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8B9645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C517D">
              <w:rPr>
                <w:b/>
                <w:color w:val="auto"/>
                <w:sz w:val="32"/>
              </w:rPr>
              <w:t>Jamie POWELL</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C6307E0" w14:textId="77777777" w:rsidR="00BE77EE" w:rsidRPr="008F22BD" w:rsidRDefault="00BE77EE" w:rsidP="00340E9A">
            <w:pPr>
              <w:overflowPunct/>
              <w:autoSpaceDE/>
              <w:autoSpaceDN/>
              <w:adjustRightInd/>
              <w:ind w:right="237"/>
              <w:textAlignment w:val="auto"/>
              <w:rPr>
                <w:b/>
                <w:color w:val="auto"/>
                <w:sz w:val="32"/>
              </w:rPr>
            </w:pPr>
          </w:p>
          <w:p w14:paraId="4A4B1989" w14:textId="1D94D361" w:rsidR="005A1BA3" w:rsidRDefault="0080759C" w:rsidP="00340E9A">
            <w:pPr>
              <w:overflowPunct/>
              <w:autoSpaceDE/>
              <w:autoSpaceDN/>
              <w:adjustRightInd/>
              <w:ind w:right="237"/>
              <w:textAlignment w:val="auto"/>
              <w:rPr>
                <w:b/>
                <w:color w:val="auto"/>
                <w:sz w:val="32"/>
              </w:rPr>
            </w:pPr>
            <w:r>
              <w:rPr>
                <w:b/>
                <w:color w:val="auto"/>
                <w:sz w:val="32"/>
              </w:rPr>
              <w:t>2134294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6FA9027D" w14:textId="77777777" w:rsidR="00510121" w:rsidRPr="00510121" w:rsidRDefault="00510121" w:rsidP="00510121">
      <w:pPr>
        <w:spacing w:line="480" w:lineRule="auto"/>
        <w:ind w:right="237"/>
        <w:jc w:val="both"/>
        <w:rPr>
          <w:sz w:val="24"/>
          <w:szCs w:val="24"/>
        </w:rPr>
      </w:pPr>
      <w:r w:rsidRPr="00510121">
        <w:rPr>
          <w:sz w:val="24"/>
          <w:szCs w:val="24"/>
        </w:rPr>
        <w:t>Policing in the 21</w:t>
      </w:r>
      <w:r w:rsidRPr="00510121">
        <w:rPr>
          <w:sz w:val="24"/>
          <w:szCs w:val="24"/>
          <w:vertAlign w:val="superscript"/>
        </w:rPr>
        <w:t>st</w:t>
      </w:r>
      <w:r w:rsidRPr="00510121">
        <w:rPr>
          <w:sz w:val="24"/>
          <w:szCs w:val="24"/>
        </w:rPr>
        <w:t xml:space="preserve"> century has undoubtedly become more complex and multifaceted due to technological advancements and rapidly evolving crime (Newburn, 2022). Therefore, it has been argued that the challenges that police officers encounter require a fundamental new approach in equipping officers with the operational tools required to combat the complicated issues facing policing (College of Policing, 2022). Additionally, Neyroud (2011, p.11) argues that police officers must become better professionals, quoting, “</w:t>
      </w:r>
      <w:r w:rsidRPr="00510121">
        <w:rPr>
          <w:i/>
          <w:iCs/>
          <w:sz w:val="24"/>
          <w:szCs w:val="24"/>
        </w:rPr>
        <w:t>the police service needs to move from being a service that acts professionally to becoming a professional service</w:t>
      </w:r>
      <w:r w:rsidRPr="00510121">
        <w:rPr>
          <w:sz w:val="24"/>
          <w:szCs w:val="24"/>
        </w:rPr>
        <w:t xml:space="preserve">”. As a result, evidence has suggested that an appropriate move away from in-house delivered teaching programmes, towards a partnership-based programme which emulates other </w:t>
      </w:r>
      <w:r w:rsidRPr="00510121">
        <w:rPr>
          <w:sz w:val="24"/>
          <w:szCs w:val="24"/>
        </w:rPr>
        <w:lastRenderedPageBreak/>
        <w:t xml:space="preserve">organised bodies of experts will rectify these issues (Neyroud, 2011). England and Wales have adopted these traits through the establishment of a professionalised policing service, one where a strong knowledge base may be dictated by scientific evidence (Martin, 2021). The creation of a professional body, the ‘College of Policing’ in 2012 and subsequent strategies has transformed the role of a modern professional police officer through the adoption of the Code of Ethics and the introduction of the ‘Policing Education Qualifications Framework’ (‘PEQF’) and alternate routes (McCanney </w:t>
      </w:r>
      <w:r w:rsidRPr="00510121">
        <w:rPr>
          <w:i/>
          <w:iCs/>
          <w:sz w:val="24"/>
          <w:szCs w:val="24"/>
        </w:rPr>
        <w:t>et al</w:t>
      </w:r>
      <w:r w:rsidRPr="00510121">
        <w:rPr>
          <w:sz w:val="24"/>
          <w:szCs w:val="24"/>
        </w:rPr>
        <w:t xml:space="preserve">., 2022). </w:t>
      </w:r>
    </w:p>
    <w:p w14:paraId="41D15C10" w14:textId="77777777" w:rsidR="00510121" w:rsidRPr="00510121" w:rsidRDefault="00510121" w:rsidP="00510121">
      <w:pPr>
        <w:spacing w:line="480" w:lineRule="auto"/>
        <w:ind w:right="237"/>
        <w:jc w:val="both"/>
        <w:rPr>
          <w:sz w:val="24"/>
          <w:szCs w:val="24"/>
        </w:rPr>
      </w:pPr>
    </w:p>
    <w:p w14:paraId="17C5A5F6" w14:textId="77777777" w:rsidR="00510121" w:rsidRPr="00510121" w:rsidRDefault="00510121" w:rsidP="00510121">
      <w:pPr>
        <w:spacing w:line="480" w:lineRule="auto"/>
        <w:ind w:right="237"/>
        <w:jc w:val="both"/>
        <w:rPr>
          <w:sz w:val="24"/>
          <w:szCs w:val="24"/>
        </w:rPr>
      </w:pPr>
      <w:r w:rsidRPr="00510121">
        <w:rPr>
          <w:sz w:val="24"/>
          <w:szCs w:val="24"/>
        </w:rPr>
        <w:t xml:space="preserve">Ultimately, as policing continues to professionalise, it is essential to address these challenges to ensure that officers are able to meet the demands of the profession whilst maintaining the trust and support of the public (Shohel </w:t>
      </w:r>
      <w:r w:rsidRPr="00510121">
        <w:rPr>
          <w:i/>
          <w:iCs/>
          <w:sz w:val="24"/>
          <w:szCs w:val="24"/>
        </w:rPr>
        <w:t>et al</w:t>
      </w:r>
      <w:r w:rsidRPr="00510121">
        <w:rPr>
          <w:sz w:val="24"/>
          <w:szCs w:val="24"/>
        </w:rPr>
        <w:t xml:space="preserve">., 2020). Therefore, to understand the role of the modern professional police officer, it is imperative to critically evaluate the strategic aspect that the College of Policing plays in professionalising policing in the United Kingdom. In order to explore how the role has changed, the final year of probation will be critically reflected upon, to evidence how the modern-day police officer fulfils the role.  </w:t>
      </w:r>
    </w:p>
    <w:p w14:paraId="147C812C" w14:textId="77777777" w:rsidR="00510121" w:rsidRPr="00510121" w:rsidRDefault="00510121" w:rsidP="00510121">
      <w:pPr>
        <w:spacing w:line="480" w:lineRule="auto"/>
        <w:ind w:right="237"/>
        <w:jc w:val="both"/>
        <w:rPr>
          <w:sz w:val="24"/>
          <w:szCs w:val="24"/>
        </w:rPr>
      </w:pPr>
    </w:p>
    <w:p w14:paraId="07742E4F" w14:textId="77777777" w:rsidR="00510121" w:rsidRPr="00510121" w:rsidRDefault="00510121" w:rsidP="00510121">
      <w:pPr>
        <w:spacing w:line="480" w:lineRule="auto"/>
        <w:ind w:right="237"/>
        <w:jc w:val="both"/>
        <w:rPr>
          <w:sz w:val="24"/>
          <w:szCs w:val="24"/>
        </w:rPr>
      </w:pPr>
      <w:r w:rsidRPr="00510121">
        <w:rPr>
          <w:sz w:val="24"/>
          <w:szCs w:val="24"/>
        </w:rPr>
        <w:t xml:space="preserve">The professionalisation of policing in the United Kingdom is led by the College of Policing which plays a strategic role in embracing and developing the role of a modern professional police officer, by setting standards for professional practice and developing an academically and professionally sound framework for police training (Shohel </w:t>
      </w:r>
      <w:r w:rsidRPr="00510121">
        <w:rPr>
          <w:i/>
          <w:iCs/>
          <w:sz w:val="24"/>
          <w:szCs w:val="24"/>
        </w:rPr>
        <w:t>et al</w:t>
      </w:r>
      <w:r w:rsidRPr="00510121">
        <w:rPr>
          <w:sz w:val="24"/>
          <w:szCs w:val="24"/>
        </w:rPr>
        <w:t xml:space="preserve">., 2020). The standards for professional practice alongside the Code of Ethics are central in developing the role of a modern police officer (College of Policing, 2014). These principles in conjunction with the PEQF, have been reported </w:t>
      </w:r>
      <w:r w:rsidRPr="00510121">
        <w:rPr>
          <w:sz w:val="24"/>
          <w:szCs w:val="24"/>
        </w:rPr>
        <w:lastRenderedPageBreak/>
        <w:t xml:space="preserve">to be instrumental in achieving the ‘Policing Vision 2025’ (Martin, 2021). The ‘Policing Vision 2025’ formulated a ten-year plan which set out a transformative agenda to meet the challenges of modern-day policing, ensuring resources are utilised effectively to provide a trusted, safe, accessible service that meets the needs of the community (National Police Chief’s Council, 2016). The Policing Vision 2025 emphasises the complexities and changing nature of policing, and highlights the significant impact that approaches to training, learning and development have on changing the police force both strategically and operationally (Shohel </w:t>
      </w:r>
      <w:r w:rsidRPr="00510121">
        <w:rPr>
          <w:i/>
          <w:iCs/>
          <w:sz w:val="24"/>
          <w:szCs w:val="24"/>
        </w:rPr>
        <w:t>et al</w:t>
      </w:r>
      <w:r w:rsidRPr="00510121">
        <w:rPr>
          <w:sz w:val="24"/>
          <w:szCs w:val="24"/>
        </w:rPr>
        <w:t xml:space="preserve">., 2020). </w:t>
      </w:r>
    </w:p>
    <w:p w14:paraId="0F213E74" w14:textId="77777777" w:rsidR="00510121" w:rsidRPr="00510121" w:rsidRDefault="00510121" w:rsidP="00510121">
      <w:pPr>
        <w:spacing w:line="480" w:lineRule="auto"/>
        <w:ind w:right="237"/>
        <w:jc w:val="both"/>
        <w:rPr>
          <w:sz w:val="24"/>
          <w:szCs w:val="24"/>
        </w:rPr>
      </w:pPr>
      <w:r w:rsidRPr="00510121">
        <w:rPr>
          <w:sz w:val="24"/>
          <w:szCs w:val="24"/>
        </w:rPr>
        <w:t xml:space="preserve">However, professionalising the police service has been a contentious topic where it has been argued by senior police officers and leaders that the only degree necessary is one in common sense (BBC, 2016). This aligns with the view that values the ‘craft’ nature of policing skills, suggesting that policing skills are learned on the job (Maile </w:t>
      </w:r>
      <w:r w:rsidRPr="00510121">
        <w:rPr>
          <w:i/>
          <w:iCs/>
          <w:sz w:val="24"/>
          <w:szCs w:val="24"/>
        </w:rPr>
        <w:t>et al</w:t>
      </w:r>
      <w:r w:rsidRPr="00510121">
        <w:rPr>
          <w:sz w:val="24"/>
          <w:szCs w:val="24"/>
        </w:rPr>
        <w:t xml:space="preserve">., 2023). Bryant </w:t>
      </w:r>
      <w:r w:rsidRPr="00510121">
        <w:rPr>
          <w:i/>
          <w:iCs/>
          <w:sz w:val="24"/>
          <w:szCs w:val="24"/>
        </w:rPr>
        <w:t>et al.</w:t>
      </w:r>
      <w:r w:rsidRPr="00510121">
        <w:rPr>
          <w:sz w:val="24"/>
          <w:szCs w:val="24"/>
        </w:rPr>
        <w:t xml:space="preserve"> (2013) however, although acknowledges that craft skills are beyond the scope of a degree programme, further adds that these skills are worthy of accreditation. </w:t>
      </w:r>
    </w:p>
    <w:p w14:paraId="0965B2FF" w14:textId="77777777" w:rsidR="00510121" w:rsidRPr="00510121" w:rsidRDefault="00510121" w:rsidP="00510121">
      <w:pPr>
        <w:spacing w:line="480" w:lineRule="auto"/>
        <w:ind w:right="237"/>
        <w:jc w:val="both"/>
        <w:rPr>
          <w:sz w:val="24"/>
          <w:szCs w:val="24"/>
        </w:rPr>
      </w:pPr>
    </w:p>
    <w:p w14:paraId="51326FD1" w14:textId="1E31D240" w:rsidR="00510121" w:rsidRDefault="00510121" w:rsidP="00510121">
      <w:pPr>
        <w:spacing w:line="480" w:lineRule="auto"/>
        <w:ind w:right="237"/>
        <w:jc w:val="both"/>
        <w:rPr>
          <w:sz w:val="24"/>
          <w:szCs w:val="24"/>
        </w:rPr>
      </w:pPr>
      <w:r w:rsidRPr="00510121">
        <w:rPr>
          <w:sz w:val="24"/>
          <w:szCs w:val="24"/>
        </w:rPr>
        <w:t xml:space="preserve">The professionalisation of the service has since become mandatory with the Policing Vision 2025 recognising policing as a graduate level occupation requiring a specialist degree (National Police Chief’s Council, 2016). Therefore, in 2016 in collaboration with Higher Education Institutions, the College of Policing announced that from 2020, policing recruits must be educated to degree level (Shohel </w:t>
      </w:r>
      <w:r w:rsidRPr="00510121">
        <w:rPr>
          <w:i/>
          <w:iCs/>
          <w:sz w:val="24"/>
          <w:szCs w:val="24"/>
        </w:rPr>
        <w:t>et al</w:t>
      </w:r>
      <w:r w:rsidRPr="00510121">
        <w:rPr>
          <w:sz w:val="24"/>
          <w:szCs w:val="24"/>
        </w:rPr>
        <w:t xml:space="preserve">., 2020). This will, according to the College of Policing develop a culturally aware workforce with the educational knowledge and tools to not only abide by the Code of Ethics, but to enforce the standards expected from all police officers (Martin, 2021). </w:t>
      </w:r>
    </w:p>
    <w:p w14:paraId="6FD7ED89" w14:textId="77777777" w:rsidR="00BE77EE" w:rsidRPr="00510121" w:rsidRDefault="00BE77EE" w:rsidP="00510121">
      <w:pPr>
        <w:spacing w:line="480" w:lineRule="auto"/>
        <w:ind w:right="237"/>
        <w:jc w:val="both"/>
        <w:rPr>
          <w:sz w:val="24"/>
          <w:szCs w:val="24"/>
        </w:rPr>
      </w:pPr>
    </w:p>
    <w:p w14:paraId="16F874F4" w14:textId="77777777" w:rsidR="00510121" w:rsidRPr="00510121" w:rsidRDefault="00510121" w:rsidP="00510121">
      <w:pPr>
        <w:spacing w:line="480" w:lineRule="auto"/>
        <w:ind w:right="237"/>
        <w:jc w:val="both"/>
        <w:rPr>
          <w:sz w:val="24"/>
          <w:szCs w:val="24"/>
        </w:rPr>
      </w:pPr>
      <w:r w:rsidRPr="00510121">
        <w:rPr>
          <w:sz w:val="24"/>
          <w:szCs w:val="24"/>
        </w:rPr>
        <w:t>As a PEQF policing student, in the final year of probation it has been a challenging, but educational journey. There has been a myriad of learning opportunities throughout the three-year probationary period and when considering the Policing Vision 2025, and how to deliver the reforms, the embedding of learning and assessment within operational police practice is evident (Lumsden, 2017). Working towards fulfilling the role of a modern-day professional police officer has required adherence to the professional standards, Code of Ethics and the national competency frameworks, requirements that have been recognised to be the bedrock in transforming the service as set out in the ‘Policing Vision 2025’, ‘Strategic Policing Requirement’, ‘Workforce Transformation 2018’ and the ‘College of Policing five-year strategy’. Reflecting upon and evidencing how officers in the probationary period fulfil the role of a modern-day officer can be ascertained via operational tasks and also educational knowledge and assessment (Parker-McLoed, 2020).</w:t>
      </w:r>
    </w:p>
    <w:p w14:paraId="54AB67D1" w14:textId="77777777" w:rsidR="00510121" w:rsidRPr="00510121" w:rsidRDefault="00510121" w:rsidP="00510121">
      <w:pPr>
        <w:spacing w:line="480" w:lineRule="auto"/>
        <w:ind w:right="237"/>
        <w:jc w:val="both"/>
        <w:rPr>
          <w:sz w:val="24"/>
          <w:szCs w:val="24"/>
        </w:rPr>
      </w:pPr>
    </w:p>
    <w:p w14:paraId="4EBA9916" w14:textId="77777777" w:rsidR="00510121" w:rsidRPr="00510121" w:rsidRDefault="00510121" w:rsidP="00510121">
      <w:pPr>
        <w:spacing w:line="480" w:lineRule="auto"/>
        <w:ind w:right="237"/>
        <w:jc w:val="both"/>
        <w:rPr>
          <w:sz w:val="24"/>
          <w:szCs w:val="24"/>
        </w:rPr>
      </w:pPr>
      <w:r w:rsidRPr="00510121">
        <w:rPr>
          <w:sz w:val="24"/>
          <w:szCs w:val="24"/>
        </w:rPr>
        <w:t xml:space="preserve">There has been great emphasis placed upon the principles of continuing professional development (CPD) and how it balances the requirements of an organisation with the aspirations and needs of an individual (Rat, 2023). This has been reiterated as a prerequisite to achieving a modern professional service (Lumsden and Goode, 2018). </w:t>
      </w:r>
    </w:p>
    <w:p w14:paraId="678FCADD" w14:textId="77777777" w:rsidR="00510121" w:rsidRPr="00510121" w:rsidRDefault="00510121" w:rsidP="00510121">
      <w:pPr>
        <w:spacing w:line="480" w:lineRule="auto"/>
        <w:ind w:right="237"/>
        <w:jc w:val="both"/>
        <w:rPr>
          <w:sz w:val="24"/>
          <w:szCs w:val="24"/>
        </w:rPr>
      </w:pPr>
    </w:p>
    <w:p w14:paraId="12667361" w14:textId="77777777" w:rsidR="00510121" w:rsidRPr="00510121" w:rsidRDefault="00510121" w:rsidP="00510121">
      <w:pPr>
        <w:spacing w:line="480" w:lineRule="auto"/>
        <w:ind w:right="237"/>
        <w:jc w:val="both"/>
        <w:rPr>
          <w:sz w:val="24"/>
          <w:szCs w:val="24"/>
        </w:rPr>
      </w:pPr>
      <w:r w:rsidRPr="00510121">
        <w:rPr>
          <w:sz w:val="24"/>
          <w:szCs w:val="24"/>
        </w:rPr>
        <w:t xml:space="preserve">Throughout probation, the principles of continuous professional development have been evidenced by pursuing development opportunities to enhance and strengthen skills. Attachments provided a newfound understanding and appreciation into how specialist areas within policing utilise their skills and expertise. An attachment within </w:t>
      </w:r>
      <w:r w:rsidRPr="00510121">
        <w:rPr>
          <w:sz w:val="24"/>
          <w:szCs w:val="24"/>
        </w:rPr>
        <w:lastRenderedPageBreak/>
        <w:t xml:space="preserve">the ‘Public Protection Unit’ as well as completion of the ‘Police Support Unit’ course not only fulfilled the Policing Vision 2025 highlighting the necessity to enhance officers’ knowledge through the introduction of critical new skills (National Police Chief’s Council, 2016). But also, met the ‘Strategic Policing Requirement’ of delivering a robust national response to the ‘seven national threats’ (UK Government, 2023). The skills acquired following attachments, instilled confidence in the ability to respond to situations independently. However, the evidence-based knowledge acquired from completing PEQF research projects on the topics associated with the ’seven national threats’ reinforced the practical elements of the attachments with a sound theoretical understanding. From a personal and professional perspective, the connection between operational policing and academia has been fundamental in the development of skills and has significantly contributed to fulfilling the role of a modern professional police officer. </w:t>
      </w:r>
    </w:p>
    <w:p w14:paraId="7F6503B6" w14:textId="77777777" w:rsidR="00510121" w:rsidRPr="00510121" w:rsidRDefault="00510121" w:rsidP="00510121">
      <w:pPr>
        <w:spacing w:line="480" w:lineRule="auto"/>
        <w:ind w:right="237"/>
        <w:jc w:val="both"/>
        <w:rPr>
          <w:sz w:val="24"/>
          <w:szCs w:val="24"/>
        </w:rPr>
      </w:pPr>
    </w:p>
    <w:p w14:paraId="614C5527" w14:textId="77777777" w:rsidR="00510121" w:rsidRPr="00510121" w:rsidRDefault="00510121" w:rsidP="00510121">
      <w:pPr>
        <w:spacing w:line="480" w:lineRule="auto"/>
        <w:ind w:right="237"/>
        <w:jc w:val="both"/>
        <w:rPr>
          <w:sz w:val="24"/>
          <w:szCs w:val="24"/>
        </w:rPr>
      </w:pPr>
      <w:r w:rsidRPr="00510121">
        <w:rPr>
          <w:sz w:val="24"/>
          <w:szCs w:val="24"/>
        </w:rPr>
        <w:t xml:space="preserve">Fulfilling the role of a modern professional officer requires officers to work in accordance with standards, policy and procedure, and as a new officer, it is imperative to not only have in-depth knowledge into these principles and guidelines but also, have the understanding on how to apply in practice (Maile </w:t>
      </w:r>
      <w:r w:rsidRPr="00510121">
        <w:rPr>
          <w:i/>
          <w:iCs/>
          <w:sz w:val="24"/>
          <w:szCs w:val="24"/>
        </w:rPr>
        <w:t>et al</w:t>
      </w:r>
      <w:r w:rsidRPr="00510121">
        <w:rPr>
          <w:sz w:val="24"/>
          <w:szCs w:val="24"/>
        </w:rPr>
        <w:t xml:space="preserve">., 2023). The ‘Policing Vision 2025’ as well as the ‘Workforce Transformation 2018’ recognises the complex and diverse needs of today’s society and therefore emphasise the importance of delivering a service based on evidence-based approaches, policing values and the Code of Ethics (Maile </w:t>
      </w:r>
      <w:r w:rsidRPr="00510121">
        <w:rPr>
          <w:i/>
          <w:iCs/>
          <w:sz w:val="24"/>
          <w:szCs w:val="24"/>
        </w:rPr>
        <w:t>et al</w:t>
      </w:r>
      <w:r w:rsidRPr="00510121">
        <w:rPr>
          <w:sz w:val="24"/>
          <w:szCs w:val="24"/>
        </w:rPr>
        <w:t xml:space="preserve">., 2023). By demonstrating a commitment to ethical conduct, transparency, and integrity throughout probation, the subsequent relationships that have been formed amongst colleagues and the communities we serve have facilitated a rapport based on trust. </w:t>
      </w:r>
      <w:r w:rsidRPr="00510121">
        <w:rPr>
          <w:sz w:val="24"/>
          <w:szCs w:val="24"/>
        </w:rPr>
        <w:lastRenderedPageBreak/>
        <w:t xml:space="preserve">Amongst colleagues, it is evident that the initial position held as a student officer has since progressed onto a supportive colleague and at times, ‘mentor’, and amongst the community, as a trusted officer that puts the communities’ interests at the heart of policing.  </w:t>
      </w:r>
    </w:p>
    <w:p w14:paraId="486B92B5" w14:textId="77777777" w:rsidR="00510121" w:rsidRPr="00510121" w:rsidRDefault="00510121" w:rsidP="00510121">
      <w:pPr>
        <w:spacing w:line="480" w:lineRule="auto"/>
        <w:ind w:right="237"/>
        <w:jc w:val="both"/>
        <w:rPr>
          <w:sz w:val="24"/>
          <w:szCs w:val="24"/>
        </w:rPr>
      </w:pPr>
    </w:p>
    <w:p w14:paraId="61E805EA" w14:textId="77777777" w:rsidR="00510121" w:rsidRPr="00510121" w:rsidRDefault="00510121" w:rsidP="00510121">
      <w:pPr>
        <w:spacing w:line="480" w:lineRule="auto"/>
        <w:ind w:right="237"/>
        <w:jc w:val="both"/>
        <w:rPr>
          <w:sz w:val="24"/>
          <w:szCs w:val="24"/>
        </w:rPr>
      </w:pPr>
      <w:r w:rsidRPr="00510121">
        <w:rPr>
          <w:sz w:val="24"/>
          <w:szCs w:val="24"/>
        </w:rPr>
        <w:t xml:space="preserve">The implementation of these paramount principles are evidenced throughout the three-year probationary period by receiving and recognising valuable feedback from coaches, mentors, colleagues and partner agencies. Accordingly, the Operational Competence Portfolio (OCP) proved significant in fulfilling the role of a modern police officer as it demonstrates vocational competence, and its completion evidences suitability in progressing through probation towards reaching confirmation in rank. </w:t>
      </w:r>
    </w:p>
    <w:p w14:paraId="1D37CBE2" w14:textId="77777777" w:rsidR="00510121" w:rsidRPr="00510121" w:rsidRDefault="00510121" w:rsidP="00510121">
      <w:pPr>
        <w:spacing w:line="480" w:lineRule="auto"/>
        <w:ind w:right="237"/>
        <w:jc w:val="both"/>
        <w:rPr>
          <w:sz w:val="24"/>
          <w:szCs w:val="24"/>
        </w:rPr>
      </w:pPr>
    </w:p>
    <w:p w14:paraId="009569D5" w14:textId="77777777" w:rsidR="00510121" w:rsidRPr="00510121" w:rsidRDefault="00510121" w:rsidP="00510121">
      <w:pPr>
        <w:spacing w:line="480" w:lineRule="auto"/>
        <w:ind w:right="237"/>
        <w:jc w:val="both"/>
        <w:rPr>
          <w:sz w:val="24"/>
          <w:szCs w:val="24"/>
        </w:rPr>
      </w:pPr>
      <w:r w:rsidRPr="00510121">
        <w:rPr>
          <w:sz w:val="24"/>
          <w:szCs w:val="24"/>
        </w:rPr>
        <w:t xml:space="preserve">A fundamental aspect of fulfilling the police officer role is to keep up to date with the latest guidance and legislation (Neyroud, 2011). For ease of accessibility, the College of Policing introduced a ‘College Learn’ platform that is available twenty-four-hours a day to support officers in continuing their professional development, which has proven beneficial given the demands of the PEQF workload, work life balance (College of Policing, 2021), (McCanney </w:t>
      </w:r>
      <w:r w:rsidRPr="00510121">
        <w:rPr>
          <w:i/>
          <w:iCs/>
          <w:sz w:val="24"/>
          <w:szCs w:val="24"/>
        </w:rPr>
        <w:t>et al.,</w:t>
      </w:r>
      <w:r w:rsidRPr="00510121">
        <w:rPr>
          <w:sz w:val="24"/>
          <w:szCs w:val="24"/>
        </w:rPr>
        <w:t xml:space="preserve"> 2022). This ‘monitored’ learning platform ensures that officers are working to current guidance and best available evidence and has proved invaluable as a learning tool, revision aid and gateway to information.</w:t>
      </w:r>
    </w:p>
    <w:p w14:paraId="7F09C3DA" w14:textId="77777777" w:rsidR="00510121" w:rsidRPr="00510121" w:rsidRDefault="00510121" w:rsidP="00510121">
      <w:pPr>
        <w:spacing w:line="480" w:lineRule="auto"/>
        <w:ind w:right="237"/>
        <w:jc w:val="both"/>
        <w:rPr>
          <w:sz w:val="24"/>
          <w:szCs w:val="24"/>
        </w:rPr>
      </w:pPr>
    </w:p>
    <w:p w14:paraId="34AB7A3C" w14:textId="77777777" w:rsidR="00510121" w:rsidRPr="00510121" w:rsidRDefault="00510121" w:rsidP="00510121">
      <w:pPr>
        <w:spacing w:line="480" w:lineRule="auto"/>
        <w:ind w:right="237"/>
        <w:jc w:val="both"/>
        <w:rPr>
          <w:sz w:val="24"/>
          <w:szCs w:val="24"/>
        </w:rPr>
      </w:pPr>
      <w:r w:rsidRPr="00510121">
        <w:rPr>
          <w:sz w:val="24"/>
          <w:szCs w:val="24"/>
        </w:rPr>
        <w:t>When considering the ‘Policing Vision 2025’ as well as the ‘College of Policing five-year strategy’ and their position on professionalisation, to fulfil the role of a modern-</w:t>
      </w:r>
      <w:r w:rsidRPr="00510121">
        <w:rPr>
          <w:sz w:val="24"/>
          <w:szCs w:val="24"/>
        </w:rPr>
        <w:lastRenderedPageBreak/>
        <w:t xml:space="preserve">day officer, completion of the PEQF programme is vital (Shohel </w:t>
      </w:r>
      <w:r w:rsidRPr="00510121">
        <w:rPr>
          <w:i/>
          <w:iCs/>
          <w:sz w:val="24"/>
          <w:szCs w:val="24"/>
        </w:rPr>
        <w:t>et al</w:t>
      </w:r>
      <w:r w:rsidRPr="00510121">
        <w:rPr>
          <w:sz w:val="24"/>
          <w:szCs w:val="24"/>
        </w:rPr>
        <w:t xml:space="preserve">., 2020). This blended learning programme incapsulates the notion that research and knowledge as well as policing skill, ability and experience should incur academic credits (Parker-McLeod, 2020). Bowling and Tong (2006) concur, suggesting that policing is a mixture of art, craft and science. The knowledge base acquired through completing professional based assignments as well as reflective practice has highlighted the importance of adopting an evidence-based approach to all situations and to adopt a proactive stance. The blended learning has aided and supported both personal and professional development. On a personal level, the PEQF program has facilitated an enhanced understanding of societal complexities, law, and justice, and has significantly contributed to critical thinking and ethical decision-making. Professionally, the policing degree has provided a broad knowledge of the skills necessary to fulfil the role of a modern police officer providing insights into investigative techniques, leadership and criminal law. Ultimately, the professionalisation of the police service has placed great emphasis on communication strategies, decision-making skills, honesty and integrity and evidence-based practice to name but a few, all of which are incorporated in the PEQF program and are therefore key components to fulfilling the role of a modern-day professional police officer. </w:t>
      </w:r>
    </w:p>
    <w:p w14:paraId="317D0E5D" w14:textId="77777777" w:rsidR="00510121" w:rsidRPr="00510121" w:rsidRDefault="00510121" w:rsidP="00510121">
      <w:pPr>
        <w:spacing w:line="480" w:lineRule="auto"/>
        <w:ind w:right="237"/>
        <w:jc w:val="both"/>
        <w:rPr>
          <w:sz w:val="24"/>
          <w:szCs w:val="24"/>
        </w:rPr>
      </w:pPr>
    </w:p>
    <w:p w14:paraId="259CD2F7" w14:textId="77777777" w:rsidR="00510121" w:rsidRPr="00510121" w:rsidRDefault="00510121" w:rsidP="00510121">
      <w:pPr>
        <w:spacing w:line="480" w:lineRule="auto"/>
        <w:ind w:right="237"/>
        <w:jc w:val="both"/>
        <w:rPr>
          <w:sz w:val="24"/>
          <w:szCs w:val="24"/>
        </w:rPr>
      </w:pPr>
      <w:r w:rsidRPr="00510121">
        <w:rPr>
          <w:sz w:val="24"/>
          <w:szCs w:val="24"/>
        </w:rPr>
        <w:t xml:space="preserve">When reflecting upon the final year of probation and how the police officer role has changed, there are stalk differences between tutorship, independent patrol status and nearing confirmation in rank. Upon entering the profession, preconceived ideas of the role of the police officer included protecting the public by bringing criminals to justice. For that reason, during the first year of probation energy was placed on </w:t>
      </w:r>
      <w:r w:rsidRPr="00510121">
        <w:rPr>
          <w:sz w:val="24"/>
          <w:szCs w:val="24"/>
        </w:rPr>
        <w:lastRenderedPageBreak/>
        <w:t xml:space="preserve">investigative skills and learning the fundamentals of policing, understanding the policies, procedures, and the daily duties of an officer. However, progression brought with it new skills, responsibilities and autonomy. </w:t>
      </w:r>
    </w:p>
    <w:p w14:paraId="0C5604A8" w14:textId="77777777" w:rsidR="00510121" w:rsidRPr="00510121" w:rsidRDefault="00510121" w:rsidP="00510121">
      <w:pPr>
        <w:spacing w:line="480" w:lineRule="auto"/>
        <w:ind w:right="237"/>
        <w:jc w:val="both"/>
        <w:rPr>
          <w:sz w:val="24"/>
          <w:szCs w:val="24"/>
        </w:rPr>
      </w:pPr>
    </w:p>
    <w:p w14:paraId="5AFD59FA" w14:textId="77777777" w:rsidR="00510121" w:rsidRPr="00510121" w:rsidRDefault="00510121" w:rsidP="00510121">
      <w:pPr>
        <w:spacing w:line="480" w:lineRule="auto"/>
        <w:ind w:right="237"/>
        <w:jc w:val="both"/>
        <w:rPr>
          <w:sz w:val="24"/>
          <w:szCs w:val="24"/>
        </w:rPr>
      </w:pPr>
      <w:r w:rsidRPr="00510121">
        <w:rPr>
          <w:sz w:val="24"/>
          <w:szCs w:val="24"/>
        </w:rPr>
        <w:t xml:space="preserve">The final year of probation was a realisation of sorts as the profession was recognised to be multifaceted requiring specialised knowledge and understanding. Essential to the modern role was being an advocate for the vulnerable in society which in the final year of probation meant understanding the underlying root causes of crime. Becoming an autonomous ethical decision-maker and professional representative of the organisation required an in-depth understanding of legislation, human rights, and the significance of abiding by policy, procedure and guidance. </w:t>
      </w:r>
    </w:p>
    <w:p w14:paraId="4471A775" w14:textId="77777777" w:rsidR="00510121" w:rsidRPr="00510121" w:rsidRDefault="00510121" w:rsidP="00510121">
      <w:pPr>
        <w:spacing w:line="480" w:lineRule="auto"/>
        <w:ind w:right="237"/>
        <w:jc w:val="both"/>
        <w:rPr>
          <w:sz w:val="24"/>
          <w:szCs w:val="24"/>
        </w:rPr>
      </w:pPr>
    </w:p>
    <w:p w14:paraId="573212F6" w14:textId="77777777" w:rsidR="00510121" w:rsidRPr="00510121" w:rsidRDefault="00510121" w:rsidP="00510121">
      <w:pPr>
        <w:spacing w:line="480" w:lineRule="auto"/>
        <w:ind w:right="237"/>
        <w:jc w:val="both"/>
        <w:rPr>
          <w:sz w:val="24"/>
          <w:szCs w:val="24"/>
        </w:rPr>
      </w:pPr>
    </w:p>
    <w:p w14:paraId="370E50F1" w14:textId="7DFD816D" w:rsidR="00510121" w:rsidRPr="00510121" w:rsidRDefault="00510121" w:rsidP="00510121">
      <w:pPr>
        <w:spacing w:line="480" w:lineRule="auto"/>
        <w:ind w:right="237"/>
        <w:jc w:val="both"/>
        <w:rPr>
          <w:sz w:val="24"/>
          <w:szCs w:val="24"/>
        </w:rPr>
      </w:pPr>
      <w:r w:rsidRPr="00510121">
        <w:rPr>
          <w:sz w:val="24"/>
          <w:szCs w:val="24"/>
        </w:rPr>
        <w:t xml:space="preserve">It is evident that the role of a police officer has undergone significant changes since its professionalisation marking key shifts in responsibilities, expectations, and approaches. The College of Policing has therefore set out the standards required to fulfil the role of a modern professional police officer to build upon professional standards and preserve public trust. This evolvement and its </w:t>
      </w:r>
      <w:r w:rsidR="00BE77EE" w:rsidRPr="00510121">
        <w:rPr>
          <w:sz w:val="24"/>
          <w:szCs w:val="24"/>
        </w:rPr>
        <w:t>effects</w:t>
      </w:r>
      <w:r w:rsidRPr="00510121">
        <w:rPr>
          <w:sz w:val="24"/>
          <w:szCs w:val="24"/>
        </w:rPr>
        <w:t xml:space="preserve"> on the future of policing will depend on how effectively challenges are address through the implementation of meaningful strategies and reforms. The PEQF program has been recognised as a turning point in policing and has opened up opportunities for career advancement, and specialisation. It enhances one’s credibility and ability to contribute meaningfully to the evolving landscape of policing. It fosters both personal growth and professional preparedness, laying the foundation for a fulfilling career. </w:t>
      </w:r>
    </w:p>
    <w:p w14:paraId="3B4404C5" w14:textId="77777777" w:rsidR="00510121" w:rsidRPr="00510121" w:rsidRDefault="00510121" w:rsidP="00510121">
      <w:pPr>
        <w:spacing w:line="480" w:lineRule="auto"/>
        <w:ind w:right="237"/>
        <w:jc w:val="both"/>
        <w:rPr>
          <w:sz w:val="24"/>
          <w:szCs w:val="24"/>
        </w:rPr>
      </w:pPr>
      <w:r w:rsidRPr="00510121">
        <w:rPr>
          <w:sz w:val="24"/>
          <w:szCs w:val="24"/>
        </w:rPr>
        <w:lastRenderedPageBreak/>
        <w:t>Modern policing must balance the demands of public safety, community trust, and professionalism whilst navigating the complexities of an increasingly diverse and interconnected world. Therefore, the Policing Vision 2025 provides a roadmap for transforming the police service into a more modern, efficient, and responsive force fostering a culture of professionalism that enhances the effectiveness of policing, builds public trust, and ensures that officers have the necessary tools, skills, and leadership to meet the demands of 21</w:t>
      </w:r>
      <w:r w:rsidRPr="00510121">
        <w:rPr>
          <w:sz w:val="24"/>
          <w:szCs w:val="24"/>
          <w:vertAlign w:val="superscript"/>
        </w:rPr>
        <w:t>st</w:t>
      </w:r>
      <w:r w:rsidRPr="00510121">
        <w:rPr>
          <w:sz w:val="24"/>
          <w:szCs w:val="24"/>
        </w:rPr>
        <w:t xml:space="preserve"> century policing. </w:t>
      </w:r>
    </w:p>
    <w:p w14:paraId="3B77BD87" w14:textId="77777777" w:rsidR="00510121" w:rsidRPr="00510121" w:rsidRDefault="00510121" w:rsidP="00510121">
      <w:pPr>
        <w:spacing w:line="480" w:lineRule="auto"/>
        <w:ind w:right="237"/>
        <w:jc w:val="both"/>
        <w:rPr>
          <w:sz w:val="24"/>
          <w:szCs w:val="24"/>
        </w:rPr>
      </w:pPr>
    </w:p>
    <w:p w14:paraId="7BAEB437" w14:textId="77777777" w:rsidR="00510121" w:rsidRPr="00510121" w:rsidRDefault="00510121" w:rsidP="00510121">
      <w:pPr>
        <w:spacing w:line="480" w:lineRule="auto"/>
        <w:ind w:right="237"/>
        <w:jc w:val="both"/>
        <w:rPr>
          <w:b/>
          <w:bCs/>
          <w:sz w:val="24"/>
          <w:szCs w:val="24"/>
        </w:rPr>
      </w:pPr>
      <w:r w:rsidRPr="00510121">
        <w:rPr>
          <w:b/>
          <w:bCs/>
          <w:sz w:val="24"/>
          <w:szCs w:val="24"/>
        </w:rPr>
        <w:t>Word Count: 2,009</w:t>
      </w:r>
    </w:p>
    <w:p w14:paraId="0590AAF8" w14:textId="77777777" w:rsidR="00FF7784" w:rsidRPr="00270EEB" w:rsidRDefault="00FF7784" w:rsidP="00510121">
      <w:pPr>
        <w:spacing w:line="480" w:lineRule="auto"/>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07A0D29" w14:textId="77777777" w:rsidR="00AA666E" w:rsidRPr="00270EEB" w:rsidRDefault="00AA666E" w:rsidP="00510121">
      <w:pPr>
        <w:spacing w:line="480" w:lineRule="auto"/>
        <w:ind w:right="237"/>
        <w:jc w:val="both"/>
        <w:rPr>
          <w:sz w:val="24"/>
          <w:szCs w:val="24"/>
        </w:rPr>
      </w:pPr>
    </w:p>
    <w:p w14:paraId="767D8F73" w14:textId="77777777" w:rsidR="00510121" w:rsidRPr="00510121" w:rsidRDefault="00510121" w:rsidP="00510121">
      <w:pPr>
        <w:spacing w:line="480" w:lineRule="auto"/>
        <w:ind w:right="237"/>
        <w:jc w:val="both"/>
        <w:rPr>
          <w:sz w:val="24"/>
          <w:szCs w:val="24"/>
        </w:rPr>
      </w:pPr>
      <w:r w:rsidRPr="00510121">
        <w:rPr>
          <w:sz w:val="24"/>
          <w:szCs w:val="24"/>
        </w:rPr>
        <w:t>Technology and policing have been interconnected for decades and its significance has been recognised as being a driver in the strategies and tactics employed by police (Strom, 2017). Digital technology specifically, social media has been at the forefront of various policing initiatives concerning community engagement and information sharing (Wolff, 2024). That being said, social media remains a relatively new concept and whilst it is understood that social media can have a positive impact on the effectiveness of policing strategies, these opportunities do not come without challenges (The Police Foundation, 2014).</w:t>
      </w:r>
    </w:p>
    <w:p w14:paraId="49F52863" w14:textId="77777777" w:rsidR="00510121" w:rsidRPr="00510121" w:rsidRDefault="00510121" w:rsidP="00510121">
      <w:pPr>
        <w:spacing w:line="480" w:lineRule="auto"/>
        <w:ind w:right="237"/>
        <w:jc w:val="both"/>
        <w:rPr>
          <w:sz w:val="24"/>
          <w:szCs w:val="24"/>
        </w:rPr>
      </w:pPr>
      <w:r w:rsidRPr="00510121">
        <w:rPr>
          <w:sz w:val="24"/>
          <w:szCs w:val="24"/>
        </w:rPr>
        <w:t xml:space="preserve">The increasing call for police officers to be visible within communities has given rise to a plethora of media coverage intent on scrutinising police officers’ ethical standing (Johnson, 2024). This has been argued to have had a negative effect on public and community confidence, thus having a detrimental effect on police officer moral </w:t>
      </w:r>
      <w:r w:rsidRPr="00510121">
        <w:rPr>
          <w:sz w:val="24"/>
          <w:szCs w:val="24"/>
        </w:rPr>
        <w:lastRenderedPageBreak/>
        <w:t>(HMICFRS, 2024). When considering the shift toward technology and its reportedly high incidence of use, it has been suggested that police would be doing a disservice to the public by failing to incorporate social media as a communicative tool to interact with and directly respond to the needs of the community (Stubbs, 2020). For this reason, policing incidents will be reflected upon to provide a critical evaluation of how social media can be utilised to promote policing initiatives, and also as a means of informing and engaging with communities. Accordingly, force policy will be considered as well as the associated risks and benefits of using social media platforms for professional information and educational purposes.</w:t>
      </w:r>
    </w:p>
    <w:p w14:paraId="5D1B304F" w14:textId="77777777" w:rsidR="00510121" w:rsidRPr="00510121" w:rsidRDefault="00510121" w:rsidP="00510121">
      <w:pPr>
        <w:spacing w:line="480" w:lineRule="auto"/>
        <w:ind w:right="237"/>
        <w:jc w:val="both"/>
        <w:rPr>
          <w:sz w:val="24"/>
          <w:szCs w:val="24"/>
        </w:rPr>
      </w:pPr>
    </w:p>
    <w:p w14:paraId="77193870" w14:textId="77777777" w:rsidR="00510121" w:rsidRPr="00510121" w:rsidRDefault="00510121" w:rsidP="00510121">
      <w:pPr>
        <w:spacing w:line="480" w:lineRule="auto"/>
        <w:ind w:right="237"/>
        <w:jc w:val="both"/>
        <w:rPr>
          <w:sz w:val="24"/>
          <w:szCs w:val="24"/>
        </w:rPr>
      </w:pPr>
      <w:r w:rsidRPr="00510121">
        <w:rPr>
          <w:sz w:val="24"/>
          <w:szCs w:val="24"/>
        </w:rPr>
        <w:t xml:space="preserve">In the UK alone, statistics have shown that 56.20 million people use social media, a population percentage of 82.8 (Kemp, 2024). These results affirm its position within society and corroborate why many organisations are favouring the use of social media platforms as a way of connecting with communities (Ventola, 2014), (Tursunbayeva </w:t>
      </w:r>
      <w:r w:rsidRPr="00510121">
        <w:rPr>
          <w:i/>
          <w:iCs/>
          <w:sz w:val="24"/>
          <w:szCs w:val="24"/>
        </w:rPr>
        <w:t>et al</w:t>
      </w:r>
      <w:r w:rsidRPr="00510121">
        <w:rPr>
          <w:sz w:val="24"/>
          <w:szCs w:val="24"/>
        </w:rPr>
        <w:t>., 2017). When considering the use of social media in policing it has been argued by Walsh</w:t>
      </w:r>
      <w:r w:rsidRPr="00510121">
        <w:rPr>
          <w:i/>
          <w:iCs/>
          <w:sz w:val="24"/>
          <w:szCs w:val="24"/>
        </w:rPr>
        <w:t xml:space="preserve"> et al. </w:t>
      </w:r>
      <w:r w:rsidRPr="00510121">
        <w:rPr>
          <w:sz w:val="24"/>
          <w:szCs w:val="24"/>
        </w:rPr>
        <w:t xml:space="preserve">(2022) that the widespread use of technology has played a significant role in improving officer efficiency and effectiveness due to the advantages of being surrounded by sources of critical, real-time information. However, research has concluded that the organisation and indeed many officers are reticent to its application (Strom, 2017). </w:t>
      </w:r>
    </w:p>
    <w:p w14:paraId="1D97168D" w14:textId="77777777" w:rsidR="00510121" w:rsidRPr="00510121" w:rsidRDefault="00510121" w:rsidP="00510121">
      <w:pPr>
        <w:spacing w:line="480" w:lineRule="auto"/>
        <w:ind w:right="237"/>
        <w:jc w:val="both"/>
        <w:rPr>
          <w:sz w:val="24"/>
          <w:szCs w:val="24"/>
        </w:rPr>
      </w:pPr>
    </w:p>
    <w:p w14:paraId="4848EE6C" w14:textId="77777777" w:rsidR="00510121" w:rsidRPr="00510121" w:rsidRDefault="00510121" w:rsidP="00510121">
      <w:pPr>
        <w:spacing w:line="480" w:lineRule="auto"/>
        <w:ind w:right="237"/>
        <w:jc w:val="both"/>
        <w:rPr>
          <w:sz w:val="24"/>
          <w:szCs w:val="24"/>
        </w:rPr>
      </w:pPr>
      <w:r w:rsidRPr="00510121">
        <w:rPr>
          <w:sz w:val="24"/>
          <w:szCs w:val="24"/>
        </w:rPr>
        <w:t xml:space="preserve">The exponential growth in the usage of social media networking has provided a newfound way for police officers to consult with the communities they serve (College of Policing, 2024a). South Wales Police is one such force that utilise social media as a communicative tool to both inform and engage with the community (South </w:t>
      </w:r>
      <w:r w:rsidRPr="00510121">
        <w:rPr>
          <w:sz w:val="24"/>
          <w:szCs w:val="24"/>
        </w:rPr>
        <w:lastRenderedPageBreak/>
        <w:t xml:space="preserve">Wales Police, 2024a). Dependant on circumstance, South Wales Police use a variety of platforms; namely, Facebook, Instagram, ‘X’; formally known as Twitter, TikTok, LinkedIn, and YouTube. Each platform is appropriately selected based on the nature of information being shared and its intended audience (South Wales Police, 2024a). </w:t>
      </w:r>
    </w:p>
    <w:p w14:paraId="30EF7EDA" w14:textId="77777777" w:rsidR="00510121" w:rsidRPr="00510121" w:rsidRDefault="00510121" w:rsidP="00510121">
      <w:pPr>
        <w:spacing w:line="480" w:lineRule="auto"/>
        <w:ind w:right="237"/>
        <w:jc w:val="both"/>
        <w:rPr>
          <w:sz w:val="24"/>
          <w:szCs w:val="24"/>
        </w:rPr>
      </w:pPr>
    </w:p>
    <w:p w14:paraId="6EE22DF6" w14:textId="77777777" w:rsidR="00510121" w:rsidRPr="00510121" w:rsidRDefault="00510121" w:rsidP="00510121">
      <w:pPr>
        <w:spacing w:line="480" w:lineRule="auto"/>
        <w:ind w:right="237"/>
        <w:jc w:val="both"/>
        <w:rPr>
          <w:sz w:val="24"/>
          <w:szCs w:val="24"/>
        </w:rPr>
      </w:pPr>
      <w:r w:rsidRPr="00510121">
        <w:rPr>
          <w:sz w:val="24"/>
          <w:szCs w:val="24"/>
        </w:rPr>
        <w:t xml:space="preserve">When considering a policing incident in which social media has been used as a means of informing and engaging with the community, there is no singular incident which may be reflected upon, whether that be direct or indirect to capture its significance. This is attributable to the demanding nature of the response officer’s role in dealing with a wide variety of incidents. However, as a response officer and the first point of contact in emergency situations there are certain instances whereby social media has not only played a significant role but has proven to be instrumental in the success of an investigation. </w:t>
      </w:r>
    </w:p>
    <w:p w14:paraId="760A1C1E" w14:textId="77777777" w:rsidR="00510121" w:rsidRPr="00510121" w:rsidRDefault="00510121" w:rsidP="00510121">
      <w:pPr>
        <w:spacing w:line="480" w:lineRule="auto"/>
        <w:ind w:right="237"/>
        <w:jc w:val="both"/>
        <w:rPr>
          <w:sz w:val="24"/>
          <w:szCs w:val="24"/>
        </w:rPr>
      </w:pPr>
    </w:p>
    <w:p w14:paraId="7CE59E82" w14:textId="77777777" w:rsidR="00510121" w:rsidRPr="00510121" w:rsidRDefault="00510121" w:rsidP="00510121">
      <w:pPr>
        <w:spacing w:line="480" w:lineRule="auto"/>
        <w:ind w:right="237"/>
        <w:jc w:val="both"/>
        <w:rPr>
          <w:sz w:val="24"/>
          <w:szCs w:val="24"/>
        </w:rPr>
      </w:pPr>
      <w:r w:rsidRPr="00510121">
        <w:rPr>
          <w:sz w:val="24"/>
          <w:szCs w:val="24"/>
        </w:rPr>
        <w:t xml:space="preserve">When considering the police response to a missing person, it is imperative to explore all avenues to form an investigation (Ciobotaru, 2020). Investigating disappearances is widely acknowledged to be a complex task, requiring Missing Person Teams as well as specialist search trained officers (South Wales Police, 2024b). As the first attending officer, primary consideration was afforded to the safety of the missing individual, and a risk assessment was conducted to assess the initial steps to be taken during the early stages of the investigation. Having established the circumstances and the initial search of the premises, all immediate relevant enquiries and actions were conducted, and the details of the missing person were circulated to all relevant partner agencies. In line with the College of Policing </w:t>
      </w:r>
      <w:r w:rsidRPr="00510121">
        <w:rPr>
          <w:sz w:val="24"/>
          <w:szCs w:val="24"/>
        </w:rPr>
        <w:lastRenderedPageBreak/>
        <w:t xml:space="preserve">guidance, the risk classification, vulnerabilities, and information collated, deemed it necessary to develop a media strategy to facilitate a robust investigation (College of Policing, 2016). </w:t>
      </w:r>
    </w:p>
    <w:p w14:paraId="0FFEEBEC" w14:textId="77777777" w:rsidR="00510121" w:rsidRPr="00510121" w:rsidRDefault="00510121" w:rsidP="00510121">
      <w:pPr>
        <w:spacing w:line="480" w:lineRule="auto"/>
        <w:ind w:right="237"/>
        <w:jc w:val="both"/>
        <w:rPr>
          <w:sz w:val="24"/>
          <w:szCs w:val="24"/>
        </w:rPr>
      </w:pPr>
      <w:r w:rsidRPr="00510121">
        <w:rPr>
          <w:sz w:val="24"/>
          <w:szCs w:val="24"/>
        </w:rPr>
        <w:t xml:space="preserve">Media strategies in missing person circumstances require a delicate bespoke approach, which considers the potential risks that a publicity appeal could pose to the individual (Ciobotaru, 2022, p.177). All actions taken must therefore be in the best interests of the individual and consideration must be given to the Human Rights Act (1998), Data Protection Act (2018) and the UK General Data Protection Regulation (College of Policing, 2016). On this occasion, the social media appeal rendered a positive response from the public which assisted in the investigation and led to the safe return of the missing person.   </w:t>
      </w:r>
    </w:p>
    <w:p w14:paraId="41AD789A" w14:textId="77777777" w:rsidR="00510121" w:rsidRPr="00510121" w:rsidRDefault="00510121" w:rsidP="00510121">
      <w:pPr>
        <w:spacing w:line="480" w:lineRule="auto"/>
        <w:ind w:right="237"/>
        <w:jc w:val="both"/>
        <w:rPr>
          <w:sz w:val="24"/>
          <w:szCs w:val="24"/>
        </w:rPr>
      </w:pPr>
    </w:p>
    <w:p w14:paraId="36F88ACE" w14:textId="77777777" w:rsidR="00510121" w:rsidRPr="00510121" w:rsidRDefault="00510121" w:rsidP="00510121">
      <w:pPr>
        <w:spacing w:line="480" w:lineRule="auto"/>
        <w:ind w:right="237"/>
        <w:jc w:val="both"/>
        <w:rPr>
          <w:sz w:val="24"/>
          <w:szCs w:val="24"/>
        </w:rPr>
      </w:pPr>
      <w:r w:rsidRPr="00510121">
        <w:rPr>
          <w:sz w:val="24"/>
          <w:szCs w:val="24"/>
        </w:rPr>
        <w:t xml:space="preserve">However, what was notable, as a result of the appeal was the volume of reported sightings and the amount of misinformation. Had the investigation continued, valuable time and resources could have been allocated based on intelligence that would bode no bearing to the case. According to Howlings and Solymosi (2023), this leads to information overload causing disengagement which can have detrimental consequences. </w:t>
      </w:r>
    </w:p>
    <w:p w14:paraId="77F1D906" w14:textId="77777777" w:rsidR="00510121" w:rsidRPr="00510121" w:rsidRDefault="00510121" w:rsidP="00510121">
      <w:pPr>
        <w:spacing w:line="480" w:lineRule="auto"/>
        <w:ind w:right="237"/>
        <w:jc w:val="both"/>
        <w:rPr>
          <w:sz w:val="24"/>
          <w:szCs w:val="24"/>
        </w:rPr>
      </w:pPr>
    </w:p>
    <w:p w14:paraId="141FB35E" w14:textId="77777777" w:rsidR="00510121" w:rsidRPr="00510121" w:rsidRDefault="00510121" w:rsidP="00510121">
      <w:pPr>
        <w:spacing w:line="480" w:lineRule="auto"/>
        <w:ind w:right="237"/>
        <w:jc w:val="both"/>
        <w:rPr>
          <w:sz w:val="24"/>
          <w:szCs w:val="24"/>
        </w:rPr>
      </w:pPr>
      <w:r w:rsidRPr="00510121">
        <w:rPr>
          <w:sz w:val="24"/>
          <w:szCs w:val="24"/>
        </w:rPr>
        <w:t xml:space="preserve">Key to social media intelligence and a prerequisite to all police officer decision making is the adherence to policy and procedure (Strom, 2017). The guidance with regard to digital technology stems from the Association of Chief Police Officers’ Good Practice Guides for Digital Evidence (Horsman, 2020). This acknowledges the effective use of social networking sites to facilitate local engagement and have therefore encouraged police services to embrace its availability, creating </w:t>
      </w:r>
      <w:r w:rsidRPr="00510121">
        <w:rPr>
          <w:sz w:val="24"/>
          <w:szCs w:val="24"/>
        </w:rPr>
        <w:lastRenderedPageBreak/>
        <w:t xml:space="preserve">opportunities to demonstrate accountability and transparency across the profession (Lawson, 2013). Technology in identifying offenders has been revolutionary and it has been argued that social media has played a significant role in soliciting information to form part of a criminal investigation (Fortin </w:t>
      </w:r>
      <w:r w:rsidRPr="00510121">
        <w:rPr>
          <w:i/>
          <w:iCs/>
          <w:sz w:val="24"/>
          <w:szCs w:val="24"/>
        </w:rPr>
        <w:t>et al.,</w:t>
      </w:r>
      <w:r w:rsidRPr="00510121">
        <w:rPr>
          <w:sz w:val="24"/>
          <w:szCs w:val="24"/>
        </w:rPr>
        <w:t xml:space="preserve"> 2023). </w:t>
      </w:r>
      <w:bookmarkStart w:id="0" w:name="_Hlk187327765"/>
      <w:r w:rsidRPr="00510121">
        <w:rPr>
          <w:sz w:val="24"/>
          <w:szCs w:val="24"/>
        </w:rPr>
        <w:t xml:space="preserve">The extent to which; social media has not only become part of the identification process but has also encouraged community engagement and improved police effectiveness (Stubbs, 2020). </w:t>
      </w:r>
    </w:p>
    <w:p w14:paraId="1F30DE1D" w14:textId="77777777" w:rsidR="00510121" w:rsidRPr="00510121" w:rsidRDefault="00510121" w:rsidP="00510121">
      <w:pPr>
        <w:spacing w:line="480" w:lineRule="auto"/>
        <w:ind w:right="237"/>
        <w:jc w:val="both"/>
        <w:rPr>
          <w:sz w:val="24"/>
          <w:szCs w:val="24"/>
        </w:rPr>
      </w:pPr>
    </w:p>
    <w:p w14:paraId="30C5C485" w14:textId="77777777" w:rsidR="00510121" w:rsidRPr="00510121" w:rsidRDefault="00510121" w:rsidP="00510121">
      <w:pPr>
        <w:spacing w:line="480" w:lineRule="auto"/>
        <w:ind w:right="237"/>
        <w:jc w:val="both"/>
        <w:rPr>
          <w:sz w:val="24"/>
          <w:szCs w:val="24"/>
        </w:rPr>
      </w:pPr>
      <w:r w:rsidRPr="00510121">
        <w:rPr>
          <w:sz w:val="24"/>
          <w:szCs w:val="24"/>
        </w:rPr>
        <w:t>Officers are continually surrounded by sources of critical, real-time information</w:t>
      </w:r>
      <w:bookmarkEnd w:id="0"/>
      <w:r w:rsidRPr="00510121">
        <w:rPr>
          <w:sz w:val="24"/>
          <w:szCs w:val="24"/>
        </w:rPr>
        <w:t xml:space="preserve"> capable of witnessing events as they unfold (Longstaff </w:t>
      </w:r>
      <w:r w:rsidRPr="00510121">
        <w:rPr>
          <w:i/>
          <w:iCs/>
          <w:sz w:val="24"/>
          <w:szCs w:val="24"/>
        </w:rPr>
        <w:t>et al</w:t>
      </w:r>
      <w:r w:rsidRPr="00510121">
        <w:rPr>
          <w:sz w:val="24"/>
          <w:szCs w:val="24"/>
        </w:rPr>
        <w:t xml:space="preserve">., 2015). This was evidenced during the violent disorder in Ely in 2023 (South Wales Police, 2023) where police were able to monitor live social media feeds for real-time updates, providing valuable information on the specific location that the offence was taking place, as well as identifying those directly involved. While these technological advancements have assisted police officers in becoming significantly more efficient, it has reportedly not made the job itself easier; nor has it spurred greater interest in policing as a profession (Johnson, 2024). However, the intensive publicity Ely received, positively demonstrated the polices’ ability to promote and prioritise public safety during the times of unrest, in providing guidance and advice on the avoidance of areas affected. Through the use of social media, police were able to engage with the community to appeal for witnesses and information, which proved advantageous resulting in the identification of offenders and subsequent arrest. The social media footage humanised the police force and illustrated the challenges that officers face, therefore positively contributing to community engagement. Nevertheless, the inherent risks must also be acknowledged as social media driven investigations </w:t>
      </w:r>
      <w:r w:rsidRPr="00510121">
        <w:rPr>
          <w:sz w:val="24"/>
          <w:szCs w:val="24"/>
        </w:rPr>
        <w:lastRenderedPageBreak/>
        <w:t xml:space="preserve">often sensationalise police-involved incidents resulting in police officers being vilified in the media and portrayed by many as racist and brutal (Johnson, 2024). Martin (2021) concurs, emphasising that the increased visibility of policing, driven by social media and constant media coverage has made it harder for officers to operate without scrutiny, adding layers of pressure to an already demanding role. </w:t>
      </w:r>
    </w:p>
    <w:p w14:paraId="2E10EED2" w14:textId="77777777" w:rsidR="00510121" w:rsidRPr="00510121" w:rsidRDefault="00510121" w:rsidP="00510121">
      <w:pPr>
        <w:spacing w:line="480" w:lineRule="auto"/>
        <w:ind w:right="237"/>
        <w:jc w:val="both"/>
        <w:rPr>
          <w:sz w:val="24"/>
          <w:szCs w:val="24"/>
        </w:rPr>
      </w:pPr>
    </w:p>
    <w:p w14:paraId="5AA6B339" w14:textId="77777777" w:rsidR="00510121" w:rsidRPr="00510121" w:rsidRDefault="00510121" w:rsidP="00510121">
      <w:pPr>
        <w:spacing w:line="480" w:lineRule="auto"/>
        <w:ind w:right="237"/>
        <w:jc w:val="both"/>
        <w:rPr>
          <w:sz w:val="24"/>
          <w:szCs w:val="24"/>
        </w:rPr>
      </w:pPr>
      <w:r w:rsidRPr="00510121">
        <w:rPr>
          <w:sz w:val="24"/>
          <w:szCs w:val="24"/>
        </w:rPr>
        <w:t xml:space="preserve">Social media is however, renowned for being vital in critical incidents due to its ability to quickly disseminate real-time updates and information (The Police Foundation, 2014). This was evident when officers attended the report of a serious road traffic collision involving two vehicles, one of which had swerved off the carriageway, and the driver of the other vehicle was trapped. The incident was demanding and required a multi-agency response to manage the incident and control the subsequent aftermath. Social media platforms were essential in this case to disseminate information, sharing clear and accurate details to prevent speculation, confusion and panic. It also ensured that emergency services were able to effectively fulfil their duties by informing the public of road closures, therefore the time-consuming action of dealing with crowd control did not obstruct the handling of the incident. Be that as it may, members of the public are inquisitive by nature (Miles, 2023) and from experience, it is understood that not all persons attending a scene are there to share concern, but rather to document and stream the incident as it unfolds. This highlights the significant risk associated with ensuring that information regarding ongoing incidents are only shared to social media when necessary. </w:t>
      </w:r>
    </w:p>
    <w:p w14:paraId="48366FBE" w14:textId="77777777" w:rsidR="00510121" w:rsidRPr="00510121" w:rsidRDefault="00510121" w:rsidP="00510121">
      <w:pPr>
        <w:spacing w:line="480" w:lineRule="auto"/>
        <w:ind w:right="237"/>
        <w:jc w:val="both"/>
        <w:rPr>
          <w:sz w:val="24"/>
          <w:szCs w:val="24"/>
        </w:rPr>
      </w:pPr>
    </w:p>
    <w:p w14:paraId="6B69A449" w14:textId="77777777" w:rsidR="00510121" w:rsidRPr="00510121" w:rsidRDefault="00510121" w:rsidP="00510121">
      <w:pPr>
        <w:spacing w:line="480" w:lineRule="auto"/>
        <w:ind w:right="237"/>
        <w:jc w:val="both"/>
        <w:rPr>
          <w:sz w:val="24"/>
          <w:szCs w:val="24"/>
        </w:rPr>
      </w:pPr>
      <w:r w:rsidRPr="00510121">
        <w:rPr>
          <w:sz w:val="24"/>
          <w:szCs w:val="24"/>
        </w:rPr>
        <w:t xml:space="preserve">South Wales Police regularly utilise social media platforms to directly interact with the public, and respond to questions, concerns and suggestions (South Wales </w:t>
      </w:r>
      <w:r w:rsidRPr="00510121">
        <w:rPr>
          <w:sz w:val="24"/>
          <w:szCs w:val="24"/>
        </w:rPr>
        <w:lastRenderedPageBreak/>
        <w:t>Police, 2024a), (College of Policing, 2023a). This form of contact emphasises the polices’ commitment to community involvement and demonstrates positive interactions and participation in local events and the collaboration with external organisations to address social issues and promote policing initiatives (South Wales Police, 2024d). The Swansea Help Point and Cardiff Safety Bus policing initiatives are true examples of how social media has influenced safety during nights time social activities. As an officer, whilst on duty during the night-time economy, members of the public will frequently enquire into the whereabouts of Help Point, reaffirming the important use of social media in informing and educating the public.</w:t>
      </w:r>
    </w:p>
    <w:p w14:paraId="4ED083AC" w14:textId="77777777" w:rsidR="00510121" w:rsidRPr="00510121" w:rsidRDefault="00510121" w:rsidP="00510121">
      <w:pPr>
        <w:spacing w:line="480" w:lineRule="auto"/>
        <w:ind w:right="237"/>
        <w:jc w:val="both"/>
        <w:rPr>
          <w:sz w:val="24"/>
          <w:szCs w:val="24"/>
        </w:rPr>
      </w:pPr>
    </w:p>
    <w:p w14:paraId="305840C4" w14:textId="77777777" w:rsidR="00510121" w:rsidRPr="00510121" w:rsidRDefault="00510121" w:rsidP="00510121">
      <w:pPr>
        <w:spacing w:line="480" w:lineRule="auto"/>
        <w:ind w:right="237"/>
        <w:jc w:val="both"/>
        <w:rPr>
          <w:sz w:val="24"/>
          <w:szCs w:val="24"/>
        </w:rPr>
      </w:pPr>
      <w:r w:rsidRPr="00510121">
        <w:rPr>
          <w:sz w:val="24"/>
          <w:szCs w:val="24"/>
        </w:rPr>
        <w:t xml:space="preserve">The positive use of two-way communication via social media not only builds a positive relationship between the police and the public, but also encourages crime reporting, therefore addressing specific issues within a community (Walsh </w:t>
      </w:r>
      <w:r w:rsidRPr="00510121">
        <w:rPr>
          <w:i/>
          <w:iCs/>
          <w:sz w:val="24"/>
          <w:szCs w:val="24"/>
        </w:rPr>
        <w:t>et al.,</w:t>
      </w:r>
      <w:r w:rsidRPr="00510121">
        <w:rPr>
          <w:sz w:val="24"/>
          <w:szCs w:val="24"/>
        </w:rPr>
        <w:t xml:space="preserve"> 2022). The rapport built as a result, identifies areas with persistently high levels of crime (College of Policing, 2022). This has benefitted and attributed to the development of ‘hot-spot’ policing strategies which have consequently enabled police to focus resources to high-crime areas, increasing police visibility, discouraging offenders and deterring crime (Nubani </w:t>
      </w:r>
      <w:r w:rsidRPr="00510121">
        <w:rPr>
          <w:i/>
          <w:iCs/>
          <w:sz w:val="24"/>
          <w:szCs w:val="24"/>
        </w:rPr>
        <w:t>et al</w:t>
      </w:r>
      <w:r w:rsidRPr="00510121">
        <w:rPr>
          <w:sz w:val="24"/>
          <w:szCs w:val="24"/>
        </w:rPr>
        <w:t xml:space="preserve">., 2023). As an officer, although this has been advantageous, it has come with risks. Despite social media uncovering concentrated clusters of criminality, increased police presence can have a negative impact on community engagement (Longstaff </w:t>
      </w:r>
      <w:r w:rsidRPr="00510121">
        <w:rPr>
          <w:i/>
          <w:iCs/>
          <w:sz w:val="24"/>
          <w:szCs w:val="24"/>
        </w:rPr>
        <w:t>et al</w:t>
      </w:r>
      <w:r w:rsidRPr="00510121">
        <w:rPr>
          <w:sz w:val="24"/>
          <w:szCs w:val="24"/>
        </w:rPr>
        <w:t xml:space="preserve">., 2015).  </w:t>
      </w:r>
    </w:p>
    <w:p w14:paraId="44B96C87" w14:textId="77777777" w:rsidR="00510121" w:rsidRPr="00510121" w:rsidRDefault="00510121" w:rsidP="00510121">
      <w:pPr>
        <w:spacing w:line="480" w:lineRule="auto"/>
        <w:ind w:right="237"/>
        <w:jc w:val="both"/>
        <w:rPr>
          <w:sz w:val="24"/>
          <w:szCs w:val="24"/>
        </w:rPr>
      </w:pPr>
    </w:p>
    <w:p w14:paraId="18856245" w14:textId="77777777" w:rsidR="00510121" w:rsidRPr="00510121" w:rsidRDefault="00510121" w:rsidP="00510121">
      <w:pPr>
        <w:spacing w:line="480" w:lineRule="auto"/>
        <w:ind w:right="237"/>
        <w:jc w:val="both"/>
        <w:rPr>
          <w:sz w:val="24"/>
          <w:szCs w:val="24"/>
        </w:rPr>
      </w:pPr>
      <w:r w:rsidRPr="00510121">
        <w:rPr>
          <w:sz w:val="24"/>
          <w:szCs w:val="24"/>
        </w:rPr>
        <w:t xml:space="preserve">Historically in policing, policing has not fully represented the community, with statistics demonstrating that just 18.3% of police officers were from Black, Asian and Minority Ethnic (BAME) backgrounds (UK Government, 2023). Accordingly, it is </w:t>
      </w:r>
      <w:r w:rsidRPr="00510121">
        <w:rPr>
          <w:sz w:val="24"/>
          <w:szCs w:val="24"/>
        </w:rPr>
        <w:lastRenderedPageBreak/>
        <w:t xml:space="preserve">widely documented throughout literature that individuals from BAME backgrounds do not feel represented by their police force (Schlosser </w:t>
      </w:r>
      <w:r w:rsidRPr="00510121">
        <w:rPr>
          <w:i/>
          <w:iCs/>
          <w:sz w:val="24"/>
          <w:szCs w:val="24"/>
        </w:rPr>
        <w:t>et al.,</w:t>
      </w:r>
      <w:r w:rsidRPr="00510121">
        <w:rPr>
          <w:sz w:val="24"/>
          <w:szCs w:val="24"/>
        </w:rPr>
        <w:t xml:space="preserve"> 2021). Therefore, the benefits of social media have been observed in promoting diversity and inclusion (The Police Foundation, 2014). Social media can be used to highlight a commitment to diversity, equality, and inclusion by showcasing initiatives, partnerships, or internal diversity training programs, helping to reinforce the idea that policing serves all communities within society (South Wales Police, 2024c). Through social media, South Wales Police address race disparity and promote race equality encouraging ethnic minority individuals to join the force.</w:t>
      </w:r>
    </w:p>
    <w:p w14:paraId="5017A1C5" w14:textId="77777777" w:rsidR="00510121" w:rsidRPr="00510121" w:rsidRDefault="00510121" w:rsidP="00510121">
      <w:pPr>
        <w:spacing w:line="480" w:lineRule="auto"/>
        <w:ind w:right="237"/>
        <w:jc w:val="both"/>
        <w:rPr>
          <w:sz w:val="24"/>
          <w:szCs w:val="24"/>
        </w:rPr>
      </w:pPr>
    </w:p>
    <w:p w14:paraId="35A5DEF4" w14:textId="77777777" w:rsidR="00510121" w:rsidRPr="00510121" w:rsidRDefault="00510121" w:rsidP="00510121">
      <w:pPr>
        <w:spacing w:line="480" w:lineRule="auto"/>
        <w:ind w:right="237"/>
        <w:jc w:val="both"/>
        <w:rPr>
          <w:sz w:val="24"/>
          <w:szCs w:val="24"/>
        </w:rPr>
      </w:pPr>
      <w:r w:rsidRPr="00510121">
        <w:rPr>
          <w:sz w:val="24"/>
          <w:szCs w:val="24"/>
        </w:rPr>
        <w:t xml:space="preserve">As a police officer, social media has been an invaluable tool in both informing and engaging with the community. The ability to communicate directly with members of the public to promote policing initiatives has significantly enhanced the way police build relationships, share important information, and foster a sense of transparency and trust. Additionally, social media has provided the public with an insight into the challenges that officers face on a daily basis and the dedication that is required to protect the public. </w:t>
      </w:r>
    </w:p>
    <w:p w14:paraId="37670F0F" w14:textId="77777777" w:rsidR="00510121" w:rsidRPr="00510121" w:rsidRDefault="00510121" w:rsidP="00510121">
      <w:pPr>
        <w:spacing w:line="480" w:lineRule="auto"/>
        <w:ind w:right="237"/>
        <w:jc w:val="both"/>
        <w:rPr>
          <w:sz w:val="24"/>
          <w:szCs w:val="24"/>
        </w:rPr>
      </w:pPr>
    </w:p>
    <w:p w14:paraId="07B972D1" w14:textId="77777777" w:rsidR="00510121" w:rsidRPr="00510121" w:rsidRDefault="00510121" w:rsidP="00510121">
      <w:pPr>
        <w:spacing w:line="480" w:lineRule="auto"/>
        <w:ind w:right="237"/>
        <w:jc w:val="both"/>
        <w:rPr>
          <w:sz w:val="24"/>
          <w:szCs w:val="24"/>
        </w:rPr>
      </w:pPr>
      <w:r w:rsidRPr="00510121">
        <w:rPr>
          <w:sz w:val="24"/>
          <w:szCs w:val="24"/>
        </w:rPr>
        <w:t xml:space="preserve">Social media is widely recognised to be a rapidly evolving tool, fundamental to all industries affording numerous benefits in the dissemination of information. However, literature has highlighted the paradoxical relationship between policing and the use of social media, illustrating reputational risks associated with its use. Therefore, it is imperative that the police balance the technology they use, with the ethical standards they uphold. Social media has been instrumental, transforming how police officers are able to interact with the public. It simplified the strategies used to </w:t>
      </w:r>
      <w:r w:rsidRPr="00510121">
        <w:rPr>
          <w:sz w:val="24"/>
          <w:szCs w:val="24"/>
        </w:rPr>
        <w:lastRenderedPageBreak/>
        <w:t>inform, engage, and build relationships with the community whilst also providing a platform for transparency and accountability. While there are challenges, such as managing negative comments or ensuring the information shared is accurate, the benefits arguably outweigh the negatives. Social media, when used responsibly, has become an essential tool for effective and community-centered policing. That said, there is no national strategy on police use of social media and its application comes with challenges which are yet to be fully addressed. To effectively meet the demands of today whilst preparing for the challenges of the future, police departments must ensure that clear policies and guidelines are in place to maximise the positives while mitigating the risks.</w:t>
      </w:r>
    </w:p>
    <w:p w14:paraId="70767086" w14:textId="77777777" w:rsidR="00510121" w:rsidRPr="00510121" w:rsidRDefault="00510121" w:rsidP="00510121">
      <w:pPr>
        <w:spacing w:line="480" w:lineRule="auto"/>
        <w:ind w:right="237"/>
        <w:jc w:val="both"/>
        <w:rPr>
          <w:sz w:val="24"/>
          <w:szCs w:val="24"/>
        </w:rPr>
      </w:pPr>
      <w:r w:rsidRPr="00510121">
        <w:rPr>
          <w:sz w:val="24"/>
          <w:szCs w:val="24"/>
        </w:rPr>
        <w:t xml:space="preserve"> </w:t>
      </w:r>
    </w:p>
    <w:p w14:paraId="0AC7B227" w14:textId="77777777" w:rsidR="00510121" w:rsidRPr="00510121" w:rsidRDefault="00510121" w:rsidP="00510121">
      <w:pPr>
        <w:spacing w:line="480" w:lineRule="auto"/>
        <w:ind w:right="237"/>
        <w:jc w:val="both"/>
        <w:rPr>
          <w:b/>
          <w:bCs/>
          <w:sz w:val="24"/>
          <w:szCs w:val="24"/>
        </w:rPr>
      </w:pPr>
      <w:r w:rsidRPr="00510121">
        <w:rPr>
          <w:b/>
          <w:bCs/>
          <w:sz w:val="24"/>
          <w:szCs w:val="24"/>
        </w:rPr>
        <w:t xml:space="preserve">Word Count: 2,162 </w:t>
      </w:r>
    </w:p>
    <w:p w14:paraId="2A0A442E" w14:textId="77777777" w:rsidR="00510121" w:rsidRPr="00510121" w:rsidRDefault="00510121" w:rsidP="00510121">
      <w:pPr>
        <w:spacing w:line="480" w:lineRule="auto"/>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967E2A8" w14:textId="77777777" w:rsidR="00025650" w:rsidRPr="00270EEB" w:rsidRDefault="00025650" w:rsidP="00510121">
      <w:pPr>
        <w:spacing w:line="480" w:lineRule="auto"/>
        <w:ind w:right="237"/>
        <w:jc w:val="both"/>
        <w:rPr>
          <w:sz w:val="24"/>
          <w:szCs w:val="24"/>
        </w:rPr>
      </w:pPr>
    </w:p>
    <w:p w14:paraId="1EA6959D" w14:textId="77777777" w:rsidR="00510121" w:rsidRPr="00510121" w:rsidRDefault="00510121" w:rsidP="00510121">
      <w:pPr>
        <w:spacing w:line="480" w:lineRule="auto"/>
        <w:ind w:right="237"/>
        <w:jc w:val="both"/>
        <w:rPr>
          <w:sz w:val="24"/>
          <w:szCs w:val="24"/>
        </w:rPr>
      </w:pPr>
      <w:r w:rsidRPr="00510121">
        <w:rPr>
          <w:sz w:val="24"/>
          <w:szCs w:val="24"/>
        </w:rPr>
        <w:t xml:space="preserve">Policing in the United Kingdom is grounded in the fundamental principle of ‘policing by consent’, a concept rooted in the belief that effective policing derives from the consent, cooperation and engagement of the public (Tudor, 2023). The correlation between leadership capabilities and engagement are well documented, however, ambiguity exists when considering what leadership styles and behaviours are most effective (Campbell and Kodz, 2011). Historically, Kurt Lewin’s three style model of leadership has been recognised as the most influential, incorporating ‘autocratic’ (authoritarian), ‘democratic’ (participative), and ‘laissez-faire’ (delegative) (Lewin, 1944). However, there has not been a commonly acknowledged leadership theory which specifically links to police leadership and performance (Modise, 2023). </w:t>
      </w:r>
    </w:p>
    <w:p w14:paraId="77C6683F" w14:textId="77777777" w:rsidR="00510121" w:rsidRPr="00510121" w:rsidRDefault="00510121" w:rsidP="00510121">
      <w:pPr>
        <w:spacing w:line="480" w:lineRule="auto"/>
        <w:ind w:right="237"/>
        <w:jc w:val="both"/>
        <w:rPr>
          <w:sz w:val="24"/>
          <w:szCs w:val="24"/>
        </w:rPr>
      </w:pPr>
      <w:r w:rsidRPr="00510121">
        <w:rPr>
          <w:sz w:val="24"/>
          <w:szCs w:val="24"/>
        </w:rPr>
        <w:lastRenderedPageBreak/>
        <w:t xml:space="preserve">Policing, as a complex and multifaceted profession, requires a diverse range of leadership styles to effectively manage the ever-changing cultural, social and technological landscape (Pearson-Goff and Herrington, 2013). Hence, investment into standardising an approach to leadership development has been recognised by the College of Policing (2023a) in their five-stage leadership coaching programme which recognises that successful leadership is not only influenced by style, but also incorporates communication, transparency, and accountability. When observing the five-stages set out by the College of Policing (2023a), great emphasis is placed on the use of reflection as a means to develop and enhance leadership skills and performance. Copley (2011, p.70) suggests that reflective practice enables individuals to refine skills, adjust perspectives and enhance professional development. Therefore, leadership strategies and styles utilised to manage a range of operational situations will be critically analysed and evaluated to evidence the importance of flexibility in leadership styles and strategies when faced with changing circumstances. </w:t>
      </w:r>
    </w:p>
    <w:p w14:paraId="119A2C48" w14:textId="77777777" w:rsidR="00510121" w:rsidRPr="00510121" w:rsidRDefault="00510121" w:rsidP="00510121">
      <w:pPr>
        <w:spacing w:line="480" w:lineRule="auto"/>
        <w:ind w:right="237"/>
        <w:jc w:val="both"/>
        <w:rPr>
          <w:sz w:val="24"/>
          <w:szCs w:val="24"/>
        </w:rPr>
      </w:pPr>
    </w:p>
    <w:p w14:paraId="62A16F24" w14:textId="77777777" w:rsidR="00510121" w:rsidRPr="00510121" w:rsidRDefault="00510121" w:rsidP="00510121">
      <w:pPr>
        <w:spacing w:line="480" w:lineRule="auto"/>
        <w:ind w:right="237"/>
        <w:jc w:val="both"/>
        <w:rPr>
          <w:sz w:val="24"/>
          <w:szCs w:val="24"/>
        </w:rPr>
      </w:pPr>
      <w:r w:rsidRPr="00510121">
        <w:rPr>
          <w:sz w:val="24"/>
          <w:szCs w:val="24"/>
        </w:rPr>
        <w:t xml:space="preserve">Leadership has been defined as being </w:t>
      </w:r>
      <w:r w:rsidRPr="00510121">
        <w:rPr>
          <w:i/>
          <w:iCs/>
          <w:sz w:val="24"/>
          <w:szCs w:val="24"/>
        </w:rPr>
        <w:t>“the capacity to influence, motivate and enable others to contribute to the efficiency and success of an organisation”</w:t>
      </w:r>
      <w:r w:rsidRPr="00510121">
        <w:rPr>
          <w:sz w:val="24"/>
          <w:szCs w:val="24"/>
        </w:rPr>
        <w:t xml:space="preserve"> (House </w:t>
      </w:r>
      <w:r w:rsidRPr="00510121">
        <w:rPr>
          <w:i/>
          <w:iCs/>
          <w:sz w:val="24"/>
          <w:szCs w:val="24"/>
        </w:rPr>
        <w:t>et al.,</w:t>
      </w:r>
      <w:r w:rsidRPr="00510121">
        <w:rPr>
          <w:sz w:val="24"/>
          <w:szCs w:val="24"/>
        </w:rPr>
        <w:t xml:space="preserve"> 2002, p.4). This overarching definition may also be extended to the leadership qualities required to navigate complex situations, and foster resilience within teams to overcome challenges (Almendro, 2023). It must also be acknowledged that this influencing behaviour when observed in challenging circumstances facilitates cooperation to accomplish a shared objective (Modise, 2023). </w:t>
      </w:r>
    </w:p>
    <w:p w14:paraId="66319FA1" w14:textId="77777777" w:rsidR="00510121" w:rsidRPr="00510121" w:rsidRDefault="00510121" w:rsidP="00510121">
      <w:pPr>
        <w:spacing w:line="480" w:lineRule="auto"/>
        <w:ind w:right="237"/>
        <w:jc w:val="both"/>
        <w:rPr>
          <w:sz w:val="24"/>
          <w:szCs w:val="24"/>
        </w:rPr>
      </w:pPr>
    </w:p>
    <w:p w14:paraId="18C5BE61" w14:textId="77777777" w:rsidR="00510121" w:rsidRPr="00510121" w:rsidRDefault="00510121" w:rsidP="00510121">
      <w:pPr>
        <w:spacing w:line="480" w:lineRule="auto"/>
        <w:ind w:right="237"/>
        <w:jc w:val="both"/>
        <w:rPr>
          <w:sz w:val="24"/>
          <w:szCs w:val="24"/>
        </w:rPr>
      </w:pPr>
      <w:r w:rsidRPr="00510121">
        <w:rPr>
          <w:sz w:val="24"/>
          <w:szCs w:val="24"/>
        </w:rPr>
        <w:lastRenderedPageBreak/>
        <w:t xml:space="preserve">This was notable when officers were alerted to a ‘grade one’ report requiring an emergency response, whereby there was a large fight ongoing involving multiple intoxicated persons. It is widely recognised that inebriated persons may behave more aggressively when they feel threatened and frustrated (Hagsand </w:t>
      </w:r>
      <w:r w:rsidRPr="00510121">
        <w:rPr>
          <w:i/>
          <w:iCs/>
          <w:sz w:val="24"/>
          <w:szCs w:val="24"/>
        </w:rPr>
        <w:t>et al</w:t>
      </w:r>
      <w:r w:rsidRPr="00510121">
        <w:rPr>
          <w:sz w:val="24"/>
          <w:szCs w:val="24"/>
        </w:rPr>
        <w:t xml:space="preserve">., 2022). Evans (2021) supports this assertion, highlighting that alcohol produces certain cognitive changes that interact with external functions, and directly impact risk perception and emotional lability. Therefore, during initial attendance, effective leadership is paramount as leadership style can significantly influence the outcome of an operational situation (Almendro, 2023). </w:t>
      </w:r>
    </w:p>
    <w:p w14:paraId="75254F60" w14:textId="77777777" w:rsidR="00510121" w:rsidRPr="00510121" w:rsidRDefault="00510121" w:rsidP="00510121">
      <w:pPr>
        <w:spacing w:line="480" w:lineRule="auto"/>
        <w:ind w:right="237"/>
        <w:jc w:val="both"/>
        <w:rPr>
          <w:sz w:val="24"/>
          <w:szCs w:val="24"/>
        </w:rPr>
      </w:pPr>
    </w:p>
    <w:p w14:paraId="3363024C" w14:textId="77777777" w:rsidR="00510121" w:rsidRPr="00510121" w:rsidRDefault="00510121" w:rsidP="00510121">
      <w:pPr>
        <w:spacing w:line="480" w:lineRule="auto"/>
        <w:ind w:right="237"/>
        <w:jc w:val="both"/>
        <w:rPr>
          <w:sz w:val="24"/>
          <w:szCs w:val="24"/>
        </w:rPr>
      </w:pPr>
      <w:r w:rsidRPr="00510121">
        <w:rPr>
          <w:sz w:val="24"/>
          <w:szCs w:val="24"/>
        </w:rPr>
        <w:t xml:space="preserve">In this case, closed-circuit television (CCTV) personnel monitoring the incident notified the public service centre of the ongoing disturbance, and reported that there were two injured persons, one of which appeared to be unconscious at the side of the road. As a first responding officer, it was imperative that the National Decision-Making Model (NDM) was applied to structure a rationale (College of Policing, 2024a) and facilitate the application of the ‘golden hour’ principles to maximise the chances of achieving a positive outcome (College of Policing, 2024b). The scene that officers were presented with was chaotic, and it was evident that medical support would be necessary to attend to an unconscious severely wounded male, in addition to additional police resources to assist with crowd control and scene preservation. It was imperative to maintain a high level of situational awareness to process potential threats in the environment and consider conflict management strategies to best control the situation as directed by the NDM (College of Policing, 2020). </w:t>
      </w:r>
    </w:p>
    <w:p w14:paraId="785BF127" w14:textId="77777777" w:rsidR="00510121" w:rsidRPr="00510121" w:rsidRDefault="00510121" w:rsidP="00510121">
      <w:pPr>
        <w:spacing w:line="480" w:lineRule="auto"/>
        <w:ind w:right="237"/>
        <w:jc w:val="both"/>
        <w:rPr>
          <w:sz w:val="24"/>
          <w:szCs w:val="24"/>
        </w:rPr>
      </w:pPr>
    </w:p>
    <w:p w14:paraId="7A3F534F" w14:textId="77777777" w:rsidR="00510121" w:rsidRPr="00510121" w:rsidRDefault="00510121" w:rsidP="00510121">
      <w:pPr>
        <w:spacing w:line="480" w:lineRule="auto"/>
        <w:ind w:right="237"/>
        <w:jc w:val="both"/>
        <w:rPr>
          <w:sz w:val="24"/>
          <w:szCs w:val="24"/>
        </w:rPr>
      </w:pPr>
      <w:r w:rsidRPr="00510121">
        <w:rPr>
          <w:sz w:val="24"/>
          <w:szCs w:val="24"/>
        </w:rPr>
        <w:lastRenderedPageBreak/>
        <w:t xml:space="preserve">The situation was purported to be critical, demanding clear direction and prompt decisive decision making. It was vitally important to identify, prioritise, secure and preserve the scene in line with the College of Policing (2024c) to reduce the opportunity for inadvertent cross contamination. When considering Kurt Lewin’s leadership styles, ‘autocratic’ leadership lends itself to a level of control where the ‘autocratic’ leader commands an authoritarian stance to execute control over the situation (Hoogh </w:t>
      </w:r>
      <w:r w:rsidRPr="00510121">
        <w:rPr>
          <w:i/>
          <w:iCs/>
          <w:sz w:val="24"/>
          <w:szCs w:val="24"/>
        </w:rPr>
        <w:t>et al</w:t>
      </w:r>
      <w:r w:rsidRPr="00510121">
        <w:rPr>
          <w:sz w:val="24"/>
          <w:szCs w:val="24"/>
        </w:rPr>
        <w:t xml:space="preserve">., 2015). This style has been reported to be invaluable when dealing with a crisis situation (Corddry, 2021). Although, an ‘autocratic’ stance was initially adopted by virtue of being first in attendance, it was directed initially toward the injured male, before attending to the scene to gain control and de-escalate. </w:t>
      </w:r>
    </w:p>
    <w:p w14:paraId="6A6BFE80" w14:textId="77777777" w:rsidR="00510121" w:rsidRPr="00510121" w:rsidRDefault="00510121" w:rsidP="00510121">
      <w:pPr>
        <w:spacing w:line="480" w:lineRule="auto"/>
        <w:ind w:right="237"/>
        <w:jc w:val="both"/>
        <w:rPr>
          <w:sz w:val="24"/>
          <w:szCs w:val="24"/>
        </w:rPr>
      </w:pPr>
    </w:p>
    <w:p w14:paraId="4C0F57A1" w14:textId="77777777" w:rsidR="00510121" w:rsidRPr="00510121" w:rsidRDefault="00510121" w:rsidP="00510121">
      <w:pPr>
        <w:spacing w:line="480" w:lineRule="auto"/>
        <w:ind w:right="237"/>
        <w:jc w:val="both"/>
        <w:rPr>
          <w:sz w:val="24"/>
          <w:szCs w:val="24"/>
        </w:rPr>
      </w:pPr>
      <w:r w:rsidRPr="00510121">
        <w:rPr>
          <w:sz w:val="24"/>
          <w:szCs w:val="24"/>
        </w:rPr>
        <w:t>The arrival of additional resources consequently resulted in a shift in leadership style. The additional support directed toward areas of expertise guaranteed a tailored response, which in turn created a balance of authority, promoting collaboration in the dynamic environment where circumstances were changing rapidly. When considering the leadership stance between professionals attending the incident and referencing Kurt Lewin’s three styles (Lewin, 1944), a ‘democratic’ style ensued. This participative style allowed the first responders to convey information clearly and concisely, facilitating discussions, thus guiding the distribution of responsibility, ensuring that public services worked collaboratively.</w:t>
      </w:r>
    </w:p>
    <w:p w14:paraId="03A1A13F" w14:textId="77777777" w:rsidR="00510121" w:rsidRPr="00510121" w:rsidRDefault="00510121" w:rsidP="00510121">
      <w:pPr>
        <w:spacing w:line="480" w:lineRule="auto"/>
        <w:ind w:right="237"/>
        <w:jc w:val="both"/>
        <w:rPr>
          <w:sz w:val="24"/>
          <w:szCs w:val="24"/>
        </w:rPr>
      </w:pPr>
    </w:p>
    <w:p w14:paraId="6AB3949F" w14:textId="77777777" w:rsidR="00510121" w:rsidRPr="00510121" w:rsidRDefault="00510121" w:rsidP="00510121">
      <w:pPr>
        <w:spacing w:line="480" w:lineRule="auto"/>
        <w:ind w:right="237"/>
        <w:jc w:val="both"/>
        <w:rPr>
          <w:sz w:val="24"/>
          <w:szCs w:val="24"/>
        </w:rPr>
      </w:pPr>
      <w:r w:rsidRPr="00510121">
        <w:rPr>
          <w:sz w:val="24"/>
          <w:szCs w:val="24"/>
        </w:rPr>
        <w:t xml:space="preserve">Although, the ‘autocratic’ leadership style was deemed necessary with regards to crowd control and scene preservation, it has been argued that this form of leadership strongly focuses on command, leaving very little room for participation and can often be viewed as dictatorial and may even create a hostile environment (Corddry, 2021). </w:t>
      </w:r>
      <w:r w:rsidRPr="00510121">
        <w:rPr>
          <w:sz w:val="24"/>
          <w:szCs w:val="24"/>
        </w:rPr>
        <w:lastRenderedPageBreak/>
        <w:t>Therefore, to gain an insight into the circumstances surrounding the incident, and to obtain an initial account from the victim, it was imperative that subsequent leadership style was tailored to the situation. ‘Democratic’ leadership allowed for autonomous decision-making based on level of expertise, in effect ensuring that the investigation was conducted effectively (Woods, 2019). However, this did not detract from keeping flexibility at the forefront; prioritising decisions dynamically as circumstances changed.</w:t>
      </w:r>
    </w:p>
    <w:p w14:paraId="06599472" w14:textId="77777777" w:rsidR="00510121" w:rsidRPr="00510121" w:rsidRDefault="00510121" w:rsidP="00510121">
      <w:pPr>
        <w:spacing w:line="480" w:lineRule="auto"/>
        <w:ind w:right="237"/>
        <w:jc w:val="both"/>
        <w:rPr>
          <w:sz w:val="24"/>
          <w:szCs w:val="24"/>
        </w:rPr>
      </w:pPr>
    </w:p>
    <w:p w14:paraId="35A0967B" w14:textId="77777777" w:rsidR="00510121" w:rsidRPr="00510121" w:rsidRDefault="00510121" w:rsidP="00510121">
      <w:pPr>
        <w:spacing w:line="480" w:lineRule="auto"/>
        <w:ind w:right="237"/>
        <w:jc w:val="both"/>
        <w:rPr>
          <w:sz w:val="24"/>
          <w:szCs w:val="24"/>
        </w:rPr>
      </w:pPr>
      <w:r w:rsidRPr="00510121">
        <w:rPr>
          <w:sz w:val="24"/>
          <w:szCs w:val="24"/>
        </w:rPr>
        <w:t xml:space="preserve">At first instance, the identified victim was uncooperative and hostile, displaying an obvious distaste toward the police and refused to engage and cooperate with the investigation. It was evident that the male was under the influence of an intoxicating substance, which had a direct influence on his behaviour (Evans, 2021). Accordingly, it was appropriate to draw upon reflective knowledge gained from previous encounters during nighttime economy deployments. When reflecting on previous encounters with intoxicated individuals, experience has shown that it is often advisable to shift the focus from interrogator to mediator to build a rapport. Developing a relationship with an individual is recognised as fundamental in encouraging the disclosure of information and is recognised as a precursor to effective leadership (Filstad and Karp, 2020). Han (2023) highlights the significance of reflective knowledge and leadership, illustrating that it allows individuals to assess their beliefs and values in order to incorporate them into their actions and decision-making. This deliberate shift in focus achieved a balance which neutralised the disorder therefore, facilitated a two-way communication that built trust, and a cohesive relationship with not only with the victim, but with the community which </w:t>
      </w:r>
      <w:r w:rsidRPr="00510121">
        <w:rPr>
          <w:sz w:val="24"/>
          <w:szCs w:val="24"/>
        </w:rPr>
        <w:lastRenderedPageBreak/>
        <w:t>prevented further escalation, enhanced intelligence gathering and maintained public safety.</w:t>
      </w:r>
    </w:p>
    <w:p w14:paraId="6CB9C7F2" w14:textId="77777777" w:rsidR="00510121" w:rsidRPr="00510121" w:rsidRDefault="00510121" w:rsidP="00510121">
      <w:pPr>
        <w:spacing w:line="480" w:lineRule="auto"/>
        <w:ind w:right="237"/>
        <w:jc w:val="both"/>
        <w:rPr>
          <w:sz w:val="24"/>
          <w:szCs w:val="24"/>
        </w:rPr>
      </w:pPr>
    </w:p>
    <w:p w14:paraId="2E3871E5" w14:textId="77777777" w:rsidR="00510121" w:rsidRPr="00510121" w:rsidRDefault="00510121" w:rsidP="00510121">
      <w:pPr>
        <w:spacing w:line="480" w:lineRule="auto"/>
        <w:ind w:right="237"/>
        <w:jc w:val="both"/>
        <w:rPr>
          <w:sz w:val="24"/>
          <w:szCs w:val="24"/>
        </w:rPr>
      </w:pPr>
      <w:r w:rsidRPr="00510121">
        <w:rPr>
          <w:sz w:val="24"/>
          <w:szCs w:val="24"/>
        </w:rPr>
        <w:t xml:space="preserve">The College of Policing (2023a) leadership standards clearly detail what is required for effective leadership and illustrate that poor leadership has been evidenced to have a detrimental impact on engagement. Kettle (2024) concurs and recognises that effective leadership is not one-dimensional and advocates that leadership in policing must be adaptable. This reasoning is comparable to the ‘Hersey-Blanchard Situational Theory’ which advocates that there is no one-size-fits-all approach when examining leadership styles and documents that successful leaders are able to adapt their style to fit the requirements of the situation (Hersey and Blanchard, 1969), (Thompson and Vecchio, 2009).  </w:t>
      </w:r>
    </w:p>
    <w:p w14:paraId="46763615" w14:textId="77777777" w:rsidR="00510121" w:rsidRPr="00510121" w:rsidRDefault="00510121" w:rsidP="00510121">
      <w:pPr>
        <w:spacing w:line="480" w:lineRule="auto"/>
        <w:ind w:right="237"/>
        <w:jc w:val="both"/>
        <w:rPr>
          <w:sz w:val="24"/>
          <w:szCs w:val="24"/>
        </w:rPr>
      </w:pPr>
    </w:p>
    <w:p w14:paraId="40059FF1" w14:textId="77777777" w:rsidR="00510121" w:rsidRPr="00510121" w:rsidRDefault="00510121" w:rsidP="00510121">
      <w:pPr>
        <w:spacing w:line="480" w:lineRule="auto"/>
        <w:ind w:right="237"/>
        <w:jc w:val="both"/>
        <w:rPr>
          <w:sz w:val="24"/>
          <w:szCs w:val="24"/>
        </w:rPr>
      </w:pPr>
      <w:r w:rsidRPr="00510121">
        <w:rPr>
          <w:sz w:val="24"/>
          <w:szCs w:val="24"/>
        </w:rPr>
        <w:t xml:space="preserve">This was evident when attending a sudden death whereby it was reported that an individual had taken their own life. As first on scene, the priority was to save life and administer first aid until instructed otherwise by attending paramedics. The atmosphere at the scene was fragile and emotions were running high. It was paramount that standard operating procedures were adhered to whilst also remaining professional and situationally aware to not only record any actions that could be regarded as suspicious, but also exercise tact, compassion and sensitivity. </w:t>
      </w:r>
    </w:p>
    <w:p w14:paraId="32D5B200" w14:textId="77777777" w:rsidR="00510121" w:rsidRPr="00510121" w:rsidRDefault="00510121" w:rsidP="00510121">
      <w:pPr>
        <w:spacing w:line="480" w:lineRule="auto"/>
        <w:ind w:right="237"/>
        <w:jc w:val="both"/>
        <w:rPr>
          <w:sz w:val="24"/>
          <w:szCs w:val="24"/>
        </w:rPr>
      </w:pPr>
    </w:p>
    <w:p w14:paraId="4B1A6E7C" w14:textId="77777777" w:rsidR="00510121" w:rsidRPr="00510121" w:rsidRDefault="00510121" w:rsidP="00510121">
      <w:pPr>
        <w:spacing w:line="480" w:lineRule="auto"/>
        <w:ind w:right="237"/>
        <w:jc w:val="both"/>
        <w:rPr>
          <w:sz w:val="24"/>
          <w:szCs w:val="24"/>
        </w:rPr>
      </w:pPr>
      <w:r w:rsidRPr="00510121">
        <w:rPr>
          <w:sz w:val="24"/>
          <w:szCs w:val="24"/>
        </w:rPr>
        <w:t xml:space="preserve">The nature of policing demands constant adaptation to rapidly changing situations and reflection allows officers to critically analyse their decision-making (Stallers and Koerner, 2021). Reflection in this instance was not a leadership strategy that could be called upon per se as these were not circumstances previously encountered. </w:t>
      </w:r>
      <w:r w:rsidRPr="00510121">
        <w:rPr>
          <w:sz w:val="24"/>
          <w:szCs w:val="24"/>
        </w:rPr>
        <w:lastRenderedPageBreak/>
        <w:t xml:space="preserve">Nonetheless, police officer ‘soft’ skills are transferrable and leadership standards in line with the Code of Ethics encourage effective communication and active listening to appropriately respond to physical, mental, and emotional challenges (HMICFRS, 2018). In this instance, situational leadership ensured that officers’ response was tailored to the unique needs of the situation. </w:t>
      </w:r>
    </w:p>
    <w:p w14:paraId="500D65A2" w14:textId="77777777" w:rsidR="00510121" w:rsidRPr="00510121" w:rsidRDefault="00510121" w:rsidP="00510121">
      <w:pPr>
        <w:spacing w:line="480" w:lineRule="auto"/>
        <w:ind w:right="237"/>
        <w:jc w:val="both"/>
        <w:rPr>
          <w:sz w:val="24"/>
          <w:szCs w:val="24"/>
        </w:rPr>
      </w:pPr>
    </w:p>
    <w:p w14:paraId="2D00E8D8" w14:textId="77777777" w:rsidR="00510121" w:rsidRPr="00510121" w:rsidRDefault="00510121" w:rsidP="00510121">
      <w:pPr>
        <w:spacing w:line="480" w:lineRule="auto"/>
        <w:ind w:right="237"/>
        <w:jc w:val="both"/>
        <w:rPr>
          <w:sz w:val="24"/>
          <w:szCs w:val="24"/>
        </w:rPr>
      </w:pPr>
      <w:r w:rsidRPr="00510121">
        <w:rPr>
          <w:sz w:val="24"/>
          <w:szCs w:val="24"/>
        </w:rPr>
        <w:t xml:space="preserve">In moments of crisis and distress Luo </w:t>
      </w:r>
      <w:r w:rsidRPr="00510121">
        <w:rPr>
          <w:i/>
          <w:iCs/>
          <w:sz w:val="24"/>
          <w:szCs w:val="24"/>
        </w:rPr>
        <w:t>et al</w:t>
      </w:r>
      <w:r w:rsidRPr="00510121">
        <w:rPr>
          <w:sz w:val="24"/>
          <w:szCs w:val="24"/>
        </w:rPr>
        <w:t xml:space="preserve">. (2024) acknowledges that behaviour is unpredictable therefore, it is essential that police officers receive and draw upon the relevant training to equip themselves with the tools necessary to manage stressful situations. The family were visibly distressed and at times angry, therefore it was important to acknowledge that the emotions being displayed were coming from shock and confusion highlighting the need for empathy and compassion. It was indisputable that the situation required a leader that understood that as the situation unfolded, the individuals directly involved needed to express their feelings openly, without judgement or stigma. Reactions to ‘death by suicide’ are so far removed from so called “norms” it was vital that the leadership stance undertaken not only considered the families wellbeing, but also that of fellow colleagues. It is well documented that police officers may experience primary trauma due to the direct exposure to a traumatic event (College of Policing, 2018). Hence, following the event, it was imperative to reflect and encourage an open conversation with colleagues as leadership goes beyond operational situations and continues into professional relationships (Gemeda and Lee, 2020). According to Spears (2010), this change in leadership style of prioritising the needs and wellbeing of colleagues when in emotional distress can be perceived to be the ‘servant’ leadership style. However, ‘servant’ leadership has been recognised to have potential drawbacks </w:t>
      </w:r>
      <w:r w:rsidRPr="00510121">
        <w:rPr>
          <w:sz w:val="24"/>
          <w:szCs w:val="24"/>
        </w:rPr>
        <w:lastRenderedPageBreak/>
        <w:t>when adopted in certain contexts (Camm, 2019). Whilst this leadership strategy offers a transformative approach which fosters a sense of trust and collaboration, it can inadvertently hinder decision making (Canavesi and Minelli, 2021). Therefore, when applying this leadership stance, it was fundamental to strike a balance between a service-orientated mindset and the practical realities of leadership, maintaining self-awareness and flexibility to adapt leadership style accordingly.</w:t>
      </w:r>
    </w:p>
    <w:p w14:paraId="16F17D04" w14:textId="77777777" w:rsidR="00510121" w:rsidRPr="00510121" w:rsidRDefault="00510121" w:rsidP="00510121">
      <w:pPr>
        <w:spacing w:line="480" w:lineRule="auto"/>
        <w:ind w:right="237"/>
        <w:jc w:val="both"/>
        <w:rPr>
          <w:sz w:val="24"/>
          <w:szCs w:val="24"/>
        </w:rPr>
      </w:pPr>
    </w:p>
    <w:p w14:paraId="4955AE10" w14:textId="77777777" w:rsidR="00510121" w:rsidRPr="00510121" w:rsidRDefault="00510121" w:rsidP="00510121">
      <w:pPr>
        <w:spacing w:line="480" w:lineRule="auto"/>
        <w:ind w:right="237"/>
        <w:jc w:val="both"/>
        <w:rPr>
          <w:sz w:val="24"/>
          <w:szCs w:val="24"/>
        </w:rPr>
      </w:pPr>
      <w:r w:rsidRPr="00510121">
        <w:rPr>
          <w:sz w:val="24"/>
          <w:szCs w:val="24"/>
        </w:rPr>
        <w:t xml:space="preserve">Leadership styles can negatively or positively impact a situation, and it has been argued that there can be no right or wrong answer (Stallers and Koerner, 2021). Although the standards set the national benchmark at all stages in policing, Campbell and Kodz (2011) acknowledge that police performance measures may be influenced by a myriad of confounding factors, therefore making it difficult to link leadership style with organisational outcome. The difficulties associated with policing are compounded by the unpredictability of a given situation, together with the absence of a one-size-fits-all standardised approach (Almendro, 2023). Therefore, in the absence of service-user feedback, police officers rely upon reflective practice to identify areas for personal and professional growth (Wood </w:t>
      </w:r>
      <w:r w:rsidRPr="00510121">
        <w:rPr>
          <w:i/>
          <w:iCs/>
          <w:sz w:val="24"/>
          <w:szCs w:val="24"/>
        </w:rPr>
        <w:t>et al.,</w:t>
      </w:r>
      <w:r w:rsidRPr="00510121">
        <w:rPr>
          <w:sz w:val="24"/>
          <w:szCs w:val="24"/>
        </w:rPr>
        <w:t xml:space="preserve"> 2018). </w:t>
      </w:r>
    </w:p>
    <w:p w14:paraId="77036AB5" w14:textId="77777777" w:rsidR="00510121" w:rsidRPr="00510121" w:rsidRDefault="00510121" w:rsidP="00510121">
      <w:pPr>
        <w:spacing w:line="480" w:lineRule="auto"/>
        <w:ind w:right="237"/>
        <w:jc w:val="both"/>
        <w:rPr>
          <w:sz w:val="24"/>
          <w:szCs w:val="24"/>
        </w:rPr>
      </w:pPr>
    </w:p>
    <w:p w14:paraId="5921AC38" w14:textId="77777777" w:rsidR="00510121" w:rsidRPr="00510121" w:rsidRDefault="00510121" w:rsidP="00510121">
      <w:pPr>
        <w:spacing w:line="480" w:lineRule="auto"/>
        <w:ind w:right="237"/>
        <w:jc w:val="both"/>
        <w:rPr>
          <w:sz w:val="24"/>
          <w:szCs w:val="24"/>
        </w:rPr>
      </w:pPr>
      <w:r w:rsidRPr="00510121">
        <w:rPr>
          <w:sz w:val="24"/>
          <w:szCs w:val="24"/>
        </w:rPr>
        <w:t xml:space="preserve">Effective policing leadership requires a nuanced understanding to various operational situations (Almendro, 2023). Although, situational leadership has been acknowledged as being the preferred style, it should not go unnoticed that Kurt Lewin recognised a third style, namely ‘laissez faire’, in which focus is placed upon delegation and autonomy (Stallers and Koerner, 2021). As the more experienced officer on this occasion, there were instances where leadership style changed to a </w:t>
      </w:r>
      <w:r w:rsidRPr="00510121">
        <w:rPr>
          <w:sz w:val="24"/>
          <w:szCs w:val="24"/>
        </w:rPr>
        <w:lastRenderedPageBreak/>
        <w:t xml:space="preserve">more ‘laissez faire’ approach as the circumstances called for attending officers to utilise their skills to make decisions independently. This strategy maintained a positive dynamic and facilitated autonomy, thus, having a positive effect which in turn boosted self-confidence. However, it is widely documented that there is much ambiguity surrounding ‘laissez faire’ leadership and Robert and Vandenberghe (2021) highlights the risks posed when adopting this stance with limited knowledge and experience. When used inappropriately, ‘laissez faire’ can lead to a lack of accountability and inconsistent performance in high-pressure situations. </w:t>
      </w:r>
    </w:p>
    <w:p w14:paraId="7BD8D3F4" w14:textId="77777777" w:rsidR="00510121" w:rsidRPr="00510121" w:rsidRDefault="00510121" w:rsidP="00510121">
      <w:pPr>
        <w:spacing w:line="480" w:lineRule="auto"/>
        <w:ind w:right="237"/>
        <w:jc w:val="both"/>
        <w:rPr>
          <w:sz w:val="24"/>
          <w:szCs w:val="24"/>
        </w:rPr>
      </w:pPr>
    </w:p>
    <w:p w14:paraId="48484242" w14:textId="1FFE3393" w:rsidR="00510121" w:rsidRPr="00510121" w:rsidRDefault="00510121" w:rsidP="00510121">
      <w:pPr>
        <w:spacing w:line="480" w:lineRule="auto"/>
        <w:ind w:right="237"/>
        <w:jc w:val="both"/>
        <w:rPr>
          <w:sz w:val="24"/>
          <w:szCs w:val="24"/>
        </w:rPr>
      </w:pPr>
      <w:r w:rsidRPr="00510121">
        <w:rPr>
          <w:sz w:val="24"/>
          <w:szCs w:val="24"/>
        </w:rPr>
        <w:t xml:space="preserve">Leadership in policing plays a pivotal role in addressing the complexities of modern operational challenges. Effective strategies vary depending on the nature of the situation, whether it be a routine operation, a high-risk confrontation, or a community-focused event. Police officers must possess the ability to shift between various leadership styles </w:t>
      </w:r>
      <w:r w:rsidR="00BE77EE" w:rsidRPr="00510121">
        <w:rPr>
          <w:sz w:val="24"/>
          <w:szCs w:val="24"/>
        </w:rPr>
        <w:t>dependent</w:t>
      </w:r>
      <w:r w:rsidRPr="00510121">
        <w:rPr>
          <w:sz w:val="24"/>
          <w:szCs w:val="24"/>
        </w:rPr>
        <w:t xml:space="preserve"> upon the situation at hand. In a profession defined by unpredictability and social scrutiny, the ability to flexibly adapt leadership strategies not only enhances operational effectiveness, but also fosters trust, resilience, and long-term success. While command and control (autocratic) leadership styles are indispensable in crises, it must be balanced with transformational approaches to address broader societal challenges. Similarly, the use of situational leadership allows for adaptability, but without an ethical framework, it risks undermining public trust. A successful police leader must therefore combine these strategies thoughtfully, ensuring both immediate effectiveness and long-term legitimacy. </w:t>
      </w:r>
    </w:p>
    <w:p w14:paraId="1722B951" w14:textId="77777777" w:rsidR="00510121" w:rsidRPr="00510121" w:rsidRDefault="00510121" w:rsidP="00510121">
      <w:pPr>
        <w:spacing w:line="480" w:lineRule="auto"/>
        <w:ind w:right="237"/>
        <w:jc w:val="both"/>
        <w:rPr>
          <w:sz w:val="24"/>
          <w:szCs w:val="24"/>
        </w:rPr>
      </w:pPr>
      <w:r w:rsidRPr="00510121">
        <w:rPr>
          <w:sz w:val="24"/>
          <w:szCs w:val="24"/>
        </w:rPr>
        <w:t xml:space="preserve">By reflecting on one’s own experiences with leadership style and flexibility, it is obvious that the delicate balance between upholding the law and maintaining public </w:t>
      </w:r>
      <w:r w:rsidRPr="00510121">
        <w:rPr>
          <w:sz w:val="24"/>
          <w:szCs w:val="24"/>
        </w:rPr>
        <w:lastRenderedPageBreak/>
        <w:t xml:space="preserve">trust and confidence relies heavily upon how officers apply leadership style. An officer’s commitment to flexibility and ongoing development in leadership is fundamental to ensure that police officers meet the current demands for future growth and transformation. </w:t>
      </w:r>
    </w:p>
    <w:p w14:paraId="2A2C1C03" w14:textId="77777777" w:rsidR="00510121" w:rsidRPr="00510121" w:rsidRDefault="00510121" w:rsidP="00510121">
      <w:pPr>
        <w:spacing w:line="480" w:lineRule="auto"/>
        <w:ind w:right="237"/>
        <w:jc w:val="both"/>
        <w:rPr>
          <w:sz w:val="24"/>
          <w:szCs w:val="24"/>
        </w:rPr>
      </w:pPr>
    </w:p>
    <w:p w14:paraId="793B72C8" w14:textId="77777777" w:rsidR="00510121" w:rsidRPr="00510121" w:rsidRDefault="00510121" w:rsidP="00510121">
      <w:pPr>
        <w:spacing w:line="480" w:lineRule="auto"/>
        <w:ind w:right="237"/>
        <w:jc w:val="both"/>
        <w:rPr>
          <w:b/>
          <w:bCs/>
          <w:sz w:val="24"/>
          <w:szCs w:val="24"/>
        </w:rPr>
      </w:pPr>
      <w:r w:rsidRPr="00510121">
        <w:rPr>
          <w:b/>
          <w:bCs/>
          <w:sz w:val="24"/>
          <w:szCs w:val="24"/>
        </w:rPr>
        <w:t>Word Count: 2,200</w:t>
      </w:r>
    </w:p>
    <w:p w14:paraId="416EFA95" w14:textId="77777777" w:rsidR="00025650" w:rsidRPr="00270EEB" w:rsidRDefault="00025650" w:rsidP="00510121">
      <w:pPr>
        <w:spacing w:line="480" w:lineRule="auto"/>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BE77EE">
      <w:pPr>
        <w:spacing w:line="480" w:lineRule="auto"/>
        <w:ind w:right="237"/>
        <w:jc w:val="both"/>
        <w:rPr>
          <w:sz w:val="24"/>
          <w:szCs w:val="24"/>
        </w:rPr>
      </w:pPr>
    </w:p>
    <w:p w14:paraId="33DF20A3" w14:textId="77777777" w:rsidR="00BE77EE" w:rsidRPr="00BE77EE" w:rsidRDefault="00BE77EE" w:rsidP="00BE77EE">
      <w:pPr>
        <w:spacing w:line="480" w:lineRule="auto"/>
        <w:ind w:right="237"/>
        <w:jc w:val="both"/>
        <w:rPr>
          <w:sz w:val="24"/>
          <w:szCs w:val="24"/>
        </w:rPr>
      </w:pPr>
      <w:r w:rsidRPr="00BE77EE">
        <w:rPr>
          <w:sz w:val="24"/>
          <w:szCs w:val="24"/>
        </w:rPr>
        <w:t xml:space="preserve">The British model of policing is internationally admired and has taken decades to establish, resulting in many countries striving to emulate the model (HMICFRS, 2024). The ‘Office of Constable’ comes with extensive responsibility and power, with the core duty under the authority of the Crown being to secure the rule of law and protect the public by detecting and preventing crime (Brown, 2021). The highest standards of professional behaviour are expected and therefore it is imperative that future police officers are equipped with the qualities and skills required to work within this mentally, physically and emotionally demanding role (College of Policing, 2024a). </w:t>
      </w:r>
    </w:p>
    <w:p w14:paraId="11F3DC91" w14:textId="77777777" w:rsidR="00BE77EE" w:rsidRPr="00BE77EE" w:rsidRDefault="00BE77EE" w:rsidP="00BE77EE">
      <w:pPr>
        <w:spacing w:line="480" w:lineRule="auto"/>
        <w:ind w:right="237"/>
        <w:jc w:val="both"/>
        <w:rPr>
          <w:sz w:val="24"/>
          <w:szCs w:val="24"/>
        </w:rPr>
      </w:pPr>
      <w:r w:rsidRPr="00BE77EE">
        <w:rPr>
          <w:sz w:val="24"/>
          <w:szCs w:val="24"/>
        </w:rPr>
        <w:t xml:space="preserve">Therefore, the probationary period is a critical phase in a police officer’s career, offering a structured environment where officers learn, develop, and demonstrate their ability to perform in the workplace (Dominey and Hill, 2020). There is an array </w:t>
      </w:r>
      <w:r w:rsidRPr="00BE77EE">
        <w:rPr>
          <w:sz w:val="24"/>
          <w:szCs w:val="24"/>
        </w:rPr>
        <w:lastRenderedPageBreak/>
        <w:t xml:space="preserve">of academic and professional literature that supports the use of mentorship and coaching as a means to provide guidance and identify strategies to achieve professional development goals (Tyler and McKenzie, 2011). As a result, coaching and mentoring definitions will be considered together with mentoring theories used in policing to demonstrate its beneficial effects. </w:t>
      </w:r>
    </w:p>
    <w:p w14:paraId="536167DD" w14:textId="77777777" w:rsidR="00BE77EE" w:rsidRPr="00BE77EE" w:rsidRDefault="00BE77EE" w:rsidP="00BE77EE">
      <w:pPr>
        <w:spacing w:line="480" w:lineRule="auto"/>
        <w:ind w:right="237"/>
        <w:jc w:val="both"/>
        <w:rPr>
          <w:sz w:val="24"/>
          <w:szCs w:val="24"/>
        </w:rPr>
      </w:pPr>
      <w:r w:rsidRPr="00BE77EE">
        <w:rPr>
          <w:sz w:val="24"/>
          <w:szCs w:val="24"/>
        </w:rPr>
        <w:t xml:space="preserve">Gibbs’ Model of Reflection (Gibbs, 1988) will also be considered to provide a structure when critically reflecting upon one’s own three-year probationary period and how coaching and mentoring strategies have aided in the development of personal, professional and organisational goals. </w:t>
      </w:r>
    </w:p>
    <w:p w14:paraId="5ADA642C" w14:textId="77777777" w:rsidR="00BE77EE" w:rsidRPr="00BE77EE" w:rsidRDefault="00BE77EE" w:rsidP="00BE77EE">
      <w:pPr>
        <w:spacing w:line="480" w:lineRule="auto"/>
        <w:ind w:right="237"/>
        <w:jc w:val="both"/>
        <w:rPr>
          <w:sz w:val="24"/>
          <w:szCs w:val="24"/>
        </w:rPr>
      </w:pPr>
    </w:p>
    <w:p w14:paraId="0741D27D" w14:textId="77777777" w:rsidR="00BE77EE" w:rsidRPr="00BE77EE" w:rsidRDefault="00BE77EE" w:rsidP="00BE77EE">
      <w:pPr>
        <w:spacing w:line="480" w:lineRule="auto"/>
        <w:ind w:right="237"/>
        <w:jc w:val="both"/>
        <w:rPr>
          <w:sz w:val="24"/>
          <w:szCs w:val="24"/>
        </w:rPr>
      </w:pPr>
      <w:r w:rsidRPr="00BE77EE">
        <w:rPr>
          <w:sz w:val="24"/>
          <w:szCs w:val="24"/>
        </w:rPr>
        <w:t>The origins of ‘mentoring’ date back to the 12</w:t>
      </w:r>
      <w:r w:rsidRPr="00BE77EE">
        <w:rPr>
          <w:sz w:val="24"/>
          <w:szCs w:val="24"/>
          <w:vertAlign w:val="superscript"/>
        </w:rPr>
        <w:t>th</w:t>
      </w:r>
      <w:r w:rsidRPr="00BE77EE">
        <w:rPr>
          <w:sz w:val="24"/>
          <w:szCs w:val="24"/>
        </w:rPr>
        <w:t xml:space="preserve"> century and lie in the opening chapter of Homers epic poem “Odyssey”, a poem that encapsulates encouragement and support (Hollenberg, 2020).  This inherited word which has lasted three millennia has come to mean “</w:t>
      </w:r>
      <w:r w:rsidRPr="00BE77EE">
        <w:rPr>
          <w:i/>
          <w:iCs/>
          <w:sz w:val="24"/>
          <w:szCs w:val="24"/>
        </w:rPr>
        <w:t>a wise and trusted counsellor or teacher</w:t>
      </w:r>
      <w:r w:rsidRPr="00BE77EE">
        <w:rPr>
          <w:sz w:val="24"/>
          <w:szCs w:val="24"/>
        </w:rPr>
        <w:t xml:space="preserve">” (Stokes </w:t>
      </w:r>
      <w:r w:rsidRPr="00BE77EE">
        <w:rPr>
          <w:i/>
          <w:iCs/>
          <w:sz w:val="24"/>
          <w:szCs w:val="24"/>
        </w:rPr>
        <w:t>et al.,</w:t>
      </w:r>
      <w:r w:rsidRPr="00BE77EE">
        <w:rPr>
          <w:sz w:val="24"/>
          <w:szCs w:val="24"/>
        </w:rPr>
        <w:t xml:space="preserve"> 2020). Academics concur, and further define mentoring as </w:t>
      </w:r>
      <w:r w:rsidRPr="00BE77EE">
        <w:rPr>
          <w:i/>
          <w:iCs/>
          <w:sz w:val="24"/>
          <w:szCs w:val="24"/>
        </w:rPr>
        <w:t>“professional learning related to transfer of knowledge and professionalism between an experienced, knowledgeable employee and less experienced, knowledgeable employee”</w:t>
      </w:r>
      <w:r w:rsidRPr="00BE77EE">
        <w:rPr>
          <w:sz w:val="24"/>
          <w:szCs w:val="24"/>
        </w:rPr>
        <w:t xml:space="preserve"> (Hilali </w:t>
      </w:r>
      <w:r w:rsidRPr="00BE77EE">
        <w:rPr>
          <w:i/>
          <w:iCs/>
          <w:sz w:val="24"/>
          <w:szCs w:val="24"/>
        </w:rPr>
        <w:t>et al</w:t>
      </w:r>
      <w:r w:rsidRPr="00BE77EE">
        <w:rPr>
          <w:sz w:val="24"/>
          <w:szCs w:val="24"/>
        </w:rPr>
        <w:t xml:space="preserve">., 2020, p. 49). This definition is supported by the College of Policing in their ‘Mentoring for all’ scheme (College of Policing, 2024b). </w:t>
      </w:r>
    </w:p>
    <w:p w14:paraId="0334CB79" w14:textId="77777777" w:rsidR="00BE77EE" w:rsidRPr="00BE77EE" w:rsidRDefault="00BE77EE" w:rsidP="00BE77EE">
      <w:pPr>
        <w:spacing w:line="480" w:lineRule="auto"/>
        <w:ind w:right="237"/>
        <w:jc w:val="both"/>
        <w:rPr>
          <w:sz w:val="24"/>
          <w:szCs w:val="24"/>
        </w:rPr>
      </w:pPr>
    </w:p>
    <w:p w14:paraId="1B6E8E11" w14:textId="77777777" w:rsidR="00BE77EE" w:rsidRPr="00BE77EE" w:rsidRDefault="00BE77EE" w:rsidP="00BE77EE">
      <w:pPr>
        <w:spacing w:line="480" w:lineRule="auto"/>
        <w:ind w:right="237"/>
        <w:jc w:val="both"/>
        <w:rPr>
          <w:sz w:val="24"/>
          <w:szCs w:val="24"/>
        </w:rPr>
      </w:pPr>
      <w:r w:rsidRPr="00BE77EE">
        <w:rPr>
          <w:sz w:val="24"/>
          <w:szCs w:val="24"/>
        </w:rPr>
        <w:t xml:space="preserve">Similarly, the College of Policing (2024b) recognise ‘coaching’ to be a central component and integral to an individual’s professional development. Widely acknowledged as being a pioneer in coaching, leadership development and performance improvement, Whitmore (2009, p.17) has quoted ‘coaching’ as </w:t>
      </w:r>
      <w:r w:rsidRPr="00BE77EE">
        <w:rPr>
          <w:i/>
          <w:iCs/>
          <w:sz w:val="24"/>
          <w:szCs w:val="24"/>
        </w:rPr>
        <w:t xml:space="preserve">“unlocking people’s potential to maximise their own performance. It is helping them </w:t>
      </w:r>
      <w:r w:rsidRPr="00BE77EE">
        <w:rPr>
          <w:i/>
          <w:iCs/>
          <w:sz w:val="24"/>
          <w:szCs w:val="24"/>
        </w:rPr>
        <w:lastRenderedPageBreak/>
        <w:t>to learn rather than teaching them”.</w:t>
      </w:r>
      <w:r w:rsidRPr="00BE77EE">
        <w:rPr>
          <w:sz w:val="24"/>
          <w:szCs w:val="24"/>
        </w:rPr>
        <w:t xml:space="preserve"> There has been an abundance of literature that attempts to separate both concepts with the overriding recognition being that traditionally, coaching has been associated with shorter term performance, whereby the ‘coach’ is portrayed as a process rather than content knowledge-based expert (Stokes </w:t>
      </w:r>
      <w:r w:rsidRPr="00BE77EE">
        <w:rPr>
          <w:i/>
          <w:iCs/>
          <w:sz w:val="24"/>
          <w:szCs w:val="24"/>
        </w:rPr>
        <w:t>et al</w:t>
      </w:r>
      <w:r w:rsidRPr="00BE77EE">
        <w:rPr>
          <w:sz w:val="24"/>
          <w:szCs w:val="24"/>
        </w:rPr>
        <w:t xml:space="preserve">., 2020). In effect, performance driven whereby the coach nurtures potential (Kamarudin </w:t>
      </w:r>
      <w:r w:rsidRPr="00BE77EE">
        <w:rPr>
          <w:i/>
          <w:iCs/>
          <w:sz w:val="24"/>
          <w:szCs w:val="24"/>
        </w:rPr>
        <w:t>et al</w:t>
      </w:r>
      <w:r w:rsidRPr="00BE77EE">
        <w:rPr>
          <w:sz w:val="24"/>
          <w:szCs w:val="24"/>
        </w:rPr>
        <w:t>., 2020). Conversely, mentorship has been deemed to be experience and/or knowledge-based guidance, recognised to be a more holistic approach to career development (Sarabipour</w:t>
      </w:r>
      <w:r w:rsidRPr="00BE77EE">
        <w:rPr>
          <w:i/>
          <w:iCs/>
          <w:sz w:val="24"/>
          <w:szCs w:val="24"/>
        </w:rPr>
        <w:t xml:space="preserve"> et al</w:t>
      </w:r>
      <w:r w:rsidRPr="00BE77EE">
        <w:rPr>
          <w:sz w:val="24"/>
          <w:szCs w:val="24"/>
        </w:rPr>
        <w:t xml:space="preserve">., 2022), (Colley, 2002). </w:t>
      </w:r>
    </w:p>
    <w:p w14:paraId="7B4CE2FD" w14:textId="77777777" w:rsidR="00BE77EE" w:rsidRPr="00BE77EE" w:rsidRDefault="00BE77EE" w:rsidP="00BE77EE">
      <w:pPr>
        <w:spacing w:line="480" w:lineRule="auto"/>
        <w:ind w:right="237"/>
        <w:jc w:val="both"/>
        <w:rPr>
          <w:sz w:val="24"/>
          <w:szCs w:val="24"/>
        </w:rPr>
      </w:pPr>
    </w:p>
    <w:p w14:paraId="4FACF952" w14:textId="77777777" w:rsidR="00BE77EE" w:rsidRPr="00BE77EE" w:rsidRDefault="00BE77EE" w:rsidP="00BE77EE">
      <w:pPr>
        <w:spacing w:line="480" w:lineRule="auto"/>
        <w:ind w:right="237"/>
        <w:jc w:val="both"/>
        <w:rPr>
          <w:sz w:val="24"/>
          <w:szCs w:val="24"/>
        </w:rPr>
      </w:pPr>
      <w:r w:rsidRPr="00BE77EE">
        <w:rPr>
          <w:sz w:val="24"/>
          <w:szCs w:val="24"/>
        </w:rPr>
        <w:t xml:space="preserve">When reflecting upon the three-year probationary period, mentorship and coaching has been invaluable. During the first six months of police training, mentorship in the educational setting provided support academically as well as, professionally. Trainers mentored and coached offering direct instruction and guidance through theoretical and practical based exercises, thus equipping officers with the foundational knowledge and technical competencies required for the role. </w:t>
      </w:r>
    </w:p>
    <w:p w14:paraId="39E5B0E8" w14:textId="77777777" w:rsidR="00BE77EE" w:rsidRPr="00BE77EE" w:rsidRDefault="00BE77EE" w:rsidP="00BE77EE">
      <w:pPr>
        <w:spacing w:line="480" w:lineRule="auto"/>
        <w:ind w:right="237"/>
        <w:jc w:val="both"/>
        <w:rPr>
          <w:sz w:val="24"/>
          <w:szCs w:val="24"/>
        </w:rPr>
      </w:pPr>
      <w:r w:rsidRPr="00BE77EE">
        <w:rPr>
          <w:sz w:val="24"/>
          <w:szCs w:val="24"/>
        </w:rPr>
        <w:t xml:space="preserve">Morrissey (2023) highlights that teaching goes beyond the transfer of information, and instead places emphasis on reflective practice as a key element for personal and professional development. Trainers played a significant role in creating scenario-based exercises encouraging officers to reflect upon their actions and decisions, identifying strengths and areas for growth via feedback. Constructive feedback delivered in a supportive and non-judgemental way promotes performance improvement, builds self-awareness, motivates and inspires (Test, 2024). The feedback received during training was particularly beneficial as it encouraged critical analysis of real-life situations in a controlled environment. This directed thought </w:t>
      </w:r>
      <w:r w:rsidRPr="00BE77EE">
        <w:rPr>
          <w:sz w:val="24"/>
          <w:szCs w:val="24"/>
        </w:rPr>
        <w:lastRenderedPageBreak/>
        <w:t xml:space="preserve">processes to consider potential consequences, thus preparing officers to manage complex high-pressure situations. </w:t>
      </w:r>
    </w:p>
    <w:p w14:paraId="3BC08042" w14:textId="77777777" w:rsidR="00BE77EE" w:rsidRPr="00BE77EE" w:rsidRDefault="00BE77EE" w:rsidP="00BE77EE">
      <w:pPr>
        <w:spacing w:line="480" w:lineRule="auto"/>
        <w:ind w:right="237"/>
        <w:jc w:val="both"/>
        <w:rPr>
          <w:sz w:val="24"/>
          <w:szCs w:val="24"/>
        </w:rPr>
      </w:pPr>
    </w:p>
    <w:p w14:paraId="630544DB" w14:textId="77777777" w:rsidR="00BE77EE" w:rsidRPr="00BE77EE" w:rsidRDefault="00BE77EE" w:rsidP="00BE77EE">
      <w:pPr>
        <w:spacing w:line="480" w:lineRule="auto"/>
        <w:ind w:right="237"/>
        <w:jc w:val="both"/>
        <w:rPr>
          <w:sz w:val="24"/>
          <w:szCs w:val="24"/>
        </w:rPr>
      </w:pPr>
      <w:r w:rsidRPr="00BE77EE">
        <w:rPr>
          <w:sz w:val="24"/>
          <w:szCs w:val="24"/>
        </w:rPr>
        <w:t xml:space="preserve">The knowledge base acquired during initial training laid the foundations for the commencement of tutorship. Mentorship during tutorship encouraged development through situational learning where the application of the National Decision-Making Model and the Code of Ethics were put into practice. </w:t>
      </w:r>
    </w:p>
    <w:p w14:paraId="5C2F8071" w14:textId="77777777" w:rsidR="00BE77EE" w:rsidRPr="00BE77EE" w:rsidRDefault="00BE77EE" w:rsidP="00BE77EE">
      <w:pPr>
        <w:spacing w:line="480" w:lineRule="auto"/>
        <w:ind w:right="237"/>
        <w:jc w:val="both"/>
        <w:rPr>
          <w:sz w:val="24"/>
          <w:szCs w:val="24"/>
        </w:rPr>
      </w:pPr>
      <w:r w:rsidRPr="00BE77EE">
        <w:rPr>
          <w:sz w:val="24"/>
          <w:szCs w:val="24"/>
        </w:rPr>
        <w:t xml:space="preserve">Clutterbuck (2004, p.12) places significant importance on the flexibility of the mentors’ role, advocating the necessity to foster a supportive, trusting relationship. Furthermore, summarises the role into an acronym ‘M.E.N.T.O.R’, demonstrating the importance for the mentor to ‘manage’ the relationship, ‘encourage’, ‘nurture’, ‘teach’, ‘offer’ mutual respect, and ‘respond’ to the mentees’ needs (Clutterbuck, 2004, p. 53-54). Clutterbuck (2004) also recognised five phases in which the mentor transitions between to support the mentee within the relationship, via rapport building, direction setting, progress making, winding down, and moving on. </w:t>
      </w:r>
    </w:p>
    <w:p w14:paraId="255F44B2" w14:textId="77777777" w:rsidR="00BE77EE" w:rsidRPr="00BE77EE" w:rsidRDefault="00BE77EE" w:rsidP="00BE77EE">
      <w:pPr>
        <w:spacing w:line="480" w:lineRule="auto"/>
        <w:ind w:right="237"/>
        <w:jc w:val="both"/>
        <w:rPr>
          <w:sz w:val="24"/>
          <w:szCs w:val="24"/>
        </w:rPr>
      </w:pPr>
    </w:p>
    <w:p w14:paraId="52DB2BBE" w14:textId="77777777" w:rsidR="00BE77EE" w:rsidRPr="00BE77EE" w:rsidRDefault="00BE77EE" w:rsidP="00BE77EE">
      <w:pPr>
        <w:spacing w:line="480" w:lineRule="auto"/>
        <w:ind w:right="237"/>
        <w:jc w:val="both"/>
        <w:rPr>
          <w:sz w:val="24"/>
          <w:szCs w:val="24"/>
        </w:rPr>
      </w:pPr>
      <w:r w:rsidRPr="00BE77EE">
        <w:rPr>
          <w:sz w:val="24"/>
          <w:szCs w:val="24"/>
        </w:rPr>
        <w:t xml:space="preserve">The rapport that developed throughout mentorship had a real positive impact and facilitated an inclusive culture for continuous learning. This was particularly evident during tutorship where mentors acted as a conduit not only to the professional side of the occupation, but also to integrating into the policing culture. Experienced police officers face many challenges, therefore officers at the very beginning of their training can experience stress and anxiety (Violanti </w:t>
      </w:r>
      <w:r w:rsidRPr="00BE77EE">
        <w:rPr>
          <w:i/>
          <w:iCs/>
          <w:sz w:val="24"/>
          <w:szCs w:val="24"/>
        </w:rPr>
        <w:t>et al</w:t>
      </w:r>
      <w:r w:rsidRPr="00BE77EE">
        <w:rPr>
          <w:sz w:val="24"/>
          <w:szCs w:val="24"/>
        </w:rPr>
        <w:t xml:space="preserve">., 2017). There were occasions where the pressure was overwhelming. One such occasion being a third-party report of a domestic disturbance. In order to ascertain details, in this situation it was necessary to separate from the tutor to provide the victim with the opportunity </w:t>
      </w:r>
      <w:r w:rsidRPr="00BE77EE">
        <w:rPr>
          <w:sz w:val="24"/>
          <w:szCs w:val="24"/>
        </w:rPr>
        <w:lastRenderedPageBreak/>
        <w:t xml:space="preserve">to communicate with confidence, whilst ensuring appropriate safeguarding. In domestic situations, police officers must conduct enquires to build a picture of what happened through the utilisation of the National Decision-Making model and have a duty to take positive action (College of Policing, 2024b). The complexity and sensitivity of the situation, coupled with the responsibility of being the sole decision-maker, made it a challenging experience requiring confidence, focus and effective communication. Despite the challenges, the situation generated personal growth and induced motivation. Through one-to-one interactions, constructive feedback highlighted strengths and areas for improvement which significantly contributed toward professional growth. When combined with positive mentorship feedback and the sharing of experiences, anxiety was reshaped into courage and determination, as well as a newfound appreciation for a supportive confidante. Mentorship guidance provided opportunities to learn from the experiences, and refine decision-making abilities, which improved confidence in navigating the challenges of policing. </w:t>
      </w:r>
    </w:p>
    <w:p w14:paraId="3D29F203" w14:textId="77777777" w:rsidR="00BE77EE" w:rsidRPr="00BE77EE" w:rsidRDefault="00BE77EE" w:rsidP="00BE77EE">
      <w:pPr>
        <w:spacing w:line="480" w:lineRule="auto"/>
        <w:ind w:right="237"/>
        <w:jc w:val="both"/>
        <w:rPr>
          <w:sz w:val="24"/>
          <w:szCs w:val="24"/>
        </w:rPr>
      </w:pPr>
    </w:p>
    <w:p w14:paraId="0D363CB4" w14:textId="77777777" w:rsidR="00BE77EE" w:rsidRPr="00BE77EE" w:rsidRDefault="00BE77EE" w:rsidP="00BE77EE">
      <w:pPr>
        <w:spacing w:line="480" w:lineRule="auto"/>
        <w:ind w:right="237"/>
        <w:jc w:val="both"/>
        <w:rPr>
          <w:sz w:val="24"/>
          <w:szCs w:val="24"/>
        </w:rPr>
      </w:pPr>
      <w:r w:rsidRPr="00BE77EE">
        <w:rPr>
          <w:sz w:val="24"/>
          <w:szCs w:val="24"/>
        </w:rPr>
        <w:t xml:space="preserve">There were stalk differences between tutorship and the commencement of independent patrol status. The mentoring focused on direction setting and progress making which corresponded with Clutterbuck’s viewpoint regarding mentor transition phases (Kamarudin </w:t>
      </w:r>
      <w:r w:rsidRPr="00BE77EE">
        <w:rPr>
          <w:i/>
          <w:iCs/>
          <w:sz w:val="24"/>
          <w:szCs w:val="24"/>
        </w:rPr>
        <w:t>et al</w:t>
      </w:r>
      <w:r w:rsidRPr="00BE77EE">
        <w:rPr>
          <w:sz w:val="24"/>
          <w:szCs w:val="24"/>
        </w:rPr>
        <w:t xml:space="preserve">., 2020). Although during tutorship there was an element of self-directed learning with regards to compiling an ‘operational competence portfolio’ (OCP), greater emphasis was placed on self-direction during the second year of probation. </w:t>
      </w:r>
    </w:p>
    <w:p w14:paraId="74C3702C" w14:textId="77777777" w:rsidR="00BE77EE" w:rsidRPr="00BE77EE" w:rsidRDefault="00BE77EE" w:rsidP="00BE77EE">
      <w:pPr>
        <w:spacing w:line="480" w:lineRule="auto"/>
        <w:ind w:right="237"/>
        <w:jc w:val="both"/>
        <w:rPr>
          <w:sz w:val="24"/>
          <w:szCs w:val="24"/>
        </w:rPr>
      </w:pPr>
    </w:p>
    <w:p w14:paraId="08B33D53" w14:textId="77777777" w:rsidR="00BE77EE" w:rsidRPr="00BE77EE" w:rsidRDefault="00BE77EE" w:rsidP="00BE77EE">
      <w:pPr>
        <w:spacing w:line="480" w:lineRule="auto"/>
        <w:ind w:right="237"/>
        <w:jc w:val="both"/>
        <w:rPr>
          <w:sz w:val="24"/>
          <w:szCs w:val="24"/>
        </w:rPr>
      </w:pPr>
      <w:r w:rsidRPr="00BE77EE">
        <w:rPr>
          <w:sz w:val="24"/>
          <w:szCs w:val="24"/>
        </w:rPr>
        <w:t xml:space="preserve">Professional development is key to ensuring future officers possess the required skills to respond effectively to incidents independently (College of Policing, 2024c). </w:t>
      </w:r>
      <w:r w:rsidRPr="00BE77EE">
        <w:rPr>
          <w:sz w:val="24"/>
          <w:szCs w:val="24"/>
        </w:rPr>
        <w:lastRenderedPageBreak/>
        <w:t>Therefore, by completing required attachments within the ‘Investigation Hub’ and ‘Criminal Investigation Department’ (CID) greater understanding of the investigative process was acquired.</w:t>
      </w:r>
    </w:p>
    <w:p w14:paraId="5F445E03" w14:textId="77777777" w:rsidR="00BE77EE" w:rsidRPr="00BE77EE" w:rsidRDefault="00BE77EE" w:rsidP="00BE77EE">
      <w:pPr>
        <w:spacing w:line="480" w:lineRule="auto"/>
        <w:ind w:right="237"/>
        <w:jc w:val="both"/>
        <w:rPr>
          <w:sz w:val="24"/>
          <w:szCs w:val="24"/>
        </w:rPr>
      </w:pPr>
      <w:r w:rsidRPr="00BE77EE">
        <w:rPr>
          <w:sz w:val="24"/>
          <w:szCs w:val="24"/>
        </w:rPr>
        <w:t xml:space="preserve">These attachments were short intensive learning opportunities with the intention of improving performance and refining skills. When considering the definitions surrounding ‘mentoring’ and ‘coaching’, it is plausible to suggest that the attachments fall into the category of ‘coaching’ (Stokes </w:t>
      </w:r>
      <w:r w:rsidRPr="00BE77EE">
        <w:rPr>
          <w:i/>
          <w:iCs/>
          <w:sz w:val="24"/>
          <w:szCs w:val="24"/>
        </w:rPr>
        <w:t>et al</w:t>
      </w:r>
      <w:r w:rsidRPr="00BE77EE">
        <w:rPr>
          <w:sz w:val="24"/>
          <w:szCs w:val="24"/>
        </w:rPr>
        <w:t xml:space="preserve">., 2020). </w:t>
      </w:r>
    </w:p>
    <w:p w14:paraId="5CD77028" w14:textId="77777777" w:rsidR="00BE77EE" w:rsidRPr="00BE77EE" w:rsidRDefault="00BE77EE" w:rsidP="00BE77EE">
      <w:pPr>
        <w:spacing w:line="480" w:lineRule="auto"/>
        <w:ind w:right="237"/>
        <w:jc w:val="both"/>
        <w:rPr>
          <w:sz w:val="24"/>
          <w:szCs w:val="24"/>
        </w:rPr>
      </w:pPr>
      <w:r w:rsidRPr="00BE77EE">
        <w:rPr>
          <w:sz w:val="24"/>
          <w:szCs w:val="24"/>
        </w:rPr>
        <w:t xml:space="preserve">Coaching is typically centered around specific, measurable goals that the coachee wishes to achieve (Kamarudin </w:t>
      </w:r>
      <w:r w:rsidRPr="00BE77EE">
        <w:rPr>
          <w:i/>
          <w:iCs/>
          <w:sz w:val="24"/>
          <w:szCs w:val="24"/>
        </w:rPr>
        <w:t>et al</w:t>
      </w:r>
      <w:r w:rsidRPr="00BE77EE">
        <w:rPr>
          <w:sz w:val="24"/>
          <w:szCs w:val="24"/>
        </w:rPr>
        <w:t xml:space="preserve">., 2020). The ‘GROW’ model established by Sir John Whitmore in the late 1980s (Whitmore, 2009) has been recognised by the College of Policing as an excellent framework designed to help individuals achieve their personal and professional goals through a structured step-by-step coaching process that fosters problem solving, accountability, and self-reflection (Hilali </w:t>
      </w:r>
      <w:r w:rsidRPr="00BE77EE">
        <w:rPr>
          <w:i/>
          <w:iCs/>
          <w:sz w:val="24"/>
          <w:szCs w:val="24"/>
        </w:rPr>
        <w:t>et al</w:t>
      </w:r>
      <w:r w:rsidRPr="00BE77EE">
        <w:rPr>
          <w:sz w:val="24"/>
          <w:szCs w:val="24"/>
        </w:rPr>
        <w:t xml:space="preserve">., 2020). It was apparent during the inductive discussion that the coach utilised the renowned ‘GROW’ model incorporating; ‘Goal’, Reality’, ‘Options’ and ‘Will/Way forward’ to provide structure, whereby it was expected to set both personal and professional goals, detailing the objectives (Whitmore, 2009). According to Hull (2024), when considering ‘Goal’ it is conducive to ensure that the objectives are ‘SMART’; Specific, Measurable, Acceptable, Realistic and Timely. </w:t>
      </w:r>
    </w:p>
    <w:p w14:paraId="4FF68AEB" w14:textId="77777777" w:rsidR="00BE77EE" w:rsidRPr="00BE77EE" w:rsidRDefault="00BE77EE" w:rsidP="00BE77EE">
      <w:pPr>
        <w:spacing w:line="480" w:lineRule="auto"/>
        <w:ind w:right="237"/>
        <w:jc w:val="both"/>
        <w:rPr>
          <w:sz w:val="24"/>
          <w:szCs w:val="24"/>
        </w:rPr>
      </w:pPr>
    </w:p>
    <w:p w14:paraId="403C31C9" w14:textId="77777777" w:rsidR="00BE77EE" w:rsidRPr="00BE77EE" w:rsidRDefault="00BE77EE" w:rsidP="00BE77EE">
      <w:pPr>
        <w:spacing w:line="480" w:lineRule="auto"/>
        <w:ind w:right="237"/>
        <w:jc w:val="both"/>
        <w:rPr>
          <w:sz w:val="24"/>
          <w:szCs w:val="24"/>
        </w:rPr>
      </w:pPr>
      <w:r w:rsidRPr="00BE77EE">
        <w:rPr>
          <w:sz w:val="24"/>
          <w:szCs w:val="24"/>
        </w:rPr>
        <w:t xml:space="preserve">On reflection, this coaching model encouraged clear goal setting and assisted in focusing on realistic aspirations and identified how to attain and accomplish personal progression. The guidance structured an approach on how to integrate into an investigative role to gain insight and experience into the interview and case building process, as well as the importance of the golden hour principles and </w:t>
      </w:r>
      <w:r w:rsidRPr="00BE77EE">
        <w:rPr>
          <w:sz w:val="24"/>
          <w:szCs w:val="24"/>
        </w:rPr>
        <w:lastRenderedPageBreak/>
        <w:t xml:space="preserve">evidence integrity. This professional partnership focused on increasing the coachees’ professional competency and improving performance. Which in turn, following evaluation, feedback, and the completion of attachment-based competencies, proved invaluable when transferring the skills developed to the response role. Thus, fulfilling the organisational goal, of being the best at understanding and responding to the community (South Wales Police, 2024). </w:t>
      </w:r>
    </w:p>
    <w:p w14:paraId="604ED2BF" w14:textId="77777777" w:rsidR="00BE77EE" w:rsidRPr="00BE77EE" w:rsidRDefault="00BE77EE" w:rsidP="00BE77EE">
      <w:pPr>
        <w:spacing w:line="480" w:lineRule="auto"/>
        <w:ind w:right="237"/>
        <w:jc w:val="both"/>
        <w:rPr>
          <w:sz w:val="24"/>
          <w:szCs w:val="24"/>
        </w:rPr>
      </w:pPr>
    </w:p>
    <w:p w14:paraId="4AF7C459" w14:textId="77777777" w:rsidR="00BE77EE" w:rsidRPr="00BE77EE" w:rsidRDefault="00BE77EE" w:rsidP="00BE77EE">
      <w:pPr>
        <w:spacing w:line="480" w:lineRule="auto"/>
        <w:ind w:right="237"/>
        <w:jc w:val="both"/>
        <w:rPr>
          <w:sz w:val="24"/>
          <w:szCs w:val="24"/>
        </w:rPr>
      </w:pPr>
      <w:r w:rsidRPr="00BE77EE">
        <w:rPr>
          <w:sz w:val="24"/>
          <w:szCs w:val="24"/>
        </w:rPr>
        <w:t xml:space="preserve">The ‘GROW’ model approach filtered into the third and final year of probation along with the mentorship theory recognised by Lois Zachary who placed particular emphasis on how the mentee shifts from mentor directed learning to self-directed learning, focusing on the application of critical reflection rather than knowledge transfer (Zachary and Fain, 2022). </w:t>
      </w:r>
    </w:p>
    <w:p w14:paraId="1E3477CE" w14:textId="77777777" w:rsidR="00BE77EE" w:rsidRPr="00BE77EE" w:rsidRDefault="00BE77EE" w:rsidP="00BE77EE">
      <w:pPr>
        <w:spacing w:line="480" w:lineRule="auto"/>
        <w:ind w:right="237"/>
        <w:jc w:val="both"/>
        <w:rPr>
          <w:sz w:val="24"/>
          <w:szCs w:val="24"/>
        </w:rPr>
      </w:pPr>
      <w:r w:rsidRPr="00BE77EE">
        <w:rPr>
          <w:sz w:val="24"/>
          <w:szCs w:val="24"/>
        </w:rPr>
        <w:t>Therefore, for continued professional development and in collaboration with the approval of the coach/mentor; in this case, the sergeant, it was key to use initiative by actively enrolling on courses aimed at enhancing skills and knowledge which for personal development included ‘Taser’, ‘Response Driver’ and joining the ‘Police Support Unit’ (PSU). Recognising the importance of continuous growth, and in line with the ‘GROW’ model and ‘SMART’ goals, opportunities were sought that would strengthen leadership abilities, improve communication, and acquire the valuable tools and strategies to contribute more effectively towards organisational goals.</w:t>
      </w:r>
    </w:p>
    <w:p w14:paraId="5DE4DBC5" w14:textId="77777777" w:rsidR="00BE77EE" w:rsidRPr="00BE77EE" w:rsidRDefault="00BE77EE" w:rsidP="00BE77EE">
      <w:pPr>
        <w:spacing w:line="480" w:lineRule="auto"/>
        <w:ind w:right="237"/>
        <w:jc w:val="both"/>
        <w:rPr>
          <w:sz w:val="24"/>
          <w:szCs w:val="24"/>
        </w:rPr>
      </w:pPr>
      <w:r w:rsidRPr="00BE77EE">
        <w:rPr>
          <w:sz w:val="24"/>
          <w:szCs w:val="24"/>
        </w:rPr>
        <w:t xml:space="preserve"> </w:t>
      </w:r>
    </w:p>
    <w:p w14:paraId="5BD3A595" w14:textId="7A9EA859" w:rsidR="00BE77EE" w:rsidRDefault="00BE77EE" w:rsidP="00BE77EE">
      <w:pPr>
        <w:spacing w:line="480" w:lineRule="auto"/>
        <w:ind w:right="237"/>
        <w:jc w:val="both"/>
        <w:rPr>
          <w:sz w:val="24"/>
          <w:szCs w:val="24"/>
        </w:rPr>
      </w:pPr>
      <w:r w:rsidRPr="00BE77EE">
        <w:rPr>
          <w:sz w:val="24"/>
          <w:szCs w:val="24"/>
        </w:rPr>
        <w:t xml:space="preserve">The mentorship relationship in the third year of probation progressed into a respectful and open safe place for learning, creating a mutually beneficial learning environment where the mentor and mentee swapped roles, and the relationship evolved into that of colleagues with a mutually beneficial goal. This two-way </w:t>
      </w:r>
      <w:r w:rsidRPr="00BE77EE">
        <w:rPr>
          <w:sz w:val="24"/>
          <w:szCs w:val="24"/>
        </w:rPr>
        <w:lastRenderedPageBreak/>
        <w:t xml:space="preserve">mentorship not only fostered personal and professional growth, but also organisational success. Garvey </w:t>
      </w:r>
      <w:r w:rsidRPr="00BE77EE">
        <w:rPr>
          <w:i/>
          <w:iCs/>
          <w:sz w:val="24"/>
          <w:szCs w:val="24"/>
        </w:rPr>
        <w:t>et al</w:t>
      </w:r>
      <w:r w:rsidRPr="00BE77EE">
        <w:rPr>
          <w:sz w:val="24"/>
          <w:szCs w:val="24"/>
        </w:rPr>
        <w:t>. (2022, p.53) acknowledge that ‘coaching’ and ‘mentoring’ is a central part of the manager’s role and should not, in practice be delegated to anyone else. However, evidence suggests and indeed personal experience that coworker mentorship plays a crucial role in fostering teamwork and professional growth through experience and knowledge sharing (Sarabipour</w:t>
      </w:r>
      <w:r w:rsidRPr="00BE77EE">
        <w:rPr>
          <w:i/>
          <w:iCs/>
          <w:sz w:val="24"/>
          <w:szCs w:val="24"/>
        </w:rPr>
        <w:t xml:space="preserve"> et al</w:t>
      </w:r>
      <w:r w:rsidRPr="00BE77EE">
        <w:rPr>
          <w:sz w:val="24"/>
          <w:szCs w:val="24"/>
        </w:rPr>
        <w:t xml:space="preserve">., 2022). </w:t>
      </w:r>
    </w:p>
    <w:p w14:paraId="1CA62461" w14:textId="77777777" w:rsidR="00023EEA" w:rsidRPr="00BE77EE" w:rsidRDefault="00023EEA" w:rsidP="00BE77EE">
      <w:pPr>
        <w:spacing w:line="480" w:lineRule="auto"/>
        <w:ind w:right="237"/>
        <w:jc w:val="both"/>
        <w:rPr>
          <w:sz w:val="24"/>
          <w:szCs w:val="24"/>
        </w:rPr>
      </w:pPr>
    </w:p>
    <w:p w14:paraId="6184354B" w14:textId="77777777" w:rsidR="00BE77EE" w:rsidRPr="00BE77EE" w:rsidRDefault="00BE77EE" w:rsidP="00BE77EE">
      <w:pPr>
        <w:spacing w:line="480" w:lineRule="auto"/>
        <w:ind w:right="237"/>
        <w:jc w:val="both"/>
        <w:rPr>
          <w:sz w:val="24"/>
          <w:szCs w:val="24"/>
        </w:rPr>
      </w:pPr>
      <w:r w:rsidRPr="00BE77EE">
        <w:rPr>
          <w:sz w:val="24"/>
          <w:szCs w:val="24"/>
        </w:rPr>
        <w:t xml:space="preserve">To acknowledge strengths and weaknesses and understand areas for improvement, the OCP offers a structured collection of evidence to demonstrate an officer’s abilities, skills, and experiences in the context of their role, and is used to assess professional development and competence. Once again, the ‘GROW’ model demonstrates its significance when attending end of year review meetings to assess competency with the mentor and coach, in this case, the sergeant and the area training officer. This reciprocal process creates a comfortable environment which fosters a sense of support, builds confidence and challenges thought processes and career aspirations. It must also be recognised that the review offers an element of reflective discussion where personal experiences can be vocalised as a means to improving the learning experience or indeed recognising additional support that is needed to progress. </w:t>
      </w:r>
    </w:p>
    <w:p w14:paraId="27FD7B3A" w14:textId="77777777" w:rsidR="00BE77EE" w:rsidRPr="00BE77EE" w:rsidRDefault="00BE77EE" w:rsidP="00BE77EE">
      <w:pPr>
        <w:spacing w:line="480" w:lineRule="auto"/>
        <w:ind w:right="237"/>
        <w:jc w:val="both"/>
        <w:rPr>
          <w:sz w:val="24"/>
          <w:szCs w:val="24"/>
        </w:rPr>
      </w:pPr>
    </w:p>
    <w:p w14:paraId="426D3903" w14:textId="77777777" w:rsidR="00BE77EE" w:rsidRPr="00BE77EE" w:rsidRDefault="00BE77EE" w:rsidP="00BE77EE">
      <w:pPr>
        <w:spacing w:line="480" w:lineRule="auto"/>
        <w:ind w:right="237"/>
        <w:jc w:val="both"/>
        <w:rPr>
          <w:sz w:val="24"/>
          <w:szCs w:val="24"/>
        </w:rPr>
      </w:pPr>
      <w:r w:rsidRPr="00BE77EE">
        <w:rPr>
          <w:sz w:val="24"/>
          <w:szCs w:val="24"/>
        </w:rPr>
        <w:t xml:space="preserve">It has been apparent throughout the three-year probationary period that mentoring and coaching has followed a strategic pathway. This has benefitted and helped student officers to meet personal, professional and organisational goals in an environment that has facilitated learning in a non-judgemental manner, where </w:t>
      </w:r>
      <w:r w:rsidRPr="00BE77EE">
        <w:rPr>
          <w:sz w:val="24"/>
          <w:szCs w:val="24"/>
        </w:rPr>
        <w:lastRenderedPageBreak/>
        <w:t xml:space="preserve">feedback is encouraged and provided to help develop police officers to perform efficiently in the workplace. </w:t>
      </w:r>
    </w:p>
    <w:p w14:paraId="7330F2DE" w14:textId="77777777" w:rsidR="00BE77EE" w:rsidRPr="00BE77EE" w:rsidRDefault="00BE77EE" w:rsidP="00BE77EE">
      <w:pPr>
        <w:spacing w:line="480" w:lineRule="auto"/>
        <w:ind w:right="237"/>
        <w:jc w:val="both"/>
        <w:rPr>
          <w:sz w:val="24"/>
          <w:szCs w:val="24"/>
        </w:rPr>
      </w:pPr>
    </w:p>
    <w:p w14:paraId="37E21321" w14:textId="77777777" w:rsidR="00BE77EE" w:rsidRPr="00BE77EE" w:rsidRDefault="00BE77EE" w:rsidP="00BE77EE">
      <w:pPr>
        <w:spacing w:line="480" w:lineRule="auto"/>
        <w:ind w:right="237"/>
        <w:jc w:val="both"/>
        <w:rPr>
          <w:sz w:val="24"/>
          <w:szCs w:val="24"/>
        </w:rPr>
      </w:pPr>
      <w:r w:rsidRPr="00BE77EE">
        <w:rPr>
          <w:sz w:val="24"/>
          <w:szCs w:val="24"/>
        </w:rPr>
        <w:t xml:space="preserve">Mentoring offered significant benefits in regard to professional development and personal growth. Whereas, coaching, focused on specific skill development, providing tailored feedback to enhance effectiveness by setting clear goals and providing constructive feedback. Both mentoring and coaching addressed individual challenges and promoted a growth-orientated mindset, encouraging reflection, and engagement in self-assessment, whilst adapting to evolving challenges. These holistic approaches not only enhanced the ability to fulfil competencies but, also contributed to higher morale, greater job satisfaction, and improved relationships within the workforce to contribute to the vision, values and purpose of delivering a quality policing service.  </w:t>
      </w:r>
    </w:p>
    <w:p w14:paraId="7704A2CA" w14:textId="77777777" w:rsidR="00BE77EE" w:rsidRPr="00BE77EE" w:rsidRDefault="00BE77EE" w:rsidP="00BE77EE">
      <w:pPr>
        <w:spacing w:line="480" w:lineRule="auto"/>
        <w:ind w:right="237"/>
        <w:jc w:val="both"/>
        <w:rPr>
          <w:sz w:val="24"/>
          <w:szCs w:val="24"/>
        </w:rPr>
      </w:pPr>
      <w:r w:rsidRPr="00BE77EE">
        <w:rPr>
          <w:sz w:val="24"/>
          <w:szCs w:val="24"/>
        </w:rPr>
        <w:t xml:space="preserve">Coaching and mentoring are complex social processes that can both support people and demotivate. The extent to which they can contribute to an individual’s personal and professional growth is in the hands of the individuals with the desire to support and encourage development. Therefore, the underlying purpose of the probationary period is to allow each student officer the opportunity to demonstrate they have reached the required standards to be confirmed in rank. </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63578218" w:rsidR="00025650" w:rsidRPr="00BE77EE" w:rsidRDefault="00BE77EE" w:rsidP="00340E9A">
      <w:pPr>
        <w:ind w:right="237"/>
        <w:jc w:val="both"/>
        <w:rPr>
          <w:b/>
          <w:bCs/>
          <w:sz w:val="24"/>
          <w:szCs w:val="24"/>
        </w:rPr>
      </w:pPr>
      <w:r w:rsidRPr="00BE77EE">
        <w:rPr>
          <w:b/>
          <w:bCs/>
          <w:sz w:val="24"/>
          <w:szCs w:val="24"/>
        </w:rPr>
        <w:t>Word Count: 2,067</w:t>
      </w: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592CAEBA" w14:textId="33E9C247" w:rsidR="000F7ECD" w:rsidRPr="00510121" w:rsidRDefault="000F7ECD" w:rsidP="00510121">
      <w:pPr>
        <w:ind w:right="237"/>
        <w:sectPr w:rsidR="000F7ECD" w:rsidRPr="00510121" w:rsidSect="0022001B">
          <w:pgSz w:w="11906" w:h="16838" w:code="9"/>
          <w:pgMar w:top="1440" w:right="1440" w:bottom="1440" w:left="1440" w:header="720" w:footer="720" w:gutter="0"/>
          <w:cols w:space="720"/>
          <w:docGrid w:linePitch="272"/>
        </w:sectPr>
      </w:pPr>
    </w:p>
    <w:p w14:paraId="32800A23" w14:textId="3A2D02BE" w:rsidR="00510121" w:rsidRDefault="00510121"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04B10B82" w14:textId="77777777" w:rsidR="00510121" w:rsidRDefault="00510121" w:rsidP="00340E9A">
      <w:pPr>
        <w:keepNext/>
        <w:ind w:right="237"/>
        <w:jc w:val="center"/>
        <w:rPr>
          <w:b/>
          <w:sz w:val="24"/>
          <w:szCs w:val="24"/>
        </w:rPr>
      </w:pPr>
    </w:p>
    <w:p w14:paraId="26CDD4DB" w14:textId="4CC11D71" w:rsidR="00510121" w:rsidRPr="00510121" w:rsidRDefault="00510121" w:rsidP="00510121">
      <w:pPr>
        <w:overflowPunct/>
        <w:autoSpaceDE/>
        <w:autoSpaceDN/>
        <w:adjustRightInd/>
        <w:spacing w:after="160" w:line="480" w:lineRule="auto"/>
        <w:jc w:val="both"/>
        <w:textAlignment w:val="auto"/>
        <w:rPr>
          <w:rFonts w:eastAsia="Aptos"/>
          <w:b/>
          <w:bCs/>
          <w:color w:val="auto"/>
          <w:kern w:val="2"/>
          <w:sz w:val="24"/>
          <w:szCs w:val="24"/>
          <w:lang w:eastAsia="en-US"/>
          <w14:ligatures w14:val="standardContextual"/>
        </w:rPr>
      </w:pPr>
      <w:r w:rsidRPr="00510121">
        <w:rPr>
          <w:rFonts w:eastAsia="Aptos"/>
          <w:b/>
          <w:bCs/>
          <w:color w:val="auto"/>
          <w:kern w:val="2"/>
          <w:sz w:val="24"/>
          <w:szCs w:val="24"/>
          <w:lang w:eastAsia="en-US"/>
          <w14:ligatures w14:val="standardContextual"/>
        </w:rPr>
        <w:t>Task 1 Reference List:</w:t>
      </w:r>
    </w:p>
    <w:p w14:paraId="136201A0" w14:textId="0951EBC0"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BBC (2016) ‘All new police officers in England and Wales to have degrees’, 15 December. Available at: </w:t>
      </w:r>
      <w:hyperlink r:id="rId15" w:history="1">
        <w:r w:rsidRPr="00510121">
          <w:rPr>
            <w:rFonts w:eastAsia="Aptos"/>
            <w:color w:val="467886"/>
            <w:kern w:val="2"/>
            <w:sz w:val="24"/>
            <w:szCs w:val="24"/>
            <w:u w:val="single"/>
            <w:lang w:eastAsia="en-US"/>
            <w14:ligatures w14:val="standardContextual"/>
          </w:rPr>
          <w:t>All new police officers in England and Wales to have degrees - BBC News</w:t>
        </w:r>
      </w:hyperlink>
      <w:r w:rsidRPr="00510121">
        <w:rPr>
          <w:rFonts w:eastAsia="Aptos"/>
          <w:color w:val="auto"/>
          <w:kern w:val="2"/>
          <w:sz w:val="24"/>
          <w:szCs w:val="24"/>
          <w:lang w:eastAsia="en-US"/>
          <w14:ligatures w14:val="standardContextual"/>
        </w:rPr>
        <w:t xml:space="preserve"> (Accessed on: 6</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October, 2024)</w:t>
      </w:r>
    </w:p>
    <w:p w14:paraId="31E5195D"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Bowling, B., and Tong, S. (2006) ‘Art, Craft and Science of Detective Work’, </w:t>
      </w:r>
      <w:r w:rsidRPr="00510121">
        <w:rPr>
          <w:rFonts w:eastAsia="Aptos"/>
          <w:i/>
          <w:iCs/>
          <w:color w:val="auto"/>
          <w:kern w:val="2"/>
          <w:sz w:val="24"/>
          <w:szCs w:val="24"/>
          <w:lang w:eastAsia="en-US"/>
          <w14:ligatures w14:val="standardContextual"/>
        </w:rPr>
        <w:t xml:space="preserve">The Police Journal: Theory, Practice and Principles, </w:t>
      </w:r>
      <w:r w:rsidRPr="00510121">
        <w:rPr>
          <w:rFonts w:eastAsia="Aptos"/>
          <w:color w:val="auto"/>
          <w:kern w:val="2"/>
          <w:sz w:val="24"/>
          <w:szCs w:val="24"/>
          <w:lang w:eastAsia="en-US"/>
          <w14:ligatures w14:val="standardContextual"/>
        </w:rPr>
        <w:t>79 (4), pp. 323-329. DOI: 10.1350/pojo.2006.79.4.323 (Accessed on: 6</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October, 2024)</w:t>
      </w:r>
    </w:p>
    <w:p w14:paraId="3D0ACE24"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Bryant, R., Cockcroft, T., Tong, S., Wood, D. (2013) </w:t>
      </w:r>
      <w:r w:rsidRPr="00510121">
        <w:rPr>
          <w:rFonts w:eastAsia="Aptos"/>
          <w:i/>
          <w:iCs/>
          <w:color w:val="auto"/>
          <w:kern w:val="2"/>
          <w:sz w:val="24"/>
          <w:szCs w:val="24"/>
          <w:lang w:eastAsia="en-US"/>
          <w14:ligatures w14:val="standardContextual"/>
        </w:rPr>
        <w:t>Police Training and Education Past, Present and Future</w:t>
      </w:r>
      <w:r w:rsidRPr="00510121">
        <w:rPr>
          <w:rFonts w:eastAsia="Aptos"/>
          <w:color w:val="auto"/>
          <w:kern w:val="2"/>
          <w:sz w:val="24"/>
          <w:szCs w:val="24"/>
          <w:lang w:eastAsia="en-US"/>
          <w14:ligatures w14:val="standardContextual"/>
        </w:rPr>
        <w:t>. 1</w:t>
      </w:r>
      <w:r w:rsidRPr="00510121">
        <w:rPr>
          <w:rFonts w:eastAsia="Aptos"/>
          <w:color w:val="auto"/>
          <w:kern w:val="2"/>
          <w:sz w:val="24"/>
          <w:szCs w:val="24"/>
          <w:vertAlign w:val="superscript"/>
          <w:lang w:eastAsia="en-US"/>
          <w14:ligatures w14:val="standardContextual"/>
        </w:rPr>
        <w:t>st</w:t>
      </w:r>
      <w:r w:rsidRPr="00510121">
        <w:rPr>
          <w:rFonts w:eastAsia="Aptos"/>
          <w:color w:val="auto"/>
          <w:kern w:val="2"/>
          <w:sz w:val="24"/>
          <w:szCs w:val="24"/>
          <w:lang w:eastAsia="en-US"/>
          <w14:ligatures w14:val="standardContextual"/>
        </w:rPr>
        <w:t xml:space="preserve"> Ed. London: Routledge</w:t>
      </w:r>
    </w:p>
    <w:p w14:paraId="62930E3F"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College of Policing (2014) </w:t>
      </w:r>
      <w:r w:rsidRPr="00510121">
        <w:rPr>
          <w:rFonts w:eastAsia="Aptos"/>
          <w:i/>
          <w:iCs/>
          <w:color w:val="auto"/>
          <w:kern w:val="2"/>
          <w:sz w:val="24"/>
          <w:szCs w:val="24"/>
          <w:lang w:eastAsia="en-US"/>
          <w14:ligatures w14:val="standardContextual"/>
        </w:rPr>
        <w:t>Five-Year Strategy.</w:t>
      </w:r>
      <w:r w:rsidRPr="00510121">
        <w:rPr>
          <w:rFonts w:eastAsia="Aptos"/>
          <w:color w:val="auto"/>
          <w:kern w:val="2"/>
          <w:sz w:val="24"/>
          <w:szCs w:val="24"/>
          <w:lang w:eastAsia="en-US"/>
          <w14:ligatures w14:val="standardContextual"/>
        </w:rPr>
        <w:t xml:space="preserve"> Available at: </w:t>
      </w:r>
      <w:hyperlink r:id="rId16" w:history="1">
        <w:r w:rsidRPr="00510121">
          <w:rPr>
            <w:rFonts w:eastAsia="Aptos"/>
            <w:color w:val="467886"/>
            <w:kern w:val="2"/>
            <w:sz w:val="24"/>
            <w:szCs w:val="24"/>
            <w:u w:val="single"/>
            <w:lang w:eastAsia="en-US"/>
            <w14:ligatures w14:val="standardContextual"/>
          </w:rPr>
          <w:t>Five-Year Strategy</w:t>
        </w:r>
      </w:hyperlink>
      <w:r w:rsidRPr="00510121">
        <w:rPr>
          <w:rFonts w:eastAsia="Aptos"/>
          <w:color w:val="auto"/>
          <w:kern w:val="2"/>
          <w:sz w:val="24"/>
          <w:szCs w:val="24"/>
          <w:lang w:eastAsia="en-US"/>
          <w14:ligatures w14:val="standardContextual"/>
        </w:rPr>
        <w:t xml:space="preserve"> (Accessed on: 6</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October, 2024)</w:t>
      </w:r>
    </w:p>
    <w:p w14:paraId="3E96788E"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College of Policing (2021) </w:t>
      </w:r>
      <w:r w:rsidRPr="00510121">
        <w:rPr>
          <w:rFonts w:eastAsia="Aptos"/>
          <w:i/>
          <w:iCs/>
          <w:color w:val="auto"/>
          <w:kern w:val="2"/>
          <w:sz w:val="24"/>
          <w:szCs w:val="24"/>
          <w:lang w:eastAsia="en-US"/>
          <w14:ligatures w14:val="standardContextual"/>
        </w:rPr>
        <w:t>Introducing College Learn for everyone across policing.</w:t>
      </w:r>
      <w:r w:rsidRPr="00510121">
        <w:rPr>
          <w:rFonts w:eastAsia="Aptos"/>
          <w:color w:val="auto"/>
          <w:kern w:val="2"/>
          <w:sz w:val="24"/>
          <w:szCs w:val="24"/>
          <w:lang w:eastAsia="en-US"/>
          <w14:ligatures w14:val="standardContextual"/>
        </w:rPr>
        <w:t xml:space="preserve"> Available at: </w:t>
      </w:r>
      <w:hyperlink r:id="rId17" w:history="1">
        <w:r w:rsidRPr="00510121">
          <w:rPr>
            <w:rFonts w:eastAsia="Aptos"/>
            <w:color w:val="467886"/>
            <w:kern w:val="2"/>
            <w:sz w:val="24"/>
            <w:szCs w:val="24"/>
            <w:u w:val="single"/>
            <w:lang w:eastAsia="en-US"/>
            <w14:ligatures w14:val="standardContextual"/>
          </w:rPr>
          <w:t>Introducing College Learn for everyone across policing | College of Policing</w:t>
        </w:r>
      </w:hyperlink>
      <w:r w:rsidRPr="00510121">
        <w:rPr>
          <w:rFonts w:eastAsia="Aptos"/>
          <w:color w:val="auto"/>
          <w:kern w:val="2"/>
          <w:sz w:val="24"/>
          <w:szCs w:val="24"/>
          <w:lang w:eastAsia="en-US"/>
          <w14:ligatures w14:val="standardContextual"/>
        </w:rPr>
        <w:t xml:space="preserve"> (Accessed on: 6</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October, 2024)</w:t>
      </w:r>
    </w:p>
    <w:p w14:paraId="2D9BA81E"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College of Policing (2022) </w:t>
      </w:r>
      <w:r w:rsidRPr="00510121">
        <w:rPr>
          <w:rFonts w:eastAsia="Aptos"/>
          <w:i/>
          <w:iCs/>
          <w:color w:val="auto"/>
          <w:kern w:val="2"/>
          <w:sz w:val="24"/>
          <w:szCs w:val="24"/>
          <w:lang w:eastAsia="en-US"/>
          <w14:ligatures w14:val="standardContextual"/>
        </w:rPr>
        <w:t>Fundamental review into the College of Policing</w:t>
      </w:r>
      <w:r w:rsidRPr="00510121">
        <w:rPr>
          <w:rFonts w:eastAsia="Aptos"/>
          <w:color w:val="auto"/>
          <w:kern w:val="2"/>
          <w:sz w:val="24"/>
          <w:szCs w:val="24"/>
          <w:lang w:eastAsia="en-US"/>
          <w14:ligatures w14:val="standardContextual"/>
        </w:rPr>
        <w:t xml:space="preserve">. Available at: </w:t>
      </w:r>
      <w:hyperlink r:id="rId18" w:history="1">
        <w:r w:rsidRPr="00510121">
          <w:rPr>
            <w:rFonts w:eastAsia="Aptos"/>
            <w:color w:val="467886"/>
            <w:kern w:val="2"/>
            <w:sz w:val="24"/>
            <w:szCs w:val="24"/>
            <w:u w:val="single"/>
            <w:lang w:eastAsia="en-US"/>
            <w14:ligatures w14:val="standardContextual"/>
          </w:rPr>
          <w:t>Fundamental review into the College of Policing | College of Policing</w:t>
        </w:r>
      </w:hyperlink>
      <w:r w:rsidRPr="00510121">
        <w:rPr>
          <w:rFonts w:eastAsia="Aptos"/>
          <w:color w:val="auto"/>
          <w:kern w:val="2"/>
          <w:sz w:val="24"/>
          <w:szCs w:val="24"/>
          <w:lang w:eastAsia="en-US"/>
          <w14:ligatures w14:val="standardContextual"/>
        </w:rPr>
        <w:t xml:space="preserve"> (Accessed on: 6</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October, 2024)</w:t>
      </w:r>
    </w:p>
    <w:p w14:paraId="478D5A25"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lastRenderedPageBreak/>
        <w:t xml:space="preserve">Lumsden, K., and Goode, J. (2018) ‘Policing Research and the Rise of the ‘Evidence-Base’: Police Officer and Staff Understandings of Research, its Implementation and ‘What Works’, </w:t>
      </w:r>
      <w:r w:rsidRPr="00510121">
        <w:rPr>
          <w:rFonts w:eastAsia="Aptos"/>
          <w:i/>
          <w:iCs/>
          <w:color w:val="auto"/>
          <w:kern w:val="2"/>
          <w:sz w:val="24"/>
          <w:szCs w:val="24"/>
          <w:lang w:eastAsia="en-US"/>
          <w14:ligatures w14:val="standardContextual"/>
        </w:rPr>
        <w:t>Sociology,</w:t>
      </w:r>
      <w:r w:rsidRPr="00510121">
        <w:rPr>
          <w:rFonts w:eastAsia="Aptos"/>
          <w:color w:val="auto"/>
          <w:kern w:val="2"/>
          <w:sz w:val="24"/>
          <w:szCs w:val="24"/>
          <w:lang w:eastAsia="en-US"/>
          <w14:ligatures w14:val="standardContextual"/>
        </w:rPr>
        <w:t xml:space="preserve"> 52(4), pp. 813-829. DOI: 10.1177/0038038516664684 (Accessed on: 7</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October, 2024)</w:t>
      </w:r>
    </w:p>
    <w:p w14:paraId="14C80FB7"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Lumsden, K. (2017) ‘It’s a profession, it isn’t a job: Police officers’ views on the professionalisation of policing in England’, </w:t>
      </w:r>
      <w:r w:rsidRPr="00510121">
        <w:rPr>
          <w:rFonts w:eastAsia="Aptos"/>
          <w:i/>
          <w:iCs/>
          <w:color w:val="auto"/>
          <w:kern w:val="2"/>
          <w:sz w:val="24"/>
          <w:szCs w:val="24"/>
          <w:lang w:eastAsia="en-US"/>
          <w14:ligatures w14:val="standardContextual"/>
        </w:rPr>
        <w:t>Sociological Research Online</w:t>
      </w:r>
      <w:r w:rsidRPr="00510121">
        <w:rPr>
          <w:rFonts w:eastAsia="Aptos"/>
          <w:color w:val="auto"/>
          <w:kern w:val="2"/>
          <w:sz w:val="24"/>
          <w:szCs w:val="24"/>
          <w:lang w:eastAsia="en-US"/>
          <w14:ligatures w14:val="standardContextual"/>
        </w:rPr>
        <w:t>, 22 (3), pp. 1-33. DOI: 10.1177/1360780417724062 (Accessed on: 6</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October, 2024)</w:t>
      </w:r>
    </w:p>
    <w:p w14:paraId="5A0FA3E4"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Maile, A., Ritzenthaler, S., Thompson, A., and Kristjansson, K. (2023) ‘Professional policing and the role of autonomy and discretion in decision-making: A qualitative study from a virtue ethical perspective’, </w:t>
      </w:r>
      <w:r w:rsidRPr="00510121">
        <w:rPr>
          <w:rFonts w:eastAsia="Aptos"/>
          <w:i/>
          <w:iCs/>
          <w:color w:val="auto"/>
          <w:kern w:val="2"/>
          <w:sz w:val="24"/>
          <w:szCs w:val="24"/>
          <w:lang w:eastAsia="en-US"/>
          <w14:ligatures w14:val="standardContextual"/>
        </w:rPr>
        <w:t>Policing: A Journal of Policy and Practice</w:t>
      </w:r>
      <w:r w:rsidRPr="00510121">
        <w:rPr>
          <w:rFonts w:eastAsia="Aptos"/>
          <w:color w:val="auto"/>
          <w:kern w:val="2"/>
          <w:sz w:val="24"/>
          <w:szCs w:val="24"/>
          <w:lang w:eastAsia="en-US"/>
          <w14:ligatures w14:val="standardContextual"/>
        </w:rPr>
        <w:t>, 17 (1), pp. 1-17. DOI: 10.1093/police/paac086 (Accessed on: 5</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October, 2024)</w:t>
      </w:r>
    </w:p>
    <w:p w14:paraId="250F3573"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Martin, D. (2021) ‘Understanding the reconstruction of police professionalism in the UK’, </w:t>
      </w:r>
      <w:r w:rsidRPr="00510121">
        <w:rPr>
          <w:rFonts w:eastAsia="Aptos"/>
          <w:i/>
          <w:iCs/>
          <w:color w:val="auto"/>
          <w:kern w:val="2"/>
          <w:sz w:val="24"/>
          <w:szCs w:val="24"/>
          <w:lang w:eastAsia="en-US"/>
          <w14:ligatures w14:val="standardContextual"/>
        </w:rPr>
        <w:t>Policing and Society</w:t>
      </w:r>
      <w:r w:rsidRPr="00510121">
        <w:rPr>
          <w:rFonts w:eastAsia="Aptos"/>
          <w:color w:val="auto"/>
          <w:kern w:val="2"/>
          <w:sz w:val="24"/>
          <w:szCs w:val="24"/>
          <w:lang w:eastAsia="en-US"/>
          <w14:ligatures w14:val="standardContextual"/>
        </w:rPr>
        <w:t>, 1 (1), pp. 1-16. DOI: 10.1080/10439463.2021.1999447 (Accessed on: 5</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October, 2024)</w:t>
      </w:r>
    </w:p>
    <w:p w14:paraId="53824B87"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McCanney, J., Taylor, J. C., and Morris, K. (2022) ‘Professionalising the police pragmatically’, </w:t>
      </w:r>
      <w:r w:rsidRPr="00510121">
        <w:rPr>
          <w:rFonts w:eastAsia="Aptos"/>
          <w:i/>
          <w:iCs/>
          <w:color w:val="auto"/>
          <w:kern w:val="2"/>
          <w:sz w:val="24"/>
          <w:szCs w:val="24"/>
          <w:lang w:eastAsia="en-US"/>
          <w14:ligatures w14:val="standardContextual"/>
        </w:rPr>
        <w:t>The Police Journal: Theory, Practice and Principles</w:t>
      </w:r>
      <w:r w:rsidRPr="00510121">
        <w:rPr>
          <w:rFonts w:eastAsia="Aptos"/>
          <w:color w:val="auto"/>
          <w:kern w:val="2"/>
          <w:sz w:val="24"/>
          <w:szCs w:val="24"/>
          <w:lang w:eastAsia="en-US"/>
          <w14:ligatures w14:val="standardContextual"/>
        </w:rPr>
        <w:t>, 97 (1), pp. 18-40. DOI: 10.1177/0032258X221128401 (Accessed on: 6</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October, 2024)</w:t>
      </w:r>
    </w:p>
    <w:p w14:paraId="48985036"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National Police Chief’s Council (2016) </w:t>
      </w:r>
      <w:r w:rsidRPr="00510121">
        <w:rPr>
          <w:rFonts w:eastAsia="Aptos"/>
          <w:i/>
          <w:iCs/>
          <w:color w:val="auto"/>
          <w:kern w:val="2"/>
          <w:sz w:val="24"/>
          <w:szCs w:val="24"/>
          <w:lang w:eastAsia="en-US"/>
          <w14:ligatures w14:val="standardContextual"/>
        </w:rPr>
        <w:t>Policing Vision 2025</w:t>
      </w:r>
      <w:r w:rsidRPr="00510121">
        <w:rPr>
          <w:rFonts w:eastAsia="Aptos"/>
          <w:color w:val="auto"/>
          <w:kern w:val="2"/>
          <w:sz w:val="24"/>
          <w:szCs w:val="24"/>
          <w:lang w:eastAsia="en-US"/>
          <w14:ligatures w14:val="standardContextual"/>
        </w:rPr>
        <w:t xml:space="preserve">. Available at: </w:t>
      </w:r>
      <w:hyperlink r:id="rId19" w:history="1">
        <w:r w:rsidRPr="00510121">
          <w:rPr>
            <w:rFonts w:eastAsia="Aptos"/>
            <w:color w:val="467886"/>
            <w:kern w:val="2"/>
            <w:sz w:val="24"/>
            <w:szCs w:val="24"/>
            <w:u w:val="single"/>
            <w:lang w:eastAsia="en-US"/>
            <w14:ligatures w14:val="standardContextual"/>
          </w:rPr>
          <w:t>policing_vision_2025.pdf</w:t>
        </w:r>
      </w:hyperlink>
      <w:r w:rsidRPr="00510121">
        <w:rPr>
          <w:rFonts w:eastAsia="Aptos"/>
          <w:color w:val="auto"/>
          <w:kern w:val="2"/>
          <w:sz w:val="24"/>
          <w:szCs w:val="24"/>
          <w:lang w:eastAsia="en-US"/>
          <w14:ligatures w14:val="standardContextual"/>
        </w:rPr>
        <w:t xml:space="preserve"> (Accessed on: 5</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October, 2024)</w:t>
      </w:r>
    </w:p>
    <w:p w14:paraId="1649FD1D"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National Police Chief’s Council (2018) </w:t>
      </w:r>
      <w:r w:rsidRPr="00510121">
        <w:rPr>
          <w:rFonts w:eastAsia="Aptos"/>
          <w:i/>
          <w:iCs/>
          <w:color w:val="auto"/>
          <w:kern w:val="2"/>
          <w:sz w:val="24"/>
          <w:szCs w:val="24"/>
          <w:lang w:eastAsia="en-US"/>
          <w14:ligatures w14:val="standardContextual"/>
        </w:rPr>
        <w:t>2018-2025 NPCC Workforce Representation, Attraction, Recruitment, Progression &amp; Retention Toolkit</w:t>
      </w:r>
      <w:r w:rsidRPr="00510121">
        <w:rPr>
          <w:rFonts w:eastAsia="Aptos"/>
          <w:color w:val="auto"/>
          <w:kern w:val="2"/>
          <w:sz w:val="24"/>
          <w:szCs w:val="24"/>
          <w:lang w:eastAsia="en-US"/>
          <w14:ligatures w14:val="standardContextual"/>
        </w:rPr>
        <w:t xml:space="preserve">. Available at: </w:t>
      </w:r>
      <w:hyperlink r:id="rId20" w:history="1">
        <w:r w:rsidRPr="00510121">
          <w:rPr>
            <w:rFonts w:eastAsia="Aptos"/>
            <w:color w:val="467886"/>
            <w:kern w:val="2"/>
            <w:sz w:val="24"/>
            <w:szCs w:val="24"/>
            <w:u w:val="single"/>
            <w:lang w:eastAsia="en-US"/>
            <w14:ligatures w14:val="standardContextual"/>
          </w:rPr>
          <w:t>npcc-workforce-representation-toolkit-for-police-forces-2018-2025.pdf</w:t>
        </w:r>
      </w:hyperlink>
      <w:r w:rsidRPr="00510121">
        <w:rPr>
          <w:rFonts w:eastAsia="Aptos"/>
          <w:color w:val="auto"/>
          <w:kern w:val="2"/>
          <w:sz w:val="24"/>
          <w:szCs w:val="24"/>
          <w:lang w:eastAsia="en-US"/>
          <w14:ligatures w14:val="standardContextual"/>
        </w:rPr>
        <w:t xml:space="preserve"> (Accessed on: 6</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October, 2024)</w:t>
      </w:r>
    </w:p>
    <w:p w14:paraId="2F7FFEAE"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lastRenderedPageBreak/>
        <w:t xml:space="preserve">Newburn, T. (2022) ‘The inevitable fallibility of policing’, </w:t>
      </w:r>
      <w:r w:rsidRPr="00510121">
        <w:rPr>
          <w:rFonts w:eastAsia="Aptos"/>
          <w:i/>
          <w:iCs/>
          <w:color w:val="auto"/>
          <w:kern w:val="2"/>
          <w:sz w:val="24"/>
          <w:szCs w:val="24"/>
          <w:lang w:eastAsia="en-US"/>
          <w14:ligatures w14:val="standardContextual"/>
        </w:rPr>
        <w:t xml:space="preserve">Policing and Society: An International Journal of Research and Policy, </w:t>
      </w:r>
      <w:r w:rsidRPr="00510121">
        <w:rPr>
          <w:rFonts w:eastAsia="Aptos"/>
          <w:color w:val="auto"/>
          <w:kern w:val="2"/>
          <w:sz w:val="24"/>
          <w:szCs w:val="24"/>
          <w:lang w:eastAsia="en-US"/>
          <w14:ligatures w14:val="standardContextual"/>
        </w:rPr>
        <w:t>32 (1), pp. 434-450. DOI: 10.1080/10439463.2022.2037557 (Accessed on: 7</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October, 2024)</w:t>
      </w:r>
    </w:p>
    <w:p w14:paraId="5C5A1514"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Neyroud, P. (2011) </w:t>
      </w:r>
      <w:r w:rsidRPr="00510121">
        <w:rPr>
          <w:rFonts w:eastAsia="Aptos"/>
          <w:i/>
          <w:iCs/>
          <w:color w:val="auto"/>
          <w:kern w:val="2"/>
          <w:sz w:val="24"/>
          <w:szCs w:val="24"/>
          <w:lang w:eastAsia="en-US"/>
          <w14:ligatures w14:val="standardContextual"/>
        </w:rPr>
        <w:t>Review of Police Leadership and Training Report</w:t>
      </w:r>
      <w:r w:rsidRPr="00510121">
        <w:rPr>
          <w:rFonts w:eastAsia="Aptos"/>
          <w:color w:val="auto"/>
          <w:kern w:val="2"/>
          <w:sz w:val="24"/>
          <w:szCs w:val="24"/>
          <w:lang w:eastAsia="en-US"/>
          <w14:ligatures w14:val="standardContextual"/>
        </w:rPr>
        <w:t xml:space="preserve">. Available at: </w:t>
      </w:r>
      <w:hyperlink r:id="rId21" w:history="1">
        <w:r w:rsidRPr="00510121">
          <w:rPr>
            <w:rFonts w:eastAsia="Aptos"/>
            <w:color w:val="467886"/>
            <w:kern w:val="2"/>
            <w:sz w:val="24"/>
            <w:szCs w:val="24"/>
            <w:u w:val="single"/>
            <w:lang w:eastAsia="en-US"/>
            <w14:ligatures w14:val="standardContextual"/>
          </w:rPr>
          <w:t>Review of police leadership and training</w:t>
        </w:r>
      </w:hyperlink>
      <w:r w:rsidRPr="00510121">
        <w:rPr>
          <w:rFonts w:eastAsia="Aptos"/>
          <w:color w:val="auto"/>
          <w:kern w:val="2"/>
          <w:sz w:val="24"/>
          <w:szCs w:val="24"/>
          <w:lang w:eastAsia="en-US"/>
          <w14:ligatures w14:val="standardContextual"/>
        </w:rPr>
        <w:t xml:space="preserve"> (Accessed on: 5</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October, 2024)</w:t>
      </w:r>
    </w:p>
    <w:p w14:paraId="06E77F21"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Parker-McLeod, J. (2020) </w:t>
      </w:r>
      <w:r w:rsidRPr="00510121">
        <w:rPr>
          <w:rFonts w:eastAsia="Aptos"/>
          <w:i/>
          <w:iCs/>
          <w:color w:val="auto"/>
          <w:kern w:val="2"/>
          <w:sz w:val="24"/>
          <w:szCs w:val="24"/>
          <w:lang w:eastAsia="en-US"/>
          <w14:ligatures w14:val="standardContextual"/>
        </w:rPr>
        <w:t>The Graduate Cop: Professionalising the police through the Police Education Qualifications Framework, on graduate at a time</w:t>
      </w:r>
      <w:r w:rsidRPr="00510121">
        <w:rPr>
          <w:rFonts w:eastAsia="Aptos"/>
          <w:color w:val="auto"/>
          <w:kern w:val="2"/>
          <w:sz w:val="24"/>
          <w:szCs w:val="24"/>
          <w:lang w:eastAsia="en-US"/>
          <w14:ligatures w14:val="standardContextual"/>
        </w:rPr>
        <w:t xml:space="preserve">. Unpublished PHD Thesis. University of Portsmouth. Available at: </w:t>
      </w:r>
      <w:hyperlink r:id="rId22" w:history="1">
        <w:r w:rsidRPr="00510121">
          <w:rPr>
            <w:rFonts w:eastAsia="Aptos"/>
            <w:color w:val="467886"/>
            <w:kern w:val="2"/>
            <w:sz w:val="24"/>
            <w:szCs w:val="24"/>
            <w:u w:val="single"/>
            <w:lang w:eastAsia="en-US"/>
            <w14:ligatures w14:val="standardContextual"/>
          </w:rPr>
          <w:t>Final_submission_V1.3_210817.pdf</w:t>
        </w:r>
      </w:hyperlink>
      <w:r w:rsidRPr="00510121">
        <w:rPr>
          <w:rFonts w:eastAsia="Aptos"/>
          <w:color w:val="auto"/>
          <w:kern w:val="2"/>
          <w:sz w:val="24"/>
          <w:szCs w:val="24"/>
          <w:lang w:eastAsia="en-US"/>
          <w14:ligatures w14:val="standardContextual"/>
        </w:rPr>
        <w:t xml:space="preserve"> (Accessed on: 5</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October, 2024)</w:t>
      </w:r>
    </w:p>
    <w:p w14:paraId="7A04C6D0"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Rat, C. (2023) </w:t>
      </w:r>
      <w:r w:rsidRPr="00510121">
        <w:rPr>
          <w:rFonts w:eastAsia="Aptos"/>
          <w:i/>
          <w:iCs/>
          <w:color w:val="auto"/>
          <w:kern w:val="2"/>
          <w:sz w:val="24"/>
          <w:szCs w:val="24"/>
          <w:lang w:eastAsia="en-US"/>
          <w14:ligatures w14:val="standardContextual"/>
        </w:rPr>
        <w:t>The Importance of Maintaining a Portfolio of Continuous Professional Development in the UK Police Service.</w:t>
      </w:r>
      <w:r w:rsidRPr="00510121">
        <w:rPr>
          <w:rFonts w:eastAsia="Aptos"/>
          <w:color w:val="auto"/>
          <w:kern w:val="2"/>
          <w:sz w:val="24"/>
          <w:szCs w:val="24"/>
          <w:lang w:eastAsia="en-US"/>
          <w14:ligatures w14:val="standardContextual"/>
        </w:rPr>
        <w:t xml:space="preserve"> Available at: </w:t>
      </w:r>
      <w:hyperlink r:id="rId23" w:history="1">
        <w:r w:rsidRPr="00510121">
          <w:rPr>
            <w:rFonts w:eastAsia="Aptos"/>
            <w:color w:val="467886"/>
            <w:kern w:val="2"/>
            <w:sz w:val="24"/>
            <w:szCs w:val="24"/>
            <w:u w:val="single"/>
            <w:lang w:eastAsia="en-US"/>
            <w14:ligatures w14:val="standardContextual"/>
          </w:rPr>
          <w:t>Title: The Importance of Maintaining a Portfolio of Continuous Professional Development in the UK Police Service - Continuing Professional Development - Police Community</w:t>
        </w:r>
      </w:hyperlink>
      <w:r w:rsidRPr="00510121">
        <w:rPr>
          <w:rFonts w:eastAsia="Aptos"/>
          <w:color w:val="auto"/>
          <w:kern w:val="2"/>
          <w:sz w:val="24"/>
          <w:szCs w:val="24"/>
          <w:lang w:eastAsia="en-US"/>
          <w14:ligatures w14:val="standardContextual"/>
        </w:rPr>
        <w:t xml:space="preserve"> (Accessed on: 6</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October, 2024)</w:t>
      </w:r>
    </w:p>
    <w:p w14:paraId="244C11C0"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Shohel, M. M. C., Uddin, G., Parker-McLeod, J., and Silverstone, D. (2020) </w:t>
      </w:r>
      <w:r w:rsidRPr="00510121">
        <w:rPr>
          <w:rFonts w:eastAsia="Aptos"/>
          <w:i/>
          <w:iCs/>
          <w:color w:val="auto"/>
          <w:kern w:val="2"/>
          <w:sz w:val="24"/>
          <w:szCs w:val="24"/>
          <w:lang w:eastAsia="en-US"/>
          <w14:ligatures w14:val="standardContextual"/>
        </w:rPr>
        <w:t xml:space="preserve">Police Education in the United Kingdom: Challenges and Future Directions. </w:t>
      </w:r>
      <w:r w:rsidRPr="00510121">
        <w:rPr>
          <w:rFonts w:eastAsia="Aptos"/>
          <w:color w:val="auto"/>
          <w:kern w:val="2"/>
          <w:sz w:val="24"/>
          <w:szCs w:val="24"/>
          <w:lang w:eastAsia="en-US"/>
          <w14:ligatures w14:val="standardContextual"/>
        </w:rPr>
        <w:t xml:space="preserve">Available at: </w:t>
      </w:r>
      <w:hyperlink r:id="rId24" w:history="1">
        <w:r w:rsidRPr="00510121">
          <w:rPr>
            <w:rFonts w:eastAsia="Aptos"/>
            <w:color w:val="467886"/>
            <w:kern w:val="2"/>
            <w:sz w:val="24"/>
            <w:szCs w:val="24"/>
            <w:u w:val="single"/>
            <w:lang w:eastAsia="en-US"/>
            <w14:ligatures w14:val="standardContextual"/>
          </w:rPr>
          <w:t>Police Education in the United Kingdom: Challenges and Future Directions | IntechOpen</w:t>
        </w:r>
      </w:hyperlink>
      <w:r w:rsidRPr="00510121">
        <w:rPr>
          <w:rFonts w:eastAsia="Aptos"/>
          <w:color w:val="auto"/>
          <w:kern w:val="2"/>
          <w:sz w:val="24"/>
          <w:szCs w:val="24"/>
          <w:lang w:eastAsia="en-US"/>
          <w14:ligatures w14:val="standardContextual"/>
        </w:rPr>
        <w:t xml:space="preserve"> (Accessed on: 5</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October, 2024)</w:t>
      </w:r>
    </w:p>
    <w:p w14:paraId="1551B3B7" w14:textId="77777777" w:rsid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UK Government (2023) </w:t>
      </w:r>
      <w:r w:rsidRPr="00510121">
        <w:rPr>
          <w:rFonts w:eastAsia="Aptos"/>
          <w:i/>
          <w:iCs/>
          <w:color w:val="auto"/>
          <w:kern w:val="2"/>
          <w:sz w:val="24"/>
          <w:szCs w:val="24"/>
          <w:lang w:eastAsia="en-US"/>
          <w14:ligatures w14:val="standardContextual"/>
        </w:rPr>
        <w:t>Strategic Policing Requirement</w:t>
      </w:r>
      <w:r w:rsidRPr="00510121">
        <w:rPr>
          <w:rFonts w:eastAsia="Aptos"/>
          <w:color w:val="auto"/>
          <w:kern w:val="2"/>
          <w:sz w:val="24"/>
          <w:szCs w:val="24"/>
          <w:lang w:eastAsia="en-US"/>
          <w14:ligatures w14:val="standardContextual"/>
        </w:rPr>
        <w:t xml:space="preserve">. Available at: </w:t>
      </w:r>
      <w:hyperlink r:id="rId25" w:history="1">
        <w:r w:rsidRPr="00510121">
          <w:rPr>
            <w:rFonts w:eastAsia="Aptos"/>
            <w:color w:val="467886"/>
            <w:kern w:val="2"/>
            <w:sz w:val="24"/>
            <w:szCs w:val="24"/>
            <w:u w:val="single"/>
            <w:lang w:eastAsia="en-US"/>
            <w14:ligatures w14:val="standardContextual"/>
          </w:rPr>
          <w:t>Strategic Policing Requirement (accessible) - GOV.UK</w:t>
        </w:r>
      </w:hyperlink>
      <w:r w:rsidRPr="00510121">
        <w:rPr>
          <w:rFonts w:eastAsia="Aptos"/>
          <w:color w:val="auto"/>
          <w:kern w:val="2"/>
          <w:sz w:val="24"/>
          <w:szCs w:val="24"/>
          <w:lang w:eastAsia="en-US"/>
          <w14:ligatures w14:val="standardContextual"/>
        </w:rPr>
        <w:t xml:space="preserve"> (Accessed on: 5</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October, 2024)</w:t>
      </w:r>
    </w:p>
    <w:p w14:paraId="79F7268D" w14:textId="77777777" w:rsid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p>
    <w:p w14:paraId="7EB4E868" w14:textId="77777777" w:rsidR="00BC25ED" w:rsidRDefault="00BC25ED" w:rsidP="00510121">
      <w:pPr>
        <w:overflowPunct/>
        <w:autoSpaceDE/>
        <w:autoSpaceDN/>
        <w:adjustRightInd/>
        <w:spacing w:after="160" w:line="480" w:lineRule="auto"/>
        <w:jc w:val="both"/>
        <w:textAlignment w:val="auto"/>
        <w:rPr>
          <w:rFonts w:eastAsia="Aptos"/>
          <w:b/>
          <w:bCs/>
          <w:color w:val="auto"/>
          <w:kern w:val="2"/>
          <w:sz w:val="24"/>
          <w:szCs w:val="24"/>
          <w:lang w:eastAsia="en-US"/>
          <w14:ligatures w14:val="standardContextual"/>
        </w:rPr>
      </w:pPr>
    </w:p>
    <w:p w14:paraId="53DCF720" w14:textId="77777777" w:rsidR="00BC25ED" w:rsidRDefault="00BC25ED" w:rsidP="00510121">
      <w:pPr>
        <w:overflowPunct/>
        <w:autoSpaceDE/>
        <w:autoSpaceDN/>
        <w:adjustRightInd/>
        <w:spacing w:after="160" w:line="480" w:lineRule="auto"/>
        <w:jc w:val="both"/>
        <w:textAlignment w:val="auto"/>
        <w:rPr>
          <w:rFonts w:eastAsia="Aptos"/>
          <w:b/>
          <w:bCs/>
          <w:color w:val="auto"/>
          <w:kern w:val="2"/>
          <w:sz w:val="24"/>
          <w:szCs w:val="24"/>
          <w:lang w:eastAsia="en-US"/>
          <w14:ligatures w14:val="standardContextual"/>
        </w:rPr>
      </w:pPr>
    </w:p>
    <w:p w14:paraId="1940D8E1" w14:textId="7D44CF98" w:rsidR="00510121" w:rsidRPr="00510121" w:rsidRDefault="00510121" w:rsidP="00510121">
      <w:pPr>
        <w:overflowPunct/>
        <w:autoSpaceDE/>
        <w:autoSpaceDN/>
        <w:adjustRightInd/>
        <w:spacing w:after="160" w:line="480" w:lineRule="auto"/>
        <w:jc w:val="both"/>
        <w:textAlignment w:val="auto"/>
        <w:rPr>
          <w:rFonts w:eastAsia="Aptos"/>
          <w:b/>
          <w:bCs/>
          <w:color w:val="auto"/>
          <w:kern w:val="2"/>
          <w:sz w:val="24"/>
          <w:szCs w:val="24"/>
          <w:lang w:eastAsia="en-US"/>
          <w14:ligatures w14:val="standardContextual"/>
        </w:rPr>
      </w:pPr>
      <w:r w:rsidRPr="00510121">
        <w:rPr>
          <w:rFonts w:eastAsia="Aptos"/>
          <w:b/>
          <w:bCs/>
          <w:color w:val="auto"/>
          <w:kern w:val="2"/>
          <w:sz w:val="24"/>
          <w:szCs w:val="24"/>
          <w:lang w:eastAsia="en-US"/>
          <w14:ligatures w14:val="standardContextual"/>
        </w:rPr>
        <w:lastRenderedPageBreak/>
        <w:t>Task 2 Reference List:</w:t>
      </w:r>
    </w:p>
    <w:p w14:paraId="67CCE4C9"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Ciobotaru, S. (2020) </w:t>
      </w:r>
      <w:r w:rsidRPr="00510121">
        <w:rPr>
          <w:rFonts w:eastAsia="Aptos"/>
          <w:i/>
          <w:iCs/>
          <w:color w:val="auto"/>
          <w:kern w:val="2"/>
          <w:sz w:val="24"/>
          <w:szCs w:val="24"/>
          <w:lang w:eastAsia="en-US"/>
          <w14:ligatures w14:val="standardContextual"/>
        </w:rPr>
        <w:t>The right to be forgotten and missing persons on social media</w:t>
      </w:r>
      <w:r w:rsidRPr="00510121">
        <w:rPr>
          <w:rFonts w:eastAsia="Aptos"/>
          <w:color w:val="auto"/>
          <w:kern w:val="2"/>
          <w:sz w:val="24"/>
          <w:szCs w:val="24"/>
          <w:lang w:eastAsia="en-US"/>
          <w14:ligatures w14:val="standardContextual"/>
        </w:rPr>
        <w:t xml:space="preserve">. Available at: </w:t>
      </w:r>
      <w:hyperlink r:id="rId26" w:history="1">
        <w:r w:rsidRPr="00510121">
          <w:rPr>
            <w:rStyle w:val="Hyperlink"/>
            <w:rFonts w:eastAsia="Aptos"/>
            <w:kern w:val="2"/>
            <w:sz w:val="24"/>
            <w:szCs w:val="24"/>
            <w:lang w:eastAsia="en-US"/>
            <w14:ligatures w14:val="standardContextual"/>
          </w:rPr>
          <w:t>The right to be forgotten and missing persons on social media</w:t>
        </w:r>
      </w:hyperlink>
      <w:r w:rsidRPr="00510121">
        <w:rPr>
          <w:rFonts w:eastAsia="Aptos"/>
          <w:color w:val="auto"/>
          <w:kern w:val="2"/>
          <w:sz w:val="24"/>
          <w:szCs w:val="24"/>
          <w:lang w:eastAsia="en-US"/>
          <w14:ligatures w14:val="standardContextual"/>
        </w:rPr>
        <w:t xml:space="preserve"> (Accessed on: 6</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November, 2024)</w:t>
      </w:r>
    </w:p>
    <w:p w14:paraId="3A71E3F0"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Ciobotaru, S. (2022) </w:t>
      </w:r>
      <w:r w:rsidRPr="00510121">
        <w:rPr>
          <w:rFonts w:eastAsia="Aptos"/>
          <w:i/>
          <w:iCs/>
          <w:color w:val="auto"/>
          <w:kern w:val="2"/>
          <w:sz w:val="24"/>
          <w:szCs w:val="24"/>
          <w:lang w:eastAsia="en-US"/>
          <w14:ligatures w14:val="standardContextual"/>
        </w:rPr>
        <w:t>Exploring the Effectiveness of Social Media Appeals in The Search for Missing Persons.</w:t>
      </w:r>
      <w:r w:rsidRPr="00510121">
        <w:rPr>
          <w:rFonts w:eastAsia="Aptos"/>
          <w:color w:val="auto"/>
          <w:kern w:val="2"/>
          <w:sz w:val="24"/>
          <w:szCs w:val="24"/>
          <w:lang w:eastAsia="en-US"/>
          <w14:ligatures w14:val="standardContextual"/>
        </w:rPr>
        <w:t xml:space="preserve"> Unpublished PHD Thesis. University of Portsmouth. Available at: </w:t>
      </w:r>
      <w:hyperlink r:id="rId27" w:history="1">
        <w:r w:rsidRPr="00510121">
          <w:rPr>
            <w:rStyle w:val="Hyperlink"/>
            <w:rFonts w:eastAsia="Aptos"/>
            <w:kern w:val="2"/>
            <w:sz w:val="24"/>
            <w:szCs w:val="24"/>
            <w:lang w:eastAsia="en-US"/>
            <w14:ligatures w14:val="standardContextual"/>
          </w:rPr>
          <w:t>CIOBOTARU_THESIS_2022_Final23_.pdf</w:t>
        </w:r>
      </w:hyperlink>
      <w:r w:rsidRPr="00510121">
        <w:rPr>
          <w:rFonts w:eastAsia="Aptos"/>
          <w:color w:val="auto"/>
          <w:kern w:val="2"/>
          <w:sz w:val="24"/>
          <w:szCs w:val="24"/>
          <w:lang w:eastAsia="en-US"/>
          <w14:ligatures w14:val="standardContextual"/>
        </w:rPr>
        <w:t xml:space="preserve"> (Accessed on: 6</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November, 2024)</w:t>
      </w:r>
    </w:p>
    <w:p w14:paraId="3E423DC3"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College of Policing (2016) </w:t>
      </w:r>
      <w:r w:rsidRPr="00510121">
        <w:rPr>
          <w:rFonts w:eastAsia="Aptos"/>
          <w:i/>
          <w:iCs/>
          <w:color w:val="auto"/>
          <w:kern w:val="2"/>
          <w:sz w:val="24"/>
          <w:szCs w:val="24"/>
          <w:lang w:eastAsia="en-US"/>
          <w14:ligatures w14:val="standardContextual"/>
        </w:rPr>
        <w:t>Missing person investigations</w:t>
      </w:r>
      <w:r w:rsidRPr="00510121">
        <w:rPr>
          <w:rFonts w:eastAsia="Aptos"/>
          <w:color w:val="auto"/>
          <w:kern w:val="2"/>
          <w:sz w:val="24"/>
          <w:szCs w:val="24"/>
          <w:lang w:eastAsia="en-US"/>
          <w14:ligatures w14:val="standardContextual"/>
        </w:rPr>
        <w:t xml:space="preserve">. Available at: </w:t>
      </w:r>
      <w:hyperlink r:id="rId28" w:history="1">
        <w:r w:rsidRPr="00510121">
          <w:rPr>
            <w:rStyle w:val="Hyperlink"/>
            <w:rFonts w:eastAsia="Aptos"/>
            <w:kern w:val="2"/>
            <w:sz w:val="24"/>
            <w:szCs w:val="24"/>
            <w:lang w:eastAsia="en-US"/>
            <w14:ligatures w14:val="standardContextual"/>
          </w:rPr>
          <w:t>Missing person investigations | College of Policing</w:t>
        </w:r>
      </w:hyperlink>
      <w:r w:rsidRPr="00510121">
        <w:rPr>
          <w:rFonts w:eastAsia="Aptos"/>
          <w:color w:val="auto"/>
          <w:kern w:val="2"/>
          <w:sz w:val="24"/>
          <w:szCs w:val="24"/>
          <w:lang w:eastAsia="en-US"/>
          <w14:ligatures w14:val="standardContextual"/>
        </w:rPr>
        <w:t xml:space="preserve"> (Accessed on: 4</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November, 2024)</w:t>
      </w:r>
    </w:p>
    <w:p w14:paraId="0E4837F0"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College of Policing (2022) </w:t>
      </w:r>
      <w:r w:rsidRPr="00510121">
        <w:rPr>
          <w:rFonts w:eastAsia="Aptos"/>
          <w:i/>
          <w:iCs/>
          <w:color w:val="auto"/>
          <w:kern w:val="2"/>
          <w:sz w:val="24"/>
          <w:szCs w:val="24"/>
          <w:lang w:eastAsia="en-US"/>
          <w14:ligatures w14:val="standardContextual"/>
        </w:rPr>
        <w:t>Hot Spots Policing</w:t>
      </w:r>
      <w:r w:rsidRPr="00510121">
        <w:rPr>
          <w:rFonts w:eastAsia="Aptos"/>
          <w:color w:val="auto"/>
          <w:kern w:val="2"/>
          <w:sz w:val="24"/>
          <w:szCs w:val="24"/>
          <w:lang w:eastAsia="en-US"/>
          <w14:ligatures w14:val="standardContextual"/>
        </w:rPr>
        <w:t xml:space="preserve">. Available at: </w:t>
      </w:r>
      <w:hyperlink r:id="rId29" w:history="1">
        <w:r w:rsidRPr="00510121">
          <w:rPr>
            <w:rStyle w:val="Hyperlink"/>
            <w:rFonts w:eastAsia="Aptos"/>
            <w:kern w:val="2"/>
            <w:sz w:val="24"/>
            <w:szCs w:val="24"/>
            <w:lang w:eastAsia="en-US"/>
            <w14:ligatures w14:val="standardContextual"/>
          </w:rPr>
          <w:t>Hot spots policing | College of Policing</w:t>
        </w:r>
      </w:hyperlink>
      <w:r w:rsidRPr="00510121">
        <w:rPr>
          <w:rFonts w:eastAsia="Aptos"/>
          <w:color w:val="auto"/>
          <w:kern w:val="2"/>
          <w:sz w:val="24"/>
          <w:szCs w:val="24"/>
          <w:lang w:eastAsia="en-US"/>
          <w14:ligatures w14:val="standardContextual"/>
        </w:rPr>
        <w:t xml:space="preserve"> (Accessed on: 4</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November, 2024)</w:t>
      </w:r>
    </w:p>
    <w:p w14:paraId="03969A5A"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College of Policing (2023a) </w:t>
      </w:r>
      <w:r w:rsidRPr="00510121">
        <w:rPr>
          <w:rFonts w:eastAsia="Aptos"/>
          <w:i/>
          <w:iCs/>
          <w:color w:val="auto"/>
          <w:kern w:val="2"/>
          <w:sz w:val="24"/>
          <w:szCs w:val="24"/>
          <w:lang w:eastAsia="en-US"/>
          <w14:ligatures w14:val="standardContextual"/>
        </w:rPr>
        <w:t>Crime reduction initiatives</w:t>
      </w:r>
      <w:r w:rsidRPr="00510121">
        <w:rPr>
          <w:rFonts w:eastAsia="Aptos"/>
          <w:color w:val="auto"/>
          <w:kern w:val="2"/>
          <w:sz w:val="24"/>
          <w:szCs w:val="24"/>
          <w:lang w:eastAsia="en-US"/>
          <w14:ligatures w14:val="standardContextual"/>
        </w:rPr>
        <w:t xml:space="preserve">. Available at: </w:t>
      </w:r>
      <w:hyperlink r:id="rId30" w:history="1">
        <w:r w:rsidRPr="00510121">
          <w:rPr>
            <w:rStyle w:val="Hyperlink"/>
            <w:rFonts w:eastAsia="Aptos"/>
            <w:kern w:val="2"/>
            <w:sz w:val="24"/>
            <w:szCs w:val="24"/>
            <w:lang w:eastAsia="en-US"/>
            <w14:ligatures w14:val="standardContextual"/>
          </w:rPr>
          <w:t>Crime reduction initiatives | College of Policing</w:t>
        </w:r>
      </w:hyperlink>
      <w:r w:rsidRPr="00510121">
        <w:rPr>
          <w:rFonts w:eastAsia="Aptos"/>
          <w:color w:val="auto"/>
          <w:kern w:val="2"/>
          <w:sz w:val="24"/>
          <w:szCs w:val="24"/>
          <w:lang w:eastAsia="en-US"/>
          <w14:ligatures w14:val="standardContextual"/>
        </w:rPr>
        <w:t xml:space="preserve"> (Accessed on: 3</w:t>
      </w:r>
      <w:r w:rsidRPr="00510121">
        <w:rPr>
          <w:rFonts w:eastAsia="Aptos"/>
          <w:color w:val="auto"/>
          <w:kern w:val="2"/>
          <w:sz w:val="24"/>
          <w:szCs w:val="24"/>
          <w:vertAlign w:val="superscript"/>
          <w:lang w:eastAsia="en-US"/>
          <w14:ligatures w14:val="standardContextual"/>
        </w:rPr>
        <w:t>rd</w:t>
      </w:r>
      <w:r w:rsidRPr="00510121">
        <w:rPr>
          <w:rFonts w:eastAsia="Aptos"/>
          <w:color w:val="auto"/>
          <w:kern w:val="2"/>
          <w:sz w:val="24"/>
          <w:szCs w:val="24"/>
          <w:lang w:eastAsia="en-US"/>
          <w14:ligatures w14:val="standardContextual"/>
        </w:rPr>
        <w:t xml:space="preserve"> November, 2024)</w:t>
      </w:r>
    </w:p>
    <w:p w14:paraId="43AC2FF5"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College of Policing (2024a) </w:t>
      </w:r>
      <w:r w:rsidRPr="00510121">
        <w:rPr>
          <w:rFonts w:eastAsia="Aptos"/>
          <w:i/>
          <w:iCs/>
          <w:color w:val="auto"/>
          <w:kern w:val="2"/>
          <w:sz w:val="24"/>
          <w:szCs w:val="24"/>
          <w:lang w:eastAsia="en-US"/>
          <w14:ligatures w14:val="standardContextual"/>
        </w:rPr>
        <w:t>Targeted social media to reduce serious crime.</w:t>
      </w:r>
      <w:r w:rsidRPr="00510121">
        <w:rPr>
          <w:rFonts w:eastAsia="Aptos"/>
          <w:color w:val="auto"/>
          <w:kern w:val="2"/>
          <w:sz w:val="24"/>
          <w:szCs w:val="24"/>
          <w:lang w:eastAsia="en-US"/>
          <w14:ligatures w14:val="standardContextual"/>
        </w:rPr>
        <w:t xml:space="preserve"> Available at: </w:t>
      </w:r>
      <w:hyperlink r:id="rId31" w:anchor=":~:text=Targeted%20social%20media%20is%20part,spot%20policing%20via%20digital%20means" w:history="1">
        <w:r w:rsidRPr="00510121">
          <w:rPr>
            <w:rStyle w:val="Hyperlink"/>
            <w:rFonts w:eastAsia="Aptos"/>
            <w:kern w:val="2"/>
            <w:sz w:val="24"/>
            <w:szCs w:val="24"/>
            <w:lang w:eastAsia="en-US"/>
            <w14:ligatures w14:val="standardContextual"/>
          </w:rPr>
          <w:t>Targeted social media to reduce serious crime | College of Policing</w:t>
        </w:r>
      </w:hyperlink>
      <w:r w:rsidRPr="00510121">
        <w:rPr>
          <w:rFonts w:eastAsia="Aptos"/>
          <w:color w:val="auto"/>
          <w:kern w:val="2"/>
          <w:sz w:val="24"/>
          <w:szCs w:val="24"/>
          <w:lang w:eastAsia="en-US"/>
          <w14:ligatures w14:val="standardContextual"/>
        </w:rPr>
        <w:t xml:space="preserve"> (Accessed on: 3</w:t>
      </w:r>
      <w:r w:rsidRPr="00510121">
        <w:rPr>
          <w:rFonts w:eastAsia="Aptos"/>
          <w:color w:val="auto"/>
          <w:kern w:val="2"/>
          <w:sz w:val="24"/>
          <w:szCs w:val="24"/>
          <w:vertAlign w:val="superscript"/>
          <w:lang w:eastAsia="en-US"/>
          <w14:ligatures w14:val="standardContextual"/>
        </w:rPr>
        <w:t>rd</w:t>
      </w:r>
      <w:r w:rsidRPr="00510121">
        <w:rPr>
          <w:rFonts w:eastAsia="Aptos"/>
          <w:color w:val="auto"/>
          <w:kern w:val="2"/>
          <w:sz w:val="24"/>
          <w:szCs w:val="24"/>
          <w:lang w:eastAsia="en-US"/>
          <w14:ligatures w14:val="standardContextual"/>
        </w:rPr>
        <w:t xml:space="preserve"> November, 2024)</w:t>
      </w:r>
    </w:p>
    <w:p w14:paraId="3FB8ABDC"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Data Protection Act, 2018, Her Majesty’s Stationery Office (The Stationery Office); London.</w:t>
      </w:r>
    </w:p>
    <w:p w14:paraId="2AA5F94E"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Fortin, F., Kentzinger, C., Donne J. D., and Chopin, J. (2023) </w:t>
      </w:r>
      <w:r w:rsidRPr="00510121">
        <w:rPr>
          <w:rFonts w:eastAsia="Aptos"/>
          <w:i/>
          <w:iCs/>
          <w:color w:val="auto"/>
          <w:kern w:val="2"/>
          <w:sz w:val="24"/>
          <w:szCs w:val="24"/>
          <w:lang w:eastAsia="en-US"/>
          <w14:ligatures w14:val="standardContextual"/>
        </w:rPr>
        <w:t>From the virtual frontlines: law enforcement’s experience with social media in policing activities.</w:t>
      </w:r>
      <w:r w:rsidRPr="00510121">
        <w:rPr>
          <w:rFonts w:eastAsia="Aptos"/>
          <w:color w:val="auto"/>
          <w:kern w:val="2"/>
          <w:sz w:val="24"/>
          <w:szCs w:val="24"/>
          <w:lang w:eastAsia="en-US"/>
          <w14:ligatures w14:val="standardContextual"/>
        </w:rPr>
        <w:t xml:space="preserve"> Available at: </w:t>
      </w:r>
      <w:hyperlink r:id="rId32" w:history="1">
        <w:r w:rsidRPr="00510121">
          <w:rPr>
            <w:rStyle w:val="Hyperlink"/>
            <w:rFonts w:eastAsia="Aptos"/>
            <w:kern w:val="2"/>
            <w:sz w:val="24"/>
            <w:szCs w:val="24"/>
            <w:lang w:eastAsia="en-US"/>
            <w14:ligatures w14:val="standardContextual"/>
          </w:rPr>
          <w:t>From the virtual frontlines: law enforcement's experience with social media in policing activities · CrimRxiv</w:t>
        </w:r>
      </w:hyperlink>
      <w:r w:rsidRPr="00510121">
        <w:rPr>
          <w:rFonts w:eastAsia="Aptos"/>
          <w:color w:val="auto"/>
          <w:kern w:val="2"/>
          <w:sz w:val="24"/>
          <w:szCs w:val="24"/>
          <w:lang w:eastAsia="en-US"/>
          <w14:ligatures w14:val="standardContextual"/>
        </w:rPr>
        <w:t xml:space="preserve"> (Accessed on: 7</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November, 2024)</w:t>
      </w:r>
    </w:p>
    <w:p w14:paraId="3C59EBC5"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lastRenderedPageBreak/>
        <w:t xml:space="preserve">HMICFRS (2024) </w:t>
      </w:r>
      <w:r w:rsidRPr="00510121">
        <w:rPr>
          <w:rFonts w:eastAsia="Aptos"/>
          <w:i/>
          <w:iCs/>
          <w:color w:val="auto"/>
          <w:kern w:val="2"/>
          <w:sz w:val="24"/>
          <w:szCs w:val="24"/>
          <w:lang w:eastAsia="en-US"/>
          <w14:ligatures w14:val="standardContextual"/>
        </w:rPr>
        <w:t>An inspection into activism and impartiality in policing</w:t>
      </w:r>
      <w:r w:rsidRPr="00510121">
        <w:rPr>
          <w:rFonts w:eastAsia="Aptos"/>
          <w:color w:val="auto"/>
          <w:kern w:val="2"/>
          <w:sz w:val="24"/>
          <w:szCs w:val="24"/>
          <w:lang w:eastAsia="en-US"/>
          <w14:ligatures w14:val="standardContextual"/>
        </w:rPr>
        <w:t xml:space="preserve">. Available at: </w:t>
      </w:r>
      <w:hyperlink r:id="rId33" w:history="1">
        <w:r w:rsidRPr="00510121">
          <w:rPr>
            <w:rStyle w:val="Hyperlink"/>
            <w:rFonts w:eastAsia="Aptos"/>
            <w:kern w:val="2"/>
            <w:sz w:val="24"/>
            <w:szCs w:val="24"/>
            <w:lang w:eastAsia="en-US"/>
            <w14:ligatures w14:val="standardContextual"/>
          </w:rPr>
          <w:t>An inspection into activism and impartiality in policing - His Majesty’s Inspectorate of Constabulary and Fire &amp; Rescue Services</w:t>
        </w:r>
      </w:hyperlink>
      <w:r w:rsidRPr="00510121">
        <w:rPr>
          <w:rFonts w:eastAsia="Aptos"/>
          <w:color w:val="auto"/>
          <w:kern w:val="2"/>
          <w:sz w:val="24"/>
          <w:szCs w:val="24"/>
          <w:lang w:eastAsia="en-US"/>
          <w14:ligatures w14:val="standardContextual"/>
        </w:rPr>
        <w:t xml:space="preserve"> (Accessed on: 3</w:t>
      </w:r>
      <w:r w:rsidRPr="00510121">
        <w:rPr>
          <w:rFonts w:eastAsia="Aptos"/>
          <w:color w:val="auto"/>
          <w:kern w:val="2"/>
          <w:sz w:val="24"/>
          <w:szCs w:val="24"/>
          <w:vertAlign w:val="superscript"/>
          <w:lang w:eastAsia="en-US"/>
          <w14:ligatures w14:val="standardContextual"/>
        </w:rPr>
        <w:t>rd</w:t>
      </w:r>
      <w:r w:rsidRPr="00510121">
        <w:rPr>
          <w:rFonts w:eastAsia="Aptos"/>
          <w:color w:val="auto"/>
          <w:kern w:val="2"/>
          <w:sz w:val="24"/>
          <w:szCs w:val="24"/>
          <w:lang w:eastAsia="en-US"/>
          <w14:ligatures w14:val="standardContextual"/>
        </w:rPr>
        <w:t xml:space="preserve"> November, 2024)</w:t>
      </w:r>
    </w:p>
    <w:p w14:paraId="60B6B483"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Horsman, G. (2020) ‘ACPO principles for digital evidence: Time for an update?’, </w:t>
      </w:r>
      <w:r w:rsidRPr="00510121">
        <w:rPr>
          <w:rFonts w:eastAsia="Aptos"/>
          <w:i/>
          <w:iCs/>
          <w:color w:val="auto"/>
          <w:kern w:val="2"/>
          <w:sz w:val="24"/>
          <w:szCs w:val="24"/>
          <w:lang w:eastAsia="en-US"/>
          <w14:ligatures w14:val="standardContextual"/>
        </w:rPr>
        <w:t>Forensic Science International Reports</w:t>
      </w:r>
      <w:r w:rsidRPr="00510121">
        <w:rPr>
          <w:rFonts w:eastAsia="Aptos"/>
          <w:color w:val="auto"/>
          <w:kern w:val="2"/>
          <w:sz w:val="24"/>
          <w:szCs w:val="24"/>
          <w:lang w:eastAsia="en-US"/>
          <w14:ligatures w14:val="standardContextual"/>
        </w:rPr>
        <w:t>, 2 (2), pp. 1-6. DOI: 10.1016/j.fsir.2020.100076 (Accessed on: 6</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November, 2024)</w:t>
      </w:r>
    </w:p>
    <w:p w14:paraId="5C37FE86"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Howlings, E., and Solymosi, R. (2023) ‘Exploring facilitators, barriers and concerns of police using social media when investigating missing children’, </w:t>
      </w:r>
      <w:r w:rsidRPr="00510121">
        <w:rPr>
          <w:rFonts w:eastAsia="Aptos"/>
          <w:i/>
          <w:iCs/>
          <w:color w:val="auto"/>
          <w:kern w:val="2"/>
          <w:sz w:val="24"/>
          <w:szCs w:val="24"/>
          <w:lang w:eastAsia="en-US"/>
          <w14:ligatures w14:val="standardContextual"/>
        </w:rPr>
        <w:t>International Journal of Missing Persons,</w:t>
      </w:r>
      <w:r w:rsidRPr="00510121">
        <w:rPr>
          <w:rFonts w:eastAsia="Aptos"/>
          <w:color w:val="auto"/>
          <w:kern w:val="2"/>
          <w:sz w:val="24"/>
          <w:szCs w:val="24"/>
          <w:lang w:eastAsia="en-US"/>
          <w14:ligatures w14:val="standardContextual"/>
        </w:rPr>
        <w:t xml:space="preserve"> 1 (1), pp. 104-136. DOI: 10.55917/2769-7045.1003 (Accessed on: 6</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November, 2024)</w:t>
      </w:r>
    </w:p>
    <w:p w14:paraId="6B2C3AF6"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Human Rights Act, 1998, Her Majesty’s Stationery Office (The Stationery Office); London.</w:t>
      </w:r>
    </w:p>
    <w:p w14:paraId="1ADED8DE"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Johnson, J. (2024) </w:t>
      </w:r>
      <w:r w:rsidRPr="00510121">
        <w:rPr>
          <w:rFonts w:eastAsia="Aptos"/>
          <w:i/>
          <w:iCs/>
          <w:color w:val="auto"/>
          <w:kern w:val="2"/>
          <w:sz w:val="24"/>
          <w:szCs w:val="24"/>
          <w:lang w:eastAsia="en-US"/>
          <w14:ligatures w14:val="standardContextual"/>
        </w:rPr>
        <w:t>Policing through 25 years of accelerating change</w:t>
      </w:r>
      <w:r w:rsidRPr="00510121">
        <w:rPr>
          <w:rFonts w:eastAsia="Aptos"/>
          <w:color w:val="auto"/>
          <w:kern w:val="2"/>
          <w:sz w:val="24"/>
          <w:szCs w:val="24"/>
          <w:lang w:eastAsia="en-US"/>
          <w14:ligatures w14:val="standardContextual"/>
        </w:rPr>
        <w:t xml:space="preserve">. Available at: </w:t>
      </w:r>
      <w:hyperlink r:id="rId34" w:history="1">
        <w:r w:rsidRPr="00510121">
          <w:rPr>
            <w:rStyle w:val="Hyperlink"/>
            <w:rFonts w:eastAsia="Aptos"/>
            <w:kern w:val="2"/>
            <w:sz w:val="24"/>
            <w:szCs w:val="24"/>
            <w:lang w:eastAsia="en-US"/>
            <w14:ligatures w14:val="standardContextual"/>
          </w:rPr>
          <w:t>Police history: How law enforcement changed over 25 years</w:t>
        </w:r>
      </w:hyperlink>
      <w:r w:rsidRPr="00510121">
        <w:rPr>
          <w:rFonts w:eastAsia="Aptos"/>
          <w:color w:val="auto"/>
          <w:kern w:val="2"/>
          <w:sz w:val="24"/>
          <w:szCs w:val="24"/>
          <w:lang w:eastAsia="en-US"/>
          <w14:ligatures w14:val="standardContextual"/>
        </w:rPr>
        <w:t xml:space="preserve"> (Accessed on: 2</w:t>
      </w:r>
      <w:r w:rsidRPr="00510121">
        <w:rPr>
          <w:rFonts w:eastAsia="Aptos"/>
          <w:color w:val="auto"/>
          <w:kern w:val="2"/>
          <w:sz w:val="24"/>
          <w:szCs w:val="24"/>
          <w:vertAlign w:val="superscript"/>
          <w:lang w:eastAsia="en-US"/>
          <w14:ligatures w14:val="standardContextual"/>
        </w:rPr>
        <w:t>nd</w:t>
      </w:r>
      <w:r w:rsidRPr="00510121">
        <w:rPr>
          <w:rFonts w:eastAsia="Aptos"/>
          <w:color w:val="auto"/>
          <w:kern w:val="2"/>
          <w:sz w:val="24"/>
          <w:szCs w:val="24"/>
          <w:lang w:eastAsia="en-US"/>
          <w14:ligatures w14:val="standardContextual"/>
        </w:rPr>
        <w:t xml:space="preserve"> November, 2024)</w:t>
      </w:r>
    </w:p>
    <w:p w14:paraId="72328CE5"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Kemp, S. (2024) </w:t>
      </w:r>
      <w:r w:rsidRPr="00510121">
        <w:rPr>
          <w:rFonts w:eastAsia="Aptos"/>
          <w:i/>
          <w:iCs/>
          <w:color w:val="auto"/>
          <w:kern w:val="2"/>
          <w:sz w:val="24"/>
          <w:szCs w:val="24"/>
          <w:lang w:eastAsia="en-US"/>
          <w14:ligatures w14:val="standardContextual"/>
        </w:rPr>
        <w:t>Digital 2024: The United Kingdom</w:t>
      </w:r>
      <w:r w:rsidRPr="00510121">
        <w:rPr>
          <w:rFonts w:eastAsia="Aptos"/>
          <w:color w:val="auto"/>
          <w:kern w:val="2"/>
          <w:sz w:val="24"/>
          <w:szCs w:val="24"/>
          <w:lang w:eastAsia="en-US"/>
          <w14:ligatures w14:val="standardContextual"/>
        </w:rPr>
        <w:t xml:space="preserve">. Available at: </w:t>
      </w:r>
      <w:hyperlink r:id="rId35" w:anchor=":~:text=The%20UK%20was%20home%20to,percent%20of%20the%20total%20population" w:history="1">
        <w:r w:rsidRPr="00510121">
          <w:rPr>
            <w:rStyle w:val="Hyperlink"/>
            <w:rFonts w:eastAsia="Aptos"/>
            <w:kern w:val="2"/>
            <w:sz w:val="24"/>
            <w:szCs w:val="24"/>
            <w:lang w:eastAsia="en-US"/>
            <w14:ligatures w14:val="standardContextual"/>
          </w:rPr>
          <w:t>Digital 2024: The United Kingdom — DataReportal – Global Digital Insights</w:t>
        </w:r>
      </w:hyperlink>
      <w:r w:rsidRPr="00510121">
        <w:rPr>
          <w:rFonts w:eastAsia="Aptos"/>
          <w:color w:val="auto"/>
          <w:kern w:val="2"/>
          <w:sz w:val="24"/>
          <w:szCs w:val="24"/>
          <w:lang w:eastAsia="en-US"/>
          <w14:ligatures w14:val="standardContextual"/>
        </w:rPr>
        <w:t xml:space="preserve"> (Accessed on: 3</w:t>
      </w:r>
      <w:r w:rsidRPr="00510121">
        <w:rPr>
          <w:rFonts w:eastAsia="Aptos"/>
          <w:color w:val="auto"/>
          <w:kern w:val="2"/>
          <w:sz w:val="24"/>
          <w:szCs w:val="24"/>
          <w:vertAlign w:val="superscript"/>
          <w:lang w:eastAsia="en-US"/>
          <w14:ligatures w14:val="standardContextual"/>
        </w:rPr>
        <w:t>rd</w:t>
      </w:r>
      <w:r w:rsidRPr="00510121">
        <w:rPr>
          <w:rFonts w:eastAsia="Aptos"/>
          <w:color w:val="auto"/>
          <w:kern w:val="2"/>
          <w:sz w:val="24"/>
          <w:szCs w:val="24"/>
          <w:lang w:eastAsia="en-US"/>
          <w14:ligatures w14:val="standardContextual"/>
        </w:rPr>
        <w:t xml:space="preserve"> November, 2024)</w:t>
      </w:r>
    </w:p>
    <w:p w14:paraId="18541BA3"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Lawson, B. (2013) </w:t>
      </w:r>
      <w:r w:rsidRPr="00510121">
        <w:rPr>
          <w:rFonts w:eastAsia="Aptos"/>
          <w:i/>
          <w:iCs/>
          <w:color w:val="auto"/>
          <w:kern w:val="2"/>
          <w:sz w:val="24"/>
          <w:szCs w:val="24"/>
          <w:lang w:eastAsia="en-US"/>
          <w14:ligatures w14:val="standardContextual"/>
        </w:rPr>
        <w:t>Guidelines on the Safe use of the Internet and Social Media by Police Officers and Police Staff.</w:t>
      </w:r>
      <w:r w:rsidRPr="00510121">
        <w:rPr>
          <w:rFonts w:eastAsia="Aptos"/>
          <w:color w:val="auto"/>
          <w:kern w:val="2"/>
          <w:sz w:val="24"/>
          <w:szCs w:val="24"/>
          <w:lang w:eastAsia="en-US"/>
          <w14:ligatures w14:val="standardContextual"/>
        </w:rPr>
        <w:t xml:space="preserve"> Available at: </w:t>
      </w:r>
      <w:hyperlink r:id="rId36" w:history="1">
        <w:r w:rsidRPr="00510121">
          <w:rPr>
            <w:rStyle w:val="Hyperlink"/>
            <w:rFonts w:eastAsia="Aptos"/>
            <w:kern w:val="2"/>
            <w:sz w:val="24"/>
            <w:szCs w:val="24"/>
            <w:lang w:eastAsia="en-US"/>
            <w14:ligatures w14:val="standardContextual"/>
          </w:rPr>
          <w:t>Microsoft Word - ACPO Guidelines on Safe Use of Internet and Social Media by Officers and Staff_Jan 2013</w:t>
        </w:r>
      </w:hyperlink>
      <w:r w:rsidRPr="00510121">
        <w:rPr>
          <w:rFonts w:eastAsia="Aptos"/>
          <w:color w:val="auto"/>
          <w:kern w:val="2"/>
          <w:sz w:val="24"/>
          <w:szCs w:val="24"/>
          <w:lang w:eastAsia="en-US"/>
          <w14:ligatures w14:val="standardContextual"/>
        </w:rPr>
        <w:t xml:space="preserve"> (Accessed on: 3</w:t>
      </w:r>
      <w:r w:rsidRPr="00510121">
        <w:rPr>
          <w:rFonts w:eastAsia="Aptos"/>
          <w:color w:val="auto"/>
          <w:kern w:val="2"/>
          <w:sz w:val="24"/>
          <w:szCs w:val="24"/>
          <w:vertAlign w:val="superscript"/>
          <w:lang w:eastAsia="en-US"/>
          <w14:ligatures w14:val="standardContextual"/>
        </w:rPr>
        <w:t>rd</w:t>
      </w:r>
      <w:r w:rsidRPr="00510121">
        <w:rPr>
          <w:rFonts w:eastAsia="Aptos"/>
          <w:color w:val="auto"/>
          <w:kern w:val="2"/>
          <w:sz w:val="24"/>
          <w:szCs w:val="24"/>
          <w:lang w:eastAsia="en-US"/>
          <w14:ligatures w14:val="standardContextual"/>
        </w:rPr>
        <w:t xml:space="preserve"> November, 2024) </w:t>
      </w:r>
    </w:p>
    <w:p w14:paraId="6DB50C29"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lastRenderedPageBreak/>
        <w:t xml:space="preserve">Longstaff, A., Willer, J., Chapman, J., Czarnomski, S., and Graham, J. (2015) </w:t>
      </w:r>
      <w:r w:rsidRPr="00510121">
        <w:rPr>
          <w:rFonts w:eastAsia="Aptos"/>
          <w:i/>
          <w:iCs/>
          <w:color w:val="auto"/>
          <w:kern w:val="2"/>
          <w:sz w:val="24"/>
          <w:szCs w:val="24"/>
          <w:lang w:eastAsia="en-US"/>
          <w14:ligatures w14:val="standardContextual"/>
        </w:rPr>
        <w:t>Neighbourhood policing: Past, present and future</w:t>
      </w:r>
      <w:r w:rsidRPr="00510121">
        <w:rPr>
          <w:rFonts w:eastAsia="Aptos"/>
          <w:color w:val="auto"/>
          <w:kern w:val="2"/>
          <w:sz w:val="24"/>
          <w:szCs w:val="24"/>
          <w:lang w:eastAsia="en-US"/>
          <w14:ligatures w14:val="standardContextual"/>
        </w:rPr>
        <w:t xml:space="preserve">. Available at: </w:t>
      </w:r>
      <w:hyperlink r:id="rId37" w:history="1">
        <w:r w:rsidRPr="00510121">
          <w:rPr>
            <w:rStyle w:val="Hyperlink"/>
            <w:rFonts w:eastAsia="Aptos"/>
            <w:kern w:val="2"/>
            <w:sz w:val="24"/>
            <w:szCs w:val="24"/>
            <w:lang w:eastAsia="en-US"/>
            <w14:ligatures w14:val="standardContextual"/>
          </w:rPr>
          <w:t>Police Foundation Neighbourhood Policing Report.qxd</w:t>
        </w:r>
      </w:hyperlink>
      <w:r w:rsidRPr="00510121">
        <w:rPr>
          <w:rFonts w:eastAsia="Aptos"/>
          <w:color w:val="auto"/>
          <w:kern w:val="2"/>
          <w:sz w:val="24"/>
          <w:szCs w:val="24"/>
          <w:lang w:eastAsia="en-US"/>
          <w14:ligatures w14:val="standardContextual"/>
        </w:rPr>
        <w:t xml:space="preserve"> (Accessed on: 7</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November, 2024)</w:t>
      </w:r>
    </w:p>
    <w:p w14:paraId="55A079D4"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Martin, D. (2021) ‘Understanding the reconstruction of police professionalism in the UK’, </w:t>
      </w:r>
      <w:r w:rsidRPr="00510121">
        <w:rPr>
          <w:rFonts w:eastAsia="Aptos"/>
          <w:i/>
          <w:iCs/>
          <w:color w:val="auto"/>
          <w:kern w:val="2"/>
          <w:sz w:val="24"/>
          <w:szCs w:val="24"/>
          <w:lang w:eastAsia="en-US"/>
          <w14:ligatures w14:val="standardContextual"/>
        </w:rPr>
        <w:t>Policing and Society</w:t>
      </w:r>
      <w:r w:rsidRPr="00510121">
        <w:rPr>
          <w:rFonts w:eastAsia="Aptos"/>
          <w:color w:val="auto"/>
          <w:kern w:val="2"/>
          <w:sz w:val="24"/>
          <w:szCs w:val="24"/>
          <w:lang w:eastAsia="en-US"/>
          <w14:ligatures w14:val="standardContextual"/>
        </w:rPr>
        <w:t>, 1 (1), pp. 1-16. DOI: 10.1080/10439463.2021.1999447 (Accessed on: 5</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October, 2024)</w:t>
      </w:r>
    </w:p>
    <w:p w14:paraId="086E9A74"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Miles, J. R. (2023) </w:t>
      </w:r>
      <w:r w:rsidRPr="00510121">
        <w:rPr>
          <w:rFonts w:eastAsia="Aptos"/>
          <w:i/>
          <w:iCs/>
          <w:color w:val="auto"/>
          <w:kern w:val="2"/>
          <w:sz w:val="24"/>
          <w:szCs w:val="24"/>
          <w:lang w:eastAsia="en-US"/>
          <w14:ligatures w14:val="standardContextual"/>
        </w:rPr>
        <w:t>Why Are Humans So Curious?</w:t>
      </w:r>
      <w:r w:rsidRPr="00510121">
        <w:rPr>
          <w:rFonts w:eastAsia="Aptos"/>
          <w:color w:val="auto"/>
          <w:kern w:val="2"/>
          <w:sz w:val="24"/>
          <w:szCs w:val="24"/>
          <w:lang w:eastAsia="en-US"/>
          <w14:ligatures w14:val="standardContextual"/>
        </w:rPr>
        <w:t xml:space="preserve"> Available at: </w:t>
      </w:r>
      <w:hyperlink r:id="rId38" w:history="1">
        <w:r w:rsidRPr="00510121">
          <w:rPr>
            <w:rStyle w:val="Hyperlink"/>
            <w:rFonts w:eastAsia="Aptos"/>
            <w:kern w:val="2"/>
            <w:sz w:val="24"/>
            <w:szCs w:val="24"/>
            <w:lang w:eastAsia="en-US"/>
            <w14:ligatures w14:val="standardContextual"/>
          </w:rPr>
          <w:t>Why Are Humans So Curious? Exploring Our Inner Curiosity | ILLUMINATION</w:t>
        </w:r>
      </w:hyperlink>
      <w:r w:rsidRPr="00510121">
        <w:rPr>
          <w:rFonts w:eastAsia="Aptos"/>
          <w:color w:val="auto"/>
          <w:kern w:val="2"/>
          <w:sz w:val="24"/>
          <w:szCs w:val="24"/>
          <w:lang w:eastAsia="en-US"/>
          <w14:ligatures w14:val="standardContextual"/>
        </w:rPr>
        <w:t xml:space="preserve"> (Accessed on: 5</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November, 2024)</w:t>
      </w:r>
    </w:p>
    <w:p w14:paraId="1627FEDA"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Nubani, L., Fierke-Gmazel, H., Madill, H., and Biasi, A. D. (2023) ‘Community Engagement in Crime Reduction Strategies: A Tale of Three Cities’, </w:t>
      </w:r>
      <w:r w:rsidRPr="00510121">
        <w:rPr>
          <w:rFonts w:eastAsia="Aptos"/>
          <w:i/>
          <w:iCs/>
          <w:color w:val="auto"/>
          <w:kern w:val="2"/>
          <w:sz w:val="24"/>
          <w:szCs w:val="24"/>
          <w:lang w:eastAsia="en-US"/>
          <w14:ligatures w14:val="standardContextual"/>
        </w:rPr>
        <w:t>Journal of Participatory Research Methods,</w:t>
      </w:r>
      <w:r w:rsidRPr="00510121">
        <w:rPr>
          <w:rFonts w:eastAsia="Aptos"/>
          <w:color w:val="auto"/>
          <w:kern w:val="2"/>
          <w:sz w:val="24"/>
          <w:szCs w:val="24"/>
          <w:lang w:eastAsia="en-US"/>
          <w14:ligatures w14:val="standardContextual"/>
        </w:rPr>
        <w:t xml:space="preserve"> 4 (1). DOI: 10.35844/001c.57526 (Accessed on: 8</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November, 2024)</w:t>
      </w:r>
    </w:p>
    <w:p w14:paraId="1768B934"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Schlosser, M. D., Robbennolt, J. K., Blumberg, D. M., and Papazoglou, K. (2021) ‘Confirmation bias: A barrier to community policing’, </w:t>
      </w:r>
      <w:r w:rsidRPr="00510121">
        <w:rPr>
          <w:rFonts w:eastAsia="Aptos"/>
          <w:i/>
          <w:iCs/>
          <w:color w:val="auto"/>
          <w:kern w:val="2"/>
          <w:sz w:val="24"/>
          <w:szCs w:val="24"/>
          <w:lang w:eastAsia="en-US"/>
          <w14:ligatures w14:val="standardContextual"/>
        </w:rPr>
        <w:t xml:space="preserve">Journal of Community Safety and Well-Being, </w:t>
      </w:r>
      <w:r w:rsidRPr="00510121">
        <w:rPr>
          <w:rFonts w:eastAsia="Aptos"/>
          <w:color w:val="auto"/>
          <w:kern w:val="2"/>
          <w:sz w:val="24"/>
          <w:szCs w:val="24"/>
          <w:lang w:eastAsia="en-US"/>
          <w14:ligatures w14:val="standardContextual"/>
        </w:rPr>
        <w:t>6 (4), pp. 162-167. DOI: 10.35502/jcswb.219 (Accessed on: 7</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November, 2024)</w:t>
      </w:r>
    </w:p>
    <w:p w14:paraId="2795C8B9"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South Wales Police (2023) </w:t>
      </w:r>
      <w:r w:rsidRPr="00510121">
        <w:rPr>
          <w:rFonts w:eastAsia="Aptos"/>
          <w:i/>
          <w:iCs/>
          <w:color w:val="auto"/>
          <w:kern w:val="2"/>
          <w:sz w:val="24"/>
          <w:szCs w:val="24"/>
          <w:lang w:eastAsia="en-US"/>
          <w14:ligatures w14:val="standardContextual"/>
        </w:rPr>
        <w:t>Ely disorder: Investigative update</w:t>
      </w:r>
      <w:r w:rsidRPr="00510121">
        <w:rPr>
          <w:rFonts w:eastAsia="Aptos"/>
          <w:color w:val="auto"/>
          <w:kern w:val="2"/>
          <w:sz w:val="24"/>
          <w:szCs w:val="24"/>
          <w:lang w:eastAsia="en-US"/>
          <w14:ligatures w14:val="standardContextual"/>
        </w:rPr>
        <w:t xml:space="preserve">. Available at: </w:t>
      </w:r>
      <w:hyperlink r:id="rId39" w:history="1">
        <w:r w:rsidRPr="00510121">
          <w:rPr>
            <w:rStyle w:val="Hyperlink"/>
            <w:rFonts w:eastAsia="Aptos"/>
            <w:kern w:val="2"/>
            <w:sz w:val="24"/>
            <w:szCs w:val="24"/>
            <w:lang w:eastAsia="en-US"/>
            <w14:ligatures w14:val="standardContextual"/>
          </w:rPr>
          <w:t>Ely disorder: Investigative update | South Wales Police</w:t>
        </w:r>
      </w:hyperlink>
      <w:r w:rsidRPr="00510121">
        <w:rPr>
          <w:rFonts w:eastAsia="Aptos"/>
          <w:color w:val="auto"/>
          <w:kern w:val="2"/>
          <w:sz w:val="24"/>
          <w:szCs w:val="24"/>
          <w:lang w:eastAsia="en-US"/>
          <w14:ligatures w14:val="standardContextual"/>
        </w:rPr>
        <w:t xml:space="preserve"> (Accessed on: 7</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November, 2024)</w:t>
      </w:r>
    </w:p>
    <w:p w14:paraId="384229F7"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South Wales Police (2024a) </w:t>
      </w:r>
      <w:r w:rsidRPr="00510121">
        <w:rPr>
          <w:rFonts w:eastAsia="Aptos"/>
          <w:i/>
          <w:iCs/>
          <w:color w:val="auto"/>
          <w:kern w:val="2"/>
          <w:sz w:val="24"/>
          <w:szCs w:val="24"/>
          <w:lang w:eastAsia="en-US"/>
          <w14:ligatures w14:val="standardContextual"/>
        </w:rPr>
        <w:t>Social media house rules</w:t>
      </w:r>
      <w:r w:rsidRPr="00510121">
        <w:rPr>
          <w:rFonts w:eastAsia="Aptos"/>
          <w:color w:val="auto"/>
          <w:kern w:val="2"/>
          <w:sz w:val="24"/>
          <w:szCs w:val="24"/>
          <w:lang w:eastAsia="en-US"/>
          <w14:ligatures w14:val="standardContextual"/>
        </w:rPr>
        <w:t xml:space="preserve">. Available at: </w:t>
      </w:r>
      <w:hyperlink r:id="rId40" w:history="1">
        <w:r w:rsidRPr="00510121">
          <w:rPr>
            <w:rStyle w:val="Hyperlink"/>
            <w:rFonts w:eastAsia="Aptos"/>
            <w:kern w:val="2"/>
            <w:sz w:val="24"/>
            <w:szCs w:val="24"/>
            <w:lang w:eastAsia="en-US"/>
            <w14:ligatures w14:val="standardContextual"/>
          </w:rPr>
          <w:t>Social media house rules | South Wales Police</w:t>
        </w:r>
      </w:hyperlink>
      <w:r w:rsidRPr="00510121">
        <w:rPr>
          <w:rFonts w:eastAsia="Aptos"/>
          <w:color w:val="auto"/>
          <w:kern w:val="2"/>
          <w:sz w:val="24"/>
          <w:szCs w:val="24"/>
          <w:lang w:eastAsia="en-US"/>
          <w14:ligatures w14:val="standardContextual"/>
        </w:rPr>
        <w:t xml:space="preserve"> (Accessed on: 4</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November, 2024) </w:t>
      </w:r>
    </w:p>
    <w:p w14:paraId="5D50AA84"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lastRenderedPageBreak/>
        <w:t xml:space="preserve">South Wales Police (2024b) </w:t>
      </w:r>
      <w:r w:rsidRPr="00510121">
        <w:rPr>
          <w:rFonts w:eastAsia="Aptos"/>
          <w:i/>
          <w:iCs/>
          <w:color w:val="auto"/>
          <w:kern w:val="2"/>
          <w:sz w:val="24"/>
          <w:szCs w:val="24"/>
          <w:lang w:eastAsia="en-US"/>
          <w14:ligatures w14:val="standardContextual"/>
        </w:rPr>
        <w:t>Missing Matters</w:t>
      </w:r>
      <w:r w:rsidRPr="00510121">
        <w:rPr>
          <w:rFonts w:eastAsia="Aptos"/>
          <w:color w:val="auto"/>
          <w:kern w:val="2"/>
          <w:sz w:val="24"/>
          <w:szCs w:val="24"/>
          <w:lang w:eastAsia="en-US"/>
          <w14:ligatures w14:val="standardContextual"/>
        </w:rPr>
        <w:t xml:space="preserve">. Available at: </w:t>
      </w:r>
      <w:hyperlink r:id="rId41" w:history="1">
        <w:r w:rsidRPr="00510121">
          <w:rPr>
            <w:rStyle w:val="Hyperlink"/>
            <w:rFonts w:eastAsia="Aptos"/>
            <w:kern w:val="2"/>
            <w:sz w:val="24"/>
            <w:szCs w:val="24"/>
            <w:lang w:eastAsia="en-US"/>
            <w14:ligatures w14:val="standardContextual"/>
          </w:rPr>
          <w:t>Missing Matters | South Wales Police</w:t>
        </w:r>
      </w:hyperlink>
      <w:r w:rsidRPr="00510121">
        <w:rPr>
          <w:rFonts w:eastAsia="Aptos"/>
          <w:color w:val="auto"/>
          <w:kern w:val="2"/>
          <w:sz w:val="24"/>
          <w:szCs w:val="24"/>
          <w:lang w:eastAsia="en-US"/>
          <w14:ligatures w14:val="standardContextual"/>
        </w:rPr>
        <w:t xml:space="preserve"> (Accessed on: 6</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November, 2024)</w:t>
      </w:r>
    </w:p>
    <w:p w14:paraId="7AAA7639"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South Wales Police (2024c) </w:t>
      </w:r>
      <w:r w:rsidRPr="00510121">
        <w:rPr>
          <w:rFonts w:eastAsia="Aptos"/>
          <w:i/>
          <w:iCs/>
          <w:color w:val="auto"/>
          <w:kern w:val="2"/>
          <w:sz w:val="24"/>
          <w:szCs w:val="24"/>
          <w:lang w:eastAsia="en-US"/>
          <w14:ligatures w14:val="standardContextual"/>
        </w:rPr>
        <w:t>Our Equality Objectives</w:t>
      </w:r>
      <w:r w:rsidRPr="00510121">
        <w:rPr>
          <w:rFonts w:eastAsia="Aptos"/>
          <w:color w:val="auto"/>
          <w:kern w:val="2"/>
          <w:sz w:val="24"/>
          <w:szCs w:val="24"/>
          <w:lang w:eastAsia="en-US"/>
          <w14:ligatures w14:val="standardContextual"/>
        </w:rPr>
        <w:t xml:space="preserve">. Available at: </w:t>
      </w:r>
      <w:hyperlink r:id="rId42" w:history="1">
        <w:r w:rsidRPr="00510121">
          <w:rPr>
            <w:rStyle w:val="Hyperlink"/>
            <w:rFonts w:eastAsia="Aptos"/>
            <w:kern w:val="2"/>
            <w:sz w:val="24"/>
            <w:szCs w:val="24"/>
            <w:lang w:eastAsia="en-US"/>
            <w14:ligatures w14:val="standardContextual"/>
          </w:rPr>
          <w:t>Our Equality Objectives | South Wales Police</w:t>
        </w:r>
      </w:hyperlink>
      <w:r w:rsidRPr="00510121">
        <w:rPr>
          <w:rFonts w:eastAsia="Aptos"/>
          <w:color w:val="auto"/>
          <w:kern w:val="2"/>
          <w:sz w:val="24"/>
          <w:szCs w:val="24"/>
          <w:lang w:eastAsia="en-US"/>
          <w14:ligatures w14:val="standardContextual"/>
        </w:rPr>
        <w:t xml:space="preserve"> (Accessed on: 7</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November, 2024)</w:t>
      </w:r>
    </w:p>
    <w:p w14:paraId="7886549A"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South Wales Police (2024d) </w:t>
      </w:r>
      <w:r w:rsidRPr="00510121">
        <w:rPr>
          <w:rFonts w:eastAsia="Aptos"/>
          <w:i/>
          <w:iCs/>
          <w:color w:val="auto"/>
          <w:kern w:val="2"/>
          <w:sz w:val="24"/>
          <w:szCs w:val="24"/>
          <w:lang w:eastAsia="en-US"/>
          <w14:ligatures w14:val="standardContextual"/>
        </w:rPr>
        <w:t>City centre safety initiatives</w:t>
      </w:r>
      <w:r w:rsidRPr="00510121">
        <w:rPr>
          <w:rFonts w:eastAsia="Aptos"/>
          <w:color w:val="auto"/>
          <w:kern w:val="2"/>
          <w:sz w:val="24"/>
          <w:szCs w:val="24"/>
          <w:lang w:eastAsia="en-US"/>
          <w14:ligatures w14:val="standardContextual"/>
        </w:rPr>
        <w:t xml:space="preserve">. Available at: </w:t>
      </w:r>
      <w:hyperlink r:id="rId43" w:history="1">
        <w:r w:rsidRPr="00510121">
          <w:rPr>
            <w:rStyle w:val="Hyperlink"/>
            <w:rFonts w:eastAsia="Aptos"/>
            <w:kern w:val="2"/>
            <w:sz w:val="24"/>
            <w:szCs w:val="24"/>
            <w:lang w:eastAsia="en-US"/>
            <w14:ligatures w14:val="standardContextual"/>
          </w:rPr>
          <w:t>City centre safety initiatives | South Wales Police</w:t>
        </w:r>
      </w:hyperlink>
      <w:r w:rsidRPr="00510121">
        <w:rPr>
          <w:rFonts w:eastAsia="Aptos"/>
          <w:color w:val="auto"/>
          <w:kern w:val="2"/>
          <w:sz w:val="24"/>
          <w:szCs w:val="24"/>
          <w:lang w:eastAsia="en-US"/>
          <w14:ligatures w14:val="standardContextual"/>
        </w:rPr>
        <w:t xml:space="preserve"> (Accessed on: 6</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November, 2024)</w:t>
      </w:r>
    </w:p>
    <w:p w14:paraId="5468875D"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Strom, K. (2017) </w:t>
      </w:r>
      <w:r w:rsidRPr="00510121">
        <w:rPr>
          <w:rFonts w:eastAsia="Aptos"/>
          <w:i/>
          <w:iCs/>
          <w:color w:val="auto"/>
          <w:kern w:val="2"/>
          <w:sz w:val="24"/>
          <w:szCs w:val="24"/>
          <w:lang w:eastAsia="en-US"/>
          <w14:ligatures w14:val="standardContextual"/>
        </w:rPr>
        <w:t>Research on the Impact of Technology on Policing Strategy in the 21</w:t>
      </w:r>
      <w:r w:rsidRPr="00510121">
        <w:rPr>
          <w:rFonts w:eastAsia="Aptos"/>
          <w:i/>
          <w:iCs/>
          <w:color w:val="auto"/>
          <w:kern w:val="2"/>
          <w:sz w:val="24"/>
          <w:szCs w:val="24"/>
          <w:vertAlign w:val="superscript"/>
          <w:lang w:eastAsia="en-US"/>
          <w14:ligatures w14:val="standardContextual"/>
        </w:rPr>
        <w:t>st</w:t>
      </w:r>
      <w:r w:rsidRPr="00510121">
        <w:rPr>
          <w:rFonts w:eastAsia="Aptos"/>
          <w:i/>
          <w:iCs/>
          <w:color w:val="auto"/>
          <w:kern w:val="2"/>
          <w:sz w:val="24"/>
          <w:szCs w:val="24"/>
          <w:lang w:eastAsia="en-US"/>
          <w14:ligatures w14:val="standardContextual"/>
        </w:rPr>
        <w:t xml:space="preserve"> Century. </w:t>
      </w:r>
      <w:r w:rsidRPr="00510121">
        <w:rPr>
          <w:rFonts w:eastAsia="Aptos"/>
          <w:color w:val="auto"/>
          <w:kern w:val="2"/>
          <w:sz w:val="24"/>
          <w:szCs w:val="24"/>
          <w:lang w:eastAsia="en-US"/>
          <w14:ligatures w14:val="standardContextual"/>
        </w:rPr>
        <w:t xml:space="preserve">Available at: </w:t>
      </w:r>
      <w:hyperlink r:id="rId44" w:history="1">
        <w:r w:rsidRPr="00510121">
          <w:rPr>
            <w:rStyle w:val="Hyperlink"/>
            <w:rFonts w:eastAsia="Aptos"/>
            <w:kern w:val="2"/>
            <w:sz w:val="24"/>
            <w:szCs w:val="24"/>
            <w:lang w:eastAsia="en-US"/>
            <w14:ligatures w14:val="standardContextual"/>
          </w:rPr>
          <w:t>Research on the Impact of Technology on Policing Strategy in the 21st Century, Final Report</w:t>
        </w:r>
      </w:hyperlink>
      <w:r w:rsidRPr="00510121">
        <w:rPr>
          <w:rFonts w:eastAsia="Aptos"/>
          <w:color w:val="auto"/>
          <w:kern w:val="2"/>
          <w:sz w:val="24"/>
          <w:szCs w:val="24"/>
          <w:lang w:eastAsia="en-US"/>
          <w14:ligatures w14:val="standardContextual"/>
        </w:rPr>
        <w:t xml:space="preserve"> (Accessed on: 3</w:t>
      </w:r>
      <w:r w:rsidRPr="00510121">
        <w:rPr>
          <w:rFonts w:eastAsia="Aptos"/>
          <w:color w:val="auto"/>
          <w:kern w:val="2"/>
          <w:sz w:val="24"/>
          <w:szCs w:val="24"/>
          <w:vertAlign w:val="superscript"/>
          <w:lang w:eastAsia="en-US"/>
          <w14:ligatures w14:val="standardContextual"/>
        </w:rPr>
        <w:t>rd</w:t>
      </w:r>
      <w:r w:rsidRPr="00510121">
        <w:rPr>
          <w:rFonts w:eastAsia="Aptos"/>
          <w:color w:val="auto"/>
          <w:kern w:val="2"/>
          <w:sz w:val="24"/>
          <w:szCs w:val="24"/>
          <w:lang w:eastAsia="en-US"/>
          <w14:ligatures w14:val="standardContextual"/>
        </w:rPr>
        <w:t xml:space="preserve"> November, 2024)</w:t>
      </w:r>
    </w:p>
    <w:p w14:paraId="491DD885"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Stubbs, P. (2020) </w:t>
      </w:r>
      <w:r w:rsidRPr="00510121">
        <w:rPr>
          <w:rFonts w:eastAsia="Aptos"/>
          <w:i/>
          <w:iCs/>
          <w:color w:val="auto"/>
          <w:kern w:val="2"/>
          <w:sz w:val="24"/>
          <w:szCs w:val="24"/>
          <w:lang w:eastAsia="en-US"/>
          <w14:ligatures w14:val="standardContextual"/>
        </w:rPr>
        <w:t>Does the Police use of social media assist to increase community confidence in the use of stop and search as a policing tactic?</w:t>
      </w:r>
      <w:r w:rsidRPr="00510121">
        <w:rPr>
          <w:rFonts w:eastAsia="Aptos"/>
          <w:color w:val="auto"/>
          <w:kern w:val="2"/>
          <w:sz w:val="24"/>
          <w:szCs w:val="24"/>
          <w:lang w:eastAsia="en-US"/>
          <w14:ligatures w14:val="standardContextual"/>
        </w:rPr>
        <w:t xml:space="preserve"> MSc Thesis. Canterbury Christ Church University. Available at: </w:t>
      </w:r>
      <w:hyperlink r:id="rId45" w:history="1">
        <w:r w:rsidRPr="00510121">
          <w:rPr>
            <w:rStyle w:val="Hyperlink"/>
            <w:rFonts w:eastAsia="Aptos"/>
            <w:kern w:val="2"/>
            <w:sz w:val="24"/>
            <w:szCs w:val="24"/>
            <w:lang w:eastAsia="en-US"/>
            <w14:ligatures w14:val="standardContextual"/>
          </w:rPr>
          <w:t>Thesis Final 2021 Oct 22 Paul Stubbs v2 - Copy 4 (1).pdf</w:t>
        </w:r>
      </w:hyperlink>
      <w:r w:rsidRPr="00510121">
        <w:rPr>
          <w:rFonts w:eastAsia="Aptos"/>
          <w:color w:val="auto"/>
          <w:kern w:val="2"/>
          <w:sz w:val="24"/>
          <w:szCs w:val="24"/>
          <w:lang w:eastAsia="en-US"/>
          <w14:ligatures w14:val="standardContextual"/>
        </w:rPr>
        <w:t xml:space="preserve"> (Accessed on: 4</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November, 2024)</w:t>
      </w:r>
    </w:p>
    <w:p w14:paraId="19084913"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The Police Foundation (2014) </w:t>
      </w:r>
      <w:r w:rsidRPr="00510121">
        <w:rPr>
          <w:rFonts w:eastAsia="Aptos"/>
          <w:i/>
          <w:iCs/>
          <w:color w:val="auto"/>
          <w:kern w:val="2"/>
          <w:sz w:val="24"/>
          <w:szCs w:val="24"/>
          <w:lang w:eastAsia="en-US"/>
          <w14:ligatures w14:val="standardContextual"/>
        </w:rPr>
        <w:t>The Briefing: Police use of social media.</w:t>
      </w:r>
      <w:r w:rsidRPr="00510121">
        <w:rPr>
          <w:rFonts w:eastAsia="Aptos"/>
          <w:color w:val="auto"/>
          <w:kern w:val="2"/>
          <w:sz w:val="24"/>
          <w:szCs w:val="24"/>
          <w:lang w:eastAsia="en-US"/>
          <w14:ligatures w14:val="standardContextual"/>
        </w:rPr>
        <w:t xml:space="preserve"> Available at: </w:t>
      </w:r>
      <w:hyperlink r:id="rId46" w:history="1">
        <w:r w:rsidRPr="00510121">
          <w:rPr>
            <w:rStyle w:val="Hyperlink"/>
            <w:rFonts w:eastAsia="Aptos"/>
            <w:kern w:val="2"/>
            <w:sz w:val="24"/>
            <w:szCs w:val="24"/>
            <w:lang w:eastAsia="en-US"/>
            <w14:ligatures w14:val="standardContextual"/>
          </w:rPr>
          <w:t>Police Foundation Social Media Briefing.qxd</w:t>
        </w:r>
      </w:hyperlink>
      <w:r w:rsidRPr="00510121">
        <w:rPr>
          <w:rFonts w:eastAsia="Aptos"/>
          <w:color w:val="auto"/>
          <w:kern w:val="2"/>
          <w:sz w:val="24"/>
          <w:szCs w:val="24"/>
          <w:lang w:eastAsia="en-US"/>
          <w14:ligatures w14:val="standardContextual"/>
        </w:rPr>
        <w:t xml:space="preserve"> (Accessed on: 2</w:t>
      </w:r>
      <w:r w:rsidRPr="00510121">
        <w:rPr>
          <w:rFonts w:eastAsia="Aptos"/>
          <w:color w:val="auto"/>
          <w:kern w:val="2"/>
          <w:sz w:val="24"/>
          <w:szCs w:val="24"/>
          <w:vertAlign w:val="superscript"/>
          <w:lang w:eastAsia="en-US"/>
          <w14:ligatures w14:val="standardContextual"/>
        </w:rPr>
        <w:t>nd</w:t>
      </w:r>
      <w:r w:rsidRPr="00510121">
        <w:rPr>
          <w:rFonts w:eastAsia="Aptos"/>
          <w:color w:val="auto"/>
          <w:kern w:val="2"/>
          <w:sz w:val="24"/>
          <w:szCs w:val="24"/>
          <w:lang w:eastAsia="en-US"/>
          <w14:ligatures w14:val="standardContextual"/>
        </w:rPr>
        <w:t xml:space="preserve"> November, 2024)</w:t>
      </w:r>
    </w:p>
    <w:p w14:paraId="6DE820D0"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Tursunbayeva, A., Franco, M., and Pagliari, C. (2017) ‘Use of social media for e-Government in the public health sector: A systematic review of published studies’, </w:t>
      </w:r>
      <w:r w:rsidRPr="00510121">
        <w:rPr>
          <w:rFonts w:eastAsia="Aptos"/>
          <w:i/>
          <w:iCs/>
          <w:color w:val="auto"/>
          <w:kern w:val="2"/>
          <w:sz w:val="24"/>
          <w:szCs w:val="24"/>
          <w:lang w:eastAsia="en-US"/>
          <w14:ligatures w14:val="standardContextual"/>
        </w:rPr>
        <w:t>Government Information Quarterly</w:t>
      </w:r>
      <w:r w:rsidRPr="00510121">
        <w:rPr>
          <w:rFonts w:eastAsia="Aptos"/>
          <w:color w:val="auto"/>
          <w:kern w:val="2"/>
          <w:sz w:val="24"/>
          <w:szCs w:val="24"/>
          <w:lang w:eastAsia="en-US"/>
          <w14:ligatures w14:val="standardContextual"/>
        </w:rPr>
        <w:t>, 34 (2), pp. 270-282. DOI: 10.1016/J.GIQ.2017.04.001 (Accessed on: 4</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November, 2024)</w:t>
      </w:r>
    </w:p>
    <w:p w14:paraId="7D3FAD44"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UK Government (2023) </w:t>
      </w:r>
      <w:r w:rsidRPr="00510121">
        <w:rPr>
          <w:rFonts w:eastAsia="Aptos"/>
          <w:i/>
          <w:iCs/>
          <w:color w:val="auto"/>
          <w:kern w:val="2"/>
          <w:sz w:val="24"/>
          <w:szCs w:val="24"/>
          <w:lang w:eastAsia="en-US"/>
          <w14:ligatures w14:val="standardContextual"/>
        </w:rPr>
        <w:t>Police Workforce</w:t>
      </w:r>
      <w:r w:rsidRPr="00510121">
        <w:rPr>
          <w:rFonts w:eastAsia="Aptos"/>
          <w:color w:val="auto"/>
          <w:kern w:val="2"/>
          <w:sz w:val="24"/>
          <w:szCs w:val="24"/>
          <w:lang w:eastAsia="en-US"/>
          <w14:ligatures w14:val="standardContextual"/>
        </w:rPr>
        <w:t xml:space="preserve">. Available at: </w:t>
      </w:r>
      <w:hyperlink r:id="rId47" w:history="1">
        <w:r w:rsidRPr="00510121">
          <w:rPr>
            <w:rStyle w:val="Hyperlink"/>
            <w:rFonts w:eastAsia="Aptos"/>
            <w:kern w:val="2"/>
            <w:sz w:val="24"/>
            <w:szCs w:val="24"/>
            <w:lang w:eastAsia="en-US"/>
            <w14:ligatures w14:val="standardContextual"/>
          </w:rPr>
          <w:t>Police workforce - GOV.UK Ethnicity facts and figures</w:t>
        </w:r>
      </w:hyperlink>
      <w:r w:rsidRPr="00510121">
        <w:rPr>
          <w:rFonts w:eastAsia="Aptos"/>
          <w:color w:val="auto"/>
          <w:kern w:val="2"/>
          <w:sz w:val="24"/>
          <w:szCs w:val="24"/>
          <w:lang w:eastAsia="en-US"/>
          <w14:ligatures w14:val="standardContextual"/>
        </w:rPr>
        <w:t xml:space="preserve"> (Accessed on: 7</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November, 2024)</w:t>
      </w:r>
    </w:p>
    <w:p w14:paraId="0EE70484"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Ventola, C. L. (2014) ‘Social Media and Health Care Professionals: Benefits, Risks, and Best Practices’, </w:t>
      </w:r>
      <w:r w:rsidRPr="00510121">
        <w:rPr>
          <w:rFonts w:eastAsia="Aptos"/>
          <w:i/>
          <w:iCs/>
          <w:color w:val="auto"/>
          <w:kern w:val="2"/>
          <w:sz w:val="24"/>
          <w:szCs w:val="24"/>
          <w:lang w:eastAsia="en-US"/>
          <w14:ligatures w14:val="standardContextual"/>
        </w:rPr>
        <w:t>Pharmacy and Therapeutics</w:t>
      </w:r>
      <w:r w:rsidRPr="00510121">
        <w:rPr>
          <w:rFonts w:eastAsia="Aptos"/>
          <w:color w:val="auto"/>
          <w:kern w:val="2"/>
          <w:sz w:val="24"/>
          <w:szCs w:val="24"/>
          <w:lang w:eastAsia="en-US"/>
          <w14:ligatures w14:val="standardContextual"/>
        </w:rPr>
        <w:t xml:space="preserve">, 39 (7), pp. 491-520. Available at: </w:t>
      </w:r>
      <w:hyperlink r:id="rId48" w:history="1">
        <w:r w:rsidRPr="00510121">
          <w:rPr>
            <w:rStyle w:val="Hyperlink"/>
            <w:rFonts w:eastAsia="Aptos"/>
            <w:kern w:val="2"/>
            <w:sz w:val="24"/>
            <w:szCs w:val="24"/>
            <w:lang w:eastAsia="en-US"/>
            <w14:ligatures w14:val="standardContextual"/>
          </w:rPr>
          <w:t>Social Media and Health Care Professionals: Benefits, Risks, and Best Practices - PMC</w:t>
        </w:r>
      </w:hyperlink>
      <w:r w:rsidRPr="00510121">
        <w:rPr>
          <w:rFonts w:eastAsia="Aptos"/>
          <w:color w:val="auto"/>
          <w:kern w:val="2"/>
          <w:sz w:val="24"/>
          <w:szCs w:val="24"/>
          <w:lang w:eastAsia="en-US"/>
          <w14:ligatures w14:val="standardContextual"/>
        </w:rPr>
        <w:t xml:space="preserve"> (Accessed on: 3</w:t>
      </w:r>
      <w:r w:rsidRPr="00510121">
        <w:rPr>
          <w:rFonts w:eastAsia="Aptos"/>
          <w:color w:val="auto"/>
          <w:kern w:val="2"/>
          <w:sz w:val="24"/>
          <w:szCs w:val="24"/>
          <w:vertAlign w:val="superscript"/>
          <w:lang w:eastAsia="en-US"/>
          <w14:ligatures w14:val="standardContextual"/>
        </w:rPr>
        <w:t>rd</w:t>
      </w:r>
      <w:r w:rsidRPr="00510121">
        <w:rPr>
          <w:rFonts w:eastAsia="Aptos"/>
          <w:color w:val="auto"/>
          <w:kern w:val="2"/>
          <w:sz w:val="24"/>
          <w:szCs w:val="24"/>
          <w:lang w:eastAsia="en-US"/>
          <w14:ligatures w14:val="standardContextual"/>
        </w:rPr>
        <w:t xml:space="preserve"> November, 2024)</w:t>
      </w:r>
    </w:p>
    <w:p w14:paraId="4FA4E457"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Walsh, J. P., Baker, V., and Frade, B. ‘Policing and social media: The framing of technological use by Canadian newspapers (2005-2020)’, </w:t>
      </w:r>
      <w:r w:rsidRPr="00510121">
        <w:rPr>
          <w:rFonts w:eastAsia="Aptos"/>
          <w:i/>
          <w:iCs/>
          <w:color w:val="auto"/>
          <w:kern w:val="2"/>
          <w:sz w:val="24"/>
          <w:szCs w:val="24"/>
          <w:lang w:eastAsia="en-US"/>
          <w14:ligatures w14:val="standardContextual"/>
        </w:rPr>
        <w:t>Criminology and Criminal Justice</w:t>
      </w:r>
      <w:r w:rsidRPr="00510121">
        <w:rPr>
          <w:rFonts w:eastAsia="Aptos"/>
          <w:color w:val="auto"/>
          <w:kern w:val="2"/>
          <w:sz w:val="24"/>
          <w:szCs w:val="24"/>
          <w:lang w:eastAsia="en-US"/>
          <w14:ligatures w14:val="standardContextual"/>
        </w:rPr>
        <w:t>, 24 (4), pp. 819-840. DOI: 10.1177/17488958221114254 (Accessed on: 3</w:t>
      </w:r>
      <w:r w:rsidRPr="00510121">
        <w:rPr>
          <w:rFonts w:eastAsia="Aptos"/>
          <w:color w:val="auto"/>
          <w:kern w:val="2"/>
          <w:sz w:val="24"/>
          <w:szCs w:val="24"/>
          <w:vertAlign w:val="superscript"/>
          <w:lang w:eastAsia="en-US"/>
          <w14:ligatures w14:val="standardContextual"/>
        </w:rPr>
        <w:t>rd</w:t>
      </w:r>
      <w:r w:rsidRPr="00510121">
        <w:rPr>
          <w:rFonts w:eastAsia="Aptos"/>
          <w:color w:val="auto"/>
          <w:kern w:val="2"/>
          <w:sz w:val="24"/>
          <w:szCs w:val="24"/>
          <w:lang w:eastAsia="en-US"/>
          <w14:ligatures w14:val="standardContextual"/>
        </w:rPr>
        <w:t xml:space="preserve"> November, 2024)</w:t>
      </w:r>
    </w:p>
    <w:p w14:paraId="03D8B3C7" w14:textId="77777777" w:rsid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Wolff, J. (2024) </w:t>
      </w:r>
      <w:r w:rsidRPr="00510121">
        <w:rPr>
          <w:rFonts w:eastAsia="Aptos"/>
          <w:i/>
          <w:iCs/>
          <w:color w:val="auto"/>
          <w:kern w:val="2"/>
          <w:sz w:val="24"/>
          <w:szCs w:val="24"/>
          <w:lang w:eastAsia="en-US"/>
          <w14:ligatures w14:val="standardContextual"/>
        </w:rPr>
        <w:t>How Is Technology Changing the World, and How Should the World Change Technology?</w:t>
      </w:r>
      <w:r w:rsidRPr="00510121">
        <w:rPr>
          <w:rFonts w:eastAsia="Aptos"/>
          <w:color w:val="auto"/>
          <w:kern w:val="2"/>
          <w:sz w:val="24"/>
          <w:szCs w:val="24"/>
          <w:lang w:eastAsia="en-US"/>
          <w14:ligatures w14:val="standardContextual"/>
        </w:rPr>
        <w:t xml:space="preserve"> Available at: </w:t>
      </w:r>
      <w:hyperlink r:id="rId49" w:history="1">
        <w:r w:rsidRPr="00510121">
          <w:rPr>
            <w:rStyle w:val="Hyperlink"/>
            <w:rFonts w:eastAsia="Aptos"/>
            <w:kern w:val="2"/>
            <w:sz w:val="24"/>
            <w:szCs w:val="24"/>
            <w:lang w:eastAsia="en-US"/>
            <w14:ligatures w14:val="standardContextual"/>
          </w:rPr>
          <w:t>How Is Technology Changing the World, and How Should the World Change Technology? | Global Perspectives | University of California Press</w:t>
        </w:r>
      </w:hyperlink>
      <w:r w:rsidRPr="00510121">
        <w:rPr>
          <w:rFonts w:eastAsia="Aptos"/>
          <w:color w:val="auto"/>
          <w:kern w:val="2"/>
          <w:sz w:val="24"/>
          <w:szCs w:val="24"/>
          <w:lang w:eastAsia="en-US"/>
          <w14:ligatures w14:val="standardContextual"/>
        </w:rPr>
        <w:t xml:space="preserve"> (Accessed on: 3</w:t>
      </w:r>
      <w:r w:rsidRPr="00510121">
        <w:rPr>
          <w:rFonts w:eastAsia="Aptos"/>
          <w:color w:val="auto"/>
          <w:kern w:val="2"/>
          <w:sz w:val="24"/>
          <w:szCs w:val="24"/>
          <w:vertAlign w:val="superscript"/>
          <w:lang w:eastAsia="en-US"/>
          <w14:ligatures w14:val="standardContextual"/>
        </w:rPr>
        <w:t>rd</w:t>
      </w:r>
      <w:r w:rsidRPr="00510121">
        <w:rPr>
          <w:rFonts w:eastAsia="Aptos"/>
          <w:color w:val="auto"/>
          <w:kern w:val="2"/>
          <w:sz w:val="24"/>
          <w:szCs w:val="24"/>
          <w:lang w:eastAsia="en-US"/>
          <w14:ligatures w14:val="standardContextual"/>
        </w:rPr>
        <w:t xml:space="preserve"> November, 2024)</w:t>
      </w:r>
    </w:p>
    <w:p w14:paraId="01F2F3DB" w14:textId="77777777" w:rsid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p>
    <w:p w14:paraId="4CEC454F" w14:textId="5F0158AB" w:rsidR="00510121" w:rsidRPr="00510121" w:rsidRDefault="00510121" w:rsidP="00510121">
      <w:pPr>
        <w:overflowPunct/>
        <w:autoSpaceDE/>
        <w:autoSpaceDN/>
        <w:adjustRightInd/>
        <w:spacing w:after="160" w:line="480" w:lineRule="auto"/>
        <w:jc w:val="both"/>
        <w:textAlignment w:val="auto"/>
        <w:rPr>
          <w:rFonts w:eastAsia="Aptos"/>
          <w:b/>
          <w:bCs/>
          <w:color w:val="auto"/>
          <w:kern w:val="2"/>
          <w:sz w:val="24"/>
          <w:szCs w:val="24"/>
          <w:lang w:eastAsia="en-US"/>
          <w14:ligatures w14:val="standardContextual"/>
        </w:rPr>
      </w:pPr>
      <w:r w:rsidRPr="00BE77EE">
        <w:rPr>
          <w:rFonts w:eastAsia="Aptos"/>
          <w:b/>
          <w:bCs/>
          <w:color w:val="auto"/>
          <w:kern w:val="2"/>
          <w:sz w:val="24"/>
          <w:szCs w:val="24"/>
          <w:lang w:eastAsia="en-US"/>
          <w14:ligatures w14:val="standardContextual"/>
        </w:rPr>
        <w:t xml:space="preserve">Task 3 </w:t>
      </w:r>
      <w:r w:rsidRPr="00510121">
        <w:rPr>
          <w:rFonts w:eastAsia="Aptos"/>
          <w:b/>
          <w:bCs/>
          <w:color w:val="auto"/>
          <w:kern w:val="2"/>
          <w:sz w:val="24"/>
          <w:szCs w:val="24"/>
          <w:lang w:eastAsia="en-US"/>
          <w14:ligatures w14:val="standardContextual"/>
        </w:rPr>
        <w:t>Reference List:</w:t>
      </w:r>
    </w:p>
    <w:p w14:paraId="1F2BD0FA"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Almendro, M. (2023) </w:t>
      </w:r>
      <w:r w:rsidRPr="00510121">
        <w:rPr>
          <w:rFonts w:eastAsia="Aptos"/>
          <w:i/>
          <w:iCs/>
          <w:color w:val="auto"/>
          <w:kern w:val="2"/>
          <w:sz w:val="24"/>
          <w:szCs w:val="24"/>
          <w:lang w:eastAsia="en-US"/>
          <w14:ligatures w14:val="standardContextual"/>
        </w:rPr>
        <w:t>Resilient Leadership.</w:t>
      </w:r>
      <w:r w:rsidRPr="00510121">
        <w:rPr>
          <w:rFonts w:eastAsia="Aptos"/>
          <w:color w:val="auto"/>
          <w:kern w:val="2"/>
          <w:sz w:val="24"/>
          <w:szCs w:val="24"/>
          <w:lang w:eastAsia="en-US"/>
          <w14:ligatures w14:val="standardContextual"/>
        </w:rPr>
        <w:t xml:space="preserve"> Available at: </w:t>
      </w:r>
      <w:hyperlink r:id="rId50" w:anchor=":~:text=Decisive%20leaders%20assess%20information%20objectively,to%20effectively%20address%20emerging%20challenges." w:history="1">
        <w:r w:rsidRPr="00510121">
          <w:rPr>
            <w:rStyle w:val="Hyperlink"/>
            <w:rFonts w:eastAsia="Aptos"/>
            <w:kern w:val="2"/>
            <w:sz w:val="24"/>
            <w:szCs w:val="24"/>
            <w:lang w:eastAsia="en-US"/>
            <w14:ligatures w14:val="standardContextual"/>
          </w:rPr>
          <w:t>Police Professional | Resilient leadership</w:t>
        </w:r>
      </w:hyperlink>
      <w:r w:rsidRPr="00510121">
        <w:rPr>
          <w:rFonts w:eastAsia="Aptos"/>
          <w:color w:val="auto"/>
          <w:kern w:val="2"/>
          <w:sz w:val="24"/>
          <w:szCs w:val="24"/>
          <w:lang w:eastAsia="en-US"/>
          <w14:ligatures w14:val="standardContextual"/>
        </w:rPr>
        <w:t xml:space="preserve"> (Accessed on: 20</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August, 2024)</w:t>
      </w:r>
    </w:p>
    <w:p w14:paraId="6EFCC229"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Camm, T. W. (2019) ‘The dark side of Servant Leadership’, </w:t>
      </w:r>
      <w:r w:rsidRPr="00510121">
        <w:rPr>
          <w:rFonts w:eastAsia="Aptos"/>
          <w:i/>
          <w:iCs/>
          <w:color w:val="auto"/>
          <w:kern w:val="2"/>
          <w:sz w:val="24"/>
          <w:szCs w:val="24"/>
          <w:lang w:eastAsia="en-US"/>
          <w14:ligatures w14:val="standardContextual"/>
        </w:rPr>
        <w:t>The International Journal of Servant Leadership</w:t>
      </w:r>
      <w:r w:rsidRPr="00510121">
        <w:rPr>
          <w:rFonts w:eastAsia="Aptos"/>
          <w:color w:val="auto"/>
          <w:kern w:val="2"/>
          <w:sz w:val="24"/>
          <w:szCs w:val="24"/>
          <w:lang w:eastAsia="en-US"/>
          <w14:ligatures w14:val="standardContextual"/>
        </w:rPr>
        <w:t xml:space="preserve">, 13 (1), pp. 107-132. Available at: </w:t>
      </w:r>
      <w:hyperlink r:id="rId51" w:history="1">
        <w:r w:rsidRPr="00510121">
          <w:rPr>
            <w:rStyle w:val="Hyperlink"/>
            <w:rFonts w:eastAsia="Aptos"/>
            <w:kern w:val="2"/>
            <w:sz w:val="24"/>
            <w:szCs w:val="24"/>
            <w:lang w:eastAsia="en-US"/>
            <w14:ligatures w14:val="standardContextual"/>
          </w:rPr>
          <w:t>The Dark Side of Servant Leadership</w:t>
        </w:r>
      </w:hyperlink>
      <w:r w:rsidRPr="00510121">
        <w:rPr>
          <w:rFonts w:eastAsia="Aptos"/>
          <w:color w:val="auto"/>
          <w:kern w:val="2"/>
          <w:sz w:val="24"/>
          <w:szCs w:val="24"/>
          <w:lang w:eastAsia="en-US"/>
          <w14:ligatures w14:val="standardContextual"/>
        </w:rPr>
        <w:t xml:space="preserve"> (Accessed on: 6</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September, 2024)</w:t>
      </w:r>
    </w:p>
    <w:p w14:paraId="71B199B3"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Campbell, I., and Kodz, J. (2011) </w:t>
      </w:r>
      <w:r w:rsidRPr="00510121">
        <w:rPr>
          <w:rFonts w:eastAsia="Aptos"/>
          <w:i/>
          <w:iCs/>
          <w:color w:val="auto"/>
          <w:kern w:val="2"/>
          <w:sz w:val="24"/>
          <w:szCs w:val="24"/>
          <w:lang w:eastAsia="en-US"/>
          <w14:ligatures w14:val="standardContextual"/>
        </w:rPr>
        <w:t>What makes great police leadership? A Rapid Evidence Review.</w:t>
      </w:r>
      <w:r w:rsidRPr="00510121">
        <w:rPr>
          <w:rFonts w:eastAsia="Aptos"/>
          <w:color w:val="auto"/>
          <w:kern w:val="2"/>
          <w:sz w:val="24"/>
          <w:szCs w:val="24"/>
          <w:lang w:eastAsia="en-US"/>
          <w14:ligatures w14:val="standardContextual"/>
        </w:rPr>
        <w:t xml:space="preserve"> Available at: </w:t>
      </w:r>
      <w:hyperlink r:id="rId52" w:history="1">
        <w:r w:rsidRPr="00510121">
          <w:rPr>
            <w:rStyle w:val="Hyperlink"/>
            <w:rFonts w:eastAsia="Aptos"/>
            <w:kern w:val="2"/>
            <w:sz w:val="24"/>
            <w:szCs w:val="24"/>
            <w:lang w:eastAsia="en-US"/>
            <w14:ligatures w14:val="standardContextual"/>
          </w:rPr>
          <w:t>Great_Police_Leader_REA-libre.pdf</w:t>
        </w:r>
      </w:hyperlink>
      <w:r w:rsidRPr="00510121">
        <w:rPr>
          <w:rFonts w:eastAsia="Aptos"/>
          <w:color w:val="auto"/>
          <w:kern w:val="2"/>
          <w:sz w:val="24"/>
          <w:szCs w:val="24"/>
          <w:lang w:eastAsia="en-US"/>
          <w14:ligatures w14:val="standardContextual"/>
        </w:rPr>
        <w:t xml:space="preserve"> (Accessed on: 24</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August, 2024)</w:t>
      </w:r>
    </w:p>
    <w:p w14:paraId="45625D24"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Canavesi, A., and Minelli, E. (2021) ‘Servant Leadership: a systematic Literature Review and Network Analysis’, </w:t>
      </w:r>
      <w:r w:rsidRPr="00510121">
        <w:rPr>
          <w:rFonts w:eastAsia="Aptos"/>
          <w:i/>
          <w:iCs/>
          <w:color w:val="auto"/>
          <w:kern w:val="2"/>
          <w:sz w:val="24"/>
          <w:szCs w:val="24"/>
          <w:lang w:eastAsia="en-US"/>
          <w14:ligatures w14:val="standardContextual"/>
        </w:rPr>
        <w:t>Employee Responsibilities and Rights Journal</w:t>
      </w:r>
      <w:r w:rsidRPr="00510121">
        <w:rPr>
          <w:rFonts w:eastAsia="Aptos"/>
          <w:color w:val="auto"/>
          <w:kern w:val="2"/>
          <w:sz w:val="24"/>
          <w:szCs w:val="24"/>
          <w:lang w:eastAsia="en-US"/>
          <w14:ligatures w14:val="standardContextual"/>
        </w:rPr>
        <w:t>, 34 (1), pp. 267-289. DOI: 10.1007/s10672-021-09381-3 (Accessed on: 6</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September, 2024)</w:t>
      </w:r>
    </w:p>
    <w:p w14:paraId="699C0452"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lastRenderedPageBreak/>
        <w:t xml:space="preserve">College of Policing (2018) </w:t>
      </w:r>
      <w:r w:rsidRPr="00510121">
        <w:rPr>
          <w:rFonts w:eastAsia="Aptos"/>
          <w:i/>
          <w:iCs/>
          <w:color w:val="auto"/>
          <w:kern w:val="2"/>
          <w:sz w:val="24"/>
          <w:szCs w:val="24"/>
          <w:lang w:eastAsia="en-US"/>
          <w14:ligatures w14:val="standardContextual"/>
        </w:rPr>
        <w:t>Responding to Trauma in Policing.</w:t>
      </w:r>
      <w:r w:rsidRPr="00510121">
        <w:rPr>
          <w:rFonts w:eastAsia="Aptos"/>
          <w:color w:val="auto"/>
          <w:kern w:val="2"/>
          <w:sz w:val="24"/>
          <w:szCs w:val="24"/>
          <w:lang w:eastAsia="en-US"/>
          <w14:ligatures w14:val="standardContextual"/>
        </w:rPr>
        <w:t xml:space="preserve"> Available at: </w:t>
      </w:r>
      <w:hyperlink r:id="rId53" w:history="1">
        <w:r w:rsidRPr="00510121">
          <w:rPr>
            <w:rStyle w:val="Hyperlink"/>
            <w:rFonts w:eastAsia="Aptos"/>
            <w:kern w:val="2"/>
            <w:sz w:val="24"/>
            <w:szCs w:val="24"/>
            <w:lang w:eastAsia="en-US"/>
            <w14:ligatures w14:val="standardContextual"/>
          </w:rPr>
          <w:t>responding-to-trauma-in-policing.pdf</w:t>
        </w:r>
      </w:hyperlink>
      <w:r w:rsidRPr="00510121">
        <w:rPr>
          <w:rFonts w:eastAsia="Aptos"/>
          <w:color w:val="auto"/>
          <w:kern w:val="2"/>
          <w:sz w:val="24"/>
          <w:szCs w:val="24"/>
          <w:lang w:eastAsia="en-US"/>
          <w14:ligatures w14:val="standardContextual"/>
        </w:rPr>
        <w:t xml:space="preserve"> (Accessed on: 5</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September, 2024)</w:t>
      </w:r>
    </w:p>
    <w:p w14:paraId="215E9A41"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College of Policing (2020) </w:t>
      </w:r>
      <w:r w:rsidRPr="00510121">
        <w:rPr>
          <w:rFonts w:eastAsia="Aptos"/>
          <w:i/>
          <w:iCs/>
          <w:color w:val="auto"/>
          <w:kern w:val="2"/>
          <w:sz w:val="24"/>
          <w:szCs w:val="24"/>
          <w:lang w:eastAsia="en-US"/>
          <w14:ligatures w14:val="standardContextual"/>
        </w:rPr>
        <w:t>Conflict Management Skills</w:t>
      </w:r>
      <w:r w:rsidRPr="00510121">
        <w:rPr>
          <w:rFonts w:eastAsia="Aptos"/>
          <w:color w:val="auto"/>
          <w:kern w:val="2"/>
          <w:sz w:val="24"/>
          <w:szCs w:val="24"/>
          <w:lang w:eastAsia="en-US"/>
          <w14:ligatures w14:val="standardContextual"/>
        </w:rPr>
        <w:t xml:space="preserve">. Available at: </w:t>
      </w:r>
      <w:hyperlink r:id="rId54" w:history="1">
        <w:r w:rsidRPr="00510121">
          <w:rPr>
            <w:rStyle w:val="Hyperlink"/>
            <w:rFonts w:eastAsia="Aptos"/>
            <w:kern w:val="2"/>
            <w:sz w:val="24"/>
            <w:szCs w:val="24"/>
            <w:lang w:eastAsia="en-US"/>
            <w14:ligatures w14:val="standardContextual"/>
          </w:rPr>
          <w:t>Conflict management skills | College of Policing</w:t>
        </w:r>
      </w:hyperlink>
      <w:r w:rsidRPr="00510121">
        <w:rPr>
          <w:rFonts w:eastAsia="Aptos"/>
          <w:color w:val="auto"/>
          <w:kern w:val="2"/>
          <w:sz w:val="24"/>
          <w:szCs w:val="24"/>
          <w:lang w:eastAsia="en-US"/>
          <w14:ligatures w14:val="standardContextual"/>
        </w:rPr>
        <w:t xml:space="preserve"> (Accessed on: 29</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August, 2024)</w:t>
      </w:r>
    </w:p>
    <w:p w14:paraId="455068A2"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College of Policing (2023a) </w:t>
      </w:r>
      <w:r w:rsidRPr="00510121">
        <w:rPr>
          <w:rFonts w:eastAsia="Aptos"/>
          <w:i/>
          <w:iCs/>
          <w:color w:val="auto"/>
          <w:kern w:val="2"/>
          <w:sz w:val="24"/>
          <w:szCs w:val="24"/>
          <w:lang w:eastAsia="en-US"/>
          <w14:ligatures w14:val="standardContextual"/>
        </w:rPr>
        <w:t>Leadership Standards</w:t>
      </w:r>
      <w:r w:rsidRPr="00510121">
        <w:rPr>
          <w:rFonts w:eastAsia="Aptos"/>
          <w:color w:val="auto"/>
          <w:kern w:val="2"/>
          <w:sz w:val="24"/>
          <w:szCs w:val="24"/>
          <w:lang w:eastAsia="en-US"/>
          <w14:ligatures w14:val="standardContextual"/>
        </w:rPr>
        <w:t xml:space="preserve">. Available at: </w:t>
      </w:r>
      <w:hyperlink r:id="rId55" w:history="1">
        <w:r w:rsidRPr="00510121">
          <w:rPr>
            <w:rStyle w:val="Hyperlink"/>
            <w:rFonts w:eastAsia="Aptos"/>
            <w:kern w:val="2"/>
            <w:sz w:val="24"/>
            <w:szCs w:val="24"/>
            <w:lang w:eastAsia="en-US"/>
            <w14:ligatures w14:val="standardContextual"/>
          </w:rPr>
          <w:t>Leadership standards | College of Policing</w:t>
        </w:r>
      </w:hyperlink>
      <w:r w:rsidRPr="00510121">
        <w:rPr>
          <w:rFonts w:eastAsia="Aptos"/>
          <w:color w:val="auto"/>
          <w:kern w:val="2"/>
          <w:sz w:val="24"/>
          <w:szCs w:val="24"/>
          <w:lang w:eastAsia="en-US"/>
          <w14:ligatures w14:val="standardContextual"/>
        </w:rPr>
        <w:t xml:space="preserve"> (Accessed on: 20</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August, 2024)</w:t>
      </w:r>
    </w:p>
    <w:p w14:paraId="38CAF175"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College of Policing (2024a) </w:t>
      </w:r>
      <w:r w:rsidRPr="00510121">
        <w:rPr>
          <w:rFonts w:eastAsia="Aptos"/>
          <w:i/>
          <w:iCs/>
          <w:color w:val="auto"/>
          <w:kern w:val="2"/>
          <w:sz w:val="24"/>
          <w:szCs w:val="24"/>
          <w:lang w:eastAsia="en-US"/>
          <w14:ligatures w14:val="standardContextual"/>
        </w:rPr>
        <w:t>National Decision Model.</w:t>
      </w:r>
      <w:r w:rsidRPr="00510121">
        <w:rPr>
          <w:rFonts w:eastAsia="Aptos"/>
          <w:color w:val="auto"/>
          <w:kern w:val="2"/>
          <w:sz w:val="24"/>
          <w:szCs w:val="24"/>
          <w:lang w:eastAsia="en-US"/>
          <w14:ligatures w14:val="standardContextual"/>
        </w:rPr>
        <w:t xml:space="preserve"> Available at: </w:t>
      </w:r>
      <w:hyperlink r:id="rId56" w:history="1">
        <w:r w:rsidRPr="00510121">
          <w:rPr>
            <w:rStyle w:val="Hyperlink"/>
            <w:rFonts w:eastAsia="Aptos"/>
            <w:kern w:val="2"/>
            <w:sz w:val="24"/>
            <w:szCs w:val="24"/>
            <w:lang w:eastAsia="en-US"/>
            <w14:ligatures w14:val="standardContextual"/>
          </w:rPr>
          <w:t>National decision model | College of Policing</w:t>
        </w:r>
      </w:hyperlink>
      <w:r w:rsidRPr="00510121">
        <w:rPr>
          <w:rFonts w:eastAsia="Aptos"/>
          <w:color w:val="auto"/>
          <w:kern w:val="2"/>
          <w:sz w:val="24"/>
          <w:szCs w:val="24"/>
          <w:lang w:eastAsia="en-US"/>
          <w14:ligatures w14:val="standardContextual"/>
        </w:rPr>
        <w:t xml:space="preserve"> (Accessed on: 20</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August, 2024)</w:t>
      </w:r>
    </w:p>
    <w:p w14:paraId="5C9DF0D7"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College of Policing (2024b) </w:t>
      </w:r>
      <w:r w:rsidRPr="00510121">
        <w:rPr>
          <w:rFonts w:eastAsia="Aptos"/>
          <w:i/>
          <w:iCs/>
          <w:color w:val="auto"/>
          <w:kern w:val="2"/>
          <w:sz w:val="24"/>
          <w:szCs w:val="24"/>
          <w:lang w:eastAsia="en-US"/>
          <w14:ligatures w14:val="standardContextual"/>
        </w:rPr>
        <w:t>Investigation process</w:t>
      </w:r>
      <w:r w:rsidRPr="00510121">
        <w:rPr>
          <w:rFonts w:eastAsia="Aptos"/>
          <w:color w:val="auto"/>
          <w:kern w:val="2"/>
          <w:sz w:val="24"/>
          <w:szCs w:val="24"/>
          <w:lang w:eastAsia="en-US"/>
          <w14:ligatures w14:val="standardContextual"/>
        </w:rPr>
        <w:t xml:space="preserve">. Available at: </w:t>
      </w:r>
      <w:hyperlink r:id="rId57" w:history="1">
        <w:r w:rsidRPr="00510121">
          <w:rPr>
            <w:rStyle w:val="Hyperlink"/>
            <w:rFonts w:eastAsia="Aptos"/>
            <w:kern w:val="2"/>
            <w:sz w:val="24"/>
            <w:szCs w:val="24"/>
            <w:lang w:eastAsia="en-US"/>
            <w14:ligatures w14:val="standardContextual"/>
          </w:rPr>
          <w:t>Investigation process | College of Policing</w:t>
        </w:r>
      </w:hyperlink>
      <w:r w:rsidRPr="00510121">
        <w:rPr>
          <w:rFonts w:eastAsia="Aptos"/>
          <w:color w:val="auto"/>
          <w:kern w:val="2"/>
          <w:sz w:val="24"/>
          <w:szCs w:val="24"/>
          <w:lang w:eastAsia="en-US"/>
          <w14:ligatures w14:val="standardContextual"/>
        </w:rPr>
        <w:t xml:space="preserve"> (Accessed on: 29</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August, 2024)</w:t>
      </w:r>
    </w:p>
    <w:p w14:paraId="322D520E"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College of Policing (2024c) </w:t>
      </w:r>
      <w:r w:rsidRPr="00510121">
        <w:rPr>
          <w:rFonts w:eastAsia="Aptos"/>
          <w:i/>
          <w:iCs/>
          <w:color w:val="auto"/>
          <w:kern w:val="2"/>
          <w:sz w:val="24"/>
          <w:szCs w:val="24"/>
          <w:lang w:eastAsia="en-US"/>
          <w14:ligatures w14:val="standardContextual"/>
        </w:rPr>
        <w:t>Scene Strategy.</w:t>
      </w:r>
      <w:r w:rsidRPr="00510121">
        <w:rPr>
          <w:rFonts w:eastAsia="Aptos"/>
          <w:color w:val="auto"/>
          <w:kern w:val="2"/>
          <w:sz w:val="24"/>
          <w:szCs w:val="24"/>
          <w:lang w:eastAsia="en-US"/>
          <w14:ligatures w14:val="standardContextual"/>
        </w:rPr>
        <w:t xml:space="preserve"> Available at: </w:t>
      </w:r>
      <w:hyperlink r:id="rId58" w:history="1">
        <w:r w:rsidRPr="00510121">
          <w:rPr>
            <w:rStyle w:val="Hyperlink"/>
            <w:rFonts w:eastAsia="Aptos"/>
            <w:kern w:val="2"/>
            <w:sz w:val="24"/>
            <w:szCs w:val="24"/>
            <w:lang w:eastAsia="en-US"/>
            <w14:ligatures w14:val="standardContextual"/>
          </w:rPr>
          <w:t>Scene strategy | College of Policing</w:t>
        </w:r>
      </w:hyperlink>
      <w:r w:rsidRPr="00510121">
        <w:rPr>
          <w:rFonts w:eastAsia="Aptos"/>
          <w:color w:val="auto"/>
          <w:kern w:val="2"/>
          <w:sz w:val="24"/>
          <w:szCs w:val="24"/>
          <w:lang w:eastAsia="en-US"/>
          <w14:ligatures w14:val="standardContextual"/>
        </w:rPr>
        <w:t xml:space="preserve"> (Accessed on: 24</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August, 2024)</w:t>
      </w:r>
    </w:p>
    <w:p w14:paraId="0FB1B6C9"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Copley, S. (2011) </w:t>
      </w:r>
      <w:r w:rsidRPr="00510121">
        <w:rPr>
          <w:rFonts w:eastAsia="Aptos"/>
          <w:i/>
          <w:iCs/>
          <w:color w:val="auto"/>
          <w:kern w:val="2"/>
          <w:sz w:val="24"/>
          <w:szCs w:val="24"/>
          <w:lang w:eastAsia="en-US"/>
          <w14:ligatures w14:val="standardContextual"/>
        </w:rPr>
        <w:t xml:space="preserve">Reflective Practice for Policing Students. </w:t>
      </w:r>
      <w:r w:rsidRPr="00510121">
        <w:rPr>
          <w:rFonts w:eastAsia="Aptos"/>
          <w:color w:val="auto"/>
          <w:kern w:val="2"/>
          <w:sz w:val="24"/>
          <w:szCs w:val="24"/>
          <w:lang w:eastAsia="en-US"/>
          <w14:ligatures w14:val="standardContextual"/>
        </w:rPr>
        <w:t>United Kingdom: Learning Matters Ltd</w:t>
      </w:r>
    </w:p>
    <w:p w14:paraId="2FBDEC60"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De Hoogh, A. H. B., Greer, L. L., Den Hartog, D. N. (2015) ‘Diabolical dictators or capable commanders? An investigative of the differential effects of autocratic leadership on team performance’, </w:t>
      </w:r>
      <w:r w:rsidRPr="00510121">
        <w:rPr>
          <w:rFonts w:eastAsia="Aptos"/>
          <w:i/>
          <w:iCs/>
          <w:color w:val="auto"/>
          <w:kern w:val="2"/>
          <w:sz w:val="24"/>
          <w:szCs w:val="24"/>
          <w:lang w:eastAsia="en-US"/>
          <w14:ligatures w14:val="standardContextual"/>
        </w:rPr>
        <w:t>The Leadership Quarterly</w:t>
      </w:r>
      <w:r w:rsidRPr="00510121">
        <w:rPr>
          <w:rFonts w:eastAsia="Aptos"/>
          <w:color w:val="auto"/>
          <w:kern w:val="2"/>
          <w:sz w:val="24"/>
          <w:szCs w:val="24"/>
          <w:lang w:eastAsia="en-US"/>
          <w14:ligatures w14:val="standardContextual"/>
        </w:rPr>
        <w:t>, 26 (5), pp. 687-701. DOI: 10.1016/j.leaqua.2015.01.001 (Accessed on: 2</w:t>
      </w:r>
      <w:r w:rsidRPr="00510121">
        <w:rPr>
          <w:rFonts w:eastAsia="Aptos"/>
          <w:color w:val="auto"/>
          <w:kern w:val="2"/>
          <w:sz w:val="24"/>
          <w:szCs w:val="24"/>
          <w:vertAlign w:val="superscript"/>
          <w:lang w:eastAsia="en-US"/>
          <w14:ligatures w14:val="standardContextual"/>
        </w:rPr>
        <w:t>nd</w:t>
      </w:r>
      <w:r w:rsidRPr="00510121">
        <w:rPr>
          <w:rFonts w:eastAsia="Aptos"/>
          <w:color w:val="auto"/>
          <w:kern w:val="2"/>
          <w:sz w:val="24"/>
          <w:szCs w:val="24"/>
          <w:lang w:eastAsia="en-US"/>
          <w14:ligatures w14:val="standardContextual"/>
        </w:rPr>
        <w:t xml:space="preserve"> September, 2024)</w:t>
      </w:r>
    </w:p>
    <w:p w14:paraId="2421F0EC"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Filstad, C., and Karp, T. (2020) ‘Police leadership as a professional practice’, </w:t>
      </w:r>
      <w:r w:rsidRPr="00510121">
        <w:rPr>
          <w:rFonts w:eastAsia="Aptos"/>
          <w:i/>
          <w:iCs/>
          <w:color w:val="auto"/>
          <w:kern w:val="2"/>
          <w:sz w:val="24"/>
          <w:szCs w:val="24"/>
          <w:lang w:eastAsia="en-US"/>
          <w14:ligatures w14:val="standardContextual"/>
        </w:rPr>
        <w:t>An International Journal of Research and Policy,</w:t>
      </w:r>
      <w:r w:rsidRPr="00510121">
        <w:rPr>
          <w:rFonts w:eastAsia="Aptos"/>
          <w:color w:val="auto"/>
          <w:kern w:val="2"/>
          <w:sz w:val="24"/>
          <w:szCs w:val="24"/>
          <w:lang w:eastAsia="en-US"/>
          <w14:ligatures w14:val="standardContextual"/>
        </w:rPr>
        <w:t xml:space="preserve"> 31(7), pp. 767-783. DOI: 10.1080/10439463.2020.1777996 (Accessed on: 29</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August, 2024)</w:t>
      </w:r>
    </w:p>
    <w:p w14:paraId="4524639A"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Gemeda, H. K., and Lee, J. (2020) ‘Leadership styles, work engagement and outcomes among information and communications technology professionals: A cross-</w:t>
      </w:r>
      <w:r w:rsidRPr="00510121">
        <w:rPr>
          <w:rFonts w:eastAsia="Aptos"/>
          <w:color w:val="auto"/>
          <w:kern w:val="2"/>
          <w:sz w:val="24"/>
          <w:szCs w:val="24"/>
          <w:lang w:eastAsia="en-US"/>
          <w14:ligatures w14:val="standardContextual"/>
        </w:rPr>
        <w:lastRenderedPageBreak/>
        <w:t xml:space="preserve">national study’, </w:t>
      </w:r>
      <w:r w:rsidRPr="00510121">
        <w:rPr>
          <w:rFonts w:eastAsia="Aptos"/>
          <w:i/>
          <w:iCs/>
          <w:color w:val="auto"/>
          <w:kern w:val="2"/>
          <w:sz w:val="24"/>
          <w:szCs w:val="24"/>
          <w:lang w:eastAsia="en-US"/>
          <w14:ligatures w14:val="standardContextual"/>
        </w:rPr>
        <w:t>Heliyon</w:t>
      </w:r>
      <w:r w:rsidRPr="00510121">
        <w:rPr>
          <w:rFonts w:eastAsia="Aptos"/>
          <w:color w:val="auto"/>
          <w:kern w:val="2"/>
          <w:sz w:val="24"/>
          <w:szCs w:val="24"/>
          <w:lang w:eastAsia="en-US"/>
          <w14:ligatures w14:val="standardContextual"/>
        </w:rPr>
        <w:t>, 6 (4), pp. 1-10. DOI: 10.1016/j.heliyon.2020.e03699 (Accessed on: 4</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September, 2024)</w:t>
      </w:r>
    </w:p>
    <w:p w14:paraId="200DEAEE"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Hagsand, A. V., Evans, J. R., Pettersson, D., Compo, N. S. (2021) ‘A survey of police officers encounters with sober, alcohol – and drug – intoxicated suspects in Sweden’, </w:t>
      </w:r>
      <w:r w:rsidRPr="00510121">
        <w:rPr>
          <w:rFonts w:eastAsia="Aptos"/>
          <w:i/>
          <w:iCs/>
          <w:color w:val="auto"/>
          <w:kern w:val="2"/>
          <w:sz w:val="24"/>
          <w:szCs w:val="24"/>
          <w:lang w:eastAsia="en-US"/>
          <w14:ligatures w14:val="standardContextual"/>
        </w:rPr>
        <w:t>Psychology, crime &amp; law</w:t>
      </w:r>
      <w:r w:rsidRPr="00510121">
        <w:rPr>
          <w:rFonts w:eastAsia="Aptos"/>
          <w:color w:val="auto"/>
          <w:kern w:val="2"/>
          <w:sz w:val="24"/>
          <w:szCs w:val="24"/>
          <w:lang w:eastAsia="en-US"/>
          <w14:ligatures w14:val="standardContextual"/>
        </w:rPr>
        <w:t>, 28(5), pp. 523 – 544. DOI: 10.1080/1068316X.2021.1929978 (Accessed on: 26</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August, 2024)</w:t>
      </w:r>
    </w:p>
    <w:p w14:paraId="50FA7A16"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Han, E. (2023) </w:t>
      </w:r>
      <w:r w:rsidRPr="00510121">
        <w:rPr>
          <w:rFonts w:eastAsia="Aptos"/>
          <w:i/>
          <w:iCs/>
          <w:color w:val="auto"/>
          <w:kern w:val="2"/>
          <w:sz w:val="24"/>
          <w:szCs w:val="24"/>
          <w:lang w:eastAsia="en-US"/>
          <w14:ligatures w14:val="standardContextual"/>
        </w:rPr>
        <w:t>The Importance of Reflective Leadership in Business</w:t>
      </w:r>
      <w:r w:rsidRPr="00510121">
        <w:rPr>
          <w:rFonts w:eastAsia="Aptos"/>
          <w:color w:val="auto"/>
          <w:kern w:val="2"/>
          <w:sz w:val="24"/>
          <w:szCs w:val="24"/>
          <w:lang w:eastAsia="en-US"/>
          <w14:ligatures w14:val="standardContextual"/>
        </w:rPr>
        <w:t xml:space="preserve">. Available at: </w:t>
      </w:r>
      <w:hyperlink r:id="rId59" w:history="1">
        <w:r w:rsidRPr="00510121">
          <w:rPr>
            <w:rStyle w:val="Hyperlink"/>
            <w:rFonts w:eastAsia="Aptos"/>
            <w:kern w:val="2"/>
            <w:sz w:val="24"/>
            <w:szCs w:val="24"/>
            <w:lang w:eastAsia="en-US"/>
            <w14:ligatures w14:val="standardContextual"/>
          </w:rPr>
          <w:t>The Importance of Reflective Leadership in Business</w:t>
        </w:r>
      </w:hyperlink>
      <w:r w:rsidRPr="00510121">
        <w:rPr>
          <w:rFonts w:eastAsia="Aptos"/>
          <w:color w:val="auto"/>
          <w:kern w:val="2"/>
          <w:sz w:val="24"/>
          <w:szCs w:val="24"/>
          <w:lang w:eastAsia="en-US"/>
          <w14:ligatures w14:val="standardContextual"/>
        </w:rPr>
        <w:t xml:space="preserve"> (Accessed on: 1</w:t>
      </w:r>
      <w:r w:rsidRPr="00510121">
        <w:rPr>
          <w:rFonts w:eastAsia="Aptos"/>
          <w:color w:val="auto"/>
          <w:kern w:val="2"/>
          <w:sz w:val="24"/>
          <w:szCs w:val="24"/>
          <w:vertAlign w:val="superscript"/>
          <w:lang w:eastAsia="en-US"/>
          <w14:ligatures w14:val="standardContextual"/>
        </w:rPr>
        <w:t>st</w:t>
      </w:r>
      <w:r w:rsidRPr="00510121">
        <w:rPr>
          <w:rFonts w:eastAsia="Aptos"/>
          <w:color w:val="auto"/>
          <w:kern w:val="2"/>
          <w:sz w:val="24"/>
          <w:szCs w:val="24"/>
          <w:lang w:eastAsia="en-US"/>
          <w14:ligatures w14:val="standardContextual"/>
        </w:rPr>
        <w:t xml:space="preserve"> September, 2024)</w:t>
      </w:r>
    </w:p>
    <w:p w14:paraId="342A7EBA"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Hersey, P., and Blanchard, K. H. (1969) ‘Management of Organisational Behaviour’, </w:t>
      </w:r>
      <w:r w:rsidRPr="00510121">
        <w:rPr>
          <w:rFonts w:eastAsia="Aptos"/>
          <w:i/>
          <w:iCs/>
          <w:color w:val="auto"/>
          <w:kern w:val="2"/>
          <w:sz w:val="24"/>
          <w:szCs w:val="24"/>
          <w:lang w:eastAsia="en-US"/>
          <w14:ligatures w14:val="standardContextual"/>
        </w:rPr>
        <w:t>Academy of Management Journal</w:t>
      </w:r>
      <w:r w:rsidRPr="00510121">
        <w:rPr>
          <w:rFonts w:eastAsia="Aptos"/>
          <w:color w:val="auto"/>
          <w:kern w:val="2"/>
          <w:sz w:val="24"/>
          <w:szCs w:val="24"/>
          <w:lang w:eastAsia="en-US"/>
          <w14:ligatures w14:val="standardContextual"/>
        </w:rPr>
        <w:t>, 12 (4). DOI: 10.5465/amj.1969.19201155</w:t>
      </w:r>
    </w:p>
    <w:p w14:paraId="5D4C6C27"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HMICFRS (2018) </w:t>
      </w:r>
      <w:r w:rsidRPr="00510121">
        <w:rPr>
          <w:rFonts w:eastAsia="Aptos"/>
          <w:i/>
          <w:iCs/>
          <w:color w:val="auto"/>
          <w:kern w:val="2"/>
          <w:sz w:val="24"/>
          <w:szCs w:val="24"/>
          <w:lang w:eastAsia="en-US"/>
          <w14:ligatures w14:val="standardContextual"/>
        </w:rPr>
        <w:t>PEEL: Police Leadership 2017</w:t>
      </w:r>
      <w:r w:rsidRPr="00510121">
        <w:rPr>
          <w:rFonts w:eastAsia="Aptos"/>
          <w:color w:val="auto"/>
          <w:kern w:val="2"/>
          <w:sz w:val="24"/>
          <w:szCs w:val="24"/>
          <w:lang w:eastAsia="en-US"/>
          <w14:ligatures w14:val="standardContextual"/>
        </w:rPr>
        <w:t xml:space="preserve">. Available at: </w:t>
      </w:r>
      <w:hyperlink r:id="rId60" w:history="1">
        <w:r w:rsidRPr="00510121">
          <w:rPr>
            <w:rStyle w:val="Hyperlink"/>
            <w:rFonts w:eastAsia="Aptos"/>
            <w:kern w:val="2"/>
            <w:sz w:val="24"/>
            <w:szCs w:val="24"/>
            <w:lang w:eastAsia="en-US"/>
            <w14:ligatures w14:val="standardContextual"/>
          </w:rPr>
          <w:t>peel-police-leadership-2017.pdf</w:t>
        </w:r>
      </w:hyperlink>
      <w:r w:rsidRPr="00510121">
        <w:rPr>
          <w:rFonts w:eastAsia="Aptos"/>
          <w:color w:val="auto"/>
          <w:kern w:val="2"/>
          <w:sz w:val="24"/>
          <w:szCs w:val="24"/>
          <w:lang w:eastAsia="en-US"/>
          <w14:ligatures w14:val="standardContextual"/>
        </w:rPr>
        <w:t xml:space="preserve"> (Accessed on: 24</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August, 2024)</w:t>
      </w:r>
    </w:p>
    <w:p w14:paraId="57DDF20D"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House, R., Javidan, M., Hanges, P., Dorfman, P. (2002) ‘Understanding cultures and implicit leadership theories across the globe: an introduction to project GLOBE’, </w:t>
      </w:r>
      <w:r w:rsidRPr="00510121">
        <w:rPr>
          <w:rFonts w:eastAsia="Aptos"/>
          <w:i/>
          <w:iCs/>
          <w:color w:val="auto"/>
          <w:kern w:val="2"/>
          <w:sz w:val="24"/>
          <w:szCs w:val="24"/>
          <w:lang w:eastAsia="en-US"/>
          <w14:ligatures w14:val="standardContextual"/>
        </w:rPr>
        <w:t>Journal of World Business</w:t>
      </w:r>
      <w:r w:rsidRPr="00510121">
        <w:rPr>
          <w:rFonts w:eastAsia="Aptos"/>
          <w:color w:val="auto"/>
          <w:kern w:val="2"/>
          <w:sz w:val="24"/>
          <w:szCs w:val="24"/>
          <w:lang w:eastAsia="en-US"/>
          <w14:ligatures w14:val="standardContextual"/>
        </w:rPr>
        <w:t>, 37(1), pp. 3-10. DOI: 10.1016/s1090-9516(01)00069-4 (Accessed on: 24</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August, 2024)</w:t>
      </w:r>
    </w:p>
    <w:p w14:paraId="789BCD69"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Kettle, D. (2024) </w:t>
      </w:r>
      <w:r w:rsidRPr="00510121">
        <w:rPr>
          <w:rFonts w:eastAsia="Aptos"/>
          <w:i/>
          <w:iCs/>
          <w:color w:val="auto"/>
          <w:kern w:val="2"/>
          <w:sz w:val="24"/>
          <w:szCs w:val="24"/>
          <w:lang w:eastAsia="en-US"/>
          <w14:ligatures w14:val="standardContextual"/>
        </w:rPr>
        <w:t>Developing leadership strategies in UK police forces</w:t>
      </w:r>
      <w:r w:rsidRPr="00510121">
        <w:rPr>
          <w:rFonts w:eastAsia="Aptos"/>
          <w:color w:val="auto"/>
          <w:kern w:val="2"/>
          <w:sz w:val="24"/>
          <w:szCs w:val="24"/>
          <w:lang w:eastAsia="en-US"/>
          <w14:ligatures w14:val="standardContextual"/>
        </w:rPr>
        <w:t xml:space="preserve">. Available at: </w:t>
      </w:r>
      <w:hyperlink r:id="rId61" w:history="1">
        <w:r w:rsidRPr="00510121">
          <w:rPr>
            <w:rStyle w:val="Hyperlink"/>
            <w:rFonts w:eastAsia="Aptos"/>
            <w:kern w:val="2"/>
            <w:sz w:val="24"/>
            <w:szCs w:val="24"/>
            <w:lang w:eastAsia="en-US"/>
            <w14:ligatures w14:val="standardContextual"/>
          </w:rPr>
          <w:t>Developing leadership strategies in UK police forces - Policing Insight</w:t>
        </w:r>
      </w:hyperlink>
      <w:r w:rsidRPr="00510121">
        <w:rPr>
          <w:rFonts w:eastAsia="Aptos"/>
          <w:color w:val="auto"/>
          <w:kern w:val="2"/>
          <w:sz w:val="24"/>
          <w:szCs w:val="24"/>
          <w:lang w:eastAsia="en-US"/>
          <w14:ligatures w14:val="standardContextual"/>
        </w:rPr>
        <w:t xml:space="preserve"> (Accessed on: 25</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August, 2024)</w:t>
      </w:r>
    </w:p>
    <w:p w14:paraId="0C243C8B"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Lewin, K. (1944) ‘A Research Approach to Leadership Problems’, </w:t>
      </w:r>
      <w:r w:rsidRPr="00510121">
        <w:rPr>
          <w:rFonts w:eastAsia="Aptos"/>
          <w:i/>
          <w:iCs/>
          <w:color w:val="auto"/>
          <w:kern w:val="2"/>
          <w:sz w:val="24"/>
          <w:szCs w:val="24"/>
          <w:lang w:eastAsia="en-US"/>
          <w14:ligatures w14:val="standardContextual"/>
        </w:rPr>
        <w:t>The Journal of Educational Sociology,</w:t>
      </w:r>
      <w:r w:rsidRPr="00510121">
        <w:rPr>
          <w:rFonts w:eastAsia="Aptos"/>
          <w:color w:val="auto"/>
          <w:kern w:val="2"/>
          <w:sz w:val="24"/>
          <w:szCs w:val="24"/>
          <w:lang w:eastAsia="en-US"/>
          <w14:ligatures w14:val="standardContextual"/>
        </w:rPr>
        <w:t xml:space="preserve"> 17 (7), pp. 392-398. Available at: </w:t>
      </w:r>
      <w:hyperlink r:id="rId62" w:history="1">
        <w:r w:rsidRPr="00510121">
          <w:rPr>
            <w:rStyle w:val="Hyperlink"/>
            <w:rFonts w:eastAsia="Aptos"/>
            <w:kern w:val="2"/>
            <w:sz w:val="24"/>
            <w:szCs w:val="24"/>
            <w:lang w:eastAsia="en-US"/>
            <w14:ligatures w14:val="standardContextual"/>
          </w:rPr>
          <w:t>https://www.jstor.org/stable/2262546</w:t>
        </w:r>
      </w:hyperlink>
      <w:r w:rsidRPr="00510121">
        <w:rPr>
          <w:rFonts w:eastAsia="Aptos"/>
          <w:color w:val="auto"/>
          <w:kern w:val="2"/>
          <w:sz w:val="24"/>
          <w:szCs w:val="24"/>
          <w:lang w:eastAsia="en-US"/>
          <w14:ligatures w14:val="standardContextual"/>
        </w:rPr>
        <w:t xml:space="preserve"> (Accessed on: 25</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August, 2024)</w:t>
      </w:r>
    </w:p>
    <w:p w14:paraId="65335CA9"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lastRenderedPageBreak/>
        <w:t xml:space="preserve">Luo, Y., Yang, X., Li, X., Chen, Z., Lia, F. (2024) ‘Human emergency behaviour and psychological stress characteristic mining based on large-scale emergencies’, </w:t>
      </w:r>
      <w:r w:rsidRPr="00510121">
        <w:rPr>
          <w:rFonts w:eastAsia="Aptos"/>
          <w:i/>
          <w:iCs/>
          <w:color w:val="auto"/>
          <w:kern w:val="2"/>
          <w:sz w:val="24"/>
          <w:szCs w:val="24"/>
          <w:lang w:eastAsia="en-US"/>
          <w14:ligatures w14:val="standardContextual"/>
        </w:rPr>
        <w:t>Computational and Mathematic Organizational Theory,</w:t>
      </w:r>
      <w:r w:rsidRPr="00510121">
        <w:rPr>
          <w:rFonts w:eastAsia="Aptos"/>
          <w:color w:val="auto"/>
          <w:kern w:val="2"/>
          <w:sz w:val="24"/>
          <w:szCs w:val="24"/>
          <w:lang w:eastAsia="en-US"/>
          <w14:ligatures w14:val="standardContextual"/>
        </w:rPr>
        <w:t xml:space="preserve"> 30 (1), pp. 293-320. DOI: 10.1007/s10588-024-09384-z (Accessed on: 4</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September, 2024)</w:t>
      </w:r>
    </w:p>
    <w:p w14:paraId="7E76BA20"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Modise, J. M. (2023) ‘The Effect of Strategic Leadership, Leadership Theories, Leadership Styles in Policing to Assist Development Management and Leadership’, </w:t>
      </w:r>
      <w:r w:rsidRPr="00510121">
        <w:rPr>
          <w:rFonts w:eastAsia="Aptos"/>
          <w:i/>
          <w:iCs/>
          <w:color w:val="auto"/>
          <w:kern w:val="2"/>
          <w:sz w:val="24"/>
          <w:szCs w:val="24"/>
          <w:lang w:eastAsia="en-US"/>
          <w14:ligatures w14:val="standardContextual"/>
        </w:rPr>
        <w:t>International Journal of Innovative Science and Research Technology</w:t>
      </w:r>
      <w:r w:rsidRPr="00510121">
        <w:rPr>
          <w:rFonts w:eastAsia="Aptos"/>
          <w:color w:val="auto"/>
          <w:kern w:val="2"/>
          <w:sz w:val="24"/>
          <w:szCs w:val="24"/>
          <w:lang w:eastAsia="en-US"/>
          <w14:ligatures w14:val="standardContextual"/>
        </w:rPr>
        <w:t xml:space="preserve">, 8(3), pp. 2333-2350. Available at: </w:t>
      </w:r>
      <w:hyperlink r:id="rId63" w:history="1">
        <w:r w:rsidRPr="00510121">
          <w:rPr>
            <w:rStyle w:val="Hyperlink"/>
            <w:rFonts w:eastAsia="Aptos"/>
            <w:kern w:val="2"/>
            <w:sz w:val="24"/>
            <w:szCs w:val="24"/>
            <w:lang w:eastAsia="en-US"/>
            <w14:ligatures w14:val="standardContextual"/>
          </w:rPr>
          <w:t>(PDF) The Effect of Stategic Leadership, Leadership Theories, Leadership Styles in Policing to Assist Development Management snd Leadership</w:t>
        </w:r>
      </w:hyperlink>
      <w:r w:rsidRPr="00510121">
        <w:rPr>
          <w:rFonts w:eastAsia="Aptos"/>
          <w:color w:val="auto"/>
          <w:kern w:val="2"/>
          <w:sz w:val="24"/>
          <w:szCs w:val="24"/>
          <w:lang w:eastAsia="en-US"/>
          <w14:ligatures w14:val="standardContextual"/>
        </w:rPr>
        <w:t xml:space="preserve"> (Accessed on: 24</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August, 2024)</w:t>
      </w:r>
    </w:p>
    <w:p w14:paraId="2BCF4BB2"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Pearson-Goff, M., and Herrington, V. (2013) ‘Police Leadership: A Systematic Review of the Literature’, </w:t>
      </w:r>
      <w:r w:rsidRPr="00510121">
        <w:rPr>
          <w:rFonts w:eastAsia="Aptos"/>
          <w:i/>
          <w:iCs/>
          <w:color w:val="auto"/>
          <w:kern w:val="2"/>
          <w:sz w:val="24"/>
          <w:szCs w:val="24"/>
          <w:lang w:eastAsia="en-US"/>
          <w14:ligatures w14:val="standardContextual"/>
        </w:rPr>
        <w:t>Policing: A Journal of Policy and Practice,</w:t>
      </w:r>
      <w:r w:rsidRPr="00510121">
        <w:rPr>
          <w:rFonts w:eastAsia="Aptos"/>
          <w:color w:val="auto"/>
          <w:kern w:val="2"/>
          <w:sz w:val="24"/>
          <w:szCs w:val="24"/>
          <w:lang w:eastAsia="en-US"/>
          <w14:ligatures w14:val="standardContextual"/>
        </w:rPr>
        <w:t xml:space="preserve"> 8 (1), pp. 14-26. DOI: </w:t>
      </w:r>
      <w:hyperlink r:id="rId64" w:history="1">
        <w:r w:rsidRPr="00510121">
          <w:rPr>
            <w:rStyle w:val="Hyperlink"/>
            <w:rFonts w:eastAsia="Aptos"/>
            <w:kern w:val="2"/>
            <w:sz w:val="24"/>
            <w:szCs w:val="24"/>
            <w:lang w:eastAsia="en-US"/>
            <w14:ligatures w14:val="standardContextual"/>
          </w:rPr>
          <w:t>https://doi.10.1093/police/pat027</w:t>
        </w:r>
      </w:hyperlink>
      <w:r w:rsidRPr="00510121">
        <w:rPr>
          <w:rFonts w:eastAsia="Aptos"/>
          <w:color w:val="auto"/>
          <w:kern w:val="2"/>
          <w:sz w:val="24"/>
          <w:szCs w:val="24"/>
          <w:lang w:eastAsia="en-US"/>
          <w14:ligatures w14:val="standardContextual"/>
        </w:rPr>
        <w:t xml:space="preserve"> (Accessed on: 20</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August, 2024)</w:t>
      </w:r>
    </w:p>
    <w:p w14:paraId="4A97BF0F"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Rebert, V., and Vandenberghe, C. (2021) ‘Laissez-Faire Leadership and Affective Commitment: The Roles of Leader-Member Exchange and Subordinate Relational Self-concept’, </w:t>
      </w:r>
      <w:r w:rsidRPr="00510121">
        <w:rPr>
          <w:rFonts w:eastAsia="Aptos"/>
          <w:i/>
          <w:iCs/>
          <w:color w:val="auto"/>
          <w:kern w:val="2"/>
          <w:sz w:val="24"/>
          <w:szCs w:val="24"/>
          <w:lang w:eastAsia="en-US"/>
          <w14:ligatures w14:val="standardContextual"/>
        </w:rPr>
        <w:t>Journal of Business and Psychology</w:t>
      </w:r>
      <w:r w:rsidRPr="00510121">
        <w:rPr>
          <w:rFonts w:eastAsia="Aptos"/>
          <w:color w:val="auto"/>
          <w:kern w:val="2"/>
          <w:sz w:val="24"/>
          <w:szCs w:val="24"/>
          <w:lang w:eastAsia="en-US"/>
          <w14:ligatures w14:val="standardContextual"/>
        </w:rPr>
        <w:t>, 36 (1), pp.533-551. DOI: 10.1007/s10869-020-09700-9 (Accessed on: 6</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September, 2024)</w:t>
      </w:r>
    </w:p>
    <w:p w14:paraId="3A8982A8"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Spears, L. C. (2010) ‘Character and Servant Leadership: Ten Characteristics of Effective, Caring Leaders’, </w:t>
      </w:r>
      <w:r w:rsidRPr="00510121">
        <w:rPr>
          <w:rFonts w:eastAsia="Aptos"/>
          <w:i/>
          <w:iCs/>
          <w:color w:val="auto"/>
          <w:kern w:val="2"/>
          <w:sz w:val="24"/>
          <w:szCs w:val="24"/>
          <w:lang w:eastAsia="en-US"/>
          <w14:ligatures w14:val="standardContextual"/>
        </w:rPr>
        <w:t>Journal of Virtues and Leadership’</w:t>
      </w:r>
      <w:r w:rsidRPr="00510121">
        <w:rPr>
          <w:rFonts w:eastAsia="Aptos"/>
          <w:color w:val="auto"/>
          <w:kern w:val="2"/>
          <w:sz w:val="24"/>
          <w:szCs w:val="24"/>
          <w:lang w:eastAsia="en-US"/>
          <w14:ligatures w14:val="standardContextual"/>
        </w:rPr>
        <w:t xml:space="preserve">, 1 (1), pp. 25-30. Available at: </w:t>
      </w:r>
      <w:hyperlink r:id="rId65" w:history="1">
        <w:r w:rsidRPr="00510121">
          <w:rPr>
            <w:rStyle w:val="Hyperlink"/>
            <w:rFonts w:eastAsia="Aptos"/>
            <w:kern w:val="2"/>
            <w:sz w:val="24"/>
            <w:szCs w:val="24"/>
            <w:lang w:eastAsia="en-US"/>
            <w14:ligatures w14:val="standardContextual"/>
          </w:rPr>
          <w:t>Spears_Final-libre.pdf</w:t>
        </w:r>
      </w:hyperlink>
      <w:r w:rsidRPr="00510121">
        <w:rPr>
          <w:rFonts w:eastAsia="Aptos"/>
          <w:color w:val="auto"/>
          <w:kern w:val="2"/>
          <w:sz w:val="24"/>
          <w:szCs w:val="24"/>
          <w:lang w:eastAsia="en-US"/>
          <w14:ligatures w14:val="standardContextual"/>
        </w:rPr>
        <w:t xml:space="preserve"> (Accessed on: 6</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September, 2024)</w:t>
      </w:r>
    </w:p>
    <w:p w14:paraId="48664990"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Staller, M. S., and Koerner, S. (2021) ‘Reflective Policing’, </w:t>
      </w:r>
      <w:r w:rsidRPr="00510121">
        <w:rPr>
          <w:rFonts w:eastAsia="Aptos"/>
          <w:i/>
          <w:iCs/>
          <w:color w:val="auto"/>
          <w:kern w:val="2"/>
          <w:sz w:val="24"/>
          <w:szCs w:val="24"/>
          <w:lang w:eastAsia="en-US"/>
          <w14:ligatures w14:val="standardContextual"/>
        </w:rPr>
        <w:t>Nordic Police Research Conference</w:t>
      </w:r>
      <w:r w:rsidRPr="00510121">
        <w:rPr>
          <w:rFonts w:eastAsia="Aptos"/>
          <w:color w:val="auto"/>
          <w:kern w:val="2"/>
          <w:sz w:val="24"/>
          <w:szCs w:val="24"/>
          <w:lang w:eastAsia="en-US"/>
          <w14:ligatures w14:val="standardContextual"/>
        </w:rPr>
        <w:t xml:space="preserve">, 8 (1), pp. 1-11. Available at: </w:t>
      </w:r>
      <w:hyperlink r:id="rId66" w:history="1">
        <w:r w:rsidRPr="00510121">
          <w:rPr>
            <w:rStyle w:val="Hyperlink"/>
            <w:rFonts w:eastAsia="Aptos"/>
            <w:kern w:val="2"/>
            <w:sz w:val="24"/>
            <w:szCs w:val="24"/>
            <w:lang w:eastAsia="en-US"/>
            <w14:ligatures w14:val="standardContextual"/>
          </w:rPr>
          <w:t>(PDF) Reflective Policing</w:t>
        </w:r>
      </w:hyperlink>
      <w:r w:rsidRPr="00510121">
        <w:rPr>
          <w:rFonts w:eastAsia="Aptos"/>
          <w:color w:val="auto"/>
          <w:kern w:val="2"/>
          <w:sz w:val="24"/>
          <w:szCs w:val="24"/>
          <w:lang w:eastAsia="en-US"/>
          <w14:ligatures w14:val="standardContextual"/>
        </w:rPr>
        <w:t xml:space="preserve"> (Accessed on: 25</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August, 2024)</w:t>
      </w:r>
    </w:p>
    <w:p w14:paraId="1720EDAF"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lastRenderedPageBreak/>
        <w:t xml:space="preserve">Thompson, G., and Vecchio, R. P. (2009) ‘Situational leadership theory: A test of three versions’, </w:t>
      </w:r>
      <w:r w:rsidRPr="00510121">
        <w:rPr>
          <w:rFonts w:eastAsia="Aptos"/>
          <w:i/>
          <w:iCs/>
          <w:color w:val="auto"/>
          <w:kern w:val="2"/>
          <w:sz w:val="24"/>
          <w:szCs w:val="24"/>
          <w:lang w:eastAsia="en-US"/>
          <w14:ligatures w14:val="standardContextual"/>
        </w:rPr>
        <w:t>The Leadership Quarterly</w:t>
      </w:r>
      <w:r w:rsidRPr="00510121">
        <w:rPr>
          <w:rFonts w:eastAsia="Aptos"/>
          <w:color w:val="auto"/>
          <w:kern w:val="2"/>
          <w:sz w:val="24"/>
          <w:szCs w:val="24"/>
          <w:lang w:eastAsia="en-US"/>
          <w14:ligatures w14:val="standardContextual"/>
        </w:rPr>
        <w:t>, 20 (5), pp. 837-848. DOI: 10.1016/j.leaqua.2009.06.014 (Accessed on: 1</w:t>
      </w:r>
      <w:r w:rsidRPr="00510121">
        <w:rPr>
          <w:rFonts w:eastAsia="Aptos"/>
          <w:color w:val="auto"/>
          <w:kern w:val="2"/>
          <w:sz w:val="24"/>
          <w:szCs w:val="24"/>
          <w:vertAlign w:val="superscript"/>
          <w:lang w:eastAsia="en-US"/>
          <w14:ligatures w14:val="standardContextual"/>
        </w:rPr>
        <w:t>st</w:t>
      </w:r>
      <w:r w:rsidRPr="00510121">
        <w:rPr>
          <w:rFonts w:eastAsia="Aptos"/>
          <w:color w:val="auto"/>
          <w:kern w:val="2"/>
          <w:sz w:val="24"/>
          <w:szCs w:val="24"/>
          <w:lang w:eastAsia="en-US"/>
          <w14:ligatures w14:val="standardContextual"/>
        </w:rPr>
        <w:t xml:space="preserve"> September, 2024)</w:t>
      </w:r>
    </w:p>
    <w:p w14:paraId="654B1A47"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Tudor, S. (2023) </w:t>
      </w:r>
      <w:r w:rsidRPr="00510121">
        <w:rPr>
          <w:rFonts w:eastAsia="Aptos"/>
          <w:i/>
          <w:iCs/>
          <w:color w:val="auto"/>
          <w:kern w:val="2"/>
          <w:sz w:val="24"/>
          <w:szCs w:val="24"/>
          <w:lang w:eastAsia="en-US"/>
          <w14:ligatures w14:val="standardContextual"/>
        </w:rPr>
        <w:t>Police standards and culture: Restoring public trust.</w:t>
      </w:r>
      <w:r w:rsidRPr="00510121">
        <w:rPr>
          <w:rFonts w:eastAsia="Aptos"/>
          <w:color w:val="auto"/>
          <w:kern w:val="2"/>
          <w:sz w:val="24"/>
          <w:szCs w:val="24"/>
          <w:lang w:eastAsia="en-US"/>
          <w14:ligatures w14:val="standardContextual"/>
        </w:rPr>
        <w:t xml:space="preserve"> Available at: </w:t>
      </w:r>
      <w:hyperlink r:id="rId67" w:history="1">
        <w:r w:rsidRPr="00510121">
          <w:rPr>
            <w:rStyle w:val="Hyperlink"/>
            <w:rFonts w:eastAsia="Aptos"/>
            <w:kern w:val="2"/>
            <w:sz w:val="24"/>
            <w:szCs w:val="24"/>
            <w:lang w:eastAsia="en-US"/>
            <w14:ligatures w14:val="standardContextual"/>
          </w:rPr>
          <w:t>Police standards and culture: Restoring public trust - House of Lords Library</w:t>
        </w:r>
      </w:hyperlink>
      <w:r w:rsidRPr="00510121">
        <w:rPr>
          <w:rFonts w:eastAsia="Aptos"/>
          <w:color w:val="auto"/>
          <w:kern w:val="2"/>
          <w:sz w:val="24"/>
          <w:szCs w:val="24"/>
          <w:lang w:eastAsia="en-US"/>
          <w14:ligatures w14:val="standardContextual"/>
        </w:rPr>
        <w:t xml:space="preserve"> (Accessed on: 24</w:t>
      </w:r>
      <w:r w:rsidRPr="00510121">
        <w:rPr>
          <w:rFonts w:eastAsia="Aptos"/>
          <w:color w:val="auto"/>
          <w:kern w:val="2"/>
          <w:sz w:val="24"/>
          <w:szCs w:val="24"/>
          <w:vertAlign w:val="superscript"/>
          <w:lang w:eastAsia="en-US"/>
          <w14:ligatures w14:val="standardContextual"/>
        </w:rPr>
        <w:t>th</w:t>
      </w:r>
      <w:r w:rsidRPr="00510121">
        <w:rPr>
          <w:rFonts w:eastAsia="Aptos"/>
          <w:color w:val="auto"/>
          <w:kern w:val="2"/>
          <w:sz w:val="24"/>
          <w:szCs w:val="24"/>
          <w:lang w:eastAsia="en-US"/>
          <w14:ligatures w14:val="standardContextual"/>
        </w:rPr>
        <w:t xml:space="preserve"> August, 2024)</w:t>
      </w:r>
    </w:p>
    <w:p w14:paraId="0D3C0F7B"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Wood, D., Cockcroft, T., Tong, S., and Bryant, R. (2018) ‘The importance of context and cognitive agency in developing police knowledge: Going beyond the police science discourse’, </w:t>
      </w:r>
      <w:r w:rsidRPr="00510121">
        <w:rPr>
          <w:rFonts w:eastAsia="Aptos"/>
          <w:i/>
          <w:iCs/>
          <w:color w:val="auto"/>
          <w:kern w:val="2"/>
          <w:sz w:val="24"/>
          <w:szCs w:val="24"/>
          <w:lang w:eastAsia="en-US"/>
          <w14:ligatures w14:val="standardContextual"/>
        </w:rPr>
        <w:t>The Police Journal: Theory, Practice and Principles</w:t>
      </w:r>
      <w:r w:rsidRPr="00510121">
        <w:rPr>
          <w:rFonts w:eastAsia="Aptos"/>
          <w:color w:val="auto"/>
          <w:kern w:val="2"/>
          <w:sz w:val="24"/>
          <w:szCs w:val="24"/>
          <w:lang w:eastAsia="en-US"/>
          <w14:ligatures w14:val="standardContextual"/>
        </w:rPr>
        <w:t>, 91 (2), pp. 173-187. DOI: 10.1177/0032258X17696101 (Accessed on: 2</w:t>
      </w:r>
      <w:r w:rsidRPr="00510121">
        <w:rPr>
          <w:rFonts w:eastAsia="Aptos"/>
          <w:color w:val="auto"/>
          <w:kern w:val="2"/>
          <w:sz w:val="24"/>
          <w:szCs w:val="24"/>
          <w:vertAlign w:val="superscript"/>
          <w:lang w:eastAsia="en-US"/>
          <w14:ligatures w14:val="standardContextual"/>
        </w:rPr>
        <w:t>nd</w:t>
      </w:r>
      <w:r w:rsidRPr="00510121">
        <w:rPr>
          <w:rFonts w:eastAsia="Aptos"/>
          <w:color w:val="auto"/>
          <w:kern w:val="2"/>
          <w:sz w:val="24"/>
          <w:szCs w:val="24"/>
          <w:lang w:eastAsia="en-US"/>
          <w14:ligatures w14:val="standardContextual"/>
        </w:rPr>
        <w:t xml:space="preserve"> September, 2024)</w:t>
      </w:r>
    </w:p>
    <w:p w14:paraId="542A948F" w14:textId="77777777" w:rsid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510121">
        <w:rPr>
          <w:rFonts w:eastAsia="Aptos"/>
          <w:color w:val="auto"/>
          <w:kern w:val="2"/>
          <w:sz w:val="24"/>
          <w:szCs w:val="24"/>
          <w:lang w:eastAsia="en-US"/>
          <w14:ligatures w14:val="standardContextual"/>
        </w:rPr>
        <w:t xml:space="preserve">Woods, P. A. (2019) </w:t>
      </w:r>
      <w:r w:rsidRPr="00510121">
        <w:rPr>
          <w:rFonts w:eastAsia="Aptos"/>
          <w:i/>
          <w:iCs/>
          <w:color w:val="auto"/>
          <w:kern w:val="2"/>
          <w:sz w:val="24"/>
          <w:szCs w:val="24"/>
          <w:lang w:eastAsia="en-US"/>
          <w14:ligatures w14:val="standardContextual"/>
        </w:rPr>
        <w:t>Democratic Leadership.</w:t>
      </w:r>
      <w:r w:rsidRPr="00510121">
        <w:rPr>
          <w:rFonts w:eastAsia="Aptos"/>
          <w:color w:val="auto"/>
          <w:kern w:val="2"/>
          <w:sz w:val="24"/>
          <w:szCs w:val="24"/>
          <w:lang w:eastAsia="en-US"/>
          <w14:ligatures w14:val="standardContextual"/>
        </w:rPr>
        <w:t xml:space="preserve"> Available at: </w:t>
      </w:r>
      <w:hyperlink r:id="rId68" w:history="1">
        <w:r w:rsidRPr="00510121">
          <w:rPr>
            <w:rStyle w:val="Hyperlink"/>
            <w:rFonts w:eastAsia="Aptos"/>
            <w:kern w:val="2"/>
            <w:sz w:val="24"/>
            <w:szCs w:val="24"/>
            <w:lang w:eastAsia="en-US"/>
            <w14:ligatures w14:val="standardContextual"/>
          </w:rPr>
          <w:t>Democratic-Leadership_revised_final_share_Jan2019</w:t>
        </w:r>
      </w:hyperlink>
      <w:r w:rsidRPr="00510121">
        <w:rPr>
          <w:rFonts w:eastAsia="Aptos"/>
          <w:color w:val="auto"/>
          <w:kern w:val="2"/>
          <w:sz w:val="24"/>
          <w:szCs w:val="24"/>
          <w:lang w:eastAsia="en-US"/>
          <w14:ligatures w14:val="standardContextual"/>
        </w:rPr>
        <w:t xml:space="preserve"> (Accessed on: 2</w:t>
      </w:r>
      <w:r w:rsidRPr="00510121">
        <w:rPr>
          <w:rFonts w:eastAsia="Aptos"/>
          <w:color w:val="auto"/>
          <w:kern w:val="2"/>
          <w:sz w:val="24"/>
          <w:szCs w:val="24"/>
          <w:vertAlign w:val="superscript"/>
          <w:lang w:eastAsia="en-US"/>
          <w14:ligatures w14:val="standardContextual"/>
        </w:rPr>
        <w:t>nd</w:t>
      </w:r>
      <w:r w:rsidRPr="00510121">
        <w:rPr>
          <w:rFonts w:eastAsia="Aptos"/>
          <w:color w:val="auto"/>
          <w:kern w:val="2"/>
          <w:sz w:val="24"/>
          <w:szCs w:val="24"/>
          <w:lang w:eastAsia="en-US"/>
          <w14:ligatures w14:val="standardContextual"/>
        </w:rPr>
        <w:t xml:space="preserve"> September, 2024)</w:t>
      </w:r>
    </w:p>
    <w:p w14:paraId="7C76FBEF" w14:textId="77777777" w:rsidR="00BE77EE" w:rsidRDefault="00BE77EE"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p>
    <w:p w14:paraId="193CA2E1" w14:textId="36477A2C" w:rsidR="00BE77EE" w:rsidRPr="00BE77EE" w:rsidRDefault="00BE77EE" w:rsidP="00BE77EE">
      <w:pPr>
        <w:overflowPunct/>
        <w:autoSpaceDE/>
        <w:autoSpaceDN/>
        <w:adjustRightInd/>
        <w:spacing w:after="160" w:line="480" w:lineRule="auto"/>
        <w:jc w:val="both"/>
        <w:textAlignment w:val="auto"/>
        <w:rPr>
          <w:rFonts w:eastAsia="Aptos"/>
          <w:b/>
          <w:bCs/>
          <w:color w:val="auto"/>
          <w:kern w:val="2"/>
          <w:sz w:val="24"/>
          <w:szCs w:val="24"/>
          <w:lang w:eastAsia="en-US"/>
          <w14:ligatures w14:val="standardContextual"/>
        </w:rPr>
      </w:pPr>
      <w:r w:rsidRPr="00BE77EE">
        <w:rPr>
          <w:rFonts w:eastAsia="Aptos"/>
          <w:b/>
          <w:bCs/>
          <w:color w:val="auto"/>
          <w:kern w:val="2"/>
          <w:sz w:val="24"/>
          <w:szCs w:val="24"/>
          <w:lang w:eastAsia="en-US"/>
          <w14:ligatures w14:val="standardContextual"/>
        </w:rPr>
        <w:t>Task 4 Reference List:</w:t>
      </w:r>
    </w:p>
    <w:p w14:paraId="464142D1" w14:textId="77777777" w:rsidR="00BE77EE" w:rsidRPr="00BE77EE" w:rsidRDefault="00BE77EE" w:rsidP="00BE77EE">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BE77EE">
        <w:rPr>
          <w:rFonts w:eastAsia="Aptos"/>
          <w:color w:val="auto"/>
          <w:kern w:val="2"/>
          <w:sz w:val="24"/>
          <w:szCs w:val="24"/>
          <w:lang w:eastAsia="en-US"/>
          <w14:ligatures w14:val="standardContextual"/>
        </w:rPr>
        <w:t xml:space="preserve">Brown, J. (2021) </w:t>
      </w:r>
      <w:r w:rsidRPr="00BE77EE">
        <w:rPr>
          <w:rFonts w:eastAsia="Aptos"/>
          <w:i/>
          <w:iCs/>
          <w:color w:val="auto"/>
          <w:kern w:val="2"/>
          <w:sz w:val="24"/>
          <w:szCs w:val="24"/>
          <w:lang w:eastAsia="en-US"/>
          <w14:ligatures w14:val="standardContextual"/>
        </w:rPr>
        <w:t>Policing in the UK</w:t>
      </w:r>
      <w:r w:rsidRPr="00BE77EE">
        <w:rPr>
          <w:rFonts w:eastAsia="Aptos"/>
          <w:color w:val="auto"/>
          <w:kern w:val="2"/>
          <w:sz w:val="24"/>
          <w:szCs w:val="24"/>
          <w:lang w:eastAsia="en-US"/>
          <w14:ligatures w14:val="standardContextual"/>
        </w:rPr>
        <w:t xml:space="preserve">. Available at: </w:t>
      </w:r>
      <w:hyperlink r:id="rId69" w:history="1">
        <w:r w:rsidRPr="00BE77EE">
          <w:rPr>
            <w:rStyle w:val="Hyperlink"/>
            <w:rFonts w:eastAsia="Aptos"/>
            <w:kern w:val="2"/>
            <w:sz w:val="24"/>
            <w:szCs w:val="24"/>
            <w:lang w:eastAsia="en-US"/>
            <w14:ligatures w14:val="standardContextual"/>
          </w:rPr>
          <w:t>CBP-8582.pdf</w:t>
        </w:r>
      </w:hyperlink>
      <w:r w:rsidRPr="00BE77EE">
        <w:rPr>
          <w:rFonts w:eastAsia="Aptos"/>
          <w:color w:val="auto"/>
          <w:kern w:val="2"/>
          <w:sz w:val="24"/>
          <w:szCs w:val="24"/>
          <w:lang w:eastAsia="en-US"/>
          <w14:ligatures w14:val="standardContextual"/>
        </w:rPr>
        <w:t xml:space="preserve"> (Accessed on: 20</w:t>
      </w:r>
      <w:r w:rsidRPr="00BE77EE">
        <w:rPr>
          <w:rFonts w:eastAsia="Aptos"/>
          <w:color w:val="auto"/>
          <w:kern w:val="2"/>
          <w:sz w:val="24"/>
          <w:szCs w:val="24"/>
          <w:vertAlign w:val="superscript"/>
          <w:lang w:eastAsia="en-US"/>
          <w14:ligatures w14:val="standardContextual"/>
        </w:rPr>
        <w:t>th</w:t>
      </w:r>
      <w:r w:rsidRPr="00BE77EE">
        <w:rPr>
          <w:rFonts w:eastAsia="Aptos"/>
          <w:color w:val="auto"/>
          <w:kern w:val="2"/>
          <w:sz w:val="24"/>
          <w:szCs w:val="24"/>
          <w:lang w:eastAsia="en-US"/>
          <w14:ligatures w14:val="standardContextual"/>
        </w:rPr>
        <w:t xml:space="preserve"> September, 2024)</w:t>
      </w:r>
    </w:p>
    <w:p w14:paraId="50AD24CA" w14:textId="77777777" w:rsidR="00BE77EE" w:rsidRPr="00BE77EE" w:rsidRDefault="00BE77EE" w:rsidP="00BE77EE">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BE77EE">
        <w:rPr>
          <w:rFonts w:eastAsia="Aptos"/>
          <w:color w:val="auto"/>
          <w:kern w:val="2"/>
          <w:sz w:val="24"/>
          <w:szCs w:val="24"/>
          <w:lang w:eastAsia="en-US"/>
          <w14:ligatures w14:val="standardContextual"/>
        </w:rPr>
        <w:t xml:space="preserve">Clutterbuck, D. (2004) </w:t>
      </w:r>
      <w:r w:rsidRPr="00BE77EE">
        <w:rPr>
          <w:rFonts w:eastAsia="Aptos"/>
          <w:i/>
          <w:iCs/>
          <w:color w:val="auto"/>
          <w:kern w:val="2"/>
          <w:sz w:val="24"/>
          <w:szCs w:val="24"/>
          <w:lang w:eastAsia="en-US"/>
          <w14:ligatures w14:val="standardContextual"/>
        </w:rPr>
        <w:t>Everyone Needs a Mentor: Fostering Talent in your Organisation.</w:t>
      </w:r>
      <w:r w:rsidRPr="00BE77EE">
        <w:rPr>
          <w:rFonts w:eastAsia="Aptos"/>
          <w:color w:val="auto"/>
          <w:kern w:val="2"/>
          <w:sz w:val="24"/>
          <w:szCs w:val="24"/>
          <w:lang w:eastAsia="en-US"/>
          <w14:ligatures w14:val="standardContextual"/>
        </w:rPr>
        <w:t xml:space="preserve"> 4</w:t>
      </w:r>
      <w:r w:rsidRPr="00BE77EE">
        <w:rPr>
          <w:rFonts w:eastAsia="Aptos"/>
          <w:color w:val="auto"/>
          <w:kern w:val="2"/>
          <w:sz w:val="24"/>
          <w:szCs w:val="24"/>
          <w:vertAlign w:val="superscript"/>
          <w:lang w:eastAsia="en-US"/>
          <w14:ligatures w14:val="standardContextual"/>
        </w:rPr>
        <w:t>th</w:t>
      </w:r>
      <w:r w:rsidRPr="00BE77EE">
        <w:rPr>
          <w:rFonts w:eastAsia="Aptos"/>
          <w:color w:val="auto"/>
          <w:kern w:val="2"/>
          <w:sz w:val="24"/>
          <w:szCs w:val="24"/>
          <w:lang w:eastAsia="en-US"/>
          <w14:ligatures w14:val="standardContextual"/>
        </w:rPr>
        <w:t xml:space="preserve"> Ed. London: CIPD</w:t>
      </w:r>
    </w:p>
    <w:p w14:paraId="1D69438F" w14:textId="77777777" w:rsidR="00BE77EE" w:rsidRPr="00BE77EE" w:rsidRDefault="00BE77EE" w:rsidP="00BE77EE">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BE77EE">
        <w:rPr>
          <w:rFonts w:eastAsia="Aptos"/>
          <w:color w:val="auto"/>
          <w:kern w:val="2"/>
          <w:sz w:val="24"/>
          <w:szCs w:val="24"/>
          <w:lang w:eastAsia="en-US"/>
          <w14:ligatures w14:val="standardContextual"/>
        </w:rPr>
        <w:t xml:space="preserve">College of Policing (2024a) </w:t>
      </w:r>
      <w:r w:rsidRPr="00BE77EE">
        <w:rPr>
          <w:rFonts w:eastAsia="Aptos"/>
          <w:i/>
          <w:iCs/>
          <w:color w:val="auto"/>
          <w:kern w:val="2"/>
          <w:sz w:val="24"/>
          <w:szCs w:val="24"/>
          <w:lang w:eastAsia="en-US"/>
          <w14:ligatures w14:val="standardContextual"/>
        </w:rPr>
        <w:t>Guidance for ethical and professional behaviour in policing.</w:t>
      </w:r>
      <w:r w:rsidRPr="00BE77EE">
        <w:rPr>
          <w:rFonts w:eastAsia="Aptos"/>
          <w:color w:val="auto"/>
          <w:kern w:val="2"/>
          <w:sz w:val="24"/>
          <w:szCs w:val="24"/>
          <w:lang w:eastAsia="en-US"/>
          <w14:ligatures w14:val="standardContextual"/>
        </w:rPr>
        <w:t xml:space="preserve"> Available at: </w:t>
      </w:r>
      <w:hyperlink r:id="rId70" w:history="1">
        <w:r w:rsidRPr="00BE77EE">
          <w:rPr>
            <w:rStyle w:val="Hyperlink"/>
            <w:rFonts w:eastAsia="Aptos"/>
            <w:kern w:val="2"/>
            <w:sz w:val="24"/>
            <w:szCs w:val="24"/>
            <w:lang w:eastAsia="en-US"/>
            <w14:ligatures w14:val="standardContextual"/>
          </w:rPr>
          <w:t>Guidance for ethical and professional behaviour in policing | College of Policing</w:t>
        </w:r>
      </w:hyperlink>
      <w:r w:rsidRPr="00BE77EE">
        <w:rPr>
          <w:rFonts w:eastAsia="Aptos"/>
          <w:color w:val="auto"/>
          <w:kern w:val="2"/>
          <w:sz w:val="24"/>
          <w:szCs w:val="24"/>
          <w:lang w:eastAsia="en-US"/>
          <w14:ligatures w14:val="standardContextual"/>
        </w:rPr>
        <w:t xml:space="preserve"> (Accessed on: 20</w:t>
      </w:r>
      <w:r w:rsidRPr="00BE77EE">
        <w:rPr>
          <w:rFonts w:eastAsia="Aptos"/>
          <w:color w:val="auto"/>
          <w:kern w:val="2"/>
          <w:sz w:val="24"/>
          <w:szCs w:val="24"/>
          <w:vertAlign w:val="superscript"/>
          <w:lang w:eastAsia="en-US"/>
          <w14:ligatures w14:val="standardContextual"/>
        </w:rPr>
        <w:t>th</w:t>
      </w:r>
      <w:r w:rsidRPr="00BE77EE">
        <w:rPr>
          <w:rFonts w:eastAsia="Aptos"/>
          <w:color w:val="auto"/>
          <w:kern w:val="2"/>
          <w:sz w:val="24"/>
          <w:szCs w:val="24"/>
          <w:lang w:eastAsia="en-US"/>
          <w14:ligatures w14:val="standardContextual"/>
        </w:rPr>
        <w:t xml:space="preserve"> September, 2024)</w:t>
      </w:r>
    </w:p>
    <w:p w14:paraId="6A51872F" w14:textId="77777777" w:rsidR="00BE77EE" w:rsidRPr="00BE77EE" w:rsidRDefault="00BE77EE" w:rsidP="00BE77EE">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BE77EE">
        <w:rPr>
          <w:rFonts w:eastAsia="Aptos"/>
          <w:color w:val="auto"/>
          <w:kern w:val="2"/>
          <w:sz w:val="24"/>
          <w:szCs w:val="24"/>
          <w:lang w:eastAsia="en-US"/>
          <w14:ligatures w14:val="standardContextual"/>
        </w:rPr>
        <w:t xml:space="preserve">College of Policing (2024b) </w:t>
      </w:r>
      <w:r w:rsidRPr="00BE77EE">
        <w:rPr>
          <w:rFonts w:eastAsia="Aptos"/>
          <w:i/>
          <w:iCs/>
          <w:color w:val="auto"/>
          <w:kern w:val="2"/>
          <w:sz w:val="24"/>
          <w:szCs w:val="24"/>
          <w:lang w:eastAsia="en-US"/>
          <w14:ligatures w14:val="standardContextual"/>
        </w:rPr>
        <w:t>Mentoring.</w:t>
      </w:r>
      <w:r w:rsidRPr="00BE77EE">
        <w:rPr>
          <w:rFonts w:eastAsia="Aptos"/>
          <w:color w:val="auto"/>
          <w:kern w:val="2"/>
          <w:sz w:val="24"/>
          <w:szCs w:val="24"/>
          <w:lang w:eastAsia="en-US"/>
          <w14:ligatures w14:val="standardContextual"/>
        </w:rPr>
        <w:t xml:space="preserve"> Available at: </w:t>
      </w:r>
      <w:hyperlink r:id="rId71" w:history="1">
        <w:r w:rsidRPr="00BE77EE">
          <w:rPr>
            <w:rStyle w:val="Hyperlink"/>
            <w:rFonts w:eastAsia="Aptos"/>
            <w:kern w:val="2"/>
            <w:sz w:val="24"/>
            <w:szCs w:val="24"/>
            <w:lang w:eastAsia="en-US"/>
            <w14:ligatures w14:val="standardContextual"/>
          </w:rPr>
          <w:t>Mentoring | College of Policing</w:t>
        </w:r>
      </w:hyperlink>
      <w:r w:rsidRPr="00BE77EE">
        <w:rPr>
          <w:rFonts w:eastAsia="Aptos"/>
          <w:color w:val="auto"/>
          <w:kern w:val="2"/>
          <w:sz w:val="24"/>
          <w:szCs w:val="24"/>
          <w:lang w:eastAsia="en-US"/>
          <w14:ligatures w14:val="standardContextual"/>
        </w:rPr>
        <w:t xml:space="preserve"> (Accessed on: 20</w:t>
      </w:r>
      <w:r w:rsidRPr="00BE77EE">
        <w:rPr>
          <w:rFonts w:eastAsia="Aptos"/>
          <w:color w:val="auto"/>
          <w:kern w:val="2"/>
          <w:sz w:val="24"/>
          <w:szCs w:val="24"/>
          <w:vertAlign w:val="superscript"/>
          <w:lang w:eastAsia="en-US"/>
          <w14:ligatures w14:val="standardContextual"/>
        </w:rPr>
        <w:t>th</w:t>
      </w:r>
      <w:r w:rsidRPr="00BE77EE">
        <w:rPr>
          <w:rFonts w:eastAsia="Aptos"/>
          <w:color w:val="auto"/>
          <w:kern w:val="2"/>
          <w:sz w:val="24"/>
          <w:szCs w:val="24"/>
          <w:lang w:eastAsia="en-US"/>
          <w14:ligatures w14:val="standardContextual"/>
        </w:rPr>
        <w:t xml:space="preserve"> September, 2024) </w:t>
      </w:r>
    </w:p>
    <w:p w14:paraId="54BC05CB" w14:textId="77777777" w:rsidR="00BE77EE" w:rsidRPr="00BE77EE" w:rsidRDefault="00BE77EE" w:rsidP="00BE77EE">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BE77EE">
        <w:rPr>
          <w:rFonts w:eastAsia="Aptos"/>
          <w:color w:val="auto"/>
          <w:kern w:val="2"/>
          <w:sz w:val="24"/>
          <w:szCs w:val="24"/>
          <w:lang w:eastAsia="en-US"/>
          <w14:ligatures w14:val="standardContextual"/>
        </w:rPr>
        <w:lastRenderedPageBreak/>
        <w:t xml:space="preserve">College of Policing (2024c) </w:t>
      </w:r>
      <w:r w:rsidRPr="00BE77EE">
        <w:rPr>
          <w:rFonts w:eastAsia="Aptos"/>
          <w:i/>
          <w:iCs/>
          <w:color w:val="auto"/>
          <w:kern w:val="2"/>
          <w:sz w:val="24"/>
          <w:szCs w:val="24"/>
          <w:lang w:eastAsia="en-US"/>
          <w14:ligatures w14:val="standardContextual"/>
        </w:rPr>
        <w:t>Investigation process</w:t>
      </w:r>
      <w:r w:rsidRPr="00BE77EE">
        <w:rPr>
          <w:rFonts w:eastAsia="Aptos"/>
          <w:color w:val="auto"/>
          <w:kern w:val="2"/>
          <w:sz w:val="24"/>
          <w:szCs w:val="24"/>
          <w:lang w:eastAsia="en-US"/>
          <w14:ligatures w14:val="standardContextual"/>
        </w:rPr>
        <w:t xml:space="preserve">. Available at: </w:t>
      </w:r>
      <w:hyperlink r:id="rId72" w:history="1">
        <w:r w:rsidRPr="00BE77EE">
          <w:rPr>
            <w:rStyle w:val="Hyperlink"/>
            <w:rFonts w:eastAsia="Aptos"/>
            <w:kern w:val="2"/>
            <w:sz w:val="24"/>
            <w:szCs w:val="24"/>
            <w:lang w:eastAsia="en-US"/>
            <w14:ligatures w14:val="standardContextual"/>
          </w:rPr>
          <w:t>Investigation process | College of Policing</w:t>
        </w:r>
      </w:hyperlink>
      <w:r w:rsidRPr="00BE77EE">
        <w:rPr>
          <w:rFonts w:eastAsia="Aptos"/>
          <w:color w:val="auto"/>
          <w:kern w:val="2"/>
          <w:sz w:val="24"/>
          <w:szCs w:val="24"/>
          <w:lang w:eastAsia="en-US"/>
          <w14:ligatures w14:val="standardContextual"/>
        </w:rPr>
        <w:t xml:space="preserve"> (Accessed on: 25</w:t>
      </w:r>
      <w:r w:rsidRPr="00BE77EE">
        <w:rPr>
          <w:rFonts w:eastAsia="Aptos"/>
          <w:color w:val="auto"/>
          <w:kern w:val="2"/>
          <w:sz w:val="24"/>
          <w:szCs w:val="24"/>
          <w:vertAlign w:val="superscript"/>
          <w:lang w:eastAsia="en-US"/>
          <w14:ligatures w14:val="standardContextual"/>
        </w:rPr>
        <w:t>th</w:t>
      </w:r>
      <w:r w:rsidRPr="00BE77EE">
        <w:rPr>
          <w:rFonts w:eastAsia="Aptos"/>
          <w:color w:val="auto"/>
          <w:kern w:val="2"/>
          <w:sz w:val="24"/>
          <w:szCs w:val="24"/>
          <w:lang w:eastAsia="en-US"/>
          <w14:ligatures w14:val="standardContextual"/>
        </w:rPr>
        <w:t xml:space="preserve"> September, 2024)</w:t>
      </w:r>
    </w:p>
    <w:p w14:paraId="4C370FEB" w14:textId="77777777" w:rsidR="00BE77EE" w:rsidRPr="00BE77EE" w:rsidRDefault="00BE77EE" w:rsidP="00BE77EE">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BE77EE">
        <w:rPr>
          <w:rFonts w:eastAsia="Aptos"/>
          <w:color w:val="auto"/>
          <w:kern w:val="2"/>
          <w:sz w:val="24"/>
          <w:szCs w:val="24"/>
          <w:lang w:eastAsia="en-US"/>
          <w14:ligatures w14:val="standardContextual"/>
        </w:rPr>
        <w:t xml:space="preserve">Colley, H. (2002) ‘A ‘Rough Guide’ to the history of mentoring from a Marxist feminist perspective’, </w:t>
      </w:r>
      <w:r w:rsidRPr="00BE77EE">
        <w:rPr>
          <w:rFonts w:eastAsia="Aptos"/>
          <w:i/>
          <w:iCs/>
          <w:color w:val="auto"/>
          <w:kern w:val="2"/>
          <w:sz w:val="24"/>
          <w:szCs w:val="24"/>
          <w:lang w:eastAsia="en-US"/>
          <w14:ligatures w14:val="standardContextual"/>
        </w:rPr>
        <w:t>Journal of Education for Teaching</w:t>
      </w:r>
      <w:r w:rsidRPr="00BE77EE">
        <w:rPr>
          <w:rFonts w:eastAsia="Aptos"/>
          <w:color w:val="auto"/>
          <w:kern w:val="2"/>
          <w:sz w:val="24"/>
          <w:szCs w:val="24"/>
          <w:lang w:eastAsia="en-US"/>
          <w14:ligatures w14:val="standardContextual"/>
        </w:rPr>
        <w:t>, 28 (3), pp. 247-263. DOI: 10.1080/0260747022000021403 (Accessed on: 20</w:t>
      </w:r>
      <w:r w:rsidRPr="00BE77EE">
        <w:rPr>
          <w:rFonts w:eastAsia="Aptos"/>
          <w:color w:val="auto"/>
          <w:kern w:val="2"/>
          <w:sz w:val="24"/>
          <w:szCs w:val="24"/>
          <w:vertAlign w:val="superscript"/>
          <w:lang w:eastAsia="en-US"/>
          <w14:ligatures w14:val="standardContextual"/>
        </w:rPr>
        <w:t>th</w:t>
      </w:r>
      <w:r w:rsidRPr="00BE77EE">
        <w:rPr>
          <w:rFonts w:eastAsia="Aptos"/>
          <w:color w:val="auto"/>
          <w:kern w:val="2"/>
          <w:sz w:val="24"/>
          <w:szCs w:val="24"/>
          <w:lang w:eastAsia="en-US"/>
          <w14:ligatures w14:val="standardContextual"/>
        </w:rPr>
        <w:t xml:space="preserve"> September, 2024)</w:t>
      </w:r>
    </w:p>
    <w:p w14:paraId="776A75AC" w14:textId="77777777" w:rsidR="00BE77EE" w:rsidRPr="00BE77EE" w:rsidRDefault="00BE77EE" w:rsidP="00BE77EE">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BE77EE">
        <w:rPr>
          <w:rFonts w:eastAsia="Aptos"/>
          <w:color w:val="auto"/>
          <w:kern w:val="2"/>
          <w:sz w:val="24"/>
          <w:szCs w:val="24"/>
          <w:lang w:eastAsia="en-US"/>
          <w14:ligatures w14:val="standardContextual"/>
        </w:rPr>
        <w:t xml:space="preserve">Dominey, J., and Hill, A. (2020) </w:t>
      </w:r>
      <w:r w:rsidRPr="00BE77EE">
        <w:rPr>
          <w:rFonts w:eastAsia="Aptos"/>
          <w:i/>
          <w:iCs/>
          <w:color w:val="auto"/>
          <w:kern w:val="2"/>
          <w:sz w:val="24"/>
          <w:szCs w:val="24"/>
          <w:lang w:eastAsia="en-US"/>
          <w14:ligatures w14:val="standardContextual"/>
        </w:rPr>
        <w:t>The Higher Education Contribution to Police and Probation Training: Essential, Desirable, or an Indulgence?</w:t>
      </w:r>
      <w:r w:rsidRPr="00BE77EE">
        <w:rPr>
          <w:rFonts w:eastAsia="Aptos"/>
          <w:color w:val="auto"/>
          <w:kern w:val="2"/>
          <w:sz w:val="24"/>
          <w:szCs w:val="24"/>
          <w:lang w:eastAsia="en-US"/>
          <w14:ligatures w14:val="standardContextual"/>
        </w:rPr>
        <w:t xml:space="preserve"> Available at: </w:t>
      </w:r>
      <w:hyperlink r:id="rId73" w:history="1">
        <w:r w:rsidRPr="00BE77EE">
          <w:rPr>
            <w:rStyle w:val="Hyperlink"/>
            <w:rFonts w:eastAsia="Aptos"/>
            <w:kern w:val="2"/>
            <w:sz w:val="24"/>
            <w:szCs w:val="24"/>
            <w:lang w:eastAsia="en-US"/>
            <w14:ligatures w14:val="standardContextual"/>
          </w:rPr>
          <w:t>SHU2919 - BJCJ Inners Vol8-3-FINAL-PA_bjcj</w:t>
        </w:r>
      </w:hyperlink>
      <w:r w:rsidRPr="00BE77EE">
        <w:rPr>
          <w:rFonts w:eastAsia="Aptos"/>
          <w:color w:val="auto"/>
          <w:kern w:val="2"/>
          <w:sz w:val="24"/>
          <w:szCs w:val="24"/>
          <w:lang w:eastAsia="en-US"/>
          <w14:ligatures w14:val="standardContextual"/>
        </w:rPr>
        <w:t xml:space="preserve"> (Accessed on: 20</w:t>
      </w:r>
      <w:r w:rsidRPr="00BE77EE">
        <w:rPr>
          <w:rFonts w:eastAsia="Aptos"/>
          <w:color w:val="auto"/>
          <w:kern w:val="2"/>
          <w:sz w:val="24"/>
          <w:szCs w:val="24"/>
          <w:vertAlign w:val="superscript"/>
          <w:lang w:eastAsia="en-US"/>
          <w14:ligatures w14:val="standardContextual"/>
        </w:rPr>
        <w:t>th</w:t>
      </w:r>
      <w:r w:rsidRPr="00BE77EE">
        <w:rPr>
          <w:rFonts w:eastAsia="Aptos"/>
          <w:color w:val="auto"/>
          <w:kern w:val="2"/>
          <w:sz w:val="24"/>
          <w:szCs w:val="24"/>
          <w:lang w:eastAsia="en-US"/>
          <w14:ligatures w14:val="standardContextual"/>
        </w:rPr>
        <w:t xml:space="preserve"> September, 2024) </w:t>
      </w:r>
    </w:p>
    <w:p w14:paraId="4A313661" w14:textId="77777777" w:rsidR="00BE77EE" w:rsidRPr="00BE77EE" w:rsidRDefault="00BE77EE" w:rsidP="00BE77EE">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BE77EE">
        <w:rPr>
          <w:rFonts w:eastAsia="Aptos"/>
          <w:color w:val="auto"/>
          <w:kern w:val="2"/>
          <w:sz w:val="24"/>
          <w:szCs w:val="24"/>
          <w:lang w:eastAsia="en-US"/>
          <w14:ligatures w14:val="standardContextual"/>
        </w:rPr>
        <w:t xml:space="preserve">Garvey, B., and Stokes, P. (2022) </w:t>
      </w:r>
      <w:r w:rsidRPr="00BE77EE">
        <w:rPr>
          <w:rFonts w:eastAsia="Aptos"/>
          <w:i/>
          <w:iCs/>
          <w:color w:val="auto"/>
          <w:kern w:val="2"/>
          <w:sz w:val="24"/>
          <w:szCs w:val="24"/>
          <w:lang w:eastAsia="en-US"/>
          <w14:ligatures w14:val="standardContextual"/>
        </w:rPr>
        <w:t>Coaching and Mentoring: Theory and Practice</w:t>
      </w:r>
      <w:r w:rsidRPr="00BE77EE">
        <w:rPr>
          <w:rFonts w:eastAsia="Aptos"/>
          <w:color w:val="auto"/>
          <w:kern w:val="2"/>
          <w:sz w:val="24"/>
          <w:szCs w:val="24"/>
          <w:lang w:eastAsia="en-US"/>
          <w14:ligatures w14:val="standardContextual"/>
        </w:rPr>
        <w:t>. London: SAGE Publications</w:t>
      </w:r>
    </w:p>
    <w:p w14:paraId="5CFFFA7B" w14:textId="77777777" w:rsidR="00BE77EE" w:rsidRPr="00BE77EE" w:rsidRDefault="00BE77EE" w:rsidP="00BE77EE">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BE77EE">
        <w:rPr>
          <w:rFonts w:eastAsia="Aptos"/>
          <w:color w:val="auto"/>
          <w:kern w:val="2"/>
          <w:sz w:val="24"/>
          <w:szCs w:val="24"/>
          <w:lang w:eastAsia="en-US"/>
          <w14:ligatures w14:val="standardContextual"/>
        </w:rPr>
        <w:t xml:space="preserve">Gibbs, G. (1988) </w:t>
      </w:r>
      <w:r w:rsidRPr="00BE77EE">
        <w:rPr>
          <w:rFonts w:eastAsia="Aptos"/>
          <w:i/>
          <w:iCs/>
          <w:color w:val="auto"/>
          <w:kern w:val="2"/>
          <w:sz w:val="24"/>
          <w:szCs w:val="24"/>
          <w:lang w:eastAsia="en-US"/>
          <w14:ligatures w14:val="standardContextual"/>
        </w:rPr>
        <w:t>Learning by doing: A guide to a teaching and learning methods</w:t>
      </w:r>
      <w:r w:rsidRPr="00BE77EE">
        <w:rPr>
          <w:rFonts w:eastAsia="Aptos"/>
          <w:color w:val="auto"/>
          <w:kern w:val="2"/>
          <w:sz w:val="24"/>
          <w:szCs w:val="24"/>
          <w:lang w:eastAsia="en-US"/>
          <w14:ligatures w14:val="standardContextual"/>
        </w:rPr>
        <w:t>. Oxford, Polytechnic: Further Educational Unit</w:t>
      </w:r>
    </w:p>
    <w:p w14:paraId="63393951" w14:textId="77777777" w:rsidR="00BE77EE" w:rsidRPr="00BE77EE" w:rsidRDefault="00BE77EE" w:rsidP="00BE77EE">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BE77EE">
        <w:rPr>
          <w:rFonts w:eastAsia="Aptos"/>
          <w:color w:val="auto"/>
          <w:kern w:val="2"/>
          <w:sz w:val="24"/>
          <w:szCs w:val="24"/>
          <w:lang w:eastAsia="en-US"/>
          <w14:ligatures w14:val="standardContextual"/>
        </w:rPr>
        <w:t>Hilali, K. S.A., Mughairi, B. M. A., Kian, M. W., and Karim, A. M. (2020) ‘Coaching and Mentoring. Concepts and Practices in Development of Competencies: A Theoretical Perspective’</w:t>
      </w:r>
      <w:r w:rsidRPr="00BE77EE">
        <w:rPr>
          <w:rFonts w:eastAsia="Aptos"/>
          <w:i/>
          <w:iCs/>
          <w:color w:val="auto"/>
          <w:kern w:val="2"/>
          <w:sz w:val="24"/>
          <w:szCs w:val="24"/>
          <w:lang w:eastAsia="en-US"/>
          <w14:ligatures w14:val="standardContextual"/>
        </w:rPr>
        <w:t>, International Journal of Academic Research in Accounting, Finance and Management Sciences</w:t>
      </w:r>
      <w:r w:rsidRPr="00BE77EE">
        <w:rPr>
          <w:rFonts w:eastAsia="Aptos"/>
          <w:color w:val="auto"/>
          <w:kern w:val="2"/>
          <w:sz w:val="24"/>
          <w:szCs w:val="24"/>
          <w:lang w:eastAsia="en-US"/>
          <w14:ligatures w14:val="standardContextual"/>
        </w:rPr>
        <w:t>, 10 (1), pp. 41-54. DOI: 10.6007/IJARAFMS/v10-i1/6991 (Accessed on: 20</w:t>
      </w:r>
      <w:r w:rsidRPr="00BE77EE">
        <w:rPr>
          <w:rFonts w:eastAsia="Aptos"/>
          <w:color w:val="auto"/>
          <w:kern w:val="2"/>
          <w:sz w:val="24"/>
          <w:szCs w:val="24"/>
          <w:vertAlign w:val="superscript"/>
          <w:lang w:eastAsia="en-US"/>
          <w14:ligatures w14:val="standardContextual"/>
        </w:rPr>
        <w:t>th</w:t>
      </w:r>
      <w:r w:rsidRPr="00BE77EE">
        <w:rPr>
          <w:rFonts w:eastAsia="Aptos"/>
          <w:color w:val="auto"/>
          <w:kern w:val="2"/>
          <w:sz w:val="24"/>
          <w:szCs w:val="24"/>
          <w:lang w:eastAsia="en-US"/>
          <w14:ligatures w14:val="standardContextual"/>
        </w:rPr>
        <w:t xml:space="preserve"> September, 2024)</w:t>
      </w:r>
    </w:p>
    <w:p w14:paraId="2558C333" w14:textId="77777777" w:rsidR="00BE77EE" w:rsidRPr="00BE77EE" w:rsidRDefault="00BE77EE" w:rsidP="00BE77EE">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BE77EE">
        <w:rPr>
          <w:rFonts w:eastAsia="Aptos"/>
          <w:color w:val="auto"/>
          <w:kern w:val="2"/>
          <w:sz w:val="24"/>
          <w:szCs w:val="24"/>
          <w:lang w:eastAsia="en-US"/>
          <w14:ligatures w14:val="standardContextual"/>
        </w:rPr>
        <w:t xml:space="preserve">HMICFRS (2024) </w:t>
      </w:r>
      <w:r w:rsidRPr="00BE77EE">
        <w:rPr>
          <w:rFonts w:eastAsia="Aptos"/>
          <w:i/>
          <w:iCs/>
          <w:color w:val="auto"/>
          <w:kern w:val="2"/>
          <w:sz w:val="24"/>
          <w:szCs w:val="24"/>
          <w:lang w:eastAsia="en-US"/>
          <w14:ligatures w14:val="standardContextual"/>
        </w:rPr>
        <w:t>State of Policing: The Annual Assessment of Policing in England and Wales 2023</w:t>
      </w:r>
      <w:r w:rsidRPr="00BE77EE">
        <w:rPr>
          <w:rFonts w:eastAsia="Aptos"/>
          <w:color w:val="auto"/>
          <w:kern w:val="2"/>
          <w:sz w:val="24"/>
          <w:szCs w:val="24"/>
          <w:lang w:eastAsia="en-US"/>
          <w14:ligatures w14:val="standardContextual"/>
        </w:rPr>
        <w:t xml:space="preserve">. Available at: </w:t>
      </w:r>
      <w:hyperlink r:id="rId74" w:history="1">
        <w:r w:rsidRPr="00BE77EE">
          <w:rPr>
            <w:rStyle w:val="Hyperlink"/>
            <w:rFonts w:eastAsia="Aptos"/>
            <w:kern w:val="2"/>
            <w:sz w:val="24"/>
            <w:szCs w:val="24"/>
            <w:lang w:eastAsia="en-US"/>
            <w14:ligatures w14:val="standardContextual"/>
          </w:rPr>
          <w:t>State of Policing: The Annual Assessment of Policing in England and Wales 2023 - His Majesty’s Inspectorate of Constabulary and Fire &amp; Rescue Services</w:t>
        </w:r>
      </w:hyperlink>
      <w:r w:rsidRPr="00BE77EE">
        <w:rPr>
          <w:rFonts w:eastAsia="Aptos"/>
          <w:color w:val="auto"/>
          <w:kern w:val="2"/>
          <w:sz w:val="24"/>
          <w:szCs w:val="24"/>
          <w:lang w:eastAsia="en-US"/>
          <w14:ligatures w14:val="standardContextual"/>
        </w:rPr>
        <w:t xml:space="preserve"> (Accessed on: 20</w:t>
      </w:r>
      <w:r w:rsidRPr="00BE77EE">
        <w:rPr>
          <w:rFonts w:eastAsia="Aptos"/>
          <w:color w:val="auto"/>
          <w:kern w:val="2"/>
          <w:sz w:val="24"/>
          <w:szCs w:val="24"/>
          <w:vertAlign w:val="superscript"/>
          <w:lang w:eastAsia="en-US"/>
          <w14:ligatures w14:val="standardContextual"/>
        </w:rPr>
        <w:t>th</w:t>
      </w:r>
      <w:r w:rsidRPr="00BE77EE">
        <w:rPr>
          <w:rFonts w:eastAsia="Aptos"/>
          <w:color w:val="auto"/>
          <w:kern w:val="2"/>
          <w:sz w:val="24"/>
          <w:szCs w:val="24"/>
          <w:lang w:eastAsia="en-US"/>
          <w14:ligatures w14:val="standardContextual"/>
        </w:rPr>
        <w:t xml:space="preserve"> September, 2024)</w:t>
      </w:r>
    </w:p>
    <w:p w14:paraId="59454F25" w14:textId="77777777" w:rsidR="00BE77EE" w:rsidRPr="00BE77EE" w:rsidRDefault="00BE77EE" w:rsidP="00BE77EE">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BE77EE">
        <w:rPr>
          <w:rFonts w:eastAsia="Aptos"/>
          <w:color w:val="auto"/>
          <w:kern w:val="2"/>
          <w:sz w:val="24"/>
          <w:szCs w:val="24"/>
          <w:lang w:eastAsia="en-US"/>
          <w14:ligatures w14:val="standardContextual"/>
        </w:rPr>
        <w:t xml:space="preserve">Hollenberg, M. D. (2020) ‘Can a virtual on-line nation-wide mentorship-matching process meet the need?’ </w:t>
      </w:r>
      <w:r w:rsidRPr="00BE77EE">
        <w:rPr>
          <w:rFonts w:eastAsia="Aptos"/>
          <w:i/>
          <w:iCs/>
          <w:color w:val="auto"/>
          <w:kern w:val="2"/>
          <w:sz w:val="24"/>
          <w:szCs w:val="24"/>
          <w:lang w:eastAsia="en-US"/>
          <w14:ligatures w14:val="standardContextual"/>
        </w:rPr>
        <w:t>Clinical and Investigative Medicine</w:t>
      </w:r>
      <w:r w:rsidRPr="00BE77EE">
        <w:rPr>
          <w:rFonts w:eastAsia="Aptos"/>
          <w:color w:val="auto"/>
          <w:kern w:val="2"/>
          <w:sz w:val="24"/>
          <w:szCs w:val="24"/>
          <w:lang w:eastAsia="en-US"/>
          <w14:ligatures w14:val="standardContextual"/>
        </w:rPr>
        <w:t xml:space="preserve">, 43 (1), pp. 39-40. </w:t>
      </w:r>
      <w:r w:rsidRPr="00BE77EE">
        <w:rPr>
          <w:rFonts w:eastAsia="Aptos"/>
          <w:color w:val="auto"/>
          <w:kern w:val="2"/>
          <w:sz w:val="24"/>
          <w:szCs w:val="24"/>
          <w:lang w:eastAsia="en-US"/>
          <w14:ligatures w14:val="standardContextual"/>
        </w:rPr>
        <w:lastRenderedPageBreak/>
        <w:t xml:space="preserve">Available at: </w:t>
      </w:r>
      <w:hyperlink r:id="rId75" w:history="1">
        <w:r w:rsidRPr="00BE77EE">
          <w:rPr>
            <w:rStyle w:val="Hyperlink"/>
            <w:rFonts w:eastAsia="Aptos"/>
            <w:kern w:val="2"/>
            <w:sz w:val="24"/>
            <w:szCs w:val="24"/>
            <w:lang w:eastAsia="en-US"/>
            <w14:ligatures w14:val="standardContextual"/>
          </w:rPr>
          <w:t>https://www.proquest.com/docview/2391221180/fulltext/E995FCE43A83488CPQ/1?accountid=130472&amp;sourcetype=Scholarly%20Journals</w:t>
        </w:r>
      </w:hyperlink>
      <w:r w:rsidRPr="00BE77EE">
        <w:rPr>
          <w:rFonts w:eastAsia="Aptos"/>
          <w:color w:val="auto"/>
          <w:kern w:val="2"/>
          <w:sz w:val="24"/>
          <w:szCs w:val="24"/>
          <w:lang w:eastAsia="en-US"/>
          <w14:ligatures w14:val="standardContextual"/>
        </w:rPr>
        <w:t xml:space="preserve"> (Accessed on: 20</w:t>
      </w:r>
      <w:r w:rsidRPr="00BE77EE">
        <w:rPr>
          <w:rFonts w:eastAsia="Aptos"/>
          <w:color w:val="auto"/>
          <w:kern w:val="2"/>
          <w:sz w:val="24"/>
          <w:szCs w:val="24"/>
          <w:vertAlign w:val="superscript"/>
          <w:lang w:eastAsia="en-US"/>
          <w14:ligatures w14:val="standardContextual"/>
        </w:rPr>
        <w:t>th</w:t>
      </w:r>
      <w:r w:rsidRPr="00BE77EE">
        <w:rPr>
          <w:rFonts w:eastAsia="Aptos"/>
          <w:color w:val="auto"/>
          <w:kern w:val="2"/>
          <w:sz w:val="24"/>
          <w:szCs w:val="24"/>
          <w:lang w:eastAsia="en-US"/>
          <w14:ligatures w14:val="standardContextual"/>
        </w:rPr>
        <w:t xml:space="preserve"> September, 2024) </w:t>
      </w:r>
    </w:p>
    <w:p w14:paraId="52FA338E" w14:textId="77777777" w:rsidR="00BE77EE" w:rsidRPr="00BE77EE" w:rsidRDefault="00BE77EE" w:rsidP="00BE77EE">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BE77EE">
        <w:rPr>
          <w:rFonts w:eastAsia="Aptos"/>
          <w:color w:val="auto"/>
          <w:kern w:val="2"/>
          <w:sz w:val="24"/>
          <w:szCs w:val="24"/>
          <w:lang w:eastAsia="en-US"/>
          <w14:ligatures w14:val="standardContextual"/>
        </w:rPr>
        <w:t xml:space="preserve">Hull, S. (2024) </w:t>
      </w:r>
      <w:r w:rsidRPr="00BE77EE">
        <w:rPr>
          <w:rFonts w:eastAsia="Aptos"/>
          <w:i/>
          <w:iCs/>
          <w:color w:val="auto"/>
          <w:kern w:val="2"/>
          <w:sz w:val="24"/>
          <w:szCs w:val="24"/>
          <w:lang w:eastAsia="en-US"/>
          <w14:ligatures w14:val="standardContextual"/>
        </w:rPr>
        <w:t>A mentee shares tips for a meaningful mentoring experience</w:t>
      </w:r>
      <w:r w:rsidRPr="00BE77EE">
        <w:rPr>
          <w:rFonts w:eastAsia="Aptos"/>
          <w:color w:val="auto"/>
          <w:kern w:val="2"/>
          <w:sz w:val="24"/>
          <w:szCs w:val="24"/>
          <w:lang w:eastAsia="en-US"/>
          <w14:ligatures w14:val="standardContextual"/>
        </w:rPr>
        <w:t xml:space="preserve">. Available at: </w:t>
      </w:r>
      <w:hyperlink r:id="rId76" w:history="1">
        <w:r w:rsidRPr="00BE77EE">
          <w:rPr>
            <w:rStyle w:val="Hyperlink"/>
            <w:rFonts w:eastAsia="Aptos"/>
            <w:kern w:val="2"/>
            <w:sz w:val="24"/>
            <w:szCs w:val="24"/>
            <w:lang w:eastAsia="en-US"/>
            <w14:ligatures w14:val="standardContextual"/>
          </w:rPr>
          <w:t>womenofpeacecorpslegacy.com/a-mentee-shares-tips-for-a-meaningful-mentoring-experience/</w:t>
        </w:r>
      </w:hyperlink>
      <w:r w:rsidRPr="00BE77EE">
        <w:rPr>
          <w:rFonts w:eastAsia="Aptos"/>
          <w:color w:val="auto"/>
          <w:kern w:val="2"/>
          <w:sz w:val="24"/>
          <w:szCs w:val="24"/>
          <w:lang w:eastAsia="en-US"/>
          <w14:ligatures w14:val="standardContextual"/>
        </w:rPr>
        <w:t xml:space="preserve"> (Accessed on: 22</w:t>
      </w:r>
      <w:r w:rsidRPr="00BE77EE">
        <w:rPr>
          <w:rFonts w:eastAsia="Aptos"/>
          <w:color w:val="auto"/>
          <w:kern w:val="2"/>
          <w:sz w:val="24"/>
          <w:szCs w:val="24"/>
          <w:vertAlign w:val="superscript"/>
          <w:lang w:eastAsia="en-US"/>
          <w14:ligatures w14:val="standardContextual"/>
        </w:rPr>
        <w:t>nd</w:t>
      </w:r>
      <w:r w:rsidRPr="00BE77EE">
        <w:rPr>
          <w:rFonts w:eastAsia="Aptos"/>
          <w:color w:val="auto"/>
          <w:kern w:val="2"/>
          <w:sz w:val="24"/>
          <w:szCs w:val="24"/>
          <w:lang w:eastAsia="en-US"/>
          <w14:ligatures w14:val="standardContextual"/>
        </w:rPr>
        <w:t xml:space="preserve"> September, 2024)</w:t>
      </w:r>
    </w:p>
    <w:p w14:paraId="6398A4C0" w14:textId="77777777" w:rsidR="00BE77EE" w:rsidRPr="00BE77EE" w:rsidRDefault="00BE77EE" w:rsidP="00BE77EE">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BE77EE">
        <w:rPr>
          <w:rFonts w:eastAsia="Aptos"/>
          <w:color w:val="auto"/>
          <w:kern w:val="2"/>
          <w:sz w:val="24"/>
          <w:szCs w:val="24"/>
          <w:lang w:eastAsia="en-US"/>
          <w14:ligatures w14:val="standardContextual"/>
        </w:rPr>
        <w:t xml:space="preserve">Kamarudin, M, B., Kamarudin, A. Y. B., Darmi, R. B., Saad, N. S. B. M. (2020) ‘A Review of Coaching and Mentoring Theories and Models’, </w:t>
      </w:r>
      <w:r w:rsidRPr="00BE77EE">
        <w:rPr>
          <w:rFonts w:eastAsia="Aptos"/>
          <w:i/>
          <w:iCs/>
          <w:color w:val="auto"/>
          <w:kern w:val="2"/>
          <w:sz w:val="24"/>
          <w:szCs w:val="24"/>
          <w:lang w:eastAsia="en-US"/>
          <w14:ligatures w14:val="standardContextual"/>
        </w:rPr>
        <w:t>International Journal of Academic Research in Progressive Education and Development,</w:t>
      </w:r>
      <w:r w:rsidRPr="00BE77EE">
        <w:rPr>
          <w:rFonts w:eastAsia="Aptos"/>
          <w:color w:val="auto"/>
          <w:kern w:val="2"/>
          <w:sz w:val="24"/>
          <w:szCs w:val="24"/>
          <w:lang w:eastAsia="en-US"/>
          <w14:ligatures w14:val="standardContextual"/>
        </w:rPr>
        <w:t xml:space="preserve"> 9 (2), pp. 289-298. DOI: 10.6007/IJARPED/v9-i2/7302 (Accessed on: 20</w:t>
      </w:r>
      <w:r w:rsidRPr="00BE77EE">
        <w:rPr>
          <w:rFonts w:eastAsia="Aptos"/>
          <w:color w:val="auto"/>
          <w:kern w:val="2"/>
          <w:sz w:val="24"/>
          <w:szCs w:val="24"/>
          <w:vertAlign w:val="superscript"/>
          <w:lang w:eastAsia="en-US"/>
          <w14:ligatures w14:val="standardContextual"/>
        </w:rPr>
        <w:t>th</w:t>
      </w:r>
      <w:r w:rsidRPr="00BE77EE">
        <w:rPr>
          <w:rFonts w:eastAsia="Aptos"/>
          <w:color w:val="auto"/>
          <w:kern w:val="2"/>
          <w:sz w:val="24"/>
          <w:szCs w:val="24"/>
          <w:lang w:eastAsia="en-US"/>
          <w14:ligatures w14:val="standardContextual"/>
        </w:rPr>
        <w:t xml:space="preserve"> September, 2024) </w:t>
      </w:r>
    </w:p>
    <w:p w14:paraId="71F5559B" w14:textId="77777777" w:rsidR="00BE77EE" w:rsidRPr="00BE77EE" w:rsidRDefault="00BE77EE" w:rsidP="00BE77EE">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BE77EE">
        <w:rPr>
          <w:rFonts w:eastAsia="Aptos"/>
          <w:color w:val="auto"/>
          <w:kern w:val="2"/>
          <w:sz w:val="24"/>
          <w:szCs w:val="24"/>
          <w:lang w:eastAsia="en-US"/>
          <w14:ligatures w14:val="standardContextual"/>
        </w:rPr>
        <w:t xml:space="preserve">Morrissey, J. (2023) </w:t>
      </w:r>
      <w:r w:rsidRPr="00BE77EE">
        <w:rPr>
          <w:rFonts w:eastAsia="Aptos"/>
          <w:i/>
          <w:iCs/>
          <w:color w:val="auto"/>
          <w:kern w:val="2"/>
          <w:sz w:val="24"/>
          <w:szCs w:val="24"/>
          <w:lang w:eastAsia="en-US"/>
          <w14:ligatures w14:val="standardContextual"/>
        </w:rPr>
        <w:t>Guide Mentoring and Tutoring</w:t>
      </w:r>
      <w:r w:rsidRPr="00BE77EE">
        <w:rPr>
          <w:rFonts w:eastAsia="Aptos"/>
          <w:color w:val="auto"/>
          <w:kern w:val="2"/>
          <w:sz w:val="24"/>
          <w:szCs w:val="24"/>
          <w:lang w:eastAsia="en-US"/>
          <w14:ligatures w14:val="standardContextual"/>
        </w:rPr>
        <w:t xml:space="preserve">. Available at: </w:t>
      </w:r>
      <w:hyperlink r:id="rId77" w:history="1">
        <w:r w:rsidRPr="00BE77EE">
          <w:rPr>
            <w:rStyle w:val="Hyperlink"/>
            <w:rFonts w:eastAsia="Aptos"/>
            <w:kern w:val="2"/>
            <w:sz w:val="24"/>
            <w:szCs w:val="24"/>
            <w:lang w:eastAsia="en-US"/>
            <w14:ligatures w14:val="standardContextual"/>
          </w:rPr>
          <w:t>FCN-MGT-GUI-0033 Guidance for Mentoring and Tutoring v1.0.pdf</w:t>
        </w:r>
      </w:hyperlink>
      <w:r w:rsidRPr="00BE77EE">
        <w:rPr>
          <w:rFonts w:eastAsia="Aptos"/>
          <w:color w:val="auto"/>
          <w:kern w:val="2"/>
          <w:sz w:val="24"/>
          <w:szCs w:val="24"/>
          <w:lang w:eastAsia="en-US"/>
          <w14:ligatures w14:val="standardContextual"/>
        </w:rPr>
        <w:t xml:space="preserve"> (Accessed on: 22</w:t>
      </w:r>
      <w:r w:rsidRPr="00BE77EE">
        <w:rPr>
          <w:rFonts w:eastAsia="Aptos"/>
          <w:color w:val="auto"/>
          <w:kern w:val="2"/>
          <w:sz w:val="24"/>
          <w:szCs w:val="24"/>
          <w:vertAlign w:val="superscript"/>
          <w:lang w:eastAsia="en-US"/>
          <w14:ligatures w14:val="standardContextual"/>
        </w:rPr>
        <w:t>nd</w:t>
      </w:r>
      <w:r w:rsidRPr="00BE77EE">
        <w:rPr>
          <w:rFonts w:eastAsia="Aptos"/>
          <w:color w:val="auto"/>
          <w:kern w:val="2"/>
          <w:sz w:val="24"/>
          <w:szCs w:val="24"/>
          <w:lang w:eastAsia="en-US"/>
          <w14:ligatures w14:val="standardContextual"/>
        </w:rPr>
        <w:t xml:space="preserve"> September, 2024)</w:t>
      </w:r>
    </w:p>
    <w:p w14:paraId="6BE1FED0" w14:textId="77777777" w:rsidR="00BE77EE" w:rsidRPr="00BE77EE" w:rsidRDefault="00BE77EE" w:rsidP="00BE77EE">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BE77EE">
        <w:rPr>
          <w:rFonts w:eastAsia="Aptos"/>
          <w:color w:val="auto"/>
          <w:kern w:val="2"/>
          <w:sz w:val="24"/>
          <w:szCs w:val="24"/>
          <w:lang w:eastAsia="en-US"/>
          <w14:ligatures w14:val="standardContextual"/>
        </w:rPr>
        <w:t xml:space="preserve">Sarabipour, S., Hainer, S. J., Arslan, F. N., De Winde, C. M., Furlong, E., Bielczyk, N., Jadavji, N. M., Shah, A. P., Davla, S. (2022) ‘Building and sustaining mentor interactions as a mentee’, </w:t>
      </w:r>
      <w:r w:rsidRPr="00BE77EE">
        <w:rPr>
          <w:rFonts w:eastAsia="Aptos"/>
          <w:i/>
          <w:iCs/>
          <w:color w:val="auto"/>
          <w:kern w:val="2"/>
          <w:sz w:val="24"/>
          <w:szCs w:val="24"/>
          <w:lang w:eastAsia="en-US"/>
          <w14:ligatures w14:val="standardContextual"/>
        </w:rPr>
        <w:t>The FEBS Journal</w:t>
      </w:r>
      <w:r w:rsidRPr="00BE77EE">
        <w:rPr>
          <w:rFonts w:eastAsia="Aptos"/>
          <w:color w:val="auto"/>
          <w:kern w:val="2"/>
          <w:sz w:val="24"/>
          <w:szCs w:val="24"/>
          <w:lang w:eastAsia="en-US"/>
          <w14:ligatures w14:val="standardContextual"/>
        </w:rPr>
        <w:t>, 289 (6), pp. 1374-1384. DOI: 10.1111/febs.15823 (Accessed on:20</w:t>
      </w:r>
      <w:r w:rsidRPr="00BE77EE">
        <w:rPr>
          <w:rFonts w:eastAsia="Aptos"/>
          <w:color w:val="auto"/>
          <w:kern w:val="2"/>
          <w:sz w:val="24"/>
          <w:szCs w:val="24"/>
          <w:vertAlign w:val="superscript"/>
          <w:lang w:eastAsia="en-US"/>
          <w14:ligatures w14:val="standardContextual"/>
        </w:rPr>
        <w:t>th</w:t>
      </w:r>
      <w:r w:rsidRPr="00BE77EE">
        <w:rPr>
          <w:rFonts w:eastAsia="Aptos"/>
          <w:color w:val="auto"/>
          <w:kern w:val="2"/>
          <w:sz w:val="24"/>
          <w:szCs w:val="24"/>
          <w:lang w:eastAsia="en-US"/>
          <w14:ligatures w14:val="standardContextual"/>
        </w:rPr>
        <w:t xml:space="preserve"> September, 2024)</w:t>
      </w:r>
    </w:p>
    <w:p w14:paraId="57F953CB" w14:textId="77777777" w:rsidR="00BE77EE" w:rsidRPr="00BE77EE" w:rsidRDefault="00BE77EE" w:rsidP="00BE77EE">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BE77EE">
        <w:rPr>
          <w:rFonts w:eastAsia="Aptos"/>
          <w:color w:val="auto"/>
          <w:kern w:val="2"/>
          <w:sz w:val="24"/>
          <w:szCs w:val="24"/>
          <w:lang w:eastAsia="en-US"/>
          <w14:ligatures w14:val="standardContextual"/>
        </w:rPr>
        <w:t xml:space="preserve">South Wales Police (2024) </w:t>
      </w:r>
      <w:r w:rsidRPr="00BE77EE">
        <w:rPr>
          <w:rFonts w:eastAsia="Aptos"/>
          <w:i/>
          <w:iCs/>
          <w:color w:val="auto"/>
          <w:kern w:val="2"/>
          <w:sz w:val="24"/>
          <w:szCs w:val="24"/>
          <w:lang w:eastAsia="en-US"/>
          <w14:ligatures w14:val="standardContextual"/>
        </w:rPr>
        <w:t>Our vision, values, purpose and ethics</w:t>
      </w:r>
      <w:r w:rsidRPr="00BE77EE">
        <w:rPr>
          <w:rFonts w:eastAsia="Aptos"/>
          <w:color w:val="auto"/>
          <w:kern w:val="2"/>
          <w:sz w:val="24"/>
          <w:szCs w:val="24"/>
          <w:lang w:eastAsia="en-US"/>
          <w14:ligatures w14:val="standardContextual"/>
        </w:rPr>
        <w:t xml:space="preserve">. Available at: </w:t>
      </w:r>
      <w:hyperlink r:id="rId78" w:history="1">
        <w:r w:rsidRPr="00BE77EE">
          <w:rPr>
            <w:rStyle w:val="Hyperlink"/>
            <w:rFonts w:eastAsia="Aptos"/>
            <w:kern w:val="2"/>
            <w:sz w:val="24"/>
            <w:szCs w:val="24"/>
            <w:lang w:eastAsia="en-US"/>
            <w14:ligatures w14:val="standardContextual"/>
          </w:rPr>
          <w:t>Our vision, values, purpose and ethics | South Wales Police</w:t>
        </w:r>
      </w:hyperlink>
      <w:r w:rsidRPr="00BE77EE">
        <w:rPr>
          <w:rFonts w:eastAsia="Aptos"/>
          <w:color w:val="auto"/>
          <w:kern w:val="2"/>
          <w:sz w:val="24"/>
          <w:szCs w:val="24"/>
          <w:lang w:eastAsia="en-US"/>
          <w14:ligatures w14:val="standardContextual"/>
        </w:rPr>
        <w:t xml:space="preserve"> (Accessed on: 24</w:t>
      </w:r>
      <w:r w:rsidRPr="00BE77EE">
        <w:rPr>
          <w:rFonts w:eastAsia="Aptos"/>
          <w:color w:val="auto"/>
          <w:kern w:val="2"/>
          <w:sz w:val="24"/>
          <w:szCs w:val="24"/>
          <w:vertAlign w:val="superscript"/>
          <w:lang w:eastAsia="en-US"/>
          <w14:ligatures w14:val="standardContextual"/>
        </w:rPr>
        <w:t>th</w:t>
      </w:r>
      <w:r w:rsidRPr="00BE77EE">
        <w:rPr>
          <w:rFonts w:eastAsia="Aptos"/>
          <w:color w:val="auto"/>
          <w:kern w:val="2"/>
          <w:sz w:val="24"/>
          <w:szCs w:val="24"/>
          <w:lang w:eastAsia="en-US"/>
          <w14:ligatures w14:val="standardContextual"/>
        </w:rPr>
        <w:t xml:space="preserve"> September, 2024)</w:t>
      </w:r>
    </w:p>
    <w:p w14:paraId="131071AF" w14:textId="77777777" w:rsidR="00BE77EE" w:rsidRPr="00BE77EE" w:rsidRDefault="00BE77EE" w:rsidP="00BE77EE">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BE77EE">
        <w:rPr>
          <w:rFonts w:eastAsia="Aptos"/>
          <w:color w:val="auto"/>
          <w:kern w:val="2"/>
          <w:sz w:val="24"/>
          <w:szCs w:val="24"/>
          <w:lang w:eastAsia="en-US"/>
          <w14:ligatures w14:val="standardContextual"/>
        </w:rPr>
        <w:t xml:space="preserve">Stokes, P., Fatien Diochon, P., Otter, K. (2020) </w:t>
      </w:r>
      <w:r w:rsidRPr="00BE77EE">
        <w:rPr>
          <w:rFonts w:eastAsia="Aptos"/>
          <w:i/>
          <w:iCs/>
          <w:color w:val="auto"/>
          <w:kern w:val="2"/>
          <w:sz w:val="24"/>
          <w:szCs w:val="24"/>
          <w:lang w:eastAsia="en-US"/>
          <w14:ligatures w14:val="standardContextual"/>
        </w:rPr>
        <w:t>Two sides of the same coin? Coaching and mentoring and the agentic role of context.</w:t>
      </w:r>
      <w:r w:rsidRPr="00BE77EE">
        <w:rPr>
          <w:rFonts w:eastAsia="Aptos"/>
          <w:color w:val="auto"/>
          <w:kern w:val="2"/>
          <w:sz w:val="24"/>
          <w:szCs w:val="24"/>
          <w:lang w:eastAsia="en-US"/>
          <w14:ligatures w14:val="standardContextual"/>
        </w:rPr>
        <w:t xml:space="preserve"> Available at: </w:t>
      </w:r>
      <w:hyperlink r:id="rId79" w:history="1">
        <w:r w:rsidRPr="00BE77EE">
          <w:rPr>
            <w:rStyle w:val="Hyperlink"/>
            <w:rFonts w:eastAsia="Aptos"/>
            <w:kern w:val="2"/>
            <w:sz w:val="24"/>
            <w:szCs w:val="24"/>
            <w:lang w:eastAsia="en-US"/>
            <w14:ligatures w14:val="standardContextual"/>
          </w:rPr>
          <w:t>Stokes_Two_Sides_of_(AM).pdf</w:t>
        </w:r>
      </w:hyperlink>
      <w:r w:rsidRPr="00BE77EE">
        <w:rPr>
          <w:rFonts w:eastAsia="Aptos"/>
          <w:color w:val="auto"/>
          <w:kern w:val="2"/>
          <w:sz w:val="24"/>
          <w:szCs w:val="24"/>
          <w:lang w:eastAsia="en-US"/>
          <w14:ligatures w14:val="standardContextual"/>
        </w:rPr>
        <w:t xml:space="preserve"> (Accessed on: 20</w:t>
      </w:r>
      <w:r w:rsidRPr="00BE77EE">
        <w:rPr>
          <w:rFonts w:eastAsia="Aptos"/>
          <w:color w:val="auto"/>
          <w:kern w:val="2"/>
          <w:sz w:val="24"/>
          <w:szCs w:val="24"/>
          <w:vertAlign w:val="superscript"/>
          <w:lang w:eastAsia="en-US"/>
          <w14:ligatures w14:val="standardContextual"/>
        </w:rPr>
        <w:t>th</w:t>
      </w:r>
      <w:r w:rsidRPr="00BE77EE">
        <w:rPr>
          <w:rFonts w:eastAsia="Aptos"/>
          <w:color w:val="auto"/>
          <w:kern w:val="2"/>
          <w:sz w:val="24"/>
          <w:szCs w:val="24"/>
          <w:lang w:eastAsia="en-US"/>
          <w14:ligatures w14:val="standardContextual"/>
        </w:rPr>
        <w:t xml:space="preserve"> September, 2024)</w:t>
      </w:r>
    </w:p>
    <w:p w14:paraId="78E5FF5E" w14:textId="77777777" w:rsidR="00BE77EE" w:rsidRPr="00BE77EE" w:rsidRDefault="00BE77EE" w:rsidP="00BE77EE">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BE77EE">
        <w:rPr>
          <w:rFonts w:eastAsia="Aptos"/>
          <w:color w:val="auto"/>
          <w:kern w:val="2"/>
          <w:sz w:val="24"/>
          <w:szCs w:val="24"/>
          <w:lang w:eastAsia="en-US"/>
          <w14:ligatures w14:val="standardContextual"/>
        </w:rPr>
        <w:lastRenderedPageBreak/>
        <w:t xml:space="preserve">Test, L. (2024) </w:t>
      </w:r>
      <w:r w:rsidRPr="00BE77EE">
        <w:rPr>
          <w:rFonts w:eastAsia="Aptos"/>
          <w:i/>
          <w:iCs/>
          <w:color w:val="auto"/>
          <w:kern w:val="2"/>
          <w:sz w:val="24"/>
          <w:szCs w:val="24"/>
          <w:lang w:eastAsia="en-US"/>
          <w14:ligatures w14:val="standardContextual"/>
        </w:rPr>
        <w:t>The power of giving constructive feedback.</w:t>
      </w:r>
      <w:r w:rsidRPr="00BE77EE">
        <w:rPr>
          <w:rFonts w:eastAsia="Aptos"/>
          <w:color w:val="auto"/>
          <w:kern w:val="2"/>
          <w:sz w:val="24"/>
          <w:szCs w:val="24"/>
          <w:lang w:eastAsia="en-US"/>
          <w14:ligatures w14:val="standardContextual"/>
        </w:rPr>
        <w:t xml:space="preserve"> Available at: </w:t>
      </w:r>
      <w:hyperlink r:id="rId80" w:history="1">
        <w:r w:rsidRPr="00BE77EE">
          <w:rPr>
            <w:rStyle w:val="Hyperlink"/>
            <w:rFonts w:eastAsia="Aptos"/>
            <w:kern w:val="2"/>
            <w:sz w:val="24"/>
            <w:szCs w:val="24"/>
            <w:lang w:eastAsia="en-US"/>
            <w14:ligatures w14:val="standardContextual"/>
          </w:rPr>
          <w:t>The power of giving constructive feedback | Culture Amp</w:t>
        </w:r>
      </w:hyperlink>
      <w:r w:rsidRPr="00BE77EE">
        <w:rPr>
          <w:rFonts w:eastAsia="Aptos"/>
          <w:color w:val="auto"/>
          <w:kern w:val="2"/>
          <w:sz w:val="24"/>
          <w:szCs w:val="24"/>
          <w:lang w:eastAsia="en-US"/>
          <w14:ligatures w14:val="standardContextual"/>
        </w:rPr>
        <w:t xml:space="preserve"> (Accessed on: 21</w:t>
      </w:r>
      <w:r w:rsidRPr="00BE77EE">
        <w:rPr>
          <w:rFonts w:eastAsia="Aptos"/>
          <w:color w:val="auto"/>
          <w:kern w:val="2"/>
          <w:sz w:val="24"/>
          <w:szCs w:val="24"/>
          <w:vertAlign w:val="superscript"/>
          <w:lang w:eastAsia="en-US"/>
          <w14:ligatures w14:val="standardContextual"/>
        </w:rPr>
        <w:t>st</w:t>
      </w:r>
      <w:r w:rsidRPr="00BE77EE">
        <w:rPr>
          <w:rFonts w:eastAsia="Aptos"/>
          <w:color w:val="auto"/>
          <w:kern w:val="2"/>
          <w:sz w:val="24"/>
          <w:szCs w:val="24"/>
          <w:lang w:eastAsia="en-US"/>
          <w14:ligatures w14:val="standardContextual"/>
        </w:rPr>
        <w:t xml:space="preserve"> September, 2024)</w:t>
      </w:r>
    </w:p>
    <w:p w14:paraId="2A82AD37" w14:textId="77777777" w:rsidR="00BE77EE" w:rsidRPr="00BE77EE" w:rsidRDefault="00BE77EE" w:rsidP="00BE77EE">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BE77EE">
        <w:rPr>
          <w:rFonts w:eastAsia="Aptos"/>
          <w:color w:val="auto"/>
          <w:kern w:val="2"/>
          <w:sz w:val="24"/>
          <w:szCs w:val="24"/>
          <w:lang w:eastAsia="en-US"/>
          <w14:ligatures w14:val="standardContextual"/>
        </w:rPr>
        <w:t xml:space="preserve">Tyler, M. A., and McKenzie, W. E. (2011) ‘Mentoring first year police constables: Police mentors’ perspectives’, </w:t>
      </w:r>
      <w:r w:rsidRPr="00BE77EE">
        <w:rPr>
          <w:rFonts w:eastAsia="Aptos"/>
          <w:i/>
          <w:iCs/>
          <w:color w:val="auto"/>
          <w:kern w:val="2"/>
          <w:sz w:val="24"/>
          <w:szCs w:val="24"/>
          <w:lang w:eastAsia="en-US"/>
          <w14:ligatures w14:val="standardContextual"/>
        </w:rPr>
        <w:t>Journal of Workplace Learning</w:t>
      </w:r>
      <w:r w:rsidRPr="00BE77EE">
        <w:rPr>
          <w:rFonts w:eastAsia="Aptos"/>
          <w:color w:val="auto"/>
          <w:kern w:val="2"/>
          <w:sz w:val="24"/>
          <w:szCs w:val="24"/>
          <w:lang w:eastAsia="en-US"/>
          <w14:ligatures w14:val="standardContextual"/>
        </w:rPr>
        <w:t>, 23 (8), pp. 518-530. DOI: 10.1108/13665621111174870 (Accessed on: 22</w:t>
      </w:r>
      <w:r w:rsidRPr="00BE77EE">
        <w:rPr>
          <w:rFonts w:eastAsia="Aptos"/>
          <w:color w:val="auto"/>
          <w:kern w:val="2"/>
          <w:sz w:val="24"/>
          <w:szCs w:val="24"/>
          <w:vertAlign w:val="superscript"/>
          <w:lang w:eastAsia="en-US"/>
          <w14:ligatures w14:val="standardContextual"/>
        </w:rPr>
        <w:t>nd</w:t>
      </w:r>
      <w:r w:rsidRPr="00BE77EE">
        <w:rPr>
          <w:rFonts w:eastAsia="Aptos"/>
          <w:color w:val="auto"/>
          <w:kern w:val="2"/>
          <w:sz w:val="24"/>
          <w:szCs w:val="24"/>
          <w:lang w:eastAsia="en-US"/>
          <w14:ligatures w14:val="standardContextual"/>
        </w:rPr>
        <w:t xml:space="preserve"> September, 2024)</w:t>
      </w:r>
    </w:p>
    <w:p w14:paraId="723BD864" w14:textId="77777777" w:rsidR="00BE77EE" w:rsidRPr="00BE77EE" w:rsidRDefault="00BE77EE" w:rsidP="00BE77EE">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BE77EE">
        <w:rPr>
          <w:rFonts w:eastAsia="Aptos"/>
          <w:color w:val="auto"/>
          <w:kern w:val="2"/>
          <w:sz w:val="24"/>
          <w:szCs w:val="24"/>
          <w:lang w:eastAsia="en-US"/>
          <w14:ligatures w14:val="standardContextual"/>
        </w:rPr>
        <w:t>Violanti, J. M., Charles, L. E., McCanlies, E., Hartley, T. A., Baughman, P., Andrew, M. E., Fekedulegn, D., Ma, C. C., Mnatsakanova, A., and Burchfiel, C. M. (2017) ‘Police stressors and health: a state-of-the-art review’, Policing, 40 (4), pp. 642-656. DOI: 10.1108/PIJPSM-06-2016-0097 (Accessed on: 24</w:t>
      </w:r>
      <w:r w:rsidRPr="00BE77EE">
        <w:rPr>
          <w:rFonts w:eastAsia="Aptos"/>
          <w:color w:val="auto"/>
          <w:kern w:val="2"/>
          <w:sz w:val="24"/>
          <w:szCs w:val="24"/>
          <w:vertAlign w:val="superscript"/>
          <w:lang w:eastAsia="en-US"/>
          <w14:ligatures w14:val="standardContextual"/>
        </w:rPr>
        <w:t>th</w:t>
      </w:r>
      <w:r w:rsidRPr="00BE77EE">
        <w:rPr>
          <w:rFonts w:eastAsia="Aptos"/>
          <w:color w:val="auto"/>
          <w:kern w:val="2"/>
          <w:sz w:val="24"/>
          <w:szCs w:val="24"/>
          <w:lang w:eastAsia="en-US"/>
          <w14:ligatures w14:val="standardContextual"/>
        </w:rPr>
        <w:t xml:space="preserve"> September, 2024)</w:t>
      </w:r>
    </w:p>
    <w:p w14:paraId="7CE9641E" w14:textId="77777777" w:rsidR="00BE77EE" w:rsidRPr="00BE77EE" w:rsidRDefault="00BE77EE" w:rsidP="00BE77EE">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BE77EE">
        <w:rPr>
          <w:rFonts w:eastAsia="Aptos"/>
          <w:color w:val="auto"/>
          <w:kern w:val="2"/>
          <w:sz w:val="24"/>
          <w:szCs w:val="24"/>
          <w:lang w:eastAsia="en-US"/>
          <w14:ligatures w14:val="standardContextual"/>
        </w:rPr>
        <w:t xml:space="preserve">Whitmore, J. (2009) </w:t>
      </w:r>
      <w:r w:rsidRPr="00BE77EE">
        <w:rPr>
          <w:rFonts w:eastAsia="Aptos"/>
          <w:i/>
          <w:iCs/>
          <w:color w:val="auto"/>
          <w:kern w:val="2"/>
          <w:sz w:val="24"/>
          <w:szCs w:val="24"/>
          <w:lang w:eastAsia="en-US"/>
          <w14:ligatures w14:val="standardContextual"/>
        </w:rPr>
        <w:t>Coaching and Performance the principles and practice of coaching and leadership</w:t>
      </w:r>
      <w:r w:rsidRPr="00BE77EE">
        <w:rPr>
          <w:rFonts w:eastAsia="Aptos"/>
          <w:color w:val="auto"/>
          <w:kern w:val="2"/>
          <w:sz w:val="24"/>
          <w:szCs w:val="24"/>
          <w:lang w:eastAsia="en-US"/>
          <w14:ligatures w14:val="standardContextual"/>
        </w:rPr>
        <w:t>. 5</w:t>
      </w:r>
      <w:r w:rsidRPr="00BE77EE">
        <w:rPr>
          <w:rFonts w:eastAsia="Aptos"/>
          <w:color w:val="auto"/>
          <w:kern w:val="2"/>
          <w:sz w:val="24"/>
          <w:szCs w:val="24"/>
          <w:vertAlign w:val="superscript"/>
          <w:lang w:eastAsia="en-US"/>
          <w14:ligatures w14:val="standardContextual"/>
        </w:rPr>
        <w:t>th</w:t>
      </w:r>
      <w:r w:rsidRPr="00BE77EE">
        <w:rPr>
          <w:rFonts w:eastAsia="Aptos"/>
          <w:color w:val="auto"/>
          <w:kern w:val="2"/>
          <w:sz w:val="24"/>
          <w:szCs w:val="24"/>
          <w:lang w:eastAsia="en-US"/>
          <w14:ligatures w14:val="standardContextual"/>
        </w:rPr>
        <w:t xml:space="preserve"> Ed. London: Nicholas Brealey Publishing.  </w:t>
      </w:r>
    </w:p>
    <w:p w14:paraId="20B2D367" w14:textId="77777777" w:rsidR="00BE77EE" w:rsidRPr="00BE77EE" w:rsidRDefault="00BE77EE" w:rsidP="00BE77EE">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r w:rsidRPr="00BE77EE">
        <w:rPr>
          <w:rFonts w:eastAsia="Aptos"/>
          <w:color w:val="auto"/>
          <w:kern w:val="2"/>
          <w:sz w:val="24"/>
          <w:szCs w:val="24"/>
          <w:lang w:eastAsia="en-US"/>
          <w14:ligatures w14:val="standardContextual"/>
        </w:rPr>
        <w:t>Zachary, L. J., and Fain, L. Z. (2022) The Mentor’s Guide: Facilitating Effective Learning Relationships. 3</w:t>
      </w:r>
      <w:r w:rsidRPr="00BE77EE">
        <w:rPr>
          <w:rFonts w:eastAsia="Aptos"/>
          <w:color w:val="auto"/>
          <w:kern w:val="2"/>
          <w:sz w:val="24"/>
          <w:szCs w:val="24"/>
          <w:vertAlign w:val="superscript"/>
          <w:lang w:eastAsia="en-US"/>
          <w14:ligatures w14:val="standardContextual"/>
        </w:rPr>
        <w:t>rd</w:t>
      </w:r>
      <w:r w:rsidRPr="00BE77EE">
        <w:rPr>
          <w:rFonts w:eastAsia="Aptos"/>
          <w:color w:val="auto"/>
          <w:kern w:val="2"/>
          <w:sz w:val="24"/>
          <w:szCs w:val="24"/>
          <w:lang w:eastAsia="en-US"/>
          <w14:ligatures w14:val="standardContextual"/>
        </w:rPr>
        <w:t xml:space="preserve"> Ed. New Jersey: John Wiley &amp; Sons</w:t>
      </w:r>
    </w:p>
    <w:p w14:paraId="1CE2AA92" w14:textId="77777777" w:rsidR="00510121" w:rsidRPr="00510121" w:rsidRDefault="00510121" w:rsidP="00510121">
      <w:pPr>
        <w:overflowPunct/>
        <w:autoSpaceDE/>
        <w:autoSpaceDN/>
        <w:adjustRightInd/>
        <w:spacing w:after="160" w:line="480" w:lineRule="auto"/>
        <w:jc w:val="both"/>
        <w:textAlignment w:val="auto"/>
        <w:rPr>
          <w:rFonts w:eastAsia="Aptos"/>
          <w:color w:val="auto"/>
          <w:kern w:val="2"/>
          <w:sz w:val="24"/>
          <w:szCs w:val="24"/>
          <w:lang w:eastAsia="en-US"/>
          <w14:ligatures w14:val="standardContextual"/>
        </w:rPr>
      </w:pPr>
    </w:p>
    <w:p w14:paraId="6ED77802" w14:textId="29CEFC47" w:rsidR="0093018C" w:rsidRPr="00294868" w:rsidRDefault="00BC5725" w:rsidP="00510121">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9C24A06"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BE77EE">
        <w:rPr>
          <w:rFonts w:eastAsia="Arial"/>
          <w:b/>
          <w:bCs/>
          <w:color w:val="000000" w:themeColor="text1"/>
          <w:sz w:val="24"/>
          <w:szCs w:val="24"/>
          <w:highlight w:val="yellow"/>
        </w:rPr>
        <w:t>: Jamie POWELL</w:t>
      </w:r>
    </w:p>
    <w:p w14:paraId="574DF1C8" w14:textId="1C0C00AA" w:rsidR="28D1B5E1" w:rsidRDefault="28D1B5E1" w:rsidP="28D1B5E1">
      <w:pPr>
        <w:jc w:val="both"/>
        <w:rPr>
          <w:b/>
          <w:bCs/>
          <w:color w:val="000000" w:themeColor="text1"/>
          <w:sz w:val="24"/>
          <w:szCs w:val="24"/>
          <w:highlight w:val="yellow"/>
        </w:rPr>
      </w:pPr>
    </w:p>
    <w:p w14:paraId="6AF6F333" w14:textId="2B0A6DC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BE77EE">
        <w:rPr>
          <w:rFonts w:eastAsia="Arial"/>
          <w:b/>
          <w:bCs/>
          <w:color w:val="000000" w:themeColor="text1"/>
          <w:sz w:val="24"/>
          <w:szCs w:val="24"/>
          <w:highlight w:val="yellow"/>
        </w:rPr>
        <w:t>: 1</w:t>
      </w:r>
      <w:r w:rsidR="00D96582">
        <w:rPr>
          <w:rFonts w:eastAsia="Arial"/>
          <w:b/>
          <w:bCs/>
          <w:color w:val="000000" w:themeColor="text1"/>
          <w:sz w:val="24"/>
          <w:szCs w:val="24"/>
          <w:highlight w:val="yellow"/>
        </w:rPr>
        <w:t>2</w:t>
      </w:r>
      <w:r w:rsidR="00BE77EE">
        <w:rPr>
          <w:rFonts w:eastAsia="Arial"/>
          <w:b/>
          <w:bCs/>
          <w:color w:val="000000" w:themeColor="text1"/>
          <w:sz w:val="24"/>
          <w:szCs w:val="24"/>
          <w:highlight w:val="yellow"/>
        </w:rPr>
        <w:t>/01/2025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5BF09B" w14:textId="77777777" w:rsidR="0057424A" w:rsidRDefault="0057424A">
      <w:r>
        <w:separator/>
      </w:r>
    </w:p>
  </w:endnote>
  <w:endnote w:type="continuationSeparator" w:id="0">
    <w:p w14:paraId="4BC4491F" w14:textId="77777777" w:rsidR="0057424A" w:rsidRDefault="005742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FE5058" w14:textId="77777777" w:rsidR="0057424A" w:rsidRDefault="0057424A">
      <w:r>
        <w:separator/>
      </w:r>
    </w:p>
  </w:footnote>
  <w:footnote w:type="continuationSeparator" w:id="0">
    <w:p w14:paraId="7F5D843D" w14:textId="77777777" w:rsidR="0057424A" w:rsidRDefault="005742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3EEA"/>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12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24A"/>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C4133"/>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1A61"/>
    <w:rsid w:val="0075704F"/>
    <w:rsid w:val="00763B2D"/>
    <w:rsid w:val="00772782"/>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759C"/>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C40EA"/>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679F"/>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25ED"/>
    <w:rsid w:val="00BC460B"/>
    <w:rsid w:val="00BC5725"/>
    <w:rsid w:val="00BD30B1"/>
    <w:rsid w:val="00BE0F7B"/>
    <w:rsid w:val="00BE10C2"/>
    <w:rsid w:val="00BE77EE"/>
    <w:rsid w:val="00C01D14"/>
    <w:rsid w:val="00C025B4"/>
    <w:rsid w:val="00C11F61"/>
    <w:rsid w:val="00C15F10"/>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782F"/>
    <w:rsid w:val="00CA1A92"/>
    <w:rsid w:val="00CA2745"/>
    <w:rsid w:val="00CA3593"/>
    <w:rsid w:val="00CA7F4F"/>
    <w:rsid w:val="00CB258E"/>
    <w:rsid w:val="00CB3C8F"/>
    <w:rsid w:val="00CB75CE"/>
    <w:rsid w:val="00CC02F1"/>
    <w:rsid w:val="00CC11A6"/>
    <w:rsid w:val="00CC135E"/>
    <w:rsid w:val="00CC2F8D"/>
    <w:rsid w:val="00CC517D"/>
    <w:rsid w:val="00CD5D3F"/>
    <w:rsid w:val="00CF1E90"/>
    <w:rsid w:val="00CF3DB3"/>
    <w:rsid w:val="00D052BC"/>
    <w:rsid w:val="00D07026"/>
    <w:rsid w:val="00D11C62"/>
    <w:rsid w:val="00D22C8F"/>
    <w:rsid w:val="00D22FF3"/>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96582"/>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1F33"/>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5101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41389558">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60630845">
      <w:bodyDiv w:val="1"/>
      <w:marLeft w:val="0"/>
      <w:marRight w:val="0"/>
      <w:marTop w:val="0"/>
      <w:marBottom w:val="0"/>
      <w:divBdr>
        <w:top w:val="none" w:sz="0" w:space="0" w:color="auto"/>
        <w:left w:val="none" w:sz="0" w:space="0" w:color="auto"/>
        <w:bottom w:val="none" w:sz="0" w:space="0" w:color="auto"/>
        <w:right w:val="none" w:sz="0" w:space="0" w:color="auto"/>
      </w:divBdr>
    </w:div>
    <w:div w:id="178855111">
      <w:bodyDiv w:val="1"/>
      <w:marLeft w:val="0"/>
      <w:marRight w:val="0"/>
      <w:marTop w:val="0"/>
      <w:marBottom w:val="0"/>
      <w:divBdr>
        <w:top w:val="none" w:sz="0" w:space="0" w:color="auto"/>
        <w:left w:val="none" w:sz="0" w:space="0" w:color="auto"/>
        <w:bottom w:val="none" w:sz="0" w:space="0" w:color="auto"/>
        <w:right w:val="none" w:sz="0" w:space="0" w:color="auto"/>
      </w:divBdr>
    </w:div>
    <w:div w:id="215170155">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24093575">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2768950">
      <w:bodyDiv w:val="1"/>
      <w:marLeft w:val="0"/>
      <w:marRight w:val="0"/>
      <w:marTop w:val="0"/>
      <w:marBottom w:val="0"/>
      <w:divBdr>
        <w:top w:val="none" w:sz="0" w:space="0" w:color="auto"/>
        <w:left w:val="none" w:sz="0" w:space="0" w:color="auto"/>
        <w:bottom w:val="none" w:sz="0" w:space="0" w:color="auto"/>
        <w:right w:val="none" w:sz="0" w:space="0" w:color="auto"/>
      </w:divBdr>
    </w:div>
    <w:div w:id="117939549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5698645">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20868585">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2604543">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91458242">
      <w:bodyDiv w:val="1"/>
      <w:marLeft w:val="0"/>
      <w:marRight w:val="0"/>
      <w:marTop w:val="0"/>
      <w:marBottom w:val="0"/>
      <w:divBdr>
        <w:top w:val="none" w:sz="0" w:space="0" w:color="auto"/>
        <w:left w:val="none" w:sz="0" w:space="0" w:color="auto"/>
        <w:bottom w:val="none" w:sz="0" w:space="0" w:color="auto"/>
        <w:right w:val="none" w:sz="0" w:space="0" w:color="auto"/>
      </w:divBdr>
    </w:div>
    <w:div w:id="1897812824">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32352828">
      <w:bodyDiv w:val="1"/>
      <w:marLeft w:val="0"/>
      <w:marRight w:val="0"/>
      <w:marTop w:val="0"/>
      <w:marBottom w:val="0"/>
      <w:divBdr>
        <w:top w:val="none" w:sz="0" w:space="0" w:color="auto"/>
        <w:left w:val="none" w:sz="0" w:space="0" w:color="auto"/>
        <w:bottom w:val="none" w:sz="0" w:space="0" w:color="auto"/>
        <w:right w:val="none" w:sz="0" w:space="0" w:color="auto"/>
      </w:divBdr>
    </w:div>
    <w:div w:id="1933779518">
      <w:bodyDiv w:val="1"/>
      <w:marLeft w:val="0"/>
      <w:marRight w:val="0"/>
      <w:marTop w:val="0"/>
      <w:marBottom w:val="0"/>
      <w:divBdr>
        <w:top w:val="none" w:sz="0" w:space="0" w:color="auto"/>
        <w:left w:val="none" w:sz="0" w:space="0" w:color="auto"/>
        <w:bottom w:val="none" w:sz="0" w:space="0" w:color="auto"/>
        <w:right w:val="none" w:sz="0" w:space="0" w:color="auto"/>
      </w:divBdr>
    </w:div>
    <w:div w:id="194406884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missingpersonsresearchhub.com/post/the-right-to-be-forgotten-and-missing-persons-on-social-media" TargetMode="External"/><Relationship Id="rId21" Type="http://schemas.openxmlformats.org/officeDocument/2006/relationships/hyperlink" Target="https://assets.publishing.service.gov.uk/media/5a7ae186ed915d71db8b3247/report.pdf" TargetMode="External"/><Relationship Id="rId42" Type="http://schemas.openxmlformats.org/officeDocument/2006/relationships/hyperlink" Target="https://www.south-wales.police.uk/police-forces/south-wales-police/areas/careers/careers/equality-diversity-and-inclusion-recruitment/our-equality-objectives/" TargetMode="External"/><Relationship Id="rId47" Type="http://schemas.openxmlformats.org/officeDocument/2006/relationships/hyperlink" Target="https://www.ethnicity-facts-figures.service.gov.uk/workforce-and-business/workforce-diversity/police-workforce/latest/" TargetMode="External"/><Relationship Id="rId63" Type="http://schemas.openxmlformats.org/officeDocument/2006/relationships/hyperlink" Target="https://www.researchgate.net/publication/370004530_The_Effect_of_Stategic_Leadership_Leadership_Theories_Leadership_Styles_in_Policing_to_Assist_Development_Management_snd_Leadership" TargetMode="External"/><Relationship Id="rId68" Type="http://schemas.openxmlformats.org/officeDocument/2006/relationships/hyperlink" Target="https://uhra.herts.ac.uk/bitstream/handle/2299/23539/Democratic_Leadership_revised_final_Jan2019.pdf?sequence=1" TargetMode="External"/><Relationship Id="rId16" Type="http://schemas.openxmlformats.org/officeDocument/2006/relationships/hyperlink" Target="https://library.college.police.uk/docs/college-of-policing/Five-Year-Strategy-2014.pdf" TargetMode="External"/><Relationship Id="rId11" Type="http://schemas.openxmlformats.org/officeDocument/2006/relationships/image" Target="media/image1.png"/><Relationship Id="rId32" Type="http://schemas.openxmlformats.org/officeDocument/2006/relationships/hyperlink" Target="https://www.crimrxiv.com/pub/et0nxukq/release/1" TargetMode="External"/><Relationship Id="rId37" Type="http://schemas.openxmlformats.org/officeDocument/2006/relationships/hyperlink" Target="https://www.police-foundation.org.uk/wp-content/uploads/2017/06/neighbourhood_policing_past_present_future.pdf" TargetMode="External"/><Relationship Id="rId53" Type="http://schemas.openxmlformats.org/officeDocument/2006/relationships/hyperlink" Target="https://assets.college.police.uk/s3fs-public/2021-02/responding-to-trauma-in-policing.pdf" TargetMode="External"/><Relationship Id="rId58" Type="http://schemas.openxmlformats.org/officeDocument/2006/relationships/hyperlink" Target="https://www.college.police.uk/app/investigation/investigative-strategies/scene-strategy" TargetMode="External"/><Relationship Id="rId74" Type="http://schemas.openxmlformats.org/officeDocument/2006/relationships/hyperlink" Target="https://hmicfrs.justiceinspectorates.gov.uk/publication-html/state-of-policing-the-annual-assessment-of-policing-in-england-and-wales-2023/" TargetMode="External"/><Relationship Id="rId79" Type="http://schemas.openxmlformats.org/officeDocument/2006/relationships/hyperlink" Target="https://shura.shu.ac.uk/25754/4/Stokes_Two_Sides_of_%28AM%29.pdf" TargetMode="External"/><Relationship Id="rId5" Type="http://schemas.openxmlformats.org/officeDocument/2006/relationships/numbering" Target="numbering.xml"/><Relationship Id="rId61" Type="http://schemas.openxmlformats.org/officeDocument/2006/relationships/hyperlink" Target="https://policinginsight.com/feature/advertisement/developing-leadership-strategies-in-uk-police-forces/" TargetMode="External"/><Relationship Id="rId82" Type="http://schemas.openxmlformats.org/officeDocument/2006/relationships/theme" Target="theme/theme1.xml"/><Relationship Id="rId19" Type="http://schemas.openxmlformats.org/officeDocument/2006/relationships/hyperlink" Target="https://assets.college.police.uk/s3fs-public/policing_vision_2025.pdf" TargetMode="External"/><Relationship Id="rId14" Type="http://schemas.openxmlformats.org/officeDocument/2006/relationships/footer" Target="footer1.xml"/><Relationship Id="rId22" Type="http://schemas.openxmlformats.org/officeDocument/2006/relationships/hyperlink" Target="https://pure.port.ac.uk/ws/portalfiles/portal/42751531/Final_submission_V1.3_210817.pdf" TargetMode="External"/><Relationship Id="rId27" Type="http://schemas.openxmlformats.org/officeDocument/2006/relationships/hyperlink" Target="https://pure.port.ac.uk/ws/portalfiles/portal/81699555/CIOBOTARU_THESIS_2022_Final23_.pdf" TargetMode="External"/><Relationship Id="rId30" Type="http://schemas.openxmlformats.org/officeDocument/2006/relationships/hyperlink" Target="https://www.college.police.uk/guidance/residential-burglary/crime-reduction-initiatives" TargetMode="External"/><Relationship Id="rId35" Type="http://schemas.openxmlformats.org/officeDocument/2006/relationships/hyperlink" Target="https://datareportal.com/reports/digital-2024-united-kingdom" TargetMode="External"/><Relationship Id="rId43" Type="http://schemas.openxmlformats.org/officeDocument/2006/relationships/hyperlink" Target="https://www.south-wales.police.uk/police-forces/south-wales-police/areas/about-us/about-us/city-centre-safety-initiatives/" TargetMode="External"/><Relationship Id="rId48" Type="http://schemas.openxmlformats.org/officeDocument/2006/relationships/hyperlink" Target="https://pmc.ncbi.nlm.nih.gov/articles/PMC4103576/" TargetMode="External"/><Relationship Id="rId56" Type="http://schemas.openxmlformats.org/officeDocument/2006/relationships/hyperlink" Target="https://www.college.police.uk/app/national-decision-model/national-decision-model" TargetMode="External"/><Relationship Id="rId64" Type="http://schemas.openxmlformats.org/officeDocument/2006/relationships/hyperlink" Target="https://doi.10.1093/police/pat027" TargetMode="External"/><Relationship Id="rId69" Type="http://schemas.openxmlformats.org/officeDocument/2006/relationships/hyperlink" Target="https://researchbriefings.files.parliament.uk/documents/CBP-8582/CBP-8582.pdf" TargetMode="External"/><Relationship Id="rId77" Type="http://schemas.openxmlformats.org/officeDocument/2006/relationships/hyperlink" Target="file:///C:\Users\swp8373\Downloads\FCN-MGT-GUI-0033%20Guidance%20for%20Mentoring%20and%20Tutoring%20v1.0.pdf" TargetMode="External"/><Relationship Id="rId8" Type="http://schemas.openxmlformats.org/officeDocument/2006/relationships/webSettings" Target="webSettings.xml"/><Relationship Id="rId51" Type="http://schemas.openxmlformats.org/officeDocument/2006/relationships/hyperlink" Target="https://digitalcommons.mtech.edu/cgi/viewcontent.cgi?params=/context/mine_engr/article/1013/&amp;path_info=Camm_Dark_side_of_servant_leadership_IJSL_Vol_13_2019.pdf" TargetMode="External"/><Relationship Id="rId72" Type="http://schemas.openxmlformats.org/officeDocument/2006/relationships/hyperlink" Target="https://www.college.police.uk/app/investigation/investigation-process" TargetMode="External"/><Relationship Id="rId80" Type="http://schemas.openxmlformats.org/officeDocument/2006/relationships/hyperlink" Target="https://www.cultureamp.com/blog/giving-constructive-feedback"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rticle/introducing-college-learn-for-everyone-across-policing" TargetMode="External"/><Relationship Id="rId25" Type="http://schemas.openxmlformats.org/officeDocument/2006/relationships/hyperlink" Target="https://www.gov.uk/government/publications/strategic-policing-requirement-2023/strategic-policing-requirement-accessible" TargetMode="External"/><Relationship Id="rId33" Type="http://schemas.openxmlformats.org/officeDocument/2006/relationships/hyperlink" Target="https://hmicfrs.justiceinspectorates.gov.uk/publication-html/activism-and-impartiality-in-policing/" TargetMode="External"/><Relationship Id="rId38" Type="http://schemas.openxmlformats.org/officeDocument/2006/relationships/hyperlink" Target="https://medium.com/illumination/why-are-humans-so-curious-683f948f2506" TargetMode="External"/><Relationship Id="rId46" Type="http://schemas.openxmlformats.org/officeDocument/2006/relationships/hyperlink" Target="https://www.police-foundation.org.uk/wp-content/uploads/2017/08/Social_media_briefing_FINAL.pdf" TargetMode="External"/><Relationship Id="rId59" Type="http://schemas.openxmlformats.org/officeDocument/2006/relationships/hyperlink" Target="https://online.hbs.edu/blog/post/the-importance-of-reflective-leadership-in-business" TargetMode="External"/><Relationship Id="rId67" Type="http://schemas.openxmlformats.org/officeDocument/2006/relationships/hyperlink" Target="https://lordslibrary.parliament.uk/police-standards-and-culture-restoring-public-trust/" TargetMode="External"/><Relationship Id="rId20" Type="http://schemas.openxmlformats.org/officeDocument/2006/relationships/hyperlink" Target="https://www.npcc.police.uk/SysSiteAssets/media/downloads/publications/publications-log/2018/npcc-workforce-representation-toolkit-for-police-forces-2018-2025.pdf" TargetMode="External"/><Relationship Id="rId41" Type="http://schemas.openxmlformats.org/officeDocument/2006/relationships/hyperlink" Target="https://www.south-wales.police.uk/police-forces/south-wales-police/areas/campaigns/campaigns/missing-matters/" TargetMode="External"/><Relationship Id="rId54" Type="http://schemas.openxmlformats.org/officeDocument/2006/relationships/hyperlink" Target="https://www.college.police.uk/guidance/conflict-management/conflict-management-skills" TargetMode="External"/><Relationship Id="rId62" Type="http://schemas.openxmlformats.org/officeDocument/2006/relationships/hyperlink" Target="https://www.jstor.org/stable/2262546" TargetMode="External"/><Relationship Id="rId70" Type="http://schemas.openxmlformats.org/officeDocument/2006/relationships/hyperlink" Target="https://www.college.police.uk/ethics/code-of-ethics/guidance" TargetMode="External"/><Relationship Id="rId75" Type="http://schemas.openxmlformats.org/officeDocument/2006/relationships/hyperlink" Target="https://www.proquest.com/docview/2391221180/fulltext/E995FCE43A83488CPQ/1?accountid=130472&amp;sourcetype=Scholarly%20Journal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bbc.co.uk/news/uk-38319283" TargetMode="External"/><Relationship Id="rId23" Type="http://schemas.openxmlformats.org/officeDocument/2006/relationships/hyperlink" Target="https://police.community/topic/360806-title-the-importance-of-maintaining-a-portfolio-of-continuous-professional-development-in-the-uk-police-service/" TargetMode="External"/><Relationship Id="rId28" Type="http://schemas.openxmlformats.org/officeDocument/2006/relationships/hyperlink" Target="https://www.college.police.uk/app/major-investigation-and-public-protection/missing-persons/missing-person-investigations" TargetMode="External"/><Relationship Id="rId36" Type="http://schemas.openxmlformats.org/officeDocument/2006/relationships/hyperlink" Target="https://library.college.police.uk/docs/ACPO/safe-use-of-the-Internet-Feb-2013.pdf" TargetMode="External"/><Relationship Id="rId49" Type="http://schemas.openxmlformats.org/officeDocument/2006/relationships/hyperlink" Target="https://online.ucpress.edu/gp/article/2/1/27353/118411/How-Is-Technology-Changing-the-World-and-How" TargetMode="External"/><Relationship Id="rId57" Type="http://schemas.openxmlformats.org/officeDocument/2006/relationships/hyperlink" Target="https://www.college.police.uk/app/investigation/investigation-process" TargetMode="External"/><Relationship Id="rId10" Type="http://schemas.openxmlformats.org/officeDocument/2006/relationships/endnotes" Target="endnotes.xml"/><Relationship Id="rId31" Type="http://schemas.openxmlformats.org/officeDocument/2006/relationships/hyperlink" Target="https://www.college.police.uk/support-forces/practices/targeted-social-media-reduce-serious-crime" TargetMode="External"/><Relationship Id="rId44" Type="http://schemas.openxmlformats.org/officeDocument/2006/relationships/hyperlink" Target="https://www.ojp.gov/pdffiles1/nij/grants/251140.pdf" TargetMode="External"/><Relationship Id="rId52" Type="http://schemas.openxmlformats.org/officeDocument/2006/relationships/hyperlink" Target="https://d1wqtxts1xzle7.cloudfront.net/32149777/Great_Police_Leader_REA-libre.pdf?1391549709=&amp;response-content-disposition=inline%3B+filename%3DWhat_makes_great_police_leadership_Conte.pdf&amp;Expires=1735387887&amp;Signature=YQrSLciSU40ALMd02K~Tcm0Hq88RDZOul2w1p36iJ3i5cHbNmYimrwdiYc0jcSvSSohG~m88K6qz~KUw6YKk6Hw7eiTsQXGEAnkNt3Xq8-VD5-bzWpI6nC-xoAJAPrd0PPnydjB4mVUYYKraQDUbZv4dM6Efmw~62txZsA9u1rWkbCzk0qbpPvmTcf~NQij1SUZ2fzLx38z3MqKdZKyV5gSwwPnt8tP8mS7PNyTHtuAEGEleRtaLTdIUauWL4EI3~cg6Zj6l~iyZIck-WCZL3oHQFhCVNakezCBds8ECAQK5K-Kr3wnS~O6QV5~ts1~h7a-N6bBCkvLhwTyNUOqyQw__&amp;Key-Pair-Id=APKAJLOHF5GGSLRBV4ZA" TargetMode="External"/><Relationship Id="rId60" Type="http://schemas.openxmlformats.org/officeDocument/2006/relationships/hyperlink" Target="https://assets-hmicfrs.justiceinspectorates.gov.uk/uploads/peel-police-leadership-2017.pdf" TargetMode="External"/><Relationship Id="rId65" Type="http://schemas.openxmlformats.org/officeDocument/2006/relationships/hyperlink" Target="https://d1wqtxts1xzle7.cloudfront.net/45822855/Spears_Final-libre.pdf?1463811124=&amp;response-content-disposition=inline%3B+filename%3DCharacter_and_Servant_Leadership_Ten_Cha.pdf&amp;Expires=1735814527&amp;Signature=NkG0j6Us4MkwG-0-cq5FEw~xLmIAKMGAfaUIOXaTvOXb0BZ8z72FLpQOLOpu4FtD7hIJSW89BoFtJCNYXvX8b1i17cff6mdW0u~DYlm6VwARibKFUAcdjeoPnUvChMpbxFB9MnGAOpgzMXwz8vvtOGGYgcAfNN0Yvj94x1l6pZ-PAIUBpRBGZ1YkomnywG29rBkIGT6IuyN2k93N44oiqQFCpbPugJtVNpaFcx0DofKgz-t9ywikcXwXBqk2WlUXRMmgsxCJ44~c1sEmDcGqm3YDPaJtAOkTKZdSXzcV-irX69Xar7xFkWEiO0uauZjP146OcpVnq2tFSvAzMVcEmg__&amp;Key-Pair-Id=APKAJLOHF5GGSLRBV4ZA" TargetMode="External"/><Relationship Id="rId73" Type="http://schemas.openxmlformats.org/officeDocument/2006/relationships/hyperlink" Target="https://mmuperu.co.uk/bjcj/wp-content/uploads/sites/441/2020/08/BJCJ_Vol8-2-The_Higher_Education_Contribution_to_Police_and_Probation_Training.pdf" TargetMode="External"/><Relationship Id="rId78" Type="http://schemas.openxmlformats.org/officeDocument/2006/relationships/hyperlink" Target="https://www.south-wales.police.uk/police-forces/south-wales-police/areas/about-us/about-us/our-vision-values-and-ethics/" TargetMode="External"/><Relationship Id="rId8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rticle/fundamental-review-college-policing" TargetMode="External"/><Relationship Id="rId39" Type="http://schemas.openxmlformats.org/officeDocument/2006/relationships/hyperlink" Target="https://www.south-wales.police.uk/news/south-wales/news/2023/mai-may/ely-disorder-investigative-update/" TargetMode="External"/><Relationship Id="rId34" Type="http://schemas.openxmlformats.org/officeDocument/2006/relationships/hyperlink" Target="https://www.police1.com/chiefs-sheriffs/articles/policing-through-25-years-of-accelerating-change-023Y5wPNnlWKpUbc/" TargetMode="External"/><Relationship Id="rId50" Type="http://schemas.openxmlformats.org/officeDocument/2006/relationships/hyperlink" Target="https://policeprofessional.com/feature/resilient-leadership/" TargetMode="External"/><Relationship Id="rId55" Type="http://schemas.openxmlformats.org/officeDocument/2006/relationships/hyperlink" Target="https://www.college.police.uk/career-learning/leadership/leadership-standards" TargetMode="External"/><Relationship Id="rId76" Type="http://schemas.openxmlformats.org/officeDocument/2006/relationships/hyperlink" Target="https://womenofpeacecorpslegacy.com/a-mentee-shares-tips-for-a-meaningful-mentoring-experience/" TargetMode="External"/><Relationship Id="rId7" Type="http://schemas.openxmlformats.org/officeDocument/2006/relationships/settings" Target="settings.xml"/><Relationship Id="rId71" Type="http://schemas.openxmlformats.org/officeDocument/2006/relationships/hyperlink" Target="https://www.college.police.uk/career-learning/support-for-career-development/mentoring" TargetMode="External"/><Relationship Id="rId2" Type="http://schemas.openxmlformats.org/officeDocument/2006/relationships/customXml" Target="../customXml/item2.xml"/><Relationship Id="rId29" Type="http://schemas.openxmlformats.org/officeDocument/2006/relationships/hyperlink" Target="https://www.college.police.uk/guidance/hot-spots-policing" TargetMode="External"/><Relationship Id="rId24" Type="http://schemas.openxmlformats.org/officeDocument/2006/relationships/hyperlink" Target="https://www.intechopen.com/chapters/72435" TargetMode="External"/><Relationship Id="rId40" Type="http://schemas.openxmlformats.org/officeDocument/2006/relationships/hyperlink" Target="https://www.south-wales.police.uk/police-forces/south-wales-police/areas/about-us/about-us/social-media/social-media-house-rules/" TargetMode="External"/><Relationship Id="rId45" Type="http://schemas.openxmlformats.org/officeDocument/2006/relationships/hyperlink" Target="https://repository.canterbury.ac.uk/download/0b03ff5434b5ce9d55c0b36a0b374c40c8f4e61c833a992fa745751ed36243a3/1406471/Thesis%20Final%202021%20Oct%2022%20Paul%20Stubbs%20v2%20-%20Copy%204%20%281%29.pdf" TargetMode="External"/><Relationship Id="rId66" Type="http://schemas.openxmlformats.org/officeDocument/2006/relationships/hyperlink" Target="https://www.researchgate.net/publication/351411569_Reflective_Poli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58</Pages>
  <Words>14824</Words>
  <Characters>84499</Characters>
  <Application>Microsoft Office Word</Application>
  <DocSecurity>0</DocSecurity>
  <Lines>704</Lines>
  <Paragraphs>198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99125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Powell,Jamie swp8376</cp:lastModifiedBy>
  <cp:revision>7</cp:revision>
  <cp:lastPrinted>2014-08-26T08:55:00Z</cp:lastPrinted>
  <dcterms:created xsi:type="dcterms:W3CDTF">2025-01-11T18:56:00Z</dcterms:created>
  <dcterms:modified xsi:type="dcterms:W3CDTF">2025-01-12T11:16:00Z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2024-11-20T16:46:47Z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f0542dd1-d354-406e-a5ca-be6c4f02cc4c</vt:lpwstr>
  </property>
  <property fmtid="{D5CDD505-2E9C-101B-9397-08002B2CF9AE}" pid="9" name="MSIP_Label_66cf8fe5-b7b7-4df7-b38d-1c61ac2f6639_ContentBits">
    <vt:lpwstr>0</vt:lpwstr>
  </property>
</Properties>
</file>