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5CF8E" w14:textId="1B6C054C" w:rsidR="00EC4152" w:rsidRPr="004B66AA" w:rsidRDefault="00D86703" w:rsidP="004B66AA">
      <w:pPr>
        <w:spacing w:before="100" w:beforeAutospacing="1" w:after="100" w:afterAutospacing="1" w:line="360" w:lineRule="auto"/>
        <w:outlineLvl w:val="1"/>
        <w:rPr>
          <w:rFonts w:ascii="Arial" w:eastAsia="Times New Roman" w:hAnsi="Arial" w:cs="Arial"/>
          <w:b/>
          <w:kern w:val="0"/>
          <w:sz w:val="36"/>
          <w:szCs w:val="36"/>
          <w14:ligatures w14:val="none"/>
        </w:rPr>
      </w:pPr>
      <w:r w:rsidRPr="004B66AA">
        <w:rPr>
          <w:rFonts w:ascii="Arial" w:eastAsia="Times New Roman" w:hAnsi="Arial" w:cs="Arial"/>
          <w:b/>
          <w:bCs/>
          <w:kern w:val="0"/>
          <w:sz w:val="36"/>
          <w:szCs w:val="36"/>
          <w14:ligatures w14:val="none"/>
        </w:rPr>
        <w:t xml:space="preserve">Name: </w:t>
      </w:r>
      <w:r w:rsidRPr="004B66AA">
        <w:rPr>
          <w:rFonts w:ascii="Arial" w:eastAsia="Times New Roman" w:hAnsi="Arial" w:cs="Arial"/>
          <w:kern w:val="0"/>
          <w:sz w:val="36"/>
          <w:szCs w:val="36"/>
          <w14:ligatures w14:val="none"/>
        </w:rPr>
        <w:t>Jermaine</w:t>
      </w:r>
      <w:r w:rsidR="00BA1A32" w:rsidRPr="004B66AA">
        <w:rPr>
          <w:rFonts w:ascii="Arial" w:eastAsia="Times New Roman" w:hAnsi="Arial" w:cs="Arial"/>
          <w:kern w:val="0"/>
          <w:sz w:val="36"/>
          <w:szCs w:val="36"/>
          <w14:ligatures w14:val="none"/>
        </w:rPr>
        <w:t xml:space="preserve"> gamble</w:t>
      </w:r>
    </w:p>
    <w:p w14:paraId="08AFE62F" w14:textId="23AE585F" w:rsidR="00D86703" w:rsidRPr="004B66AA" w:rsidRDefault="00555AA3" w:rsidP="004B66AA">
      <w:pPr>
        <w:spacing w:before="100" w:beforeAutospacing="1" w:after="100" w:afterAutospacing="1" w:line="360" w:lineRule="auto"/>
        <w:outlineLvl w:val="1"/>
        <w:rPr>
          <w:rFonts w:ascii="Arial" w:eastAsia="Times New Roman" w:hAnsi="Arial" w:cs="Arial"/>
          <w:kern w:val="0"/>
          <w:sz w:val="36"/>
          <w:szCs w:val="36"/>
          <w14:ligatures w14:val="none"/>
        </w:rPr>
      </w:pPr>
      <w:r w:rsidRPr="004B66AA">
        <w:rPr>
          <w:rFonts w:ascii="Arial" w:eastAsia="Times New Roman" w:hAnsi="Arial" w:cs="Arial"/>
          <w:b/>
          <w:bCs/>
          <w:kern w:val="0"/>
          <w:sz w:val="36"/>
          <w:szCs w:val="36"/>
          <w14:ligatures w14:val="none"/>
        </w:rPr>
        <w:t>Student ID:</w:t>
      </w:r>
      <w:r w:rsidRPr="004B66AA">
        <w:rPr>
          <w:rFonts w:ascii="Arial" w:eastAsia="Times New Roman" w:hAnsi="Arial" w:cs="Arial"/>
          <w:kern w:val="0"/>
          <w:sz w:val="36"/>
          <w:szCs w:val="36"/>
          <w14:ligatures w14:val="none"/>
        </w:rPr>
        <w:t xml:space="preserve"> </w:t>
      </w:r>
      <w:r w:rsidR="009661CB" w:rsidRPr="004B66AA">
        <w:rPr>
          <w:rFonts w:ascii="Arial" w:eastAsia="Times New Roman" w:hAnsi="Arial" w:cs="Arial"/>
          <w:kern w:val="0"/>
          <w:sz w:val="36"/>
          <w:szCs w:val="36"/>
          <w14:ligatures w14:val="none"/>
        </w:rPr>
        <w:t>2504</w:t>
      </w:r>
      <w:r w:rsidR="00E50E9C" w:rsidRPr="004B66AA">
        <w:rPr>
          <w:rFonts w:ascii="Arial" w:eastAsia="Times New Roman" w:hAnsi="Arial" w:cs="Arial"/>
          <w:kern w:val="0"/>
          <w:sz w:val="36"/>
          <w:szCs w:val="36"/>
          <w14:ligatures w14:val="none"/>
        </w:rPr>
        <w:t>6</w:t>
      </w:r>
      <w:r w:rsidR="00862861" w:rsidRPr="004B66AA">
        <w:rPr>
          <w:rFonts w:ascii="Arial" w:eastAsia="Times New Roman" w:hAnsi="Arial" w:cs="Arial"/>
          <w:kern w:val="0"/>
          <w:sz w:val="36"/>
          <w:szCs w:val="36"/>
          <w14:ligatures w14:val="none"/>
        </w:rPr>
        <w:t>04</w:t>
      </w:r>
    </w:p>
    <w:p w14:paraId="31F36F21" w14:textId="7C50EE59" w:rsidR="002B0093" w:rsidRPr="004B66AA" w:rsidRDefault="00386088" w:rsidP="004B66AA">
      <w:pPr>
        <w:spacing w:before="100" w:beforeAutospacing="1" w:after="100" w:afterAutospacing="1" w:line="360" w:lineRule="auto"/>
        <w:outlineLvl w:val="1"/>
        <w:rPr>
          <w:rFonts w:ascii="Arial" w:eastAsia="Times New Roman" w:hAnsi="Arial" w:cs="Arial"/>
          <w:kern w:val="0"/>
          <w:sz w:val="36"/>
          <w:szCs w:val="36"/>
          <w:lang w:val="de-DE"/>
          <w14:ligatures w14:val="none"/>
        </w:rPr>
      </w:pPr>
      <w:r w:rsidRPr="004B66AA">
        <w:rPr>
          <w:rFonts w:ascii="Arial" w:eastAsia="Times New Roman" w:hAnsi="Arial" w:cs="Arial"/>
          <w:b/>
          <w:bCs/>
          <w:kern w:val="0"/>
          <w:sz w:val="36"/>
          <w:szCs w:val="36"/>
          <w:lang w:val="fr-FR"/>
          <w14:ligatures w14:val="none"/>
        </w:rPr>
        <w:t>Lecture</w:t>
      </w:r>
      <w:r w:rsidR="002B0093" w:rsidRPr="004B66AA">
        <w:rPr>
          <w:rFonts w:ascii="Arial" w:eastAsia="Times New Roman" w:hAnsi="Arial" w:cs="Arial"/>
          <w:b/>
          <w:bCs/>
          <w:kern w:val="0"/>
          <w:sz w:val="36"/>
          <w:szCs w:val="36"/>
          <w:lang w:val="de-DE"/>
          <w14:ligatures w14:val="none"/>
        </w:rPr>
        <w:t>:</w:t>
      </w:r>
      <w:r w:rsidRPr="004B66AA">
        <w:rPr>
          <w:rFonts w:ascii="Arial" w:eastAsia="Times New Roman" w:hAnsi="Arial" w:cs="Arial"/>
          <w:kern w:val="0"/>
          <w:sz w:val="36"/>
          <w:szCs w:val="36"/>
          <w:lang w:val="de-DE"/>
          <w14:ligatures w14:val="none"/>
        </w:rPr>
        <w:t xml:space="preserve"> </w:t>
      </w:r>
      <w:r w:rsidR="00611880" w:rsidRPr="004B66AA">
        <w:rPr>
          <w:rFonts w:ascii="Arial" w:eastAsia="Times New Roman" w:hAnsi="Arial" w:cs="Arial"/>
          <w:kern w:val="0"/>
          <w:sz w:val="36"/>
          <w:szCs w:val="36"/>
          <w:lang w:val="de-DE"/>
          <w14:ligatures w14:val="none"/>
        </w:rPr>
        <w:t>H</w:t>
      </w:r>
      <w:r w:rsidR="000C1D22" w:rsidRPr="004B66AA">
        <w:rPr>
          <w:rFonts w:ascii="Arial" w:eastAsia="Times New Roman" w:hAnsi="Arial" w:cs="Arial"/>
          <w:kern w:val="0"/>
          <w:sz w:val="36"/>
          <w:szCs w:val="36"/>
          <w:lang w:val="de-DE"/>
          <w14:ligatures w14:val="none"/>
        </w:rPr>
        <w:t>aj</w:t>
      </w:r>
      <w:r w:rsidR="004F5CEE" w:rsidRPr="004B66AA">
        <w:rPr>
          <w:rFonts w:ascii="Arial" w:eastAsia="Times New Roman" w:hAnsi="Arial" w:cs="Arial"/>
          <w:kern w:val="0"/>
          <w:sz w:val="36"/>
          <w:szCs w:val="36"/>
          <w:lang w:val="de-DE"/>
          <w14:ligatures w14:val="none"/>
        </w:rPr>
        <w:t xml:space="preserve">ra </w:t>
      </w:r>
      <w:r w:rsidR="00B627F5" w:rsidRPr="004B66AA">
        <w:rPr>
          <w:rFonts w:ascii="Arial" w:eastAsia="Times New Roman" w:hAnsi="Arial" w:cs="Arial"/>
          <w:kern w:val="0"/>
          <w:sz w:val="36"/>
          <w:szCs w:val="36"/>
          <w:lang w:val="de-DE"/>
          <w14:ligatures w14:val="none"/>
        </w:rPr>
        <w:t>M</w:t>
      </w:r>
      <w:r w:rsidR="00E93AD0" w:rsidRPr="004B66AA">
        <w:rPr>
          <w:rFonts w:ascii="Arial" w:eastAsia="Times New Roman" w:hAnsi="Arial" w:cs="Arial"/>
          <w:kern w:val="0"/>
          <w:sz w:val="36"/>
          <w:szCs w:val="36"/>
          <w:lang w:val="de-DE"/>
          <w14:ligatures w14:val="none"/>
        </w:rPr>
        <w:t>us</w:t>
      </w:r>
      <w:r w:rsidR="00EA46E4" w:rsidRPr="004B66AA">
        <w:rPr>
          <w:rFonts w:ascii="Arial" w:eastAsia="Times New Roman" w:hAnsi="Arial" w:cs="Arial"/>
          <w:kern w:val="0"/>
          <w:sz w:val="36"/>
          <w:szCs w:val="36"/>
          <w:lang w:val="de-DE"/>
          <w14:ligatures w14:val="none"/>
        </w:rPr>
        <w:t>tas</w:t>
      </w:r>
      <w:r w:rsidRPr="004B66AA">
        <w:rPr>
          <w:rFonts w:ascii="Arial" w:eastAsia="Times New Roman" w:hAnsi="Arial" w:cs="Arial"/>
          <w:kern w:val="0"/>
          <w:sz w:val="36"/>
          <w:szCs w:val="36"/>
          <w:lang w:val="de-DE"/>
          <w14:ligatures w14:val="none"/>
        </w:rPr>
        <w:t>im</w:t>
      </w:r>
    </w:p>
    <w:p w14:paraId="2FD91ABE" w14:textId="6633514F" w:rsidR="002B0093" w:rsidRPr="004B66AA" w:rsidRDefault="00900810" w:rsidP="004B66AA">
      <w:pPr>
        <w:spacing w:before="100" w:beforeAutospacing="1" w:after="100" w:afterAutospacing="1" w:line="360" w:lineRule="auto"/>
        <w:outlineLvl w:val="1"/>
        <w:rPr>
          <w:rFonts w:ascii="Arial" w:eastAsia="Times New Roman" w:hAnsi="Arial" w:cs="Arial"/>
          <w:kern w:val="0"/>
          <w:sz w:val="36"/>
          <w:szCs w:val="36"/>
          <w14:ligatures w14:val="none"/>
        </w:rPr>
      </w:pPr>
      <w:r w:rsidRPr="004B66AA">
        <w:rPr>
          <w:rFonts w:ascii="Arial" w:eastAsia="Times New Roman" w:hAnsi="Arial" w:cs="Arial"/>
          <w:b/>
          <w:bCs/>
          <w:kern w:val="0"/>
          <w:sz w:val="36"/>
          <w:szCs w:val="36"/>
          <w14:ligatures w14:val="none"/>
        </w:rPr>
        <w:t>Module:</w:t>
      </w:r>
      <w:r w:rsidRPr="004B66AA">
        <w:rPr>
          <w:rFonts w:ascii="Arial" w:eastAsia="Times New Roman" w:hAnsi="Arial" w:cs="Arial"/>
          <w:kern w:val="0"/>
          <w:sz w:val="36"/>
          <w:szCs w:val="36"/>
          <w14:ligatures w14:val="none"/>
        </w:rPr>
        <w:t xml:space="preserve"> Digital</w:t>
      </w:r>
      <w:r w:rsidR="00D175BA" w:rsidRPr="004B66AA">
        <w:rPr>
          <w:rFonts w:ascii="Arial" w:eastAsia="Times New Roman" w:hAnsi="Arial" w:cs="Arial"/>
          <w:kern w:val="0"/>
          <w:sz w:val="36"/>
          <w:szCs w:val="36"/>
          <w14:ligatures w14:val="none"/>
        </w:rPr>
        <w:t xml:space="preserve"> S</w:t>
      </w:r>
      <w:r w:rsidR="00514B33" w:rsidRPr="004B66AA">
        <w:rPr>
          <w:rFonts w:ascii="Arial" w:eastAsia="Times New Roman" w:hAnsi="Arial" w:cs="Arial"/>
          <w:kern w:val="0"/>
          <w:sz w:val="36"/>
          <w:szCs w:val="36"/>
          <w14:ligatures w14:val="none"/>
        </w:rPr>
        <w:t>kill</w:t>
      </w:r>
      <w:r w:rsidR="00D85884" w:rsidRPr="004B66AA">
        <w:rPr>
          <w:rFonts w:ascii="Arial" w:eastAsia="Times New Roman" w:hAnsi="Arial" w:cs="Arial"/>
          <w:kern w:val="0"/>
          <w:sz w:val="36"/>
          <w:szCs w:val="36"/>
          <w14:ligatures w14:val="none"/>
        </w:rPr>
        <w:t xml:space="preserve">s and </w:t>
      </w:r>
      <w:r w:rsidR="00451060" w:rsidRPr="004B66AA">
        <w:rPr>
          <w:rFonts w:ascii="Arial" w:eastAsia="Times New Roman" w:hAnsi="Arial" w:cs="Arial"/>
          <w:kern w:val="0"/>
          <w:sz w:val="36"/>
          <w:szCs w:val="36"/>
          <w14:ligatures w14:val="none"/>
        </w:rPr>
        <w:t>Res</w:t>
      </w:r>
      <w:r w:rsidR="00204631" w:rsidRPr="004B66AA">
        <w:rPr>
          <w:rFonts w:ascii="Arial" w:eastAsia="Times New Roman" w:hAnsi="Arial" w:cs="Arial"/>
          <w:kern w:val="0"/>
          <w:sz w:val="36"/>
          <w:szCs w:val="36"/>
          <w14:ligatures w14:val="none"/>
        </w:rPr>
        <w:t>ear</w:t>
      </w:r>
      <w:r w:rsidR="004442C8" w:rsidRPr="004B66AA">
        <w:rPr>
          <w:rFonts w:ascii="Arial" w:eastAsia="Times New Roman" w:hAnsi="Arial" w:cs="Arial"/>
          <w:kern w:val="0"/>
          <w:sz w:val="36"/>
          <w:szCs w:val="36"/>
          <w14:ligatures w14:val="none"/>
        </w:rPr>
        <w:t>ch</w:t>
      </w:r>
      <w:r w:rsidR="0007326F" w:rsidRPr="004B66AA">
        <w:rPr>
          <w:rFonts w:ascii="Arial" w:eastAsia="Times New Roman" w:hAnsi="Arial" w:cs="Arial"/>
          <w:kern w:val="0"/>
          <w:sz w:val="36"/>
          <w:szCs w:val="36"/>
          <w14:ligatures w14:val="none"/>
        </w:rPr>
        <w:t xml:space="preserve"> M</w:t>
      </w:r>
      <w:r w:rsidR="00F5743D" w:rsidRPr="004B66AA">
        <w:rPr>
          <w:rFonts w:ascii="Arial" w:eastAsia="Times New Roman" w:hAnsi="Arial" w:cs="Arial"/>
          <w:kern w:val="0"/>
          <w:sz w:val="36"/>
          <w:szCs w:val="36"/>
          <w14:ligatures w14:val="none"/>
        </w:rPr>
        <w:t>eth</w:t>
      </w:r>
      <w:r w:rsidRPr="004B66AA">
        <w:rPr>
          <w:rFonts w:ascii="Arial" w:eastAsia="Times New Roman" w:hAnsi="Arial" w:cs="Arial"/>
          <w:kern w:val="0"/>
          <w:sz w:val="36"/>
          <w:szCs w:val="36"/>
          <w14:ligatures w14:val="none"/>
        </w:rPr>
        <w:t>ods</w:t>
      </w:r>
    </w:p>
    <w:p w14:paraId="7FC1C03F" w14:textId="02EB5AB8" w:rsidR="0063215D" w:rsidRPr="004B66AA" w:rsidRDefault="0063215D" w:rsidP="004B66AA">
      <w:pPr>
        <w:spacing w:before="100" w:beforeAutospacing="1" w:after="100" w:afterAutospacing="1" w:line="360" w:lineRule="auto"/>
        <w:outlineLvl w:val="1"/>
        <w:rPr>
          <w:rFonts w:ascii="Arial" w:eastAsia="Times New Roman" w:hAnsi="Arial" w:cs="Arial"/>
          <w:kern w:val="0"/>
          <w:sz w:val="36"/>
          <w:szCs w:val="36"/>
          <w:lang w:val="fr-FR"/>
          <w14:ligatures w14:val="none"/>
        </w:rPr>
      </w:pPr>
      <w:r w:rsidRPr="004B66AA">
        <w:rPr>
          <w:rFonts w:ascii="Arial" w:eastAsia="Times New Roman" w:hAnsi="Arial" w:cs="Arial"/>
          <w:b/>
          <w:bCs/>
          <w:kern w:val="0"/>
          <w:sz w:val="36"/>
          <w:szCs w:val="36"/>
          <w:lang w:val="fr-FR"/>
          <w14:ligatures w14:val="none"/>
        </w:rPr>
        <w:t xml:space="preserve">Module </w:t>
      </w:r>
      <w:r w:rsidR="00F525D7" w:rsidRPr="004B66AA">
        <w:rPr>
          <w:rFonts w:ascii="Arial" w:eastAsia="Times New Roman" w:hAnsi="Arial" w:cs="Arial"/>
          <w:b/>
          <w:bCs/>
          <w:kern w:val="0"/>
          <w:sz w:val="36"/>
          <w:szCs w:val="36"/>
          <w:lang w:val="fr-FR"/>
          <w14:ligatures w14:val="none"/>
        </w:rPr>
        <w:t>Code :</w:t>
      </w:r>
      <w:r w:rsidRPr="004B66AA">
        <w:rPr>
          <w:rFonts w:ascii="Arial" w:eastAsia="Times New Roman" w:hAnsi="Arial" w:cs="Arial"/>
          <w:kern w:val="0"/>
          <w:sz w:val="36"/>
          <w:szCs w:val="36"/>
          <w:lang w:val="fr-FR"/>
          <w14:ligatures w14:val="none"/>
        </w:rPr>
        <w:t xml:space="preserve"> </w:t>
      </w:r>
      <w:r w:rsidR="000F25FB" w:rsidRPr="004B66AA">
        <w:rPr>
          <w:rFonts w:ascii="Arial" w:eastAsia="Times New Roman" w:hAnsi="Arial" w:cs="Arial"/>
          <w:kern w:val="0"/>
          <w:sz w:val="36"/>
          <w:szCs w:val="36"/>
          <w:lang w:val="fr-FR"/>
          <w14:ligatures w14:val="none"/>
        </w:rPr>
        <w:t>L</w:t>
      </w:r>
      <w:r w:rsidR="00F15ED2" w:rsidRPr="004B66AA">
        <w:rPr>
          <w:rFonts w:ascii="Arial" w:eastAsia="Times New Roman" w:hAnsi="Arial" w:cs="Arial"/>
          <w:kern w:val="0"/>
          <w:sz w:val="36"/>
          <w:szCs w:val="36"/>
          <w:lang w:val="fr-FR"/>
          <w14:ligatures w14:val="none"/>
        </w:rPr>
        <w:t>C</w:t>
      </w:r>
      <w:r w:rsidR="000F25FB" w:rsidRPr="004B66AA">
        <w:rPr>
          <w:rFonts w:ascii="Arial" w:eastAsia="Times New Roman" w:hAnsi="Arial" w:cs="Arial"/>
          <w:kern w:val="0"/>
          <w:sz w:val="36"/>
          <w:szCs w:val="36"/>
          <w:lang w:val="fr-FR"/>
          <w14:ligatures w14:val="none"/>
        </w:rPr>
        <w:t>H</w:t>
      </w:r>
      <w:r w:rsidR="00F15ED2" w:rsidRPr="004B66AA">
        <w:rPr>
          <w:rFonts w:ascii="Arial" w:eastAsia="Times New Roman" w:hAnsi="Arial" w:cs="Arial"/>
          <w:kern w:val="0"/>
          <w:sz w:val="36"/>
          <w:szCs w:val="36"/>
          <w:lang w:val="fr-FR"/>
          <w14:ligatures w14:val="none"/>
        </w:rPr>
        <w:t>S</w:t>
      </w:r>
      <w:r w:rsidR="00723D10" w:rsidRPr="004B66AA">
        <w:rPr>
          <w:rFonts w:ascii="Arial" w:eastAsia="Times New Roman" w:hAnsi="Arial" w:cs="Arial"/>
          <w:kern w:val="0"/>
          <w:sz w:val="36"/>
          <w:szCs w:val="36"/>
          <w:lang w:val="fr-FR"/>
          <w14:ligatures w14:val="none"/>
        </w:rPr>
        <w:t>400</w:t>
      </w:r>
      <w:r w:rsidR="002C396F" w:rsidRPr="004B66AA">
        <w:rPr>
          <w:rFonts w:ascii="Arial" w:eastAsia="Times New Roman" w:hAnsi="Arial" w:cs="Arial"/>
          <w:kern w:val="0"/>
          <w:sz w:val="36"/>
          <w:szCs w:val="36"/>
          <w:lang w:val="fr-FR"/>
          <w14:ligatures w14:val="none"/>
        </w:rPr>
        <w:t>7</w:t>
      </w:r>
    </w:p>
    <w:p w14:paraId="6481145B" w14:textId="062B003B" w:rsidR="00C3695F" w:rsidRPr="004B66AA" w:rsidRDefault="004B66AA" w:rsidP="004B66AA">
      <w:pPr>
        <w:spacing w:before="100" w:beforeAutospacing="1" w:after="100" w:afterAutospacing="1" w:line="360" w:lineRule="auto"/>
        <w:outlineLvl w:val="1"/>
        <w:rPr>
          <w:rFonts w:ascii="Arial" w:eastAsia="Times New Roman" w:hAnsi="Arial" w:cs="Arial"/>
          <w:kern w:val="0"/>
          <w:sz w:val="36"/>
          <w:szCs w:val="36"/>
          <w14:ligatures w14:val="none"/>
        </w:rPr>
      </w:pPr>
      <w:r w:rsidRPr="004B66AA">
        <w:rPr>
          <w:rFonts w:ascii="Arial" w:eastAsia="Times New Roman" w:hAnsi="Arial" w:cs="Arial"/>
          <w:b/>
          <w:bCs/>
          <w:kern w:val="0"/>
          <w:sz w:val="36"/>
          <w:szCs w:val="36"/>
          <w14:ligatures w14:val="none"/>
        </w:rPr>
        <w:t>Assignment</w:t>
      </w:r>
      <w:r w:rsidR="00170F85" w:rsidRPr="004B66AA">
        <w:rPr>
          <w:rFonts w:ascii="Arial" w:eastAsia="Times New Roman" w:hAnsi="Arial" w:cs="Arial"/>
          <w:b/>
          <w:bCs/>
          <w:kern w:val="0"/>
          <w:sz w:val="36"/>
          <w:szCs w:val="36"/>
          <w14:ligatures w14:val="none"/>
        </w:rPr>
        <w:t xml:space="preserve"> </w:t>
      </w:r>
      <w:r w:rsidR="00F525D7" w:rsidRPr="004B66AA">
        <w:rPr>
          <w:rFonts w:ascii="Arial" w:eastAsia="Times New Roman" w:hAnsi="Arial" w:cs="Arial"/>
          <w:b/>
          <w:bCs/>
          <w:kern w:val="0"/>
          <w:sz w:val="36"/>
          <w:szCs w:val="36"/>
          <w14:ligatures w14:val="none"/>
        </w:rPr>
        <w:t>Title:</w:t>
      </w:r>
      <w:r w:rsidR="00170F85" w:rsidRPr="004B66AA">
        <w:rPr>
          <w:rFonts w:ascii="Arial" w:eastAsia="Times New Roman" w:hAnsi="Arial" w:cs="Arial"/>
          <w:kern w:val="0"/>
          <w:sz w:val="36"/>
          <w:szCs w:val="36"/>
          <w14:ligatures w14:val="none"/>
        </w:rPr>
        <w:t xml:space="preserve"> </w:t>
      </w:r>
      <w:bookmarkStart w:id="0" w:name="_Int_1PVWqNqz"/>
      <w:r w:rsidR="00170F85" w:rsidRPr="004B66AA">
        <w:rPr>
          <w:rFonts w:ascii="Arial" w:eastAsia="Times New Roman" w:hAnsi="Arial" w:cs="Arial"/>
          <w:kern w:val="0"/>
          <w:sz w:val="36"/>
          <w:szCs w:val="36"/>
          <w14:ligatures w14:val="none"/>
        </w:rPr>
        <w:t>Com</w:t>
      </w:r>
      <w:r w:rsidR="00FC6F98" w:rsidRPr="004B66AA">
        <w:rPr>
          <w:rFonts w:ascii="Arial" w:eastAsia="Times New Roman" w:hAnsi="Arial" w:cs="Arial"/>
          <w:kern w:val="0"/>
          <w:sz w:val="36"/>
          <w:szCs w:val="36"/>
          <w14:ligatures w14:val="none"/>
        </w:rPr>
        <w:t>pon</w:t>
      </w:r>
      <w:r w:rsidR="006A2148" w:rsidRPr="004B66AA">
        <w:rPr>
          <w:rFonts w:ascii="Arial" w:eastAsia="Times New Roman" w:hAnsi="Arial" w:cs="Arial"/>
          <w:kern w:val="0"/>
          <w:sz w:val="36"/>
          <w:szCs w:val="36"/>
          <w14:ligatures w14:val="none"/>
        </w:rPr>
        <w:t>ent</w:t>
      </w:r>
      <w:bookmarkEnd w:id="0"/>
      <w:r w:rsidR="006A2148" w:rsidRPr="004B66AA">
        <w:rPr>
          <w:rFonts w:ascii="Arial" w:eastAsia="Times New Roman" w:hAnsi="Arial" w:cs="Arial"/>
          <w:kern w:val="0"/>
          <w:sz w:val="36"/>
          <w:szCs w:val="36"/>
          <w14:ligatures w14:val="none"/>
        </w:rPr>
        <w:t xml:space="preserve"> 2</w:t>
      </w:r>
      <w:r w:rsidR="003F201B" w:rsidRPr="004B66AA">
        <w:rPr>
          <w:rFonts w:ascii="Arial" w:eastAsia="Times New Roman" w:hAnsi="Arial" w:cs="Arial"/>
          <w:kern w:val="0"/>
          <w:sz w:val="36"/>
          <w:szCs w:val="36"/>
          <w14:ligatures w14:val="none"/>
        </w:rPr>
        <w:t>- Res</w:t>
      </w:r>
      <w:r w:rsidR="00B27054" w:rsidRPr="004B66AA">
        <w:rPr>
          <w:rFonts w:ascii="Arial" w:eastAsia="Times New Roman" w:hAnsi="Arial" w:cs="Arial"/>
          <w:kern w:val="0"/>
          <w:sz w:val="36"/>
          <w:szCs w:val="36"/>
          <w14:ligatures w14:val="none"/>
        </w:rPr>
        <w:t>earch</w:t>
      </w:r>
      <w:r w:rsidR="009B4476" w:rsidRPr="004B66AA">
        <w:rPr>
          <w:rFonts w:ascii="Arial" w:eastAsia="Times New Roman" w:hAnsi="Arial" w:cs="Arial"/>
          <w:kern w:val="0"/>
          <w:sz w:val="36"/>
          <w:szCs w:val="36"/>
          <w14:ligatures w14:val="none"/>
        </w:rPr>
        <w:t xml:space="preserve"> Re</w:t>
      </w:r>
      <w:r w:rsidR="00291064" w:rsidRPr="004B66AA">
        <w:rPr>
          <w:rFonts w:ascii="Arial" w:eastAsia="Times New Roman" w:hAnsi="Arial" w:cs="Arial"/>
          <w:kern w:val="0"/>
          <w:sz w:val="36"/>
          <w:szCs w:val="36"/>
          <w14:ligatures w14:val="none"/>
        </w:rPr>
        <w:t>port</w:t>
      </w:r>
    </w:p>
    <w:p w14:paraId="06393D61" w14:textId="77777777" w:rsidR="00EC4152" w:rsidRDefault="00EC4152"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7172D58" w14:textId="77777777" w:rsidR="00EC4152" w:rsidRDefault="00EC4152"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E6B9304" w14:textId="77777777" w:rsidR="00EC4152" w:rsidRDefault="00EC4152"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54A2C1C" w14:textId="77777777" w:rsidR="00EC4152" w:rsidRDefault="00EC4152"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ABB736B" w14:textId="77777777" w:rsidR="00EC4152" w:rsidRDefault="00EC4152"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9413F93" w14:textId="77777777" w:rsidR="00EC4152" w:rsidRDefault="00EC4152"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9FE558F" w14:textId="77777777" w:rsidR="00EC4152" w:rsidRDefault="00EC4152"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22826C3" w14:textId="77777777" w:rsidR="00EC4152" w:rsidRDefault="00EC4152"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1C1892A" w14:textId="77777777" w:rsidR="00EC4152" w:rsidRDefault="00EC4152"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6AD2404" w14:textId="77777777" w:rsidR="00EC4152" w:rsidRDefault="00EC4152"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7732962" w14:textId="77777777" w:rsidR="00EC4152" w:rsidRDefault="00EC4152"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CC37DA5" w14:textId="77777777" w:rsidR="00EC4152" w:rsidRDefault="00EC4152"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F035EC7" w14:textId="64C2D8C0" w:rsidR="00EC4152" w:rsidRDefault="005B6F33"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Ta</w:t>
      </w:r>
      <w:r w:rsidR="00733E13">
        <w:rPr>
          <w:rFonts w:ascii="Times New Roman" w:eastAsia="Times New Roman" w:hAnsi="Times New Roman" w:cs="Times New Roman"/>
          <w:b/>
          <w:bCs/>
          <w:kern w:val="0"/>
          <w:sz w:val="36"/>
          <w:szCs w:val="36"/>
          <w14:ligatures w14:val="none"/>
        </w:rPr>
        <w:t>ble of Contents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2"/>
        <w:gridCol w:w="5066"/>
        <w:gridCol w:w="569"/>
      </w:tblGrid>
      <w:tr w:rsidR="00A47FF9" w:rsidRPr="00A47FF9" w14:paraId="02B071E5" w14:textId="77777777">
        <w:trPr>
          <w:divId w:val="251165606"/>
          <w:tblHeader/>
          <w:tblCellSpacing w:w="15" w:type="dxa"/>
        </w:trPr>
        <w:tc>
          <w:tcPr>
            <w:tcW w:w="0" w:type="auto"/>
            <w:vAlign w:val="center"/>
            <w:hideMark/>
          </w:tcPr>
          <w:p w14:paraId="139B844F" w14:textId="77777777" w:rsidR="00A47FF9" w:rsidRPr="00A47FF9" w:rsidRDefault="00A47FF9" w:rsidP="00A47FF9">
            <w:pPr>
              <w:spacing w:before="100" w:beforeAutospacing="1" w:after="100" w:afterAutospacing="1" w:line="240" w:lineRule="auto"/>
              <w:jc w:val="center"/>
              <w:rPr>
                <w:rFonts w:ascii="Times New Roman" w:hAnsi="Times New Roman" w:cs="Times New Roman"/>
                <w:b/>
                <w:bCs/>
                <w:kern w:val="0"/>
                <w14:ligatures w14:val="none"/>
              </w:rPr>
            </w:pPr>
            <w:r w:rsidRPr="00A47FF9">
              <w:rPr>
                <w:rFonts w:ascii="Times New Roman" w:hAnsi="Times New Roman" w:cs="Times New Roman"/>
                <w:b/>
                <w:bCs/>
                <w:kern w:val="0"/>
                <w14:ligatures w14:val="none"/>
              </w:rPr>
              <w:t>Section</w:t>
            </w:r>
          </w:p>
        </w:tc>
        <w:tc>
          <w:tcPr>
            <w:tcW w:w="0" w:type="auto"/>
            <w:vAlign w:val="center"/>
            <w:hideMark/>
          </w:tcPr>
          <w:p w14:paraId="502F9660" w14:textId="77777777" w:rsidR="00A47FF9" w:rsidRPr="00A47FF9" w:rsidRDefault="00A47FF9" w:rsidP="00A47FF9">
            <w:pPr>
              <w:spacing w:before="100" w:beforeAutospacing="1" w:after="100" w:afterAutospacing="1" w:line="240" w:lineRule="auto"/>
              <w:jc w:val="center"/>
              <w:rPr>
                <w:rFonts w:ascii="Times New Roman" w:hAnsi="Times New Roman" w:cs="Times New Roman"/>
                <w:b/>
                <w:bCs/>
                <w:kern w:val="0"/>
                <w14:ligatures w14:val="none"/>
              </w:rPr>
            </w:pPr>
            <w:r w:rsidRPr="00A47FF9">
              <w:rPr>
                <w:rFonts w:ascii="Times New Roman" w:hAnsi="Times New Roman" w:cs="Times New Roman"/>
                <w:b/>
                <w:bCs/>
                <w:kern w:val="0"/>
                <w14:ligatures w14:val="none"/>
              </w:rPr>
              <w:t>Title</w:t>
            </w:r>
          </w:p>
        </w:tc>
        <w:tc>
          <w:tcPr>
            <w:tcW w:w="0" w:type="auto"/>
            <w:vAlign w:val="center"/>
            <w:hideMark/>
          </w:tcPr>
          <w:p w14:paraId="4CA8CC3F" w14:textId="77777777" w:rsidR="00A47FF9" w:rsidRPr="00A47FF9" w:rsidRDefault="00A47FF9" w:rsidP="00A47FF9">
            <w:pPr>
              <w:spacing w:before="100" w:beforeAutospacing="1" w:after="100" w:afterAutospacing="1" w:line="240" w:lineRule="auto"/>
              <w:jc w:val="center"/>
              <w:rPr>
                <w:rFonts w:ascii="Times New Roman" w:hAnsi="Times New Roman" w:cs="Times New Roman"/>
                <w:b/>
                <w:bCs/>
                <w:kern w:val="0"/>
                <w14:ligatures w14:val="none"/>
              </w:rPr>
            </w:pPr>
            <w:r w:rsidRPr="00A47FF9">
              <w:rPr>
                <w:rFonts w:ascii="Times New Roman" w:hAnsi="Times New Roman" w:cs="Times New Roman"/>
                <w:b/>
                <w:bCs/>
                <w:kern w:val="0"/>
                <w14:ligatures w14:val="none"/>
              </w:rPr>
              <w:t>Page</w:t>
            </w:r>
          </w:p>
        </w:tc>
      </w:tr>
      <w:tr w:rsidR="00A47FF9" w:rsidRPr="00A47FF9" w14:paraId="4EFCD4D3" w14:textId="77777777">
        <w:trPr>
          <w:divId w:val="251165606"/>
          <w:tblCellSpacing w:w="15" w:type="dxa"/>
        </w:trPr>
        <w:tc>
          <w:tcPr>
            <w:tcW w:w="0" w:type="auto"/>
            <w:vAlign w:val="center"/>
            <w:hideMark/>
          </w:tcPr>
          <w:p w14:paraId="460E0BF9"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1</w:t>
            </w:r>
          </w:p>
        </w:tc>
        <w:tc>
          <w:tcPr>
            <w:tcW w:w="0" w:type="auto"/>
            <w:vAlign w:val="center"/>
            <w:hideMark/>
          </w:tcPr>
          <w:p w14:paraId="23EE28A0"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Introduction</w:t>
            </w:r>
          </w:p>
        </w:tc>
        <w:tc>
          <w:tcPr>
            <w:tcW w:w="0" w:type="auto"/>
            <w:vAlign w:val="center"/>
            <w:hideMark/>
          </w:tcPr>
          <w:p w14:paraId="02995274" w14:textId="14044299" w:rsidR="00A47FF9" w:rsidRPr="00A47FF9" w:rsidRDefault="00E40759" w:rsidP="00A47FF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3</w:t>
            </w:r>
          </w:p>
        </w:tc>
      </w:tr>
      <w:tr w:rsidR="00A47FF9" w:rsidRPr="00A47FF9" w14:paraId="7177480F" w14:textId="77777777">
        <w:trPr>
          <w:divId w:val="251165606"/>
          <w:tblCellSpacing w:w="15" w:type="dxa"/>
        </w:trPr>
        <w:tc>
          <w:tcPr>
            <w:tcW w:w="0" w:type="auto"/>
            <w:vAlign w:val="center"/>
            <w:hideMark/>
          </w:tcPr>
          <w:p w14:paraId="547D94B2"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2</w:t>
            </w:r>
          </w:p>
        </w:tc>
        <w:tc>
          <w:tcPr>
            <w:tcW w:w="0" w:type="auto"/>
            <w:vAlign w:val="center"/>
            <w:hideMark/>
          </w:tcPr>
          <w:p w14:paraId="70BE4CAC"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Task 1 – Research Topic Identification</w:t>
            </w:r>
          </w:p>
        </w:tc>
        <w:tc>
          <w:tcPr>
            <w:tcW w:w="0" w:type="auto"/>
            <w:vAlign w:val="center"/>
            <w:hideMark/>
          </w:tcPr>
          <w:p w14:paraId="4F9064C9" w14:textId="5E1A5C0A" w:rsidR="00A47FF9" w:rsidRPr="00A47FF9" w:rsidRDefault="00E40759" w:rsidP="00A47FF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3</w:t>
            </w:r>
          </w:p>
        </w:tc>
      </w:tr>
      <w:tr w:rsidR="00A47FF9" w:rsidRPr="00A47FF9" w14:paraId="43F0BAB1" w14:textId="77777777">
        <w:trPr>
          <w:divId w:val="251165606"/>
          <w:tblCellSpacing w:w="15" w:type="dxa"/>
        </w:trPr>
        <w:tc>
          <w:tcPr>
            <w:tcW w:w="0" w:type="auto"/>
            <w:vAlign w:val="center"/>
            <w:hideMark/>
          </w:tcPr>
          <w:p w14:paraId="08146DE0"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2.1</w:t>
            </w:r>
          </w:p>
        </w:tc>
        <w:tc>
          <w:tcPr>
            <w:tcW w:w="0" w:type="auto"/>
            <w:vAlign w:val="center"/>
            <w:hideMark/>
          </w:tcPr>
          <w:p w14:paraId="12C7D89C"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Identification of the Issue</w:t>
            </w:r>
          </w:p>
        </w:tc>
        <w:tc>
          <w:tcPr>
            <w:tcW w:w="0" w:type="auto"/>
            <w:vAlign w:val="center"/>
            <w:hideMark/>
          </w:tcPr>
          <w:p w14:paraId="17CD8EEC" w14:textId="68C047E5" w:rsidR="00A47FF9" w:rsidRPr="00A47FF9" w:rsidRDefault="003540E4" w:rsidP="00A47FF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3</w:t>
            </w:r>
          </w:p>
        </w:tc>
      </w:tr>
      <w:tr w:rsidR="00A47FF9" w:rsidRPr="00A47FF9" w14:paraId="382E47B9" w14:textId="77777777">
        <w:trPr>
          <w:divId w:val="251165606"/>
          <w:tblCellSpacing w:w="15" w:type="dxa"/>
        </w:trPr>
        <w:tc>
          <w:tcPr>
            <w:tcW w:w="0" w:type="auto"/>
            <w:vAlign w:val="center"/>
            <w:hideMark/>
          </w:tcPr>
          <w:p w14:paraId="0536F2AB"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2.2</w:t>
            </w:r>
          </w:p>
        </w:tc>
        <w:tc>
          <w:tcPr>
            <w:tcW w:w="0" w:type="auto"/>
            <w:vAlign w:val="center"/>
            <w:hideMark/>
          </w:tcPr>
          <w:p w14:paraId="28083FD9"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Who the Issue Affects</w:t>
            </w:r>
          </w:p>
        </w:tc>
        <w:tc>
          <w:tcPr>
            <w:tcW w:w="0" w:type="auto"/>
            <w:vAlign w:val="center"/>
            <w:hideMark/>
          </w:tcPr>
          <w:p w14:paraId="5F86245F" w14:textId="2E625F07" w:rsidR="00A47FF9" w:rsidRPr="00A47FF9" w:rsidRDefault="003540E4" w:rsidP="00A47FF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4</w:t>
            </w:r>
          </w:p>
        </w:tc>
      </w:tr>
      <w:tr w:rsidR="00A47FF9" w:rsidRPr="00A47FF9" w14:paraId="1F98E0D3" w14:textId="77777777">
        <w:trPr>
          <w:divId w:val="251165606"/>
          <w:tblCellSpacing w:w="15" w:type="dxa"/>
        </w:trPr>
        <w:tc>
          <w:tcPr>
            <w:tcW w:w="0" w:type="auto"/>
            <w:vAlign w:val="center"/>
            <w:hideMark/>
          </w:tcPr>
          <w:p w14:paraId="62825DAB"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2.3</w:t>
            </w:r>
          </w:p>
        </w:tc>
        <w:tc>
          <w:tcPr>
            <w:tcW w:w="0" w:type="auto"/>
            <w:vAlign w:val="center"/>
            <w:hideMark/>
          </w:tcPr>
          <w:p w14:paraId="3E5064AE"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Justification for Research</w:t>
            </w:r>
          </w:p>
        </w:tc>
        <w:tc>
          <w:tcPr>
            <w:tcW w:w="0" w:type="auto"/>
            <w:vAlign w:val="center"/>
            <w:hideMark/>
          </w:tcPr>
          <w:p w14:paraId="2D332ED8" w14:textId="70165EC7" w:rsidR="00A47FF9" w:rsidRPr="00A47FF9" w:rsidRDefault="00ED5890" w:rsidP="00A47FF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4</w:t>
            </w:r>
          </w:p>
        </w:tc>
      </w:tr>
      <w:tr w:rsidR="00A47FF9" w:rsidRPr="00A47FF9" w14:paraId="245937C7" w14:textId="77777777">
        <w:trPr>
          <w:divId w:val="251165606"/>
          <w:tblCellSpacing w:w="15" w:type="dxa"/>
        </w:trPr>
        <w:tc>
          <w:tcPr>
            <w:tcW w:w="0" w:type="auto"/>
            <w:vAlign w:val="center"/>
            <w:hideMark/>
          </w:tcPr>
          <w:p w14:paraId="46F5B5A6"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2.4</w:t>
            </w:r>
          </w:p>
        </w:tc>
        <w:tc>
          <w:tcPr>
            <w:tcW w:w="0" w:type="auto"/>
            <w:vAlign w:val="center"/>
            <w:hideMark/>
          </w:tcPr>
          <w:p w14:paraId="5B468795"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Information Sources Supporting the Research Topic</w:t>
            </w:r>
          </w:p>
        </w:tc>
        <w:tc>
          <w:tcPr>
            <w:tcW w:w="0" w:type="auto"/>
            <w:vAlign w:val="center"/>
            <w:hideMark/>
          </w:tcPr>
          <w:p w14:paraId="3BCC36A5" w14:textId="5E6078C4" w:rsidR="00A47FF9" w:rsidRPr="00A47FF9" w:rsidRDefault="000C76F8" w:rsidP="00A47FF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5</w:t>
            </w:r>
          </w:p>
        </w:tc>
      </w:tr>
      <w:tr w:rsidR="00A47FF9" w:rsidRPr="00A47FF9" w14:paraId="1F70B880" w14:textId="77777777">
        <w:trPr>
          <w:divId w:val="251165606"/>
          <w:tblCellSpacing w:w="15" w:type="dxa"/>
        </w:trPr>
        <w:tc>
          <w:tcPr>
            <w:tcW w:w="0" w:type="auto"/>
            <w:vAlign w:val="center"/>
            <w:hideMark/>
          </w:tcPr>
          <w:p w14:paraId="0DBD8CFC"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2.5</w:t>
            </w:r>
          </w:p>
        </w:tc>
        <w:tc>
          <w:tcPr>
            <w:tcW w:w="0" w:type="auto"/>
            <w:vAlign w:val="center"/>
            <w:hideMark/>
          </w:tcPr>
          <w:p w14:paraId="3BD66229"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Summary of Task 1</w:t>
            </w:r>
          </w:p>
        </w:tc>
        <w:tc>
          <w:tcPr>
            <w:tcW w:w="0" w:type="auto"/>
            <w:vAlign w:val="center"/>
            <w:hideMark/>
          </w:tcPr>
          <w:p w14:paraId="2A8084BB" w14:textId="19E50BC8" w:rsidR="00A47FF9" w:rsidRPr="00A47FF9" w:rsidRDefault="005B2F89" w:rsidP="00A47FF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6</w:t>
            </w:r>
          </w:p>
        </w:tc>
      </w:tr>
      <w:tr w:rsidR="00A47FF9" w:rsidRPr="00A47FF9" w14:paraId="2FB3A308" w14:textId="77777777">
        <w:trPr>
          <w:divId w:val="251165606"/>
          <w:tblCellSpacing w:w="15" w:type="dxa"/>
        </w:trPr>
        <w:tc>
          <w:tcPr>
            <w:tcW w:w="0" w:type="auto"/>
            <w:vAlign w:val="center"/>
            <w:hideMark/>
          </w:tcPr>
          <w:p w14:paraId="4262D3AD"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3</w:t>
            </w:r>
          </w:p>
        </w:tc>
        <w:tc>
          <w:tcPr>
            <w:tcW w:w="0" w:type="auto"/>
            <w:vAlign w:val="center"/>
            <w:hideMark/>
          </w:tcPr>
          <w:p w14:paraId="645F7122"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Task 2 – Research Methodologies</w:t>
            </w:r>
          </w:p>
        </w:tc>
        <w:tc>
          <w:tcPr>
            <w:tcW w:w="0" w:type="auto"/>
            <w:vAlign w:val="center"/>
            <w:hideMark/>
          </w:tcPr>
          <w:p w14:paraId="3C8404A9"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6</w:t>
            </w:r>
          </w:p>
        </w:tc>
      </w:tr>
      <w:tr w:rsidR="00A47FF9" w:rsidRPr="00A47FF9" w14:paraId="5C6E4589" w14:textId="77777777">
        <w:trPr>
          <w:divId w:val="251165606"/>
          <w:tblCellSpacing w:w="15" w:type="dxa"/>
        </w:trPr>
        <w:tc>
          <w:tcPr>
            <w:tcW w:w="0" w:type="auto"/>
            <w:vAlign w:val="center"/>
            <w:hideMark/>
          </w:tcPr>
          <w:p w14:paraId="1982495E"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4</w:t>
            </w:r>
          </w:p>
        </w:tc>
        <w:tc>
          <w:tcPr>
            <w:tcW w:w="0" w:type="auto"/>
            <w:vAlign w:val="center"/>
            <w:hideMark/>
          </w:tcPr>
          <w:p w14:paraId="36455E5C"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Task 3 – Data Collection</w:t>
            </w:r>
          </w:p>
        </w:tc>
        <w:tc>
          <w:tcPr>
            <w:tcW w:w="0" w:type="auto"/>
            <w:vAlign w:val="center"/>
            <w:hideMark/>
          </w:tcPr>
          <w:p w14:paraId="1E41C6A4"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7</w:t>
            </w:r>
          </w:p>
        </w:tc>
      </w:tr>
      <w:tr w:rsidR="00A47FF9" w:rsidRPr="00A47FF9" w14:paraId="189F564F" w14:textId="77777777">
        <w:trPr>
          <w:divId w:val="251165606"/>
          <w:tblCellSpacing w:w="15" w:type="dxa"/>
        </w:trPr>
        <w:tc>
          <w:tcPr>
            <w:tcW w:w="0" w:type="auto"/>
            <w:vAlign w:val="center"/>
            <w:hideMark/>
          </w:tcPr>
          <w:p w14:paraId="0D6E8F4F"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5</w:t>
            </w:r>
          </w:p>
        </w:tc>
        <w:tc>
          <w:tcPr>
            <w:tcW w:w="0" w:type="auto"/>
            <w:vAlign w:val="center"/>
            <w:hideMark/>
          </w:tcPr>
          <w:p w14:paraId="657C8ACF"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Conclusion</w:t>
            </w:r>
          </w:p>
        </w:tc>
        <w:tc>
          <w:tcPr>
            <w:tcW w:w="0" w:type="auto"/>
            <w:vAlign w:val="center"/>
            <w:hideMark/>
          </w:tcPr>
          <w:p w14:paraId="75E6217B"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8</w:t>
            </w:r>
          </w:p>
        </w:tc>
      </w:tr>
      <w:tr w:rsidR="00A47FF9" w:rsidRPr="00A47FF9" w14:paraId="231DBDF5" w14:textId="77777777">
        <w:trPr>
          <w:divId w:val="251165606"/>
          <w:tblCellSpacing w:w="15" w:type="dxa"/>
        </w:trPr>
        <w:tc>
          <w:tcPr>
            <w:tcW w:w="0" w:type="auto"/>
            <w:vAlign w:val="center"/>
            <w:hideMark/>
          </w:tcPr>
          <w:p w14:paraId="33BEDA75"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6</w:t>
            </w:r>
          </w:p>
        </w:tc>
        <w:tc>
          <w:tcPr>
            <w:tcW w:w="0" w:type="auto"/>
            <w:vAlign w:val="center"/>
            <w:hideMark/>
          </w:tcPr>
          <w:p w14:paraId="3BCF9877"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References</w:t>
            </w:r>
          </w:p>
        </w:tc>
        <w:tc>
          <w:tcPr>
            <w:tcW w:w="0" w:type="auto"/>
            <w:vAlign w:val="center"/>
            <w:hideMark/>
          </w:tcPr>
          <w:p w14:paraId="2618DE88" w14:textId="77777777" w:rsidR="00A47FF9" w:rsidRPr="00A47FF9" w:rsidRDefault="00A47FF9" w:rsidP="00A47FF9">
            <w:pPr>
              <w:spacing w:before="100" w:beforeAutospacing="1" w:after="100" w:afterAutospacing="1" w:line="240" w:lineRule="auto"/>
              <w:rPr>
                <w:rFonts w:ascii="Times New Roman" w:hAnsi="Times New Roman" w:cs="Times New Roman"/>
                <w:kern w:val="0"/>
                <w14:ligatures w14:val="none"/>
              </w:rPr>
            </w:pPr>
            <w:r w:rsidRPr="00A47FF9">
              <w:rPr>
                <w:rFonts w:ascii="Times New Roman" w:hAnsi="Times New Roman" w:cs="Times New Roman"/>
                <w:kern w:val="0"/>
                <w14:ligatures w14:val="none"/>
              </w:rPr>
              <w:t>9</w:t>
            </w:r>
          </w:p>
        </w:tc>
      </w:tr>
    </w:tbl>
    <w:p w14:paraId="571CBE35" w14:textId="0994A91B" w:rsidR="002C22C8" w:rsidRPr="009B4476" w:rsidRDefault="002C22C8"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2EC64A6" w14:textId="77777777" w:rsidR="00EC4152" w:rsidRDefault="00EC4152"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0FF1A06" w14:textId="77777777" w:rsidR="00EC4152" w:rsidRDefault="00EC4152"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EE448AA" w14:textId="77777777" w:rsidR="00EC4152" w:rsidRDefault="00EC4152"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867E98B" w14:textId="77777777" w:rsidR="00EC4152" w:rsidRDefault="00EC4152"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B04F79B" w14:textId="77777777" w:rsidR="00DA0E11" w:rsidRDefault="00DA0E11"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07FE746" w14:textId="77777777" w:rsidR="00DA0E11" w:rsidRDefault="00DA0E11"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32E515A" w14:textId="77777777" w:rsidR="00DA0E11" w:rsidRDefault="00DA0E11"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D5C0809" w14:textId="77777777" w:rsidR="00DA0E11" w:rsidRDefault="00DA0E11"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1FE7275" w14:textId="77777777" w:rsidR="00DA0E11" w:rsidRDefault="00DA0E11"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EB593C2" w14:textId="77777777" w:rsidR="00DA0E11" w:rsidRDefault="00DA0E11"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5C166A6" w14:textId="77777777" w:rsidR="00DA0E11" w:rsidRDefault="00DA0E11"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5EC018D" w14:textId="77777777" w:rsidR="00DA0E11" w:rsidRPr="009B4476" w:rsidRDefault="00DA0E11" w:rsidP="005E26B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C4F52DD" w14:textId="6E09D4DE" w:rsidR="005E26BC" w:rsidRPr="00747304" w:rsidRDefault="005E26BC" w:rsidP="00747304">
      <w:pPr>
        <w:spacing w:before="100" w:beforeAutospacing="1" w:after="100" w:afterAutospacing="1" w:line="360" w:lineRule="auto"/>
        <w:outlineLvl w:val="1"/>
        <w:rPr>
          <w:rFonts w:ascii="Arial" w:eastAsia="Times New Roman" w:hAnsi="Arial" w:cs="Arial"/>
          <w:b/>
          <w:kern w:val="0"/>
          <w:sz w:val="22"/>
          <w:szCs w:val="22"/>
          <w14:ligatures w14:val="none"/>
        </w:rPr>
      </w:pPr>
      <w:bookmarkStart w:id="1" w:name="_Int_ybI8pF5C"/>
      <w:r w:rsidRPr="00AC394D">
        <w:rPr>
          <w:rFonts w:ascii="Arial" w:eastAsia="Times New Roman" w:hAnsi="Arial" w:cs="Arial"/>
          <w:b/>
          <w:kern w:val="0"/>
          <w:sz w:val="22"/>
          <w:szCs w:val="22"/>
          <w14:ligatures w14:val="none"/>
        </w:rPr>
        <w:t>Component</w:t>
      </w:r>
      <w:bookmarkEnd w:id="1"/>
      <w:r w:rsidRPr="00AC394D">
        <w:rPr>
          <w:rFonts w:ascii="Arial" w:eastAsia="Times New Roman" w:hAnsi="Arial" w:cs="Arial"/>
          <w:b/>
          <w:kern w:val="0"/>
          <w:sz w:val="22"/>
          <w:szCs w:val="22"/>
          <w14:ligatures w14:val="none"/>
        </w:rPr>
        <w:t xml:space="preserve"> 2 – Research Report</w:t>
      </w:r>
    </w:p>
    <w:p w14:paraId="1A2ACA4B" w14:textId="77777777" w:rsidR="005E26BC" w:rsidRPr="00AC394D" w:rsidRDefault="005E26BC" w:rsidP="00AC394D">
      <w:pPr>
        <w:spacing w:before="100" w:beforeAutospacing="1" w:after="100" w:afterAutospacing="1" w:line="360" w:lineRule="auto"/>
        <w:outlineLvl w:val="2"/>
        <w:rPr>
          <w:rFonts w:ascii="Arial" w:eastAsia="Times New Roman" w:hAnsi="Arial" w:cs="Arial"/>
          <w:b/>
          <w:kern w:val="0"/>
          <w:sz w:val="22"/>
          <w:szCs w:val="22"/>
          <w14:ligatures w14:val="none"/>
        </w:rPr>
      </w:pPr>
      <w:r w:rsidRPr="00AC394D">
        <w:rPr>
          <w:rFonts w:ascii="Arial" w:eastAsia="Times New Roman" w:hAnsi="Arial" w:cs="Arial"/>
          <w:b/>
          <w:kern w:val="0"/>
          <w:sz w:val="22"/>
          <w:szCs w:val="22"/>
          <w14:ligatures w14:val="none"/>
        </w:rPr>
        <w:t>Staff Shortages and Burnout Among NHS Workers in the UK</w:t>
      </w:r>
    </w:p>
    <w:p w14:paraId="769F6933" w14:textId="158CC4DC" w:rsidR="005E26BC" w:rsidRPr="00AC394D" w:rsidRDefault="005E26BC" w:rsidP="00AC394D">
      <w:pPr>
        <w:spacing w:after="0" w:line="360" w:lineRule="auto"/>
        <w:rPr>
          <w:rFonts w:ascii="Arial" w:hAnsi="Arial" w:cs="Arial"/>
          <w:kern w:val="0"/>
          <w:sz w:val="22"/>
          <w:szCs w:val="22"/>
          <w14:ligatures w14:val="none"/>
        </w:rPr>
      </w:pPr>
    </w:p>
    <w:p w14:paraId="288A2C54" w14:textId="542B0E7B" w:rsidR="005E26BC" w:rsidRPr="00AC394D" w:rsidRDefault="005E26BC" w:rsidP="00AC394D">
      <w:pPr>
        <w:pStyle w:val="ListParagraph"/>
        <w:numPr>
          <w:ilvl w:val="0"/>
          <w:numId w:val="1"/>
        </w:numPr>
        <w:spacing w:before="100" w:beforeAutospacing="1" w:after="100" w:afterAutospacing="1" w:line="360" w:lineRule="auto"/>
        <w:outlineLvl w:val="2"/>
        <w:rPr>
          <w:rFonts w:ascii="Arial" w:hAnsi="Arial" w:cs="Arial"/>
          <w:b/>
          <w:kern w:val="0"/>
          <w:sz w:val="22"/>
          <w:szCs w:val="22"/>
          <w14:ligatures w14:val="none"/>
        </w:rPr>
      </w:pPr>
      <w:r w:rsidRPr="00AC394D">
        <w:rPr>
          <w:rFonts w:ascii="Arial" w:eastAsia="Times New Roman" w:hAnsi="Arial" w:cs="Arial"/>
          <w:b/>
          <w:kern w:val="0"/>
          <w:sz w:val="22"/>
          <w:szCs w:val="22"/>
          <w14:ligatures w14:val="none"/>
        </w:rPr>
        <w:t xml:space="preserve">Introduction </w:t>
      </w:r>
    </w:p>
    <w:p w14:paraId="57D35E0B"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 xml:space="preserve">This research report explores the ongoing issue of staff shortages and burnout among healthcare professionals in the UK National Health Service (NHS). The purpose of this study is to examine the causes, impacts, and significance of workforce challenges within the health and social care sector. The report analyses how staff shortages affect patient care, employee wellbeing, and organisational performance. It also justifies the need for further research and outlines </w:t>
      </w:r>
      <w:bookmarkStart w:id="2" w:name="_Int_UFbc2V4L"/>
      <w:r w:rsidRPr="00AC394D">
        <w:rPr>
          <w:rFonts w:ascii="Arial" w:hAnsi="Arial" w:cs="Arial"/>
          <w:kern w:val="0"/>
          <w:sz w:val="22"/>
          <w:szCs w:val="22"/>
          <w14:ligatures w14:val="none"/>
        </w:rPr>
        <w:t>appropriate research</w:t>
      </w:r>
      <w:bookmarkEnd w:id="2"/>
      <w:r w:rsidRPr="00AC394D">
        <w:rPr>
          <w:rFonts w:ascii="Arial" w:hAnsi="Arial" w:cs="Arial"/>
          <w:kern w:val="0"/>
          <w:sz w:val="22"/>
          <w:szCs w:val="22"/>
          <w14:ligatures w14:val="none"/>
        </w:rPr>
        <w:t xml:space="preserve"> methodologies and data collection strategies. The scope focuses on NHS staff, including nurses, doctors, and support workers, who face increasing pressures within an under-resourced healthcare system.</w:t>
      </w:r>
    </w:p>
    <w:p w14:paraId="62CBA96E" w14:textId="4BDC805B" w:rsidR="005E26BC" w:rsidRPr="00AC394D" w:rsidRDefault="005E26BC" w:rsidP="00AC394D">
      <w:pPr>
        <w:spacing w:after="0" w:line="360" w:lineRule="auto"/>
        <w:rPr>
          <w:rFonts w:ascii="Arial" w:eastAsia="Times New Roman" w:hAnsi="Arial" w:cs="Arial"/>
          <w:kern w:val="0"/>
          <w:sz w:val="22"/>
          <w:szCs w:val="22"/>
          <w14:ligatures w14:val="none"/>
        </w:rPr>
      </w:pPr>
    </w:p>
    <w:p w14:paraId="57069AA6" w14:textId="0E548897" w:rsidR="005E26BC" w:rsidRPr="00AC394D" w:rsidRDefault="008A3E9D" w:rsidP="00AC394D">
      <w:pPr>
        <w:spacing w:before="100" w:beforeAutospacing="1" w:after="100" w:afterAutospacing="1" w:line="360" w:lineRule="auto"/>
        <w:outlineLvl w:val="2"/>
        <w:rPr>
          <w:rFonts w:ascii="Arial" w:hAnsi="Arial" w:cs="Arial"/>
          <w:b/>
          <w:kern w:val="0"/>
          <w:sz w:val="22"/>
          <w:szCs w:val="22"/>
          <w14:ligatures w14:val="none"/>
        </w:rPr>
      </w:pPr>
      <w:r w:rsidRPr="00AC394D">
        <w:rPr>
          <w:rFonts w:ascii="Arial" w:eastAsia="Times New Roman" w:hAnsi="Arial" w:cs="Arial"/>
          <w:b/>
          <w:bCs/>
          <w:kern w:val="0"/>
          <w:sz w:val="22"/>
          <w:szCs w:val="22"/>
          <w14:ligatures w14:val="none"/>
        </w:rPr>
        <w:t xml:space="preserve">2. </w:t>
      </w:r>
      <w:r w:rsidR="005E26BC" w:rsidRPr="00AC394D">
        <w:rPr>
          <w:rFonts w:ascii="Arial" w:eastAsia="Times New Roman" w:hAnsi="Arial" w:cs="Arial"/>
          <w:b/>
          <w:kern w:val="0"/>
          <w:sz w:val="22"/>
          <w:szCs w:val="22"/>
          <w14:ligatures w14:val="none"/>
        </w:rPr>
        <w:t xml:space="preserve">Task 1 – Research Topic Identification </w:t>
      </w:r>
    </w:p>
    <w:p w14:paraId="3367B284" w14:textId="77777777" w:rsidR="005E26BC" w:rsidRPr="00AC394D" w:rsidRDefault="005E26BC" w:rsidP="00AC394D">
      <w:pPr>
        <w:spacing w:before="100" w:beforeAutospacing="1" w:after="100" w:afterAutospacing="1" w:line="360" w:lineRule="auto"/>
        <w:outlineLvl w:val="3"/>
        <w:rPr>
          <w:rFonts w:ascii="Arial" w:eastAsia="Times New Roman" w:hAnsi="Arial" w:cs="Arial"/>
          <w:b/>
          <w:kern w:val="0"/>
          <w:sz w:val="22"/>
          <w:szCs w:val="22"/>
          <w14:ligatures w14:val="none"/>
        </w:rPr>
      </w:pPr>
      <w:r w:rsidRPr="00AC394D">
        <w:rPr>
          <w:rFonts w:ascii="Arial" w:eastAsia="Times New Roman" w:hAnsi="Arial" w:cs="Arial"/>
          <w:b/>
          <w:kern w:val="0"/>
          <w:sz w:val="22"/>
          <w:szCs w:val="22"/>
          <w14:ligatures w14:val="none"/>
        </w:rPr>
        <w:t>Identification of the Issue</w:t>
      </w:r>
    </w:p>
    <w:p w14:paraId="2C382E1F"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A major and persistent issue in the UK health and social care sector is the shortage of healthcare staff and the resulting burnout among NHS workers. The NHS is facing significant workforce pressures, with increasing demand for services and insufficient staff to meet patient needs. The COVID-19 pandemic further intensified these challenges, exposing deep structural and psychological strains within the system (ACCA, 2024).</w:t>
      </w:r>
    </w:p>
    <w:p w14:paraId="024E2FA3"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p>
    <w:p w14:paraId="0C862190"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 xml:space="preserve">Burnout is characterised by emotional exhaustion, depersonalisation, and a reduced sense of personal accomplishment (Maslach and Leiter, 2016). Within the NHS, it manifests as chronic fatigue, absenteeism, low morale, and high turnover rates. Staff shortages mean existing employees must work longer hours, manage larger caseloads, and face high emotional demands, which </w:t>
      </w:r>
      <w:bookmarkStart w:id="3" w:name="_Int_W5iK1xir"/>
      <w:r w:rsidRPr="00AC394D">
        <w:rPr>
          <w:rFonts w:ascii="Arial" w:hAnsi="Arial" w:cs="Arial"/>
          <w:kern w:val="0"/>
          <w:sz w:val="22"/>
          <w:szCs w:val="22"/>
          <w14:ligatures w14:val="none"/>
        </w:rPr>
        <w:t>ultimately jeopardise</w:t>
      </w:r>
      <w:bookmarkEnd w:id="3"/>
      <w:r w:rsidRPr="00AC394D">
        <w:rPr>
          <w:rFonts w:ascii="Arial" w:hAnsi="Arial" w:cs="Arial"/>
          <w:kern w:val="0"/>
          <w:sz w:val="22"/>
          <w:szCs w:val="22"/>
          <w14:ligatures w14:val="none"/>
        </w:rPr>
        <w:t xml:space="preserve"> patient safety and service quality (King’s Fund, 2023).</w:t>
      </w:r>
    </w:p>
    <w:p w14:paraId="01DF9162" w14:textId="77777777" w:rsidR="00EC4152" w:rsidRPr="00AC394D" w:rsidRDefault="00EC4152" w:rsidP="00AC394D">
      <w:pPr>
        <w:spacing w:before="100" w:beforeAutospacing="1" w:after="100" w:afterAutospacing="1" w:line="360" w:lineRule="auto"/>
        <w:outlineLvl w:val="3"/>
        <w:rPr>
          <w:rFonts w:ascii="Arial" w:hAnsi="Arial" w:cs="Arial"/>
          <w:kern w:val="0"/>
          <w:sz w:val="22"/>
          <w:szCs w:val="22"/>
          <w14:ligatures w14:val="none"/>
        </w:rPr>
      </w:pPr>
    </w:p>
    <w:p w14:paraId="06DBCD4E" w14:textId="51BE0556" w:rsidR="005E26BC" w:rsidRPr="00AC394D" w:rsidRDefault="005E26BC" w:rsidP="00AC394D">
      <w:pPr>
        <w:spacing w:before="100" w:beforeAutospacing="1" w:after="100" w:afterAutospacing="1" w:line="360" w:lineRule="auto"/>
        <w:outlineLvl w:val="3"/>
        <w:rPr>
          <w:rFonts w:ascii="Arial" w:eastAsia="Times New Roman" w:hAnsi="Arial" w:cs="Arial"/>
          <w:b/>
          <w:kern w:val="0"/>
          <w:sz w:val="22"/>
          <w:szCs w:val="22"/>
          <w14:ligatures w14:val="none"/>
        </w:rPr>
      </w:pPr>
      <w:r w:rsidRPr="00AC394D">
        <w:rPr>
          <w:rFonts w:ascii="Arial" w:eastAsia="Times New Roman" w:hAnsi="Arial" w:cs="Arial"/>
          <w:b/>
          <w:kern w:val="0"/>
          <w:sz w:val="22"/>
          <w:szCs w:val="22"/>
          <w14:ligatures w14:val="none"/>
        </w:rPr>
        <w:t>Who the Issue Affects</w:t>
      </w:r>
    </w:p>
    <w:p w14:paraId="395FD150"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 xml:space="preserve">This issue affects a broad range of stakeholders. Primarily, NHS workers—nurses, doctors, healthcare assistants, and allied health professionals—experience the direct psychological and physical effects of burnout. Secondary impacts extend to patients, who face longer waiting times, reduced quality of care, and an increased risk of medical errors (Francis and Parker, 2025). Organisations such as hospitals and community care providers </w:t>
      </w:r>
      <w:bookmarkStart w:id="4" w:name="_Int_VFSzEKbi"/>
      <w:r w:rsidRPr="00AC394D">
        <w:rPr>
          <w:rFonts w:ascii="Arial" w:hAnsi="Arial" w:cs="Arial"/>
          <w:kern w:val="0"/>
          <w:sz w:val="22"/>
          <w:szCs w:val="22"/>
          <w14:ligatures w14:val="none"/>
        </w:rPr>
        <w:t>are also affected</w:t>
      </w:r>
      <w:bookmarkEnd w:id="4"/>
      <w:r w:rsidRPr="00AC394D">
        <w:rPr>
          <w:rFonts w:ascii="Arial" w:hAnsi="Arial" w:cs="Arial"/>
          <w:kern w:val="0"/>
          <w:sz w:val="22"/>
          <w:szCs w:val="22"/>
          <w14:ligatures w14:val="none"/>
        </w:rPr>
        <w:t>, as workforce shortages hinder efficiency, increase agency costs, and threaten service sustainability.</w:t>
      </w:r>
    </w:p>
    <w:p w14:paraId="2BEDAD16"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p>
    <w:p w14:paraId="5815FE01"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 xml:space="preserve">According to the NHS Workforce Statistics (NHS Digital, 2024), there are approximately 112,000 staff vacancies in England alone, including over 40,000 nursing positions. This shortage not only limits operational capacity but also creates a cycle of attrition, where overworked staff leave, </w:t>
      </w:r>
      <w:bookmarkStart w:id="5" w:name="_Int_WmoBTHgE"/>
      <w:r w:rsidRPr="00AC394D">
        <w:rPr>
          <w:rFonts w:ascii="Arial" w:hAnsi="Arial" w:cs="Arial"/>
          <w:kern w:val="0"/>
          <w:sz w:val="22"/>
          <w:szCs w:val="22"/>
          <w14:ligatures w14:val="none"/>
        </w:rPr>
        <w:t>exacerbating</w:t>
      </w:r>
      <w:bookmarkEnd w:id="5"/>
      <w:r w:rsidRPr="00AC394D">
        <w:rPr>
          <w:rFonts w:ascii="Arial" w:hAnsi="Arial" w:cs="Arial"/>
          <w:kern w:val="0"/>
          <w:sz w:val="22"/>
          <w:szCs w:val="22"/>
          <w14:ligatures w14:val="none"/>
        </w:rPr>
        <w:t xml:space="preserve"> shortages further (Buchan et al., 2022).</w:t>
      </w:r>
    </w:p>
    <w:p w14:paraId="5EBE6479"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p>
    <w:p w14:paraId="49215651" w14:textId="77777777" w:rsidR="005E26BC" w:rsidRPr="00AC394D" w:rsidRDefault="005E26BC" w:rsidP="00AC394D">
      <w:pPr>
        <w:spacing w:before="100" w:beforeAutospacing="1" w:after="100" w:afterAutospacing="1" w:line="360" w:lineRule="auto"/>
        <w:outlineLvl w:val="3"/>
        <w:rPr>
          <w:rFonts w:ascii="Arial" w:eastAsia="Times New Roman" w:hAnsi="Arial" w:cs="Arial"/>
          <w:b/>
          <w:kern w:val="0"/>
          <w:sz w:val="22"/>
          <w:szCs w:val="22"/>
          <w14:ligatures w14:val="none"/>
        </w:rPr>
      </w:pPr>
      <w:r w:rsidRPr="00AC394D">
        <w:rPr>
          <w:rFonts w:ascii="Arial" w:eastAsia="Times New Roman" w:hAnsi="Arial" w:cs="Arial"/>
          <w:b/>
          <w:kern w:val="0"/>
          <w:sz w:val="22"/>
          <w:szCs w:val="22"/>
          <w14:ligatures w14:val="none"/>
        </w:rPr>
        <w:t>Justification for Research</w:t>
      </w:r>
    </w:p>
    <w:p w14:paraId="1EF92B88"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Research into NHS staff shortages and burnout is vital for several reasons. First, the workforce forms the foundation of effective healthcare delivery; without sufficient and healthy staff, patient outcomes deteriorate. Second, burnout contributes to absenteeism, turnover, and recruitment difficulties—factors that cost the NHS billions annually (NHS Confederation, 2023). Third, addressing burnout aligns with the UK government’s wider focus on workforce retention and wellbeing, as outlined in the NHS Long Term Workforce Plan (NHS England, 2023).</w:t>
      </w:r>
    </w:p>
    <w:p w14:paraId="5807CC88"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p>
    <w:p w14:paraId="3E3E6C3A"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Conducting this research can help policymakers and managers understand the systemic factors driving shortages and burnout, such as funding constraints, poor leadership, and inadequate mental health support. It also informs evidence-based strategies to improve retention, resilience, and overall job satisfaction across the NHS workforce.</w:t>
      </w:r>
    </w:p>
    <w:p w14:paraId="7BCAB958"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p>
    <w:p w14:paraId="7492FECD" w14:textId="77777777" w:rsidR="000E4613" w:rsidRPr="00AC394D" w:rsidRDefault="000E4613" w:rsidP="00AC394D">
      <w:pPr>
        <w:spacing w:before="100" w:beforeAutospacing="1" w:after="100" w:afterAutospacing="1" w:line="360" w:lineRule="auto"/>
        <w:rPr>
          <w:rFonts w:ascii="Arial" w:hAnsi="Arial" w:cs="Arial"/>
          <w:kern w:val="0"/>
          <w:sz w:val="22"/>
          <w:szCs w:val="22"/>
          <w14:ligatures w14:val="none"/>
        </w:rPr>
      </w:pPr>
    </w:p>
    <w:p w14:paraId="2B3561BA" w14:textId="77777777" w:rsidR="005E26BC" w:rsidRPr="00AC394D" w:rsidRDefault="005E26BC" w:rsidP="00AC394D">
      <w:pPr>
        <w:spacing w:before="100" w:beforeAutospacing="1" w:after="100" w:afterAutospacing="1" w:line="360" w:lineRule="auto"/>
        <w:outlineLvl w:val="3"/>
        <w:rPr>
          <w:rFonts w:ascii="Arial" w:eastAsia="Times New Roman" w:hAnsi="Arial" w:cs="Arial"/>
          <w:b/>
          <w:kern w:val="0"/>
          <w:sz w:val="22"/>
          <w:szCs w:val="22"/>
          <w14:ligatures w14:val="none"/>
        </w:rPr>
      </w:pPr>
      <w:r w:rsidRPr="00AC394D">
        <w:rPr>
          <w:rFonts w:ascii="Arial" w:eastAsia="Times New Roman" w:hAnsi="Arial" w:cs="Arial"/>
          <w:b/>
          <w:kern w:val="0"/>
          <w:sz w:val="22"/>
          <w:szCs w:val="22"/>
          <w14:ligatures w14:val="none"/>
        </w:rPr>
        <w:t>Information Sources Supporting the Research Topic</w:t>
      </w:r>
    </w:p>
    <w:p w14:paraId="39F2E0AE"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b/>
          <w:kern w:val="0"/>
          <w:sz w:val="22"/>
          <w:szCs w:val="22"/>
          <w14:ligatures w14:val="none"/>
        </w:rPr>
        <w:t>Source 1:</w:t>
      </w:r>
      <w:r w:rsidRPr="00AC394D">
        <w:rPr>
          <w:rFonts w:ascii="Arial" w:hAnsi="Arial" w:cs="Arial"/>
          <w:kern w:val="0"/>
          <w:sz w:val="22"/>
          <w:szCs w:val="22"/>
          <w14:ligatures w14:val="none"/>
        </w:rPr>
        <w:t xml:space="preserve"> The King’s Fund (2023) – “The NHS Workforce Challenge”</w:t>
      </w:r>
    </w:p>
    <w:p w14:paraId="35A25152"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This report provides a detailed analysis of the NHS workforce crisis, including data on vacancy rates, workload pressures, and the mental health of staff. It highlights how staff shortages have reached critical levels and discusses the long-term consequences for patient care and system sustainability.</w:t>
      </w:r>
    </w:p>
    <w:p w14:paraId="2A838581" w14:textId="77777777" w:rsidR="00CD6290"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b/>
          <w:bCs/>
          <w:kern w:val="0"/>
          <w:sz w:val="22"/>
          <w:szCs w:val="22"/>
          <w14:ligatures w14:val="none"/>
        </w:rPr>
        <w:t>Relevance:</w:t>
      </w:r>
      <w:r w:rsidRPr="00AC394D">
        <w:rPr>
          <w:rFonts w:ascii="Arial" w:hAnsi="Arial" w:cs="Arial"/>
          <w:kern w:val="0"/>
          <w:sz w:val="22"/>
          <w:szCs w:val="22"/>
          <w14:ligatures w14:val="none"/>
        </w:rPr>
        <w:t xml:space="preserve"> The source offers credible, up-to-date evidence on the current workforce situation.</w:t>
      </w:r>
      <w:r w:rsidR="00C80B1B" w:rsidRPr="00AC394D">
        <w:rPr>
          <w:rFonts w:ascii="Arial" w:hAnsi="Arial" w:cs="Arial"/>
          <w:kern w:val="0"/>
          <w:sz w:val="22"/>
          <w:szCs w:val="22"/>
          <w14:ligatures w14:val="none"/>
        </w:rPr>
        <w:t xml:space="preserve"> </w:t>
      </w:r>
    </w:p>
    <w:p w14:paraId="083FC06A" w14:textId="64805681"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b/>
          <w:kern w:val="0"/>
          <w:sz w:val="22"/>
          <w:szCs w:val="22"/>
          <w14:ligatures w14:val="none"/>
        </w:rPr>
        <w:t>Justification:</w:t>
      </w:r>
      <w:r w:rsidRPr="00AC394D">
        <w:rPr>
          <w:rFonts w:ascii="Arial" w:hAnsi="Arial" w:cs="Arial"/>
          <w:kern w:val="0"/>
          <w:sz w:val="22"/>
          <w:szCs w:val="22"/>
          <w14:ligatures w14:val="none"/>
        </w:rPr>
        <w:t xml:space="preserve"> The King’s Fund is a respected health policy think tank, making it a reliable foundation for understanding the scale and nature of NHS workforce challenges.</w:t>
      </w:r>
    </w:p>
    <w:p w14:paraId="10C56559"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b/>
          <w:kern w:val="0"/>
          <w:sz w:val="22"/>
          <w:szCs w:val="22"/>
          <w14:ligatures w14:val="none"/>
        </w:rPr>
        <w:t>Source 2:</w:t>
      </w:r>
      <w:r w:rsidRPr="00AC394D">
        <w:rPr>
          <w:rFonts w:ascii="Arial" w:hAnsi="Arial" w:cs="Arial"/>
          <w:kern w:val="0"/>
          <w:sz w:val="22"/>
          <w:szCs w:val="22"/>
          <w14:ligatures w14:val="none"/>
        </w:rPr>
        <w:t xml:space="preserve"> Buchan, J., Gershlick, B. and Charlesworth, A. (2022) – Health Foundation Report</w:t>
      </w:r>
    </w:p>
    <w:p w14:paraId="7FCDBBB4"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 xml:space="preserve">This publication focuses on workforce planning and retention within the NHS. It </w:t>
      </w:r>
      <w:bookmarkStart w:id="6" w:name="_Int_mafNgpWB"/>
      <w:r w:rsidRPr="00AC394D">
        <w:rPr>
          <w:rFonts w:ascii="Arial" w:hAnsi="Arial" w:cs="Arial"/>
          <w:kern w:val="0"/>
          <w:sz w:val="22"/>
          <w:szCs w:val="22"/>
          <w14:ligatures w14:val="none"/>
        </w:rPr>
        <w:t>provides</w:t>
      </w:r>
      <w:bookmarkEnd w:id="6"/>
      <w:r w:rsidRPr="00AC394D">
        <w:rPr>
          <w:rFonts w:ascii="Arial" w:hAnsi="Arial" w:cs="Arial"/>
          <w:kern w:val="0"/>
          <w:sz w:val="22"/>
          <w:szCs w:val="22"/>
          <w14:ligatures w14:val="none"/>
        </w:rPr>
        <w:t xml:space="preserve"> data-driven insights into recruitment trends, staff morale, and retention barriers.</w:t>
      </w:r>
    </w:p>
    <w:p w14:paraId="12A6E752"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b/>
          <w:kern w:val="0"/>
          <w:sz w:val="22"/>
          <w:szCs w:val="22"/>
          <w14:ligatures w14:val="none"/>
        </w:rPr>
        <w:t>Relevance:</w:t>
      </w:r>
      <w:r w:rsidRPr="00AC394D">
        <w:rPr>
          <w:rFonts w:ascii="Arial" w:hAnsi="Arial" w:cs="Arial"/>
          <w:kern w:val="0"/>
          <w:sz w:val="22"/>
          <w:szCs w:val="22"/>
          <w14:ligatures w14:val="none"/>
        </w:rPr>
        <w:t xml:space="preserve"> It provides statistical evidence and professional perspectives essential for evaluating workforce policy.</w:t>
      </w:r>
    </w:p>
    <w:p w14:paraId="7EC01748" w14:textId="06D1F442" w:rsidR="00AC394D"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b/>
          <w:kern w:val="0"/>
          <w:sz w:val="22"/>
          <w:szCs w:val="22"/>
          <w14:ligatures w14:val="none"/>
        </w:rPr>
        <w:t>Justification:</w:t>
      </w:r>
      <w:r w:rsidRPr="00AC394D">
        <w:rPr>
          <w:rFonts w:ascii="Arial" w:hAnsi="Arial" w:cs="Arial"/>
          <w:kern w:val="0"/>
          <w:sz w:val="22"/>
          <w:szCs w:val="22"/>
          <w14:ligatures w14:val="none"/>
        </w:rPr>
        <w:t xml:space="preserve"> The Health Foundation’s independence and research rigour make it a trustworthy source for academic analysis, offering quantitative data that supports the qualitative experiences of NHS workers.</w:t>
      </w:r>
    </w:p>
    <w:p w14:paraId="365D331F"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b/>
          <w:kern w:val="0"/>
          <w:sz w:val="22"/>
          <w:szCs w:val="22"/>
          <w14:ligatures w14:val="none"/>
        </w:rPr>
        <w:t>Source 3:</w:t>
      </w:r>
      <w:r w:rsidRPr="00AC394D">
        <w:rPr>
          <w:rFonts w:ascii="Arial" w:hAnsi="Arial" w:cs="Arial"/>
          <w:kern w:val="0"/>
          <w:sz w:val="22"/>
          <w:szCs w:val="22"/>
          <w14:ligatures w14:val="none"/>
        </w:rPr>
        <w:t xml:space="preserve"> NHS England (2023) – NHS Long Term Workforce Plan</w:t>
      </w:r>
    </w:p>
    <w:p w14:paraId="307F0D85"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This strategic policy document outlines the government’s approach to tackling workforce shortages through recruitment, training, and retention initiatives. It sets out targets for workforce expansion and staff wellbeing support.</w:t>
      </w:r>
    </w:p>
    <w:p w14:paraId="15367851"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b/>
          <w:kern w:val="0"/>
          <w:sz w:val="22"/>
          <w:szCs w:val="22"/>
          <w14:ligatures w14:val="none"/>
        </w:rPr>
        <w:t>Relevance:</w:t>
      </w:r>
      <w:r w:rsidRPr="00AC394D">
        <w:rPr>
          <w:rFonts w:ascii="Arial" w:hAnsi="Arial" w:cs="Arial"/>
          <w:kern w:val="0"/>
          <w:sz w:val="22"/>
          <w:szCs w:val="22"/>
          <w14:ligatures w14:val="none"/>
        </w:rPr>
        <w:t xml:space="preserve"> It provides an official framework for understanding institutional responses to burnout and staffing issues.</w:t>
      </w:r>
    </w:p>
    <w:p w14:paraId="0B5DAE2F" w14:textId="05B5842D"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b/>
          <w:kern w:val="0"/>
          <w:sz w:val="22"/>
          <w:szCs w:val="22"/>
          <w14:ligatures w14:val="none"/>
        </w:rPr>
        <w:t>Justification:</w:t>
      </w:r>
      <w:r w:rsidRPr="00AC394D">
        <w:rPr>
          <w:rFonts w:ascii="Arial" w:hAnsi="Arial" w:cs="Arial"/>
          <w:kern w:val="0"/>
          <w:sz w:val="22"/>
          <w:szCs w:val="22"/>
          <w14:ligatures w14:val="none"/>
        </w:rPr>
        <w:t xml:space="preserve"> Using this source ensures that the report aligns with current national strategies, giving a policy perspective to the research issue.</w:t>
      </w:r>
    </w:p>
    <w:p w14:paraId="23F00975" w14:textId="77777777" w:rsidR="005E26BC" w:rsidRPr="00AC394D" w:rsidRDefault="005E26BC" w:rsidP="00AC394D">
      <w:pPr>
        <w:spacing w:before="100" w:beforeAutospacing="1" w:after="100" w:afterAutospacing="1" w:line="360" w:lineRule="auto"/>
        <w:outlineLvl w:val="3"/>
        <w:rPr>
          <w:rFonts w:ascii="Arial" w:eastAsia="Times New Roman" w:hAnsi="Arial" w:cs="Arial"/>
          <w:b/>
          <w:kern w:val="0"/>
          <w:sz w:val="22"/>
          <w:szCs w:val="22"/>
          <w14:ligatures w14:val="none"/>
        </w:rPr>
      </w:pPr>
      <w:r w:rsidRPr="00AC394D">
        <w:rPr>
          <w:rFonts w:ascii="Arial" w:eastAsia="Times New Roman" w:hAnsi="Arial" w:cs="Arial"/>
          <w:b/>
          <w:kern w:val="0"/>
          <w:sz w:val="22"/>
          <w:szCs w:val="22"/>
          <w14:ligatures w14:val="none"/>
        </w:rPr>
        <w:t>Summary of Task 1</w:t>
      </w:r>
    </w:p>
    <w:p w14:paraId="4AA792D0"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In summary, the NHS is facing an escalating crisis of staff shortages and burnout, affecting employees, patients, and organisations. This issue has serious implications for the quality and sustainability of healthcare delivery. Research into this topic is essential to inform strategic improvements, enhance worker wellbeing, and safeguard patient outcomes. The selected sources collectively provide academic, professional, and policy-based evidence that supports and contextualises the problem.</w:t>
      </w:r>
    </w:p>
    <w:p w14:paraId="19B81014" w14:textId="133C4531" w:rsidR="005E26BC" w:rsidRPr="00AC394D" w:rsidRDefault="005E26BC" w:rsidP="00AC394D">
      <w:pPr>
        <w:spacing w:after="0" w:line="360" w:lineRule="auto"/>
        <w:rPr>
          <w:rFonts w:ascii="Arial" w:eastAsia="Times New Roman" w:hAnsi="Arial" w:cs="Arial"/>
          <w:kern w:val="0"/>
          <w:sz w:val="22"/>
          <w:szCs w:val="22"/>
          <w14:ligatures w14:val="none"/>
        </w:rPr>
      </w:pPr>
    </w:p>
    <w:p w14:paraId="454D92ED" w14:textId="672C5111" w:rsidR="005E26BC" w:rsidRPr="00AC394D" w:rsidRDefault="00C513AB" w:rsidP="00AC394D">
      <w:pPr>
        <w:spacing w:before="100" w:beforeAutospacing="1" w:after="100" w:afterAutospacing="1" w:line="360" w:lineRule="auto"/>
        <w:outlineLvl w:val="2"/>
        <w:rPr>
          <w:rFonts w:ascii="Arial" w:hAnsi="Arial" w:cs="Arial"/>
          <w:b/>
          <w:kern w:val="0"/>
          <w:sz w:val="22"/>
          <w:szCs w:val="22"/>
          <w14:ligatures w14:val="none"/>
        </w:rPr>
      </w:pPr>
      <w:r w:rsidRPr="00AC394D">
        <w:rPr>
          <w:rFonts w:ascii="Arial" w:eastAsia="Times New Roman" w:hAnsi="Arial" w:cs="Arial"/>
          <w:b/>
          <w:bCs/>
          <w:kern w:val="0"/>
          <w:sz w:val="22"/>
          <w:szCs w:val="22"/>
          <w14:ligatures w14:val="none"/>
        </w:rPr>
        <w:t>3.</w:t>
      </w:r>
      <w:r w:rsidR="005E26BC" w:rsidRPr="00AC394D">
        <w:rPr>
          <w:rFonts w:ascii="Arial" w:eastAsia="Times New Roman" w:hAnsi="Arial" w:cs="Arial"/>
          <w:b/>
          <w:kern w:val="0"/>
          <w:sz w:val="22"/>
          <w:szCs w:val="22"/>
          <w14:ligatures w14:val="none"/>
        </w:rPr>
        <w:t xml:space="preserve">Task 2 – Research Methodologies </w:t>
      </w:r>
    </w:p>
    <w:p w14:paraId="4C0A68C3"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p>
    <w:p w14:paraId="4661D270"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 xml:space="preserve">Research methodologies </w:t>
      </w:r>
      <w:bookmarkStart w:id="7" w:name="_Int_OH3P9Q2g"/>
      <w:r w:rsidRPr="00AC394D">
        <w:rPr>
          <w:rFonts w:ascii="Arial" w:hAnsi="Arial" w:cs="Arial"/>
          <w:kern w:val="0"/>
          <w:sz w:val="22"/>
          <w:szCs w:val="22"/>
          <w14:ligatures w14:val="none"/>
        </w:rPr>
        <w:t>provide</w:t>
      </w:r>
      <w:bookmarkEnd w:id="7"/>
      <w:r w:rsidRPr="00AC394D">
        <w:rPr>
          <w:rFonts w:ascii="Arial" w:hAnsi="Arial" w:cs="Arial"/>
          <w:kern w:val="0"/>
          <w:sz w:val="22"/>
          <w:szCs w:val="22"/>
          <w14:ligatures w14:val="none"/>
        </w:rPr>
        <w:t xml:space="preserve"> structured ways to collect and analyse information. The two main approaches are quantitative and qualitative methods.</w:t>
      </w:r>
    </w:p>
    <w:p w14:paraId="31D2E51C"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p>
    <w:p w14:paraId="02AC3586" w14:textId="1530D769" w:rsidR="005E26BC" w:rsidRPr="00AC394D" w:rsidRDefault="00780F32"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b/>
          <w:kern w:val="0"/>
          <w:sz w:val="22"/>
          <w:szCs w:val="22"/>
          <w14:ligatures w14:val="none"/>
        </w:rPr>
        <w:t>Quantitative research</w:t>
      </w:r>
      <w:r w:rsidR="005E26BC" w:rsidRPr="00AC394D">
        <w:rPr>
          <w:rFonts w:ascii="Arial" w:hAnsi="Arial" w:cs="Arial"/>
          <w:kern w:val="0"/>
          <w:sz w:val="22"/>
          <w:szCs w:val="22"/>
          <w14:ligatures w14:val="none"/>
        </w:rPr>
        <w:t xml:space="preserve"> focuses on numerical data and statistical analysis. It </w:t>
      </w:r>
      <w:bookmarkStart w:id="8" w:name="_Int_hsE2MhD7"/>
      <w:r w:rsidR="005E26BC" w:rsidRPr="00AC394D">
        <w:rPr>
          <w:rFonts w:ascii="Arial" w:hAnsi="Arial" w:cs="Arial"/>
          <w:kern w:val="0"/>
          <w:sz w:val="22"/>
          <w:szCs w:val="22"/>
          <w14:ligatures w14:val="none"/>
        </w:rPr>
        <w:t>seeks</w:t>
      </w:r>
      <w:bookmarkEnd w:id="8"/>
      <w:r w:rsidR="005E26BC" w:rsidRPr="00AC394D">
        <w:rPr>
          <w:rFonts w:ascii="Arial" w:hAnsi="Arial" w:cs="Arial"/>
          <w:kern w:val="0"/>
          <w:sz w:val="22"/>
          <w:szCs w:val="22"/>
          <w14:ligatures w14:val="none"/>
        </w:rPr>
        <w:t xml:space="preserve"> to measure relationships between variables and often uses surveys, questionnaires, or datasets. This approach enables researchers to generalise findings and </w:t>
      </w:r>
      <w:bookmarkStart w:id="9" w:name="_Int_Nf5gsxN8"/>
      <w:r w:rsidR="005E26BC" w:rsidRPr="00AC394D">
        <w:rPr>
          <w:rFonts w:ascii="Arial" w:hAnsi="Arial" w:cs="Arial"/>
          <w:kern w:val="0"/>
          <w:sz w:val="22"/>
          <w:szCs w:val="22"/>
          <w14:ligatures w14:val="none"/>
        </w:rPr>
        <w:t>identify</w:t>
      </w:r>
      <w:bookmarkEnd w:id="9"/>
      <w:r w:rsidR="005E26BC" w:rsidRPr="00AC394D">
        <w:rPr>
          <w:rFonts w:ascii="Arial" w:hAnsi="Arial" w:cs="Arial"/>
          <w:kern w:val="0"/>
          <w:sz w:val="22"/>
          <w:szCs w:val="22"/>
          <w14:ligatures w14:val="none"/>
        </w:rPr>
        <w:t xml:space="preserve"> patterns across large populations (Creswell, 2018).</w:t>
      </w:r>
    </w:p>
    <w:p w14:paraId="238DFAB2"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p>
    <w:p w14:paraId="18D74E2B"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b/>
          <w:kern w:val="0"/>
          <w:sz w:val="22"/>
          <w:szCs w:val="22"/>
          <w14:ligatures w14:val="none"/>
        </w:rPr>
        <w:t>Qualitative research,</w:t>
      </w:r>
      <w:r w:rsidRPr="00AC394D">
        <w:rPr>
          <w:rFonts w:ascii="Arial" w:hAnsi="Arial" w:cs="Arial"/>
          <w:kern w:val="0"/>
          <w:sz w:val="22"/>
          <w:szCs w:val="22"/>
          <w14:ligatures w14:val="none"/>
        </w:rPr>
        <w:t xml:space="preserve"> on the other hand, explores meanings, experiences, and </w:t>
      </w:r>
      <w:bookmarkStart w:id="10" w:name="_Int_2n8L5o6J"/>
      <w:r w:rsidRPr="00AC394D">
        <w:rPr>
          <w:rFonts w:ascii="Arial" w:hAnsi="Arial" w:cs="Arial"/>
          <w:kern w:val="0"/>
          <w:sz w:val="22"/>
          <w:szCs w:val="22"/>
          <w14:ligatures w14:val="none"/>
        </w:rPr>
        <w:t>perceptions</w:t>
      </w:r>
      <w:bookmarkEnd w:id="10"/>
      <w:r w:rsidRPr="00AC394D">
        <w:rPr>
          <w:rFonts w:ascii="Arial" w:hAnsi="Arial" w:cs="Arial"/>
          <w:kern w:val="0"/>
          <w:sz w:val="22"/>
          <w:szCs w:val="22"/>
          <w14:ligatures w14:val="none"/>
        </w:rPr>
        <w:t xml:space="preserve"> through non-numerical data. Common methods include interviews, focus groups, and case studies. This approach provides depth and context, revealing the human and emotional aspects of complex issues (Silverman, 2020).</w:t>
      </w:r>
    </w:p>
    <w:p w14:paraId="16DE8763"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p>
    <w:p w14:paraId="71FCAA8B" w14:textId="421928B4"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b/>
          <w:kern w:val="0"/>
          <w:sz w:val="22"/>
          <w:szCs w:val="22"/>
          <w14:ligatures w14:val="none"/>
        </w:rPr>
        <w:t>For this research,</w:t>
      </w:r>
      <w:r w:rsidRPr="00AC394D">
        <w:rPr>
          <w:rFonts w:ascii="Arial" w:hAnsi="Arial" w:cs="Arial"/>
          <w:kern w:val="0"/>
          <w:sz w:val="22"/>
          <w:szCs w:val="22"/>
          <w14:ligatures w14:val="none"/>
        </w:rPr>
        <w:t xml:space="preserve"> a mixed-methods approach will </w:t>
      </w:r>
      <w:bookmarkStart w:id="11" w:name="_Int_Rt2m1FLl"/>
      <w:r w:rsidRPr="00AC394D">
        <w:rPr>
          <w:rFonts w:ascii="Arial" w:hAnsi="Arial" w:cs="Arial"/>
          <w:kern w:val="0"/>
          <w:sz w:val="22"/>
          <w:szCs w:val="22"/>
          <w14:ligatures w14:val="none"/>
        </w:rPr>
        <w:t>be adopted</w:t>
      </w:r>
      <w:bookmarkEnd w:id="11"/>
      <w:r w:rsidRPr="00AC394D">
        <w:rPr>
          <w:rFonts w:ascii="Arial" w:hAnsi="Arial" w:cs="Arial"/>
          <w:kern w:val="0"/>
          <w:sz w:val="22"/>
          <w:szCs w:val="22"/>
          <w14:ligatures w14:val="none"/>
        </w:rPr>
        <w:t xml:space="preserve">. This combines both quantitative and qualitative methods to provide a comprehensive understanding of staff shortages and burnout among NHS workers. Quantitative data—such as staff turnover rates or sickness absence figures—will illustrate the scale of the problem. Qualitative data—gathered from staff interviews or existing studies—will provide insight into </w:t>
      </w:r>
      <w:r w:rsidR="00397D48" w:rsidRPr="00AC394D">
        <w:rPr>
          <w:rFonts w:ascii="Arial" w:hAnsi="Arial" w:cs="Arial"/>
          <w:kern w:val="0"/>
          <w:sz w:val="22"/>
          <w:szCs w:val="22"/>
          <w14:ligatures w14:val="none"/>
        </w:rPr>
        <w:t>individual experiences</w:t>
      </w:r>
      <w:r w:rsidRPr="00AC394D">
        <w:rPr>
          <w:rFonts w:ascii="Arial" w:hAnsi="Arial" w:cs="Arial"/>
          <w:kern w:val="0"/>
          <w:sz w:val="22"/>
          <w:szCs w:val="22"/>
          <w14:ligatures w14:val="none"/>
        </w:rPr>
        <w:t>, coping mechanisms, and workplace culture.</w:t>
      </w:r>
    </w:p>
    <w:p w14:paraId="05277E93"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p>
    <w:p w14:paraId="572F8C6A"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 xml:space="preserve">The mixed-methods approach </w:t>
      </w:r>
      <w:bookmarkStart w:id="12" w:name="_Int_G1E977Lq"/>
      <w:r w:rsidRPr="00AC394D">
        <w:rPr>
          <w:rFonts w:ascii="Arial" w:hAnsi="Arial" w:cs="Arial"/>
          <w:kern w:val="0"/>
          <w:sz w:val="22"/>
          <w:szCs w:val="22"/>
          <w14:ligatures w14:val="none"/>
        </w:rPr>
        <w:t>is justified</w:t>
      </w:r>
      <w:bookmarkEnd w:id="12"/>
      <w:r w:rsidRPr="00AC394D">
        <w:rPr>
          <w:rFonts w:ascii="Arial" w:hAnsi="Arial" w:cs="Arial"/>
          <w:kern w:val="0"/>
          <w:sz w:val="22"/>
          <w:szCs w:val="22"/>
          <w14:ligatures w14:val="none"/>
        </w:rPr>
        <w:t xml:space="preserve"> because it enables triangulation, ensuring that numerical data </w:t>
      </w:r>
      <w:bookmarkStart w:id="13" w:name="_Int_Xu3hchBP"/>
      <w:r w:rsidRPr="00AC394D">
        <w:rPr>
          <w:rFonts w:ascii="Arial" w:hAnsi="Arial" w:cs="Arial"/>
          <w:kern w:val="0"/>
          <w:sz w:val="22"/>
          <w:szCs w:val="22"/>
          <w14:ligatures w14:val="none"/>
        </w:rPr>
        <w:t>is supported</w:t>
      </w:r>
      <w:bookmarkEnd w:id="13"/>
      <w:r w:rsidRPr="00AC394D">
        <w:rPr>
          <w:rFonts w:ascii="Arial" w:hAnsi="Arial" w:cs="Arial"/>
          <w:kern w:val="0"/>
          <w:sz w:val="22"/>
          <w:szCs w:val="22"/>
          <w14:ligatures w14:val="none"/>
        </w:rPr>
        <w:t xml:space="preserve"> by contextual understanding. This is especially important for exploring multifaceted issues like burnout, which involves both measurable outcomes (e.g., absenteeism) and subjective experiences (e.g., emotional fatigue). Therefore, combining these methods ensures a balanced and evidence-based analysis of the issue.</w:t>
      </w:r>
    </w:p>
    <w:p w14:paraId="562AB57E" w14:textId="64A743E8" w:rsidR="005E26BC" w:rsidRPr="00AC394D" w:rsidRDefault="005E26BC" w:rsidP="00AC394D">
      <w:pPr>
        <w:spacing w:after="0" w:line="360" w:lineRule="auto"/>
        <w:rPr>
          <w:rFonts w:ascii="Arial" w:eastAsia="Times New Roman" w:hAnsi="Arial" w:cs="Arial"/>
          <w:kern w:val="0"/>
          <w:sz w:val="22"/>
          <w:szCs w:val="22"/>
          <w14:ligatures w14:val="none"/>
        </w:rPr>
      </w:pPr>
    </w:p>
    <w:p w14:paraId="3F818DB2" w14:textId="3B35C4A6" w:rsidR="005E26BC" w:rsidRPr="00AC394D" w:rsidRDefault="00F552CB" w:rsidP="00AC394D">
      <w:pPr>
        <w:spacing w:before="100" w:beforeAutospacing="1" w:after="100" w:afterAutospacing="1" w:line="360" w:lineRule="auto"/>
        <w:outlineLvl w:val="2"/>
        <w:rPr>
          <w:rFonts w:ascii="Arial" w:hAnsi="Arial" w:cs="Arial"/>
          <w:b/>
          <w:kern w:val="0"/>
          <w:sz w:val="22"/>
          <w:szCs w:val="22"/>
          <w14:ligatures w14:val="none"/>
        </w:rPr>
      </w:pPr>
      <w:r w:rsidRPr="00AC394D">
        <w:rPr>
          <w:rFonts w:ascii="Arial" w:eastAsia="Times New Roman" w:hAnsi="Arial" w:cs="Arial"/>
          <w:b/>
          <w:bCs/>
          <w:kern w:val="0"/>
          <w:sz w:val="22"/>
          <w:szCs w:val="22"/>
          <w14:ligatures w14:val="none"/>
        </w:rPr>
        <w:t>4.</w:t>
      </w:r>
      <w:r w:rsidR="005E26BC" w:rsidRPr="00AC394D">
        <w:rPr>
          <w:rFonts w:ascii="Arial" w:eastAsia="Times New Roman" w:hAnsi="Arial" w:cs="Arial"/>
          <w:b/>
          <w:kern w:val="0"/>
          <w:sz w:val="22"/>
          <w:szCs w:val="22"/>
          <w14:ligatures w14:val="none"/>
        </w:rPr>
        <w:t xml:space="preserve">Task 3 – Data Collection </w:t>
      </w:r>
    </w:p>
    <w:p w14:paraId="6825C738"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p>
    <w:p w14:paraId="0C589C38"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 xml:space="preserve">Data collection is a critical stage of the research process. It can </w:t>
      </w:r>
      <w:bookmarkStart w:id="14" w:name="_Int_yRMNjOyp"/>
      <w:r w:rsidRPr="00AC394D">
        <w:rPr>
          <w:rFonts w:ascii="Arial" w:hAnsi="Arial" w:cs="Arial"/>
          <w:kern w:val="0"/>
          <w:sz w:val="22"/>
          <w:szCs w:val="22"/>
          <w14:ligatures w14:val="none"/>
        </w:rPr>
        <w:t>be classified</w:t>
      </w:r>
      <w:bookmarkEnd w:id="14"/>
      <w:r w:rsidRPr="00AC394D">
        <w:rPr>
          <w:rFonts w:ascii="Arial" w:hAnsi="Arial" w:cs="Arial"/>
          <w:kern w:val="0"/>
          <w:sz w:val="22"/>
          <w:szCs w:val="22"/>
          <w14:ligatures w14:val="none"/>
        </w:rPr>
        <w:t xml:space="preserve"> into primary and secondary data.</w:t>
      </w:r>
    </w:p>
    <w:p w14:paraId="3E6DC0E6"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p>
    <w:p w14:paraId="138E0602"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Primary data refers to new, original information collected directly by the researcher. This includes surveys, interviews, focus groups, or observations. It allows for first-hand insights tailored to the specific research question. However, primary data collection can be time-consuming, costly, and may raise ethical concerns, especially when involving NHS staff.</w:t>
      </w:r>
    </w:p>
    <w:p w14:paraId="4A893505"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p>
    <w:p w14:paraId="0CC3E6CC"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 xml:space="preserve">Secondary data consists of existing information that has already </w:t>
      </w:r>
      <w:bookmarkStart w:id="15" w:name="_Int_19Xz6iFE"/>
      <w:r w:rsidRPr="00AC394D">
        <w:rPr>
          <w:rFonts w:ascii="Arial" w:hAnsi="Arial" w:cs="Arial"/>
          <w:kern w:val="0"/>
          <w:sz w:val="22"/>
          <w:szCs w:val="22"/>
          <w14:ligatures w14:val="none"/>
        </w:rPr>
        <w:t>been collected</w:t>
      </w:r>
      <w:bookmarkEnd w:id="15"/>
      <w:r w:rsidRPr="00AC394D">
        <w:rPr>
          <w:rFonts w:ascii="Arial" w:hAnsi="Arial" w:cs="Arial"/>
          <w:kern w:val="0"/>
          <w:sz w:val="22"/>
          <w:szCs w:val="22"/>
          <w14:ligatures w14:val="none"/>
        </w:rPr>
        <w:t xml:space="preserve"> and published by others, such as government statistics, journal articles, and organisational reports. It </w:t>
      </w:r>
      <w:bookmarkStart w:id="16" w:name="_Int_IaQJsIsw"/>
      <w:r w:rsidRPr="00AC394D">
        <w:rPr>
          <w:rFonts w:ascii="Arial" w:hAnsi="Arial" w:cs="Arial"/>
          <w:kern w:val="0"/>
          <w:sz w:val="22"/>
          <w:szCs w:val="22"/>
          <w14:ligatures w14:val="none"/>
        </w:rPr>
        <w:t>is often used</w:t>
      </w:r>
      <w:bookmarkEnd w:id="16"/>
      <w:r w:rsidRPr="00AC394D">
        <w:rPr>
          <w:rFonts w:ascii="Arial" w:hAnsi="Arial" w:cs="Arial"/>
          <w:kern w:val="0"/>
          <w:sz w:val="22"/>
          <w:szCs w:val="22"/>
          <w14:ligatures w14:val="none"/>
        </w:rPr>
        <w:t xml:space="preserve"> for exploratory studies and enables researchers to draw on credible, large-scale data sources.</w:t>
      </w:r>
    </w:p>
    <w:p w14:paraId="5279DBC0"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p>
    <w:p w14:paraId="27F04512" w14:textId="796A3634"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 xml:space="preserve">For this research, secondary data collection will </w:t>
      </w:r>
      <w:bookmarkStart w:id="17" w:name="_Int_ha72rcpM"/>
      <w:r w:rsidRPr="00AC394D">
        <w:rPr>
          <w:rFonts w:ascii="Arial" w:hAnsi="Arial" w:cs="Arial"/>
          <w:kern w:val="0"/>
          <w:sz w:val="22"/>
          <w:szCs w:val="22"/>
          <w14:ligatures w14:val="none"/>
        </w:rPr>
        <w:t>be used</w:t>
      </w:r>
      <w:bookmarkEnd w:id="17"/>
      <w:r w:rsidRPr="00AC394D">
        <w:rPr>
          <w:rFonts w:ascii="Arial" w:hAnsi="Arial" w:cs="Arial"/>
          <w:kern w:val="0"/>
          <w:sz w:val="22"/>
          <w:szCs w:val="22"/>
          <w14:ligatures w14:val="none"/>
        </w:rPr>
        <w:t xml:space="preserve">. This decision </w:t>
      </w:r>
      <w:bookmarkStart w:id="18" w:name="_Int_VdFWLxYN"/>
      <w:r w:rsidRPr="00AC394D">
        <w:rPr>
          <w:rFonts w:ascii="Arial" w:hAnsi="Arial" w:cs="Arial"/>
          <w:kern w:val="0"/>
          <w:sz w:val="22"/>
          <w:szCs w:val="22"/>
          <w14:ligatures w14:val="none"/>
        </w:rPr>
        <w:t>is justified</w:t>
      </w:r>
      <w:bookmarkEnd w:id="18"/>
      <w:r w:rsidRPr="00AC394D">
        <w:rPr>
          <w:rFonts w:ascii="Arial" w:hAnsi="Arial" w:cs="Arial"/>
          <w:kern w:val="0"/>
          <w:sz w:val="22"/>
          <w:szCs w:val="22"/>
          <w14:ligatures w14:val="none"/>
        </w:rPr>
        <w:t xml:space="preserve"> for several reasons. Firstly, </w:t>
      </w:r>
      <w:bookmarkStart w:id="19" w:name="_Int_PdTfw2vN"/>
      <w:r w:rsidRPr="00AC394D">
        <w:rPr>
          <w:rFonts w:ascii="Arial" w:hAnsi="Arial" w:cs="Arial"/>
          <w:kern w:val="0"/>
          <w:sz w:val="22"/>
          <w:szCs w:val="22"/>
          <w14:ligatures w14:val="none"/>
        </w:rPr>
        <w:t>numerous</w:t>
      </w:r>
      <w:bookmarkEnd w:id="19"/>
      <w:r w:rsidRPr="00AC394D">
        <w:rPr>
          <w:rFonts w:ascii="Arial" w:hAnsi="Arial" w:cs="Arial"/>
          <w:kern w:val="0"/>
          <w:sz w:val="22"/>
          <w:szCs w:val="22"/>
          <w14:ligatures w14:val="none"/>
        </w:rPr>
        <w:t xml:space="preserve"> high-quality datasets and studies are publicly available through NHS Digital, the Health Foundation, and academic journals. These provide reliable evidence about staffing levels, burnout rates, and workforce policies. Secondly, as this is a small-scale academic project, secondary research is practical, ethical, and </w:t>
      </w:r>
      <w:r w:rsidR="004C40C7" w:rsidRPr="00AC394D">
        <w:rPr>
          <w:rFonts w:ascii="Arial" w:hAnsi="Arial" w:cs="Arial"/>
          <w:kern w:val="0"/>
          <w:sz w:val="22"/>
          <w:szCs w:val="22"/>
          <w14:ligatures w14:val="none"/>
        </w:rPr>
        <w:t>resource efficient</w:t>
      </w:r>
      <w:r w:rsidRPr="00AC394D">
        <w:rPr>
          <w:rFonts w:ascii="Arial" w:hAnsi="Arial" w:cs="Arial"/>
          <w:kern w:val="0"/>
          <w:sz w:val="22"/>
          <w:szCs w:val="22"/>
          <w14:ligatures w14:val="none"/>
        </w:rPr>
        <w:t xml:space="preserve">. Finally, analysing existing data aligns with the mixed-methods design, allowing quantitative data (e.g., staff vacancy statistics) to </w:t>
      </w:r>
      <w:bookmarkStart w:id="20" w:name="_Int_YNijUtB2"/>
      <w:r w:rsidRPr="00AC394D">
        <w:rPr>
          <w:rFonts w:ascii="Arial" w:hAnsi="Arial" w:cs="Arial"/>
          <w:kern w:val="0"/>
          <w:sz w:val="22"/>
          <w:szCs w:val="22"/>
          <w14:ligatures w14:val="none"/>
        </w:rPr>
        <w:t>be complemented</w:t>
      </w:r>
      <w:bookmarkEnd w:id="20"/>
      <w:r w:rsidRPr="00AC394D">
        <w:rPr>
          <w:rFonts w:ascii="Arial" w:hAnsi="Arial" w:cs="Arial"/>
          <w:kern w:val="0"/>
          <w:sz w:val="22"/>
          <w:szCs w:val="22"/>
          <w14:ligatures w14:val="none"/>
        </w:rPr>
        <w:t xml:space="preserve"> by qualitative findings from </w:t>
      </w:r>
      <w:bookmarkStart w:id="21" w:name="_Int_0vQfy85b"/>
      <w:r w:rsidRPr="00AC394D">
        <w:rPr>
          <w:rFonts w:ascii="Arial" w:hAnsi="Arial" w:cs="Arial"/>
          <w:kern w:val="0"/>
          <w:sz w:val="22"/>
          <w:szCs w:val="22"/>
          <w14:ligatures w14:val="none"/>
        </w:rPr>
        <w:t>previous</w:t>
      </w:r>
      <w:bookmarkEnd w:id="21"/>
      <w:r w:rsidRPr="00AC394D">
        <w:rPr>
          <w:rFonts w:ascii="Arial" w:hAnsi="Arial" w:cs="Arial"/>
          <w:kern w:val="0"/>
          <w:sz w:val="22"/>
          <w:szCs w:val="22"/>
          <w14:ligatures w14:val="none"/>
        </w:rPr>
        <w:t xml:space="preserve"> studies and reports.</w:t>
      </w:r>
    </w:p>
    <w:p w14:paraId="479681BB"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p>
    <w:p w14:paraId="73FBB3A1"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 xml:space="preserve">By using secondary data, the research will </w:t>
      </w:r>
      <w:bookmarkStart w:id="22" w:name="_Int_4Gm0jLF1"/>
      <w:r w:rsidRPr="00AC394D">
        <w:rPr>
          <w:rFonts w:ascii="Arial" w:hAnsi="Arial" w:cs="Arial"/>
          <w:kern w:val="0"/>
          <w:sz w:val="22"/>
          <w:szCs w:val="22"/>
          <w14:ligatures w14:val="none"/>
        </w:rPr>
        <w:t>maintain</w:t>
      </w:r>
      <w:bookmarkEnd w:id="22"/>
      <w:r w:rsidRPr="00AC394D">
        <w:rPr>
          <w:rFonts w:ascii="Arial" w:hAnsi="Arial" w:cs="Arial"/>
          <w:kern w:val="0"/>
          <w:sz w:val="22"/>
          <w:szCs w:val="22"/>
          <w14:ligatures w14:val="none"/>
        </w:rPr>
        <w:t xml:space="preserve"> academic credibility while ensuring ethical compliance. This approach also </w:t>
      </w:r>
      <w:bookmarkStart w:id="23" w:name="_Int_k73hi8Ps"/>
      <w:r w:rsidRPr="00AC394D">
        <w:rPr>
          <w:rFonts w:ascii="Arial" w:hAnsi="Arial" w:cs="Arial"/>
          <w:kern w:val="0"/>
          <w:sz w:val="22"/>
          <w:szCs w:val="22"/>
          <w14:ligatures w14:val="none"/>
        </w:rPr>
        <w:t>facilitates</w:t>
      </w:r>
      <w:bookmarkEnd w:id="23"/>
      <w:r w:rsidRPr="00AC394D">
        <w:rPr>
          <w:rFonts w:ascii="Arial" w:hAnsi="Arial" w:cs="Arial"/>
          <w:kern w:val="0"/>
          <w:sz w:val="22"/>
          <w:szCs w:val="22"/>
          <w14:ligatures w14:val="none"/>
        </w:rPr>
        <w:t xml:space="preserve"> comparison of trends over time, helping to </w:t>
      </w:r>
      <w:bookmarkStart w:id="24" w:name="_Int_gL14b00n"/>
      <w:r w:rsidRPr="00AC394D">
        <w:rPr>
          <w:rFonts w:ascii="Arial" w:hAnsi="Arial" w:cs="Arial"/>
          <w:kern w:val="0"/>
          <w:sz w:val="22"/>
          <w:szCs w:val="22"/>
          <w14:ligatures w14:val="none"/>
        </w:rPr>
        <w:t>identify</w:t>
      </w:r>
      <w:bookmarkEnd w:id="24"/>
      <w:r w:rsidRPr="00AC394D">
        <w:rPr>
          <w:rFonts w:ascii="Arial" w:hAnsi="Arial" w:cs="Arial"/>
          <w:kern w:val="0"/>
          <w:sz w:val="22"/>
          <w:szCs w:val="22"/>
          <w14:ligatures w14:val="none"/>
        </w:rPr>
        <w:t xml:space="preserve"> persistent challenges and evaluate policy interventions.</w:t>
      </w:r>
    </w:p>
    <w:p w14:paraId="1A271962" w14:textId="1D7D0409" w:rsidR="005E26BC" w:rsidRPr="00AC394D" w:rsidRDefault="005E26BC" w:rsidP="00AC394D">
      <w:pPr>
        <w:spacing w:after="0" w:line="360" w:lineRule="auto"/>
        <w:rPr>
          <w:rFonts w:ascii="Arial" w:eastAsia="Times New Roman" w:hAnsi="Arial" w:cs="Arial"/>
          <w:kern w:val="0"/>
          <w:sz w:val="22"/>
          <w:szCs w:val="22"/>
          <w14:ligatures w14:val="none"/>
        </w:rPr>
      </w:pPr>
    </w:p>
    <w:p w14:paraId="69057BAC" w14:textId="3EA2E1AB" w:rsidR="005E26BC" w:rsidRPr="00AC394D" w:rsidRDefault="003129F3" w:rsidP="00AC394D">
      <w:pPr>
        <w:spacing w:before="100" w:beforeAutospacing="1" w:after="100" w:afterAutospacing="1" w:line="360" w:lineRule="auto"/>
        <w:outlineLvl w:val="2"/>
        <w:rPr>
          <w:rFonts w:ascii="Arial" w:hAnsi="Arial" w:cs="Arial"/>
          <w:b/>
          <w:kern w:val="0"/>
          <w:sz w:val="22"/>
          <w:szCs w:val="22"/>
          <w14:ligatures w14:val="none"/>
        </w:rPr>
      </w:pPr>
      <w:r w:rsidRPr="00AC394D">
        <w:rPr>
          <w:rFonts w:ascii="Arial" w:eastAsia="Times New Roman" w:hAnsi="Arial" w:cs="Arial"/>
          <w:b/>
          <w:bCs/>
          <w:kern w:val="0"/>
          <w:sz w:val="22"/>
          <w:szCs w:val="22"/>
          <w14:ligatures w14:val="none"/>
        </w:rPr>
        <w:t>5.</w:t>
      </w:r>
      <w:r w:rsidR="005E26BC" w:rsidRPr="00AC394D">
        <w:rPr>
          <w:rFonts w:ascii="Arial" w:eastAsia="Times New Roman" w:hAnsi="Arial" w:cs="Arial"/>
          <w:b/>
          <w:kern w:val="0"/>
          <w:sz w:val="22"/>
          <w:szCs w:val="22"/>
          <w14:ligatures w14:val="none"/>
        </w:rPr>
        <w:t xml:space="preserve">Conclusion </w:t>
      </w:r>
    </w:p>
    <w:p w14:paraId="126662BC"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p>
    <w:p w14:paraId="7CE67353"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This report has examined the pressing issue of staff shortages and burnout among NHS workers in the UK. The research highlighted that workforce pressures threaten both employee wellbeing and patient care, making it a critical area for investigation. Key information sources—including reports by the King’s Fund, the Health Foundation, and NHS England—</w:t>
      </w:r>
      <w:bookmarkStart w:id="25" w:name="_Int_PLSr0eyv"/>
      <w:r w:rsidRPr="00AC394D">
        <w:rPr>
          <w:rFonts w:ascii="Arial" w:hAnsi="Arial" w:cs="Arial"/>
          <w:kern w:val="0"/>
          <w:sz w:val="22"/>
          <w:szCs w:val="22"/>
          <w14:ligatures w14:val="none"/>
        </w:rPr>
        <w:t>demonstrate</w:t>
      </w:r>
      <w:bookmarkEnd w:id="25"/>
      <w:r w:rsidRPr="00AC394D">
        <w:rPr>
          <w:rFonts w:ascii="Arial" w:hAnsi="Arial" w:cs="Arial"/>
          <w:kern w:val="0"/>
          <w:sz w:val="22"/>
          <w:szCs w:val="22"/>
          <w14:ligatures w14:val="none"/>
        </w:rPr>
        <w:t xml:space="preserve"> that the crisis stems from systemic underinvestment, increased workload, and limited mental health support. A mixed-methods research approach, supported by secondary data collection, </w:t>
      </w:r>
      <w:bookmarkStart w:id="26" w:name="_Int_Zoj8VNVy"/>
      <w:r w:rsidRPr="00AC394D">
        <w:rPr>
          <w:rFonts w:ascii="Arial" w:hAnsi="Arial" w:cs="Arial"/>
          <w:kern w:val="0"/>
          <w:sz w:val="22"/>
          <w:szCs w:val="22"/>
          <w14:ligatures w14:val="none"/>
        </w:rPr>
        <w:t>was identified</w:t>
      </w:r>
      <w:bookmarkEnd w:id="26"/>
      <w:r w:rsidRPr="00AC394D">
        <w:rPr>
          <w:rFonts w:ascii="Arial" w:hAnsi="Arial" w:cs="Arial"/>
          <w:kern w:val="0"/>
          <w:sz w:val="22"/>
          <w:szCs w:val="22"/>
          <w14:ligatures w14:val="none"/>
        </w:rPr>
        <w:t xml:space="preserve"> as the most effective way to explore both statistical trends and lived experiences.</w:t>
      </w:r>
    </w:p>
    <w:p w14:paraId="2FE33DBA"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p>
    <w:p w14:paraId="3BC3C4BD"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In conclusion, addressing workforce shortages and burnout is essential to sustaining the NHS’s effectiveness and integrity. Further research and evidence-based policymaking can support a more resilient, well-supported workforce—ensuring that healthcare professionals can continue to deliver high-quality care to the UK population.</w:t>
      </w:r>
    </w:p>
    <w:p w14:paraId="605F5B07" w14:textId="5F51DE79" w:rsidR="005E26BC" w:rsidRPr="00AC394D" w:rsidRDefault="005E26BC" w:rsidP="00AC394D">
      <w:pPr>
        <w:spacing w:after="0" w:line="360" w:lineRule="auto"/>
        <w:rPr>
          <w:rFonts w:ascii="Arial" w:eastAsia="Times New Roman" w:hAnsi="Arial" w:cs="Arial"/>
          <w:kern w:val="0"/>
          <w:sz w:val="22"/>
          <w:szCs w:val="22"/>
          <w14:ligatures w14:val="none"/>
        </w:rPr>
      </w:pPr>
    </w:p>
    <w:p w14:paraId="75B75036" w14:textId="77777777" w:rsidR="00EC4152" w:rsidRPr="00AC394D" w:rsidRDefault="00EC4152" w:rsidP="00AC394D">
      <w:pPr>
        <w:spacing w:after="0" w:line="360" w:lineRule="auto"/>
        <w:rPr>
          <w:rFonts w:ascii="Arial" w:eastAsia="Times New Roman" w:hAnsi="Arial" w:cs="Arial"/>
          <w:kern w:val="0"/>
          <w:sz w:val="22"/>
          <w:szCs w:val="22"/>
          <w14:ligatures w14:val="none"/>
        </w:rPr>
      </w:pPr>
    </w:p>
    <w:p w14:paraId="033837E7" w14:textId="77777777" w:rsidR="00EC4152" w:rsidRPr="00AC394D" w:rsidRDefault="00EC4152" w:rsidP="00AC394D">
      <w:pPr>
        <w:spacing w:after="0" w:line="360" w:lineRule="auto"/>
        <w:rPr>
          <w:rFonts w:ascii="Arial" w:eastAsia="Times New Roman" w:hAnsi="Arial" w:cs="Arial"/>
          <w:kern w:val="0"/>
          <w:sz w:val="22"/>
          <w:szCs w:val="22"/>
          <w14:ligatures w14:val="none"/>
        </w:rPr>
      </w:pPr>
    </w:p>
    <w:p w14:paraId="137D9FF2" w14:textId="77777777" w:rsidR="00EC4152" w:rsidRPr="00AC394D" w:rsidRDefault="00EC4152" w:rsidP="00AC394D">
      <w:pPr>
        <w:spacing w:after="0" w:line="360" w:lineRule="auto"/>
        <w:rPr>
          <w:rFonts w:ascii="Arial" w:eastAsia="Times New Roman" w:hAnsi="Arial" w:cs="Arial"/>
          <w:kern w:val="0"/>
          <w:sz w:val="22"/>
          <w:szCs w:val="22"/>
          <w14:ligatures w14:val="none"/>
        </w:rPr>
      </w:pPr>
    </w:p>
    <w:p w14:paraId="2BB41A59" w14:textId="77777777" w:rsidR="00EC4152" w:rsidRPr="00AC394D" w:rsidRDefault="00EC4152" w:rsidP="00AC394D">
      <w:pPr>
        <w:spacing w:before="100" w:beforeAutospacing="1" w:after="100" w:afterAutospacing="1" w:line="360" w:lineRule="auto"/>
        <w:outlineLvl w:val="2"/>
        <w:rPr>
          <w:rFonts w:ascii="Arial" w:eastAsia="Times New Roman" w:hAnsi="Arial" w:cs="Arial"/>
          <w:kern w:val="0"/>
          <w:sz w:val="22"/>
          <w:szCs w:val="22"/>
          <w14:ligatures w14:val="none"/>
        </w:rPr>
      </w:pPr>
    </w:p>
    <w:p w14:paraId="78619F5A" w14:textId="584A3FF3" w:rsidR="005E26BC" w:rsidRPr="00B26F86" w:rsidRDefault="00822FD2" w:rsidP="00B26F86">
      <w:pPr>
        <w:spacing w:before="100" w:beforeAutospacing="1" w:after="100" w:afterAutospacing="1" w:line="360" w:lineRule="auto"/>
        <w:outlineLvl w:val="2"/>
        <w:rPr>
          <w:rFonts w:ascii="Arial" w:hAnsi="Arial" w:cs="Arial"/>
          <w:b/>
          <w:kern w:val="0"/>
          <w:sz w:val="22"/>
          <w:szCs w:val="22"/>
          <w14:ligatures w14:val="none"/>
        </w:rPr>
      </w:pPr>
      <w:r w:rsidRPr="00AC394D">
        <w:rPr>
          <w:rFonts w:ascii="Arial" w:eastAsia="Times New Roman" w:hAnsi="Arial" w:cs="Arial"/>
          <w:b/>
          <w:bCs/>
          <w:kern w:val="0"/>
          <w:sz w:val="22"/>
          <w:szCs w:val="22"/>
          <w14:ligatures w14:val="none"/>
        </w:rPr>
        <w:t xml:space="preserve">6. </w:t>
      </w:r>
      <w:r w:rsidR="005E26BC" w:rsidRPr="00AC394D">
        <w:rPr>
          <w:rFonts w:ascii="Arial" w:eastAsia="Times New Roman" w:hAnsi="Arial" w:cs="Arial"/>
          <w:b/>
          <w:kern w:val="0"/>
          <w:sz w:val="22"/>
          <w:szCs w:val="22"/>
          <w14:ligatures w14:val="none"/>
        </w:rPr>
        <w:t xml:space="preserve">References </w:t>
      </w:r>
    </w:p>
    <w:p w14:paraId="1A282D57" w14:textId="1E5DF501"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ACCA (2024) SMEs: Business challenges and strategic responses. ACCA Professional Insights. Available at: https://www.accaglobal.com [Accessed 11 November 2025].</w:t>
      </w:r>
    </w:p>
    <w:p w14:paraId="0B67135D" w14:textId="45F49158"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Buchan, J., Gershlick, B. and Charlesworth, A. (2022) The health and care workforce: Priorities for the next government. London: Health Foundation.</w:t>
      </w:r>
    </w:p>
    <w:p w14:paraId="2415C50E" w14:textId="175654A3"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 xml:space="preserve">Creswell, J.W. (2018) Research design: Qualitative, quantitative, and mixed methods </w:t>
      </w:r>
      <w:r w:rsidR="003776B6" w:rsidRPr="00AC394D">
        <w:rPr>
          <w:rFonts w:ascii="Arial" w:hAnsi="Arial" w:cs="Arial"/>
          <w:kern w:val="0"/>
          <w:sz w:val="22"/>
          <w:szCs w:val="22"/>
          <w14:ligatures w14:val="none"/>
        </w:rPr>
        <w:t>approach</w:t>
      </w:r>
      <w:r w:rsidRPr="00AC394D">
        <w:rPr>
          <w:rFonts w:ascii="Arial" w:hAnsi="Arial" w:cs="Arial"/>
          <w:kern w:val="0"/>
          <w:sz w:val="22"/>
          <w:szCs w:val="22"/>
          <w14:ligatures w14:val="none"/>
        </w:rPr>
        <w:t>. 5th edn. Thousand Oaks, CA: Sage.</w:t>
      </w:r>
    </w:p>
    <w:p w14:paraId="05CBBE0C" w14:textId="055E750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Francis, L.J. and Parker, S.G. eds.</w:t>
      </w:r>
      <w:r w:rsidR="00726531">
        <w:rPr>
          <w:rFonts w:ascii="Arial" w:hAnsi="Arial" w:cs="Arial"/>
          <w:kern w:val="0"/>
          <w:sz w:val="22"/>
          <w:szCs w:val="22"/>
          <w14:ligatures w14:val="none"/>
        </w:rPr>
        <w:t>,</w:t>
      </w:r>
      <w:r w:rsidRPr="00AC394D">
        <w:rPr>
          <w:rFonts w:ascii="Arial" w:hAnsi="Arial" w:cs="Arial"/>
          <w:kern w:val="0"/>
          <w:sz w:val="22"/>
          <w:szCs w:val="22"/>
          <w14:ligatures w14:val="none"/>
        </w:rPr>
        <w:t xml:space="preserve"> 2025</w:t>
      </w:r>
      <w:r w:rsidR="001A3EF2">
        <w:rPr>
          <w:rFonts w:ascii="Arial" w:hAnsi="Arial" w:cs="Arial"/>
          <w:kern w:val="0"/>
          <w:sz w:val="22"/>
          <w:szCs w:val="22"/>
          <w14:ligatures w14:val="none"/>
        </w:rPr>
        <w:t>.</w:t>
      </w:r>
      <w:r w:rsidRPr="00AC394D">
        <w:rPr>
          <w:rFonts w:ascii="Arial" w:hAnsi="Arial" w:cs="Arial"/>
          <w:kern w:val="0"/>
          <w:sz w:val="22"/>
          <w:szCs w:val="22"/>
          <w14:ligatures w14:val="none"/>
        </w:rPr>
        <w:t xml:space="preserve"> </w:t>
      </w:r>
      <w:r w:rsidRPr="004E703A">
        <w:rPr>
          <w:rFonts w:ascii="Arial" w:hAnsi="Arial" w:cs="Arial"/>
          <w:i/>
          <w:kern w:val="0"/>
          <w:sz w:val="22"/>
          <w:szCs w:val="22"/>
          <w14:ligatures w14:val="none"/>
        </w:rPr>
        <w:t>Sustaining cathedrals: Sacred space and common ground.</w:t>
      </w:r>
      <w:r w:rsidRPr="00AC394D">
        <w:rPr>
          <w:rFonts w:ascii="Arial" w:hAnsi="Arial" w:cs="Arial"/>
          <w:kern w:val="0"/>
          <w:sz w:val="22"/>
          <w:szCs w:val="22"/>
          <w14:ligatures w14:val="none"/>
        </w:rPr>
        <w:t xml:space="preserve"> Abingdon: Taylor &amp; Francis.</w:t>
      </w:r>
    </w:p>
    <w:p w14:paraId="501079D8" w14:textId="587C3A21"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King’s Fund (2023) The NHS workforce challenge: Understanding the pressures and priorities. London: The King’s Fund.</w:t>
      </w:r>
    </w:p>
    <w:p w14:paraId="00F9E045" w14:textId="3DAA512F"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Maslach, C. and Leiter, M.P. (2016) Burnout: A multidimensional perspective. New York: Psychology Press.</w:t>
      </w:r>
    </w:p>
    <w:p w14:paraId="399C0A0E" w14:textId="50E092C6" w:rsidR="005E26BC"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NHS Confederation (2023) Workforce shortages and their impact on the NHS. London: NHS Confederation.</w:t>
      </w:r>
    </w:p>
    <w:p w14:paraId="6878DD11" w14:textId="392B9DD1" w:rsidR="00500DC2" w:rsidRPr="00AC394D" w:rsidRDefault="00500DC2" w:rsidP="00AC394D">
      <w:pPr>
        <w:spacing w:before="100" w:beforeAutospacing="1" w:after="100" w:afterAutospacing="1" w:line="360" w:lineRule="auto"/>
        <w:rPr>
          <w:rFonts w:ascii="Arial" w:hAnsi="Arial" w:cs="Arial"/>
          <w:kern w:val="0"/>
          <w:sz w:val="22"/>
          <w:szCs w:val="22"/>
          <w14:ligatures w14:val="none"/>
        </w:rPr>
      </w:pPr>
      <w:r>
        <w:rPr>
          <w:rFonts w:ascii="Arial" w:eastAsia="Times New Roman" w:hAnsi="Arial" w:cs="Arial"/>
          <w:color w:val="222222"/>
          <w:sz w:val="20"/>
          <w:szCs w:val="20"/>
          <w:shd w:val="clear" w:color="auto" w:fill="FFFFFF"/>
        </w:rPr>
        <w:t>Morgan, B., 2022. NHS staffing shortages.</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Why do politicians struggle to give the NHS the staff it needs</w:t>
      </w:r>
      <w:r>
        <w:rPr>
          <w:rFonts w:ascii="Arial" w:eastAsia="Times New Roman" w:hAnsi="Arial" w:cs="Arial"/>
          <w:color w:val="222222"/>
          <w:sz w:val="20"/>
          <w:szCs w:val="20"/>
          <w:shd w:val="clear" w:color="auto" w:fill="FFFFFF"/>
        </w:rPr>
        <w:t>.</w:t>
      </w:r>
    </w:p>
    <w:p w14:paraId="092D0F61" w14:textId="6A8E891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NHS Digital (2024) NHS workforce statistics, England. Available at: https://digital.nhs.uk [Accessed 11 November 2025].</w:t>
      </w:r>
    </w:p>
    <w:p w14:paraId="2A0C7E46" w14:textId="30FE768A"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 xml:space="preserve"> England</w:t>
      </w:r>
      <w:r w:rsidR="00152F90">
        <w:rPr>
          <w:rFonts w:ascii="Arial" w:hAnsi="Arial" w:cs="Arial"/>
          <w:kern w:val="0"/>
          <w:sz w:val="22"/>
          <w:szCs w:val="22"/>
          <w14:ligatures w14:val="none"/>
        </w:rPr>
        <w:t>,</w:t>
      </w:r>
      <w:r w:rsidR="000A769A">
        <w:rPr>
          <w:rFonts w:ascii="Arial" w:hAnsi="Arial" w:cs="Arial"/>
          <w:kern w:val="0"/>
          <w:sz w:val="22"/>
          <w:szCs w:val="22"/>
          <w14:ligatures w14:val="none"/>
        </w:rPr>
        <w:t xml:space="preserve"> N</w:t>
      </w:r>
      <w:r w:rsidR="00152F90">
        <w:rPr>
          <w:rFonts w:ascii="Arial" w:hAnsi="Arial" w:cs="Arial"/>
          <w:kern w:val="0"/>
          <w:sz w:val="22"/>
          <w:szCs w:val="22"/>
          <w14:ligatures w14:val="none"/>
        </w:rPr>
        <w:t>.</w:t>
      </w:r>
      <w:r w:rsidR="000A769A">
        <w:rPr>
          <w:rFonts w:ascii="Arial" w:hAnsi="Arial" w:cs="Arial"/>
          <w:kern w:val="0"/>
          <w:sz w:val="22"/>
          <w:szCs w:val="22"/>
          <w14:ligatures w14:val="none"/>
        </w:rPr>
        <w:t>H</w:t>
      </w:r>
      <w:r w:rsidR="000450EC">
        <w:rPr>
          <w:rFonts w:ascii="Arial" w:hAnsi="Arial" w:cs="Arial"/>
          <w:kern w:val="0"/>
          <w:sz w:val="22"/>
          <w:szCs w:val="22"/>
          <w14:ligatures w14:val="none"/>
        </w:rPr>
        <w:t>.</w:t>
      </w:r>
      <w:r w:rsidR="00EC042C">
        <w:rPr>
          <w:rFonts w:ascii="Arial" w:hAnsi="Arial" w:cs="Arial"/>
          <w:kern w:val="0"/>
          <w:sz w:val="22"/>
          <w:szCs w:val="22"/>
          <w14:ligatures w14:val="none"/>
        </w:rPr>
        <w:t>S</w:t>
      </w:r>
      <w:r w:rsidR="009D2EF4">
        <w:rPr>
          <w:rFonts w:ascii="Arial" w:hAnsi="Arial" w:cs="Arial"/>
          <w:kern w:val="0"/>
          <w:sz w:val="22"/>
          <w:szCs w:val="22"/>
          <w14:ligatures w14:val="none"/>
        </w:rPr>
        <w:t>.,</w:t>
      </w:r>
      <w:r w:rsidRPr="00AC394D">
        <w:rPr>
          <w:rFonts w:ascii="Arial" w:hAnsi="Arial" w:cs="Arial"/>
          <w:kern w:val="0"/>
          <w:sz w:val="22"/>
          <w:szCs w:val="22"/>
          <w14:ligatures w14:val="none"/>
        </w:rPr>
        <w:t xml:space="preserve"> 2023</w:t>
      </w:r>
      <w:r w:rsidR="007C3B1D">
        <w:rPr>
          <w:rFonts w:ascii="Arial" w:hAnsi="Arial" w:cs="Arial"/>
          <w:kern w:val="0"/>
          <w:sz w:val="22"/>
          <w:szCs w:val="22"/>
          <w14:ligatures w14:val="none"/>
        </w:rPr>
        <w:t>.</w:t>
      </w:r>
      <w:r w:rsidRPr="00AC394D">
        <w:rPr>
          <w:rFonts w:ascii="Arial" w:hAnsi="Arial" w:cs="Arial"/>
          <w:kern w:val="0"/>
          <w:sz w:val="22"/>
          <w:szCs w:val="22"/>
          <w14:ligatures w14:val="none"/>
        </w:rPr>
        <w:t xml:space="preserve"> </w:t>
      </w:r>
      <w:r w:rsidRPr="00390021">
        <w:rPr>
          <w:rFonts w:ascii="Arial" w:hAnsi="Arial" w:cs="Arial"/>
          <w:i/>
          <w:kern w:val="0"/>
          <w:sz w:val="22"/>
          <w:szCs w:val="22"/>
          <w14:ligatures w14:val="none"/>
        </w:rPr>
        <w:t>NHS long term workforce plan</w:t>
      </w:r>
      <w:r w:rsidRPr="00AC394D">
        <w:rPr>
          <w:rFonts w:ascii="Arial" w:hAnsi="Arial" w:cs="Arial"/>
          <w:kern w:val="0"/>
          <w:sz w:val="22"/>
          <w:szCs w:val="22"/>
          <w14:ligatures w14:val="none"/>
        </w:rPr>
        <w:t>. London: NHS England.</w:t>
      </w:r>
    </w:p>
    <w:p w14:paraId="3C550298" w14:textId="77777777" w:rsidR="005E26BC" w:rsidRPr="00AC394D" w:rsidRDefault="005E26BC" w:rsidP="00AC394D">
      <w:pPr>
        <w:spacing w:before="100" w:beforeAutospacing="1" w:after="100" w:afterAutospacing="1" w:line="360" w:lineRule="auto"/>
        <w:rPr>
          <w:rFonts w:ascii="Arial" w:hAnsi="Arial" w:cs="Arial"/>
          <w:kern w:val="0"/>
          <w:sz w:val="22"/>
          <w:szCs w:val="22"/>
          <w14:ligatures w14:val="none"/>
        </w:rPr>
      </w:pPr>
      <w:r w:rsidRPr="00AC394D">
        <w:rPr>
          <w:rFonts w:ascii="Arial" w:hAnsi="Arial" w:cs="Arial"/>
          <w:kern w:val="0"/>
          <w:sz w:val="22"/>
          <w:szCs w:val="22"/>
          <w14:ligatures w14:val="none"/>
        </w:rPr>
        <w:t>Silverman, D. (2020) Doing qualitative research. 6th edn. London: Sage.</w:t>
      </w:r>
    </w:p>
    <w:p w14:paraId="3E014495" w14:textId="77777777" w:rsidR="005E26BC" w:rsidRDefault="005E26BC"/>
    <w:sectPr w:rsidR="005E26B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9175B" w14:textId="77777777" w:rsidR="00D83222" w:rsidRDefault="00D83222" w:rsidP="00FB0A3F">
      <w:pPr>
        <w:spacing w:after="0" w:line="240" w:lineRule="auto"/>
      </w:pPr>
      <w:r>
        <w:separator/>
      </w:r>
    </w:p>
  </w:endnote>
  <w:endnote w:type="continuationSeparator" w:id="0">
    <w:p w14:paraId="4406A089" w14:textId="77777777" w:rsidR="00D83222" w:rsidRDefault="00D83222" w:rsidP="00FB0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4040589"/>
      <w:docPartObj>
        <w:docPartGallery w:val="Page Numbers (Bottom of Page)"/>
        <w:docPartUnique/>
      </w:docPartObj>
    </w:sdtPr>
    <w:sdtEndPr/>
    <w:sdtContent>
      <w:p w14:paraId="55491E37" w14:textId="65CE5E78" w:rsidR="002D683D" w:rsidRDefault="002D683D">
        <w:pPr>
          <w:pStyle w:val="Footer"/>
          <w:jc w:val="right"/>
        </w:pPr>
        <w:r>
          <w:fldChar w:fldCharType="begin"/>
        </w:r>
        <w:r>
          <w:instrText>PAGE   \* MERGEFORMAT</w:instrText>
        </w:r>
        <w:r>
          <w:fldChar w:fldCharType="separate"/>
        </w:r>
        <w:r>
          <w:t>2</w:t>
        </w:r>
        <w:r>
          <w:fldChar w:fldCharType="end"/>
        </w:r>
      </w:p>
    </w:sdtContent>
  </w:sdt>
  <w:p w14:paraId="234F7B7C" w14:textId="77777777" w:rsidR="004C6325" w:rsidRDefault="004C63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72C09" w14:textId="77777777" w:rsidR="00D83222" w:rsidRDefault="00D83222" w:rsidP="00FB0A3F">
      <w:pPr>
        <w:spacing w:after="0" w:line="240" w:lineRule="auto"/>
      </w:pPr>
      <w:r>
        <w:separator/>
      </w:r>
    </w:p>
  </w:footnote>
  <w:footnote w:type="continuationSeparator" w:id="0">
    <w:p w14:paraId="1CD90CBE" w14:textId="77777777" w:rsidR="00D83222" w:rsidRDefault="00D83222" w:rsidP="00FB0A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2347262"/>
      <w:docPartObj>
        <w:docPartGallery w:val="Page Numbers (Top of Page)"/>
        <w:docPartUnique/>
      </w:docPartObj>
    </w:sdtPr>
    <w:sdtEndPr/>
    <w:sdtContent>
      <w:p w14:paraId="5F9BB95D" w14:textId="006EF0B2" w:rsidR="00EE4ABB" w:rsidRDefault="00EE4ABB">
        <w:pPr>
          <w:pStyle w:val="Header"/>
          <w:jc w:val="right"/>
        </w:pPr>
        <w:r>
          <w:fldChar w:fldCharType="begin"/>
        </w:r>
        <w:r>
          <w:instrText>PAGE   \* MERGEFORMAT</w:instrText>
        </w:r>
        <w:r>
          <w:fldChar w:fldCharType="separate"/>
        </w:r>
        <w:r>
          <w:t>2</w:t>
        </w:r>
        <w:r>
          <w:fldChar w:fldCharType="end"/>
        </w:r>
      </w:p>
    </w:sdtContent>
  </w:sdt>
  <w:p w14:paraId="20757002" w14:textId="77777777" w:rsidR="00372E79" w:rsidRDefault="00372E79">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Nf5gsxN8" int2:invalidationBookmarkName="" int2:hashCode="m/D4/19di8v/ud" int2:id="0gGO1K8I">
      <int2:state int2:value="Rejected" int2:type="style"/>
    </int2:bookmark>
    <int2:bookmark int2:bookmarkName="_Int_Rt2m1FLl" int2:invalidationBookmarkName="" int2:hashCode="JPFmaG0G0tMqiC" int2:id="1eEHaNjv">
      <int2:state int2:value="Rejected" int2:type="style"/>
    </int2:bookmark>
    <int2:bookmark int2:bookmarkName="_Int_IaQJsIsw" int2:invalidationBookmarkName="" int2:hashCode="izGa7UlkpFrQM6" int2:id="1y9rBDJN">
      <int2:state int2:value="Rejected" int2:type="style"/>
    </int2:bookmark>
    <int2:bookmark int2:bookmarkName="_Int_Zoj8VNVy" int2:invalidationBookmarkName="" int2:hashCode="bGpbZN0pB7NQpS" int2:id="3GXtc3JS">
      <int2:state int2:value="Rejected" int2:type="style"/>
    </int2:bookmark>
    <int2:bookmark int2:bookmarkName="_Int_ybI8pF5C" int2:invalidationBookmarkName="" int2:hashCode="ySxSngcxxX79dV" int2:id="4fqhV3Fa">
      <int2:state int2:value="Rejected" int2:type="style"/>
    </int2:bookmark>
    <int2:bookmark int2:bookmarkName="_Int_0vQfy85b" int2:invalidationBookmarkName="" int2:hashCode="NV8o8sDDh63WIx" int2:id="7fI4qqJk">
      <int2:state int2:value="Rejected" int2:type="style"/>
    </int2:bookmark>
    <int2:bookmark int2:bookmarkName="_Int_yRMNjOyp" int2:invalidationBookmarkName="" int2:hashCode="J294ZRnQrZPgNS" int2:id="Azp0vym9">
      <int2:state int2:value="Rejected" int2:type="style"/>
    </int2:bookmark>
    <int2:bookmark int2:bookmarkName="_Int_VFSzEKbi" int2:invalidationBookmarkName="" int2:hashCode="PTIFy3f0QFbfiv" int2:id="HRfLGmG1">
      <int2:state int2:value="Rejected" int2:type="style"/>
    </int2:bookmark>
    <int2:bookmark int2:bookmarkName="_Int_PdTfw2vN" int2:invalidationBookmarkName="" int2:hashCode="S8qKDge4dSoLbY" int2:id="HSFUChrH">
      <int2:state int2:value="Rejected" int2:type="style"/>
    </int2:bookmark>
    <int2:bookmark int2:bookmarkName="_Int_ha72rcpM" int2:invalidationBookmarkName="" int2:hashCode="2uW32/K8uBDHiu" int2:id="MJ13LGoq">
      <int2:state int2:value="Rejected" int2:type="style"/>
    </int2:bookmark>
    <int2:bookmark int2:bookmarkName="_Int_Xu3hchBP" int2:invalidationBookmarkName="" int2:hashCode="/5aGncXwjRgebT" int2:id="NlqaFqg0">
      <int2:state int2:value="Rejected" int2:type="style"/>
    </int2:bookmark>
    <int2:bookmark int2:bookmarkName="_Int_2n8L5o6J" int2:invalidationBookmarkName="" int2:hashCode="Zz10vaPI9OBXT0" int2:id="Q3DtCtSN">
      <int2:state int2:value="Rejected" int2:type="style"/>
    </int2:bookmark>
    <int2:bookmark int2:bookmarkName="_Int_W5iK1xir" int2:invalidationBookmarkName="" int2:hashCode="qpzTYMmgRWr6p7" int2:id="SoyEGbl2">
      <int2:state int2:value="Rejected" int2:type="style"/>
    </int2:bookmark>
    <int2:bookmark int2:bookmarkName="_Int_UFbc2V4L" int2:invalidationBookmarkName="" int2:hashCode="7nGZ+J/QGcrj/T" int2:id="TLsL7xTK">
      <int2:state int2:value="Rejected" int2:type="style"/>
    </int2:bookmark>
    <int2:bookmark int2:bookmarkName="_Int_1PVWqNqz" int2:invalidationBookmarkName="" int2:hashCode="ySxSngcxxX79dV" int2:id="TrWUu3vC">
      <int2:state int2:value="Rejected" int2:type="style"/>
    </int2:bookmark>
    <int2:bookmark int2:bookmarkName="_Int_PLSr0eyv" int2:invalidationBookmarkName="" int2:hashCode="SLGLFARhzcGrh6" int2:id="UaMEqRL1">
      <int2:state int2:value="Rejected" int2:type="style"/>
    </int2:bookmark>
    <int2:bookmark int2:bookmarkName="_Int_WmoBTHgE" int2:invalidationBookmarkName="" int2:hashCode="1suQnBdVRP4033" int2:id="brM7NniD">
      <int2:state int2:value="Rejected" int2:type="style"/>
    </int2:bookmark>
    <int2:bookmark int2:bookmarkName="_Int_mafNgpWB" int2:invalidationBookmarkName="" int2:hashCode="a7X/VNNYq0VXgz" int2:id="fftcltWM">
      <int2:state int2:value="Rejected" int2:type="style"/>
    </int2:bookmark>
    <int2:bookmark int2:bookmarkName="_Int_hsE2MhD7" int2:invalidationBookmarkName="" int2:hashCode="OFYXKXAfBAKJwz" int2:id="gE40aMJl">
      <int2:state int2:value="Rejected" int2:type="style"/>
    </int2:bookmark>
    <int2:bookmark int2:bookmarkName="_Int_k73hi8Ps" int2:invalidationBookmarkName="" int2:hashCode="C6SzXJxOM6ab1b" int2:id="loMnKSEm">
      <int2:state int2:value="Rejected" int2:type="style"/>
    </int2:bookmark>
    <int2:bookmark int2:bookmarkName="_Int_gL14b00n" int2:invalidationBookmarkName="" int2:hashCode="m/D4/19di8v/ud" int2:id="mOTKqYxM">
      <int2:state int2:value="Rejected" int2:type="style"/>
    </int2:bookmark>
    <int2:bookmark int2:bookmarkName="_Int_19Xz6iFE" int2:invalidationBookmarkName="" int2:hashCode="0dfE/zTUiXPFMs" int2:id="ow7ogiMv">
      <int2:state int2:value="Rejected" int2:type="style"/>
    </int2:bookmark>
    <int2:bookmark int2:bookmarkName="_Int_OH3P9Q2g" int2:invalidationBookmarkName="" int2:hashCode="SradH0SdDJdch8" int2:id="qB2p3BV5">
      <int2:state int2:value="Rejected" int2:type="style"/>
    </int2:bookmark>
    <int2:bookmark int2:bookmarkName="_Int_YNijUtB2" int2:invalidationBookmarkName="" int2:hashCode="XRG9A4gtOK/Wh5" int2:id="ueb7yBqG">
      <int2:state int2:value="Rejected" int2:type="style"/>
    </int2:bookmark>
    <int2:bookmark int2:bookmarkName="_Int_4Gm0jLF1" int2:invalidationBookmarkName="" int2:hashCode="6xX40Nbu8SUY24" int2:id="wGktlw47">
      <int2:state int2:value="Rejected" int2:type="style"/>
    </int2:bookmark>
    <int2:bookmark int2:bookmarkName="_Int_G1E977Lq" int2:invalidationBookmarkName="" int2:hashCode="GtD6aP/lDH5lx7" int2:id="xQHfaI9J">
      <int2:state int2:value="Rejected" int2:type="style"/>
    </int2:bookmark>
    <int2:bookmark int2:bookmarkName="_Int_VdFWLxYN" int2:invalidationBookmarkName="" int2:hashCode="GtD6aP/lDH5lx7" int2:id="yFUhFQJG">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720F0A"/>
    <w:multiLevelType w:val="hybridMultilevel"/>
    <w:tmpl w:val="FD1239F2"/>
    <w:lvl w:ilvl="0" w:tplc="0809000F">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3730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6BC"/>
    <w:rsid w:val="00005B5F"/>
    <w:rsid w:val="00030168"/>
    <w:rsid w:val="000303D9"/>
    <w:rsid w:val="00031C24"/>
    <w:rsid w:val="00035422"/>
    <w:rsid w:val="000450EC"/>
    <w:rsid w:val="00070CC3"/>
    <w:rsid w:val="0007326F"/>
    <w:rsid w:val="00082640"/>
    <w:rsid w:val="000844D3"/>
    <w:rsid w:val="00092FAF"/>
    <w:rsid w:val="000A769A"/>
    <w:rsid w:val="000B71C6"/>
    <w:rsid w:val="000C1D22"/>
    <w:rsid w:val="000C76F8"/>
    <w:rsid w:val="000D2781"/>
    <w:rsid w:val="000E4613"/>
    <w:rsid w:val="000E6151"/>
    <w:rsid w:val="000F25FB"/>
    <w:rsid w:val="000F3072"/>
    <w:rsid w:val="000F538C"/>
    <w:rsid w:val="000F6C08"/>
    <w:rsid w:val="000F7E4A"/>
    <w:rsid w:val="001031B8"/>
    <w:rsid w:val="00103E55"/>
    <w:rsid w:val="00105985"/>
    <w:rsid w:val="001139FA"/>
    <w:rsid w:val="00131191"/>
    <w:rsid w:val="00133882"/>
    <w:rsid w:val="00152F90"/>
    <w:rsid w:val="00170F85"/>
    <w:rsid w:val="00177904"/>
    <w:rsid w:val="0018156B"/>
    <w:rsid w:val="001A1336"/>
    <w:rsid w:val="001A3EF2"/>
    <w:rsid w:val="001A4C44"/>
    <w:rsid w:val="001C06A2"/>
    <w:rsid w:val="001D3401"/>
    <w:rsid w:val="001D59D3"/>
    <w:rsid w:val="001E79B2"/>
    <w:rsid w:val="001F0304"/>
    <w:rsid w:val="001F1DE1"/>
    <w:rsid w:val="0020223E"/>
    <w:rsid w:val="00204631"/>
    <w:rsid w:val="0020732A"/>
    <w:rsid w:val="002232F4"/>
    <w:rsid w:val="00223A8D"/>
    <w:rsid w:val="00223E35"/>
    <w:rsid w:val="002531A8"/>
    <w:rsid w:val="00253C4A"/>
    <w:rsid w:val="00255121"/>
    <w:rsid w:val="00263879"/>
    <w:rsid w:val="002663A3"/>
    <w:rsid w:val="00274A68"/>
    <w:rsid w:val="00275CC7"/>
    <w:rsid w:val="00281CB2"/>
    <w:rsid w:val="00287E6B"/>
    <w:rsid w:val="00291064"/>
    <w:rsid w:val="00291277"/>
    <w:rsid w:val="002A27FB"/>
    <w:rsid w:val="002A362A"/>
    <w:rsid w:val="002B0093"/>
    <w:rsid w:val="002B0E8D"/>
    <w:rsid w:val="002B47C3"/>
    <w:rsid w:val="002C22C8"/>
    <w:rsid w:val="002C396F"/>
    <w:rsid w:val="002D054F"/>
    <w:rsid w:val="002D683D"/>
    <w:rsid w:val="002F25F0"/>
    <w:rsid w:val="002F6D88"/>
    <w:rsid w:val="003129F3"/>
    <w:rsid w:val="00317884"/>
    <w:rsid w:val="003219CE"/>
    <w:rsid w:val="003307C9"/>
    <w:rsid w:val="0033310B"/>
    <w:rsid w:val="003540E4"/>
    <w:rsid w:val="00372E79"/>
    <w:rsid w:val="003766E0"/>
    <w:rsid w:val="003776B6"/>
    <w:rsid w:val="00386088"/>
    <w:rsid w:val="00390021"/>
    <w:rsid w:val="00397058"/>
    <w:rsid w:val="00397D48"/>
    <w:rsid w:val="003A5076"/>
    <w:rsid w:val="003B77B6"/>
    <w:rsid w:val="003C1269"/>
    <w:rsid w:val="003D79C2"/>
    <w:rsid w:val="003F201B"/>
    <w:rsid w:val="0040297D"/>
    <w:rsid w:val="00402DA2"/>
    <w:rsid w:val="00405850"/>
    <w:rsid w:val="004218AA"/>
    <w:rsid w:val="00427DA1"/>
    <w:rsid w:val="00431CE8"/>
    <w:rsid w:val="004346AE"/>
    <w:rsid w:val="00442083"/>
    <w:rsid w:val="004442C8"/>
    <w:rsid w:val="004451C3"/>
    <w:rsid w:val="00451060"/>
    <w:rsid w:val="00461275"/>
    <w:rsid w:val="00461698"/>
    <w:rsid w:val="004665AD"/>
    <w:rsid w:val="00471391"/>
    <w:rsid w:val="004715F4"/>
    <w:rsid w:val="00474D4A"/>
    <w:rsid w:val="00483B34"/>
    <w:rsid w:val="00486BE5"/>
    <w:rsid w:val="0048710A"/>
    <w:rsid w:val="004A10E1"/>
    <w:rsid w:val="004A27F3"/>
    <w:rsid w:val="004B31A2"/>
    <w:rsid w:val="004B54A7"/>
    <w:rsid w:val="004B66AA"/>
    <w:rsid w:val="004B7D0B"/>
    <w:rsid w:val="004C40C7"/>
    <w:rsid w:val="004C6325"/>
    <w:rsid w:val="004D6643"/>
    <w:rsid w:val="004E5123"/>
    <w:rsid w:val="004E703A"/>
    <w:rsid w:val="004F5CEE"/>
    <w:rsid w:val="00500916"/>
    <w:rsid w:val="00500DC2"/>
    <w:rsid w:val="00510458"/>
    <w:rsid w:val="00514B33"/>
    <w:rsid w:val="00516193"/>
    <w:rsid w:val="00520CA6"/>
    <w:rsid w:val="0054224D"/>
    <w:rsid w:val="00545343"/>
    <w:rsid w:val="00546E56"/>
    <w:rsid w:val="00552E27"/>
    <w:rsid w:val="00555AA3"/>
    <w:rsid w:val="0056520A"/>
    <w:rsid w:val="005865BC"/>
    <w:rsid w:val="005A1871"/>
    <w:rsid w:val="005A31AB"/>
    <w:rsid w:val="005B2F89"/>
    <w:rsid w:val="005B53BA"/>
    <w:rsid w:val="005B6F33"/>
    <w:rsid w:val="005E26BC"/>
    <w:rsid w:val="005F6EBB"/>
    <w:rsid w:val="00611880"/>
    <w:rsid w:val="00617A0B"/>
    <w:rsid w:val="00617DBF"/>
    <w:rsid w:val="00626AE4"/>
    <w:rsid w:val="00630AFD"/>
    <w:rsid w:val="0063215D"/>
    <w:rsid w:val="006360F8"/>
    <w:rsid w:val="006539FA"/>
    <w:rsid w:val="00656FF8"/>
    <w:rsid w:val="00663AE3"/>
    <w:rsid w:val="00670E20"/>
    <w:rsid w:val="006754A6"/>
    <w:rsid w:val="00675A5F"/>
    <w:rsid w:val="006920A5"/>
    <w:rsid w:val="006A2148"/>
    <w:rsid w:val="006A41B7"/>
    <w:rsid w:val="006A54B2"/>
    <w:rsid w:val="006B169F"/>
    <w:rsid w:val="006C09B0"/>
    <w:rsid w:val="006C3FA2"/>
    <w:rsid w:val="006E59DB"/>
    <w:rsid w:val="006E7029"/>
    <w:rsid w:val="006F43D5"/>
    <w:rsid w:val="006F509D"/>
    <w:rsid w:val="0070490D"/>
    <w:rsid w:val="007227C6"/>
    <w:rsid w:val="00723D10"/>
    <w:rsid w:val="00725160"/>
    <w:rsid w:val="007258BA"/>
    <w:rsid w:val="00726531"/>
    <w:rsid w:val="00727933"/>
    <w:rsid w:val="00730C2B"/>
    <w:rsid w:val="00733E13"/>
    <w:rsid w:val="00747304"/>
    <w:rsid w:val="007545E5"/>
    <w:rsid w:val="0075603B"/>
    <w:rsid w:val="0076158A"/>
    <w:rsid w:val="00767836"/>
    <w:rsid w:val="00772BC6"/>
    <w:rsid w:val="00780F32"/>
    <w:rsid w:val="00781EAB"/>
    <w:rsid w:val="00786C90"/>
    <w:rsid w:val="00787951"/>
    <w:rsid w:val="007A7DCE"/>
    <w:rsid w:val="007C3B1D"/>
    <w:rsid w:val="007C7E50"/>
    <w:rsid w:val="007E1434"/>
    <w:rsid w:val="007E4161"/>
    <w:rsid w:val="007F03C8"/>
    <w:rsid w:val="00800156"/>
    <w:rsid w:val="00802BE3"/>
    <w:rsid w:val="008034AD"/>
    <w:rsid w:val="00805A94"/>
    <w:rsid w:val="00807A59"/>
    <w:rsid w:val="00822FD2"/>
    <w:rsid w:val="008245B3"/>
    <w:rsid w:val="00832767"/>
    <w:rsid w:val="00842FFE"/>
    <w:rsid w:val="00851410"/>
    <w:rsid w:val="0085510B"/>
    <w:rsid w:val="00862861"/>
    <w:rsid w:val="00864D65"/>
    <w:rsid w:val="00865221"/>
    <w:rsid w:val="0087003D"/>
    <w:rsid w:val="00871EFC"/>
    <w:rsid w:val="0088245D"/>
    <w:rsid w:val="00890173"/>
    <w:rsid w:val="00893CCA"/>
    <w:rsid w:val="00897630"/>
    <w:rsid w:val="008A3E9D"/>
    <w:rsid w:val="008B415C"/>
    <w:rsid w:val="008B4E3B"/>
    <w:rsid w:val="008D5B2C"/>
    <w:rsid w:val="00900810"/>
    <w:rsid w:val="00914D5A"/>
    <w:rsid w:val="00932147"/>
    <w:rsid w:val="00933359"/>
    <w:rsid w:val="00936CA6"/>
    <w:rsid w:val="0095003B"/>
    <w:rsid w:val="00953E69"/>
    <w:rsid w:val="00960ABE"/>
    <w:rsid w:val="009661CB"/>
    <w:rsid w:val="00966BD6"/>
    <w:rsid w:val="00973A44"/>
    <w:rsid w:val="009A292D"/>
    <w:rsid w:val="009B4476"/>
    <w:rsid w:val="009C6485"/>
    <w:rsid w:val="009D2EF4"/>
    <w:rsid w:val="009D5CE4"/>
    <w:rsid w:val="009E3B5F"/>
    <w:rsid w:val="009E5A49"/>
    <w:rsid w:val="009F55D6"/>
    <w:rsid w:val="00A05C19"/>
    <w:rsid w:val="00A10A69"/>
    <w:rsid w:val="00A11828"/>
    <w:rsid w:val="00A20FFF"/>
    <w:rsid w:val="00A23A5D"/>
    <w:rsid w:val="00A259FE"/>
    <w:rsid w:val="00A30894"/>
    <w:rsid w:val="00A47FF9"/>
    <w:rsid w:val="00A60FEA"/>
    <w:rsid w:val="00A65888"/>
    <w:rsid w:val="00A67077"/>
    <w:rsid w:val="00A73FB9"/>
    <w:rsid w:val="00A752CB"/>
    <w:rsid w:val="00A763AA"/>
    <w:rsid w:val="00A80661"/>
    <w:rsid w:val="00AB2F51"/>
    <w:rsid w:val="00AB5394"/>
    <w:rsid w:val="00AC394D"/>
    <w:rsid w:val="00AD16E7"/>
    <w:rsid w:val="00AD3C54"/>
    <w:rsid w:val="00AE0A39"/>
    <w:rsid w:val="00AE6461"/>
    <w:rsid w:val="00AF2F45"/>
    <w:rsid w:val="00B032A5"/>
    <w:rsid w:val="00B0330D"/>
    <w:rsid w:val="00B16AE4"/>
    <w:rsid w:val="00B22509"/>
    <w:rsid w:val="00B26F86"/>
    <w:rsid w:val="00B27054"/>
    <w:rsid w:val="00B30D17"/>
    <w:rsid w:val="00B31033"/>
    <w:rsid w:val="00B40214"/>
    <w:rsid w:val="00B53AFC"/>
    <w:rsid w:val="00B608FF"/>
    <w:rsid w:val="00B627F5"/>
    <w:rsid w:val="00B63303"/>
    <w:rsid w:val="00B74AB5"/>
    <w:rsid w:val="00B80602"/>
    <w:rsid w:val="00B83653"/>
    <w:rsid w:val="00B903D0"/>
    <w:rsid w:val="00BA072C"/>
    <w:rsid w:val="00BA1A32"/>
    <w:rsid w:val="00BA632A"/>
    <w:rsid w:val="00BB2513"/>
    <w:rsid w:val="00BB2595"/>
    <w:rsid w:val="00BC2366"/>
    <w:rsid w:val="00BC5C3C"/>
    <w:rsid w:val="00BE47CF"/>
    <w:rsid w:val="00BE4FCC"/>
    <w:rsid w:val="00C13F26"/>
    <w:rsid w:val="00C15293"/>
    <w:rsid w:val="00C235B3"/>
    <w:rsid w:val="00C2434A"/>
    <w:rsid w:val="00C3695F"/>
    <w:rsid w:val="00C43CD5"/>
    <w:rsid w:val="00C513AB"/>
    <w:rsid w:val="00C80B1B"/>
    <w:rsid w:val="00CA1F56"/>
    <w:rsid w:val="00CA3C61"/>
    <w:rsid w:val="00CC0467"/>
    <w:rsid w:val="00CC4840"/>
    <w:rsid w:val="00CC4ACA"/>
    <w:rsid w:val="00CD6290"/>
    <w:rsid w:val="00CF0792"/>
    <w:rsid w:val="00D1483C"/>
    <w:rsid w:val="00D175BA"/>
    <w:rsid w:val="00D20000"/>
    <w:rsid w:val="00D42BBE"/>
    <w:rsid w:val="00D47740"/>
    <w:rsid w:val="00D50882"/>
    <w:rsid w:val="00D51E46"/>
    <w:rsid w:val="00D76B20"/>
    <w:rsid w:val="00D83222"/>
    <w:rsid w:val="00D85884"/>
    <w:rsid w:val="00D86703"/>
    <w:rsid w:val="00D97DA3"/>
    <w:rsid w:val="00DA0E11"/>
    <w:rsid w:val="00DC2084"/>
    <w:rsid w:val="00DE71ED"/>
    <w:rsid w:val="00DF5EAA"/>
    <w:rsid w:val="00E02A18"/>
    <w:rsid w:val="00E032FA"/>
    <w:rsid w:val="00E40759"/>
    <w:rsid w:val="00E42D8B"/>
    <w:rsid w:val="00E50E9C"/>
    <w:rsid w:val="00E510B2"/>
    <w:rsid w:val="00E60524"/>
    <w:rsid w:val="00E61C0B"/>
    <w:rsid w:val="00E67D37"/>
    <w:rsid w:val="00E74C3E"/>
    <w:rsid w:val="00E87DE1"/>
    <w:rsid w:val="00E93AD0"/>
    <w:rsid w:val="00EA3233"/>
    <w:rsid w:val="00EA46E4"/>
    <w:rsid w:val="00EA4CFE"/>
    <w:rsid w:val="00EC042C"/>
    <w:rsid w:val="00EC2465"/>
    <w:rsid w:val="00EC4152"/>
    <w:rsid w:val="00ED5890"/>
    <w:rsid w:val="00ED75E1"/>
    <w:rsid w:val="00EE196C"/>
    <w:rsid w:val="00EE2FA0"/>
    <w:rsid w:val="00EE4ABB"/>
    <w:rsid w:val="00F02046"/>
    <w:rsid w:val="00F036A9"/>
    <w:rsid w:val="00F07C06"/>
    <w:rsid w:val="00F133FB"/>
    <w:rsid w:val="00F15ED2"/>
    <w:rsid w:val="00F30804"/>
    <w:rsid w:val="00F30CE5"/>
    <w:rsid w:val="00F375F7"/>
    <w:rsid w:val="00F525D7"/>
    <w:rsid w:val="00F552CB"/>
    <w:rsid w:val="00F5743D"/>
    <w:rsid w:val="00F70D98"/>
    <w:rsid w:val="00F72926"/>
    <w:rsid w:val="00F766EF"/>
    <w:rsid w:val="00F834DF"/>
    <w:rsid w:val="00F85D61"/>
    <w:rsid w:val="00FA040C"/>
    <w:rsid w:val="00FB0A3F"/>
    <w:rsid w:val="00FB1DB7"/>
    <w:rsid w:val="00FB7749"/>
    <w:rsid w:val="00FC6501"/>
    <w:rsid w:val="00FC6F98"/>
    <w:rsid w:val="00FD29AA"/>
    <w:rsid w:val="00FD765E"/>
    <w:rsid w:val="00FE656D"/>
    <w:rsid w:val="00FE70E0"/>
    <w:rsid w:val="00FE7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1DA17"/>
  <w15:chartTrackingRefBased/>
  <w15:docId w15:val="{27FE8687-FE1E-CE45-9384-AF25A2425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6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E26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E26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E26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6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6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6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6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6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6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6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6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6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6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6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6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6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6BC"/>
    <w:rPr>
      <w:rFonts w:eastAsiaTheme="majorEastAsia" w:cstheme="majorBidi"/>
      <w:color w:val="272727" w:themeColor="text1" w:themeTint="D8"/>
    </w:rPr>
  </w:style>
  <w:style w:type="paragraph" w:styleId="Title">
    <w:name w:val="Title"/>
    <w:basedOn w:val="Normal"/>
    <w:next w:val="Normal"/>
    <w:link w:val="TitleChar"/>
    <w:uiPriority w:val="10"/>
    <w:qFormat/>
    <w:rsid w:val="005E26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6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6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6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6BC"/>
    <w:pPr>
      <w:spacing w:before="160"/>
      <w:jc w:val="center"/>
    </w:pPr>
    <w:rPr>
      <w:i/>
      <w:iCs/>
      <w:color w:val="404040" w:themeColor="text1" w:themeTint="BF"/>
    </w:rPr>
  </w:style>
  <w:style w:type="character" w:customStyle="1" w:styleId="QuoteChar">
    <w:name w:val="Quote Char"/>
    <w:basedOn w:val="DefaultParagraphFont"/>
    <w:link w:val="Quote"/>
    <w:uiPriority w:val="29"/>
    <w:rsid w:val="005E26BC"/>
    <w:rPr>
      <w:i/>
      <w:iCs/>
      <w:color w:val="404040" w:themeColor="text1" w:themeTint="BF"/>
    </w:rPr>
  </w:style>
  <w:style w:type="paragraph" w:styleId="ListParagraph">
    <w:name w:val="List Paragraph"/>
    <w:basedOn w:val="Normal"/>
    <w:uiPriority w:val="34"/>
    <w:qFormat/>
    <w:rsid w:val="005E26BC"/>
    <w:pPr>
      <w:ind w:left="720"/>
      <w:contextualSpacing/>
    </w:pPr>
  </w:style>
  <w:style w:type="character" w:styleId="IntenseEmphasis">
    <w:name w:val="Intense Emphasis"/>
    <w:basedOn w:val="DefaultParagraphFont"/>
    <w:uiPriority w:val="21"/>
    <w:qFormat/>
    <w:rsid w:val="005E26BC"/>
    <w:rPr>
      <w:i/>
      <w:iCs/>
      <w:color w:val="0F4761" w:themeColor="accent1" w:themeShade="BF"/>
    </w:rPr>
  </w:style>
  <w:style w:type="paragraph" w:styleId="IntenseQuote">
    <w:name w:val="Intense Quote"/>
    <w:basedOn w:val="Normal"/>
    <w:next w:val="Normal"/>
    <w:link w:val="IntenseQuoteChar"/>
    <w:uiPriority w:val="30"/>
    <w:qFormat/>
    <w:rsid w:val="005E26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6BC"/>
    <w:rPr>
      <w:i/>
      <w:iCs/>
      <w:color w:val="0F4761" w:themeColor="accent1" w:themeShade="BF"/>
    </w:rPr>
  </w:style>
  <w:style w:type="character" w:styleId="IntenseReference">
    <w:name w:val="Intense Reference"/>
    <w:basedOn w:val="DefaultParagraphFont"/>
    <w:uiPriority w:val="32"/>
    <w:qFormat/>
    <w:rsid w:val="005E26BC"/>
    <w:rPr>
      <w:b/>
      <w:bCs/>
      <w:smallCaps/>
      <w:color w:val="0F4761" w:themeColor="accent1" w:themeShade="BF"/>
      <w:spacing w:val="5"/>
    </w:rPr>
  </w:style>
  <w:style w:type="character" w:customStyle="1" w:styleId="s1">
    <w:name w:val="s1"/>
    <w:basedOn w:val="DefaultParagraphFont"/>
    <w:rsid w:val="005E26BC"/>
  </w:style>
  <w:style w:type="paragraph" w:customStyle="1" w:styleId="p2">
    <w:name w:val="p2"/>
    <w:basedOn w:val="Normal"/>
    <w:rsid w:val="005E26BC"/>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5E26BC"/>
  </w:style>
  <w:style w:type="paragraph" w:customStyle="1" w:styleId="p3">
    <w:name w:val="p3"/>
    <w:basedOn w:val="Normal"/>
    <w:rsid w:val="005E26BC"/>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5E26BC"/>
  </w:style>
  <w:style w:type="character" w:customStyle="1" w:styleId="s4">
    <w:name w:val="s4"/>
    <w:basedOn w:val="DefaultParagraphFont"/>
    <w:rsid w:val="005E26BC"/>
  </w:style>
  <w:style w:type="paragraph" w:styleId="Header">
    <w:name w:val="header"/>
    <w:basedOn w:val="Normal"/>
    <w:link w:val="HeaderChar"/>
    <w:uiPriority w:val="99"/>
    <w:unhideWhenUsed/>
    <w:rsid w:val="00FB0A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A3F"/>
  </w:style>
  <w:style w:type="paragraph" w:styleId="Footer">
    <w:name w:val="footer"/>
    <w:basedOn w:val="Normal"/>
    <w:link w:val="FooterChar"/>
    <w:uiPriority w:val="99"/>
    <w:unhideWhenUsed/>
    <w:rsid w:val="00FB0A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A3F"/>
  </w:style>
  <w:style w:type="paragraph" w:customStyle="1" w:styleId="p1">
    <w:name w:val="p1"/>
    <w:basedOn w:val="Normal"/>
    <w:rsid w:val="00474D4A"/>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500D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165606">
      <w:bodyDiv w:val="1"/>
      <w:marLeft w:val="0"/>
      <w:marRight w:val="0"/>
      <w:marTop w:val="0"/>
      <w:marBottom w:val="0"/>
      <w:divBdr>
        <w:top w:val="none" w:sz="0" w:space="0" w:color="auto"/>
        <w:left w:val="none" w:sz="0" w:space="0" w:color="auto"/>
        <w:bottom w:val="none" w:sz="0" w:space="0" w:color="auto"/>
        <w:right w:val="none" w:sz="0" w:space="0" w:color="auto"/>
      </w:divBdr>
    </w:div>
    <w:div w:id="1228806856">
      <w:bodyDiv w:val="1"/>
      <w:marLeft w:val="0"/>
      <w:marRight w:val="0"/>
      <w:marTop w:val="0"/>
      <w:marBottom w:val="0"/>
      <w:divBdr>
        <w:top w:val="none" w:sz="0" w:space="0" w:color="auto"/>
        <w:left w:val="none" w:sz="0" w:space="0" w:color="auto"/>
        <w:bottom w:val="none" w:sz="0" w:space="0" w:color="auto"/>
        <w:right w:val="none" w:sz="0" w:space="0" w:color="auto"/>
      </w:divBdr>
    </w:div>
    <w:div w:id="128426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microsoft.com/office/2020/10/relationships/intelligence" Target="intelligence2.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1825</Words>
  <Characters>10404</Characters>
  <Application>Microsoft Office Word</Application>
  <DocSecurity>0</DocSecurity>
  <Lines>86</Lines>
  <Paragraphs>24</Paragraphs>
  <ScaleCrop>false</ScaleCrop>
  <Company/>
  <LinksUpToDate>false</LinksUpToDate>
  <CharactersWithSpaces>12205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Shamaila Sakhawat (2309140)</dc:creator>
  <cp:keywords/>
  <dc:description/>
  <cp:lastModifiedBy>Jermaine Gamble</cp:lastModifiedBy>
  <cp:revision>2</cp:revision>
  <dcterms:created xsi:type="dcterms:W3CDTF">2025-11-12T17:19:00Z</dcterms:created>
  <dcterms:modified xsi:type="dcterms:W3CDTF">2025-11-12T17:19:00Z</dcterms:modified>
</cp:coreProperties>
</file>