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65C" w:rsidRPr="00981B40" w:rsidRDefault="004958EC" w:rsidP="004958EC">
      <w:pPr>
        <w:jc w:val="center"/>
        <w:rPr>
          <w:rFonts w:cstheme="minorHAnsi"/>
          <w:b/>
          <w:i/>
        </w:rPr>
      </w:pPr>
      <w:r w:rsidRPr="00981B40">
        <w:rPr>
          <w:rFonts w:cstheme="minorHAnsi"/>
          <w:b/>
          <w:i/>
        </w:rPr>
        <w:t xml:space="preserve">An analysis of the </w:t>
      </w:r>
      <w:r w:rsidR="00C833AA" w:rsidRPr="00981B40">
        <w:rPr>
          <w:rFonts w:cstheme="minorHAnsi"/>
          <w:b/>
          <w:i/>
        </w:rPr>
        <w:t xml:space="preserve">reasons behind the </w:t>
      </w:r>
      <w:r w:rsidRPr="00981B40">
        <w:rPr>
          <w:rFonts w:cstheme="minorHAnsi"/>
          <w:b/>
          <w:i/>
        </w:rPr>
        <w:t>development of battl</w:t>
      </w:r>
      <w:r w:rsidR="00C833AA" w:rsidRPr="00981B40">
        <w:rPr>
          <w:rFonts w:cstheme="minorHAnsi"/>
          <w:b/>
          <w:i/>
        </w:rPr>
        <w:t xml:space="preserve">efield medicine in Ancient Rome, </w:t>
      </w:r>
      <w:r w:rsidRPr="00981B40">
        <w:rPr>
          <w:rFonts w:cstheme="minorHAnsi"/>
          <w:b/>
          <w:i/>
        </w:rPr>
        <w:t>with specific reference to the works of Galen</w:t>
      </w:r>
      <w:r w:rsidR="00C833AA" w:rsidRPr="00981B40">
        <w:rPr>
          <w:rFonts w:cstheme="minorHAnsi"/>
          <w:b/>
          <w:i/>
        </w:rPr>
        <w:t xml:space="preserve"> from 25BC</w:t>
      </w:r>
    </w:p>
    <w:p w:rsidR="004958EC" w:rsidRPr="00981B40" w:rsidRDefault="004958EC" w:rsidP="004958EC">
      <w:pPr>
        <w:rPr>
          <w:rFonts w:cstheme="minorHAnsi"/>
          <w:b/>
        </w:rPr>
      </w:pPr>
    </w:p>
    <w:p w:rsidR="004958EC" w:rsidRPr="00981B40" w:rsidRDefault="004958EC" w:rsidP="004958EC">
      <w:pPr>
        <w:rPr>
          <w:rFonts w:cstheme="minorHAnsi"/>
          <w:b/>
          <w:u w:val="single"/>
        </w:rPr>
      </w:pPr>
      <w:r w:rsidRPr="00981B40">
        <w:rPr>
          <w:rFonts w:cstheme="minorHAnsi"/>
          <w:b/>
          <w:u w:val="single"/>
        </w:rPr>
        <w:t>Abstract:</w:t>
      </w:r>
    </w:p>
    <w:p w:rsidR="004958EC" w:rsidRPr="005C6425" w:rsidRDefault="005C6425" w:rsidP="004958EC">
      <w:pPr>
        <w:rPr>
          <w:rFonts w:cstheme="minorHAnsi"/>
        </w:rPr>
      </w:pPr>
      <w:r>
        <w:rPr>
          <w:rFonts w:cstheme="minorHAnsi"/>
        </w:rPr>
        <w:t xml:space="preserve">This paper will analyse the reasons behind the development of battlefield medical care in Ancient Rome, using the works of Hippocrates and Galen specifically in order to begin to analyse the effectiveness of these developments from a classic and modern perspective. By identifying six areas of development in these areas this essay will explore, in depth, the use and worth of these reasons as justification for the developments as well as to highlight criticisms that may exist in modern scholarship. By beginning with establishing the stage battlefield medicine was at before the time of Galen, this essay will be able to accurately address these justifications and determine their potential interpretations on a wider empire scale down to that of the individual soldier. In </w:t>
      </w:r>
      <w:r w:rsidR="000F4121">
        <w:rPr>
          <w:rFonts w:cstheme="minorHAnsi"/>
        </w:rPr>
        <w:t>conclusion this essay will discuss how the works of Galen and Hippocrates and the surviving documentation pioneered the development of medicine in the public sector of Ancient Rome.</w:t>
      </w:r>
    </w:p>
    <w:p w:rsidR="004958EC" w:rsidRPr="00981B40" w:rsidRDefault="004958EC" w:rsidP="004958EC">
      <w:pPr>
        <w:rPr>
          <w:rFonts w:cstheme="minorHAnsi"/>
          <w:b/>
          <w:u w:val="single"/>
        </w:rPr>
      </w:pPr>
      <w:r w:rsidRPr="00981B40">
        <w:rPr>
          <w:rFonts w:cstheme="minorHAnsi"/>
          <w:b/>
          <w:u w:val="single"/>
        </w:rPr>
        <w:t>Paper plan:</w:t>
      </w:r>
    </w:p>
    <w:p w:rsidR="004958EC" w:rsidRPr="00981B40" w:rsidRDefault="004958EC" w:rsidP="004958EC">
      <w:pPr>
        <w:rPr>
          <w:rFonts w:cstheme="minorHAnsi"/>
          <w:b/>
        </w:rPr>
      </w:pPr>
      <w:r w:rsidRPr="00981B40">
        <w:rPr>
          <w:rFonts w:cstheme="minorHAnsi"/>
          <w:b/>
        </w:rPr>
        <w:t>Introduction:</w:t>
      </w:r>
    </w:p>
    <w:p w:rsidR="004958EC" w:rsidRPr="00981B40" w:rsidRDefault="004958EC" w:rsidP="004958EC">
      <w:pPr>
        <w:pStyle w:val="ListParagraph"/>
        <w:numPr>
          <w:ilvl w:val="0"/>
          <w:numId w:val="1"/>
        </w:numPr>
        <w:rPr>
          <w:rFonts w:cstheme="minorHAnsi"/>
        </w:rPr>
      </w:pPr>
      <w:r w:rsidRPr="00981B40">
        <w:rPr>
          <w:rFonts w:cstheme="minorHAnsi"/>
        </w:rPr>
        <w:t>Origin of medical practises being in Greek poleis, with reference to Hippocrates</w:t>
      </w:r>
      <w:r w:rsidR="000F4121">
        <w:rPr>
          <w:rFonts w:cstheme="minorHAnsi"/>
        </w:rPr>
        <w:t xml:space="preserve">  specifically the [</w:t>
      </w:r>
      <w:r w:rsidR="000F4121">
        <w:rPr>
          <w:rFonts w:cstheme="minorHAnsi"/>
          <w:i/>
        </w:rPr>
        <w:t>Hippocratic Corpus</w:t>
      </w:r>
      <w:r w:rsidR="000F4121">
        <w:rPr>
          <w:rFonts w:cstheme="minorHAnsi"/>
        </w:rPr>
        <w:t xml:space="preserve">] </w:t>
      </w:r>
    </w:p>
    <w:p w:rsidR="004958EC" w:rsidRPr="00981B40" w:rsidRDefault="004958EC" w:rsidP="004958EC">
      <w:pPr>
        <w:pStyle w:val="ListParagraph"/>
        <w:numPr>
          <w:ilvl w:val="0"/>
          <w:numId w:val="1"/>
        </w:numPr>
        <w:rPr>
          <w:rFonts w:cstheme="minorHAnsi"/>
        </w:rPr>
      </w:pPr>
      <w:r w:rsidRPr="00981B40">
        <w:rPr>
          <w:rFonts w:cstheme="minorHAnsi"/>
        </w:rPr>
        <w:t>Links to Galen’s commentary of Hippocratic theories</w:t>
      </w:r>
      <w:r w:rsidR="000F4121">
        <w:rPr>
          <w:rFonts w:cstheme="minorHAnsi"/>
        </w:rPr>
        <w:t xml:space="preserve"> in his works, through use of the [</w:t>
      </w:r>
      <w:r w:rsidR="000F4121" w:rsidRPr="00981B40">
        <w:rPr>
          <w:rFonts w:cstheme="minorHAnsi"/>
          <w:i/>
          <w:iCs/>
          <w:color w:val="000000"/>
          <w:lang w:val="en"/>
        </w:rPr>
        <w:t xml:space="preserve">Thesaurus Linguae </w:t>
      </w:r>
      <w:proofErr w:type="spellStart"/>
      <w:r w:rsidR="000F4121" w:rsidRPr="00981B40">
        <w:rPr>
          <w:rFonts w:cstheme="minorHAnsi"/>
          <w:i/>
          <w:iCs/>
          <w:color w:val="000000"/>
          <w:lang w:val="en"/>
        </w:rPr>
        <w:t>Graecae</w:t>
      </w:r>
      <w:proofErr w:type="spellEnd"/>
      <w:r w:rsidR="000F4121">
        <w:rPr>
          <w:rFonts w:cstheme="minorHAnsi"/>
          <w:iCs/>
          <w:color w:val="000000"/>
          <w:lang w:val="en"/>
        </w:rPr>
        <w:t>] online database</w:t>
      </w:r>
    </w:p>
    <w:p w:rsidR="004958EC" w:rsidRPr="00981B40" w:rsidRDefault="000F4121" w:rsidP="004958EC">
      <w:pPr>
        <w:pStyle w:val="ListParagraph"/>
        <w:numPr>
          <w:ilvl w:val="0"/>
          <w:numId w:val="1"/>
        </w:numPr>
        <w:rPr>
          <w:rFonts w:cstheme="minorHAnsi"/>
        </w:rPr>
      </w:pPr>
      <w:r>
        <w:rPr>
          <w:rFonts w:cstheme="minorHAnsi"/>
        </w:rPr>
        <w:t>The key point to note at this stage is the p</w:t>
      </w:r>
      <w:r w:rsidR="004958EC" w:rsidRPr="00981B40">
        <w:rPr>
          <w:rFonts w:cstheme="minorHAnsi"/>
        </w:rPr>
        <w:t xml:space="preserve">rimary field for </w:t>
      </w:r>
      <w:r w:rsidR="006C4AD7" w:rsidRPr="00981B40">
        <w:rPr>
          <w:rFonts w:cstheme="minorHAnsi"/>
        </w:rPr>
        <w:t>practise and research of medicinal arts was on the battle field</w:t>
      </w:r>
      <w:r>
        <w:rPr>
          <w:rFonts w:cstheme="minorHAnsi"/>
        </w:rPr>
        <w:t xml:space="preserve"> where there were large numbers of men with commonly occurring wounds to practise surgery with and analyse the effects of their methods</w:t>
      </w:r>
    </w:p>
    <w:p w:rsidR="006C4AD7" w:rsidRPr="00981B40" w:rsidRDefault="006C4AD7" w:rsidP="004958EC">
      <w:pPr>
        <w:pStyle w:val="ListParagraph"/>
        <w:numPr>
          <w:ilvl w:val="0"/>
          <w:numId w:val="1"/>
        </w:numPr>
        <w:rPr>
          <w:rFonts w:cstheme="minorHAnsi"/>
        </w:rPr>
      </w:pPr>
      <w:r w:rsidRPr="00981B40">
        <w:rPr>
          <w:rFonts w:cstheme="minorHAnsi"/>
        </w:rPr>
        <w:t>Link to Galen’s previous works as a medic to the Gladiators of Rome</w:t>
      </w:r>
      <w:r w:rsidR="000F4121">
        <w:rPr>
          <w:rFonts w:cstheme="minorHAnsi"/>
        </w:rPr>
        <w:t xml:space="preserve"> and a comparison of this to the physicians of the battlefield, the lack of pressure from sheer quantity of wounded versus the fact most gladiators were slaves and not considered citizens</w:t>
      </w:r>
    </w:p>
    <w:p w:rsidR="006C4AD7" w:rsidRPr="00981B40" w:rsidRDefault="006C4AD7" w:rsidP="004958EC">
      <w:pPr>
        <w:pStyle w:val="ListParagraph"/>
        <w:numPr>
          <w:ilvl w:val="0"/>
          <w:numId w:val="1"/>
        </w:numPr>
        <w:rPr>
          <w:rFonts w:cstheme="minorHAnsi"/>
        </w:rPr>
      </w:pPr>
      <w:r w:rsidRPr="00981B40">
        <w:rPr>
          <w:rFonts w:cstheme="minorHAnsi"/>
        </w:rPr>
        <w:t>To discuss and analyse the reasons for the development of the battlefield medical sphere and whether it was effective</w:t>
      </w:r>
      <w:r w:rsidR="000F4121">
        <w:rPr>
          <w:rFonts w:cstheme="minorHAnsi"/>
        </w:rPr>
        <w:t xml:space="preserve"> and transferable to the public sphere of the Roman Empire</w:t>
      </w:r>
    </w:p>
    <w:p w:rsidR="004958EC" w:rsidRPr="00981B40" w:rsidRDefault="004958EC" w:rsidP="004958EC">
      <w:pPr>
        <w:rPr>
          <w:rFonts w:cstheme="minorHAnsi"/>
          <w:b/>
        </w:rPr>
      </w:pPr>
      <w:r w:rsidRPr="00981B40">
        <w:rPr>
          <w:rFonts w:cstheme="minorHAnsi"/>
          <w:b/>
        </w:rPr>
        <w:t>Point 1: size of the Empire</w:t>
      </w:r>
    </w:p>
    <w:p w:rsidR="006C4AD7" w:rsidRPr="00981B40" w:rsidRDefault="006C4AD7" w:rsidP="006C4AD7">
      <w:pPr>
        <w:pStyle w:val="ListParagraph"/>
        <w:numPr>
          <w:ilvl w:val="0"/>
          <w:numId w:val="1"/>
        </w:numPr>
        <w:rPr>
          <w:rFonts w:cstheme="minorHAnsi"/>
        </w:rPr>
      </w:pPr>
      <w:r w:rsidRPr="00981B40">
        <w:rPr>
          <w:rFonts w:cstheme="minorHAnsi"/>
        </w:rPr>
        <w:t>Before the expansion of the Empire, the wounded would be taken to nearby allied territories</w:t>
      </w:r>
    </w:p>
    <w:p w:rsidR="006C4AD7" w:rsidRPr="00981B40" w:rsidRDefault="001E4452" w:rsidP="006C4AD7">
      <w:pPr>
        <w:pStyle w:val="ListParagraph"/>
        <w:numPr>
          <w:ilvl w:val="0"/>
          <w:numId w:val="1"/>
        </w:numPr>
        <w:rPr>
          <w:rFonts w:cstheme="minorHAnsi"/>
        </w:rPr>
      </w:pPr>
      <w:r>
        <w:rPr>
          <w:rFonts w:cstheme="minorHAnsi"/>
        </w:rPr>
        <w:t>Due to the expansion of the Empire it became u</w:t>
      </w:r>
      <w:r w:rsidR="006C4AD7" w:rsidRPr="00981B40">
        <w:rPr>
          <w:rFonts w:cstheme="minorHAnsi"/>
        </w:rPr>
        <w:t>nrealistic to take the wounded back to Rome or an allied polis once the Empire had expanded beyond a certain point, especially during periods of invading neighbouring territories</w:t>
      </w:r>
    </w:p>
    <w:p w:rsidR="004958EC" w:rsidRPr="00981B40" w:rsidRDefault="004958EC" w:rsidP="004958EC">
      <w:pPr>
        <w:rPr>
          <w:rFonts w:cstheme="minorHAnsi"/>
          <w:b/>
        </w:rPr>
      </w:pPr>
      <w:r w:rsidRPr="00981B40">
        <w:rPr>
          <w:rFonts w:cstheme="minorHAnsi"/>
          <w:b/>
        </w:rPr>
        <w:t>Point 2: apprentice orderlies in the army</w:t>
      </w:r>
    </w:p>
    <w:p w:rsidR="006C4AD7" w:rsidRPr="00981B40" w:rsidRDefault="006C4AD7" w:rsidP="006C4AD7">
      <w:pPr>
        <w:pStyle w:val="ListParagraph"/>
        <w:numPr>
          <w:ilvl w:val="0"/>
          <w:numId w:val="1"/>
        </w:numPr>
        <w:rPr>
          <w:rFonts w:cstheme="minorHAnsi"/>
        </w:rPr>
      </w:pPr>
      <w:r w:rsidRPr="00981B40">
        <w:rPr>
          <w:rFonts w:cstheme="minorHAnsi"/>
        </w:rPr>
        <w:t>To increase the number of medical staff available</w:t>
      </w:r>
      <w:r w:rsidR="001E4452">
        <w:rPr>
          <w:rFonts w:cstheme="minorHAnsi"/>
        </w:rPr>
        <w:t xml:space="preserve"> in order to decrease the number of fatalities from wounds that, providing they received treatment, could and would heal providing the proper circumstances were met</w:t>
      </w:r>
    </w:p>
    <w:p w:rsidR="006C4AD7" w:rsidRPr="00981B40" w:rsidRDefault="001E4452" w:rsidP="006C4AD7">
      <w:pPr>
        <w:pStyle w:val="ListParagraph"/>
        <w:numPr>
          <w:ilvl w:val="0"/>
          <w:numId w:val="1"/>
        </w:numPr>
        <w:rPr>
          <w:rFonts w:cstheme="minorHAnsi"/>
        </w:rPr>
      </w:pPr>
      <w:r>
        <w:rPr>
          <w:rFonts w:cstheme="minorHAnsi"/>
        </w:rPr>
        <w:t>This also means that the army was able t</w:t>
      </w:r>
      <w:r w:rsidR="006C4AD7" w:rsidRPr="00981B40">
        <w:rPr>
          <w:rFonts w:cstheme="minorHAnsi"/>
        </w:rPr>
        <w:t xml:space="preserve">o provide </w:t>
      </w:r>
      <w:r>
        <w:rPr>
          <w:rFonts w:cstheme="minorHAnsi"/>
        </w:rPr>
        <w:t xml:space="preserve">a basic level of </w:t>
      </w:r>
      <w:r w:rsidR="006C4AD7" w:rsidRPr="00981B40">
        <w:rPr>
          <w:rFonts w:cstheme="minorHAnsi"/>
        </w:rPr>
        <w:t>training to those with no previous medical experience on the job</w:t>
      </w:r>
      <w:r>
        <w:rPr>
          <w:rFonts w:cstheme="minorHAnsi"/>
        </w:rPr>
        <w:t>/in the field to increase the numbers of medically trained soldiers in the field</w:t>
      </w:r>
    </w:p>
    <w:p w:rsidR="004958EC" w:rsidRPr="00981B40" w:rsidRDefault="004958EC" w:rsidP="004958EC">
      <w:pPr>
        <w:rPr>
          <w:rFonts w:cstheme="minorHAnsi"/>
          <w:b/>
        </w:rPr>
      </w:pPr>
      <w:r w:rsidRPr="00981B40">
        <w:rPr>
          <w:rFonts w:cstheme="minorHAnsi"/>
          <w:b/>
        </w:rPr>
        <w:t>Point 3: development of a rank structure and training for army medical staff</w:t>
      </w:r>
    </w:p>
    <w:p w:rsidR="006C4AD7" w:rsidRPr="00981B40" w:rsidRDefault="001E4452" w:rsidP="006C4AD7">
      <w:pPr>
        <w:pStyle w:val="ListParagraph"/>
        <w:numPr>
          <w:ilvl w:val="0"/>
          <w:numId w:val="1"/>
        </w:numPr>
        <w:rPr>
          <w:rFonts w:cstheme="minorHAnsi"/>
        </w:rPr>
      </w:pPr>
      <w:r>
        <w:rPr>
          <w:rFonts w:cstheme="minorHAnsi"/>
        </w:rPr>
        <w:t>There is evidence  of d</w:t>
      </w:r>
      <w:r w:rsidR="006C4AD7" w:rsidRPr="00981B40">
        <w:rPr>
          <w:rFonts w:cstheme="minorHAnsi"/>
        </w:rPr>
        <w:t xml:space="preserve">evelopment of terminology and epithets for the medical staff within the army structure </w:t>
      </w:r>
      <w:r>
        <w:rPr>
          <w:rFonts w:cstheme="minorHAnsi"/>
        </w:rPr>
        <w:t>however it is not extensive, so this paper will be able to identify</w:t>
      </w:r>
      <w:r w:rsidR="006C4AD7" w:rsidRPr="00981B40">
        <w:rPr>
          <w:rFonts w:cstheme="minorHAnsi"/>
        </w:rPr>
        <w:t xml:space="preserve"> the problems with this structure</w:t>
      </w:r>
      <w:r>
        <w:rPr>
          <w:rFonts w:cstheme="minorHAnsi"/>
        </w:rPr>
        <w:t xml:space="preserve"> and areas in which is exists outside of the military rank structure</w:t>
      </w:r>
    </w:p>
    <w:p w:rsidR="004958EC" w:rsidRPr="00981B40" w:rsidRDefault="004958EC" w:rsidP="004958EC">
      <w:pPr>
        <w:rPr>
          <w:rFonts w:cstheme="minorHAnsi"/>
          <w:b/>
        </w:rPr>
      </w:pPr>
      <w:r w:rsidRPr="00981B40">
        <w:rPr>
          <w:rFonts w:cstheme="minorHAnsi"/>
          <w:b/>
        </w:rPr>
        <w:t xml:space="preserve">Point 4: private physicians </w:t>
      </w:r>
    </w:p>
    <w:p w:rsidR="006C4AD7" w:rsidRPr="00981B40" w:rsidRDefault="006C4AD7" w:rsidP="006C4AD7">
      <w:pPr>
        <w:pStyle w:val="ListParagraph"/>
        <w:numPr>
          <w:ilvl w:val="0"/>
          <w:numId w:val="1"/>
        </w:numPr>
        <w:rPr>
          <w:rFonts w:cstheme="minorHAnsi"/>
        </w:rPr>
      </w:pPr>
      <w:r w:rsidRPr="00981B40">
        <w:rPr>
          <w:rFonts w:cstheme="minorHAnsi"/>
        </w:rPr>
        <w:t>As territories were absorbed into the Empire, the Greek physicians often became prominent members of court or high social standing as private physicians that were taken on campaign</w:t>
      </w:r>
      <w:r w:rsidR="001E4452">
        <w:rPr>
          <w:rFonts w:cstheme="minorHAnsi"/>
        </w:rPr>
        <w:t xml:space="preserve"> by those they served, thus increasing the number of medics in the field while also maintaining a healthy number of higher ranking officers within the rank structure</w:t>
      </w:r>
    </w:p>
    <w:p w:rsidR="004958EC" w:rsidRPr="00981B40" w:rsidRDefault="004958EC" w:rsidP="004958EC">
      <w:pPr>
        <w:rPr>
          <w:rFonts w:cstheme="minorHAnsi"/>
          <w:b/>
        </w:rPr>
      </w:pPr>
      <w:r w:rsidRPr="00981B40">
        <w:rPr>
          <w:rFonts w:cstheme="minorHAnsi"/>
          <w:b/>
        </w:rPr>
        <w:t>Point 5: development of field hospitals</w:t>
      </w:r>
    </w:p>
    <w:p w:rsidR="006C4AD7" w:rsidRPr="00981B40" w:rsidRDefault="006C4AD7" w:rsidP="006C4AD7">
      <w:pPr>
        <w:pStyle w:val="ListParagraph"/>
        <w:numPr>
          <w:ilvl w:val="0"/>
          <w:numId w:val="1"/>
        </w:numPr>
        <w:rPr>
          <w:rFonts w:cstheme="minorHAnsi"/>
        </w:rPr>
      </w:pPr>
      <w:r w:rsidRPr="00981B40">
        <w:rPr>
          <w:rFonts w:cstheme="minorHAnsi"/>
        </w:rPr>
        <w:t>The structure and layout of the</w:t>
      </w:r>
      <w:r w:rsidR="001E4452">
        <w:rPr>
          <w:rFonts w:cstheme="minorHAnsi"/>
        </w:rPr>
        <w:t xml:space="preserve"> first and developing field</w:t>
      </w:r>
      <w:r w:rsidRPr="00981B40">
        <w:rPr>
          <w:rFonts w:cstheme="minorHAnsi"/>
        </w:rPr>
        <w:t xml:space="preserve"> hospitals and their development</w:t>
      </w:r>
      <w:r w:rsidR="001E4452">
        <w:rPr>
          <w:rFonts w:cstheme="minorHAnsi"/>
        </w:rPr>
        <w:t xml:space="preserve"> to accommodate the changes in both medical knowledge and ability of its physicians as well as the changing state of how the Empire went to war</w:t>
      </w:r>
      <w:r w:rsidRPr="00981B40">
        <w:rPr>
          <w:rFonts w:cstheme="minorHAnsi"/>
        </w:rPr>
        <w:t xml:space="preserve"> </w:t>
      </w:r>
    </w:p>
    <w:p w:rsidR="006C4AD7" w:rsidRPr="00981B40" w:rsidRDefault="006C4AD7" w:rsidP="006C4AD7">
      <w:pPr>
        <w:rPr>
          <w:rFonts w:cstheme="minorHAnsi"/>
          <w:b/>
        </w:rPr>
      </w:pPr>
      <w:r w:rsidRPr="00981B40">
        <w:rPr>
          <w:rFonts w:cstheme="minorHAnsi"/>
          <w:b/>
        </w:rPr>
        <w:t>Point 6: the type of wounds treated</w:t>
      </w:r>
      <w:r w:rsidR="00C833AA" w:rsidRPr="00981B40">
        <w:rPr>
          <w:rFonts w:cstheme="minorHAnsi"/>
          <w:b/>
        </w:rPr>
        <w:t xml:space="preserve"> and the methods for treating them</w:t>
      </w:r>
    </w:p>
    <w:p w:rsidR="006C4AD7" w:rsidRPr="00981B40" w:rsidRDefault="006C4AD7" w:rsidP="006C4AD7">
      <w:pPr>
        <w:pStyle w:val="ListParagraph"/>
        <w:numPr>
          <w:ilvl w:val="0"/>
          <w:numId w:val="1"/>
        </w:numPr>
        <w:rPr>
          <w:rFonts w:cstheme="minorHAnsi"/>
        </w:rPr>
      </w:pPr>
      <w:r w:rsidRPr="00981B40">
        <w:rPr>
          <w:rFonts w:cstheme="minorHAnsi"/>
        </w:rPr>
        <w:t xml:space="preserve">Most commonly, arrow wounds, blunt force trauma, lacerations and </w:t>
      </w:r>
      <w:r w:rsidR="00C833AA" w:rsidRPr="00981B40">
        <w:rPr>
          <w:rFonts w:cstheme="minorHAnsi"/>
        </w:rPr>
        <w:t>broken bones</w:t>
      </w:r>
    </w:p>
    <w:p w:rsidR="004958EC" w:rsidRPr="00981B40" w:rsidRDefault="004958EC" w:rsidP="004958EC">
      <w:pPr>
        <w:rPr>
          <w:rFonts w:cstheme="minorHAnsi"/>
          <w:b/>
        </w:rPr>
      </w:pPr>
      <w:r w:rsidRPr="00981B40">
        <w:rPr>
          <w:rFonts w:cstheme="minorHAnsi"/>
          <w:b/>
        </w:rPr>
        <w:t>Point 6: surviving documentation analysing the effectiveness of the medical practises put into place</w:t>
      </w:r>
    </w:p>
    <w:p w:rsidR="006C4AD7" w:rsidRPr="00981B40" w:rsidRDefault="006C4AD7" w:rsidP="006C4AD7">
      <w:pPr>
        <w:pStyle w:val="ListParagraph"/>
        <w:numPr>
          <w:ilvl w:val="0"/>
          <w:numId w:val="1"/>
        </w:numPr>
        <w:rPr>
          <w:rFonts w:cstheme="minorHAnsi"/>
        </w:rPr>
      </w:pPr>
      <w:r w:rsidRPr="00981B40">
        <w:rPr>
          <w:rFonts w:cstheme="minorHAnsi"/>
        </w:rPr>
        <w:t>Velleius Paterculus 1</w:t>
      </w:r>
      <w:r w:rsidRPr="00981B40">
        <w:rPr>
          <w:rFonts w:cstheme="minorHAnsi"/>
          <w:vertAlign w:val="superscript"/>
        </w:rPr>
        <w:t>st</w:t>
      </w:r>
      <w:r w:rsidRPr="00981B40">
        <w:rPr>
          <w:rFonts w:cstheme="minorHAnsi"/>
        </w:rPr>
        <w:t xml:space="preserve"> C AD – Emperors sharing their private physicians with the common soldier</w:t>
      </w:r>
    </w:p>
    <w:p w:rsidR="006C4AD7" w:rsidRPr="00981B40" w:rsidRDefault="006C4AD7" w:rsidP="006C4AD7">
      <w:pPr>
        <w:pStyle w:val="ListParagraph"/>
        <w:numPr>
          <w:ilvl w:val="0"/>
          <w:numId w:val="1"/>
        </w:numPr>
        <w:rPr>
          <w:rFonts w:cstheme="minorHAnsi"/>
        </w:rPr>
      </w:pPr>
      <w:proofErr w:type="spellStart"/>
      <w:r w:rsidRPr="00981B40">
        <w:rPr>
          <w:rFonts w:cstheme="minorHAnsi"/>
        </w:rPr>
        <w:t>Ammianus</w:t>
      </w:r>
      <w:proofErr w:type="spellEnd"/>
      <w:r w:rsidRPr="00981B40">
        <w:rPr>
          <w:rFonts w:cstheme="minorHAnsi"/>
        </w:rPr>
        <w:t xml:space="preserve"> </w:t>
      </w:r>
      <w:proofErr w:type="spellStart"/>
      <w:r w:rsidRPr="00981B40">
        <w:rPr>
          <w:rFonts w:cstheme="minorHAnsi"/>
        </w:rPr>
        <w:t>Marcellinus</w:t>
      </w:r>
      <w:proofErr w:type="spellEnd"/>
      <w:r w:rsidRPr="00981B40">
        <w:rPr>
          <w:rFonts w:cstheme="minorHAnsi"/>
        </w:rPr>
        <w:t xml:space="preserve"> 4</w:t>
      </w:r>
      <w:r w:rsidRPr="00981B40">
        <w:rPr>
          <w:rFonts w:cstheme="minorHAnsi"/>
          <w:vertAlign w:val="superscript"/>
        </w:rPr>
        <w:t xml:space="preserve">th </w:t>
      </w:r>
      <w:r w:rsidRPr="00981B40">
        <w:rPr>
          <w:rFonts w:cstheme="minorHAnsi"/>
        </w:rPr>
        <w:t>C AD – insufficient number of doctors</w:t>
      </w:r>
      <w:r w:rsidR="001E4452">
        <w:rPr>
          <w:rFonts w:cstheme="minorHAnsi"/>
        </w:rPr>
        <w:t xml:space="preserve"> in the field hospitals and the impact that the </w:t>
      </w:r>
      <w:r w:rsidRPr="00981B40">
        <w:rPr>
          <w:rFonts w:cstheme="minorHAnsi"/>
        </w:rPr>
        <w:t>lack of doctors in the field</w:t>
      </w:r>
      <w:r w:rsidR="001E4452">
        <w:rPr>
          <w:rFonts w:cstheme="minorHAnsi"/>
        </w:rPr>
        <w:t xml:space="preserve"> had on battlefield medicine</w:t>
      </w:r>
      <w:bookmarkStart w:id="0" w:name="_GoBack"/>
      <w:bookmarkEnd w:id="0"/>
    </w:p>
    <w:p w:rsidR="004958EC" w:rsidRPr="00981B40" w:rsidRDefault="004958EC" w:rsidP="004958EC">
      <w:pPr>
        <w:rPr>
          <w:rFonts w:cstheme="minorHAnsi"/>
          <w:b/>
        </w:rPr>
      </w:pPr>
      <w:r w:rsidRPr="00981B40">
        <w:rPr>
          <w:rFonts w:cstheme="minorHAnsi"/>
          <w:b/>
        </w:rPr>
        <w:lastRenderedPageBreak/>
        <w:t>Conclusion:</w:t>
      </w:r>
    </w:p>
    <w:p w:rsidR="00C833AA" w:rsidRPr="00981B40" w:rsidRDefault="00C833AA" w:rsidP="00C833AA">
      <w:pPr>
        <w:pStyle w:val="ListParagraph"/>
        <w:numPr>
          <w:ilvl w:val="0"/>
          <w:numId w:val="1"/>
        </w:numPr>
        <w:rPr>
          <w:rFonts w:cstheme="minorHAnsi"/>
        </w:rPr>
      </w:pPr>
      <w:r w:rsidRPr="00981B40">
        <w:rPr>
          <w:rFonts w:cstheme="minorHAnsi"/>
        </w:rPr>
        <w:t>The roman empire developed a number of areas of the medical field with reference to war wounds, (discuss the complimentary factors as well as the criticising ones)</w:t>
      </w:r>
    </w:p>
    <w:p w:rsidR="00C833AA" w:rsidRPr="00981B40" w:rsidRDefault="00C833AA" w:rsidP="00C833AA">
      <w:pPr>
        <w:pStyle w:val="ListParagraph"/>
        <w:numPr>
          <w:ilvl w:val="0"/>
          <w:numId w:val="1"/>
        </w:numPr>
        <w:rPr>
          <w:rFonts w:cstheme="minorHAnsi"/>
        </w:rPr>
      </w:pPr>
      <w:r w:rsidRPr="00981B40">
        <w:rPr>
          <w:rFonts w:cstheme="minorHAnsi"/>
        </w:rPr>
        <w:t>Influence on modern understanding from the works of Galen</w:t>
      </w:r>
    </w:p>
    <w:p w:rsidR="00C833AA" w:rsidRPr="00981B40" w:rsidRDefault="00C833AA" w:rsidP="00C833AA">
      <w:pPr>
        <w:pStyle w:val="ListParagraph"/>
        <w:numPr>
          <w:ilvl w:val="0"/>
          <w:numId w:val="1"/>
        </w:numPr>
        <w:rPr>
          <w:rFonts w:cstheme="minorHAnsi"/>
        </w:rPr>
      </w:pPr>
      <w:r w:rsidRPr="00981B40">
        <w:rPr>
          <w:rFonts w:cstheme="minorHAnsi"/>
        </w:rPr>
        <w:t>However, with a rudimentary understanding of the human physiology they were not able to identify a number of wounds in which soldiers would die as a result of</w:t>
      </w:r>
    </w:p>
    <w:p w:rsidR="006C4AD7" w:rsidRPr="00981B40" w:rsidRDefault="00C833AA" w:rsidP="00FD258C">
      <w:pPr>
        <w:pStyle w:val="ListParagraph"/>
        <w:numPr>
          <w:ilvl w:val="0"/>
          <w:numId w:val="1"/>
        </w:numPr>
        <w:rPr>
          <w:rFonts w:cstheme="minorHAnsi"/>
          <w:b/>
        </w:rPr>
      </w:pPr>
      <w:r w:rsidRPr="00981B40">
        <w:rPr>
          <w:rFonts w:cstheme="minorHAnsi"/>
        </w:rPr>
        <w:t>Strong point of history in which these developments ensured a low fatality count however, this was only in cases where the army was victorious in battle.</w:t>
      </w:r>
    </w:p>
    <w:p w:rsidR="004958EC" w:rsidRPr="00981B40" w:rsidRDefault="004958EC" w:rsidP="004958EC">
      <w:pPr>
        <w:rPr>
          <w:rFonts w:cstheme="minorHAnsi"/>
          <w:b/>
        </w:rPr>
      </w:pPr>
    </w:p>
    <w:p w:rsidR="004958EC" w:rsidRPr="00981B40" w:rsidRDefault="004958EC" w:rsidP="004958EC">
      <w:pPr>
        <w:rPr>
          <w:rFonts w:cstheme="minorHAnsi"/>
          <w:b/>
          <w:u w:val="single"/>
        </w:rPr>
      </w:pPr>
      <w:r w:rsidRPr="00981B40">
        <w:rPr>
          <w:rFonts w:cstheme="minorHAnsi"/>
          <w:b/>
          <w:u w:val="single"/>
        </w:rPr>
        <w:t>Bibliography:</w:t>
      </w:r>
    </w:p>
    <w:p w:rsidR="004958EC" w:rsidRPr="00981B40" w:rsidRDefault="004958EC" w:rsidP="00981B40">
      <w:pPr>
        <w:spacing w:after="0"/>
        <w:rPr>
          <w:rFonts w:cstheme="minorHAnsi"/>
          <w:b/>
        </w:rPr>
      </w:pPr>
      <w:r w:rsidRPr="00981B40">
        <w:rPr>
          <w:rFonts w:cstheme="minorHAnsi"/>
          <w:b/>
        </w:rPr>
        <w:t>Ancient sources:</w:t>
      </w:r>
    </w:p>
    <w:p w:rsidR="00983AB3" w:rsidRDefault="00983AB3" w:rsidP="00981B40">
      <w:pPr>
        <w:shd w:val="clear" w:color="auto" w:fill="FFFFFF"/>
        <w:spacing w:after="0" w:line="240" w:lineRule="auto"/>
        <w:rPr>
          <w:rFonts w:eastAsia="Times New Roman" w:cstheme="minorHAnsi"/>
          <w:color w:val="000000"/>
          <w:lang w:val="en" w:eastAsia="en-GB"/>
        </w:rPr>
      </w:pPr>
      <w:proofErr w:type="spellStart"/>
      <w:r w:rsidRPr="00981B40">
        <w:rPr>
          <w:rFonts w:eastAsia="Times New Roman" w:cstheme="minorHAnsi"/>
          <w:color w:val="000000"/>
          <w:lang w:val="en" w:eastAsia="en-GB"/>
        </w:rPr>
        <w:t>Celsus</w:t>
      </w:r>
      <w:proofErr w:type="spellEnd"/>
      <w:r w:rsidRPr="00981B40">
        <w:rPr>
          <w:rFonts w:eastAsia="Times New Roman" w:cstheme="minorHAnsi"/>
          <w:color w:val="000000"/>
          <w:lang w:val="en" w:eastAsia="en-GB"/>
        </w:rPr>
        <w:t xml:space="preserve">, A. and Spencer, W. (1971). </w:t>
      </w:r>
      <w:r w:rsidRPr="00981B40">
        <w:rPr>
          <w:rFonts w:eastAsia="Times New Roman" w:cstheme="minorHAnsi"/>
          <w:i/>
          <w:iCs/>
          <w:color w:val="000000"/>
          <w:lang w:val="en" w:eastAsia="en-GB"/>
        </w:rPr>
        <w:t xml:space="preserve">De </w:t>
      </w:r>
      <w:proofErr w:type="spellStart"/>
      <w:r w:rsidRPr="00981B40">
        <w:rPr>
          <w:rFonts w:eastAsia="Times New Roman" w:cstheme="minorHAnsi"/>
          <w:i/>
          <w:iCs/>
          <w:color w:val="000000"/>
          <w:lang w:val="en" w:eastAsia="en-GB"/>
        </w:rPr>
        <w:t>medicina</w:t>
      </w:r>
      <w:proofErr w:type="spellEnd"/>
      <w:r w:rsidRPr="00981B40">
        <w:rPr>
          <w:rFonts w:eastAsia="Times New Roman" w:cstheme="minorHAnsi"/>
          <w:color w:val="000000"/>
          <w:lang w:val="en" w:eastAsia="en-GB"/>
        </w:rPr>
        <w:t xml:space="preserve">. Cambridge, Mass.: Harvard University Press, </w:t>
      </w:r>
      <w:proofErr w:type="spellStart"/>
      <w:r w:rsidRPr="00981B40">
        <w:rPr>
          <w:rFonts w:eastAsia="Times New Roman" w:cstheme="minorHAnsi"/>
          <w:color w:val="000000"/>
          <w:lang w:val="en" w:eastAsia="en-GB"/>
        </w:rPr>
        <w:t>p.book</w:t>
      </w:r>
      <w:proofErr w:type="spellEnd"/>
      <w:r w:rsidRPr="00981B40">
        <w:rPr>
          <w:rFonts w:eastAsia="Times New Roman" w:cstheme="minorHAnsi"/>
          <w:color w:val="000000"/>
          <w:lang w:val="en" w:eastAsia="en-GB"/>
        </w:rPr>
        <w:t xml:space="preserve"> 7.</w:t>
      </w:r>
    </w:p>
    <w:p w:rsidR="00981B40" w:rsidRPr="00981B40" w:rsidRDefault="00981B40" w:rsidP="00981B40">
      <w:pPr>
        <w:shd w:val="clear" w:color="auto" w:fill="FFFFFF"/>
        <w:spacing w:after="0" w:line="240" w:lineRule="auto"/>
        <w:rPr>
          <w:rFonts w:eastAsia="Times New Roman" w:cstheme="minorHAnsi"/>
          <w:color w:val="000000"/>
          <w:lang w:val="en" w:eastAsia="en-GB"/>
        </w:rPr>
      </w:pPr>
    </w:p>
    <w:p w:rsidR="00983AB3" w:rsidRPr="00981B40" w:rsidRDefault="00983AB3" w:rsidP="00981B40">
      <w:pPr>
        <w:shd w:val="clear" w:color="auto" w:fill="FFFFFF"/>
        <w:spacing w:after="0" w:line="240" w:lineRule="auto"/>
        <w:rPr>
          <w:rFonts w:eastAsia="Times New Roman" w:cstheme="minorHAnsi"/>
          <w:color w:val="000000"/>
          <w:lang w:val="en" w:eastAsia="en-GB"/>
        </w:rPr>
      </w:pPr>
      <w:r w:rsidRPr="00981B40">
        <w:rPr>
          <w:rFonts w:eastAsia="Times New Roman" w:cstheme="minorHAnsi"/>
          <w:color w:val="000000"/>
          <w:lang w:val="en" w:eastAsia="en-GB"/>
        </w:rPr>
        <w:t xml:space="preserve">Craik, E. (2015). </w:t>
      </w:r>
      <w:r w:rsidRPr="00981B40">
        <w:rPr>
          <w:rFonts w:eastAsia="Times New Roman" w:cstheme="minorHAnsi"/>
          <w:i/>
          <w:iCs/>
          <w:color w:val="000000"/>
          <w:lang w:val="en" w:eastAsia="en-GB"/>
        </w:rPr>
        <w:t>'Hippocratic' Corpus</w:t>
      </w:r>
      <w:r w:rsidRPr="00981B40">
        <w:rPr>
          <w:rFonts w:eastAsia="Times New Roman" w:cstheme="minorHAnsi"/>
          <w:color w:val="000000"/>
          <w:lang w:val="en" w:eastAsia="en-GB"/>
        </w:rPr>
        <w:t>. Taylor and Francis.</w:t>
      </w:r>
    </w:p>
    <w:p w:rsidR="00983AB3" w:rsidRPr="00981B40" w:rsidRDefault="00983AB3" w:rsidP="00983AB3">
      <w:pPr>
        <w:shd w:val="clear" w:color="auto" w:fill="FFFFFF"/>
        <w:spacing w:after="150" w:line="240" w:lineRule="auto"/>
        <w:rPr>
          <w:rFonts w:eastAsia="Times New Roman" w:cstheme="minorHAnsi"/>
          <w:color w:val="000000"/>
          <w:lang w:val="en" w:eastAsia="en-GB"/>
        </w:rPr>
      </w:pPr>
    </w:p>
    <w:p w:rsidR="004958EC" w:rsidRPr="00981B40" w:rsidRDefault="004958EC" w:rsidP="00981B40">
      <w:pPr>
        <w:spacing w:after="0" w:line="6" w:lineRule="atLeast"/>
        <w:rPr>
          <w:rFonts w:cstheme="minorHAnsi"/>
          <w:b/>
        </w:rPr>
      </w:pPr>
      <w:r w:rsidRPr="00981B40">
        <w:rPr>
          <w:rFonts w:cstheme="minorHAnsi"/>
          <w:b/>
        </w:rPr>
        <w:t>Modern sources:</w:t>
      </w:r>
    </w:p>
    <w:p w:rsidR="00981B40" w:rsidRDefault="00981B40" w:rsidP="00981B40">
      <w:pPr>
        <w:pStyle w:val="NormalWeb"/>
        <w:shd w:val="clear" w:color="auto" w:fill="FFFFFF"/>
        <w:spacing w:after="0" w:line="6" w:lineRule="atLeast"/>
        <w:rPr>
          <w:rFonts w:asciiTheme="minorHAnsi" w:hAnsiTheme="minorHAnsi" w:cstheme="minorHAnsi"/>
          <w:color w:val="000000"/>
          <w:sz w:val="22"/>
          <w:szCs w:val="22"/>
          <w:lang w:val="en"/>
        </w:rPr>
      </w:pPr>
      <w:r w:rsidRPr="00981B40">
        <w:rPr>
          <w:rFonts w:asciiTheme="minorHAnsi" w:hAnsiTheme="minorHAnsi" w:cstheme="minorHAnsi"/>
          <w:color w:val="000000"/>
          <w:sz w:val="22"/>
          <w:szCs w:val="22"/>
          <w:lang w:val="en"/>
        </w:rPr>
        <w:t>Anon, (</w:t>
      </w:r>
      <w:proofErr w:type="spellStart"/>
      <w:r w:rsidRPr="00981B40">
        <w:rPr>
          <w:rFonts w:asciiTheme="minorHAnsi" w:hAnsiTheme="minorHAnsi" w:cstheme="minorHAnsi"/>
          <w:color w:val="000000"/>
          <w:sz w:val="22"/>
          <w:szCs w:val="22"/>
          <w:lang w:val="en"/>
        </w:rPr>
        <w:t>n.d.</w:t>
      </w:r>
      <w:proofErr w:type="spellEnd"/>
      <w:r w:rsidRPr="00981B40">
        <w:rPr>
          <w:rFonts w:asciiTheme="minorHAnsi" w:hAnsiTheme="minorHAnsi" w:cstheme="minorHAnsi"/>
          <w:color w:val="000000"/>
          <w:sz w:val="22"/>
          <w:szCs w:val="22"/>
          <w:lang w:val="en"/>
        </w:rPr>
        <w:t xml:space="preserve">). </w:t>
      </w:r>
      <w:r w:rsidRPr="00981B40">
        <w:rPr>
          <w:rFonts w:asciiTheme="minorHAnsi" w:hAnsiTheme="minorHAnsi" w:cstheme="minorHAnsi"/>
          <w:i/>
          <w:iCs/>
          <w:color w:val="000000"/>
          <w:sz w:val="22"/>
          <w:szCs w:val="22"/>
          <w:lang w:val="en"/>
        </w:rPr>
        <w:t xml:space="preserve">Thesaurus Linguae </w:t>
      </w:r>
      <w:proofErr w:type="spellStart"/>
      <w:r w:rsidRPr="00981B40">
        <w:rPr>
          <w:rFonts w:asciiTheme="minorHAnsi" w:hAnsiTheme="minorHAnsi" w:cstheme="minorHAnsi"/>
          <w:i/>
          <w:iCs/>
          <w:color w:val="000000"/>
          <w:sz w:val="22"/>
          <w:szCs w:val="22"/>
          <w:lang w:val="en"/>
        </w:rPr>
        <w:t>Graecae</w:t>
      </w:r>
      <w:proofErr w:type="spellEnd"/>
      <w:r w:rsidRPr="00981B40">
        <w:rPr>
          <w:rFonts w:asciiTheme="minorHAnsi" w:hAnsiTheme="minorHAnsi" w:cstheme="minorHAnsi"/>
          <w:i/>
          <w:iCs/>
          <w:color w:val="000000"/>
          <w:sz w:val="22"/>
          <w:szCs w:val="22"/>
          <w:lang w:val="en"/>
        </w:rPr>
        <w:t xml:space="preserve"> - TLG</w:t>
      </w:r>
      <w:r w:rsidRPr="00981B40">
        <w:rPr>
          <w:rFonts w:asciiTheme="minorHAnsi" w:hAnsiTheme="minorHAnsi" w:cstheme="minorHAnsi"/>
          <w:color w:val="000000"/>
          <w:sz w:val="22"/>
          <w:szCs w:val="22"/>
          <w:lang w:val="en"/>
        </w:rPr>
        <w:t>. [</w:t>
      </w:r>
      <w:proofErr w:type="gramStart"/>
      <w:r w:rsidRPr="00981B40">
        <w:rPr>
          <w:rFonts w:asciiTheme="minorHAnsi" w:hAnsiTheme="minorHAnsi" w:cstheme="minorHAnsi"/>
          <w:color w:val="000000"/>
          <w:sz w:val="22"/>
          <w:szCs w:val="22"/>
          <w:lang w:val="en"/>
        </w:rPr>
        <w:t>online</w:t>
      </w:r>
      <w:proofErr w:type="gramEnd"/>
      <w:r w:rsidRPr="00981B40">
        <w:rPr>
          <w:rFonts w:asciiTheme="minorHAnsi" w:hAnsiTheme="minorHAnsi" w:cstheme="minorHAnsi"/>
          <w:color w:val="000000"/>
          <w:sz w:val="22"/>
          <w:szCs w:val="22"/>
          <w:lang w:val="en"/>
        </w:rPr>
        <w:t>] Available at: http://www.tlg.uci.edu/index.prev.php [Accessed 16 Feb. 2018].</w:t>
      </w:r>
    </w:p>
    <w:p w:rsidR="00981B40" w:rsidRPr="00981B40" w:rsidRDefault="00981B40" w:rsidP="00981B40">
      <w:pPr>
        <w:pStyle w:val="NormalWeb"/>
        <w:shd w:val="clear" w:color="auto" w:fill="FFFFFF"/>
        <w:spacing w:after="0" w:line="6" w:lineRule="atLeast"/>
        <w:rPr>
          <w:rFonts w:asciiTheme="minorHAnsi" w:hAnsiTheme="minorHAnsi" w:cstheme="minorHAnsi"/>
          <w:color w:val="000000"/>
          <w:sz w:val="22"/>
          <w:szCs w:val="22"/>
          <w:lang w:val="en"/>
        </w:rPr>
      </w:pPr>
    </w:p>
    <w:p w:rsidR="000D0B9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Chishti, G. and Chishti, G. (1991). </w:t>
      </w:r>
      <w:r w:rsidRPr="00981B40">
        <w:rPr>
          <w:rFonts w:eastAsia="Times New Roman" w:cstheme="minorHAnsi"/>
          <w:i/>
          <w:iCs/>
          <w:color w:val="000000"/>
          <w:lang w:val="en" w:eastAsia="en-GB"/>
        </w:rPr>
        <w:t>The traditional healer's handbook</w:t>
      </w:r>
      <w:r w:rsidRPr="00981B40">
        <w:rPr>
          <w:rFonts w:eastAsia="Times New Roman" w:cstheme="minorHAnsi"/>
          <w:color w:val="000000"/>
          <w:lang w:val="en" w:eastAsia="en-GB"/>
        </w:rPr>
        <w:t>. Rochester, Vt.: Healing Arts Press, pp.11/12.</w:t>
      </w:r>
    </w:p>
    <w:p w:rsidR="00981B40" w:rsidRPr="00981B40" w:rsidRDefault="00981B40" w:rsidP="00981B40">
      <w:pPr>
        <w:shd w:val="clear" w:color="auto" w:fill="FFFFFF"/>
        <w:spacing w:after="0" w:line="6" w:lineRule="atLeast"/>
        <w:rPr>
          <w:rFonts w:eastAsia="Times New Roman" w:cstheme="minorHAnsi"/>
          <w:color w:val="000000"/>
          <w:lang w:val="en" w:eastAsia="en-GB"/>
        </w:rPr>
      </w:pPr>
    </w:p>
    <w:p w:rsidR="000D0B9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Crystalinks.com. (2018). </w:t>
      </w:r>
      <w:r w:rsidRPr="00981B40">
        <w:rPr>
          <w:rFonts w:eastAsia="Times New Roman" w:cstheme="minorHAnsi"/>
          <w:i/>
          <w:iCs/>
          <w:color w:val="000000"/>
          <w:lang w:val="en" w:eastAsia="en-GB"/>
        </w:rPr>
        <w:t xml:space="preserve">Ancient Roman Military, Army - </w:t>
      </w:r>
      <w:proofErr w:type="spellStart"/>
      <w:r w:rsidRPr="00981B40">
        <w:rPr>
          <w:rFonts w:eastAsia="Times New Roman" w:cstheme="minorHAnsi"/>
          <w:i/>
          <w:iCs/>
          <w:color w:val="000000"/>
          <w:lang w:val="en" w:eastAsia="en-GB"/>
        </w:rPr>
        <w:t>Crystalinks</w:t>
      </w:r>
      <w:proofErr w:type="spellEnd"/>
      <w:r w:rsidRPr="00981B40">
        <w:rPr>
          <w:rFonts w:eastAsia="Times New Roman" w:cstheme="minorHAnsi"/>
          <w:color w:val="000000"/>
          <w:lang w:val="en" w:eastAsia="en-GB"/>
        </w:rPr>
        <w:t>. [</w:t>
      </w:r>
      <w:proofErr w:type="gramStart"/>
      <w:r w:rsidRPr="00981B40">
        <w:rPr>
          <w:rFonts w:eastAsia="Times New Roman" w:cstheme="minorHAnsi"/>
          <w:color w:val="000000"/>
          <w:lang w:val="en" w:eastAsia="en-GB"/>
        </w:rPr>
        <w:t>online</w:t>
      </w:r>
      <w:proofErr w:type="gramEnd"/>
      <w:r w:rsidRPr="00981B40">
        <w:rPr>
          <w:rFonts w:eastAsia="Times New Roman" w:cstheme="minorHAnsi"/>
          <w:color w:val="000000"/>
          <w:lang w:val="en" w:eastAsia="en-GB"/>
        </w:rPr>
        <w:t>] Available at: http://www.crystalinks.com/romemilitary.html [Accessed 14 Feb. 2018].</w:t>
      </w:r>
    </w:p>
    <w:p w:rsidR="00981B40" w:rsidRPr="00981B40" w:rsidRDefault="00981B40" w:rsidP="00981B40">
      <w:pPr>
        <w:shd w:val="clear" w:color="auto" w:fill="FFFFFF"/>
        <w:spacing w:after="0" w:line="6" w:lineRule="atLeast"/>
        <w:rPr>
          <w:rFonts w:eastAsia="Times New Roman" w:cstheme="minorHAnsi"/>
          <w:color w:val="000000"/>
          <w:lang w:val="en" w:eastAsia="en-GB"/>
        </w:rPr>
      </w:pPr>
    </w:p>
    <w:p w:rsidR="000D0B9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Crystalinks.com. (2018). </w:t>
      </w:r>
      <w:r w:rsidRPr="00981B40">
        <w:rPr>
          <w:rFonts w:eastAsia="Times New Roman" w:cstheme="minorHAnsi"/>
          <w:i/>
          <w:iCs/>
          <w:color w:val="000000"/>
          <w:lang w:val="en" w:eastAsia="en-GB"/>
        </w:rPr>
        <w:t xml:space="preserve">Medicine and Surgery in Ancient Rome, Asclepius - </w:t>
      </w:r>
      <w:proofErr w:type="spellStart"/>
      <w:r w:rsidRPr="00981B40">
        <w:rPr>
          <w:rFonts w:eastAsia="Times New Roman" w:cstheme="minorHAnsi"/>
          <w:i/>
          <w:iCs/>
          <w:color w:val="000000"/>
          <w:lang w:val="en" w:eastAsia="en-GB"/>
        </w:rPr>
        <w:t>Crystalinks</w:t>
      </w:r>
      <w:proofErr w:type="spellEnd"/>
      <w:r w:rsidRPr="00981B40">
        <w:rPr>
          <w:rFonts w:eastAsia="Times New Roman" w:cstheme="minorHAnsi"/>
          <w:color w:val="000000"/>
          <w:lang w:val="en" w:eastAsia="en-GB"/>
        </w:rPr>
        <w:t>. [</w:t>
      </w:r>
      <w:proofErr w:type="gramStart"/>
      <w:r w:rsidRPr="00981B40">
        <w:rPr>
          <w:rFonts w:eastAsia="Times New Roman" w:cstheme="minorHAnsi"/>
          <w:color w:val="000000"/>
          <w:lang w:val="en" w:eastAsia="en-GB"/>
        </w:rPr>
        <w:t>online</w:t>
      </w:r>
      <w:proofErr w:type="gramEnd"/>
      <w:r w:rsidRPr="00981B40">
        <w:rPr>
          <w:rFonts w:eastAsia="Times New Roman" w:cstheme="minorHAnsi"/>
          <w:color w:val="000000"/>
          <w:lang w:val="en" w:eastAsia="en-GB"/>
        </w:rPr>
        <w:t>] Available at: http://www.crystalinks.com/romemedicine.html [Accessed 13 Feb. 2018].</w:t>
      </w:r>
    </w:p>
    <w:p w:rsidR="00981B40" w:rsidRPr="00981B40" w:rsidRDefault="00981B40" w:rsidP="00981B40">
      <w:pPr>
        <w:shd w:val="clear" w:color="auto" w:fill="FFFFFF"/>
        <w:spacing w:after="0" w:line="6" w:lineRule="atLeast"/>
        <w:rPr>
          <w:rFonts w:eastAsia="Times New Roman" w:cstheme="minorHAnsi"/>
          <w:color w:val="000000"/>
          <w:lang w:val="en" w:eastAsia="en-GB"/>
        </w:rPr>
      </w:pPr>
    </w:p>
    <w:p w:rsidR="000D0B9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Gabriel, R. (2012). </w:t>
      </w:r>
      <w:r w:rsidRPr="00981B40">
        <w:rPr>
          <w:rFonts w:eastAsia="Times New Roman" w:cstheme="minorHAnsi"/>
          <w:i/>
          <w:iCs/>
          <w:color w:val="000000"/>
          <w:lang w:val="en" w:eastAsia="en-GB"/>
        </w:rPr>
        <w:t>Man and wound in the ancient world</w:t>
      </w:r>
      <w:r w:rsidRPr="00981B40">
        <w:rPr>
          <w:rFonts w:eastAsia="Times New Roman" w:cstheme="minorHAnsi"/>
          <w:color w:val="000000"/>
          <w:lang w:val="en" w:eastAsia="en-GB"/>
        </w:rPr>
        <w:t>. Washington: Potomac Books.</w:t>
      </w:r>
    </w:p>
    <w:p w:rsidR="00981B40" w:rsidRPr="00981B40" w:rsidRDefault="00981B40" w:rsidP="00981B40">
      <w:pPr>
        <w:shd w:val="clear" w:color="auto" w:fill="FFFFFF"/>
        <w:spacing w:after="0" w:line="6" w:lineRule="atLeast"/>
        <w:rPr>
          <w:rFonts w:eastAsia="Times New Roman" w:cstheme="minorHAnsi"/>
          <w:color w:val="000000"/>
          <w:lang w:val="en" w:eastAsia="en-GB"/>
        </w:rPr>
      </w:pPr>
    </w:p>
    <w:p w:rsidR="000D0B9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Gabriel, R. and Metz, K. (1991). </w:t>
      </w:r>
      <w:r w:rsidRPr="00981B40">
        <w:rPr>
          <w:rFonts w:eastAsia="Times New Roman" w:cstheme="minorHAnsi"/>
          <w:i/>
          <w:iCs/>
          <w:color w:val="000000"/>
          <w:lang w:val="en" w:eastAsia="en-GB"/>
        </w:rPr>
        <w:t>From Sumer to Rome</w:t>
      </w:r>
      <w:r w:rsidRPr="00981B40">
        <w:rPr>
          <w:rFonts w:eastAsia="Times New Roman" w:cstheme="minorHAnsi"/>
          <w:color w:val="000000"/>
          <w:lang w:val="en" w:eastAsia="en-GB"/>
        </w:rPr>
        <w:t>. New York: Greenwood Press.</w:t>
      </w:r>
    </w:p>
    <w:p w:rsidR="00981B40" w:rsidRPr="00981B40" w:rsidRDefault="00981B40" w:rsidP="00981B40">
      <w:pPr>
        <w:shd w:val="clear" w:color="auto" w:fill="FFFFFF"/>
        <w:spacing w:after="0" w:line="6" w:lineRule="atLeast"/>
        <w:rPr>
          <w:rFonts w:eastAsia="Times New Roman" w:cstheme="minorHAnsi"/>
          <w:color w:val="000000"/>
          <w:lang w:val="en" w:eastAsia="en-GB"/>
        </w:rPr>
      </w:pPr>
    </w:p>
    <w:p w:rsidR="000D0B9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On Hippocratic Medicine and The Hippocratic Corpus: Traditional Greco-Arabic and Modern Western Medicine: Conflict or Symbiosis</w:t>
      </w:r>
      <w:proofErr w:type="gramStart"/>
      <w:r w:rsidRPr="00981B40">
        <w:rPr>
          <w:rFonts w:eastAsia="Times New Roman" w:cstheme="minorHAnsi"/>
          <w:color w:val="000000"/>
          <w:lang w:val="en" w:eastAsia="en-GB"/>
        </w:rPr>
        <w:t>?.</w:t>
      </w:r>
      <w:proofErr w:type="gramEnd"/>
      <w:r w:rsidRPr="00981B40">
        <w:rPr>
          <w:rFonts w:eastAsia="Times New Roman" w:cstheme="minorHAnsi"/>
          <w:color w:val="000000"/>
          <w:lang w:val="en" w:eastAsia="en-GB"/>
        </w:rPr>
        <w:t xml:space="preserve"> (1975). Karachi, Pakistan: </w:t>
      </w:r>
      <w:proofErr w:type="spellStart"/>
      <w:r w:rsidRPr="00981B40">
        <w:rPr>
          <w:rFonts w:eastAsia="Times New Roman" w:cstheme="minorHAnsi"/>
          <w:color w:val="000000"/>
          <w:lang w:val="en" w:eastAsia="en-GB"/>
        </w:rPr>
        <w:t>Hamdard</w:t>
      </w:r>
      <w:proofErr w:type="spellEnd"/>
      <w:r w:rsidRPr="00981B40">
        <w:rPr>
          <w:rFonts w:eastAsia="Times New Roman" w:cstheme="minorHAnsi"/>
          <w:color w:val="000000"/>
          <w:lang w:val="en" w:eastAsia="en-GB"/>
        </w:rPr>
        <w:t xml:space="preserve"> Academy, pp.17-23.</w:t>
      </w:r>
    </w:p>
    <w:p w:rsidR="00981B40" w:rsidRPr="00981B40" w:rsidRDefault="00981B40" w:rsidP="00981B40">
      <w:pPr>
        <w:shd w:val="clear" w:color="auto" w:fill="FFFFFF"/>
        <w:spacing w:after="0" w:line="6" w:lineRule="atLeast"/>
        <w:rPr>
          <w:rFonts w:eastAsia="Times New Roman" w:cstheme="minorHAnsi"/>
          <w:color w:val="000000"/>
          <w:lang w:val="en" w:eastAsia="en-GB"/>
        </w:rPr>
      </w:pPr>
    </w:p>
    <w:p w:rsidR="000D0B9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Rome, 1. (2018). </w:t>
      </w:r>
      <w:r w:rsidRPr="00981B40">
        <w:rPr>
          <w:rFonts w:eastAsia="Times New Roman" w:cstheme="minorHAnsi"/>
          <w:i/>
          <w:iCs/>
          <w:color w:val="000000"/>
          <w:lang w:val="en" w:eastAsia="en-GB"/>
        </w:rPr>
        <w:t>10 Innovations That Built Ancient Rome</w:t>
      </w:r>
      <w:r w:rsidRPr="00981B40">
        <w:rPr>
          <w:rFonts w:eastAsia="Times New Roman" w:cstheme="minorHAnsi"/>
          <w:color w:val="000000"/>
          <w:lang w:val="en" w:eastAsia="en-GB"/>
        </w:rPr>
        <w:t>. [</w:t>
      </w:r>
      <w:proofErr w:type="gramStart"/>
      <w:r w:rsidRPr="00981B40">
        <w:rPr>
          <w:rFonts w:eastAsia="Times New Roman" w:cstheme="minorHAnsi"/>
          <w:color w:val="000000"/>
          <w:lang w:val="en" w:eastAsia="en-GB"/>
        </w:rPr>
        <w:t>online</w:t>
      </w:r>
      <w:proofErr w:type="gramEnd"/>
      <w:r w:rsidRPr="00981B40">
        <w:rPr>
          <w:rFonts w:eastAsia="Times New Roman" w:cstheme="minorHAnsi"/>
          <w:color w:val="000000"/>
          <w:lang w:val="en" w:eastAsia="en-GB"/>
        </w:rPr>
        <w:t>] HISTORY.com. Available at: http://www.history.com/news/history-lists/10-innovations-that-built-ancient-rome [Accessed 16 Feb. 2018].</w:t>
      </w:r>
    </w:p>
    <w:p w:rsidR="00981B40" w:rsidRPr="00981B40" w:rsidRDefault="00981B40" w:rsidP="00981B40">
      <w:pPr>
        <w:shd w:val="clear" w:color="auto" w:fill="FFFFFF"/>
        <w:spacing w:after="0" w:line="6" w:lineRule="atLeast"/>
        <w:rPr>
          <w:rFonts w:eastAsia="Times New Roman" w:cstheme="minorHAnsi"/>
          <w:color w:val="000000"/>
          <w:lang w:val="en" w:eastAsia="en-GB"/>
        </w:rPr>
      </w:pPr>
    </w:p>
    <w:p w:rsidR="000D0B90" w:rsidRPr="00981B4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Salazar, C. (2000). </w:t>
      </w:r>
      <w:r w:rsidRPr="00981B40">
        <w:rPr>
          <w:rFonts w:eastAsia="Times New Roman" w:cstheme="minorHAnsi"/>
          <w:i/>
          <w:iCs/>
          <w:color w:val="000000"/>
          <w:lang w:val="en" w:eastAsia="en-GB"/>
        </w:rPr>
        <w:t xml:space="preserve">The treatment of war wounds in </w:t>
      </w:r>
      <w:proofErr w:type="spellStart"/>
      <w:r w:rsidRPr="00981B40">
        <w:rPr>
          <w:rFonts w:eastAsia="Times New Roman" w:cstheme="minorHAnsi"/>
          <w:i/>
          <w:iCs/>
          <w:color w:val="000000"/>
          <w:lang w:val="en" w:eastAsia="en-GB"/>
        </w:rPr>
        <w:t>Graeco</w:t>
      </w:r>
      <w:proofErr w:type="spellEnd"/>
      <w:r w:rsidRPr="00981B40">
        <w:rPr>
          <w:rFonts w:eastAsia="Times New Roman" w:cstheme="minorHAnsi"/>
          <w:i/>
          <w:iCs/>
          <w:color w:val="000000"/>
          <w:lang w:val="en" w:eastAsia="en-GB"/>
        </w:rPr>
        <w:t>-Roman antiquity</w:t>
      </w:r>
      <w:r w:rsidRPr="00981B40">
        <w:rPr>
          <w:rFonts w:eastAsia="Times New Roman" w:cstheme="minorHAnsi"/>
          <w:color w:val="000000"/>
          <w:lang w:val="en" w:eastAsia="en-GB"/>
        </w:rPr>
        <w:t>. Leiden [</w:t>
      </w:r>
      <w:proofErr w:type="spellStart"/>
      <w:r w:rsidRPr="00981B40">
        <w:rPr>
          <w:rFonts w:eastAsia="Times New Roman" w:cstheme="minorHAnsi"/>
          <w:color w:val="000000"/>
          <w:lang w:val="en" w:eastAsia="en-GB"/>
        </w:rPr>
        <w:t>u.a</w:t>
      </w:r>
      <w:proofErr w:type="spellEnd"/>
      <w:r w:rsidRPr="00981B40">
        <w:rPr>
          <w:rFonts w:eastAsia="Times New Roman" w:cstheme="minorHAnsi"/>
          <w:color w:val="000000"/>
          <w:lang w:val="en" w:eastAsia="en-GB"/>
        </w:rPr>
        <w:t>.]: Brill.</w:t>
      </w:r>
    </w:p>
    <w:p w:rsidR="000D0B90" w:rsidRPr="00981B40" w:rsidRDefault="000D0B90" w:rsidP="00981B40">
      <w:pPr>
        <w:shd w:val="clear" w:color="auto" w:fill="FFFFFF"/>
        <w:spacing w:after="0" w:line="6" w:lineRule="atLeast"/>
        <w:rPr>
          <w:rFonts w:eastAsia="Times New Roman" w:cstheme="minorHAnsi"/>
          <w:color w:val="000000"/>
          <w:lang w:val="en" w:eastAsia="en-GB"/>
        </w:rPr>
      </w:pPr>
      <w:r w:rsidRPr="00981B40">
        <w:rPr>
          <w:rFonts w:eastAsia="Times New Roman" w:cstheme="minorHAnsi"/>
          <w:color w:val="000000"/>
          <w:lang w:val="en" w:eastAsia="en-GB"/>
        </w:rPr>
        <w:t xml:space="preserve">The Great Armies of Antiquity. (2003). </w:t>
      </w:r>
      <w:proofErr w:type="spellStart"/>
      <w:r w:rsidRPr="00981B40">
        <w:rPr>
          <w:rFonts w:eastAsia="Times New Roman" w:cstheme="minorHAnsi"/>
          <w:color w:val="000000"/>
          <w:lang w:val="en" w:eastAsia="en-GB"/>
        </w:rPr>
        <w:t>Praeger</w:t>
      </w:r>
      <w:proofErr w:type="spellEnd"/>
      <w:r w:rsidRPr="00981B40">
        <w:rPr>
          <w:rFonts w:eastAsia="Times New Roman" w:cstheme="minorHAnsi"/>
          <w:color w:val="000000"/>
          <w:lang w:val="en" w:eastAsia="en-GB"/>
        </w:rPr>
        <w:t xml:space="preserve"> Publishers.</w:t>
      </w:r>
    </w:p>
    <w:p w:rsidR="004958EC" w:rsidRPr="00981B40" w:rsidRDefault="004958EC" w:rsidP="004958EC">
      <w:pPr>
        <w:rPr>
          <w:rFonts w:cstheme="minorHAnsi"/>
        </w:rPr>
      </w:pPr>
    </w:p>
    <w:p w:rsidR="00981B40" w:rsidRPr="00981B40" w:rsidRDefault="00981B40" w:rsidP="004958EC">
      <w:pPr>
        <w:rPr>
          <w:rFonts w:cstheme="minorHAnsi"/>
        </w:rPr>
      </w:pPr>
    </w:p>
    <w:p w:rsidR="00981B40" w:rsidRPr="00981B40" w:rsidRDefault="00981B40" w:rsidP="004958EC">
      <w:pPr>
        <w:rPr>
          <w:rFonts w:cstheme="minorHAnsi"/>
        </w:rPr>
      </w:pPr>
    </w:p>
    <w:p w:rsidR="00981B40" w:rsidRPr="00981B40" w:rsidRDefault="00981B40" w:rsidP="004958EC">
      <w:pPr>
        <w:rPr>
          <w:rFonts w:cstheme="minorHAnsi"/>
        </w:rPr>
      </w:pPr>
    </w:p>
    <w:p w:rsidR="00981B40" w:rsidRPr="00981B40" w:rsidRDefault="00981B40" w:rsidP="004958EC">
      <w:pPr>
        <w:rPr>
          <w:rFonts w:cstheme="minorHAnsi"/>
        </w:rPr>
      </w:pPr>
    </w:p>
    <w:sectPr w:rsidR="00981B40" w:rsidRPr="00981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0C84"/>
    <w:multiLevelType w:val="hybridMultilevel"/>
    <w:tmpl w:val="1674B42C"/>
    <w:lvl w:ilvl="0" w:tplc="D69CA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F5CFD"/>
    <w:multiLevelType w:val="hybridMultilevel"/>
    <w:tmpl w:val="57408A56"/>
    <w:lvl w:ilvl="0" w:tplc="D69CA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EC"/>
    <w:rsid w:val="000D0B90"/>
    <w:rsid w:val="000F4121"/>
    <w:rsid w:val="001E4452"/>
    <w:rsid w:val="002C7443"/>
    <w:rsid w:val="003424AF"/>
    <w:rsid w:val="004958EC"/>
    <w:rsid w:val="005C6425"/>
    <w:rsid w:val="006C4AD7"/>
    <w:rsid w:val="00981B40"/>
    <w:rsid w:val="00983AB3"/>
    <w:rsid w:val="00C83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1090"/>
  <w15:chartTrackingRefBased/>
  <w15:docId w15:val="{01E00E31-79E5-4764-8DD9-6CD7B499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D0B9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8EC"/>
    <w:pPr>
      <w:ind w:left="720"/>
      <w:contextualSpacing/>
    </w:pPr>
  </w:style>
  <w:style w:type="character" w:customStyle="1" w:styleId="Heading2Char">
    <w:name w:val="Heading 2 Char"/>
    <w:basedOn w:val="DefaultParagraphFont"/>
    <w:link w:val="Heading2"/>
    <w:uiPriority w:val="9"/>
    <w:rsid w:val="000D0B9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D0B90"/>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837535">
      <w:bodyDiv w:val="1"/>
      <w:marLeft w:val="0"/>
      <w:marRight w:val="0"/>
      <w:marTop w:val="0"/>
      <w:marBottom w:val="0"/>
      <w:divBdr>
        <w:top w:val="none" w:sz="0" w:space="0" w:color="auto"/>
        <w:left w:val="none" w:sz="0" w:space="0" w:color="auto"/>
        <w:bottom w:val="none" w:sz="0" w:space="0" w:color="auto"/>
        <w:right w:val="none" w:sz="0" w:space="0" w:color="auto"/>
      </w:divBdr>
      <w:divsChild>
        <w:div w:id="924530543">
          <w:marLeft w:val="0"/>
          <w:marRight w:val="0"/>
          <w:marTop w:val="0"/>
          <w:marBottom w:val="0"/>
          <w:divBdr>
            <w:top w:val="none" w:sz="0" w:space="0" w:color="auto"/>
            <w:left w:val="none" w:sz="0" w:space="0" w:color="auto"/>
            <w:bottom w:val="none" w:sz="0" w:space="0" w:color="auto"/>
            <w:right w:val="none" w:sz="0" w:space="0" w:color="auto"/>
          </w:divBdr>
          <w:divsChild>
            <w:div w:id="107430388">
              <w:marLeft w:val="0"/>
              <w:marRight w:val="0"/>
              <w:marTop w:val="0"/>
              <w:marBottom w:val="0"/>
              <w:divBdr>
                <w:top w:val="none" w:sz="0" w:space="0" w:color="auto"/>
                <w:left w:val="none" w:sz="0" w:space="0" w:color="auto"/>
                <w:bottom w:val="none" w:sz="0" w:space="0" w:color="auto"/>
                <w:right w:val="none" w:sz="0" w:space="0" w:color="auto"/>
              </w:divBdr>
              <w:divsChild>
                <w:div w:id="397559369">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1140465953">
      <w:bodyDiv w:val="1"/>
      <w:marLeft w:val="0"/>
      <w:marRight w:val="0"/>
      <w:marTop w:val="0"/>
      <w:marBottom w:val="0"/>
      <w:divBdr>
        <w:top w:val="none" w:sz="0" w:space="0" w:color="auto"/>
        <w:left w:val="none" w:sz="0" w:space="0" w:color="auto"/>
        <w:bottom w:val="none" w:sz="0" w:space="0" w:color="auto"/>
        <w:right w:val="none" w:sz="0" w:space="0" w:color="auto"/>
      </w:divBdr>
      <w:divsChild>
        <w:div w:id="1979140146">
          <w:marLeft w:val="0"/>
          <w:marRight w:val="0"/>
          <w:marTop w:val="0"/>
          <w:marBottom w:val="0"/>
          <w:divBdr>
            <w:top w:val="none" w:sz="0" w:space="0" w:color="auto"/>
            <w:left w:val="none" w:sz="0" w:space="0" w:color="auto"/>
            <w:bottom w:val="none" w:sz="0" w:space="0" w:color="auto"/>
            <w:right w:val="none" w:sz="0" w:space="0" w:color="auto"/>
          </w:divBdr>
          <w:divsChild>
            <w:div w:id="2065174205">
              <w:marLeft w:val="0"/>
              <w:marRight w:val="0"/>
              <w:marTop w:val="0"/>
              <w:marBottom w:val="0"/>
              <w:divBdr>
                <w:top w:val="none" w:sz="0" w:space="0" w:color="auto"/>
                <w:left w:val="none" w:sz="0" w:space="0" w:color="auto"/>
                <w:bottom w:val="none" w:sz="0" w:space="0" w:color="auto"/>
                <w:right w:val="none" w:sz="0" w:space="0" w:color="auto"/>
              </w:divBdr>
              <w:divsChild>
                <w:div w:id="2145999978">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Tamara Bowie (1601293)</cp:lastModifiedBy>
  <cp:revision>3</cp:revision>
  <dcterms:created xsi:type="dcterms:W3CDTF">2018-02-16T12:24:00Z</dcterms:created>
  <dcterms:modified xsi:type="dcterms:W3CDTF">2018-02-16T14:04:00Z</dcterms:modified>
</cp:coreProperties>
</file>