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694000FB">
      <w:pPr>
        <w:spacing w:line="360" w:lineRule="auto"/>
        <w:jc w:val="both"/>
        <w:rPr>
          <w:rFonts w:ascii="Arial" w:hAnsi="Arial" w:cs="Arial"/>
          <w:sz w:val="24"/>
          <w:szCs w:val="24"/>
          <w:lang w:val="en-GB"/>
        </w:rPr>
      </w:pPr>
      <w:r>
        <w:rPr>
          <w:rFonts w:ascii="Arial" w:hAnsi="Arial" w:cs="Arial"/>
          <w:color w:val="000000"/>
          <w:lang w:val="en-GB"/>
        </w:rPr>
        <w:drawing>
          <wp:inline distT="0" distB="0" distL="0" distR="0">
            <wp:extent cx="1809750" cy="723900"/>
            <wp:effectExtent l="0" t="0" r="0" b="0"/>
            <wp:docPr id="2" name="Picture 2" descr="https://lh7-rt.googleusercontent.com/docsz/AD_4nXe_nkxR2NEaie12y315V4ulIL37Kwum9BYvSvPfi98zyWjVHGgdfmm2UcnDVQexE6mRdIRdckCNk2swEfdTfhvIlWvhABURQqOWYCwoKwfJNpa9lIKnFrvpsiLfHtJp4XM9kmBI3w?key=CKZ52q5FQthRz4Qdo5xRol4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https://lh7-rt.googleusercontent.com/docsz/AD_4nXe_nkxR2NEaie12y315V4ulIL37Kwum9BYvSvPfi98zyWjVHGgdfmm2UcnDVQexE6mRdIRdckCNk2swEfdTfhvIlWvhABURQqOWYCwoKwfJNpa9lIKnFrvpsiLfHtJp4XM9kmBI3w?key=CKZ52q5FQthRz4Qdo5xRol4i"/>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1809750" cy="723900"/>
                    </a:xfrm>
                    <a:prstGeom prst="rect">
                      <a:avLst/>
                    </a:prstGeom>
                    <a:noFill/>
                    <a:ln>
                      <a:noFill/>
                    </a:ln>
                  </pic:spPr>
                </pic:pic>
              </a:graphicData>
            </a:graphic>
          </wp:inline>
        </w:drawing>
      </w:r>
      <w:r>
        <w:rPr>
          <w:rFonts w:ascii="Arial" w:hAnsi="Arial" w:cs="Arial"/>
          <w:sz w:val="24"/>
          <w:szCs w:val="24"/>
          <w:lang w:val="en-GB"/>
        </w:rPr>
        <w:t xml:space="preserve">  </w:t>
      </w:r>
    </w:p>
    <w:p w14:paraId="5E51DEE6">
      <w:pPr>
        <w:spacing w:line="360" w:lineRule="auto"/>
        <w:jc w:val="center"/>
        <w:rPr>
          <w:rFonts w:ascii="Arial" w:hAnsi="Arial" w:cs="Arial"/>
          <w:b/>
          <w:bCs/>
          <w:color w:val="000000"/>
          <w:sz w:val="36"/>
          <w:szCs w:val="36"/>
          <w:lang w:val="en-GB"/>
        </w:rPr>
      </w:pPr>
    </w:p>
    <w:p w14:paraId="5DFF2AD5">
      <w:pPr>
        <w:spacing w:line="360" w:lineRule="auto"/>
        <w:jc w:val="center"/>
        <w:rPr>
          <w:rFonts w:ascii="Arial" w:hAnsi="Arial" w:cs="Arial"/>
          <w:b/>
          <w:bCs/>
          <w:color w:val="000000"/>
          <w:sz w:val="36"/>
          <w:szCs w:val="36"/>
          <w:lang w:val="en-GB"/>
        </w:rPr>
      </w:pPr>
      <w:r>
        <w:rPr>
          <w:rFonts w:ascii="Arial" w:hAnsi="Arial" w:cs="Arial"/>
          <w:b/>
          <w:bCs/>
          <w:color w:val="000000"/>
          <w:sz w:val="36"/>
          <w:szCs w:val="36"/>
          <w:lang w:val="en-GB"/>
        </w:rPr>
        <w:t>LCLM 4001_Lon Academic Skills</w:t>
      </w:r>
    </w:p>
    <w:p w14:paraId="046D348E">
      <w:pPr>
        <w:spacing w:line="360" w:lineRule="auto"/>
        <w:jc w:val="center"/>
        <w:rPr>
          <w:rFonts w:ascii="Arial" w:hAnsi="Arial" w:cs="Arial"/>
          <w:b/>
          <w:bCs/>
          <w:color w:val="000000"/>
          <w:sz w:val="36"/>
          <w:szCs w:val="36"/>
          <w:lang w:val="en-GB"/>
        </w:rPr>
      </w:pPr>
      <w:bookmarkStart w:id="20" w:name="_GoBack"/>
      <w:bookmarkEnd w:id="20"/>
    </w:p>
    <w:p w14:paraId="29C6E805">
      <w:pPr>
        <w:spacing w:line="360" w:lineRule="auto"/>
        <w:jc w:val="center"/>
        <w:rPr>
          <w:rFonts w:ascii="Arial" w:hAnsi="Arial" w:cs="Arial"/>
          <w:b/>
          <w:bCs/>
          <w:color w:val="000000"/>
          <w:sz w:val="36"/>
          <w:szCs w:val="36"/>
          <w:lang w:val="en-GB"/>
        </w:rPr>
      </w:pPr>
    </w:p>
    <w:p w14:paraId="24A79689">
      <w:pPr>
        <w:spacing w:line="360" w:lineRule="auto"/>
        <w:jc w:val="center"/>
        <w:rPr>
          <w:rFonts w:hint="default" w:ascii="Arial" w:hAnsi="Arial" w:cs="Arial"/>
          <w:bCs/>
          <w:color w:val="000000"/>
          <w:sz w:val="32"/>
          <w:szCs w:val="32"/>
          <w:lang w:val="en-GB"/>
        </w:rPr>
      </w:pPr>
      <w:r>
        <w:rPr>
          <w:rFonts w:hint="default" w:ascii="Arial" w:hAnsi="Arial" w:cs="Arial"/>
          <w:bCs/>
          <w:color w:val="000000"/>
          <w:sz w:val="32"/>
          <w:szCs w:val="32"/>
          <w:lang w:val="en-GB"/>
        </w:rPr>
        <w:t>Student name : Carmen Vaduva</w:t>
      </w:r>
    </w:p>
    <w:p w14:paraId="6AFE64B3">
      <w:pPr>
        <w:spacing w:line="360" w:lineRule="auto"/>
        <w:jc w:val="center"/>
        <w:rPr>
          <w:rFonts w:hint="default" w:ascii="Arial" w:hAnsi="Arial"/>
          <w:bCs/>
          <w:color w:val="000000"/>
          <w:sz w:val="32"/>
          <w:szCs w:val="32"/>
          <w:lang w:val="en-GB"/>
        </w:rPr>
      </w:pPr>
      <w:r>
        <w:rPr>
          <w:rFonts w:hint="default" w:ascii="Arial" w:hAnsi="Arial" w:cs="Arial"/>
          <w:bCs/>
          <w:color w:val="000000"/>
          <w:sz w:val="32"/>
          <w:szCs w:val="32"/>
          <w:lang w:val="en-GB"/>
        </w:rPr>
        <w:t xml:space="preserve">Student ID : </w:t>
      </w:r>
      <w:r>
        <w:rPr>
          <w:rFonts w:hint="default" w:ascii="Arial" w:hAnsi="Arial"/>
          <w:bCs/>
          <w:color w:val="000000"/>
          <w:sz w:val="32"/>
          <w:szCs w:val="32"/>
          <w:lang w:val="en-GB"/>
        </w:rPr>
        <w:t>2415323</w:t>
      </w:r>
    </w:p>
    <w:p w14:paraId="35689269">
      <w:pPr>
        <w:spacing w:line="360" w:lineRule="auto"/>
        <w:jc w:val="center"/>
        <w:rPr>
          <w:rFonts w:hint="default" w:ascii="Arial" w:hAnsi="Arial"/>
          <w:bCs/>
          <w:color w:val="000000"/>
          <w:sz w:val="32"/>
          <w:szCs w:val="32"/>
          <w:lang w:val="en-GB"/>
        </w:rPr>
      </w:pPr>
    </w:p>
    <w:p w14:paraId="211B13CF">
      <w:pPr>
        <w:spacing w:line="360" w:lineRule="auto"/>
        <w:jc w:val="center"/>
        <w:rPr>
          <w:rFonts w:ascii="Arial" w:hAnsi="Arial" w:cs="Arial"/>
          <w:b/>
          <w:bCs/>
          <w:color w:val="000000"/>
          <w:lang w:val="en-GB"/>
        </w:rPr>
      </w:pPr>
      <w:r>
        <w:rPr>
          <w:rFonts w:ascii="Arial" w:hAnsi="Arial" w:cs="Arial"/>
          <w:bCs/>
          <w:color w:val="000000"/>
          <w:sz w:val="32"/>
          <w:szCs w:val="32"/>
          <w:lang w:val="en-GB"/>
        </w:rPr>
        <w:t xml:space="preserve">Assignment: Task 3 </w:t>
      </w:r>
      <w:r>
        <w:rPr>
          <w:rFonts w:ascii="Arial" w:hAnsi="Arial" w:cs="Arial"/>
          <w:color w:val="000000"/>
          <w:sz w:val="32"/>
          <w:szCs w:val="32"/>
          <w:lang w:val="en-GB"/>
        </w:rPr>
        <w:t>- Reflective Report</w:t>
      </w:r>
      <w:r>
        <w:rPr>
          <w:rFonts w:ascii="Arial" w:hAnsi="Arial" w:cs="Arial"/>
          <w:color w:val="000000"/>
          <w:sz w:val="12"/>
          <w:szCs w:val="12"/>
          <w:lang w:val="en-GB"/>
        </w:rPr>
        <w:t xml:space="preserve"> </w:t>
      </w:r>
      <w:r>
        <w:rPr>
          <w:rFonts w:ascii="Arial" w:hAnsi="Arial" w:cs="Arial"/>
          <w:sz w:val="24"/>
          <w:szCs w:val="24"/>
          <w:lang w:val="en-GB"/>
        </w:rPr>
        <w:br w:type="page"/>
      </w:r>
    </w:p>
    <w:sdt>
      <w:sdtPr>
        <w:rPr>
          <w:rFonts w:eastAsiaTheme="minorHAnsi"/>
          <w:color w:val="auto"/>
          <w:sz w:val="24"/>
          <w:szCs w:val="24"/>
          <w:lang w:val="en-GB"/>
        </w:rPr>
        <w:id w:val="609548605"/>
        <w:docPartObj>
          <w:docPartGallery w:val="Table of Contents"/>
          <w:docPartUnique/>
        </w:docPartObj>
      </w:sdtPr>
      <w:sdtEndPr>
        <w:rPr>
          <w:rFonts w:eastAsiaTheme="minorHAnsi"/>
          <w:b/>
          <w:bCs/>
          <w:color w:val="auto"/>
          <w:sz w:val="24"/>
          <w:szCs w:val="24"/>
          <w:lang w:val="en-GB"/>
        </w:rPr>
      </w:sdtEndPr>
      <w:sdtContent>
        <w:p w14:paraId="26D3AB4A">
          <w:pPr>
            <w:pStyle w:val="19"/>
            <w:rPr>
              <w:lang w:val="en-GB"/>
            </w:rPr>
          </w:pPr>
          <w:r>
            <w:rPr>
              <w:lang w:val="en-GB"/>
            </w:rPr>
            <w:t>Contents</w:t>
          </w:r>
        </w:p>
        <w:p w14:paraId="79EBC90D">
          <w:pPr>
            <w:pStyle w:val="13"/>
            <w:tabs>
              <w:tab w:val="right" w:leader="dot" w:pos="9350"/>
            </w:tabs>
            <w:rPr>
              <w:rFonts w:ascii="Arial" w:hAnsi="Arial" w:cs="Arial" w:eastAsiaTheme="minorEastAsia"/>
              <w:kern w:val="2"/>
              <w:sz w:val="24"/>
              <w:szCs w:val="24"/>
              <w:lang w:val="en-GB" w:eastAsia="en-GB"/>
              <w14:ligatures w14:val="standardContextual"/>
            </w:rPr>
          </w:pPr>
          <w:r>
            <w:rPr>
              <w:rFonts w:ascii="Arial" w:hAnsi="Arial" w:cs="Arial"/>
              <w:b/>
              <w:bCs/>
              <w:sz w:val="24"/>
              <w:szCs w:val="24"/>
              <w:lang w:val="en-GB"/>
            </w:rPr>
            <w:fldChar w:fldCharType="begin"/>
          </w:r>
          <w:r>
            <w:rPr>
              <w:rFonts w:ascii="Arial" w:hAnsi="Arial" w:cs="Arial"/>
              <w:b/>
              <w:bCs/>
              <w:sz w:val="24"/>
              <w:szCs w:val="24"/>
              <w:lang w:val="en-GB"/>
            </w:rPr>
            <w:instrText xml:space="preserve"> TOC \o "1-3" \h \z \u </w:instrText>
          </w:r>
          <w:r>
            <w:rPr>
              <w:rFonts w:ascii="Arial" w:hAnsi="Arial" w:cs="Arial"/>
              <w:b/>
              <w:bCs/>
              <w:sz w:val="24"/>
              <w:szCs w:val="24"/>
              <w:lang w:val="en-GB"/>
            </w:rPr>
            <w:fldChar w:fldCharType="separate"/>
          </w:r>
          <w:r>
            <w:fldChar w:fldCharType="begin"/>
          </w:r>
          <w:r>
            <w:instrText xml:space="preserve"> HYPERLINK \l "_Toc185176861" </w:instrText>
          </w:r>
          <w:r>
            <w:fldChar w:fldCharType="separate"/>
          </w:r>
          <w:r>
            <w:rPr>
              <w:rStyle w:val="10"/>
              <w:rFonts w:ascii="Arial" w:hAnsi="Arial" w:cs="Arial"/>
              <w:sz w:val="24"/>
              <w:szCs w:val="24"/>
              <w:lang w:val="en-GB"/>
            </w:rPr>
            <w:t>Introduction</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_Toc185176861 \h </w:instrText>
          </w:r>
          <w:r>
            <w:rPr>
              <w:rFonts w:ascii="Arial" w:hAnsi="Arial" w:cs="Arial"/>
              <w:sz w:val="24"/>
              <w:szCs w:val="24"/>
            </w:rPr>
            <w:fldChar w:fldCharType="separate"/>
          </w:r>
          <w:r>
            <w:rPr>
              <w:rFonts w:ascii="Arial" w:hAnsi="Arial" w:cs="Arial"/>
              <w:sz w:val="24"/>
              <w:szCs w:val="24"/>
            </w:rPr>
            <w:t>3</w:t>
          </w:r>
          <w:r>
            <w:rPr>
              <w:rFonts w:ascii="Arial" w:hAnsi="Arial" w:cs="Arial"/>
              <w:sz w:val="24"/>
              <w:szCs w:val="24"/>
            </w:rPr>
            <w:fldChar w:fldCharType="end"/>
          </w:r>
          <w:r>
            <w:rPr>
              <w:rFonts w:ascii="Arial" w:hAnsi="Arial" w:cs="Arial"/>
              <w:sz w:val="24"/>
              <w:szCs w:val="24"/>
            </w:rPr>
            <w:fldChar w:fldCharType="end"/>
          </w:r>
        </w:p>
        <w:p w14:paraId="658CEDBC">
          <w:pPr>
            <w:pStyle w:val="13"/>
            <w:tabs>
              <w:tab w:val="right" w:leader="dot" w:pos="9350"/>
            </w:tabs>
            <w:rPr>
              <w:rFonts w:ascii="Arial" w:hAnsi="Arial" w:cs="Arial" w:eastAsiaTheme="minorEastAsia"/>
              <w:kern w:val="2"/>
              <w:sz w:val="24"/>
              <w:szCs w:val="24"/>
              <w:lang w:val="en-GB" w:eastAsia="en-GB"/>
              <w14:ligatures w14:val="standardContextual"/>
            </w:rPr>
          </w:pPr>
          <w:r>
            <w:fldChar w:fldCharType="begin"/>
          </w:r>
          <w:r>
            <w:instrText xml:space="preserve"> HYPERLINK \l "_Toc185176862" </w:instrText>
          </w:r>
          <w:r>
            <w:fldChar w:fldCharType="separate"/>
          </w:r>
          <w:r>
            <w:rPr>
              <w:rStyle w:val="10"/>
              <w:rFonts w:ascii="Arial" w:hAnsi="Arial" w:cs="Arial"/>
              <w:sz w:val="24"/>
              <w:szCs w:val="24"/>
              <w:lang w:val="en-GB"/>
            </w:rPr>
            <w:t>Kolb’s Reflective Model</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_Toc185176862 \h </w:instrText>
          </w:r>
          <w:r>
            <w:rPr>
              <w:rFonts w:ascii="Arial" w:hAnsi="Arial" w:cs="Arial"/>
              <w:sz w:val="24"/>
              <w:szCs w:val="24"/>
            </w:rPr>
            <w:fldChar w:fldCharType="separate"/>
          </w:r>
          <w:r>
            <w:rPr>
              <w:rFonts w:ascii="Arial" w:hAnsi="Arial" w:cs="Arial"/>
              <w:sz w:val="24"/>
              <w:szCs w:val="24"/>
            </w:rPr>
            <w:t>4</w:t>
          </w:r>
          <w:r>
            <w:rPr>
              <w:rFonts w:ascii="Arial" w:hAnsi="Arial" w:cs="Arial"/>
              <w:sz w:val="24"/>
              <w:szCs w:val="24"/>
            </w:rPr>
            <w:fldChar w:fldCharType="end"/>
          </w:r>
          <w:r>
            <w:rPr>
              <w:rFonts w:ascii="Arial" w:hAnsi="Arial" w:cs="Arial"/>
              <w:sz w:val="24"/>
              <w:szCs w:val="24"/>
            </w:rPr>
            <w:fldChar w:fldCharType="end"/>
          </w:r>
        </w:p>
        <w:p w14:paraId="6A89226E">
          <w:pPr>
            <w:pStyle w:val="13"/>
            <w:tabs>
              <w:tab w:val="right" w:leader="dot" w:pos="9350"/>
            </w:tabs>
            <w:rPr>
              <w:rFonts w:ascii="Arial" w:hAnsi="Arial" w:cs="Arial" w:eastAsiaTheme="minorEastAsia"/>
              <w:kern w:val="2"/>
              <w:sz w:val="24"/>
              <w:szCs w:val="24"/>
              <w:lang w:val="en-GB" w:eastAsia="en-GB"/>
              <w14:ligatures w14:val="standardContextual"/>
            </w:rPr>
          </w:pPr>
          <w:r>
            <w:fldChar w:fldCharType="begin"/>
          </w:r>
          <w:r>
            <w:instrText xml:space="preserve"> HYPERLINK \l "_Toc185176863" </w:instrText>
          </w:r>
          <w:r>
            <w:fldChar w:fldCharType="separate"/>
          </w:r>
          <w:r>
            <w:rPr>
              <w:rStyle w:val="10"/>
              <w:rFonts w:ascii="Arial" w:hAnsi="Arial" w:cs="Arial"/>
              <w:sz w:val="24"/>
              <w:szCs w:val="24"/>
              <w:lang w:val="en-GB"/>
            </w:rPr>
            <w:t>Academic Writing Skills</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_Toc185176863 \h </w:instrText>
          </w:r>
          <w:r>
            <w:rPr>
              <w:rFonts w:ascii="Arial" w:hAnsi="Arial" w:cs="Arial"/>
              <w:sz w:val="24"/>
              <w:szCs w:val="24"/>
            </w:rPr>
            <w:fldChar w:fldCharType="separate"/>
          </w:r>
          <w:r>
            <w:rPr>
              <w:rFonts w:ascii="Arial" w:hAnsi="Arial" w:cs="Arial"/>
              <w:sz w:val="24"/>
              <w:szCs w:val="24"/>
            </w:rPr>
            <w:t>4</w:t>
          </w:r>
          <w:r>
            <w:rPr>
              <w:rFonts w:ascii="Arial" w:hAnsi="Arial" w:cs="Arial"/>
              <w:sz w:val="24"/>
              <w:szCs w:val="24"/>
            </w:rPr>
            <w:fldChar w:fldCharType="end"/>
          </w:r>
          <w:r>
            <w:rPr>
              <w:rFonts w:ascii="Arial" w:hAnsi="Arial" w:cs="Arial"/>
              <w:sz w:val="24"/>
              <w:szCs w:val="24"/>
            </w:rPr>
            <w:fldChar w:fldCharType="end"/>
          </w:r>
        </w:p>
        <w:p w14:paraId="29FACDB3">
          <w:pPr>
            <w:pStyle w:val="14"/>
            <w:tabs>
              <w:tab w:val="right" w:leader="dot" w:pos="9350"/>
            </w:tabs>
            <w:rPr>
              <w:rFonts w:ascii="Arial" w:hAnsi="Arial" w:cs="Arial" w:eastAsiaTheme="minorEastAsia"/>
              <w:kern w:val="2"/>
              <w:sz w:val="24"/>
              <w:szCs w:val="24"/>
              <w:lang w:val="en-GB" w:eastAsia="en-GB"/>
              <w14:ligatures w14:val="standardContextual"/>
            </w:rPr>
          </w:pPr>
          <w:r>
            <w:fldChar w:fldCharType="begin"/>
          </w:r>
          <w:r>
            <w:instrText xml:space="preserve"> HYPERLINK \l "_Toc185176864" </w:instrText>
          </w:r>
          <w:r>
            <w:fldChar w:fldCharType="separate"/>
          </w:r>
          <w:r>
            <w:rPr>
              <w:rStyle w:val="10"/>
              <w:rFonts w:ascii="Arial" w:hAnsi="Arial" w:cs="Arial"/>
              <w:sz w:val="24"/>
              <w:szCs w:val="24"/>
              <w:lang w:val="en-GB"/>
            </w:rPr>
            <w:t>Concrete Experience</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_Toc185176864 \h </w:instrText>
          </w:r>
          <w:r>
            <w:rPr>
              <w:rFonts w:ascii="Arial" w:hAnsi="Arial" w:cs="Arial"/>
              <w:sz w:val="24"/>
              <w:szCs w:val="24"/>
            </w:rPr>
            <w:fldChar w:fldCharType="separate"/>
          </w:r>
          <w:r>
            <w:rPr>
              <w:rFonts w:ascii="Arial" w:hAnsi="Arial" w:cs="Arial"/>
              <w:sz w:val="24"/>
              <w:szCs w:val="24"/>
            </w:rPr>
            <w:t>4</w:t>
          </w:r>
          <w:r>
            <w:rPr>
              <w:rFonts w:ascii="Arial" w:hAnsi="Arial" w:cs="Arial"/>
              <w:sz w:val="24"/>
              <w:szCs w:val="24"/>
            </w:rPr>
            <w:fldChar w:fldCharType="end"/>
          </w:r>
          <w:r>
            <w:rPr>
              <w:rFonts w:ascii="Arial" w:hAnsi="Arial" w:cs="Arial"/>
              <w:sz w:val="24"/>
              <w:szCs w:val="24"/>
            </w:rPr>
            <w:fldChar w:fldCharType="end"/>
          </w:r>
        </w:p>
        <w:p w14:paraId="15B2098C">
          <w:pPr>
            <w:pStyle w:val="14"/>
            <w:tabs>
              <w:tab w:val="right" w:leader="dot" w:pos="9350"/>
            </w:tabs>
            <w:rPr>
              <w:rFonts w:ascii="Arial" w:hAnsi="Arial" w:cs="Arial" w:eastAsiaTheme="minorEastAsia"/>
              <w:kern w:val="2"/>
              <w:sz w:val="24"/>
              <w:szCs w:val="24"/>
              <w:lang w:val="en-GB" w:eastAsia="en-GB"/>
              <w14:ligatures w14:val="standardContextual"/>
            </w:rPr>
          </w:pPr>
          <w:r>
            <w:fldChar w:fldCharType="begin"/>
          </w:r>
          <w:r>
            <w:instrText xml:space="preserve"> HYPERLINK \l "_Toc185176865" </w:instrText>
          </w:r>
          <w:r>
            <w:fldChar w:fldCharType="separate"/>
          </w:r>
          <w:r>
            <w:rPr>
              <w:rStyle w:val="10"/>
              <w:rFonts w:ascii="Arial" w:hAnsi="Arial" w:cs="Arial"/>
              <w:sz w:val="24"/>
              <w:szCs w:val="24"/>
              <w:lang w:val="en-GB"/>
            </w:rPr>
            <w:t>Reflective Observation</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_Toc185176865 \h </w:instrText>
          </w:r>
          <w:r>
            <w:rPr>
              <w:rFonts w:ascii="Arial" w:hAnsi="Arial" w:cs="Arial"/>
              <w:sz w:val="24"/>
              <w:szCs w:val="24"/>
            </w:rPr>
            <w:fldChar w:fldCharType="separate"/>
          </w:r>
          <w:r>
            <w:rPr>
              <w:rFonts w:ascii="Arial" w:hAnsi="Arial" w:cs="Arial"/>
              <w:sz w:val="24"/>
              <w:szCs w:val="24"/>
            </w:rPr>
            <w:t>5</w:t>
          </w:r>
          <w:r>
            <w:rPr>
              <w:rFonts w:ascii="Arial" w:hAnsi="Arial" w:cs="Arial"/>
              <w:sz w:val="24"/>
              <w:szCs w:val="24"/>
            </w:rPr>
            <w:fldChar w:fldCharType="end"/>
          </w:r>
          <w:r>
            <w:rPr>
              <w:rFonts w:ascii="Arial" w:hAnsi="Arial" w:cs="Arial"/>
              <w:sz w:val="24"/>
              <w:szCs w:val="24"/>
            </w:rPr>
            <w:fldChar w:fldCharType="end"/>
          </w:r>
        </w:p>
        <w:p w14:paraId="6A24F834">
          <w:pPr>
            <w:pStyle w:val="14"/>
            <w:tabs>
              <w:tab w:val="right" w:leader="dot" w:pos="9350"/>
            </w:tabs>
            <w:rPr>
              <w:rFonts w:ascii="Arial" w:hAnsi="Arial" w:cs="Arial" w:eastAsiaTheme="minorEastAsia"/>
              <w:kern w:val="2"/>
              <w:sz w:val="24"/>
              <w:szCs w:val="24"/>
              <w:lang w:val="en-GB" w:eastAsia="en-GB"/>
              <w14:ligatures w14:val="standardContextual"/>
            </w:rPr>
          </w:pPr>
          <w:r>
            <w:fldChar w:fldCharType="begin"/>
          </w:r>
          <w:r>
            <w:instrText xml:space="preserve"> HYPERLINK \l "_Toc185176866" </w:instrText>
          </w:r>
          <w:r>
            <w:fldChar w:fldCharType="separate"/>
          </w:r>
          <w:r>
            <w:rPr>
              <w:rStyle w:val="10"/>
              <w:rFonts w:ascii="Arial" w:hAnsi="Arial" w:cs="Arial"/>
              <w:sz w:val="24"/>
              <w:szCs w:val="24"/>
              <w:lang w:val="en-GB"/>
            </w:rPr>
            <w:t>Abstract Conceptualisation</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_Toc185176866 \h </w:instrText>
          </w:r>
          <w:r>
            <w:rPr>
              <w:rFonts w:ascii="Arial" w:hAnsi="Arial" w:cs="Arial"/>
              <w:sz w:val="24"/>
              <w:szCs w:val="24"/>
            </w:rPr>
            <w:fldChar w:fldCharType="separate"/>
          </w:r>
          <w:r>
            <w:rPr>
              <w:rFonts w:ascii="Arial" w:hAnsi="Arial" w:cs="Arial"/>
              <w:sz w:val="24"/>
              <w:szCs w:val="24"/>
            </w:rPr>
            <w:t>5</w:t>
          </w:r>
          <w:r>
            <w:rPr>
              <w:rFonts w:ascii="Arial" w:hAnsi="Arial" w:cs="Arial"/>
              <w:sz w:val="24"/>
              <w:szCs w:val="24"/>
            </w:rPr>
            <w:fldChar w:fldCharType="end"/>
          </w:r>
          <w:r>
            <w:rPr>
              <w:rFonts w:ascii="Arial" w:hAnsi="Arial" w:cs="Arial"/>
              <w:sz w:val="24"/>
              <w:szCs w:val="24"/>
            </w:rPr>
            <w:fldChar w:fldCharType="end"/>
          </w:r>
        </w:p>
        <w:p w14:paraId="2752D382">
          <w:pPr>
            <w:pStyle w:val="14"/>
            <w:tabs>
              <w:tab w:val="right" w:leader="dot" w:pos="9350"/>
            </w:tabs>
            <w:rPr>
              <w:rFonts w:ascii="Arial" w:hAnsi="Arial" w:cs="Arial" w:eastAsiaTheme="minorEastAsia"/>
              <w:kern w:val="2"/>
              <w:sz w:val="24"/>
              <w:szCs w:val="24"/>
              <w:lang w:val="en-GB" w:eastAsia="en-GB"/>
              <w14:ligatures w14:val="standardContextual"/>
            </w:rPr>
          </w:pPr>
          <w:r>
            <w:fldChar w:fldCharType="begin"/>
          </w:r>
          <w:r>
            <w:instrText xml:space="preserve"> HYPERLINK \l "_Toc185176867" </w:instrText>
          </w:r>
          <w:r>
            <w:fldChar w:fldCharType="separate"/>
          </w:r>
          <w:r>
            <w:rPr>
              <w:rStyle w:val="10"/>
              <w:rFonts w:ascii="Arial" w:hAnsi="Arial" w:cs="Arial"/>
              <w:sz w:val="24"/>
              <w:szCs w:val="24"/>
              <w:lang w:val="en-GB"/>
            </w:rPr>
            <w:t>Active Experimentation</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_Toc185176867 \h </w:instrText>
          </w:r>
          <w:r>
            <w:rPr>
              <w:rFonts w:ascii="Arial" w:hAnsi="Arial" w:cs="Arial"/>
              <w:sz w:val="24"/>
              <w:szCs w:val="24"/>
            </w:rPr>
            <w:fldChar w:fldCharType="separate"/>
          </w:r>
          <w:r>
            <w:rPr>
              <w:rFonts w:ascii="Arial" w:hAnsi="Arial" w:cs="Arial"/>
              <w:sz w:val="24"/>
              <w:szCs w:val="24"/>
            </w:rPr>
            <w:t>5</w:t>
          </w:r>
          <w:r>
            <w:rPr>
              <w:rFonts w:ascii="Arial" w:hAnsi="Arial" w:cs="Arial"/>
              <w:sz w:val="24"/>
              <w:szCs w:val="24"/>
            </w:rPr>
            <w:fldChar w:fldCharType="end"/>
          </w:r>
          <w:r>
            <w:rPr>
              <w:rFonts w:ascii="Arial" w:hAnsi="Arial" w:cs="Arial"/>
              <w:sz w:val="24"/>
              <w:szCs w:val="24"/>
            </w:rPr>
            <w:fldChar w:fldCharType="end"/>
          </w:r>
        </w:p>
        <w:p w14:paraId="2F88FC4B">
          <w:pPr>
            <w:pStyle w:val="13"/>
            <w:tabs>
              <w:tab w:val="right" w:leader="dot" w:pos="9350"/>
            </w:tabs>
            <w:rPr>
              <w:rFonts w:ascii="Arial" w:hAnsi="Arial" w:cs="Arial" w:eastAsiaTheme="minorEastAsia"/>
              <w:kern w:val="2"/>
              <w:sz w:val="24"/>
              <w:szCs w:val="24"/>
              <w:lang w:val="en-GB" w:eastAsia="en-GB"/>
              <w14:ligatures w14:val="standardContextual"/>
            </w:rPr>
          </w:pPr>
          <w:r>
            <w:fldChar w:fldCharType="begin"/>
          </w:r>
          <w:r>
            <w:instrText xml:space="preserve"> HYPERLINK \l "_Toc185176868" </w:instrText>
          </w:r>
          <w:r>
            <w:fldChar w:fldCharType="separate"/>
          </w:r>
          <w:r>
            <w:rPr>
              <w:rStyle w:val="10"/>
              <w:rFonts w:ascii="Arial" w:hAnsi="Arial" w:cs="Arial"/>
              <w:sz w:val="24"/>
              <w:szCs w:val="24"/>
              <w:lang w:val="en-GB"/>
            </w:rPr>
            <w:t>Paraphrasing Skills</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_Toc185176868 \h </w:instrText>
          </w:r>
          <w:r>
            <w:rPr>
              <w:rFonts w:ascii="Arial" w:hAnsi="Arial" w:cs="Arial"/>
              <w:sz w:val="24"/>
              <w:szCs w:val="24"/>
            </w:rPr>
            <w:fldChar w:fldCharType="separate"/>
          </w:r>
          <w:r>
            <w:rPr>
              <w:rFonts w:ascii="Arial" w:hAnsi="Arial" w:cs="Arial"/>
              <w:sz w:val="24"/>
              <w:szCs w:val="24"/>
            </w:rPr>
            <w:t>6</w:t>
          </w:r>
          <w:r>
            <w:rPr>
              <w:rFonts w:ascii="Arial" w:hAnsi="Arial" w:cs="Arial"/>
              <w:sz w:val="24"/>
              <w:szCs w:val="24"/>
            </w:rPr>
            <w:fldChar w:fldCharType="end"/>
          </w:r>
          <w:r>
            <w:rPr>
              <w:rFonts w:ascii="Arial" w:hAnsi="Arial" w:cs="Arial"/>
              <w:sz w:val="24"/>
              <w:szCs w:val="24"/>
            </w:rPr>
            <w:fldChar w:fldCharType="end"/>
          </w:r>
        </w:p>
        <w:p w14:paraId="35438976">
          <w:pPr>
            <w:pStyle w:val="14"/>
            <w:tabs>
              <w:tab w:val="right" w:leader="dot" w:pos="9350"/>
            </w:tabs>
            <w:rPr>
              <w:rFonts w:ascii="Arial" w:hAnsi="Arial" w:cs="Arial" w:eastAsiaTheme="minorEastAsia"/>
              <w:kern w:val="2"/>
              <w:sz w:val="24"/>
              <w:szCs w:val="24"/>
              <w:lang w:val="en-GB" w:eastAsia="en-GB"/>
              <w14:ligatures w14:val="standardContextual"/>
            </w:rPr>
          </w:pPr>
          <w:r>
            <w:fldChar w:fldCharType="begin"/>
          </w:r>
          <w:r>
            <w:instrText xml:space="preserve"> HYPERLINK \l "_Toc185176869" </w:instrText>
          </w:r>
          <w:r>
            <w:fldChar w:fldCharType="separate"/>
          </w:r>
          <w:r>
            <w:rPr>
              <w:rStyle w:val="10"/>
              <w:rFonts w:ascii="Arial" w:hAnsi="Arial" w:cs="Arial"/>
              <w:sz w:val="24"/>
              <w:szCs w:val="24"/>
              <w:lang w:val="en-GB"/>
            </w:rPr>
            <w:t>Concrete Experience</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_Toc185176869 \h </w:instrText>
          </w:r>
          <w:r>
            <w:rPr>
              <w:rFonts w:ascii="Arial" w:hAnsi="Arial" w:cs="Arial"/>
              <w:sz w:val="24"/>
              <w:szCs w:val="24"/>
            </w:rPr>
            <w:fldChar w:fldCharType="separate"/>
          </w:r>
          <w:r>
            <w:rPr>
              <w:rFonts w:ascii="Arial" w:hAnsi="Arial" w:cs="Arial"/>
              <w:sz w:val="24"/>
              <w:szCs w:val="24"/>
            </w:rPr>
            <w:t>6</w:t>
          </w:r>
          <w:r>
            <w:rPr>
              <w:rFonts w:ascii="Arial" w:hAnsi="Arial" w:cs="Arial"/>
              <w:sz w:val="24"/>
              <w:szCs w:val="24"/>
            </w:rPr>
            <w:fldChar w:fldCharType="end"/>
          </w:r>
          <w:r>
            <w:rPr>
              <w:rFonts w:ascii="Arial" w:hAnsi="Arial" w:cs="Arial"/>
              <w:sz w:val="24"/>
              <w:szCs w:val="24"/>
            </w:rPr>
            <w:fldChar w:fldCharType="end"/>
          </w:r>
        </w:p>
        <w:p w14:paraId="7AFD40E4">
          <w:pPr>
            <w:pStyle w:val="14"/>
            <w:tabs>
              <w:tab w:val="right" w:leader="dot" w:pos="9350"/>
            </w:tabs>
            <w:rPr>
              <w:rFonts w:ascii="Arial" w:hAnsi="Arial" w:cs="Arial" w:eastAsiaTheme="minorEastAsia"/>
              <w:kern w:val="2"/>
              <w:sz w:val="24"/>
              <w:szCs w:val="24"/>
              <w:lang w:val="en-GB" w:eastAsia="en-GB"/>
              <w14:ligatures w14:val="standardContextual"/>
            </w:rPr>
          </w:pPr>
          <w:r>
            <w:fldChar w:fldCharType="begin"/>
          </w:r>
          <w:r>
            <w:instrText xml:space="preserve"> HYPERLINK \l "_Toc185176870" </w:instrText>
          </w:r>
          <w:r>
            <w:fldChar w:fldCharType="separate"/>
          </w:r>
          <w:r>
            <w:rPr>
              <w:rStyle w:val="10"/>
              <w:rFonts w:ascii="Arial" w:hAnsi="Arial" w:cs="Arial"/>
              <w:sz w:val="24"/>
              <w:szCs w:val="24"/>
              <w:lang w:val="en-GB"/>
            </w:rPr>
            <w:t>Reflective Observation</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_Toc185176870 \h </w:instrText>
          </w:r>
          <w:r>
            <w:rPr>
              <w:rFonts w:ascii="Arial" w:hAnsi="Arial" w:cs="Arial"/>
              <w:sz w:val="24"/>
              <w:szCs w:val="24"/>
            </w:rPr>
            <w:fldChar w:fldCharType="separate"/>
          </w:r>
          <w:r>
            <w:rPr>
              <w:rFonts w:ascii="Arial" w:hAnsi="Arial" w:cs="Arial"/>
              <w:sz w:val="24"/>
              <w:szCs w:val="24"/>
            </w:rPr>
            <w:t>6</w:t>
          </w:r>
          <w:r>
            <w:rPr>
              <w:rFonts w:ascii="Arial" w:hAnsi="Arial" w:cs="Arial"/>
              <w:sz w:val="24"/>
              <w:szCs w:val="24"/>
            </w:rPr>
            <w:fldChar w:fldCharType="end"/>
          </w:r>
          <w:r>
            <w:rPr>
              <w:rFonts w:ascii="Arial" w:hAnsi="Arial" w:cs="Arial"/>
              <w:sz w:val="24"/>
              <w:szCs w:val="24"/>
            </w:rPr>
            <w:fldChar w:fldCharType="end"/>
          </w:r>
        </w:p>
        <w:p w14:paraId="60AF608A">
          <w:pPr>
            <w:pStyle w:val="14"/>
            <w:tabs>
              <w:tab w:val="right" w:leader="dot" w:pos="9350"/>
            </w:tabs>
            <w:rPr>
              <w:rFonts w:ascii="Arial" w:hAnsi="Arial" w:cs="Arial" w:eastAsiaTheme="minorEastAsia"/>
              <w:kern w:val="2"/>
              <w:sz w:val="24"/>
              <w:szCs w:val="24"/>
              <w:lang w:val="en-GB" w:eastAsia="en-GB"/>
              <w14:ligatures w14:val="standardContextual"/>
            </w:rPr>
          </w:pPr>
          <w:r>
            <w:fldChar w:fldCharType="begin"/>
          </w:r>
          <w:r>
            <w:instrText xml:space="preserve"> HYPERLINK \l "_Toc185176871" </w:instrText>
          </w:r>
          <w:r>
            <w:fldChar w:fldCharType="separate"/>
          </w:r>
          <w:r>
            <w:rPr>
              <w:rStyle w:val="10"/>
              <w:rFonts w:ascii="Arial" w:hAnsi="Arial" w:cs="Arial"/>
              <w:sz w:val="24"/>
              <w:szCs w:val="24"/>
              <w:lang w:val="en-GB"/>
            </w:rPr>
            <w:t>Abstract Conceptualisation</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_Toc185176871 \h </w:instrText>
          </w:r>
          <w:r>
            <w:rPr>
              <w:rFonts w:ascii="Arial" w:hAnsi="Arial" w:cs="Arial"/>
              <w:sz w:val="24"/>
              <w:szCs w:val="24"/>
            </w:rPr>
            <w:fldChar w:fldCharType="separate"/>
          </w:r>
          <w:r>
            <w:rPr>
              <w:rFonts w:ascii="Arial" w:hAnsi="Arial" w:cs="Arial"/>
              <w:sz w:val="24"/>
              <w:szCs w:val="24"/>
            </w:rPr>
            <w:t>6</w:t>
          </w:r>
          <w:r>
            <w:rPr>
              <w:rFonts w:ascii="Arial" w:hAnsi="Arial" w:cs="Arial"/>
              <w:sz w:val="24"/>
              <w:szCs w:val="24"/>
            </w:rPr>
            <w:fldChar w:fldCharType="end"/>
          </w:r>
          <w:r>
            <w:rPr>
              <w:rFonts w:ascii="Arial" w:hAnsi="Arial" w:cs="Arial"/>
              <w:sz w:val="24"/>
              <w:szCs w:val="24"/>
            </w:rPr>
            <w:fldChar w:fldCharType="end"/>
          </w:r>
        </w:p>
        <w:p w14:paraId="431775C2">
          <w:pPr>
            <w:pStyle w:val="14"/>
            <w:tabs>
              <w:tab w:val="right" w:leader="dot" w:pos="9350"/>
            </w:tabs>
            <w:rPr>
              <w:rFonts w:ascii="Arial" w:hAnsi="Arial" w:cs="Arial" w:eastAsiaTheme="minorEastAsia"/>
              <w:kern w:val="2"/>
              <w:sz w:val="24"/>
              <w:szCs w:val="24"/>
              <w:lang w:val="en-GB" w:eastAsia="en-GB"/>
              <w14:ligatures w14:val="standardContextual"/>
            </w:rPr>
          </w:pPr>
          <w:r>
            <w:fldChar w:fldCharType="begin"/>
          </w:r>
          <w:r>
            <w:instrText xml:space="preserve"> HYPERLINK \l "_Toc185176872" </w:instrText>
          </w:r>
          <w:r>
            <w:fldChar w:fldCharType="separate"/>
          </w:r>
          <w:r>
            <w:rPr>
              <w:rStyle w:val="10"/>
              <w:rFonts w:ascii="Arial" w:hAnsi="Arial" w:cs="Arial"/>
              <w:sz w:val="24"/>
              <w:szCs w:val="24"/>
              <w:lang w:val="en-GB"/>
            </w:rPr>
            <w:t>Active Experimentation</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_Toc185176872 \h </w:instrText>
          </w:r>
          <w:r>
            <w:rPr>
              <w:rFonts w:ascii="Arial" w:hAnsi="Arial" w:cs="Arial"/>
              <w:sz w:val="24"/>
              <w:szCs w:val="24"/>
            </w:rPr>
            <w:fldChar w:fldCharType="separate"/>
          </w:r>
          <w:r>
            <w:rPr>
              <w:rFonts w:ascii="Arial" w:hAnsi="Arial" w:cs="Arial"/>
              <w:sz w:val="24"/>
              <w:szCs w:val="24"/>
            </w:rPr>
            <w:t>6</w:t>
          </w:r>
          <w:r>
            <w:rPr>
              <w:rFonts w:ascii="Arial" w:hAnsi="Arial" w:cs="Arial"/>
              <w:sz w:val="24"/>
              <w:szCs w:val="24"/>
            </w:rPr>
            <w:fldChar w:fldCharType="end"/>
          </w:r>
          <w:r>
            <w:rPr>
              <w:rFonts w:ascii="Arial" w:hAnsi="Arial" w:cs="Arial"/>
              <w:sz w:val="24"/>
              <w:szCs w:val="24"/>
            </w:rPr>
            <w:fldChar w:fldCharType="end"/>
          </w:r>
        </w:p>
        <w:p w14:paraId="760D7554">
          <w:pPr>
            <w:pStyle w:val="13"/>
            <w:tabs>
              <w:tab w:val="right" w:leader="dot" w:pos="9350"/>
            </w:tabs>
            <w:rPr>
              <w:rFonts w:ascii="Arial" w:hAnsi="Arial" w:cs="Arial" w:eastAsiaTheme="minorEastAsia"/>
              <w:kern w:val="2"/>
              <w:sz w:val="24"/>
              <w:szCs w:val="24"/>
              <w:lang w:val="en-GB" w:eastAsia="en-GB"/>
              <w14:ligatures w14:val="standardContextual"/>
            </w:rPr>
          </w:pPr>
          <w:r>
            <w:fldChar w:fldCharType="begin"/>
          </w:r>
          <w:r>
            <w:instrText xml:space="preserve"> HYPERLINK \l "_Toc185176873" </w:instrText>
          </w:r>
          <w:r>
            <w:fldChar w:fldCharType="separate"/>
          </w:r>
          <w:r>
            <w:rPr>
              <w:rStyle w:val="10"/>
              <w:rFonts w:ascii="Arial" w:hAnsi="Arial" w:cs="Arial"/>
              <w:sz w:val="24"/>
              <w:szCs w:val="24"/>
              <w:lang w:val="en-GB"/>
            </w:rPr>
            <w:t>Reflection Skills</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_Toc185176873 \h </w:instrText>
          </w:r>
          <w:r>
            <w:rPr>
              <w:rFonts w:ascii="Arial" w:hAnsi="Arial" w:cs="Arial"/>
              <w:sz w:val="24"/>
              <w:szCs w:val="24"/>
            </w:rPr>
            <w:fldChar w:fldCharType="separate"/>
          </w:r>
          <w:r>
            <w:rPr>
              <w:rFonts w:ascii="Arial" w:hAnsi="Arial" w:cs="Arial"/>
              <w:sz w:val="24"/>
              <w:szCs w:val="24"/>
            </w:rPr>
            <w:t>7</w:t>
          </w:r>
          <w:r>
            <w:rPr>
              <w:rFonts w:ascii="Arial" w:hAnsi="Arial" w:cs="Arial"/>
              <w:sz w:val="24"/>
              <w:szCs w:val="24"/>
            </w:rPr>
            <w:fldChar w:fldCharType="end"/>
          </w:r>
          <w:r>
            <w:rPr>
              <w:rFonts w:ascii="Arial" w:hAnsi="Arial" w:cs="Arial"/>
              <w:sz w:val="24"/>
              <w:szCs w:val="24"/>
            </w:rPr>
            <w:fldChar w:fldCharType="end"/>
          </w:r>
        </w:p>
        <w:p w14:paraId="7D5B2042">
          <w:pPr>
            <w:pStyle w:val="14"/>
            <w:tabs>
              <w:tab w:val="right" w:leader="dot" w:pos="9350"/>
            </w:tabs>
            <w:rPr>
              <w:rFonts w:ascii="Arial" w:hAnsi="Arial" w:cs="Arial" w:eastAsiaTheme="minorEastAsia"/>
              <w:kern w:val="2"/>
              <w:sz w:val="24"/>
              <w:szCs w:val="24"/>
              <w:lang w:val="en-GB" w:eastAsia="en-GB"/>
              <w14:ligatures w14:val="standardContextual"/>
            </w:rPr>
          </w:pPr>
          <w:r>
            <w:fldChar w:fldCharType="begin"/>
          </w:r>
          <w:r>
            <w:instrText xml:space="preserve"> HYPERLINK \l "_Toc185176874" </w:instrText>
          </w:r>
          <w:r>
            <w:fldChar w:fldCharType="separate"/>
          </w:r>
          <w:r>
            <w:rPr>
              <w:rStyle w:val="10"/>
              <w:rFonts w:ascii="Arial" w:hAnsi="Arial" w:cs="Arial"/>
              <w:sz w:val="24"/>
              <w:szCs w:val="24"/>
              <w:lang w:val="en-GB"/>
            </w:rPr>
            <w:t>Concrete Experience</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_Toc185176874 \h </w:instrText>
          </w:r>
          <w:r>
            <w:rPr>
              <w:rFonts w:ascii="Arial" w:hAnsi="Arial" w:cs="Arial"/>
              <w:sz w:val="24"/>
              <w:szCs w:val="24"/>
            </w:rPr>
            <w:fldChar w:fldCharType="separate"/>
          </w:r>
          <w:r>
            <w:rPr>
              <w:rFonts w:ascii="Arial" w:hAnsi="Arial" w:cs="Arial"/>
              <w:sz w:val="24"/>
              <w:szCs w:val="24"/>
            </w:rPr>
            <w:t>7</w:t>
          </w:r>
          <w:r>
            <w:rPr>
              <w:rFonts w:ascii="Arial" w:hAnsi="Arial" w:cs="Arial"/>
              <w:sz w:val="24"/>
              <w:szCs w:val="24"/>
            </w:rPr>
            <w:fldChar w:fldCharType="end"/>
          </w:r>
          <w:r>
            <w:rPr>
              <w:rFonts w:ascii="Arial" w:hAnsi="Arial" w:cs="Arial"/>
              <w:sz w:val="24"/>
              <w:szCs w:val="24"/>
            </w:rPr>
            <w:fldChar w:fldCharType="end"/>
          </w:r>
        </w:p>
        <w:p w14:paraId="2BF170D9">
          <w:pPr>
            <w:pStyle w:val="14"/>
            <w:tabs>
              <w:tab w:val="right" w:leader="dot" w:pos="9350"/>
            </w:tabs>
            <w:rPr>
              <w:rFonts w:ascii="Arial" w:hAnsi="Arial" w:cs="Arial" w:eastAsiaTheme="minorEastAsia"/>
              <w:kern w:val="2"/>
              <w:sz w:val="24"/>
              <w:szCs w:val="24"/>
              <w:lang w:val="en-GB" w:eastAsia="en-GB"/>
              <w14:ligatures w14:val="standardContextual"/>
            </w:rPr>
          </w:pPr>
          <w:r>
            <w:fldChar w:fldCharType="begin"/>
          </w:r>
          <w:r>
            <w:instrText xml:space="preserve"> HYPERLINK \l "_Toc185176875" </w:instrText>
          </w:r>
          <w:r>
            <w:fldChar w:fldCharType="separate"/>
          </w:r>
          <w:r>
            <w:rPr>
              <w:rStyle w:val="10"/>
              <w:rFonts w:ascii="Arial" w:hAnsi="Arial" w:cs="Arial"/>
              <w:sz w:val="24"/>
              <w:szCs w:val="24"/>
              <w:lang w:val="en-GB"/>
            </w:rPr>
            <w:t>Reflective Observation</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_Toc185176875 \h </w:instrText>
          </w:r>
          <w:r>
            <w:rPr>
              <w:rFonts w:ascii="Arial" w:hAnsi="Arial" w:cs="Arial"/>
              <w:sz w:val="24"/>
              <w:szCs w:val="24"/>
            </w:rPr>
            <w:fldChar w:fldCharType="separate"/>
          </w:r>
          <w:r>
            <w:rPr>
              <w:rFonts w:ascii="Arial" w:hAnsi="Arial" w:cs="Arial"/>
              <w:sz w:val="24"/>
              <w:szCs w:val="24"/>
            </w:rPr>
            <w:t>7</w:t>
          </w:r>
          <w:r>
            <w:rPr>
              <w:rFonts w:ascii="Arial" w:hAnsi="Arial" w:cs="Arial"/>
              <w:sz w:val="24"/>
              <w:szCs w:val="24"/>
            </w:rPr>
            <w:fldChar w:fldCharType="end"/>
          </w:r>
          <w:r>
            <w:rPr>
              <w:rFonts w:ascii="Arial" w:hAnsi="Arial" w:cs="Arial"/>
              <w:sz w:val="24"/>
              <w:szCs w:val="24"/>
            </w:rPr>
            <w:fldChar w:fldCharType="end"/>
          </w:r>
        </w:p>
        <w:p w14:paraId="68830BD2">
          <w:pPr>
            <w:pStyle w:val="14"/>
            <w:tabs>
              <w:tab w:val="right" w:leader="dot" w:pos="9350"/>
            </w:tabs>
            <w:rPr>
              <w:rFonts w:ascii="Arial" w:hAnsi="Arial" w:cs="Arial" w:eastAsiaTheme="minorEastAsia"/>
              <w:kern w:val="2"/>
              <w:sz w:val="24"/>
              <w:szCs w:val="24"/>
              <w:lang w:val="en-GB" w:eastAsia="en-GB"/>
              <w14:ligatures w14:val="standardContextual"/>
            </w:rPr>
          </w:pPr>
          <w:r>
            <w:fldChar w:fldCharType="begin"/>
          </w:r>
          <w:r>
            <w:instrText xml:space="preserve"> HYPERLINK \l "_Toc185176876" </w:instrText>
          </w:r>
          <w:r>
            <w:fldChar w:fldCharType="separate"/>
          </w:r>
          <w:r>
            <w:rPr>
              <w:rStyle w:val="10"/>
              <w:rFonts w:ascii="Arial" w:hAnsi="Arial" w:cs="Arial"/>
              <w:sz w:val="24"/>
              <w:szCs w:val="24"/>
              <w:lang w:val="en-GB"/>
            </w:rPr>
            <w:t>Abstract Conceptualisation</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_Toc185176876 \h </w:instrText>
          </w:r>
          <w:r>
            <w:rPr>
              <w:rFonts w:ascii="Arial" w:hAnsi="Arial" w:cs="Arial"/>
              <w:sz w:val="24"/>
              <w:szCs w:val="24"/>
            </w:rPr>
            <w:fldChar w:fldCharType="separate"/>
          </w:r>
          <w:r>
            <w:rPr>
              <w:rFonts w:ascii="Arial" w:hAnsi="Arial" w:cs="Arial"/>
              <w:sz w:val="24"/>
              <w:szCs w:val="24"/>
            </w:rPr>
            <w:t>7</w:t>
          </w:r>
          <w:r>
            <w:rPr>
              <w:rFonts w:ascii="Arial" w:hAnsi="Arial" w:cs="Arial"/>
              <w:sz w:val="24"/>
              <w:szCs w:val="24"/>
            </w:rPr>
            <w:fldChar w:fldCharType="end"/>
          </w:r>
          <w:r>
            <w:rPr>
              <w:rFonts w:ascii="Arial" w:hAnsi="Arial" w:cs="Arial"/>
              <w:sz w:val="24"/>
              <w:szCs w:val="24"/>
            </w:rPr>
            <w:fldChar w:fldCharType="end"/>
          </w:r>
        </w:p>
        <w:p w14:paraId="06697313">
          <w:pPr>
            <w:pStyle w:val="14"/>
            <w:tabs>
              <w:tab w:val="right" w:leader="dot" w:pos="9350"/>
            </w:tabs>
            <w:rPr>
              <w:rFonts w:ascii="Arial" w:hAnsi="Arial" w:cs="Arial" w:eastAsiaTheme="minorEastAsia"/>
              <w:kern w:val="2"/>
              <w:sz w:val="24"/>
              <w:szCs w:val="24"/>
              <w:lang w:val="en-GB" w:eastAsia="en-GB"/>
              <w14:ligatures w14:val="standardContextual"/>
            </w:rPr>
          </w:pPr>
          <w:r>
            <w:fldChar w:fldCharType="begin"/>
          </w:r>
          <w:r>
            <w:instrText xml:space="preserve"> HYPERLINK \l "_Toc185176877" </w:instrText>
          </w:r>
          <w:r>
            <w:fldChar w:fldCharType="separate"/>
          </w:r>
          <w:r>
            <w:rPr>
              <w:rStyle w:val="10"/>
              <w:rFonts w:ascii="Arial" w:hAnsi="Arial" w:cs="Arial"/>
              <w:sz w:val="24"/>
              <w:szCs w:val="24"/>
              <w:lang w:val="en-GB"/>
            </w:rPr>
            <w:t>Active Experimentation</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_Toc185176877 \h </w:instrText>
          </w:r>
          <w:r>
            <w:rPr>
              <w:rFonts w:ascii="Arial" w:hAnsi="Arial" w:cs="Arial"/>
              <w:sz w:val="24"/>
              <w:szCs w:val="24"/>
            </w:rPr>
            <w:fldChar w:fldCharType="separate"/>
          </w:r>
          <w:r>
            <w:rPr>
              <w:rFonts w:ascii="Arial" w:hAnsi="Arial" w:cs="Arial"/>
              <w:sz w:val="24"/>
              <w:szCs w:val="24"/>
            </w:rPr>
            <w:t>7</w:t>
          </w:r>
          <w:r>
            <w:rPr>
              <w:rFonts w:ascii="Arial" w:hAnsi="Arial" w:cs="Arial"/>
              <w:sz w:val="24"/>
              <w:szCs w:val="24"/>
            </w:rPr>
            <w:fldChar w:fldCharType="end"/>
          </w:r>
          <w:r>
            <w:rPr>
              <w:rFonts w:ascii="Arial" w:hAnsi="Arial" w:cs="Arial"/>
              <w:sz w:val="24"/>
              <w:szCs w:val="24"/>
            </w:rPr>
            <w:fldChar w:fldCharType="end"/>
          </w:r>
        </w:p>
        <w:p w14:paraId="16705614">
          <w:pPr>
            <w:pStyle w:val="13"/>
            <w:tabs>
              <w:tab w:val="right" w:leader="dot" w:pos="9350"/>
            </w:tabs>
            <w:rPr>
              <w:rFonts w:ascii="Arial" w:hAnsi="Arial" w:cs="Arial" w:eastAsiaTheme="minorEastAsia"/>
              <w:kern w:val="2"/>
              <w:sz w:val="24"/>
              <w:szCs w:val="24"/>
              <w:lang w:val="en-GB" w:eastAsia="en-GB"/>
              <w14:ligatures w14:val="standardContextual"/>
            </w:rPr>
          </w:pPr>
          <w:r>
            <w:fldChar w:fldCharType="begin"/>
          </w:r>
          <w:r>
            <w:instrText xml:space="preserve"> HYPERLINK \l "_Toc185176878" </w:instrText>
          </w:r>
          <w:r>
            <w:fldChar w:fldCharType="separate"/>
          </w:r>
          <w:r>
            <w:rPr>
              <w:rStyle w:val="10"/>
              <w:rFonts w:ascii="Arial" w:hAnsi="Arial" w:cs="Arial"/>
              <w:sz w:val="24"/>
              <w:szCs w:val="24"/>
              <w:lang w:val="en-GB"/>
            </w:rPr>
            <w:t>Interconnected Skills Development</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_Toc185176878 \h </w:instrText>
          </w:r>
          <w:r>
            <w:rPr>
              <w:rFonts w:ascii="Arial" w:hAnsi="Arial" w:cs="Arial"/>
              <w:sz w:val="24"/>
              <w:szCs w:val="24"/>
            </w:rPr>
            <w:fldChar w:fldCharType="separate"/>
          </w:r>
          <w:r>
            <w:rPr>
              <w:rFonts w:ascii="Arial" w:hAnsi="Arial" w:cs="Arial"/>
              <w:sz w:val="24"/>
              <w:szCs w:val="24"/>
            </w:rPr>
            <w:t>8</w:t>
          </w:r>
          <w:r>
            <w:rPr>
              <w:rFonts w:ascii="Arial" w:hAnsi="Arial" w:cs="Arial"/>
              <w:sz w:val="24"/>
              <w:szCs w:val="24"/>
            </w:rPr>
            <w:fldChar w:fldCharType="end"/>
          </w:r>
          <w:r>
            <w:rPr>
              <w:rFonts w:ascii="Arial" w:hAnsi="Arial" w:cs="Arial"/>
              <w:sz w:val="24"/>
              <w:szCs w:val="24"/>
            </w:rPr>
            <w:fldChar w:fldCharType="end"/>
          </w:r>
        </w:p>
        <w:p w14:paraId="6EA2FD40">
          <w:pPr>
            <w:pStyle w:val="13"/>
            <w:tabs>
              <w:tab w:val="right" w:leader="dot" w:pos="9350"/>
            </w:tabs>
            <w:rPr>
              <w:rFonts w:ascii="Arial" w:hAnsi="Arial" w:cs="Arial" w:eastAsiaTheme="minorEastAsia"/>
              <w:kern w:val="2"/>
              <w:sz w:val="24"/>
              <w:szCs w:val="24"/>
              <w:lang w:val="en-GB" w:eastAsia="en-GB"/>
              <w14:ligatures w14:val="standardContextual"/>
            </w:rPr>
          </w:pPr>
          <w:r>
            <w:fldChar w:fldCharType="begin"/>
          </w:r>
          <w:r>
            <w:instrText xml:space="preserve"> HYPERLINK \l "_Toc185176879" </w:instrText>
          </w:r>
          <w:r>
            <w:fldChar w:fldCharType="separate"/>
          </w:r>
          <w:r>
            <w:rPr>
              <w:rStyle w:val="10"/>
              <w:rFonts w:ascii="Arial" w:hAnsi="Arial" w:cs="Arial"/>
              <w:sz w:val="24"/>
              <w:szCs w:val="24"/>
              <w:lang w:val="en-GB"/>
            </w:rPr>
            <w:t>Conclusion</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_Toc185176879 \h </w:instrText>
          </w:r>
          <w:r>
            <w:rPr>
              <w:rFonts w:ascii="Arial" w:hAnsi="Arial" w:cs="Arial"/>
              <w:sz w:val="24"/>
              <w:szCs w:val="24"/>
            </w:rPr>
            <w:fldChar w:fldCharType="separate"/>
          </w:r>
          <w:r>
            <w:rPr>
              <w:rFonts w:ascii="Arial" w:hAnsi="Arial" w:cs="Arial"/>
              <w:sz w:val="24"/>
              <w:szCs w:val="24"/>
            </w:rPr>
            <w:t>9</w:t>
          </w:r>
          <w:r>
            <w:rPr>
              <w:rFonts w:ascii="Arial" w:hAnsi="Arial" w:cs="Arial"/>
              <w:sz w:val="24"/>
              <w:szCs w:val="24"/>
            </w:rPr>
            <w:fldChar w:fldCharType="end"/>
          </w:r>
          <w:r>
            <w:rPr>
              <w:rFonts w:ascii="Arial" w:hAnsi="Arial" w:cs="Arial"/>
              <w:sz w:val="24"/>
              <w:szCs w:val="24"/>
            </w:rPr>
            <w:fldChar w:fldCharType="end"/>
          </w:r>
        </w:p>
        <w:p w14:paraId="7DDA8518">
          <w:pPr>
            <w:pStyle w:val="13"/>
            <w:tabs>
              <w:tab w:val="right" w:leader="dot" w:pos="9350"/>
            </w:tabs>
            <w:rPr>
              <w:rFonts w:ascii="Arial" w:hAnsi="Arial" w:cs="Arial" w:eastAsiaTheme="minorEastAsia"/>
              <w:kern w:val="2"/>
              <w:sz w:val="24"/>
              <w:szCs w:val="24"/>
              <w:lang w:val="en-GB" w:eastAsia="en-GB"/>
              <w14:ligatures w14:val="standardContextual"/>
            </w:rPr>
          </w:pPr>
          <w:r>
            <w:fldChar w:fldCharType="begin"/>
          </w:r>
          <w:r>
            <w:instrText xml:space="preserve"> HYPERLINK \l "_Toc185176880" </w:instrText>
          </w:r>
          <w:r>
            <w:fldChar w:fldCharType="separate"/>
          </w:r>
          <w:r>
            <w:rPr>
              <w:rStyle w:val="10"/>
              <w:rFonts w:ascii="Arial" w:hAnsi="Arial" w:cs="Arial"/>
              <w:sz w:val="24"/>
              <w:szCs w:val="24"/>
              <w:lang w:val="en-GB"/>
            </w:rPr>
            <w:t>References</w:t>
          </w:r>
          <w:r>
            <w:rPr>
              <w:rFonts w:ascii="Arial" w:hAnsi="Arial" w:cs="Arial"/>
              <w:sz w:val="24"/>
              <w:szCs w:val="24"/>
            </w:rPr>
            <w:tab/>
          </w:r>
          <w:r>
            <w:rPr>
              <w:rFonts w:ascii="Arial" w:hAnsi="Arial" w:cs="Arial"/>
              <w:sz w:val="24"/>
              <w:szCs w:val="24"/>
            </w:rPr>
            <w:fldChar w:fldCharType="begin"/>
          </w:r>
          <w:r>
            <w:rPr>
              <w:rFonts w:ascii="Arial" w:hAnsi="Arial" w:cs="Arial"/>
              <w:sz w:val="24"/>
              <w:szCs w:val="24"/>
            </w:rPr>
            <w:instrText xml:space="preserve"> PAGEREF _Toc185176880 \h </w:instrText>
          </w:r>
          <w:r>
            <w:rPr>
              <w:rFonts w:ascii="Arial" w:hAnsi="Arial" w:cs="Arial"/>
              <w:sz w:val="24"/>
              <w:szCs w:val="24"/>
            </w:rPr>
            <w:fldChar w:fldCharType="separate"/>
          </w:r>
          <w:r>
            <w:rPr>
              <w:rFonts w:ascii="Arial" w:hAnsi="Arial" w:cs="Arial"/>
              <w:sz w:val="24"/>
              <w:szCs w:val="24"/>
            </w:rPr>
            <w:t>10</w:t>
          </w:r>
          <w:r>
            <w:rPr>
              <w:rFonts w:ascii="Arial" w:hAnsi="Arial" w:cs="Arial"/>
              <w:sz w:val="24"/>
              <w:szCs w:val="24"/>
            </w:rPr>
            <w:fldChar w:fldCharType="end"/>
          </w:r>
          <w:r>
            <w:rPr>
              <w:rFonts w:ascii="Arial" w:hAnsi="Arial" w:cs="Arial"/>
              <w:sz w:val="24"/>
              <w:szCs w:val="24"/>
            </w:rPr>
            <w:fldChar w:fldCharType="end"/>
          </w:r>
        </w:p>
        <w:p w14:paraId="1559E4A2">
          <w:pPr>
            <w:spacing w:before="240" w:after="240" w:line="360" w:lineRule="auto"/>
            <w:jc w:val="both"/>
            <w:rPr>
              <w:rFonts w:ascii="Arial" w:hAnsi="Arial" w:cs="Arial"/>
              <w:sz w:val="24"/>
              <w:szCs w:val="24"/>
              <w:lang w:val="en-GB"/>
            </w:rPr>
          </w:pPr>
          <w:r>
            <w:rPr>
              <w:rFonts w:ascii="Arial" w:hAnsi="Arial" w:cs="Arial"/>
              <w:b/>
              <w:bCs/>
              <w:sz w:val="24"/>
              <w:szCs w:val="24"/>
              <w:lang w:val="en-GB"/>
            </w:rPr>
            <w:fldChar w:fldCharType="end"/>
          </w:r>
        </w:p>
      </w:sdtContent>
    </w:sdt>
    <w:p w14:paraId="34A4D7EB">
      <w:pPr>
        <w:spacing w:line="360" w:lineRule="auto"/>
        <w:jc w:val="both"/>
        <w:rPr>
          <w:rFonts w:ascii="Arial" w:hAnsi="Arial" w:cs="Arial"/>
          <w:sz w:val="24"/>
          <w:szCs w:val="24"/>
          <w:lang w:val="en-GB"/>
        </w:rPr>
      </w:pPr>
      <w:r>
        <w:rPr>
          <w:rFonts w:ascii="Arial" w:hAnsi="Arial" w:cs="Arial"/>
          <w:sz w:val="24"/>
          <w:szCs w:val="24"/>
          <w:lang w:val="en-GB"/>
        </w:rPr>
        <w:br w:type="page"/>
      </w:r>
    </w:p>
    <w:p w14:paraId="32FC2DA3">
      <w:pPr>
        <w:pStyle w:val="2"/>
        <w:rPr>
          <w:lang w:val="en-GB"/>
        </w:rPr>
      </w:pPr>
      <w:bookmarkStart w:id="0" w:name="_Toc185176861"/>
      <w:r>
        <w:rPr>
          <w:lang w:val="en-GB"/>
        </w:rPr>
        <w:t>Introduction</w:t>
      </w:r>
      <w:bookmarkEnd w:id="0"/>
    </w:p>
    <w:p w14:paraId="0F6F82D6">
      <w:pPr>
        <w:spacing w:line="360" w:lineRule="auto"/>
        <w:jc w:val="both"/>
        <w:rPr>
          <w:rFonts w:ascii="Arial" w:hAnsi="Arial" w:cs="Arial"/>
          <w:sz w:val="24"/>
          <w:szCs w:val="24"/>
          <w:lang w:val="en-GB"/>
        </w:rPr>
      </w:pPr>
      <w:r>
        <w:rPr>
          <w:rFonts w:ascii="Arial" w:hAnsi="Arial" w:cs="Arial"/>
          <w:sz w:val="24"/>
          <w:szCs w:val="24"/>
          <w:lang w:val="en-GB"/>
        </w:rPr>
        <w:t>During this module, the academic skills of writing and paraphrasing and the processes for reflective practice have dramatically changed. I am structuring my experience of learning and assessing some progress gained by Kolb's Reflective Model. One initial struggle to attain academic writing and paraphrasing is how deliberate practice and feedback help develop those essentials that were meant to be acquired by a skilled student.</w:t>
      </w:r>
      <w:r>
        <w:rPr>
          <w:rFonts w:ascii="Arial" w:hAnsi="Arial" w:cs="Arial"/>
          <w:sz w:val="24"/>
          <w:szCs w:val="24"/>
          <w:lang w:val="en-GB"/>
        </w:rPr>
        <w:br w:type="page"/>
      </w:r>
    </w:p>
    <w:p w14:paraId="43FAFD32">
      <w:pPr>
        <w:pStyle w:val="2"/>
        <w:rPr>
          <w:rStyle w:val="12"/>
          <w:b w:val="0"/>
          <w:bCs w:val="0"/>
          <w:lang w:val="en-GB"/>
        </w:rPr>
      </w:pPr>
      <w:bookmarkStart w:id="1" w:name="_Toc185176862"/>
      <w:r>
        <w:rPr>
          <w:rStyle w:val="12"/>
          <w:b w:val="0"/>
          <w:bCs w:val="0"/>
          <w:lang w:val="en-GB"/>
        </w:rPr>
        <w:t>Kolb’s Reflective Model</w:t>
      </w:r>
      <w:bookmarkEnd w:id="1"/>
    </w:p>
    <w:p w14:paraId="0ED03C83">
      <w:pPr>
        <w:spacing w:line="360" w:lineRule="auto"/>
        <w:jc w:val="both"/>
        <w:rPr>
          <w:rFonts w:ascii="Arial" w:hAnsi="Arial" w:cs="Arial"/>
          <w:sz w:val="24"/>
          <w:szCs w:val="24"/>
          <w:lang w:val="en-GB"/>
        </w:rPr>
      </w:pPr>
      <w:r>
        <w:rPr>
          <w:rFonts w:ascii="Arial" w:hAnsi="Arial" w:cs="Arial"/>
          <w:sz w:val="24"/>
          <w:szCs w:val="24"/>
          <w:lang w:val="en-GB"/>
        </w:rPr>
        <w:t>Kolb’s model has four parts: Concrete Experience, Reflective Observation, Abstract Conceptualisation, and Active Experimentation (</w:t>
      </w:r>
      <w:r>
        <w:rPr>
          <w:rFonts w:ascii="Arial" w:hAnsi="Arial" w:eastAsia="Times New Roman" w:cs="Arial"/>
          <w:sz w:val="24"/>
          <w:szCs w:val="24"/>
          <w:lang w:val="en-GB"/>
        </w:rPr>
        <w:t>Morris, 2020)</w:t>
      </w:r>
      <w:r>
        <w:rPr>
          <w:rFonts w:ascii="Arial" w:hAnsi="Arial" w:cs="Arial"/>
          <w:sz w:val="24"/>
          <w:szCs w:val="24"/>
          <w:lang w:val="en-GB"/>
        </w:rPr>
        <w:t xml:space="preserve">. </w:t>
      </w:r>
    </w:p>
    <w:p w14:paraId="65AE1CCB">
      <w:pPr>
        <w:spacing w:line="360" w:lineRule="auto"/>
        <w:jc w:val="center"/>
        <w:rPr>
          <w:rFonts w:ascii="Arial" w:hAnsi="Arial" w:cs="Arial"/>
          <w:sz w:val="24"/>
          <w:szCs w:val="24"/>
          <w:lang w:val="en-GB"/>
        </w:rPr>
      </w:pPr>
      <w:r>
        <w:rPr>
          <w:rFonts w:ascii="Arial" w:hAnsi="Arial" w:cs="Arial"/>
          <w:lang w:val="en-GB"/>
        </w:rPr>
        <w:drawing>
          <wp:inline distT="0" distB="0" distL="0" distR="0">
            <wp:extent cx="3667125" cy="32861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8"/>
                    <a:stretch>
                      <a:fillRect/>
                    </a:stretch>
                  </pic:blipFill>
                  <pic:spPr>
                    <a:xfrm>
                      <a:off x="0" y="0"/>
                      <a:ext cx="3667125" cy="3286125"/>
                    </a:xfrm>
                    <a:prstGeom prst="rect">
                      <a:avLst/>
                    </a:prstGeom>
                  </pic:spPr>
                </pic:pic>
              </a:graphicData>
            </a:graphic>
          </wp:inline>
        </w:drawing>
      </w:r>
    </w:p>
    <w:p w14:paraId="2CF77C75">
      <w:pPr>
        <w:spacing w:line="360" w:lineRule="auto"/>
        <w:jc w:val="center"/>
        <w:rPr>
          <w:rFonts w:ascii="Arial" w:hAnsi="Arial" w:cs="Arial"/>
          <w:sz w:val="24"/>
          <w:szCs w:val="24"/>
          <w:lang w:val="en-GB"/>
        </w:rPr>
      </w:pPr>
      <w:r>
        <w:rPr>
          <w:rFonts w:ascii="Arial" w:hAnsi="Arial" w:cs="Arial"/>
          <w:sz w:val="24"/>
          <w:szCs w:val="24"/>
          <w:lang w:val="en-GB"/>
        </w:rPr>
        <w:t>Figure: Kolb’s mode of reflection (</w:t>
      </w:r>
      <w:r>
        <w:rPr>
          <w:rFonts w:ascii="Arial" w:hAnsi="Arial" w:eastAsia="Times New Roman" w:cs="Arial"/>
          <w:sz w:val="24"/>
          <w:szCs w:val="24"/>
          <w:lang w:val="en-GB"/>
        </w:rPr>
        <w:t>Morris, 2020).</w:t>
      </w:r>
    </w:p>
    <w:p w14:paraId="2D6E4D60">
      <w:pPr>
        <w:spacing w:line="360" w:lineRule="auto"/>
        <w:jc w:val="both"/>
        <w:rPr>
          <w:rFonts w:ascii="Arial" w:hAnsi="Arial" w:cs="Arial"/>
          <w:sz w:val="24"/>
          <w:szCs w:val="24"/>
          <w:lang w:val="en-GB"/>
        </w:rPr>
      </w:pPr>
      <w:r>
        <w:rPr>
          <w:rFonts w:ascii="Arial" w:hAnsi="Arial" w:cs="Arial"/>
          <w:sz w:val="24"/>
          <w:szCs w:val="24"/>
          <w:lang w:val="en-GB"/>
        </w:rPr>
        <w:t>This model therefore provides the best opportunity to clarify to myself how learning in the setting of this module has supported increasing my academic writing, improving skills in paraphrasing, and facilitating enhancement in reflective practice. Demonstrating the working of these skills through each step of the process by Kolb shall enable me to show that their learning experiences throughout this course had finally earned a positive effect on students to the promotion and achievement of academic growth expected with their studies.</w:t>
      </w:r>
    </w:p>
    <w:p w14:paraId="7B9B308A">
      <w:pPr>
        <w:spacing w:line="360" w:lineRule="auto"/>
        <w:jc w:val="both"/>
        <w:rPr>
          <w:rFonts w:ascii="Arial" w:hAnsi="Arial" w:cs="Arial"/>
          <w:sz w:val="24"/>
          <w:szCs w:val="24"/>
          <w:lang w:val="en-GB"/>
        </w:rPr>
      </w:pPr>
    </w:p>
    <w:p w14:paraId="0BA22814">
      <w:pPr>
        <w:pStyle w:val="2"/>
        <w:rPr>
          <w:lang w:val="en-GB"/>
        </w:rPr>
      </w:pPr>
      <w:bookmarkStart w:id="2" w:name="_Toc185176863"/>
      <w:r>
        <w:rPr>
          <w:lang w:val="en-GB"/>
        </w:rPr>
        <w:t>Academic Writing Skills</w:t>
      </w:r>
      <w:bookmarkEnd w:id="2"/>
    </w:p>
    <w:p w14:paraId="66E84A2D">
      <w:pPr>
        <w:pStyle w:val="3"/>
        <w:rPr>
          <w:lang w:val="en-GB"/>
        </w:rPr>
      </w:pPr>
      <w:bookmarkStart w:id="3" w:name="_Toc185176864"/>
      <w:r>
        <w:rPr>
          <w:rStyle w:val="12"/>
          <w:b w:val="0"/>
          <w:bCs w:val="0"/>
          <w:lang w:val="en-GB"/>
        </w:rPr>
        <w:t>Concrete Experience</w:t>
      </w:r>
      <w:bookmarkEnd w:id="3"/>
    </w:p>
    <w:p w14:paraId="7872820D">
      <w:pPr>
        <w:spacing w:line="360" w:lineRule="auto"/>
        <w:jc w:val="both"/>
        <w:rPr>
          <w:rFonts w:ascii="Arial" w:hAnsi="Arial" w:cs="Arial"/>
          <w:sz w:val="24"/>
          <w:szCs w:val="24"/>
          <w:lang w:val="en-GB"/>
        </w:rPr>
      </w:pPr>
      <w:r>
        <w:rPr>
          <w:rFonts w:ascii="Arial" w:hAnsi="Arial" w:cs="Arial"/>
          <w:sz w:val="24"/>
          <w:szCs w:val="24"/>
          <w:lang w:val="en-GB"/>
        </w:rPr>
        <w:t>At the beginning of the module, I had trouble with writing academics. Some of my issues included failing to understand how an essay should be structured, how to write in an academic tone, and how to apply referencing standards (</w:t>
      </w:r>
      <w:r>
        <w:rPr>
          <w:rFonts w:ascii="Arial" w:hAnsi="Arial" w:eastAsia="Times New Roman" w:cs="Arial"/>
          <w:sz w:val="24"/>
          <w:szCs w:val="24"/>
          <w:lang w:val="en-GB"/>
        </w:rPr>
        <w:t>Bailey, 2014)</w:t>
      </w:r>
      <w:r>
        <w:rPr>
          <w:rFonts w:ascii="Arial" w:hAnsi="Arial" w:cs="Arial"/>
          <w:sz w:val="24"/>
          <w:szCs w:val="24"/>
          <w:lang w:val="en-GB"/>
        </w:rPr>
        <w:t>. For example, I have done a literature review, one of my early assignments. I knew exactly what I wanted to say and where I needed to use relevant content. I couldn't put these into argumentative order, I couldn't do it. My points were unclear, I could not provide sufficient evidence to back them up.</w:t>
      </w:r>
    </w:p>
    <w:p w14:paraId="5BF42787">
      <w:pPr>
        <w:pStyle w:val="3"/>
        <w:rPr>
          <w:lang w:val="en-GB"/>
        </w:rPr>
      </w:pPr>
      <w:bookmarkStart w:id="4" w:name="_Toc185176865"/>
      <w:r>
        <w:rPr>
          <w:rStyle w:val="12"/>
          <w:b w:val="0"/>
          <w:bCs w:val="0"/>
          <w:lang w:val="en-GB"/>
        </w:rPr>
        <w:t>Reflective Observation</w:t>
      </w:r>
      <w:bookmarkEnd w:id="4"/>
    </w:p>
    <w:p w14:paraId="409D5B28">
      <w:pPr>
        <w:spacing w:line="360" w:lineRule="auto"/>
        <w:jc w:val="both"/>
        <w:rPr>
          <w:rFonts w:ascii="Arial" w:hAnsi="Arial" w:cs="Arial"/>
          <w:sz w:val="24"/>
          <w:szCs w:val="24"/>
          <w:lang w:val="en-GB"/>
        </w:rPr>
      </w:pPr>
      <w:r>
        <w:rPr>
          <w:rFonts w:ascii="Arial" w:hAnsi="Arial" w:cs="Arial"/>
          <w:sz w:val="24"/>
          <w:szCs w:val="24"/>
          <w:lang w:val="en-GB"/>
        </w:rPr>
        <w:t>I felt that my first attempts were unstructured. From the comments my instructor gave to me, I noticed my shortcomings regarding the use of topic sentences, which have to guide the readers, and analyses rather than summaries of the texts. Clarity, coherence, and a critical perspective distinguish good academic writing that I had not developed in those times.</w:t>
      </w:r>
    </w:p>
    <w:p w14:paraId="6FBEE3B2">
      <w:pPr>
        <w:pStyle w:val="3"/>
        <w:rPr>
          <w:lang w:val="en-GB"/>
        </w:rPr>
      </w:pPr>
      <w:bookmarkStart w:id="5" w:name="_Toc185176866"/>
      <w:r>
        <w:rPr>
          <w:rStyle w:val="12"/>
          <w:b w:val="0"/>
          <w:bCs w:val="0"/>
          <w:lang w:val="en-GB"/>
        </w:rPr>
        <w:t>Abstract Conceptualisation</w:t>
      </w:r>
      <w:bookmarkEnd w:id="5"/>
    </w:p>
    <w:p w14:paraId="4ED9F3B5">
      <w:pPr>
        <w:spacing w:line="360" w:lineRule="auto"/>
        <w:jc w:val="both"/>
        <w:rPr>
          <w:rFonts w:ascii="Arial" w:hAnsi="Arial" w:cs="Arial"/>
          <w:sz w:val="24"/>
          <w:szCs w:val="24"/>
          <w:lang w:val="en-GB"/>
        </w:rPr>
      </w:pPr>
      <w:r>
        <w:rPr>
          <w:rFonts w:ascii="Arial" w:hAnsi="Arial" w:cs="Arial"/>
          <w:sz w:val="24"/>
          <w:szCs w:val="24"/>
          <w:lang w:val="en-GB"/>
        </w:rPr>
        <w:t xml:space="preserve">From these, I extracted some clear strategies for the further improvement of my academic writing. I also learned how to break down big ideas into smaller sections, such as an introduction, an argument section in sequence, and conclusions. </w:t>
      </w:r>
    </w:p>
    <w:p w14:paraId="62F014E5">
      <w:pPr>
        <w:pStyle w:val="3"/>
        <w:rPr>
          <w:rStyle w:val="12"/>
          <w:b w:val="0"/>
          <w:bCs w:val="0"/>
          <w:lang w:val="en-GB"/>
        </w:rPr>
      </w:pPr>
      <w:bookmarkStart w:id="6" w:name="_Toc185176867"/>
      <w:r>
        <w:rPr>
          <w:rStyle w:val="12"/>
          <w:b w:val="0"/>
          <w:bCs w:val="0"/>
          <w:lang w:val="en-GB"/>
        </w:rPr>
        <w:t>Active Experimentation</w:t>
      </w:r>
      <w:bookmarkEnd w:id="6"/>
    </w:p>
    <w:p w14:paraId="2F5E7E64">
      <w:pPr>
        <w:spacing w:line="360" w:lineRule="auto"/>
        <w:jc w:val="both"/>
        <w:rPr>
          <w:rFonts w:ascii="Arial" w:hAnsi="Arial" w:cs="Arial"/>
          <w:sz w:val="24"/>
          <w:szCs w:val="24"/>
          <w:lang w:val="en-GB"/>
        </w:rPr>
      </w:pPr>
      <w:r>
        <w:rPr>
          <w:rFonts w:ascii="Arial" w:hAnsi="Arial" w:cs="Arial"/>
          <w:sz w:val="24"/>
          <w:szCs w:val="24"/>
          <w:lang w:val="en-GB"/>
        </w:rPr>
        <w:t>Practice of these strategies throughout subsequent assignments showed great improvements (</w:t>
      </w:r>
      <w:r>
        <w:rPr>
          <w:rFonts w:ascii="Arial" w:hAnsi="Arial" w:eastAsia="Times New Roman" w:cs="Arial"/>
          <w:sz w:val="24"/>
          <w:szCs w:val="24"/>
          <w:lang w:val="en-GB"/>
        </w:rPr>
        <w:t>Aliotta, 2018)</w:t>
      </w:r>
      <w:r>
        <w:rPr>
          <w:rFonts w:ascii="Arial" w:hAnsi="Arial" w:cs="Arial"/>
          <w:sz w:val="24"/>
          <w:szCs w:val="24"/>
          <w:lang w:val="en-GB"/>
        </w:rPr>
        <w:t>. I made sure, in my final essay, to clearly outline beforehand so every paragraph contributes toward the development of the main argument. With confirmations and feedback from both peers and instructors, I improved my analytic writing. My writing has become much more focused. This confidence will be what encourages me to refine this skill even further for future academic pursuits.</w:t>
      </w:r>
    </w:p>
    <w:p w14:paraId="5B4D8D43">
      <w:pPr>
        <w:rPr>
          <w:rStyle w:val="12"/>
          <w:rFonts w:ascii="Arial" w:hAnsi="Arial" w:cs="Arial" w:eastAsiaTheme="majorEastAsia"/>
          <w:b w:val="0"/>
          <w:bCs w:val="0"/>
          <w:color w:val="2F5597" w:themeColor="accent1" w:themeShade="BF"/>
          <w:sz w:val="32"/>
          <w:szCs w:val="32"/>
          <w:lang w:val="en-GB"/>
        </w:rPr>
      </w:pPr>
      <w:r>
        <w:rPr>
          <w:rStyle w:val="12"/>
          <w:rFonts w:ascii="Arial" w:hAnsi="Arial" w:cs="Arial"/>
          <w:b w:val="0"/>
          <w:bCs w:val="0"/>
          <w:lang w:val="en-GB"/>
        </w:rPr>
        <w:br w:type="page"/>
      </w:r>
    </w:p>
    <w:p w14:paraId="57239D11">
      <w:pPr>
        <w:pStyle w:val="2"/>
        <w:rPr>
          <w:lang w:val="en-GB"/>
        </w:rPr>
      </w:pPr>
      <w:bookmarkStart w:id="7" w:name="_Toc185176868"/>
      <w:r>
        <w:rPr>
          <w:rStyle w:val="12"/>
          <w:b w:val="0"/>
          <w:bCs w:val="0"/>
          <w:lang w:val="en-GB"/>
        </w:rPr>
        <w:t>Paraphrasing Skills</w:t>
      </w:r>
      <w:bookmarkEnd w:id="7"/>
    </w:p>
    <w:p w14:paraId="0C4D6DBF">
      <w:pPr>
        <w:pStyle w:val="3"/>
        <w:rPr>
          <w:lang w:val="en-GB"/>
        </w:rPr>
      </w:pPr>
      <w:bookmarkStart w:id="8" w:name="_Toc185176869"/>
      <w:r>
        <w:rPr>
          <w:rStyle w:val="12"/>
          <w:b w:val="0"/>
          <w:bCs w:val="0"/>
          <w:lang w:val="en-GB"/>
        </w:rPr>
        <w:t>Concrete Experience</w:t>
      </w:r>
      <w:bookmarkEnd w:id="8"/>
    </w:p>
    <w:p w14:paraId="1177E054">
      <w:pPr>
        <w:spacing w:line="360" w:lineRule="auto"/>
        <w:jc w:val="both"/>
        <w:rPr>
          <w:rFonts w:ascii="Arial" w:hAnsi="Arial" w:cs="Arial"/>
          <w:sz w:val="24"/>
          <w:szCs w:val="24"/>
          <w:lang w:val="en-GB"/>
        </w:rPr>
      </w:pPr>
      <w:r>
        <w:rPr>
          <w:rFonts w:ascii="Arial" w:hAnsi="Arial" w:cs="Arial"/>
          <w:sz w:val="24"/>
          <w:szCs w:val="24"/>
          <w:lang w:val="en-GB"/>
        </w:rPr>
        <w:t>One of the challenging tasks in academic writing was paraphrasing on the first day. Every time I paraphrased, either the words were numerous or the meaning different from the original. That is indicated by the assignment that was to write about summarising several journal articles provided (</w:t>
      </w:r>
      <w:r>
        <w:rPr>
          <w:rFonts w:ascii="Arial" w:hAnsi="Arial" w:eastAsia="Times New Roman" w:cs="Arial"/>
          <w:sz w:val="24"/>
          <w:szCs w:val="24"/>
          <w:lang w:val="en-GB"/>
        </w:rPr>
        <w:t>Vasilopoulos, 2021)</w:t>
      </w:r>
      <w:r>
        <w:rPr>
          <w:rFonts w:ascii="Arial" w:hAnsi="Arial" w:cs="Arial"/>
          <w:sz w:val="24"/>
          <w:szCs w:val="24"/>
          <w:lang w:val="en-GB"/>
        </w:rPr>
        <w:t>. My submissions were flagged for closely paraphrasing the source text showing me how unskilled I was to be on that.</w:t>
      </w:r>
    </w:p>
    <w:p w14:paraId="3EE5A2E0">
      <w:pPr>
        <w:pStyle w:val="3"/>
        <w:rPr>
          <w:lang w:val="en-GB"/>
        </w:rPr>
      </w:pPr>
      <w:bookmarkStart w:id="9" w:name="_Toc185176870"/>
      <w:r>
        <w:rPr>
          <w:rStyle w:val="12"/>
          <w:b w:val="0"/>
          <w:bCs w:val="0"/>
          <w:lang w:val="en-GB"/>
        </w:rPr>
        <w:t>Reflective Observation</w:t>
      </w:r>
      <w:bookmarkEnd w:id="9"/>
    </w:p>
    <w:p w14:paraId="0AA6333C">
      <w:pPr>
        <w:spacing w:line="360" w:lineRule="auto"/>
        <w:jc w:val="both"/>
        <w:rPr>
          <w:rFonts w:ascii="Arial" w:hAnsi="Arial" w:cs="Arial"/>
          <w:sz w:val="24"/>
          <w:szCs w:val="24"/>
          <w:lang w:val="en-GB"/>
        </w:rPr>
      </w:pPr>
      <w:r>
        <w:rPr>
          <w:rFonts w:ascii="Arial" w:hAnsi="Arial" w:cs="Arial"/>
          <w:sz w:val="24"/>
          <w:szCs w:val="24"/>
          <w:lang w:val="en-GB"/>
        </w:rPr>
        <w:t>Feedback came through from the understanding that good paraphrasing hinges on an understanding of the source text. Because I had not looked into the text deeply, my hopes had always remained pinned to superficial changes. Besides, in so many ways, I also used to stick to the retention of some phrases rather than concentrating on the meaning of the whole. Furthermore, it is on this reflection that I had to read through ways in which I could improve my skills in paraphrasing.</w:t>
      </w:r>
    </w:p>
    <w:p w14:paraId="25083FB1">
      <w:pPr>
        <w:pStyle w:val="3"/>
        <w:rPr>
          <w:lang w:val="en-GB"/>
        </w:rPr>
      </w:pPr>
      <w:bookmarkStart w:id="10" w:name="_Toc185176871"/>
      <w:r>
        <w:rPr>
          <w:rStyle w:val="12"/>
          <w:b w:val="0"/>
          <w:bCs w:val="0"/>
          <w:lang w:val="en-GB"/>
        </w:rPr>
        <w:t>Abstract Conceptualisation</w:t>
      </w:r>
      <w:bookmarkEnd w:id="10"/>
    </w:p>
    <w:p w14:paraId="48803A4C">
      <w:pPr>
        <w:spacing w:line="360" w:lineRule="auto"/>
        <w:jc w:val="both"/>
        <w:rPr>
          <w:rFonts w:ascii="Arial" w:hAnsi="Arial" w:cs="Arial"/>
          <w:sz w:val="24"/>
          <w:szCs w:val="24"/>
          <w:lang w:val="en-GB"/>
        </w:rPr>
      </w:pPr>
      <w:r>
        <w:rPr>
          <w:rFonts w:ascii="Arial" w:hAnsi="Arial" w:cs="Arial"/>
          <w:sz w:val="24"/>
          <w:szCs w:val="24"/>
          <w:lang w:val="en-GB"/>
        </w:rPr>
        <w:t>For that, I tried different techniques for improving my paraphrasing skills. Like rereading the source several times to understand it better, using synonyms effectively, and restructuring sentences concerning the original meaning intended. Also, I tried to write in summary what I had read using my words before looking at the reference. This helped me cut the dependence on the source text to some extent.</w:t>
      </w:r>
    </w:p>
    <w:p w14:paraId="7A495D02">
      <w:pPr>
        <w:pStyle w:val="3"/>
        <w:rPr>
          <w:rStyle w:val="12"/>
          <w:b w:val="0"/>
          <w:bCs w:val="0"/>
          <w:lang w:val="en-GB"/>
        </w:rPr>
      </w:pPr>
      <w:bookmarkStart w:id="11" w:name="_Toc185176872"/>
      <w:r>
        <w:rPr>
          <w:rStyle w:val="12"/>
          <w:b w:val="0"/>
          <w:bCs w:val="0"/>
          <w:lang w:val="en-GB"/>
        </w:rPr>
        <w:t>Active Experimentation</w:t>
      </w:r>
      <w:bookmarkEnd w:id="11"/>
    </w:p>
    <w:p w14:paraId="6B82090A">
      <w:pPr>
        <w:spacing w:line="360" w:lineRule="auto"/>
        <w:jc w:val="both"/>
        <w:rPr>
          <w:rFonts w:ascii="Arial" w:hAnsi="Arial" w:cs="Arial"/>
          <w:sz w:val="24"/>
          <w:szCs w:val="24"/>
          <w:lang w:val="en-GB"/>
        </w:rPr>
      </w:pPr>
      <w:r>
        <w:rPr>
          <w:rFonts w:ascii="Arial" w:hAnsi="Arial" w:cs="Arial"/>
          <w:sz w:val="24"/>
          <w:szCs w:val="24"/>
          <w:lang w:val="en-GB"/>
        </w:rPr>
        <w:t>When I applied these techniques the practice assignments, finally brought improvement. For example, in one of the tasks-paraphrase a complicated paragraph with simpler ideas and then re-writing it in my own words instructor's comment on that assignment was an indication of improvement: "Accurately captures the essence without losing meaning (</w:t>
      </w:r>
      <w:r>
        <w:rPr>
          <w:rFonts w:ascii="Arial" w:hAnsi="Arial" w:eastAsia="Times New Roman" w:cs="Arial"/>
          <w:sz w:val="24"/>
          <w:szCs w:val="24"/>
          <w:lang w:val="en-GB"/>
        </w:rPr>
        <w:t>Shrestha, 2022)</w:t>
      </w:r>
      <w:r>
        <w:rPr>
          <w:rFonts w:ascii="Arial" w:hAnsi="Arial" w:cs="Arial"/>
          <w:sz w:val="24"/>
          <w:szCs w:val="24"/>
          <w:lang w:val="en-GB"/>
        </w:rPr>
        <w:t>." And with time, this skill has gained further confidence and now has been included in my academic repertoire.</w:t>
      </w:r>
    </w:p>
    <w:p w14:paraId="76A1B373">
      <w:pPr>
        <w:spacing w:line="360" w:lineRule="auto"/>
        <w:jc w:val="both"/>
        <w:rPr>
          <w:rFonts w:ascii="Arial" w:hAnsi="Arial" w:cs="Arial"/>
          <w:sz w:val="24"/>
          <w:szCs w:val="24"/>
          <w:lang w:val="en-GB"/>
        </w:rPr>
      </w:pPr>
    </w:p>
    <w:p w14:paraId="346E357E">
      <w:pPr>
        <w:pStyle w:val="2"/>
        <w:rPr>
          <w:lang w:val="en-GB"/>
        </w:rPr>
      </w:pPr>
      <w:bookmarkStart w:id="12" w:name="_Toc185176873"/>
      <w:r>
        <w:rPr>
          <w:rStyle w:val="12"/>
          <w:b w:val="0"/>
          <w:bCs w:val="0"/>
          <w:lang w:val="en-GB"/>
        </w:rPr>
        <w:t>Reflection Skills</w:t>
      </w:r>
      <w:bookmarkEnd w:id="12"/>
    </w:p>
    <w:p w14:paraId="03070037">
      <w:pPr>
        <w:pStyle w:val="3"/>
        <w:rPr>
          <w:lang w:val="en-GB"/>
        </w:rPr>
      </w:pPr>
      <w:bookmarkStart w:id="13" w:name="_Toc185176874"/>
      <w:r>
        <w:rPr>
          <w:rStyle w:val="12"/>
          <w:b w:val="0"/>
          <w:bCs w:val="0"/>
          <w:lang w:val="en-GB"/>
        </w:rPr>
        <w:t>Concrete Experience</w:t>
      </w:r>
      <w:bookmarkEnd w:id="13"/>
    </w:p>
    <w:p w14:paraId="3E9FDE80">
      <w:pPr>
        <w:spacing w:line="360" w:lineRule="auto"/>
        <w:jc w:val="both"/>
        <w:rPr>
          <w:rFonts w:ascii="Arial" w:hAnsi="Arial" w:cs="Arial"/>
          <w:sz w:val="24"/>
          <w:szCs w:val="24"/>
          <w:lang w:val="en-GB"/>
        </w:rPr>
      </w:pPr>
      <w:r>
        <w:rPr>
          <w:rFonts w:ascii="Arial" w:hAnsi="Arial" w:cs="Arial"/>
          <w:sz w:val="24"/>
          <w:szCs w:val="24"/>
          <w:lang w:val="en-GB"/>
        </w:rPr>
        <w:t>Before this module, my reflection was superficial. In many instances, events or experiences were recorded without thought given to the underlying implications of such incidents. During one of the early reflective exercises, I found myself unable to specify what I learned and how it could be applied in the future. My reflections were descriptive rather than analytical; thus, they were of limited usefulness.</w:t>
      </w:r>
    </w:p>
    <w:p w14:paraId="1627A7E7">
      <w:pPr>
        <w:pStyle w:val="3"/>
        <w:rPr>
          <w:lang w:val="en-GB"/>
        </w:rPr>
      </w:pPr>
      <w:bookmarkStart w:id="14" w:name="_Toc185176875"/>
      <w:r>
        <w:rPr>
          <w:rStyle w:val="12"/>
          <w:b w:val="0"/>
          <w:bCs w:val="0"/>
          <w:lang w:val="en-GB"/>
        </w:rPr>
        <w:t>Reflective Observation</w:t>
      </w:r>
      <w:bookmarkEnd w:id="14"/>
    </w:p>
    <w:p w14:paraId="0A60F368">
      <w:pPr>
        <w:spacing w:line="360" w:lineRule="auto"/>
        <w:jc w:val="both"/>
        <w:rPr>
          <w:rFonts w:ascii="Arial" w:hAnsi="Arial" w:cs="Arial"/>
          <w:sz w:val="24"/>
          <w:szCs w:val="24"/>
          <w:lang w:val="en-GB"/>
        </w:rPr>
      </w:pPr>
      <w:r>
        <w:rPr>
          <w:rFonts w:ascii="Arial" w:hAnsi="Arial" w:cs="Arial"/>
          <w:sz w:val="24"/>
          <w:szCs w:val="24"/>
          <w:lang w:val="en-GB"/>
        </w:rPr>
        <w:t>These early efforts at reflection, then, made me start to see that how I relate to my experiences needed to adopt a more critical sentence. Together these indicated an important lesson and experiences that need to be related to identifying broader concepts and actionable insights. Indeed, effective reflection involves observation, analysis, and planning in a cyclical nature, which as of that point I had not engaged in with full activity.</w:t>
      </w:r>
    </w:p>
    <w:p w14:paraId="44668FE2">
      <w:pPr>
        <w:pStyle w:val="3"/>
        <w:rPr>
          <w:lang w:val="en-GB"/>
        </w:rPr>
      </w:pPr>
      <w:bookmarkStart w:id="15" w:name="_Toc185176876"/>
      <w:r>
        <w:rPr>
          <w:rStyle w:val="12"/>
          <w:b w:val="0"/>
          <w:bCs w:val="0"/>
          <w:lang w:val="en-GB"/>
        </w:rPr>
        <w:t>Abstract Conceptualisation</w:t>
      </w:r>
      <w:bookmarkEnd w:id="15"/>
    </w:p>
    <w:p w14:paraId="2DAAA64C">
      <w:pPr>
        <w:spacing w:line="360" w:lineRule="auto"/>
        <w:jc w:val="both"/>
        <w:rPr>
          <w:rFonts w:ascii="Arial" w:hAnsi="Arial" w:cs="Arial"/>
          <w:sz w:val="24"/>
          <w:szCs w:val="24"/>
          <w:lang w:val="en-GB"/>
        </w:rPr>
      </w:pPr>
      <w:r>
        <w:rPr>
          <w:rFonts w:ascii="Arial" w:hAnsi="Arial" w:cs="Arial"/>
          <w:sz w:val="24"/>
          <w:szCs w:val="24"/>
          <w:lang w:val="en-GB"/>
        </w:rPr>
        <w:t xml:space="preserve">In trying to improve, I looked into Kolb's reflective models. These models provided a systematic way for me to reflect. What happened, why it happened, and how I could respond differently in the future. These models I tried out in some journal entries and reflective assignments helped me adopt an analytic view. </w:t>
      </w:r>
    </w:p>
    <w:p w14:paraId="06BA793F">
      <w:pPr>
        <w:pStyle w:val="3"/>
        <w:rPr>
          <w:rStyle w:val="12"/>
          <w:b w:val="0"/>
          <w:bCs w:val="0"/>
          <w:lang w:val="en-GB"/>
        </w:rPr>
      </w:pPr>
      <w:bookmarkStart w:id="16" w:name="_Toc185176877"/>
      <w:r>
        <w:rPr>
          <w:rStyle w:val="12"/>
          <w:b w:val="0"/>
          <w:bCs w:val="0"/>
          <w:lang w:val="en-GB"/>
        </w:rPr>
        <w:t>Active Experimentation</w:t>
      </w:r>
      <w:bookmarkEnd w:id="16"/>
    </w:p>
    <w:p w14:paraId="74366DBC">
      <w:pPr>
        <w:spacing w:line="360" w:lineRule="auto"/>
        <w:jc w:val="both"/>
        <w:rPr>
          <w:rFonts w:ascii="Arial" w:hAnsi="Arial" w:cs="Arial"/>
          <w:sz w:val="24"/>
          <w:szCs w:val="24"/>
          <w:lang w:val="en-GB"/>
        </w:rPr>
      </w:pPr>
      <w:r>
        <w:rPr>
          <w:rFonts w:ascii="Arial" w:hAnsi="Arial" w:cs="Arial"/>
          <w:sz w:val="24"/>
          <w:szCs w:val="24"/>
          <w:lang w:val="en-GB"/>
        </w:rPr>
        <w:t>These frameworks, therefore, turned my reflective practices into constructive ones (Cathro, O’Kane and Gilbertson, 2017). For instance, reflecting on the dynamics of teamwork and my role within the group in a reflection about a group project, Kolb's model enabled me to identify areas for improvement such as active listening and conflict resolution, which I could work on improving my collaboration skills. A deeper reflection level has enriched my whole learning process and prepared me for this challenge. This might also fall onto my path during academic or professional settings.</w:t>
      </w:r>
    </w:p>
    <w:p w14:paraId="348517C7">
      <w:pPr>
        <w:rPr>
          <w:rFonts w:ascii="Arial" w:hAnsi="Arial" w:cs="Arial" w:eastAsiaTheme="majorEastAsia"/>
          <w:color w:val="2F5597" w:themeColor="accent1" w:themeShade="BF"/>
          <w:sz w:val="32"/>
          <w:szCs w:val="32"/>
          <w:lang w:val="en-GB"/>
        </w:rPr>
      </w:pPr>
      <w:r>
        <w:rPr>
          <w:lang w:val="en-GB"/>
        </w:rPr>
        <w:br w:type="page"/>
      </w:r>
    </w:p>
    <w:p w14:paraId="671CAB92">
      <w:pPr>
        <w:pStyle w:val="2"/>
        <w:rPr>
          <w:lang w:val="en-GB"/>
        </w:rPr>
      </w:pPr>
      <w:bookmarkStart w:id="17" w:name="_Toc185176878"/>
      <w:r>
        <w:rPr>
          <w:lang w:val="en-GB"/>
        </w:rPr>
        <w:t>Interconnected Skills Development</w:t>
      </w:r>
      <w:bookmarkEnd w:id="17"/>
    </w:p>
    <w:p w14:paraId="51EEFDFE">
      <w:pPr>
        <w:spacing w:line="360" w:lineRule="auto"/>
        <w:jc w:val="both"/>
        <w:rPr>
          <w:rFonts w:ascii="Arial" w:hAnsi="Arial" w:cs="Arial"/>
          <w:sz w:val="24"/>
          <w:szCs w:val="24"/>
          <w:lang w:val="en-GB"/>
        </w:rPr>
      </w:pPr>
      <w:r>
        <w:rPr>
          <w:rFonts w:ascii="Arial" w:hAnsi="Arial" w:cs="Arial"/>
          <w:sz w:val="24"/>
          <w:szCs w:val="24"/>
          <w:lang w:val="en-GB"/>
        </w:rPr>
        <w:t>These skills were in development and interrelated. Better academic writing is dependent upon good paraphrasing to effectively incorporate your sources, while effective reflection just ensures that both occur continuously along with improvement (</w:t>
      </w:r>
      <w:r>
        <w:rPr>
          <w:rFonts w:ascii="Arial" w:hAnsi="Arial" w:cs="Arial"/>
          <w:lang w:val="en-GB"/>
        </w:rPr>
        <w:t>Gurbutt, 2019)</w:t>
      </w:r>
      <w:r>
        <w:rPr>
          <w:rFonts w:ascii="Arial" w:hAnsi="Arial" w:cs="Arial"/>
          <w:sz w:val="24"/>
          <w:szCs w:val="24"/>
          <w:lang w:val="en-GB"/>
        </w:rPr>
        <w:t>. For example, reflecting on my struggles with paraphrasing led me to adopt certain strategies that enhanced the quality of my academic writing</w:t>
      </w:r>
      <w:r>
        <w:rPr>
          <w:rFonts w:ascii="Arial" w:hAnsi="Arial" w:cs="Arial"/>
          <w:lang w:val="en-GB"/>
        </w:rPr>
        <w:t xml:space="preserve">. </w:t>
      </w:r>
    </w:p>
    <w:p w14:paraId="5892E013">
      <w:pPr>
        <w:rPr>
          <w:rFonts w:ascii="Arial" w:hAnsi="Arial" w:cs="Arial"/>
          <w:sz w:val="24"/>
          <w:szCs w:val="24"/>
          <w:lang w:val="en-GB"/>
        </w:rPr>
      </w:pPr>
      <w:r>
        <w:rPr>
          <w:rFonts w:ascii="Arial" w:hAnsi="Arial" w:cs="Arial"/>
          <w:sz w:val="24"/>
          <w:szCs w:val="24"/>
          <w:lang w:val="en-GB"/>
        </w:rPr>
        <w:br w:type="page"/>
      </w:r>
    </w:p>
    <w:p w14:paraId="15AB1AD6">
      <w:pPr>
        <w:pStyle w:val="2"/>
        <w:rPr>
          <w:lang w:val="en-GB"/>
        </w:rPr>
      </w:pPr>
      <w:bookmarkStart w:id="18" w:name="_Toc185176879"/>
      <w:r>
        <w:rPr>
          <w:lang w:val="en-GB"/>
        </w:rPr>
        <w:t>Conclusion</w:t>
      </w:r>
      <w:bookmarkEnd w:id="18"/>
    </w:p>
    <w:p w14:paraId="603146BA">
      <w:pPr>
        <w:spacing w:line="360" w:lineRule="auto"/>
        <w:jc w:val="both"/>
        <w:rPr>
          <w:rFonts w:ascii="Arial" w:hAnsi="Arial" w:cs="Arial"/>
          <w:sz w:val="24"/>
          <w:szCs w:val="24"/>
          <w:lang w:val="en-GB"/>
        </w:rPr>
      </w:pPr>
      <w:r>
        <w:rPr>
          <w:rFonts w:ascii="Arial" w:hAnsi="Arial" w:cs="Arial"/>
          <w:sz w:val="24"/>
          <w:szCs w:val="24"/>
          <w:lang w:val="en-GB"/>
        </w:rPr>
        <w:t>The Kolb's Reflective Model has been instrumental in the development of my academic. The moving through the different stages helped bring forth new light concerning writing, paraphrasing, and reflection skills. A combination of feedback and effort made a big change in how I approached the given tasks. The module further refined my skills and instilled in me the confidence to perform even better in future academic pursuits.</w:t>
      </w:r>
    </w:p>
    <w:p w14:paraId="5D73363E">
      <w:pPr>
        <w:rPr>
          <w:rFonts w:ascii="Arial" w:hAnsi="Arial" w:cs="Arial"/>
          <w:sz w:val="24"/>
          <w:szCs w:val="24"/>
          <w:lang w:val="en-GB"/>
        </w:rPr>
      </w:pPr>
      <w:r>
        <w:rPr>
          <w:rFonts w:ascii="Arial" w:hAnsi="Arial" w:cs="Arial"/>
          <w:sz w:val="24"/>
          <w:szCs w:val="24"/>
          <w:lang w:val="en-GB"/>
        </w:rPr>
        <w:br w:type="page"/>
      </w:r>
    </w:p>
    <w:p w14:paraId="27F4DF36">
      <w:pPr>
        <w:pStyle w:val="2"/>
        <w:rPr>
          <w:lang w:val="en-GB"/>
        </w:rPr>
      </w:pPr>
      <w:bookmarkStart w:id="19" w:name="_Toc185176880"/>
      <w:r>
        <w:rPr>
          <w:lang w:val="en-GB"/>
        </w:rPr>
        <w:t>References</w:t>
      </w:r>
      <w:bookmarkEnd w:id="19"/>
    </w:p>
    <w:p w14:paraId="7823E9AA">
      <w:pPr>
        <w:spacing w:before="100" w:beforeAutospacing="1" w:after="100" w:afterAutospacing="1" w:line="360" w:lineRule="auto"/>
        <w:jc w:val="both"/>
        <w:rPr>
          <w:rFonts w:ascii="Arial" w:hAnsi="Arial" w:eastAsia="Times New Roman" w:cs="Arial"/>
          <w:sz w:val="24"/>
          <w:szCs w:val="24"/>
          <w:lang w:val="en-GB"/>
        </w:rPr>
      </w:pPr>
      <w:r>
        <w:rPr>
          <w:rFonts w:ascii="Arial" w:hAnsi="Arial" w:eastAsia="Times New Roman" w:cs="Arial"/>
          <w:sz w:val="24"/>
          <w:szCs w:val="24"/>
          <w:lang w:val="en-GB"/>
        </w:rPr>
        <w:t>Aliotta, M. (2018) </w:t>
      </w:r>
      <w:r>
        <w:rPr>
          <w:rFonts w:ascii="Arial" w:hAnsi="Arial" w:eastAsia="Times New Roman" w:cs="Arial"/>
          <w:i/>
          <w:iCs/>
          <w:sz w:val="24"/>
          <w:szCs w:val="24"/>
          <w:lang w:val="en-GB"/>
        </w:rPr>
        <w:t>Mastering academic writing in the sciences: A step-by-step guide</w:t>
      </w:r>
      <w:r>
        <w:rPr>
          <w:rFonts w:ascii="Arial" w:hAnsi="Arial" w:eastAsia="Times New Roman" w:cs="Arial"/>
          <w:sz w:val="24"/>
          <w:szCs w:val="24"/>
          <w:lang w:val="en-GB"/>
        </w:rPr>
        <w:t>. London, England: CRC Press. Available at: https://doi.org/10.1201/9781351002141.</w:t>
      </w:r>
    </w:p>
    <w:p w14:paraId="14C810CD">
      <w:pPr>
        <w:shd w:val="clear" w:color="auto" w:fill="FFFFFF"/>
        <w:spacing w:line="360" w:lineRule="auto"/>
        <w:jc w:val="both"/>
        <w:rPr>
          <w:rFonts w:ascii="Arial" w:hAnsi="Arial" w:eastAsia="Times New Roman" w:cs="Arial"/>
          <w:color w:val="000000"/>
          <w:sz w:val="24"/>
          <w:szCs w:val="24"/>
          <w:lang w:val="en-GB"/>
        </w:rPr>
      </w:pPr>
      <w:r>
        <w:rPr>
          <w:rFonts w:ascii="Arial" w:hAnsi="Arial" w:eastAsia="Times New Roman" w:cs="Arial"/>
          <w:sz w:val="24"/>
          <w:szCs w:val="24"/>
          <w:lang w:val="en-GB"/>
        </w:rPr>
        <w:t>Bailey, S. (2014) </w:t>
      </w:r>
      <w:r>
        <w:rPr>
          <w:rFonts w:ascii="Arial" w:hAnsi="Arial" w:eastAsia="Times New Roman" w:cs="Arial"/>
          <w:i/>
          <w:iCs/>
          <w:sz w:val="24"/>
          <w:szCs w:val="24"/>
          <w:lang w:val="en-GB"/>
        </w:rPr>
        <w:t>Academic writing</w:t>
      </w:r>
      <w:r>
        <w:rPr>
          <w:rFonts w:ascii="Arial" w:hAnsi="Arial" w:eastAsia="Times New Roman" w:cs="Arial"/>
          <w:sz w:val="24"/>
          <w:szCs w:val="24"/>
          <w:lang w:val="en-GB"/>
        </w:rPr>
        <w:t xml:space="preserve">. Routledge. Available at: </w:t>
      </w:r>
      <w:r>
        <w:rPr>
          <w:rFonts w:ascii="Arial" w:hAnsi="Arial" w:eastAsia="Times New Roman" w:cs="Arial"/>
          <w:color w:val="000000"/>
          <w:sz w:val="24"/>
          <w:szCs w:val="24"/>
          <w:lang w:val="en-GB"/>
        </w:rPr>
        <w:t>https://doi.org/10.4324/9781315768960</w:t>
      </w:r>
    </w:p>
    <w:p w14:paraId="63640C6D">
      <w:pPr>
        <w:spacing w:before="100" w:beforeAutospacing="1" w:after="100" w:afterAutospacing="1" w:line="360" w:lineRule="auto"/>
        <w:jc w:val="both"/>
        <w:rPr>
          <w:rFonts w:ascii="Arial" w:hAnsi="Arial" w:eastAsia="Times New Roman" w:cs="Arial"/>
          <w:sz w:val="24"/>
          <w:szCs w:val="24"/>
          <w:lang w:val="en-GB"/>
        </w:rPr>
      </w:pPr>
      <w:r>
        <w:rPr>
          <w:rFonts w:ascii="Arial" w:hAnsi="Arial" w:eastAsia="Times New Roman" w:cs="Arial"/>
          <w:sz w:val="24"/>
          <w:szCs w:val="24"/>
          <w:lang w:val="en-GB"/>
        </w:rPr>
        <w:t>Cathro, V., O’Kane, P. and Gilbertson, D. (2017) “Assessing reflection: Understanding skill development through reflective learning journals,” </w:t>
      </w:r>
      <w:r>
        <w:rPr>
          <w:rFonts w:ascii="Arial" w:hAnsi="Arial" w:eastAsia="Times New Roman" w:cs="Arial"/>
          <w:i/>
          <w:iCs/>
          <w:sz w:val="24"/>
          <w:szCs w:val="24"/>
          <w:lang w:val="en-GB"/>
        </w:rPr>
        <w:t>Education + training</w:t>
      </w:r>
      <w:r>
        <w:rPr>
          <w:rFonts w:ascii="Arial" w:hAnsi="Arial" w:eastAsia="Times New Roman" w:cs="Arial"/>
          <w:sz w:val="24"/>
          <w:szCs w:val="24"/>
          <w:lang w:val="en-GB"/>
        </w:rPr>
        <w:t>, 59(4), pp. 427–442. Available at: https://doi.org/10.1108/et-01-2017-0008.</w:t>
      </w:r>
    </w:p>
    <w:p w14:paraId="1CCE96E4">
      <w:pPr>
        <w:spacing w:before="100" w:beforeAutospacing="1" w:after="100" w:afterAutospacing="1" w:line="360" w:lineRule="auto"/>
        <w:jc w:val="both"/>
        <w:rPr>
          <w:rFonts w:ascii="Arial" w:hAnsi="Arial" w:eastAsia="Times New Roman" w:cs="Arial"/>
          <w:sz w:val="24"/>
          <w:szCs w:val="24"/>
          <w:lang w:val="en-GB"/>
        </w:rPr>
      </w:pPr>
      <w:r>
        <w:rPr>
          <w:rFonts w:ascii="Arial" w:hAnsi="Arial" w:eastAsia="Times New Roman" w:cs="Arial"/>
          <w:sz w:val="24"/>
          <w:szCs w:val="24"/>
          <w:lang w:val="en-GB"/>
        </w:rPr>
        <w:t>Morris, T.H. (2020) “Experiential learning – a systematic review and revision of Kolb’s model,” </w:t>
      </w:r>
      <w:r>
        <w:rPr>
          <w:rFonts w:ascii="Arial" w:hAnsi="Arial" w:eastAsia="Times New Roman" w:cs="Arial"/>
          <w:i/>
          <w:iCs/>
          <w:sz w:val="24"/>
          <w:szCs w:val="24"/>
          <w:lang w:val="en-GB"/>
        </w:rPr>
        <w:t>Interactive learning environments</w:t>
      </w:r>
      <w:r>
        <w:rPr>
          <w:rFonts w:ascii="Arial" w:hAnsi="Arial" w:eastAsia="Times New Roman" w:cs="Arial"/>
          <w:sz w:val="24"/>
          <w:szCs w:val="24"/>
          <w:lang w:val="en-GB"/>
        </w:rPr>
        <w:t>, 28(8), pp. 1064–1077. Available at: https://doi.org/10.1080/10494820.2019.1570279.</w:t>
      </w:r>
    </w:p>
    <w:p w14:paraId="30BD588A">
      <w:pPr>
        <w:spacing w:before="100" w:beforeAutospacing="1" w:after="100" w:afterAutospacing="1" w:line="360" w:lineRule="auto"/>
        <w:jc w:val="both"/>
        <w:rPr>
          <w:rFonts w:ascii="Arial" w:hAnsi="Arial" w:eastAsia="Times New Roman" w:cs="Arial"/>
          <w:sz w:val="24"/>
          <w:szCs w:val="24"/>
          <w:lang w:val="en-GB"/>
        </w:rPr>
      </w:pPr>
      <w:r>
        <w:rPr>
          <w:rFonts w:ascii="Arial" w:hAnsi="Arial" w:eastAsia="Times New Roman" w:cs="Arial"/>
          <w:sz w:val="24"/>
          <w:szCs w:val="24"/>
          <w:lang w:val="en-GB"/>
        </w:rPr>
        <w:t>Shrestha, P.N. (2022) “Examining evaluative language used in assessment feedback on business students’ academic writing,” </w:t>
      </w:r>
      <w:r>
        <w:rPr>
          <w:rFonts w:ascii="Arial" w:hAnsi="Arial" w:eastAsia="Times New Roman" w:cs="Arial"/>
          <w:i/>
          <w:iCs/>
          <w:sz w:val="24"/>
          <w:szCs w:val="24"/>
          <w:lang w:val="en-GB"/>
        </w:rPr>
        <w:t>Assessing writing</w:t>
      </w:r>
      <w:r>
        <w:rPr>
          <w:rFonts w:ascii="Arial" w:hAnsi="Arial" w:eastAsia="Times New Roman" w:cs="Arial"/>
          <w:sz w:val="24"/>
          <w:szCs w:val="24"/>
          <w:lang w:val="en-GB"/>
        </w:rPr>
        <w:t>, 54(100664), p. 100664. Available at: https://doi.org/10.1016/j.asw.2022.100664.</w:t>
      </w:r>
    </w:p>
    <w:p w14:paraId="22A2A375">
      <w:pPr>
        <w:spacing w:before="100" w:beforeAutospacing="1" w:after="100" w:afterAutospacing="1" w:line="360" w:lineRule="auto"/>
        <w:jc w:val="both"/>
        <w:rPr>
          <w:rFonts w:ascii="Arial" w:hAnsi="Arial" w:eastAsia="Times New Roman" w:cs="Arial"/>
          <w:sz w:val="24"/>
          <w:szCs w:val="24"/>
          <w:lang w:val="en-GB"/>
        </w:rPr>
      </w:pPr>
      <w:r>
        <w:rPr>
          <w:rFonts w:ascii="Arial" w:hAnsi="Arial" w:eastAsia="Times New Roman" w:cs="Arial"/>
          <w:sz w:val="24"/>
          <w:szCs w:val="24"/>
          <w:lang w:val="en-GB"/>
        </w:rPr>
        <w:t>Vasilopoulos, E. (2021) “Researching plagiarism and technology in second language writing: ‘becomings.’” Université d’Ottawa / University of Ottawa. Available at: https://doi.org/10.20381/RUOR-26342.</w:t>
      </w:r>
    </w:p>
    <w:p w14:paraId="5465899B">
      <w:pPr>
        <w:pStyle w:val="11"/>
        <w:spacing w:line="360" w:lineRule="auto"/>
        <w:jc w:val="both"/>
        <w:rPr>
          <w:rFonts w:ascii="Arial" w:hAnsi="Arial" w:cs="Arial"/>
          <w:lang w:val="en-GB"/>
        </w:rPr>
      </w:pPr>
      <w:r>
        <w:rPr>
          <w:rFonts w:ascii="Arial" w:hAnsi="Arial" w:cs="Arial"/>
          <w:lang w:val="en-GB"/>
        </w:rPr>
        <w:t>Gurbutt, D. (2019) “Learning from and about each other: Developing skills for a connected interdisciplinary world,” in </w:t>
      </w:r>
      <w:r>
        <w:rPr>
          <w:rFonts w:ascii="Arial" w:hAnsi="Arial" w:cs="Arial"/>
          <w:i/>
          <w:iCs/>
          <w:lang w:val="en-GB"/>
        </w:rPr>
        <w:t>Employability via Higher Education: Sustainability as Scholarship</w:t>
      </w:r>
      <w:r>
        <w:rPr>
          <w:rFonts w:ascii="Arial" w:hAnsi="Arial" w:cs="Arial"/>
          <w:lang w:val="en-GB"/>
        </w:rPr>
        <w:t>. Cham: Springer International Publishing, pp. 215–225. Available at: https://doi.org/10.1007/978-3-030-26342-3_14.</w:t>
      </w:r>
    </w:p>
    <w:p w14:paraId="565CF1CC">
      <w:pPr>
        <w:spacing w:line="360" w:lineRule="auto"/>
        <w:jc w:val="both"/>
        <w:rPr>
          <w:rFonts w:ascii="Arial" w:hAnsi="Arial" w:cs="Arial"/>
          <w:sz w:val="24"/>
          <w:szCs w:val="24"/>
          <w:lang w:val="en-GB"/>
        </w:rPr>
      </w:pPr>
    </w:p>
    <w:sectPr>
      <w:footerReference r:id="rId5" w:type="default"/>
      <w:pgSz w:w="12240" w:h="15840"/>
      <w:pgMar w:top="1440" w:right="1440" w:bottom="1440" w:left="144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Calibri">
    <w:panose1 w:val="020F0502020204030204"/>
    <w:charset w:val="00"/>
    <w:family w:val="auto"/>
    <w:pitch w:val="default"/>
    <w:sig w:usb0="E4002EFF" w:usb1="C200247B" w:usb2="00000009" w:usb3="00000000" w:csb0="200001FF" w:csb1="00000000"/>
  </w:font>
  <w:font w:name="等线 Light">
    <w:altName w:val="Segoe Print"/>
    <w:panose1 w:val="00000000000000000000"/>
    <w:charset w:val="00"/>
    <w:family w:val="auto"/>
    <w:pitch w:val="default"/>
    <w:sig w:usb0="00000000" w:usb1="00000000" w:usb2="00000000" w:usb3="00000000" w:csb0="00000000" w:csb1="00000000"/>
  </w:font>
  <w:font w:name="Calibri Light">
    <w:panose1 w:val="020F0302020204030204"/>
    <w:charset w:val="00"/>
    <w:family w:val="swiss"/>
    <w:pitch w:val="default"/>
    <w:sig w:usb0="E4002EFF" w:usb1="C200247B" w:usb2="00000009" w:usb3="00000000" w:csb0="200001FF" w:csb1="00000000"/>
  </w:font>
  <w:font w:name="等线">
    <w:altName w:val="Microsoft YaHei"/>
    <w:panose1 w:val="00000000000000000000"/>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259145962"/>
      <w:docPartObj>
        <w:docPartGallery w:val="AutoText"/>
      </w:docPartObj>
    </w:sdtPr>
    <w:sdtContent>
      <w:p w14:paraId="423B3BA0">
        <w:pPr>
          <w:pStyle w:val="8"/>
        </w:pPr>
        <w:r>
          <w:fldChar w:fldCharType="begin"/>
        </w:r>
        <w:r>
          <w:instrText xml:space="preserve"> PAGE   \* MERGEFORMAT </w:instrText>
        </w:r>
        <w:r>
          <w:fldChar w:fldCharType="separate"/>
        </w:r>
        <w:r>
          <w:t>2</w:t>
        </w:r>
        <w:r>
          <w:fldChar w:fldCharType="end"/>
        </w:r>
      </w:p>
    </w:sdtContent>
  </w:sdt>
  <w:p w14:paraId="756B462F">
    <w:pPr>
      <w:pStyle w:val="8"/>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D6306"/>
    <w:rsid w:val="00024B21"/>
    <w:rsid w:val="00050516"/>
    <w:rsid w:val="000A36FA"/>
    <w:rsid w:val="000A6B48"/>
    <w:rsid w:val="000D61BA"/>
    <w:rsid w:val="000E6577"/>
    <w:rsid w:val="000F41FA"/>
    <w:rsid w:val="001362AA"/>
    <w:rsid w:val="00150D30"/>
    <w:rsid w:val="00192F63"/>
    <w:rsid w:val="00197E76"/>
    <w:rsid w:val="001D6306"/>
    <w:rsid w:val="001E2A04"/>
    <w:rsid w:val="00211865"/>
    <w:rsid w:val="00226EF7"/>
    <w:rsid w:val="00241B2D"/>
    <w:rsid w:val="00242D80"/>
    <w:rsid w:val="002634CF"/>
    <w:rsid w:val="00287B63"/>
    <w:rsid w:val="002E5B36"/>
    <w:rsid w:val="00327BA0"/>
    <w:rsid w:val="0039699D"/>
    <w:rsid w:val="003A6693"/>
    <w:rsid w:val="003F2AAD"/>
    <w:rsid w:val="004142FB"/>
    <w:rsid w:val="004543C1"/>
    <w:rsid w:val="00470FBB"/>
    <w:rsid w:val="004C237A"/>
    <w:rsid w:val="004C6506"/>
    <w:rsid w:val="004E2B76"/>
    <w:rsid w:val="00506240"/>
    <w:rsid w:val="005163D7"/>
    <w:rsid w:val="005207A8"/>
    <w:rsid w:val="005767CD"/>
    <w:rsid w:val="005C542C"/>
    <w:rsid w:val="005D11B1"/>
    <w:rsid w:val="00616749"/>
    <w:rsid w:val="00643049"/>
    <w:rsid w:val="006C644A"/>
    <w:rsid w:val="006E74BF"/>
    <w:rsid w:val="00770288"/>
    <w:rsid w:val="007C1172"/>
    <w:rsid w:val="007D0141"/>
    <w:rsid w:val="007E52AF"/>
    <w:rsid w:val="00800726"/>
    <w:rsid w:val="0088185C"/>
    <w:rsid w:val="008C57DE"/>
    <w:rsid w:val="008C6ACE"/>
    <w:rsid w:val="008D311E"/>
    <w:rsid w:val="008E2358"/>
    <w:rsid w:val="008F5183"/>
    <w:rsid w:val="00934FD6"/>
    <w:rsid w:val="0094439F"/>
    <w:rsid w:val="00952FE4"/>
    <w:rsid w:val="0096178A"/>
    <w:rsid w:val="00975967"/>
    <w:rsid w:val="00981B7E"/>
    <w:rsid w:val="00982F97"/>
    <w:rsid w:val="009E539A"/>
    <w:rsid w:val="00A433D2"/>
    <w:rsid w:val="00A62FBD"/>
    <w:rsid w:val="00A76B26"/>
    <w:rsid w:val="00A83283"/>
    <w:rsid w:val="00AC3050"/>
    <w:rsid w:val="00AD0F38"/>
    <w:rsid w:val="00AD77CD"/>
    <w:rsid w:val="00AE0877"/>
    <w:rsid w:val="00B060B7"/>
    <w:rsid w:val="00B06860"/>
    <w:rsid w:val="00B76F26"/>
    <w:rsid w:val="00B855FE"/>
    <w:rsid w:val="00C24462"/>
    <w:rsid w:val="00C64FBF"/>
    <w:rsid w:val="00C723AE"/>
    <w:rsid w:val="00CC13BD"/>
    <w:rsid w:val="00CF1F30"/>
    <w:rsid w:val="00D3237E"/>
    <w:rsid w:val="00DA1E2F"/>
    <w:rsid w:val="00DA7006"/>
    <w:rsid w:val="00DF3510"/>
    <w:rsid w:val="00DF4580"/>
    <w:rsid w:val="00E23FEE"/>
    <w:rsid w:val="00E4681F"/>
    <w:rsid w:val="00E91ADC"/>
    <w:rsid w:val="00EC3217"/>
    <w:rsid w:val="00ED7603"/>
    <w:rsid w:val="00F456E8"/>
    <w:rsid w:val="2CA1187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nhideWhenUsed="0" w:uiPriority="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US" w:eastAsia="en-US" w:bidi="ar-SA"/>
    </w:rPr>
  </w:style>
  <w:style w:type="paragraph" w:styleId="2">
    <w:name w:val="heading 1"/>
    <w:basedOn w:val="1"/>
    <w:next w:val="1"/>
    <w:link w:val="17"/>
    <w:qFormat/>
    <w:uiPriority w:val="9"/>
    <w:pPr>
      <w:keepNext/>
      <w:keepLines/>
      <w:spacing w:before="240" w:after="0" w:line="360" w:lineRule="auto"/>
      <w:jc w:val="both"/>
      <w:outlineLvl w:val="0"/>
    </w:pPr>
    <w:rPr>
      <w:rFonts w:ascii="Arial" w:hAnsi="Arial" w:cs="Arial" w:eastAsiaTheme="majorEastAsia"/>
      <w:color w:val="2F5597" w:themeColor="accent1" w:themeShade="BF"/>
      <w:sz w:val="32"/>
      <w:szCs w:val="32"/>
    </w:rPr>
  </w:style>
  <w:style w:type="paragraph" w:styleId="3">
    <w:name w:val="heading 2"/>
    <w:basedOn w:val="1"/>
    <w:next w:val="1"/>
    <w:link w:val="18"/>
    <w:unhideWhenUsed/>
    <w:qFormat/>
    <w:uiPriority w:val="9"/>
    <w:pPr>
      <w:keepNext/>
      <w:keepLines/>
      <w:spacing w:before="40" w:after="0"/>
      <w:jc w:val="both"/>
      <w:outlineLvl w:val="1"/>
    </w:pPr>
    <w:rPr>
      <w:rFonts w:ascii="Arial" w:hAnsi="Arial" w:cs="Arial" w:eastAsiaTheme="majorEastAsia"/>
      <w:color w:val="2F5597" w:themeColor="accent1" w:themeShade="BF"/>
      <w:sz w:val="28"/>
      <w:szCs w:val="28"/>
    </w:rPr>
  </w:style>
  <w:style w:type="paragraph" w:styleId="4">
    <w:name w:val="heading 3"/>
    <w:basedOn w:val="1"/>
    <w:next w:val="1"/>
    <w:link w:val="16"/>
    <w:semiHidden/>
    <w:unhideWhenUsed/>
    <w:qFormat/>
    <w:uiPriority w:val="9"/>
    <w:pPr>
      <w:keepNext/>
      <w:keepLines/>
      <w:spacing w:before="40" w:after="0"/>
      <w:outlineLvl w:val="2"/>
    </w:pPr>
    <w:rPr>
      <w:rFonts w:asciiTheme="majorHAnsi" w:hAnsiTheme="majorHAnsi" w:eastAsiaTheme="majorEastAsia" w:cstheme="majorBidi"/>
      <w:color w:val="203864" w:themeColor="accent1" w:themeShade="80"/>
      <w:sz w:val="24"/>
      <w:szCs w:val="24"/>
    </w:rPr>
  </w:style>
  <w:style w:type="paragraph" w:styleId="5">
    <w:name w:val="heading 4"/>
    <w:basedOn w:val="1"/>
    <w:link w:val="15"/>
    <w:qFormat/>
    <w:uiPriority w:val="9"/>
    <w:pPr>
      <w:spacing w:before="100" w:beforeAutospacing="1" w:after="100" w:afterAutospacing="1" w:line="240" w:lineRule="auto"/>
      <w:outlineLvl w:val="3"/>
    </w:pPr>
    <w:rPr>
      <w:rFonts w:ascii="Times New Roman" w:hAnsi="Times New Roman" w:eastAsia="Times New Roman" w:cs="Times New Roman"/>
      <w:b/>
      <w:bCs/>
      <w:sz w:val="24"/>
      <w:szCs w:val="24"/>
    </w:rPr>
  </w:style>
  <w:style w:type="character" w:default="1" w:styleId="6">
    <w:name w:val="Default Paragraph Font"/>
    <w:unhideWhenUsed/>
    <w:uiPriority w:val="1"/>
  </w:style>
  <w:style w:type="table" w:default="1" w:styleId="7">
    <w:name w:val="Normal Table"/>
    <w:semiHidden/>
    <w:unhideWhenUsed/>
    <w:qFormat/>
    <w:uiPriority w:val="99"/>
    <w:tblPr>
      <w:tblCellMar>
        <w:top w:w="0" w:type="dxa"/>
        <w:left w:w="108" w:type="dxa"/>
        <w:bottom w:w="0" w:type="dxa"/>
        <w:right w:w="108" w:type="dxa"/>
      </w:tblCellMar>
    </w:tblPr>
  </w:style>
  <w:style w:type="paragraph" w:styleId="8">
    <w:name w:val="footer"/>
    <w:basedOn w:val="1"/>
    <w:link w:val="21"/>
    <w:unhideWhenUsed/>
    <w:qFormat/>
    <w:uiPriority w:val="99"/>
    <w:pPr>
      <w:tabs>
        <w:tab w:val="center" w:pos="4680"/>
        <w:tab w:val="right" w:pos="9360"/>
      </w:tabs>
      <w:spacing w:after="0" w:line="240" w:lineRule="auto"/>
    </w:pPr>
  </w:style>
  <w:style w:type="paragraph" w:styleId="9">
    <w:name w:val="header"/>
    <w:basedOn w:val="1"/>
    <w:link w:val="20"/>
    <w:unhideWhenUsed/>
    <w:qFormat/>
    <w:uiPriority w:val="99"/>
    <w:pPr>
      <w:tabs>
        <w:tab w:val="center" w:pos="4680"/>
        <w:tab w:val="right" w:pos="9360"/>
      </w:tabs>
      <w:spacing w:after="0" w:line="240" w:lineRule="auto"/>
    </w:pPr>
  </w:style>
  <w:style w:type="character" w:styleId="10">
    <w:name w:val="Hyperlink"/>
    <w:basedOn w:val="6"/>
    <w:unhideWhenUsed/>
    <w:qFormat/>
    <w:uiPriority w:val="99"/>
    <w:rPr>
      <w:color w:val="0563C1" w:themeColor="hyperlink"/>
      <w:u w:val="single"/>
      <w14:textFill>
        <w14:solidFill>
          <w14:schemeClr w14:val="hlink"/>
        </w14:solidFill>
      </w14:textFill>
    </w:rPr>
  </w:style>
  <w:style w:type="paragraph" w:styleId="11">
    <w:name w:val="Normal (Web)"/>
    <w:basedOn w:val="1"/>
    <w:semiHidden/>
    <w:unhideWhenUsed/>
    <w:qFormat/>
    <w:uiPriority w:val="99"/>
    <w:pPr>
      <w:spacing w:before="100" w:beforeAutospacing="1" w:after="100" w:afterAutospacing="1" w:line="240" w:lineRule="auto"/>
    </w:pPr>
    <w:rPr>
      <w:rFonts w:ascii="Times New Roman" w:hAnsi="Times New Roman" w:eastAsia="Times New Roman" w:cs="Times New Roman"/>
      <w:sz w:val="24"/>
      <w:szCs w:val="24"/>
    </w:rPr>
  </w:style>
  <w:style w:type="character" w:styleId="12">
    <w:name w:val="Strong"/>
    <w:basedOn w:val="6"/>
    <w:qFormat/>
    <w:uiPriority w:val="22"/>
    <w:rPr>
      <w:b/>
      <w:bCs/>
    </w:rPr>
  </w:style>
  <w:style w:type="paragraph" w:styleId="13">
    <w:name w:val="toc 1"/>
    <w:basedOn w:val="1"/>
    <w:next w:val="1"/>
    <w:autoRedefine/>
    <w:unhideWhenUsed/>
    <w:qFormat/>
    <w:uiPriority w:val="39"/>
    <w:pPr>
      <w:spacing w:after="100"/>
    </w:pPr>
  </w:style>
  <w:style w:type="paragraph" w:styleId="14">
    <w:name w:val="toc 2"/>
    <w:basedOn w:val="1"/>
    <w:next w:val="1"/>
    <w:autoRedefine/>
    <w:unhideWhenUsed/>
    <w:qFormat/>
    <w:uiPriority w:val="39"/>
    <w:pPr>
      <w:spacing w:after="100"/>
      <w:ind w:left="220"/>
    </w:pPr>
  </w:style>
  <w:style w:type="character" w:customStyle="1" w:styleId="15">
    <w:name w:val="Heading 4 Char"/>
    <w:basedOn w:val="6"/>
    <w:link w:val="5"/>
    <w:qFormat/>
    <w:uiPriority w:val="9"/>
    <w:rPr>
      <w:rFonts w:ascii="Times New Roman" w:hAnsi="Times New Roman" w:eastAsia="Times New Roman" w:cs="Times New Roman"/>
      <w:b/>
      <w:bCs/>
      <w:sz w:val="24"/>
      <w:szCs w:val="24"/>
    </w:rPr>
  </w:style>
  <w:style w:type="character" w:customStyle="1" w:styleId="16">
    <w:name w:val="Heading 3 Char"/>
    <w:basedOn w:val="6"/>
    <w:link w:val="4"/>
    <w:semiHidden/>
    <w:qFormat/>
    <w:uiPriority w:val="9"/>
    <w:rPr>
      <w:rFonts w:asciiTheme="majorHAnsi" w:hAnsiTheme="majorHAnsi" w:eastAsiaTheme="majorEastAsia" w:cstheme="majorBidi"/>
      <w:color w:val="203864" w:themeColor="accent1" w:themeShade="80"/>
      <w:sz w:val="24"/>
      <w:szCs w:val="24"/>
    </w:rPr>
  </w:style>
  <w:style w:type="character" w:customStyle="1" w:styleId="17">
    <w:name w:val="Heading 1 Char"/>
    <w:basedOn w:val="6"/>
    <w:link w:val="2"/>
    <w:qFormat/>
    <w:uiPriority w:val="9"/>
    <w:rPr>
      <w:rFonts w:ascii="Arial" w:hAnsi="Arial" w:cs="Arial" w:eastAsiaTheme="majorEastAsia"/>
      <w:color w:val="2F5597" w:themeColor="accent1" w:themeShade="BF"/>
      <w:sz w:val="32"/>
      <w:szCs w:val="32"/>
    </w:rPr>
  </w:style>
  <w:style w:type="character" w:customStyle="1" w:styleId="18">
    <w:name w:val="Heading 2 Char"/>
    <w:basedOn w:val="6"/>
    <w:link w:val="3"/>
    <w:qFormat/>
    <w:uiPriority w:val="9"/>
    <w:rPr>
      <w:rFonts w:ascii="Arial" w:hAnsi="Arial" w:cs="Arial" w:eastAsiaTheme="majorEastAsia"/>
      <w:color w:val="2F5597" w:themeColor="accent1" w:themeShade="BF"/>
      <w:sz w:val="28"/>
      <w:szCs w:val="28"/>
    </w:rPr>
  </w:style>
  <w:style w:type="paragraph" w:customStyle="1" w:styleId="19">
    <w:name w:val="TOC Heading"/>
    <w:basedOn w:val="2"/>
    <w:next w:val="1"/>
    <w:unhideWhenUsed/>
    <w:qFormat/>
    <w:uiPriority w:val="39"/>
    <w:pPr>
      <w:outlineLvl w:val="9"/>
    </w:pPr>
  </w:style>
  <w:style w:type="character" w:customStyle="1" w:styleId="20">
    <w:name w:val="Header Char"/>
    <w:basedOn w:val="6"/>
    <w:link w:val="9"/>
    <w:qFormat/>
    <w:uiPriority w:val="99"/>
  </w:style>
  <w:style w:type="character" w:customStyle="1" w:styleId="21">
    <w:name w:val="Footer Char"/>
    <w:basedOn w:val="6"/>
    <w:link w:val="8"/>
    <w:qFormat/>
    <w:uiPriority w:val="99"/>
  </w:style>
  <w:style w:type="paragraph" w:styleId="22">
    <w:name w:val="List Paragraph"/>
    <w:basedOn w:val="1"/>
    <w:qFormat/>
    <w:uiPriority w:val="34"/>
    <w:pPr>
      <w:ind w:left="720"/>
      <w:contextualSpacing/>
    </w:p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image" Target="media/image2.pn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2FF8D9-05D2-4864-93E6-C256CA302722}">
  <ds:schemaRefs/>
</ds:datastoreItem>
</file>

<file path=docProps/app.xml><?xml version="1.0" encoding="utf-8"?>
<Properties xmlns="http://schemas.openxmlformats.org/officeDocument/2006/extended-properties" xmlns:vt="http://schemas.openxmlformats.org/officeDocument/2006/docPropsVTypes">
  <Template>Normal</Template>
  <Pages>10</Pages>
  <Words>1570</Words>
  <Characters>9359</Characters>
  <Lines>191</Lines>
  <Paragraphs>90</Paragraphs>
  <TotalTime>186</TotalTime>
  <ScaleCrop>false</ScaleCrop>
  <LinksUpToDate>false</LinksUpToDate>
  <CharactersWithSpaces>10839</CharactersWithSpaces>
  <Application>WPS Office_12.2.0.19307_F1E327BC-269C-435d-A152-05C5408002CA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2024-12-13T05:20:00Z</dcterms:created>
  <dc:creator>Ana Cosmin Husaru</dc:creator>
  <cp:lastModifiedBy>ana maria Imbrea</cp:lastModifiedBy>
  <dcterms:modified xsi:type="dcterms:W3CDTF">2024-12-17T14:48:40Z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ae9b189c-e97c-4bb5-818d-b6d022b64a61</vt:lpwstr>
  </property>
  <property fmtid="{D5CDD505-2E9C-101B-9397-08002B2CF9AE}" pid="3" name="KSOProductBuildVer">
    <vt:lpwstr>2057-12.2.0.19307</vt:lpwstr>
  </property>
  <property fmtid="{D5CDD505-2E9C-101B-9397-08002B2CF9AE}" pid="4" name="ICV">
    <vt:lpwstr>9B2EB684B6F84EB98888FD5D8FACB2C0_12</vt:lpwstr>
  </property>
</Properties>
</file>