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EC81F7" w14:textId="5B41239C" w:rsidR="003834D3" w:rsidRDefault="003834D3" w:rsidP="003834D3">
      <w:pPr>
        <w:shd w:val="clear" w:color="auto" w:fill="FFFFFF"/>
        <w:spacing w:after="0" w:line="240" w:lineRule="auto"/>
        <w:outlineLvl w:val="0"/>
        <w:rPr>
          <w:rFonts w:ascii="var(--primary-font)" w:eastAsia="Times New Roman" w:hAnsi="var(--primary-font)" w:cs="Times New Roman"/>
          <w:b/>
          <w:bCs/>
          <w:kern w:val="36"/>
          <w:sz w:val="48"/>
          <w:szCs w:val="48"/>
          <w:lang w:eastAsia="en-GB"/>
        </w:rPr>
      </w:pPr>
      <w:hyperlink r:id="rId5" w:history="1">
        <w:r>
          <w:rPr>
            <w:rStyle w:val="Hyperlink"/>
          </w:rPr>
          <w:t>https://www.sage.com/en-gb/blog/ir35-changes-prepare-your-business/?utm_campaign=NPS_20Q2_NCA_GB_DGNL_NPS_SageAdviceUKMarch_MediumBusiness&amp;utm_medium=email&amp;utm_source=Eloqua&amp;elqcst=272&amp;elqcsid=6162</w:t>
        </w:r>
      </w:hyperlink>
    </w:p>
    <w:p w14:paraId="00AB2844" w14:textId="0E60F039" w:rsidR="003834D3" w:rsidRPr="003834D3" w:rsidRDefault="003834D3" w:rsidP="003834D3">
      <w:pPr>
        <w:shd w:val="clear" w:color="auto" w:fill="FFFFFF"/>
        <w:spacing w:after="0" w:line="240" w:lineRule="auto"/>
        <w:outlineLvl w:val="0"/>
        <w:rPr>
          <w:rFonts w:ascii="var(--primary-font)" w:eastAsia="Times New Roman" w:hAnsi="var(--primary-font)" w:cs="Times New Roman"/>
          <w:b/>
          <w:bCs/>
          <w:kern w:val="36"/>
          <w:sz w:val="48"/>
          <w:szCs w:val="48"/>
          <w:lang w:eastAsia="en-GB"/>
        </w:rPr>
      </w:pPr>
      <w:r w:rsidRPr="003834D3">
        <w:rPr>
          <w:rFonts w:ascii="var(--primary-font)" w:eastAsia="Times New Roman" w:hAnsi="var(--primary-font)" w:cs="Times New Roman"/>
          <w:b/>
          <w:bCs/>
          <w:kern w:val="36"/>
          <w:sz w:val="48"/>
          <w:szCs w:val="48"/>
          <w:lang w:eastAsia="en-GB"/>
        </w:rPr>
        <w:t>How to prepare your business for IR35 off-payroll working changes</w:t>
      </w:r>
    </w:p>
    <w:p w14:paraId="413470AD" w14:textId="6D000BF5" w:rsidR="003834D3" w:rsidRPr="003834D3" w:rsidRDefault="003834D3" w:rsidP="003834D3">
      <w:pPr>
        <w:shd w:val="clear" w:color="auto" w:fill="FFFFFF"/>
        <w:spacing w:after="0" w:line="240" w:lineRule="auto"/>
        <w:rPr>
          <w:rFonts w:ascii="Times New Roman" w:eastAsia="Times New Roman" w:hAnsi="Times New Roman" w:cs="Times New Roman"/>
          <w:color w:val="0000FF"/>
          <w:sz w:val="24"/>
          <w:szCs w:val="24"/>
          <w:lang w:eastAsia="en-GB"/>
        </w:rPr>
      </w:pPr>
      <w:r w:rsidRPr="003834D3">
        <w:rPr>
          <w:rFonts w:ascii="Times New Roman" w:eastAsia="Times New Roman" w:hAnsi="Times New Roman" w:cs="Times New Roman"/>
          <w:sz w:val="24"/>
          <w:szCs w:val="24"/>
          <w:lang w:eastAsia="en-GB"/>
        </w:rPr>
        <w:fldChar w:fldCharType="begin"/>
      </w:r>
      <w:r w:rsidRPr="003834D3">
        <w:rPr>
          <w:rFonts w:ascii="Times New Roman" w:eastAsia="Times New Roman" w:hAnsi="Times New Roman" w:cs="Times New Roman"/>
          <w:sz w:val="24"/>
          <w:szCs w:val="24"/>
          <w:lang w:eastAsia="en-GB"/>
        </w:rPr>
        <w:instrText xml:space="preserve"> HYPERLINK "https://www.sage.com/en-gb/blog/author/adamprince/" </w:instrText>
      </w:r>
      <w:r w:rsidRPr="003834D3">
        <w:rPr>
          <w:rFonts w:ascii="Times New Roman" w:eastAsia="Times New Roman" w:hAnsi="Times New Roman" w:cs="Times New Roman"/>
          <w:sz w:val="24"/>
          <w:szCs w:val="24"/>
          <w:lang w:eastAsia="en-GB"/>
        </w:rPr>
        <w:fldChar w:fldCharType="separate"/>
      </w:r>
    </w:p>
    <w:p w14:paraId="13D36AA1" w14:textId="77777777" w:rsidR="003834D3" w:rsidRPr="003834D3" w:rsidRDefault="003834D3" w:rsidP="003834D3">
      <w:pPr>
        <w:shd w:val="clear" w:color="auto" w:fill="FFFFFF"/>
        <w:spacing w:after="0" w:line="240" w:lineRule="auto"/>
        <w:rPr>
          <w:rFonts w:ascii="Times New Roman" w:eastAsia="Times New Roman" w:hAnsi="Times New Roman" w:cs="Times New Roman"/>
          <w:sz w:val="24"/>
          <w:szCs w:val="24"/>
          <w:lang w:eastAsia="en-GB"/>
        </w:rPr>
      </w:pPr>
      <w:r w:rsidRPr="003834D3">
        <w:rPr>
          <w:rFonts w:ascii="var(--primary-font)" w:eastAsia="Times New Roman" w:hAnsi="var(--primary-font)" w:cs="Times New Roman"/>
          <w:b/>
          <w:bCs/>
          <w:color w:val="0000FF"/>
          <w:sz w:val="24"/>
          <w:szCs w:val="24"/>
          <w:lang w:eastAsia="en-GB"/>
        </w:rPr>
        <w:t>Adam Prince</w:t>
      </w:r>
    </w:p>
    <w:p w14:paraId="30AE4FE5" w14:textId="77777777" w:rsidR="003834D3" w:rsidRPr="003834D3" w:rsidRDefault="003834D3" w:rsidP="003834D3">
      <w:pPr>
        <w:shd w:val="clear" w:color="auto" w:fill="FFFFFF"/>
        <w:spacing w:before="100" w:beforeAutospacing="1" w:after="100" w:afterAutospacing="1" w:line="240" w:lineRule="auto"/>
        <w:rPr>
          <w:rFonts w:ascii="Times New Roman" w:eastAsia="Times New Roman" w:hAnsi="Times New Roman" w:cs="Times New Roman"/>
          <w:color w:val="0000FF"/>
          <w:sz w:val="24"/>
          <w:szCs w:val="24"/>
          <w:lang w:eastAsia="en-GB"/>
        </w:rPr>
      </w:pPr>
      <w:r w:rsidRPr="003834D3">
        <w:rPr>
          <w:rFonts w:ascii="Times New Roman" w:eastAsia="Times New Roman" w:hAnsi="Times New Roman" w:cs="Times New Roman"/>
          <w:color w:val="0000FF"/>
          <w:sz w:val="24"/>
          <w:szCs w:val="24"/>
          <w:lang w:eastAsia="en-GB"/>
        </w:rPr>
        <w:t>Adam leads the global Sage product compliance team, where he tracks changes in legislation, collaborates with national tax authorities, and advocates for business efficiency, security and automation.</w:t>
      </w:r>
    </w:p>
    <w:p w14:paraId="562EE5AA" w14:textId="35D7B29C" w:rsidR="003834D3" w:rsidRPr="003834D3" w:rsidRDefault="003834D3" w:rsidP="003834D3">
      <w:pPr>
        <w:shd w:val="clear" w:color="auto" w:fill="FFFFFF"/>
        <w:spacing w:after="0" w:line="240" w:lineRule="auto"/>
        <w:rPr>
          <w:rFonts w:ascii="Times New Roman" w:eastAsia="Times New Roman" w:hAnsi="Times New Roman" w:cs="Times New Roman"/>
          <w:sz w:val="2"/>
          <w:szCs w:val="2"/>
          <w:lang w:eastAsia="en-GB"/>
        </w:rPr>
      </w:pPr>
      <w:r w:rsidRPr="003834D3">
        <w:rPr>
          <w:rFonts w:ascii="Times New Roman" w:eastAsia="Times New Roman" w:hAnsi="Times New Roman" w:cs="Times New Roman"/>
          <w:sz w:val="24"/>
          <w:szCs w:val="24"/>
          <w:lang w:eastAsia="en-GB"/>
        </w:rPr>
        <w:fldChar w:fldCharType="end"/>
      </w:r>
      <w:r w:rsidRPr="003834D3">
        <w:rPr>
          <w:rFonts w:ascii="Times New Roman" w:eastAsia="Times New Roman" w:hAnsi="Times New Roman" w:cs="Times New Roman"/>
          <w:sz w:val="2"/>
          <w:szCs w:val="2"/>
          <w:lang w:eastAsia="en-GB"/>
        </w:rPr>
        <w:t>20 February, 202012 min read</w:t>
      </w:r>
    </w:p>
    <w:p w14:paraId="602D8100"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Over the past two decades, a spectre has been hanging over UK businesses that hire contractors.</w:t>
      </w:r>
    </w:p>
    <w:p w14:paraId="4CBAB976"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IR35 is tax anti-avoidance legislation originally introduced as part of the 1999 Budget. Its official title is Intermediaries Legislation although the phenomenon it identifies is also referred to as ‘off-payroll working’.</w:t>
      </w:r>
    </w:p>
    <w:p w14:paraId="3269C341"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The goal is to legally define what a contractor is in terms of employment characteristics – and how it’s different from an actual employee. It ensures those who are for all intents and purposes are ’employees’ are taxed accordingly.</w:t>
      </w:r>
    </w:p>
    <w:p w14:paraId="1E7450DC"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In April 2020, the requirement to implement IR35 will affect many more businesses than ever before. Both businesses and contractors need to be prepared.</w:t>
      </w:r>
    </w:p>
    <w:p w14:paraId="6F4EBCE5"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In this article, we examine the new IR35 requirements and what this means for businesses. This is followed by expert input providing guidance about how businesses can adapt, and also what contractors need to do.</w:t>
      </w:r>
    </w:p>
    <w:p w14:paraId="4BBE91D2" w14:textId="77777777" w:rsidR="003834D3" w:rsidRPr="003834D3" w:rsidRDefault="003834D3" w:rsidP="003834D3">
      <w:pPr>
        <w:spacing w:before="100" w:beforeAutospacing="1" w:after="100" w:afterAutospacing="1" w:line="240" w:lineRule="auto"/>
        <w:outlineLvl w:val="1"/>
        <w:rPr>
          <w:rFonts w:ascii="var(--primary-font)" w:eastAsia="Times New Roman" w:hAnsi="var(--primary-font)" w:cs="Times New Roman"/>
          <w:b/>
          <w:bCs/>
          <w:sz w:val="36"/>
          <w:szCs w:val="36"/>
          <w:lang w:eastAsia="en-GB"/>
        </w:rPr>
      </w:pPr>
      <w:r w:rsidRPr="003834D3">
        <w:rPr>
          <w:rFonts w:ascii="var(--primary-font)" w:eastAsia="Times New Roman" w:hAnsi="var(--primary-font)" w:cs="Times New Roman"/>
          <w:b/>
          <w:bCs/>
          <w:sz w:val="36"/>
          <w:szCs w:val="36"/>
          <w:lang w:eastAsia="en-GB"/>
        </w:rPr>
        <w:t>What is IR35?</w:t>
      </w:r>
    </w:p>
    <w:p w14:paraId="68ED001A"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IR35 is designed to identify ‘disguised employees’, also referred to as ‘deemed employees’. These are contractors who work at a company in the same way that full-time employees do. They might have their own office desk, for example, and work the same Monday to Friday, 9am to 5pm hours.</w:t>
      </w:r>
    </w:p>
    <w:p w14:paraId="6729C4FA"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However, the work for the business is defined by a contractual agreement and the contractor invoices for hours worked through a third-party intermediary. Most often this intermediary is a personal services company (PSC).</w:t>
      </w:r>
    </w:p>
    <w:p w14:paraId="48769B5D"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lastRenderedPageBreak/>
        <w:t>Other types of intermediaries are used too, but throughout this article, we refer only to a PSC.</w:t>
      </w:r>
    </w:p>
    <w:p w14:paraId="093311E2"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The contractor is effectively paid for the work via a salary or dividends they take from the PSC.</w:t>
      </w:r>
    </w:p>
    <w:p w14:paraId="0741CF71"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There’s nothing fundamentally wrong with a contractor working through an intermediary such as a PSC – unless the contractor is a disguised employee. Working that way is considered a form of tax avoidance.</w:t>
      </w:r>
    </w:p>
    <w:p w14:paraId="02BFC858"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Although the contractor is indistinguishable from an actual employee, invoicing for hours via a PSC means both the contractor and employer avoid some tax and National Insurance contributions (NICs).</w:t>
      </w:r>
    </w:p>
    <w:p w14:paraId="1275847B"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If IR35 applies, a contractor becomes required to pay a Deemed Employment Payment – essentially, ensuring the contractor pays the same amount of tax compared to a regular employee.</w:t>
      </w:r>
    </w:p>
    <w:p w14:paraId="4168121E"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Often there’s a chain of organisations involved in employing the contractor. A company might use an agency to recruit and employ contractors, for example, in which case the agency makes payments to the PSC.</w:t>
      </w:r>
    </w:p>
    <w:p w14:paraId="508BD28D"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We discuss this later but, for the examples below, we assume a simple supply chain of just a single organisation paying the contractor and benefiting from their services.</w:t>
      </w:r>
    </w:p>
    <w:p w14:paraId="1F195A45"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If a contractor is a disguised employee, it means they aren’t afforded benefits and rights given to actual employees, such as mandatory sick pay and holidays. This makes employing the contractor cheaper for the employer, compared to a “real” employee.</w:t>
      </w:r>
    </w:p>
    <w:p w14:paraId="2AA8C3E3"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Notably, contractors who are sole traders and invoice the employer or agency directly, on their own behalf, aren’t affected by IR35. This is because they pay tax and National Insurance on their earnings in the same way that an employee does, so there cannot be considered to be any tax avoidance.</w:t>
      </w:r>
    </w:p>
    <w:p w14:paraId="012CBE4D" w14:textId="77777777" w:rsidR="003834D3" w:rsidRPr="003834D3" w:rsidRDefault="003834D3" w:rsidP="003834D3">
      <w:pPr>
        <w:spacing w:before="100" w:beforeAutospacing="1" w:after="100" w:afterAutospacing="1" w:line="240" w:lineRule="auto"/>
        <w:outlineLvl w:val="1"/>
        <w:rPr>
          <w:rFonts w:ascii="var(--primary-font)" w:eastAsia="Times New Roman" w:hAnsi="var(--primary-font)" w:cs="Times New Roman"/>
          <w:b/>
          <w:bCs/>
          <w:sz w:val="36"/>
          <w:szCs w:val="36"/>
          <w:lang w:eastAsia="en-GB"/>
        </w:rPr>
      </w:pPr>
      <w:r w:rsidRPr="003834D3">
        <w:rPr>
          <w:rFonts w:ascii="var(--primary-font)" w:eastAsia="Times New Roman" w:hAnsi="var(--primary-font)" w:cs="Times New Roman"/>
          <w:b/>
          <w:bCs/>
          <w:sz w:val="36"/>
          <w:szCs w:val="36"/>
          <w:lang w:eastAsia="en-GB"/>
        </w:rPr>
        <w:t>What’s changed with the new IR35 requirements?</w:t>
      </w:r>
    </w:p>
    <w:p w14:paraId="2C8D3630"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When introduced in 2000, the IR35 legislation said the PSC had to self-identify. In other words, it is down to the contractor themselves to examine their working conditions, determine their employment status and take action if they find they are disguised employees.</w:t>
      </w:r>
    </w:p>
    <w:p w14:paraId="40649B57"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In 2017, the IR35 requirements were extended to employers for the first time, although only in the public sector.</w:t>
      </w:r>
    </w:p>
    <w:p w14:paraId="6EA83E05"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lastRenderedPageBreak/>
        <w:t>The onus for performing the employee status determination falls to the employer rather than the contractor, meaning they need to figure out if the contractor is a disguised employee. If so, they have to pay them accordingly.</w:t>
      </w:r>
    </w:p>
    <w:p w14:paraId="47602D11"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This means deducting employee tax and National Insurance contributions (NICs) at source, via PAYE, including the employer NICs too, as with any other employee.</w:t>
      </w:r>
    </w:p>
    <w:p w14:paraId="4FADCAB4"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This requirement to identify and correctly pay the relevant taxes on disguised employee contractors expands to medium/large-sized private businesses as of April 2020.</w:t>
      </w:r>
    </w:p>
    <w:p w14:paraId="594639F3"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Many more contractors will be affected.</w:t>
      </w:r>
    </w:p>
    <w:p w14:paraId="762A01F4"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Some businesses will find themselves with a significant additional administrative burden in order to comply with IR35, not to mention a financial burden when contractors have to be transferred to their payroll and employer NICs added to the cost of hiring the contractor.</w:t>
      </w:r>
    </w:p>
    <w:p w14:paraId="4499F64F"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In response to the IR35 expansion, some potentially affected businesses are </w:t>
      </w:r>
      <w:hyperlink r:id="rId6" w:tgtFrame="_blank" w:tooltip="'Domino effect' of IR35 reform bites, as Lloyds, Barclays and GSK stop hiring limited company contractors" w:history="1">
        <w:r w:rsidRPr="003834D3">
          <w:rPr>
            <w:rFonts w:ascii="Georgia" w:eastAsia="Times New Roman" w:hAnsi="Georgia" w:cs="Times New Roman"/>
            <w:color w:val="009900"/>
            <w:sz w:val="24"/>
            <w:szCs w:val="24"/>
            <w:u w:val="single"/>
            <w:lang w:eastAsia="en-GB"/>
          </w:rPr>
          <w:t>simply refusing to hire contractors</w:t>
        </w:r>
      </w:hyperlink>
      <w:r w:rsidRPr="003834D3">
        <w:rPr>
          <w:rFonts w:ascii="Georgia" w:eastAsia="Times New Roman" w:hAnsi="Georgia" w:cs="Times New Roman"/>
          <w:sz w:val="27"/>
          <w:szCs w:val="27"/>
          <w:lang w:eastAsia="en-GB"/>
        </w:rPr>
        <w:t> after April 2020. The contractor is required has to join the payroll as an employee, or take their services elsewhere.</w:t>
      </w:r>
    </w:p>
    <w:p w14:paraId="618B1A86" w14:textId="77777777" w:rsidR="003834D3" w:rsidRPr="003834D3" w:rsidRDefault="003834D3" w:rsidP="003834D3">
      <w:pPr>
        <w:spacing w:before="100" w:beforeAutospacing="1" w:after="100" w:afterAutospacing="1" w:line="240" w:lineRule="auto"/>
        <w:outlineLvl w:val="1"/>
        <w:rPr>
          <w:rFonts w:ascii="var(--primary-font)" w:eastAsia="Times New Roman" w:hAnsi="var(--primary-font)" w:cs="Times New Roman"/>
          <w:b/>
          <w:bCs/>
          <w:sz w:val="36"/>
          <w:szCs w:val="36"/>
          <w:lang w:eastAsia="en-GB"/>
        </w:rPr>
      </w:pPr>
      <w:r w:rsidRPr="003834D3">
        <w:rPr>
          <w:rFonts w:ascii="var(--primary-font)" w:eastAsia="Times New Roman" w:hAnsi="var(--primary-font)" w:cs="Times New Roman"/>
          <w:b/>
          <w:bCs/>
          <w:sz w:val="36"/>
          <w:szCs w:val="36"/>
          <w:lang w:eastAsia="en-GB"/>
        </w:rPr>
        <w:t>Who do the new IR35 rules apply to?</w:t>
      </w:r>
    </w:p>
    <w:p w14:paraId="3085811D"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As of April 2020, IR35 places requirements on </w:t>
      </w:r>
      <w:hyperlink r:id="rId7" w:history="1">
        <w:r w:rsidRPr="003834D3">
          <w:rPr>
            <w:rFonts w:ascii="Georgia" w:eastAsia="Times New Roman" w:hAnsi="Georgia" w:cs="Times New Roman"/>
            <w:color w:val="009900"/>
            <w:sz w:val="24"/>
            <w:szCs w:val="24"/>
            <w:u w:val="single"/>
            <w:lang w:eastAsia="en-GB"/>
          </w:rPr>
          <w:t>medium and large private companies</w:t>
        </w:r>
      </w:hyperlink>
      <w:r w:rsidRPr="003834D3">
        <w:rPr>
          <w:rFonts w:ascii="Georgia" w:eastAsia="Times New Roman" w:hAnsi="Georgia" w:cs="Times New Roman"/>
          <w:sz w:val="27"/>
          <w:szCs w:val="27"/>
          <w:lang w:eastAsia="en-GB"/>
        </w:rPr>
        <w:t>. The rules identifying the size of a business are set out in the </w:t>
      </w:r>
      <w:hyperlink r:id="rId8" w:tgtFrame="_blank" w:tooltip="Companies Act 2006, section 382" w:history="1">
        <w:r w:rsidRPr="003834D3">
          <w:rPr>
            <w:rFonts w:ascii="Georgia" w:eastAsia="Times New Roman" w:hAnsi="Georgia" w:cs="Times New Roman"/>
            <w:color w:val="009900"/>
            <w:sz w:val="24"/>
            <w:szCs w:val="24"/>
            <w:u w:val="single"/>
            <w:lang w:eastAsia="en-GB"/>
          </w:rPr>
          <w:t>Companies Act 2006, section 382</w:t>
        </w:r>
      </w:hyperlink>
      <w:r w:rsidRPr="003834D3">
        <w:rPr>
          <w:rFonts w:ascii="Georgia" w:eastAsia="Times New Roman" w:hAnsi="Georgia" w:cs="Times New Roman"/>
          <w:sz w:val="27"/>
          <w:szCs w:val="27"/>
          <w:lang w:eastAsia="en-GB"/>
        </w:rPr>
        <w:t>.</w:t>
      </w:r>
    </w:p>
    <w:p w14:paraId="0CB707BC"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They are complex and businesses should consult a qualified expert to make a determination.</w:t>
      </w:r>
    </w:p>
    <w:p w14:paraId="64B074BC"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In general, a limited company is considered medium or large if two or more of the following apply in a given financial period, and also applied for the prior period:</w:t>
      </w:r>
    </w:p>
    <w:p w14:paraId="607B4E66" w14:textId="77777777" w:rsidR="003834D3" w:rsidRPr="003834D3" w:rsidRDefault="003834D3" w:rsidP="003834D3">
      <w:pPr>
        <w:numPr>
          <w:ilvl w:val="0"/>
          <w:numId w:val="1"/>
        </w:num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Annual turnover is more than £10.2m</w:t>
      </w:r>
    </w:p>
    <w:p w14:paraId="757B93CA" w14:textId="77777777" w:rsidR="003834D3" w:rsidRPr="003834D3" w:rsidRDefault="003834D3" w:rsidP="003834D3">
      <w:pPr>
        <w:numPr>
          <w:ilvl w:val="0"/>
          <w:numId w:val="1"/>
        </w:num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Balance sheet total is more than £5.1m</w:t>
      </w:r>
    </w:p>
    <w:p w14:paraId="20E1AC70" w14:textId="77777777" w:rsidR="003834D3" w:rsidRPr="003834D3" w:rsidRDefault="003834D3" w:rsidP="003834D3">
      <w:pPr>
        <w:numPr>
          <w:ilvl w:val="0"/>
          <w:numId w:val="1"/>
        </w:num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The average number of employees is more than 50</w:t>
      </w:r>
    </w:p>
    <w:p w14:paraId="0CA10880"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If a business is unincorporated then only the turnover figure above is used to make the identification.</w:t>
      </w:r>
    </w:p>
    <w:p w14:paraId="18CFD8BD"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The existing IR35 rules applying to public sector employers continue as before the April 2020 IR35 rule changes come into force.</w:t>
      </w:r>
    </w:p>
    <w:p w14:paraId="78BA9403" w14:textId="77777777" w:rsidR="003834D3" w:rsidRPr="003834D3" w:rsidRDefault="003834D3" w:rsidP="003834D3">
      <w:pPr>
        <w:spacing w:before="100" w:beforeAutospacing="1" w:after="100" w:afterAutospacing="1" w:line="240" w:lineRule="auto"/>
        <w:outlineLvl w:val="1"/>
        <w:rPr>
          <w:rFonts w:ascii="var(--primary-font)" w:eastAsia="Times New Roman" w:hAnsi="var(--primary-font)" w:cs="Times New Roman"/>
          <w:b/>
          <w:bCs/>
          <w:sz w:val="36"/>
          <w:szCs w:val="36"/>
          <w:lang w:eastAsia="en-GB"/>
        </w:rPr>
      </w:pPr>
      <w:r w:rsidRPr="003834D3">
        <w:rPr>
          <w:rFonts w:ascii="var(--primary-font)" w:eastAsia="Times New Roman" w:hAnsi="var(--primary-font)" w:cs="Times New Roman"/>
          <w:b/>
          <w:bCs/>
          <w:sz w:val="36"/>
          <w:szCs w:val="36"/>
          <w:lang w:eastAsia="en-GB"/>
        </w:rPr>
        <w:lastRenderedPageBreak/>
        <w:t>When do the new IR35 rules apply?</w:t>
      </w:r>
    </w:p>
    <w:p w14:paraId="28CD30A0"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For medium and large private sector entities, the new rules apply to payments made after 5 April 2020.</w:t>
      </w:r>
    </w:p>
    <w:p w14:paraId="62CF3593"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If the contractor’s work with the company ceased before 6 April 2020 then it falls outside the new IR35 requirements.</w:t>
      </w:r>
    </w:p>
    <w:p w14:paraId="4247453C"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If the payment is for work done before 6 April 2020, and the contractor continues to work for the company, then the new IR35 requirements apply to that payment and all future payments.</w:t>
      </w:r>
    </w:p>
    <w:p w14:paraId="4337D9CD" w14:textId="77777777" w:rsidR="003834D3" w:rsidRPr="003834D3" w:rsidRDefault="003834D3" w:rsidP="003834D3">
      <w:pPr>
        <w:spacing w:before="100" w:beforeAutospacing="1" w:after="100" w:afterAutospacing="1" w:line="240" w:lineRule="auto"/>
        <w:outlineLvl w:val="1"/>
        <w:rPr>
          <w:rFonts w:ascii="var(--primary-font)" w:eastAsia="Times New Roman" w:hAnsi="var(--primary-font)" w:cs="Times New Roman"/>
          <w:b/>
          <w:bCs/>
          <w:sz w:val="36"/>
          <w:szCs w:val="36"/>
          <w:lang w:eastAsia="en-GB"/>
        </w:rPr>
      </w:pPr>
      <w:r w:rsidRPr="003834D3">
        <w:rPr>
          <w:rFonts w:ascii="var(--primary-font)" w:eastAsia="Times New Roman" w:hAnsi="var(--primary-font)" w:cs="Times New Roman"/>
          <w:b/>
          <w:bCs/>
          <w:sz w:val="36"/>
          <w:szCs w:val="36"/>
          <w:lang w:eastAsia="en-GB"/>
        </w:rPr>
        <w:t>What does my business have to do to comply with the new IR35 rules?</w:t>
      </w:r>
    </w:p>
    <w:p w14:paraId="50AB607E"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Both public and medium and large private employers have the following obligations as of April 2020 (although preparatory work will need to take place by the company before this date to ensure full compliance in time):</w:t>
      </w:r>
    </w:p>
    <w:p w14:paraId="59A1A580" w14:textId="77777777" w:rsidR="003834D3" w:rsidRPr="003834D3" w:rsidRDefault="003834D3" w:rsidP="003834D3">
      <w:pPr>
        <w:numPr>
          <w:ilvl w:val="0"/>
          <w:numId w:val="2"/>
        </w:num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Determine the employment status of each contracted worker who works via an intermediary ensuring that they ‘take reasonable care’ in making the determination. As mentioned below, the CEST tool can be used for this.</w:t>
      </w:r>
    </w:p>
    <w:p w14:paraId="295716A3" w14:textId="77777777" w:rsidR="003834D3" w:rsidRPr="003834D3" w:rsidRDefault="003834D3" w:rsidP="003834D3">
      <w:pPr>
        <w:numPr>
          <w:ilvl w:val="0"/>
          <w:numId w:val="2"/>
        </w:num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Once the status has been determined, provide a status determination statement (SDS). They must share the reasons for that determination to the party with which they contract, and the off payroll worker.</w:t>
      </w:r>
    </w:p>
    <w:p w14:paraId="0D0C3DB7" w14:textId="77777777" w:rsidR="003834D3" w:rsidRPr="003834D3" w:rsidRDefault="003834D3" w:rsidP="003834D3">
      <w:pPr>
        <w:numPr>
          <w:ilvl w:val="0"/>
          <w:numId w:val="2"/>
        </w:num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Keep detailed records of contractors and their SDSs, including the reasons for the determination and fees paid. This will involve creating a system to securely maintain these records.</w:t>
      </w:r>
    </w:p>
    <w:p w14:paraId="29A8486F" w14:textId="77777777" w:rsidR="003834D3" w:rsidRPr="003834D3" w:rsidRDefault="003834D3" w:rsidP="003834D3">
      <w:pPr>
        <w:numPr>
          <w:ilvl w:val="0"/>
          <w:numId w:val="2"/>
        </w:num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Have processes in place to deal with any disagreements that arise from their determinations. Such disagreements can be made by the contractor or the company paying the contractor (the agency recruiting and paying the contractor on behalf of the business, for example). There is no time limit for making such challenges.</w:t>
      </w:r>
    </w:p>
    <w:p w14:paraId="37EF9195" w14:textId="77777777" w:rsidR="003834D3" w:rsidRPr="003834D3" w:rsidRDefault="003834D3" w:rsidP="003834D3">
      <w:pPr>
        <w:numPr>
          <w:ilvl w:val="0"/>
          <w:numId w:val="2"/>
        </w:num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Establish who the ‘fee payer’ is – see “What are the new IR35 requirements if I use an agency to hire contractors?” below – because this directly impacts who has to run the payroll for the off-payroll contractor(s).</w:t>
      </w:r>
    </w:p>
    <w:p w14:paraId="7CB0D100"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Small businesses need do nothing because they aren’t affected by the new IR35 requirements.</w:t>
      </w:r>
    </w:p>
    <w:p w14:paraId="264EDEF8"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 xml:space="preserve">Contractors should continue to make their own determinations about the nature of the company they work for. Working for companies that aren’t </w:t>
      </w:r>
      <w:r w:rsidRPr="003834D3">
        <w:rPr>
          <w:rFonts w:ascii="Georgia" w:eastAsia="Times New Roman" w:hAnsi="Georgia" w:cs="Times New Roman"/>
          <w:sz w:val="27"/>
          <w:szCs w:val="27"/>
          <w:lang w:eastAsia="en-GB"/>
        </w:rPr>
        <w:lastRenderedPageBreak/>
        <w:t>covered by the IR35 changes, such as a small private entity, will require the contractor to self-determine if IR35 covers them.</w:t>
      </w:r>
    </w:p>
    <w:p w14:paraId="54787759" w14:textId="77777777" w:rsidR="003834D3" w:rsidRPr="003834D3" w:rsidRDefault="003834D3" w:rsidP="003834D3">
      <w:pPr>
        <w:spacing w:before="100" w:beforeAutospacing="1" w:after="100" w:afterAutospacing="1" w:line="240" w:lineRule="auto"/>
        <w:outlineLvl w:val="1"/>
        <w:rPr>
          <w:rFonts w:ascii="var(--primary-font)" w:eastAsia="Times New Roman" w:hAnsi="var(--primary-font)" w:cs="Times New Roman"/>
          <w:b/>
          <w:bCs/>
          <w:sz w:val="36"/>
          <w:szCs w:val="36"/>
          <w:lang w:eastAsia="en-GB"/>
        </w:rPr>
      </w:pPr>
      <w:r w:rsidRPr="003834D3">
        <w:rPr>
          <w:rFonts w:ascii="var(--primary-font)" w:eastAsia="Times New Roman" w:hAnsi="var(--primary-font)" w:cs="Times New Roman"/>
          <w:b/>
          <w:bCs/>
          <w:sz w:val="36"/>
          <w:szCs w:val="36"/>
          <w:lang w:eastAsia="en-GB"/>
        </w:rPr>
        <w:t>How do I know if a contractor is a deemed employee under the new IR35 requirements?</w:t>
      </w:r>
    </w:p>
    <w:p w14:paraId="2C8760FB"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HMRC provides an online tool called </w:t>
      </w:r>
      <w:hyperlink r:id="rId9" w:tgtFrame="_blank" w:tooltip="Check Employment Status for Tax" w:history="1">
        <w:r w:rsidRPr="003834D3">
          <w:rPr>
            <w:rFonts w:ascii="Georgia" w:eastAsia="Times New Roman" w:hAnsi="Georgia" w:cs="Times New Roman"/>
            <w:color w:val="009900"/>
            <w:sz w:val="24"/>
            <w:szCs w:val="24"/>
            <w:u w:val="single"/>
            <w:lang w:eastAsia="en-GB"/>
          </w:rPr>
          <w:t>Check Employment Status for Tax</w:t>
        </w:r>
      </w:hyperlink>
      <w:r w:rsidRPr="003834D3">
        <w:rPr>
          <w:rFonts w:ascii="Georgia" w:eastAsia="Times New Roman" w:hAnsi="Georgia" w:cs="Times New Roman"/>
          <w:sz w:val="27"/>
          <w:szCs w:val="27"/>
          <w:lang w:eastAsia="en-GB"/>
        </w:rPr>
        <w:t> (CEST). This can be used to determine a worker’s tax status by answering several questions.</w:t>
      </w:r>
    </w:p>
    <w:p w14:paraId="60A05A3E"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This can be used by the party responsible for carrying out the employment status determination – this being either the contractor, or the business they are providing services too (the client).</w:t>
      </w:r>
    </w:p>
    <w:p w14:paraId="02B2ED4B"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As mentioned, earlier the legislation says ‘reasonable care’ must be taken in making determinations. HMRC has not yet issued guidance as to what this constitutes.</w:t>
      </w:r>
    </w:p>
    <w:p w14:paraId="254617E3"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However, </w:t>
      </w:r>
      <w:hyperlink r:id="rId10" w:tgtFrame="_blank" w:tooltip="ICAEW comments on HMRC's enhanced CEST tool" w:history="1">
        <w:r w:rsidRPr="003834D3">
          <w:rPr>
            <w:rFonts w:ascii="Georgia" w:eastAsia="Times New Roman" w:hAnsi="Georgia" w:cs="Times New Roman"/>
            <w:color w:val="009900"/>
            <w:sz w:val="24"/>
            <w:szCs w:val="24"/>
            <w:u w:val="single"/>
            <w:lang w:eastAsia="en-GB"/>
          </w:rPr>
          <w:t>HMRC has told chartered accounting body ICAEW</w:t>
        </w:r>
      </w:hyperlink>
      <w:r w:rsidRPr="003834D3">
        <w:rPr>
          <w:rFonts w:ascii="Georgia" w:eastAsia="Times New Roman" w:hAnsi="Georgia" w:cs="Times New Roman"/>
          <w:sz w:val="27"/>
          <w:szCs w:val="27"/>
          <w:lang w:eastAsia="en-GB"/>
        </w:rPr>
        <w:t> that using the CEST tool satisfies this requirement, providing the information entered is accurate and the tool is used in accordance with HMRC’s guidance.</w:t>
      </w:r>
    </w:p>
    <w:p w14:paraId="0D0F1771"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According to the ICAEW, HMRC has also confirmed with it that an SDS accompanied by the PDF outputted by CEST satisfies the requirement to provide the reasons for the determination with the SDS.</w:t>
      </w:r>
    </w:p>
    <w:p w14:paraId="17030878" w14:textId="77777777" w:rsidR="003834D3" w:rsidRPr="003834D3" w:rsidRDefault="003834D3" w:rsidP="003834D3">
      <w:pPr>
        <w:spacing w:before="100" w:beforeAutospacing="1" w:after="100" w:afterAutospacing="1" w:line="240" w:lineRule="auto"/>
        <w:outlineLvl w:val="1"/>
        <w:rPr>
          <w:rFonts w:ascii="var(--primary-font)" w:eastAsia="Times New Roman" w:hAnsi="var(--primary-font)" w:cs="Times New Roman"/>
          <w:b/>
          <w:bCs/>
          <w:sz w:val="36"/>
          <w:szCs w:val="36"/>
          <w:lang w:eastAsia="en-GB"/>
        </w:rPr>
      </w:pPr>
      <w:r w:rsidRPr="003834D3">
        <w:rPr>
          <w:rFonts w:ascii="var(--primary-font)" w:eastAsia="Times New Roman" w:hAnsi="var(--primary-font)" w:cs="Times New Roman"/>
          <w:b/>
          <w:bCs/>
          <w:sz w:val="36"/>
          <w:szCs w:val="36"/>
          <w:lang w:eastAsia="en-GB"/>
        </w:rPr>
        <w:t>What are the new IR35 requirements if I use an agency to hire contractors?</w:t>
      </w:r>
    </w:p>
    <w:p w14:paraId="6A68A2D5"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IR35 requirements placed on an employer become a little more complicated if they don’t directly pay the PSC (and therefore the contractor). It’s very common within the IT or </w:t>
      </w:r>
      <w:hyperlink r:id="rId11" w:history="1">
        <w:r w:rsidRPr="003834D3">
          <w:rPr>
            <w:rFonts w:ascii="Georgia" w:eastAsia="Times New Roman" w:hAnsi="Georgia" w:cs="Times New Roman"/>
            <w:color w:val="009900"/>
            <w:sz w:val="24"/>
            <w:szCs w:val="24"/>
            <w:u w:val="single"/>
            <w:lang w:eastAsia="en-GB"/>
          </w:rPr>
          <w:t>construction industries</w:t>
        </w:r>
      </w:hyperlink>
      <w:r w:rsidRPr="003834D3">
        <w:rPr>
          <w:rFonts w:ascii="Georgia" w:eastAsia="Times New Roman" w:hAnsi="Georgia" w:cs="Times New Roman"/>
          <w:sz w:val="27"/>
          <w:szCs w:val="27"/>
          <w:lang w:eastAsia="en-GB"/>
        </w:rPr>
        <w:t> for an agency or even several agencies to be used to recruit a contractor and pay them via their PSC.</w:t>
      </w:r>
    </w:p>
    <w:p w14:paraId="4B3BAAE8"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Should a contractor be identified as a deemed employee, IR35 legislation identifies a fee payer for the contract. In the simplest situation, the fee payer is the same business contracting the individual, and for whom the contractor provides work.</w:t>
      </w:r>
    </w:p>
    <w:p w14:paraId="4B1864D7"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But often it’s an agency. Sometimes there are several agencies.</w:t>
      </w:r>
    </w:p>
    <w:p w14:paraId="01E16ECA"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This matters because the fee payer has legal requirements when it comes to payroll – see “How do I pay a contractor who turns out to be a deemed employee under the new IR35 requirements?” below.</w:t>
      </w:r>
    </w:p>
    <w:p w14:paraId="4063F753"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lastRenderedPageBreak/>
        <w:t>The business for which the contractor provides work should pass the SDS they create on to the agency, as well as to the worker. Should there be more than one agency then the SDS should continue to be passed on down the chain until it reaches the party that pays the PSC.</w:t>
      </w:r>
    </w:p>
    <w:p w14:paraId="561410FB"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But there are some very important notes:</w:t>
      </w:r>
    </w:p>
    <w:p w14:paraId="5ADC5841" w14:textId="77777777" w:rsidR="003834D3" w:rsidRPr="003834D3" w:rsidRDefault="003834D3" w:rsidP="003834D3">
      <w:pPr>
        <w:numPr>
          <w:ilvl w:val="0"/>
          <w:numId w:val="3"/>
        </w:num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The liability for deducting tax and NICs sits with the business until they pass on the SDS to the next party in the chain.</w:t>
      </w:r>
    </w:p>
    <w:p w14:paraId="5232A51B" w14:textId="77777777" w:rsidR="003834D3" w:rsidRPr="003834D3" w:rsidRDefault="003834D3" w:rsidP="003834D3">
      <w:pPr>
        <w:numPr>
          <w:ilvl w:val="0"/>
          <w:numId w:val="3"/>
        </w:num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If any party in the chain receives an SDS but fails to pass it on, they become the fee payer. A party is not liable for deducting tax and NI until they receive the SDS.</w:t>
      </w:r>
    </w:p>
    <w:p w14:paraId="7BF4E16F" w14:textId="77777777" w:rsidR="003834D3" w:rsidRPr="003834D3" w:rsidRDefault="003834D3" w:rsidP="003834D3">
      <w:pPr>
        <w:numPr>
          <w:ilvl w:val="0"/>
          <w:numId w:val="3"/>
        </w:num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If HMRC is unable to collect the tax from the fee payer, the government intends that the liability will transfer back to the party with whom the client contracted, potentially leapfrogging any other agencies/intermediaries between. If HMRC is still unable to collect the tax then the liability will leapfrog again back to the company the contractor is providing work for.</w:t>
      </w:r>
    </w:p>
    <w:p w14:paraId="7C795D5A" w14:textId="77777777" w:rsidR="003834D3" w:rsidRPr="003834D3" w:rsidRDefault="003834D3" w:rsidP="003834D3">
      <w:pPr>
        <w:numPr>
          <w:ilvl w:val="0"/>
          <w:numId w:val="3"/>
        </w:num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The size exemption that applies to the company the contractor provides work for is not applicable to fee payers (see “Who do the new IR35 rules apply to?” above). In other words, the fee payer could be a small company, or even a sole trader.</w:t>
      </w:r>
    </w:p>
    <w:p w14:paraId="56FF339D" w14:textId="77777777" w:rsidR="003834D3" w:rsidRPr="003834D3" w:rsidRDefault="003834D3" w:rsidP="003834D3">
      <w:pPr>
        <w:spacing w:before="100" w:beforeAutospacing="1" w:after="100" w:afterAutospacing="1" w:line="240" w:lineRule="auto"/>
        <w:outlineLvl w:val="1"/>
        <w:rPr>
          <w:rFonts w:ascii="var(--primary-font)" w:eastAsia="Times New Roman" w:hAnsi="var(--primary-font)" w:cs="Times New Roman"/>
          <w:b/>
          <w:bCs/>
          <w:sz w:val="36"/>
          <w:szCs w:val="36"/>
          <w:lang w:eastAsia="en-GB"/>
        </w:rPr>
      </w:pPr>
      <w:r w:rsidRPr="003834D3">
        <w:rPr>
          <w:rFonts w:ascii="var(--primary-font)" w:eastAsia="Times New Roman" w:hAnsi="var(--primary-font)" w:cs="Times New Roman"/>
          <w:b/>
          <w:bCs/>
          <w:sz w:val="36"/>
          <w:szCs w:val="36"/>
          <w:lang w:eastAsia="en-GB"/>
        </w:rPr>
        <w:t>How do I pay a contractor who turns out to be a deemed employee under the new IR35 requirements?</w:t>
      </w:r>
    </w:p>
    <w:p w14:paraId="176BF9DC"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If a contractor is identified as a deemed employee then the fee payer – see “What are the new IR35 requirements if I use an agency to hire contractors?” above – has some specific requirements when it comes to processing the payment.</w:t>
      </w:r>
    </w:p>
    <w:p w14:paraId="245D2F03" w14:textId="77777777" w:rsidR="003834D3" w:rsidRPr="003834D3" w:rsidRDefault="003834D3" w:rsidP="003834D3">
      <w:pPr>
        <w:numPr>
          <w:ilvl w:val="0"/>
          <w:numId w:val="4"/>
        </w:num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The fee payer is responsible for calculating the PAYE, employee and employer NICs (and the apprenticeship levy, if applicable).</w:t>
      </w:r>
    </w:p>
    <w:p w14:paraId="25E14183" w14:textId="77777777" w:rsidR="003834D3" w:rsidRPr="003834D3" w:rsidRDefault="003834D3" w:rsidP="003834D3">
      <w:pPr>
        <w:numPr>
          <w:ilvl w:val="0"/>
          <w:numId w:val="4"/>
        </w:num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The fee payer must report any payments to the PSC, or to the agency the contract is with, using payroll tax reporting – a </w:t>
      </w:r>
      <w:hyperlink r:id="rId12" w:history="1">
        <w:r w:rsidRPr="003834D3">
          <w:rPr>
            <w:rFonts w:ascii="Georgia" w:eastAsia="Times New Roman" w:hAnsi="Georgia" w:cs="Times New Roman"/>
            <w:color w:val="009900"/>
            <w:sz w:val="24"/>
            <w:szCs w:val="24"/>
            <w:u w:val="single"/>
            <w:lang w:eastAsia="en-GB"/>
          </w:rPr>
          <w:t>Full Payment Submission</w:t>
        </w:r>
      </w:hyperlink>
      <w:r w:rsidRPr="003834D3">
        <w:rPr>
          <w:rFonts w:ascii="Georgia" w:eastAsia="Times New Roman" w:hAnsi="Georgia" w:cs="Times New Roman"/>
          <w:sz w:val="27"/>
          <w:szCs w:val="27"/>
          <w:lang w:eastAsia="en-GB"/>
        </w:rPr>
        <w:t> (FPS) through the </w:t>
      </w:r>
      <w:hyperlink r:id="rId13" w:history="1">
        <w:r w:rsidRPr="003834D3">
          <w:rPr>
            <w:rFonts w:ascii="Georgia" w:eastAsia="Times New Roman" w:hAnsi="Georgia" w:cs="Times New Roman"/>
            <w:color w:val="009900"/>
            <w:sz w:val="24"/>
            <w:szCs w:val="24"/>
            <w:u w:val="single"/>
            <w:lang w:eastAsia="en-GB"/>
          </w:rPr>
          <w:t>Real Time Information</w:t>
        </w:r>
      </w:hyperlink>
      <w:r w:rsidRPr="003834D3">
        <w:rPr>
          <w:rFonts w:ascii="Georgia" w:eastAsia="Times New Roman" w:hAnsi="Georgia" w:cs="Times New Roman"/>
          <w:sz w:val="27"/>
          <w:szCs w:val="27"/>
          <w:lang w:eastAsia="en-GB"/>
        </w:rPr>
        <w:t> (RTI) system.</w:t>
      </w:r>
    </w:p>
    <w:p w14:paraId="4D9AF3A3" w14:textId="77777777" w:rsidR="003834D3" w:rsidRPr="003834D3" w:rsidRDefault="003834D3" w:rsidP="003834D3">
      <w:pPr>
        <w:numPr>
          <w:ilvl w:val="0"/>
          <w:numId w:val="4"/>
        </w:num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The fee payer is responsible for issuing an end of year taxable summary form (</w:t>
      </w:r>
      <w:hyperlink r:id="rId14" w:history="1">
        <w:r w:rsidRPr="003834D3">
          <w:rPr>
            <w:rFonts w:ascii="Georgia" w:eastAsia="Times New Roman" w:hAnsi="Georgia" w:cs="Times New Roman"/>
            <w:color w:val="009900"/>
            <w:sz w:val="24"/>
            <w:szCs w:val="24"/>
            <w:u w:val="single"/>
            <w:lang w:eastAsia="en-GB"/>
          </w:rPr>
          <w:t>P60</w:t>
        </w:r>
      </w:hyperlink>
      <w:r w:rsidRPr="003834D3">
        <w:rPr>
          <w:rFonts w:ascii="Georgia" w:eastAsia="Times New Roman" w:hAnsi="Georgia" w:cs="Times New Roman"/>
          <w:sz w:val="27"/>
          <w:szCs w:val="27"/>
          <w:lang w:eastAsia="en-GB"/>
        </w:rPr>
        <w:t>) or end of employment taxable summary form (P45).</w:t>
      </w:r>
    </w:p>
    <w:p w14:paraId="4C81A522" w14:textId="77777777" w:rsidR="003834D3" w:rsidRPr="003834D3" w:rsidRDefault="003834D3" w:rsidP="003834D3">
      <w:pPr>
        <w:numPr>
          <w:ilvl w:val="0"/>
          <w:numId w:val="4"/>
        </w:num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The fee payer should not pass the cost of employer NI (or apprenticeship levy) on to the PSC.</w:t>
      </w:r>
    </w:p>
    <w:p w14:paraId="24A8D8ED" w14:textId="77777777" w:rsidR="003834D3" w:rsidRPr="003834D3" w:rsidRDefault="003834D3" w:rsidP="003834D3">
      <w:pPr>
        <w:numPr>
          <w:ilvl w:val="0"/>
          <w:numId w:val="4"/>
        </w:num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The fee payer must not deduct student loan repayments, or auto-enrol the worker, or make statutory payments (SSP, SMP, etc). The PSC should do this as required.</w:t>
      </w:r>
    </w:p>
    <w:p w14:paraId="7C96D230" w14:textId="77777777" w:rsidR="003834D3" w:rsidRPr="003834D3" w:rsidRDefault="003834D3" w:rsidP="003834D3">
      <w:pPr>
        <w:numPr>
          <w:ilvl w:val="0"/>
          <w:numId w:val="4"/>
        </w:num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lastRenderedPageBreak/>
        <w:t>It’s good practice to always provide a </w:t>
      </w:r>
      <w:hyperlink r:id="rId15" w:history="1">
        <w:r w:rsidRPr="003834D3">
          <w:rPr>
            <w:rFonts w:ascii="Georgia" w:eastAsia="Times New Roman" w:hAnsi="Georgia" w:cs="Times New Roman"/>
            <w:color w:val="009900"/>
            <w:sz w:val="24"/>
            <w:szCs w:val="24"/>
            <w:u w:val="single"/>
            <w:lang w:eastAsia="en-GB"/>
          </w:rPr>
          <w:t>payslip</w:t>
        </w:r>
      </w:hyperlink>
      <w:r w:rsidRPr="003834D3">
        <w:rPr>
          <w:rFonts w:ascii="Georgia" w:eastAsia="Times New Roman" w:hAnsi="Georgia" w:cs="Times New Roman"/>
          <w:sz w:val="27"/>
          <w:szCs w:val="27"/>
          <w:lang w:eastAsia="en-GB"/>
        </w:rPr>
        <w:t> and inform the PSC how much tax has been deducted so they can reconcile, but these aren’t currently demanded by HMRC.</w:t>
      </w:r>
    </w:p>
    <w:p w14:paraId="410A7053"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RTI has a new off-payroll worker flag – OPW (off payroll worker) – that must be used for deemed employees. </w:t>
      </w:r>
      <w:hyperlink r:id="rId16" w:history="1">
        <w:r w:rsidRPr="003834D3">
          <w:rPr>
            <w:rFonts w:ascii="Georgia" w:eastAsia="Times New Roman" w:hAnsi="Georgia" w:cs="Times New Roman"/>
            <w:color w:val="009900"/>
            <w:sz w:val="24"/>
            <w:szCs w:val="24"/>
            <w:u w:val="single"/>
            <w:lang w:eastAsia="en-GB"/>
          </w:rPr>
          <w:t>Payroll software</w:t>
        </w:r>
      </w:hyperlink>
      <w:r w:rsidRPr="003834D3">
        <w:rPr>
          <w:rFonts w:ascii="Georgia" w:eastAsia="Times New Roman" w:hAnsi="Georgia" w:cs="Times New Roman"/>
          <w:sz w:val="27"/>
          <w:szCs w:val="27"/>
          <w:lang w:eastAsia="en-GB"/>
        </w:rPr>
        <w:t> may need to be updated in order to offer this feature.</w:t>
      </w:r>
    </w:p>
    <w:p w14:paraId="488407C7"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If you use cloud payroll software then it will be automatically updated in time for April 2020.</w:t>
      </w:r>
    </w:p>
    <w:p w14:paraId="0C2B3F27"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Fee payers can use the same payroll as for other employees, and simply deploy the OPW flag as required, or run a separate payroll where all employees have the OPW flag set.</w:t>
      </w:r>
    </w:p>
    <w:p w14:paraId="7222772F"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There’s an ongoing debate as to whether the fee payer can use a separate PAYE scheme for deemed employees. Additionally, HMRC has provided no guidance on what tax codes to use. BR or T1 could be used.</w:t>
      </w:r>
    </w:p>
    <w:p w14:paraId="2F4332DF" w14:textId="77777777" w:rsidR="003834D3" w:rsidRPr="003834D3" w:rsidRDefault="003834D3" w:rsidP="003834D3">
      <w:pPr>
        <w:spacing w:before="100" w:beforeAutospacing="1" w:after="100" w:afterAutospacing="1" w:line="240" w:lineRule="auto"/>
        <w:outlineLvl w:val="1"/>
        <w:rPr>
          <w:rFonts w:ascii="var(--primary-font)" w:eastAsia="Times New Roman" w:hAnsi="var(--primary-font)" w:cs="Times New Roman"/>
          <w:b/>
          <w:bCs/>
          <w:sz w:val="36"/>
          <w:szCs w:val="36"/>
          <w:lang w:eastAsia="en-GB"/>
        </w:rPr>
      </w:pPr>
      <w:r w:rsidRPr="003834D3">
        <w:rPr>
          <w:rFonts w:ascii="var(--primary-font)" w:eastAsia="Times New Roman" w:hAnsi="var(--primary-font)" w:cs="Times New Roman"/>
          <w:b/>
          <w:bCs/>
          <w:sz w:val="36"/>
          <w:szCs w:val="36"/>
          <w:lang w:eastAsia="en-GB"/>
        </w:rPr>
        <w:t>What happens if the contractor disagrees with my IR35 classification?</w:t>
      </w:r>
    </w:p>
    <w:p w14:paraId="400364F6"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You may find that a contractor or agency disagrees with your findings via CEST, and therefore your classification of them as a deemed employee.</w:t>
      </w:r>
    </w:p>
    <w:p w14:paraId="5D4503F0"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Under the proposed client-led status disagreement process, proposed by the government, the contractor can contact you with their reasons for disagreeing.</w:t>
      </w:r>
    </w:p>
    <w:p w14:paraId="3BB4EE79"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You must then respond within 45 days, during which time you should continue to treat the contractor as a deemed employee.</w:t>
      </w:r>
    </w:p>
    <w:p w14:paraId="272D5B18"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You might respond restating your identification of the contractor if you continue to believe that’s the case, or the new information provided by them might mean they are not a deemed employee.</w:t>
      </w:r>
    </w:p>
    <w:p w14:paraId="120C77F8"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You should definitely communicate with them to discuss the situation and try to uncover all the pertinent information, and continue to abide by the findings of the CEST tool in any event.</w:t>
      </w:r>
    </w:p>
    <w:p w14:paraId="03632D2E"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If you decide the contractor is not a deemed employee then you should communicate that to them and to the fee payer if an agency or other third party is used to pay them.</w:t>
      </w:r>
    </w:p>
    <w:p w14:paraId="0EC8E726" w14:textId="77777777" w:rsidR="003834D3" w:rsidRPr="003834D3" w:rsidRDefault="003834D3" w:rsidP="003834D3">
      <w:pPr>
        <w:spacing w:before="100" w:beforeAutospacing="1" w:after="100" w:afterAutospacing="1" w:line="240" w:lineRule="auto"/>
        <w:outlineLvl w:val="1"/>
        <w:rPr>
          <w:rFonts w:ascii="var(--primary-font)" w:eastAsia="Times New Roman" w:hAnsi="var(--primary-font)" w:cs="Times New Roman"/>
          <w:b/>
          <w:bCs/>
          <w:sz w:val="36"/>
          <w:szCs w:val="36"/>
          <w:lang w:eastAsia="en-GB"/>
        </w:rPr>
      </w:pPr>
      <w:r w:rsidRPr="003834D3">
        <w:rPr>
          <w:rFonts w:ascii="var(--primary-font)" w:eastAsia="Times New Roman" w:hAnsi="var(--primary-font)" w:cs="Times New Roman"/>
          <w:b/>
          <w:bCs/>
          <w:sz w:val="36"/>
          <w:szCs w:val="36"/>
          <w:lang w:eastAsia="en-GB"/>
        </w:rPr>
        <w:t>How does IR35 affect construction workers?</w:t>
      </w:r>
    </w:p>
    <w:p w14:paraId="4C586170"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lastRenderedPageBreak/>
        <w:t>Sub-contractors could be affected by IR35 if they operate as an incorporated business. There’s confusion about whether IR35 considerations take precedence over the Construction Industry Scheme (CIS) rules as both seek to withhold tax and National Insurance at source.</w:t>
      </w:r>
    </w:p>
    <w:p w14:paraId="759EEE36"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The government states that </w:t>
      </w:r>
      <w:hyperlink r:id="rId17" w:anchor="construction-industry-scheme-cis" w:history="1">
        <w:r w:rsidRPr="003834D3">
          <w:rPr>
            <w:rFonts w:ascii="Georgia" w:eastAsia="Times New Roman" w:hAnsi="Georgia" w:cs="Times New Roman"/>
            <w:color w:val="009900"/>
            <w:sz w:val="24"/>
            <w:szCs w:val="24"/>
            <w:u w:val="single"/>
            <w:lang w:eastAsia="en-GB"/>
          </w:rPr>
          <w:t>“the off-payroll rules take precedent over the CIS”</w:t>
        </w:r>
      </w:hyperlink>
      <w:r w:rsidRPr="003834D3">
        <w:rPr>
          <w:rFonts w:ascii="Georgia" w:eastAsia="Times New Roman" w:hAnsi="Georgia" w:cs="Times New Roman"/>
          <w:sz w:val="27"/>
          <w:szCs w:val="27"/>
          <w:lang w:eastAsia="en-GB"/>
        </w:rPr>
        <w:t>.</w:t>
      </w:r>
    </w:p>
    <w:p w14:paraId="6D25765D"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In other words, construction contractors should always consider incorporated sub-contractors as deemed employees if the IR35 rules outlined above apply and should not apply the CIS.</w:t>
      </w:r>
    </w:p>
    <w:p w14:paraId="513ACB97" w14:textId="77777777" w:rsidR="003834D3" w:rsidRPr="003834D3" w:rsidRDefault="003834D3" w:rsidP="003834D3">
      <w:pPr>
        <w:spacing w:before="100" w:beforeAutospacing="1" w:after="100" w:afterAutospacing="1" w:line="240" w:lineRule="auto"/>
        <w:outlineLvl w:val="1"/>
        <w:rPr>
          <w:rFonts w:ascii="var(--primary-font)" w:eastAsia="Times New Roman" w:hAnsi="var(--primary-font)" w:cs="Times New Roman"/>
          <w:b/>
          <w:bCs/>
          <w:sz w:val="36"/>
          <w:szCs w:val="36"/>
          <w:lang w:eastAsia="en-GB"/>
        </w:rPr>
      </w:pPr>
      <w:r w:rsidRPr="003834D3">
        <w:rPr>
          <w:rFonts w:ascii="var(--primary-font)" w:eastAsia="Times New Roman" w:hAnsi="var(--primary-font)" w:cs="Times New Roman"/>
          <w:b/>
          <w:bCs/>
          <w:sz w:val="36"/>
          <w:szCs w:val="36"/>
          <w:lang w:eastAsia="en-GB"/>
        </w:rPr>
        <w:t>Guidance for businesses adopting the new IR35 requirements</w:t>
      </w:r>
    </w:p>
    <w:p w14:paraId="57A138CB"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Jill Smith is Policy Operations Manager at </w:t>
      </w:r>
      <w:hyperlink r:id="rId18" w:tgtFrame="_blank" w:tooltip="The Chartered Institute of Payroll Professionals" w:history="1">
        <w:r w:rsidRPr="003834D3">
          <w:rPr>
            <w:rFonts w:ascii="Georgia" w:eastAsia="Times New Roman" w:hAnsi="Georgia" w:cs="Times New Roman"/>
            <w:color w:val="009900"/>
            <w:sz w:val="24"/>
            <w:szCs w:val="24"/>
            <w:u w:val="single"/>
            <w:lang w:eastAsia="en-GB"/>
          </w:rPr>
          <w:t>The Chartered Institute of Payroll Professionals</w:t>
        </w:r>
      </w:hyperlink>
      <w:r w:rsidRPr="003834D3">
        <w:rPr>
          <w:rFonts w:ascii="Georgia" w:eastAsia="Times New Roman" w:hAnsi="Georgia" w:cs="Times New Roman"/>
          <w:sz w:val="27"/>
          <w:szCs w:val="27"/>
          <w:lang w:eastAsia="en-GB"/>
        </w:rPr>
        <w:t> (CIPP) and provides the following five pieces of advice for businesses finding themselves having to adapt to the new IR35 requirements. The CIPP </w:t>
      </w:r>
      <w:hyperlink r:id="rId19" w:tgtFrame="_blank" w:tooltip="WEBINAR (E-LEARNING) Off-payroll working" w:history="1">
        <w:r w:rsidRPr="003834D3">
          <w:rPr>
            <w:rFonts w:ascii="Georgia" w:eastAsia="Times New Roman" w:hAnsi="Georgia" w:cs="Times New Roman"/>
            <w:color w:val="009900"/>
            <w:sz w:val="24"/>
            <w:szCs w:val="24"/>
            <w:u w:val="single"/>
            <w:lang w:eastAsia="en-GB"/>
          </w:rPr>
          <w:t>offers an IR35 webinar</w:t>
        </w:r>
      </w:hyperlink>
      <w:r w:rsidRPr="003834D3">
        <w:rPr>
          <w:rFonts w:ascii="Georgia" w:eastAsia="Times New Roman" w:hAnsi="Georgia" w:cs="Times New Roman"/>
          <w:sz w:val="27"/>
          <w:szCs w:val="27"/>
          <w:lang w:eastAsia="en-GB"/>
        </w:rPr>
        <w:t>.</w:t>
      </w:r>
    </w:p>
    <w:p w14:paraId="5F0CB4E3" w14:textId="77777777" w:rsidR="003834D3" w:rsidRPr="003834D3" w:rsidRDefault="003834D3" w:rsidP="003834D3">
      <w:pPr>
        <w:spacing w:before="100" w:beforeAutospacing="1" w:after="100" w:afterAutospacing="1" w:line="240" w:lineRule="auto"/>
        <w:outlineLvl w:val="2"/>
        <w:rPr>
          <w:rFonts w:ascii="var(--primary-font)" w:eastAsia="Times New Roman" w:hAnsi="var(--primary-font)" w:cs="Times New Roman"/>
          <w:b/>
          <w:bCs/>
          <w:sz w:val="27"/>
          <w:szCs w:val="27"/>
          <w:lang w:eastAsia="en-GB"/>
        </w:rPr>
      </w:pPr>
      <w:r w:rsidRPr="003834D3">
        <w:rPr>
          <w:rFonts w:ascii="var(--primary-font)" w:eastAsia="Times New Roman" w:hAnsi="var(--primary-font)" w:cs="Times New Roman"/>
          <w:b/>
          <w:bCs/>
          <w:sz w:val="27"/>
          <w:szCs w:val="27"/>
          <w:lang w:eastAsia="en-GB"/>
        </w:rPr>
        <w:t>Start the process now</w:t>
      </w:r>
    </w:p>
    <w:p w14:paraId="05844CF3"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Start the preparation. You’re going to need good communication skills across the team, or your organisation. It’s got to be a team effort.</w:t>
      </w:r>
    </w:p>
    <w:p w14:paraId="3F88A9A5"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Who’s going to manage the changes required within your business and ensure the right people from the areas across the business are involved and committed? Look at budget constraints.</w:t>
      </w:r>
    </w:p>
    <w:p w14:paraId="78E0EE96"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What impact is this going to have on your company?</w:t>
      </w:r>
    </w:p>
    <w:p w14:paraId="682DF3EA" w14:textId="77777777" w:rsidR="003834D3" w:rsidRPr="003834D3" w:rsidRDefault="003834D3" w:rsidP="003834D3">
      <w:pPr>
        <w:spacing w:before="100" w:beforeAutospacing="1" w:after="100" w:afterAutospacing="1" w:line="240" w:lineRule="auto"/>
        <w:outlineLvl w:val="2"/>
        <w:rPr>
          <w:rFonts w:ascii="var(--primary-font)" w:eastAsia="Times New Roman" w:hAnsi="var(--primary-font)" w:cs="Times New Roman"/>
          <w:b/>
          <w:bCs/>
          <w:sz w:val="27"/>
          <w:szCs w:val="27"/>
          <w:lang w:eastAsia="en-GB"/>
        </w:rPr>
      </w:pPr>
      <w:r w:rsidRPr="003834D3">
        <w:rPr>
          <w:rFonts w:ascii="var(--primary-font)" w:eastAsia="Times New Roman" w:hAnsi="var(--primary-font)" w:cs="Times New Roman"/>
          <w:b/>
          <w:bCs/>
          <w:sz w:val="27"/>
          <w:szCs w:val="27"/>
          <w:lang w:eastAsia="en-GB"/>
        </w:rPr>
        <w:t>Start reviewing</w:t>
      </w:r>
    </w:p>
    <w:p w14:paraId="45F348ED"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What does your current workforce look like?</w:t>
      </w:r>
    </w:p>
    <w:p w14:paraId="21417BAC"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Your organisation needs to review current contractor engagements. Ensure any intermediaries such as PSCs are identified. Safeguard the business from risk by undertaking due diligence on your labour supply chain.</w:t>
      </w:r>
    </w:p>
    <w:p w14:paraId="68324B93"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Were the workers sourced through a third party such as an agency? That’s really important.</w:t>
      </w:r>
    </w:p>
    <w:p w14:paraId="6C8A3B4A"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How are you going to assess the employment status of each worker that you’ve got, to have a clear and consistent methodology in the company?</w:t>
      </w:r>
    </w:p>
    <w:p w14:paraId="0E116D83" w14:textId="77777777" w:rsidR="003834D3" w:rsidRPr="003834D3" w:rsidRDefault="003834D3" w:rsidP="003834D3">
      <w:pPr>
        <w:spacing w:before="100" w:beforeAutospacing="1" w:after="100" w:afterAutospacing="1" w:line="240" w:lineRule="auto"/>
        <w:outlineLvl w:val="2"/>
        <w:rPr>
          <w:rFonts w:ascii="var(--primary-font)" w:eastAsia="Times New Roman" w:hAnsi="var(--primary-font)" w:cs="Times New Roman"/>
          <w:b/>
          <w:bCs/>
          <w:sz w:val="27"/>
          <w:szCs w:val="27"/>
          <w:lang w:eastAsia="en-GB"/>
        </w:rPr>
      </w:pPr>
      <w:r w:rsidRPr="003834D3">
        <w:rPr>
          <w:rFonts w:ascii="var(--primary-font)" w:eastAsia="Times New Roman" w:hAnsi="var(--primary-font)" w:cs="Times New Roman"/>
          <w:b/>
          <w:bCs/>
          <w:sz w:val="27"/>
          <w:szCs w:val="27"/>
          <w:lang w:eastAsia="en-GB"/>
        </w:rPr>
        <w:t>Decide how the status determinations will be made</w:t>
      </w:r>
    </w:p>
    <w:p w14:paraId="4DA2F628"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lastRenderedPageBreak/>
        <w:t>Some companies, such as Lloyds Bank, are taking a </w:t>
      </w:r>
      <w:hyperlink r:id="rId20" w:history="1">
        <w:r w:rsidRPr="003834D3">
          <w:rPr>
            <w:rFonts w:ascii="Georgia" w:eastAsia="Times New Roman" w:hAnsi="Georgia" w:cs="Times New Roman"/>
            <w:color w:val="009900"/>
            <w:sz w:val="24"/>
            <w:szCs w:val="24"/>
            <w:u w:val="single"/>
            <w:lang w:eastAsia="en-GB"/>
          </w:rPr>
          <w:t>blanket approach</w:t>
        </w:r>
      </w:hyperlink>
      <w:r w:rsidRPr="003834D3">
        <w:rPr>
          <w:rFonts w:ascii="Georgia" w:eastAsia="Times New Roman" w:hAnsi="Georgia" w:cs="Times New Roman"/>
          <w:sz w:val="27"/>
          <w:szCs w:val="27"/>
          <w:lang w:eastAsia="en-GB"/>
        </w:rPr>
        <w:t>. The CIPP suggests avoiding a blanket approach to determinations.</w:t>
      </w:r>
    </w:p>
    <w:p w14:paraId="7FCA45E0"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Make sure each status determination statement you do is separate for each individual and each engagement because it could be very different. You need to consider a process to assess whether the status of workers may have changed or it may change over a period of time.</w:t>
      </w:r>
    </w:p>
    <w:p w14:paraId="0DE7B16B" w14:textId="77777777" w:rsidR="003834D3" w:rsidRPr="003834D3" w:rsidRDefault="003834D3" w:rsidP="003834D3">
      <w:pPr>
        <w:spacing w:before="100" w:beforeAutospacing="1" w:after="100" w:afterAutospacing="1" w:line="240" w:lineRule="auto"/>
        <w:outlineLvl w:val="2"/>
        <w:rPr>
          <w:rFonts w:ascii="var(--primary-font)" w:eastAsia="Times New Roman" w:hAnsi="var(--primary-font)" w:cs="Times New Roman"/>
          <w:b/>
          <w:bCs/>
          <w:sz w:val="27"/>
          <w:szCs w:val="27"/>
          <w:lang w:eastAsia="en-GB"/>
        </w:rPr>
      </w:pPr>
      <w:r w:rsidRPr="003834D3">
        <w:rPr>
          <w:rFonts w:ascii="var(--primary-font)" w:eastAsia="Times New Roman" w:hAnsi="var(--primary-font)" w:cs="Times New Roman"/>
          <w:b/>
          <w:bCs/>
          <w:sz w:val="27"/>
          <w:szCs w:val="27"/>
          <w:lang w:eastAsia="en-GB"/>
        </w:rPr>
        <w:t>Communicate with the contractors</w:t>
      </w:r>
    </w:p>
    <w:p w14:paraId="0C8DFFE9"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At the CIPP, we suggest that if you are going to use the CEST tool to make your assessment you consider doing it together with the contractor.</w:t>
      </w:r>
    </w:p>
    <w:p w14:paraId="3E9F3D4D"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Have a process within the company when you’re asking the questions required for CEST – ensure you’ve gone through the CEST tool and know what’s going to be asked, so you can gather in advance all the information you will need to answer each question.</w:t>
      </w:r>
    </w:p>
    <w:p w14:paraId="7DFF7A87"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There are some questions it asks around whether yours is the worker’s only employment. If you haven’t got good communications with the worker, you might not know the answer but if you complete the CEST tool together you will have all the information you need.</w:t>
      </w:r>
    </w:p>
    <w:p w14:paraId="4D0C78CA" w14:textId="77777777" w:rsidR="003834D3" w:rsidRPr="003834D3" w:rsidRDefault="003834D3" w:rsidP="003834D3">
      <w:pPr>
        <w:spacing w:before="100" w:beforeAutospacing="1" w:after="100" w:afterAutospacing="1" w:line="240" w:lineRule="auto"/>
        <w:outlineLvl w:val="2"/>
        <w:rPr>
          <w:rFonts w:ascii="var(--primary-font)" w:eastAsia="Times New Roman" w:hAnsi="var(--primary-font)" w:cs="Times New Roman"/>
          <w:b/>
          <w:bCs/>
          <w:sz w:val="27"/>
          <w:szCs w:val="27"/>
          <w:lang w:eastAsia="en-GB"/>
        </w:rPr>
      </w:pPr>
      <w:r w:rsidRPr="003834D3">
        <w:rPr>
          <w:rFonts w:ascii="var(--primary-font)" w:eastAsia="Times New Roman" w:hAnsi="var(--primary-font)" w:cs="Times New Roman"/>
          <w:b/>
          <w:bCs/>
          <w:sz w:val="27"/>
          <w:szCs w:val="27"/>
          <w:lang w:eastAsia="en-GB"/>
        </w:rPr>
        <w:t>Train your staff</w:t>
      </w:r>
    </w:p>
    <w:p w14:paraId="7282BF03"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Who’s going to be responsible for the changes within the organisation, and do they understand the rules?</w:t>
      </w:r>
    </w:p>
    <w:p w14:paraId="1CE6C9EE"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Factor in staff training requirements, consider the need to outsource any specialist knowledge and advice. Ensure anybody you outsource to is reputable.</w:t>
      </w:r>
    </w:p>
    <w:p w14:paraId="5CDD8268" w14:textId="77777777" w:rsidR="003834D3" w:rsidRPr="003834D3" w:rsidRDefault="003834D3" w:rsidP="003834D3">
      <w:pPr>
        <w:spacing w:before="100" w:beforeAutospacing="1" w:after="100" w:afterAutospacing="1" w:line="240" w:lineRule="auto"/>
        <w:outlineLvl w:val="1"/>
        <w:rPr>
          <w:rFonts w:ascii="var(--primary-font)" w:eastAsia="Times New Roman" w:hAnsi="var(--primary-font)" w:cs="Times New Roman"/>
          <w:b/>
          <w:bCs/>
          <w:sz w:val="36"/>
          <w:szCs w:val="36"/>
          <w:lang w:eastAsia="en-GB"/>
        </w:rPr>
      </w:pPr>
      <w:r w:rsidRPr="003834D3">
        <w:rPr>
          <w:rFonts w:ascii="var(--primary-font)" w:eastAsia="Times New Roman" w:hAnsi="var(--primary-font)" w:cs="Times New Roman"/>
          <w:b/>
          <w:bCs/>
          <w:sz w:val="36"/>
          <w:szCs w:val="36"/>
          <w:lang w:eastAsia="en-GB"/>
        </w:rPr>
        <w:t>Guidance for contractors about the new IR35 requirements</w:t>
      </w:r>
    </w:p>
    <w:p w14:paraId="38E0AC8B"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Dave Chaplin is founder and CEO of </w:t>
      </w:r>
      <w:hyperlink r:id="rId21" w:tgtFrame="_blank" w:tooltip="ContractorCalculator.co.uk" w:history="1">
        <w:r w:rsidRPr="003834D3">
          <w:rPr>
            <w:rFonts w:ascii="Georgia" w:eastAsia="Times New Roman" w:hAnsi="Georgia" w:cs="Times New Roman"/>
            <w:color w:val="009900"/>
            <w:sz w:val="24"/>
            <w:szCs w:val="24"/>
            <w:u w:val="single"/>
            <w:lang w:eastAsia="en-GB"/>
          </w:rPr>
          <w:t>ContractorCalculator.co.uk</w:t>
        </w:r>
      </w:hyperlink>
      <w:r w:rsidRPr="003834D3">
        <w:rPr>
          <w:rFonts w:ascii="Georgia" w:eastAsia="Times New Roman" w:hAnsi="Georgia" w:cs="Times New Roman"/>
          <w:sz w:val="27"/>
          <w:szCs w:val="27"/>
          <w:lang w:eastAsia="en-GB"/>
        </w:rPr>
        <w:t>, which has been advising contractors about IR35 since its introduction. His website IR35shield.co.uk offers several IR35 tools to help determine employment status.</w:t>
      </w:r>
    </w:p>
    <w:p w14:paraId="1E482564"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Here, he offers some advice to any contractor concerned about the new IR35 requirements.</w:t>
      </w:r>
    </w:p>
    <w:p w14:paraId="50CF3F73"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lastRenderedPageBreak/>
        <w:t>Chaplin says: “There’s a misconception. Contractors are saying, ‘Oh, now I need to learn about IR35…’ Well, you should’ve known about IR35 20 years ago. IR35 has always applied to you.</w:t>
      </w:r>
    </w:p>
    <w:p w14:paraId="39C1FB9D"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“What’s changed is that the determination on the status has moved to the client and there is a different tax calculation. It’s new legislation. But the concept of a deemed employee has been around for 20 years.</w:t>
      </w:r>
    </w:p>
    <w:p w14:paraId="61DE91E5"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“Contractors need to be informing their clients and encouraging them to start looking at this as soon as they possibly can.</w:t>
      </w:r>
    </w:p>
    <w:p w14:paraId="328FF28E"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“The danger is that, if the client runs out of time, they’ll introduce a blanket policy that says we won’t hire anyone who’s working through a limited company. That’s what banks have done. There’s nothing to stop other firms doing it.</w:t>
      </w:r>
    </w:p>
    <w:p w14:paraId="57590ECC"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“The risk to the client is that their contractors will go and work somewhere else, or they will have to pay them considerably more. So, if the client is sensitive to the commercial fallout, then they need to be alerted by the contractor as soon as possible.</w:t>
      </w:r>
    </w:p>
    <w:p w14:paraId="0E998074"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“Clients and contractors need to avoid the cliff-edge scenario.</w:t>
      </w:r>
    </w:p>
    <w:p w14:paraId="31E19B89"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“Agencies and firms need to work together too and, particularly, contractors need to encourage the agency to work closely with the client to make sure that the agency themselves are going to be happy with the determinations.</w:t>
      </w:r>
    </w:p>
    <w:p w14:paraId="3718B5DB"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“The contractor needs to have the SDS paperwork to give themselves comfort. If they don’t have the paperwork then they might want to consider working somewhere else, where they can get the evidence that shows that they are outside of IR35.”</w:t>
      </w:r>
    </w:p>
    <w:p w14:paraId="4A05594A" w14:textId="77777777" w:rsidR="003834D3" w:rsidRPr="003834D3" w:rsidRDefault="003834D3" w:rsidP="003834D3">
      <w:pPr>
        <w:spacing w:before="100" w:beforeAutospacing="1" w:after="100" w:afterAutospacing="1" w:line="240" w:lineRule="auto"/>
        <w:outlineLvl w:val="1"/>
        <w:rPr>
          <w:rFonts w:ascii="var(--primary-font)" w:eastAsia="Times New Roman" w:hAnsi="var(--primary-font)" w:cs="Times New Roman"/>
          <w:b/>
          <w:bCs/>
          <w:sz w:val="36"/>
          <w:szCs w:val="36"/>
          <w:lang w:eastAsia="en-GB"/>
        </w:rPr>
      </w:pPr>
      <w:r w:rsidRPr="003834D3">
        <w:rPr>
          <w:rFonts w:ascii="var(--primary-font)" w:eastAsia="Times New Roman" w:hAnsi="var(--primary-font)" w:cs="Times New Roman"/>
          <w:b/>
          <w:bCs/>
          <w:sz w:val="36"/>
          <w:szCs w:val="36"/>
          <w:lang w:eastAsia="en-GB"/>
        </w:rPr>
        <w:t>IR35: What now?</w:t>
      </w:r>
    </w:p>
    <w:p w14:paraId="4A3F57B4"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This article has provided guidance about IR35 but there remain a significant number of unknowns around the legislation and its implementation.</w:t>
      </w:r>
    </w:p>
    <w:p w14:paraId="7B147CD6"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It’s been </w:t>
      </w:r>
      <w:hyperlink r:id="rId22" w:tgtFrame="_blank" w:tooltip="Contractors' advisers urge caution on IR35 after Sajid Javid quits as chancellor" w:history="1">
        <w:r w:rsidRPr="003834D3">
          <w:rPr>
            <w:rFonts w:ascii="Georgia" w:eastAsia="Times New Roman" w:hAnsi="Georgia" w:cs="Times New Roman"/>
            <w:color w:val="009900"/>
            <w:sz w:val="24"/>
            <w:szCs w:val="24"/>
            <w:u w:val="single"/>
            <w:lang w:eastAsia="en-GB"/>
          </w:rPr>
          <w:t>reported</w:t>
        </w:r>
      </w:hyperlink>
      <w:r w:rsidRPr="003834D3">
        <w:rPr>
          <w:rFonts w:ascii="Georgia" w:eastAsia="Times New Roman" w:hAnsi="Georgia" w:cs="Times New Roman"/>
          <w:sz w:val="27"/>
          <w:szCs w:val="27"/>
          <w:lang w:eastAsia="en-GB"/>
        </w:rPr>
        <w:t> that the government is reviewing IR35 in light of this lack of understanding.</w:t>
      </w:r>
    </w:p>
    <w:p w14:paraId="5C0625E3"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If nothing else, the accounting impact for medium and large businesses is going to be significant – those paying the contractor will have to examine their double-entry and accounting processes.</w:t>
      </w:r>
    </w:p>
    <w:p w14:paraId="72E850F3"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lastRenderedPageBreak/>
        <w:t>There are now specific insurance products for contractors to protect them from the consequences of IR35. The insurance attempts to protect the contractor from the cost of an HMRC investigation and any resulting back tax, interest and penalties (depending on the level of insurance taken out).</w:t>
      </w:r>
    </w:p>
    <w:p w14:paraId="55767229" w14:textId="77777777"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sz w:val="27"/>
          <w:szCs w:val="27"/>
          <w:lang w:eastAsia="en-GB"/>
        </w:rPr>
        <w:t>Might we also expect similar insurance products for business/fee-payers? Only time will tell but this certainly should be considered by businesses.</w:t>
      </w:r>
    </w:p>
    <w:p w14:paraId="3C0680B6" w14:textId="77777777" w:rsidR="003834D3" w:rsidRPr="003834D3" w:rsidRDefault="003834D3" w:rsidP="003834D3">
      <w:pPr>
        <w:spacing w:after="0" w:line="240" w:lineRule="auto"/>
        <w:outlineLvl w:val="1"/>
        <w:rPr>
          <w:rFonts w:ascii="var(--primary-font)" w:eastAsia="Times New Roman" w:hAnsi="var(--primary-font)" w:cs="Times New Roman"/>
          <w:b/>
          <w:bCs/>
          <w:color w:val="FFFFFF"/>
          <w:sz w:val="36"/>
          <w:szCs w:val="36"/>
          <w:lang w:eastAsia="en-GB"/>
        </w:rPr>
      </w:pPr>
      <w:r w:rsidRPr="003834D3">
        <w:rPr>
          <w:rFonts w:ascii="var(--primary-font)" w:eastAsia="Times New Roman" w:hAnsi="var(--primary-font)" w:cs="Times New Roman"/>
          <w:b/>
          <w:bCs/>
          <w:color w:val="FFFFFF"/>
          <w:sz w:val="36"/>
          <w:szCs w:val="36"/>
          <w:lang w:eastAsia="en-GB"/>
        </w:rPr>
        <w:t>The ultimate guide to payroll compliance</w:t>
      </w:r>
    </w:p>
    <w:p w14:paraId="1440AA44" w14:textId="2EEBE736" w:rsidR="003834D3" w:rsidRPr="003834D3" w:rsidRDefault="003834D3" w:rsidP="003834D3">
      <w:pPr>
        <w:spacing w:before="100" w:beforeAutospacing="1" w:after="100" w:afterAutospacing="1" w:line="240" w:lineRule="auto"/>
        <w:rPr>
          <w:rFonts w:ascii="Georgia" w:eastAsia="Times New Roman" w:hAnsi="Georgia" w:cs="Times New Roman"/>
          <w:sz w:val="27"/>
          <w:szCs w:val="27"/>
          <w:lang w:eastAsia="en-GB"/>
        </w:rPr>
      </w:pPr>
      <w:r w:rsidRPr="003834D3">
        <w:rPr>
          <w:rFonts w:ascii="Georgia" w:eastAsia="Times New Roman" w:hAnsi="Georgia" w:cs="Times New Roman"/>
          <w:color w:val="FFFFFF"/>
          <w:sz w:val="27"/>
          <w:szCs w:val="27"/>
          <w:lang w:eastAsia="en-GB"/>
        </w:rPr>
        <w:t xml:space="preserve">Facing the challenge of keeping up with payroll compliance? Read this guide for essential tips to make sure your business complies with the </w:t>
      </w:r>
      <w:bookmarkStart w:id="0" w:name="_GoBack"/>
      <w:bookmarkEnd w:id="0"/>
    </w:p>
    <w:p w14:paraId="43A3EBA1" w14:textId="77777777"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var(--primary-fon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8816FC"/>
    <w:multiLevelType w:val="multilevel"/>
    <w:tmpl w:val="007CE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1C7695"/>
    <w:multiLevelType w:val="multilevel"/>
    <w:tmpl w:val="25DA8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BB152A"/>
    <w:multiLevelType w:val="multilevel"/>
    <w:tmpl w:val="65445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2F0FF3"/>
    <w:multiLevelType w:val="multilevel"/>
    <w:tmpl w:val="20DE5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A90616A"/>
    <w:multiLevelType w:val="multilevel"/>
    <w:tmpl w:val="D9947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4D3"/>
    <w:rsid w:val="002B0FF5"/>
    <w:rsid w:val="003834D3"/>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CCDCC"/>
  <w15:chartTrackingRefBased/>
  <w15:docId w15:val="{3B86A718-3387-4997-9828-470D7473F4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834D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6926110">
      <w:bodyDiv w:val="1"/>
      <w:marLeft w:val="0"/>
      <w:marRight w:val="0"/>
      <w:marTop w:val="0"/>
      <w:marBottom w:val="0"/>
      <w:divBdr>
        <w:top w:val="none" w:sz="0" w:space="0" w:color="auto"/>
        <w:left w:val="none" w:sz="0" w:space="0" w:color="auto"/>
        <w:bottom w:val="none" w:sz="0" w:space="0" w:color="auto"/>
        <w:right w:val="none" w:sz="0" w:space="0" w:color="auto"/>
      </w:divBdr>
      <w:divsChild>
        <w:div w:id="920217208">
          <w:marLeft w:val="0"/>
          <w:marRight w:val="0"/>
          <w:marTop w:val="0"/>
          <w:marBottom w:val="0"/>
          <w:divBdr>
            <w:top w:val="none" w:sz="0" w:space="0" w:color="auto"/>
            <w:left w:val="none" w:sz="0" w:space="0" w:color="auto"/>
            <w:bottom w:val="none" w:sz="0" w:space="0" w:color="auto"/>
            <w:right w:val="none" w:sz="0" w:space="0" w:color="auto"/>
          </w:divBdr>
          <w:divsChild>
            <w:div w:id="73599105">
              <w:marLeft w:val="0"/>
              <w:marRight w:val="0"/>
              <w:marTop w:val="0"/>
              <w:marBottom w:val="0"/>
              <w:divBdr>
                <w:top w:val="none" w:sz="0" w:space="0" w:color="auto"/>
                <w:left w:val="none" w:sz="0" w:space="0" w:color="auto"/>
                <w:bottom w:val="none" w:sz="0" w:space="0" w:color="auto"/>
                <w:right w:val="none" w:sz="0" w:space="0" w:color="auto"/>
              </w:divBdr>
            </w:div>
          </w:divsChild>
        </w:div>
        <w:div w:id="670911636">
          <w:marLeft w:val="0"/>
          <w:marRight w:val="0"/>
          <w:marTop w:val="0"/>
          <w:marBottom w:val="0"/>
          <w:divBdr>
            <w:top w:val="none" w:sz="0" w:space="0" w:color="auto"/>
            <w:left w:val="none" w:sz="0" w:space="0" w:color="auto"/>
            <w:bottom w:val="none" w:sz="0" w:space="0" w:color="auto"/>
            <w:right w:val="none" w:sz="0" w:space="0" w:color="auto"/>
          </w:divBdr>
        </w:div>
        <w:div w:id="865868259">
          <w:marLeft w:val="0"/>
          <w:marRight w:val="0"/>
          <w:marTop w:val="0"/>
          <w:marBottom w:val="0"/>
          <w:divBdr>
            <w:top w:val="none" w:sz="0" w:space="0" w:color="auto"/>
            <w:left w:val="none" w:sz="0" w:space="0" w:color="auto"/>
            <w:bottom w:val="none" w:sz="0" w:space="0" w:color="auto"/>
            <w:right w:val="none" w:sz="0" w:space="0" w:color="auto"/>
          </w:divBdr>
          <w:divsChild>
            <w:div w:id="1507670732">
              <w:marLeft w:val="0"/>
              <w:marRight w:val="0"/>
              <w:marTop w:val="0"/>
              <w:marBottom w:val="0"/>
              <w:divBdr>
                <w:top w:val="none" w:sz="0" w:space="0" w:color="auto"/>
                <w:left w:val="none" w:sz="0" w:space="0" w:color="auto"/>
                <w:bottom w:val="none" w:sz="0" w:space="0" w:color="auto"/>
                <w:right w:val="none" w:sz="0" w:space="0" w:color="auto"/>
              </w:divBdr>
              <w:divsChild>
                <w:div w:id="781532550">
                  <w:marLeft w:val="0"/>
                  <w:marRight w:val="0"/>
                  <w:marTop w:val="0"/>
                  <w:marBottom w:val="0"/>
                  <w:divBdr>
                    <w:top w:val="none" w:sz="0" w:space="0" w:color="auto"/>
                    <w:left w:val="none" w:sz="0" w:space="0" w:color="auto"/>
                    <w:bottom w:val="none" w:sz="0" w:space="0" w:color="auto"/>
                    <w:right w:val="none" w:sz="0" w:space="0" w:color="auto"/>
                  </w:divBdr>
                  <w:divsChild>
                    <w:div w:id="701176188">
                      <w:marLeft w:val="0"/>
                      <w:marRight w:val="0"/>
                      <w:marTop w:val="0"/>
                      <w:marBottom w:val="0"/>
                      <w:divBdr>
                        <w:top w:val="none" w:sz="0" w:space="0" w:color="auto"/>
                        <w:left w:val="none" w:sz="0" w:space="0" w:color="auto"/>
                        <w:bottom w:val="none" w:sz="0" w:space="0" w:color="auto"/>
                        <w:right w:val="none" w:sz="0" w:space="0" w:color="auto"/>
                      </w:divBdr>
                      <w:divsChild>
                        <w:div w:id="697969340">
                          <w:marLeft w:val="0"/>
                          <w:marRight w:val="0"/>
                          <w:marTop w:val="0"/>
                          <w:marBottom w:val="0"/>
                          <w:divBdr>
                            <w:top w:val="none" w:sz="0" w:space="0" w:color="auto"/>
                            <w:left w:val="none" w:sz="0" w:space="0" w:color="auto"/>
                            <w:bottom w:val="none" w:sz="0" w:space="0" w:color="auto"/>
                            <w:right w:val="none" w:sz="0" w:space="0" w:color="auto"/>
                          </w:divBdr>
                          <w:divsChild>
                            <w:div w:id="1931620890">
                              <w:marLeft w:val="0"/>
                              <w:marRight w:val="0"/>
                              <w:marTop w:val="0"/>
                              <w:marBottom w:val="0"/>
                              <w:divBdr>
                                <w:top w:val="none" w:sz="0" w:space="0" w:color="auto"/>
                                <w:left w:val="none" w:sz="0" w:space="0" w:color="auto"/>
                                <w:bottom w:val="none" w:sz="0" w:space="0" w:color="auto"/>
                                <w:right w:val="none" w:sz="0" w:space="0" w:color="auto"/>
                              </w:divBdr>
                            </w:div>
                            <w:div w:id="445344433">
                              <w:marLeft w:val="0"/>
                              <w:marRight w:val="0"/>
                              <w:marTop w:val="0"/>
                              <w:marBottom w:val="0"/>
                              <w:divBdr>
                                <w:top w:val="none" w:sz="0" w:space="0" w:color="auto"/>
                                <w:left w:val="none" w:sz="0" w:space="0" w:color="auto"/>
                                <w:bottom w:val="none" w:sz="0" w:space="0" w:color="auto"/>
                                <w:right w:val="none" w:sz="0" w:space="0" w:color="auto"/>
                              </w:divBdr>
                            </w:div>
                            <w:div w:id="1159034587">
                              <w:marLeft w:val="0"/>
                              <w:marRight w:val="0"/>
                              <w:marTop w:val="0"/>
                              <w:marBottom w:val="0"/>
                              <w:divBdr>
                                <w:top w:val="none" w:sz="0" w:space="0" w:color="auto"/>
                                <w:left w:val="none" w:sz="0" w:space="0" w:color="auto"/>
                                <w:bottom w:val="none" w:sz="0" w:space="0" w:color="auto"/>
                                <w:right w:val="none" w:sz="0" w:space="0" w:color="auto"/>
                              </w:divBdr>
                            </w:div>
                            <w:div w:id="999119929">
                              <w:marLeft w:val="0"/>
                              <w:marRight w:val="0"/>
                              <w:marTop w:val="0"/>
                              <w:marBottom w:val="0"/>
                              <w:divBdr>
                                <w:top w:val="none" w:sz="0" w:space="0" w:color="auto"/>
                                <w:left w:val="none" w:sz="0" w:space="0" w:color="auto"/>
                                <w:bottom w:val="none" w:sz="0" w:space="0" w:color="auto"/>
                                <w:right w:val="none" w:sz="0" w:space="0" w:color="auto"/>
                              </w:divBdr>
                              <w:divsChild>
                                <w:div w:id="569847489">
                                  <w:marLeft w:val="0"/>
                                  <w:marRight w:val="0"/>
                                  <w:marTop w:val="0"/>
                                  <w:marBottom w:val="0"/>
                                  <w:divBdr>
                                    <w:top w:val="none" w:sz="0" w:space="0" w:color="auto"/>
                                    <w:left w:val="none" w:sz="0" w:space="0" w:color="auto"/>
                                    <w:bottom w:val="none" w:sz="0" w:space="0" w:color="auto"/>
                                    <w:right w:val="none" w:sz="0" w:space="0" w:color="auto"/>
                                  </w:divBdr>
                                  <w:divsChild>
                                    <w:div w:id="1583758651">
                                      <w:marLeft w:val="0"/>
                                      <w:marRight w:val="0"/>
                                      <w:marTop w:val="0"/>
                                      <w:marBottom w:val="0"/>
                                      <w:divBdr>
                                        <w:top w:val="none" w:sz="0" w:space="0" w:color="auto"/>
                                        <w:left w:val="none" w:sz="0" w:space="0" w:color="auto"/>
                                        <w:bottom w:val="none" w:sz="0" w:space="0" w:color="auto"/>
                                        <w:right w:val="none" w:sz="0" w:space="0" w:color="auto"/>
                                      </w:divBdr>
                                      <w:divsChild>
                                        <w:div w:id="1085372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240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2006/46/section/382" TargetMode="External"/><Relationship Id="rId13" Type="http://schemas.openxmlformats.org/officeDocument/2006/relationships/hyperlink" Target="https://www.sage.com/en-gb/blog/real-time-information-rti-the-basics/" TargetMode="External"/><Relationship Id="rId18" Type="http://schemas.openxmlformats.org/officeDocument/2006/relationships/hyperlink" Target="https://www.cipp.org.uk/" TargetMode="External"/><Relationship Id="rId3" Type="http://schemas.openxmlformats.org/officeDocument/2006/relationships/settings" Target="settings.xml"/><Relationship Id="rId21" Type="http://schemas.openxmlformats.org/officeDocument/2006/relationships/hyperlink" Target="https://www.contractorcalculator.co.uk/ir35.aspx" TargetMode="External"/><Relationship Id="rId7" Type="http://schemas.openxmlformats.org/officeDocument/2006/relationships/hyperlink" Target="https://www.sage.com/en-gb/size/medium-sized-business/" TargetMode="External"/><Relationship Id="rId12" Type="http://schemas.openxmlformats.org/officeDocument/2006/relationships/hyperlink" Target="https://www.sage.com/en-gb/blog/glossary/what-is-fps/" TargetMode="External"/><Relationship Id="rId17" Type="http://schemas.openxmlformats.org/officeDocument/2006/relationships/hyperlink" Target="https://www.gov.uk/government/publications/off-payroll-working-in-the-public-sector-reform-of-the-intermediaries-legislation-technical-note/off-payroll-working-in-the-public-sector-reform-of-the-intermediaries-legislation-technical-note" TargetMode="External"/><Relationship Id="rId2" Type="http://schemas.openxmlformats.org/officeDocument/2006/relationships/styles" Target="styles.xml"/><Relationship Id="rId16" Type="http://schemas.openxmlformats.org/officeDocument/2006/relationships/hyperlink" Target="https://www.sage.com/en-gb/payroll-software/" TargetMode="External"/><Relationship Id="rId20" Type="http://schemas.openxmlformats.org/officeDocument/2006/relationships/hyperlink" Target="https://www.contractoruk.com/news/0014401lloyds_follows_hsbc_banning_consultancies_limited_company_contractors_ahead_ir35_reform.html" TargetMode="External"/><Relationship Id="rId1" Type="http://schemas.openxmlformats.org/officeDocument/2006/relationships/numbering" Target="numbering.xml"/><Relationship Id="rId6" Type="http://schemas.openxmlformats.org/officeDocument/2006/relationships/hyperlink" Target="https://www.contractoruk.com/news/0014278domino_effect_ir35_reform_bites_lloyds_barclays_and_gsk_stop_hiring_limited_company_contractors.html" TargetMode="External"/><Relationship Id="rId11" Type="http://schemas.openxmlformats.org/officeDocument/2006/relationships/hyperlink" Target="https://www.sage.com/en-gb/blog/vat-reverse-charge-construction/" TargetMode="External"/><Relationship Id="rId24" Type="http://schemas.openxmlformats.org/officeDocument/2006/relationships/theme" Target="theme/theme1.xml"/><Relationship Id="rId5" Type="http://schemas.openxmlformats.org/officeDocument/2006/relationships/hyperlink" Target="https://www.sage.com/en-gb/blog/ir35-changes-prepare-your-business/?utm_campaign=NPS_20Q2_NCA_GB_DGNL_NPS_SageAdviceUKMarch_MediumBusiness&amp;utm_medium=email&amp;utm_source=Eloqua&amp;elqcst=272&amp;elqcsid=6162" TargetMode="External"/><Relationship Id="rId15" Type="http://schemas.openxmlformats.org/officeDocument/2006/relationships/hyperlink" Target="https://www.sage.com/en-gb/blog/online-payslips-for-business/" TargetMode="External"/><Relationship Id="rId23" Type="http://schemas.openxmlformats.org/officeDocument/2006/relationships/fontTable" Target="fontTable.xml"/><Relationship Id="rId10" Type="http://schemas.openxmlformats.org/officeDocument/2006/relationships/hyperlink" Target="https://ion.icaew.com/taxfaculty/b/weblog/posts/icaew-comments-on-hmrc-s-enhanced-cest-tool" TargetMode="External"/><Relationship Id="rId19" Type="http://schemas.openxmlformats.org/officeDocument/2006/relationships/hyperlink" Target="https://www.cipp.org.uk/course/off-payroll-working.html" TargetMode="External"/><Relationship Id="rId4" Type="http://schemas.openxmlformats.org/officeDocument/2006/relationships/webSettings" Target="webSettings.xml"/><Relationship Id="rId9" Type="http://schemas.openxmlformats.org/officeDocument/2006/relationships/hyperlink" Target="https://www.gov.uk/guidance/check-employment-status-for-tax" TargetMode="External"/><Relationship Id="rId14" Type="http://schemas.openxmlformats.org/officeDocument/2006/relationships/hyperlink" Target="https://www.sage.com/en-gb/blog/payroll-year-end/" TargetMode="External"/><Relationship Id="rId22" Type="http://schemas.openxmlformats.org/officeDocument/2006/relationships/hyperlink" Target="https://www.contractoruk.com/news/0014437contractors_advisers_urge_caution_ir35_after_sajid_javid_quits_chancello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11</Pages>
  <Words>3423</Words>
  <Characters>19516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2020-03-13T16:35:00Z</dcterms:created>
  <dcterms:modified xsi:type="dcterms:W3CDTF">2020-03-13T16:38:00Z</dcterms:modified>
</cp:coreProperties>
</file>