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C1D69" w14:textId="77777777" w:rsidR="002F75E7" w:rsidRDefault="002F75E7" w:rsidP="002F75E7">
      <w:pPr>
        <w:pStyle w:val="NoSpacing"/>
        <w:spacing w:line="360" w:lineRule="auto"/>
        <w:rPr>
          <w:rFonts w:ascii="Times New Roman" w:hAnsi="Times New Roman" w:cs="Times New Roman"/>
          <w:sz w:val="28"/>
          <w:szCs w:val="28"/>
          <w:lang w:val="en-GB"/>
        </w:rPr>
      </w:pPr>
      <w:r w:rsidRPr="003C6AC4">
        <w:rPr>
          <w:rFonts w:ascii="Times New Roman" w:hAnsi="Times New Roman" w:cs="Times New Roman"/>
          <w:noProof/>
          <w:sz w:val="28"/>
          <w:szCs w:val="28"/>
          <w:lang w:val="en-GB"/>
        </w:rPr>
        <w:drawing>
          <wp:anchor distT="0" distB="0" distL="114300" distR="114300" simplePos="0" relativeHeight="251659264" behindDoc="1" locked="0" layoutInCell="1" allowOverlap="1" wp14:anchorId="146F1399" wp14:editId="044FA1C3">
            <wp:simplePos x="0" y="0"/>
            <wp:positionH relativeFrom="margin">
              <wp:posOffset>273050</wp:posOffset>
            </wp:positionH>
            <wp:positionV relativeFrom="paragraph">
              <wp:posOffset>-1676400</wp:posOffset>
            </wp:positionV>
            <wp:extent cx="5257800" cy="5257800"/>
            <wp:effectExtent l="0" t="0" r="0" b="0"/>
            <wp:wrapNone/>
            <wp:docPr id="1448282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8203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257800" cy="5257800"/>
                    </a:xfrm>
                    <a:prstGeom prst="rect">
                      <a:avLst/>
                    </a:prstGeom>
                  </pic:spPr>
                </pic:pic>
              </a:graphicData>
            </a:graphic>
            <wp14:sizeRelH relativeFrom="page">
              <wp14:pctWidth>0</wp14:pctWidth>
            </wp14:sizeRelH>
            <wp14:sizeRelV relativeFrom="page">
              <wp14:pctHeight>0</wp14:pctHeight>
            </wp14:sizeRelV>
          </wp:anchor>
        </w:drawing>
      </w:r>
    </w:p>
    <w:p w14:paraId="4270EF7B" w14:textId="77777777" w:rsidR="002F75E7" w:rsidRDefault="002F75E7" w:rsidP="002F75E7">
      <w:pPr>
        <w:pStyle w:val="NoSpacing"/>
        <w:spacing w:line="360" w:lineRule="auto"/>
        <w:rPr>
          <w:rFonts w:ascii="Times New Roman" w:hAnsi="Times New Roman" w:cs="Times New Roman"/>
          <w:sz w:val="28"/>
          <w:szCs w:val="28"/>
          <w:lang w:val="en-GB"/>
        </w:rPr>
      </w:pPr>
    </w:p>
    <w:p w14:paraId="01A00D37" w14:textId="77777777" w:rsidR="002F75E7" w:rsidRDefault="002F75E7" w:rsidP="002F75E7">
      <w:pPr>
        <w:pStyle w:val="NoSpacing"/>
        <w:spacing w:line="360" w:lineRule="auto"/>
        <w:rPr>
          <w:rFonts w:ascii="Times New Roman" w:hAnsi="Times New Roman" w:cs="Times New Roman"/>
          <w:sz w:val="28"/>
          <w:szCs w:val="28"/>
          <w:lang w:val="en-GB"/>
        </w:rPr>
      </w:pPr>
    </w:p>
    <w:p w14:paraId="7427AE0D" w14:textId="77777777" w:rsidR="002F75E7" w:rsidRDefault="002F75E7" w:rsidP="002F75E7">
      <w:pPr>
        <w:pStyle w:val="NoSpacing"/>
        <w:spacing w:line="360" w:lineRule="auto"/>
        <w:rPr>
          <w:rFonts w:ascii="Times New Roman" w:hAnsi="Times New Roman" w:cs="Times New Roman"/>
          <w:sz w:val="28"/>
          <w:szCs w:val="28"/>
          <w:lang w:val="en-GB"/>
        </w:rPr>
      </w:pPr>
    </w:p>
    <w:p w14:paraId="314D15F8" w14:textId="77777777" w:rsidR="002F75E7" w:rsidRDefault="002F75E7" w:rsidP="002F75E7">
      <w:pPr>
        <w:pStyle w:val="NoSpacing"/>
        <w:spacing w:line="360" w:lineRule="auto"/>
        <w:rPr>
          <w:rFonts w:ascii="Times New Roman" w:hAnsi="Times New Roman" w:cs="Times New Roman"/>
          <w:sz w:val="28"/>
          <w:szCs w:val="28"/>
          <w:lang w:val="en-GB"/>
        </w:rPr>
      </w:pPr>
    </w:p>
    <w:p w14:paraId="7550AA06" w14:textId="77777777" w:rsidR="002F75E7" w:rsidRDefault="002F75E7" w:rsidP="002F75E7">
      <w:pPr>
        <w:pStyle w:val="NoSpacing"/>
        <w:spacing w:line="360" w:lineRule="auto"/>
        <w:jc w:val="center"/>
        <w:rPr>
          <w:rFonts w:ascii="Times New Roman" w:hAnsi="Times New Roman" w:cs="Times New Roman"/>
          <w:sz w:val="28"/>
          <w:szCs w:val="28"/>
          <w:lang w:val="en-GB"/>
        </w:rPr>
      </w:pPr>
    </w:p>
    <w:p w14:paraId="3D9C2795" w14:textId="77777777" w:rsidR="003C483F" w:rsidRDefault="003C483F" w:rsidP="003C483F">
      <w:pPr>
        <w:jc w:val="right"/>
        <w:rPr>
          <w:rFonts w:cs="Times New Roman"/>
          <w:szCs w:val="24"/>
        </w:rPr>
      </w:pPr>
    </w:p>
    <w:p w14:paraId="73BD7514" w14:textId="77777777" w:rsidR="00800D89" w:rsidRPr="00AB4CCD" w:rsidRDefault="00800D89" w:rsidP="003C483F">
      <w:pPr>
        <w:jc w:val="right"/>
        <w:rPr>
          <w:rFonts w:cs="Times New Roman"/>
          <w:szCs w:val="24"/>
        </w:rPr>
      </w:pPr>
    </w:p>
    <w:p w14:paraId="2AA74590" w14:textId="77777777" w:rsidR="003C483F" w:rsidRPr="00AB4CCD" w:rsidRDefault="003C483F" w:rsidP="003C483F">
      <w:pPr>
        <w:jc w:val="center"/>
        <w:rPr>
          <w:rFonts w:cs="Times New Roman"/>
          <w:szCs w:val="24"/>
        </w:rPr>
      </w:pPr>
      <w:r w:rsidRPr="00AB4CCD">
        <w:rPr>
          <w:rFonts w:cs="Times New Roman"/>
          <w:sz w:val="40"/>
          <w:szCs w:val="40"/>
        </w:rPr>
        <w:t>Strategic Management (LCMB7003)</w:t>
      </w:r>
    </w:p>
    <w:p w14:paraId="6E247542" w14:textId="77777777" w:rsidR="003C483F" w:rsidRPr="00AB4CCD" w:rsidRDefault="003C483F" w:rsidP="003C483F">
      <w:pPr>
        <w:jc w:val="center"/>
        <w:rPr>
          <w:rFonts w:ascii="Arial Black" w:hAnsi="Arial Black" w:cs="Times New Roman"/>
          <w:sz w:val="40"/>
          <w:szCs w:val="40"/>
        </w:rPr>
      </w:pPr>
      <w:r w:rsidRPr="00AB4CCD">
        <w:rPr>
          <w:rFonts w:ascii="Arial Black" w:hAnsi="Arial Black" w:cs="Times New Roman"/>
          <w:sz w:val="40"/>
          <w:szCs w:val="40"/>
        </w:rPr>
        <w:t>Strategic Analysis of Domino’s Pizza</w:t>
      </w:r>
    </w:p>
    <w:p w14:paraId="07B35DEA" w14:textId="77777777" w:rsidR="003C483F" w:rsidRPr="00AB4CCD" w:rsidRDefault="003C483F" w:rsidP="003C483F">
      <w:pPr>
        <w:jc w:val="center"/>
        <w:rPr>
          <w:rFonts w:ascii="Arial Black" w:hAnsi="Arial Black" w:cs="Times New Roman"/>
          <w:sz w:val="40"/>
          <w:szCs w:val="40"/>
        </w:rPr>
      </w:pPr>
      <w:r w:rsidRPr="00AB4CCD">
        <w:rPr>
          <w:rFonts w:ascii="Arial Black" w:hAnsi="Arial Black" w:cs="Times New Roman"/>
          <w:noProof/>
          <w:sz w:val="40"/>
          <w:szCs w:val="40"/>
        </w:rPr>
        <w:drawing>
          <wp:inline distT="0" distB="0" distL="0" distR="0" wp14:anchorId="3A49A2EA" wp14:editId="35FBB351">
            <wp:extent cx="5907405" cy="11830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7405" cy="1183005"/>
                    </a:xfrm>
                    <a:prstGeom prst="rect">
                      <a:avLst/>
                    </a:prstGeom>
                    <a:noFill/>
                  </pic:spPr>
                </pic:pic>
              </a:graphicData>
            </a:graphic>
          </wp:inline>
        </w:drawing>
      </w:r>
    </w:p>
    <w:p w14:paraId="07269415" w14:textId="77777777" w:rsidR="003C483F" w:rsidRDefault="003C483F" w:rsidP="003C483F">
      <w:pPr>
        <w:jc w:val="center"/>
      </w:pPr>
    </w:p>
    <w:p w14:paraId="26B839AB" w14:textId="77777777" w:rsidR="002F75E7" w:rsidRPr="00AB4CCD" w:rsidRDefault="002F75E7" w:rsidP="003C483F">
      <w:pPr>
        <w:jc w:val="center"/>
      </w:pPr>
    </w:p>
    <w:p w14:paraId="77D1946B" w14:textId="77777777" w:rsidR="000E3E6B" w:rsidRPr="00C84FE9" w:rsidRDefault="000E3E6B" w:rsidP="000E3E6B">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Name:</w:t>
      </w:r>
      <w:r>
        <w:rPr>
          <w:rFonts w:ascii="Times New Roman" w:hAnsi="Times New Roman" w:cs="Times New Roman"/>
          <w:sz w:val="28"/>
          <w:szCs w:val="28"/>
          <w:lang w:val="en-GB"/>
        </w:rPr>
        <w:t xml:space="preserve"> AHRAM</w:t>
      </w:r>
    </w:p>
    <w:p w14:paraId="3E37D40B" w14:textId="77777777" w:rsidR="000E3E6B" w:rsidRDefault="000E3E6B" w:rsidP="000E3E6B">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ID:</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2503194</w:t>
      </w:r>
    </w:p>
    <w:p w14:paraId="7ECE778B" w14:textId="1B0EFD7A" w:rsidR="000E3E6B" w:rsidRDefault="000E3E6B" w:rsidP="000E3E6B">
      <w:pPr>
        <w:pStyle w:val="NoSpacing"/>
        <w:spacing w:line="360" w:lineRule="auto"/>
        <w:jc w:val="center"/>
        <w:rPr>
          <w:rFonts w:ascii="Times New Roman" w:hAnsi="Times New Roman" w:cs="Times New Roman"/>
          <w:sz w:val="28"/>
          <w:szCs w:val="28"/>
          <w:lang w:val="en-GB"/>
        </w:rPr>
      </w:pPr>
      <w:r w:rsidRPr="00FC2181">
        <w:rPr>
          <w:rFonts w:ascii="Times New Roman" w:hAnsi="Times New Roman" w:cs="Times New Roman"/>
          <w:sz w:val="28"/>
          <w:szCs w:val="28"/>
          <w:lang w:val="en-GB"/>
        </w:rPr>
        <w:t>Lecturer:</w:t>
      </w:r>
      <w:r w:rsidR="00D96394">
        <w:rPr>
          <w:rFonts w:ascii="Times New Roman" w:hAnsi="Times New Roman" w:cs="Times New Roman"/>
          <w:sz w:val="28"/>
          <w:szCs w:val="28"/>
          <w:lang w:val="en-GB"/>
        </w:rPr>
        <w:t xml:space="preserve"> Andry </w:t>
      </w:r>
      <w:proofErr w:type="spellStart"/>
      <w:r w:rsidR="00D96394">
        <w:rPr>
          <w:rFonts w:ascii="Times New Roman" w:hAnsi="Times New Roman" w:cs="Times New Roman"/>
          <w:sz w:val="28"/>
          <w:szCs w:val="28"/>
          <w:lang w:val="en-GB"/>
        </w:rPr>
        <w:t>Rakotovololona</w:t>
      </w:r>
      <w:proofErr w:type="spellEnd"/>
    </w:p>
    <w:p w14:paraId="51CD0F9F" w14:textId="7DC9395E" w:rsidR="000E3E6B" w:rsidRDefault="000E3E6B" w:rsidP="000E3E6B">
      <w:pPr>
        <w:pStyle w:val="NoSpacing"/>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Word Count:</w:t>
      </w:r>
      <w:r w:rsidRPr="004E1C00">
        <w:rPr>
          <w:rFonts w:asciiTheme="minorBidi" w:hAnsiTheme="minorBidi"/>
          <w:b/>
          <w:bCs/>
          <w:sz w:val="28"/>
          <w:szCs w:val="28"/>
          <w:lang w:val="en-GB"/>
        </w:rPr>
        <w:t xml:space="preserve"> </w:t>
      </w:r>
      <w:r w:rsidRPr="00E84C37">
        <w:rPr>
          <w:rFonts w:ascii="Times New Roman" w:hAnsi="Times New Roman" w:cs="Times New Roman"/>
          <w:sz w:val="28"/>
          <w:szCs w:val="28"/>
          <w:lang w:val="en-GB"/>
        </w:rPr>
        <w:t>549</w:t>
      </w:r>
      <w:r w:rsidR="0098663A">
        <w:rPr>
          <w:rFonts w:ascii="Times New Roman" w:hAnsi="Times New Roman" w:cs="Times New Roman"/>
          <w:sz w:val="28"/>
          <w:szCs w:val="28"/>
          <w:lang w:val="en-GB"/>
        </w:rPr>
        <w:t>7</w:t>
      </w:r>
    </w:p>
    <w:p w14:paraId="7FC2718F" w14:textId="2057D94D" w:rsidR="004B41E6" w:rsidRDefault="000E3E6B" w:rsidP="000E3E6B">
      <w:pPr>
        <w:pStyle w:val="NoSpacing"/>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Term: 2</w:t>
      </w:r>
    </w:p>
    <w:p w14:paraId="373C0881" w14:textId="77777777" w:rsidR="0004783D" w:rsidRPr="00C84FE9" w:rsidRDefault="0004783D" w:rsidP="000E3E6B">
      <w:pPr>
        <w:pStyle w:val="NoSpacing"/>
        <w:spacing w:line="360" w:lineRule="auto"/>
        <w:jc w:val="center"/>
        <w:rPr>
          <w:rFonts w:ascii="Times New Roman" w:hAnsi="Times New Roman" w:cs="Times New Roman"/>
          <w:b/>
          <w:bCs/>
          <w:szCs w:val="24"/>
          <w:lang w:val="en-GB"/>
        </w:rPr>
      </w:pPr>
    </w:p>
    <w:sdt>
      <w:sdtPr>
        <w:rPr>
          <w:rFonts w:ascii="Arial" w:eastAsiaTheme="minorHAnsi" w:hAnsi="Arial" w:cstheme="minorBidi"/>
          <w:color w:val="auto"/>
          <w:sz w:val="24"/>
          <w:szCs w:val="22"/>
        </w:rPr>
        <w:id w:val="-723826367"/>
        <w:docPartObj>
          <w:docPartGallery w:val="Table of Contents"/>
          <w:docPartUnique/>
        </w:docPartObj>
      </w:sdtPr>
      <w:sdtEndPr>
        <w:rPr>
          <w:b/>
          <w:bCs/>
          <w:noProof/>
        </w:rPr>
      </w:sdtEndPr>
      <w:sdtContent>
        <w:p w14:paraId="511BA086" w14:textId="77777777" w:rsidR="00AB4CCD" w:rsidRDefault="00AB4CCD">
          <w:pPr>
            <w:pStyle w:val="TOCHeading"/>
          </w:pPr>
          <w:r>
            <w:t>Contents</w:t>
          </w:r>
        </w:p>
        <w:p w14:paraId="2BEA1437" w14:textId="77777777" w:rsidR="00AB4CCD" w:rsidRDefault="00AB4CCD">
          <w:pPr>
            <w:pStyle w:val="TOC1"/>
            <w:tabs>
              <w:tab w:val="left" w:pos="440"/>
              <w:tab w:val="right" w:leader="dot" w:pos="9350"/>
            </w:tabs>
            <w:rPr>
              <w:noProof/>
            </w:rPr>
          </w:pPr>
          <w:r>
            <w:fldChar w:fldCharType="begin"/>
          </w:r>
          <w:r>
            <w:instrText xml:space="preserve"> TOC \o "1-3" \h \z \u </w:instrText>
          </w:r>
          <w:r>
            <w:fldChar w:fldCharType="separate"/>
          </w:r>
          <w:hyperlink w:anchor="_Toc227135836" w:history="1">
            <w:r w:rsidRPr="00B10776">
              <w:rPr>
                <w:rStyle w:val="Hyperlink"/>
                <w:noProof/>
              </w:rPr>
              <w:t>1.</w:t>
            </w:r>
            <w:r>
              <w:rPr>
                <w:noProof/>
              </w:rPr>
              <w:tab/>
            </w:r>
            <w:r w:rsidRPr="00B10776">
              <w:rPr>
                <w:rStyle w:val="Hyperlink"/>
                <w:noProof/>
              </w:rPr>
              <w:t>Section 1: Strategic report</w:t>
            </w:r>
            <w:r>
              <w:rPr>
                <w:noProof/>
                <w:webHidden/>
              </w:rPr>
              <w:tab/>
            </w:r>
            <w:r>
              <w:rPr>
                <w:noProof/>
                <w:webHidden/>
              </w:rPr>
              <w:fldChar w:fldCharType="begin"/>
            </w:r>
            <w:r>
              <w:rPr>
                <w:noProof/>
                <w:webHidden/>
              </w:rPr>
              <w:instrText xml:space="preserve"> PAGEREF _Toc227135836 \h </w:instrText>
            </w:r>
            <w:r>
              <w:rPr>
                <w:noProof/>
                <w:webHidden/>
              </w:rPr>
            </w:r>
            <w:r>
              <w:rPr>
                <w:noProof/>
                <w:webHidden/>
              </w:rPr>
              <w:fldChar w:fldCharType="separate"/>
            </w:r>
            <w:r>
              <w:rPr>
                <w:noProof/>
                <w:webHidden/>
              </w:rPr>
              <w:t>3</w:t>
            </w:r>
            <w:r>
              <w:rPr>
                <w:noProof/>
                <w:webHidden/>
              </w:rPr>
              <w:fldChar w:fldCharType="end"/>
            </w:r>
          </w:hyperlink>
        </w:p>
        <w:p w14:paraId="4E164C29" w14:textId="77777777" w:rsidR="00AB4CCD" w:rsidRDefault="00AB4CCD">
          <w:pPr>
            <w:pStyle w:val="TOC2"/>
            <w:tabs>
              <w:tab w:val="left" w:pos="880"/>
              <w:tab w:val="right" w:leader="dot" w:pos="9350"/>
            </w:tabs>
            <w:rPr>
              <w:noProof/>
            </w:rPr>
          </w:pPr>
          <w:hyperlink w:anchor="_Toc227135837" w:history="1">
            <w:r w:rsidRPr="00B10776">
              <w:rPr>
                <w:rStyle w:val="Hyperlink"/>
                <w:noProof/>
              </w:rPr>
              <w:t>1.1</w:t>
            </w:r>
            <w:r>
              <w:rPr>
                <w:noProof/>
              </w:rPr>
              <w:tab/>
            </w:r>
            <w:r w:rsidRPr="00B10776">
              <w:rPr>
                <w:rStyle w:val="Hyperlink"/>
                <w:noProof/>
              </w:rPr>
              <w:t>Introduction</w:t>
            </w:r>
            <w:r>
              <w:rPr>
                <w:noProof/>
                <w:webHidden/>
              </w:rPr>
              <w:tab/>
            </w:r>
            <w:r>
              <w:rPr>
                <w:noProof/>
                <w:webHidden/>
              </w:rPr>
              <w:fldChar w:fldCharType="begin"/>
            </w:r>
            <w:r>
              <w:rPr>
                <w:noProof/>
                <w:webHidden/>
              </w:rPr>
              <w:instrText xml:space="preserve"> PAGEREF _Toc227135837 \h </w:instrText>
            </w:r>
            <w:r>
              <w:rPr>
                <w:noProof/>
                <w:webHidden/>
              </w:rPr>
            </w:r>
            <w:r>
              <w:rPr>
                <w:noProof/>
                <w:webHidden/>
              </w:rPr>
              <w:fldChar w:fldCharType="separate"/>
            </w:r>
            <w:r>
              <w:rPr>
                <w:noProof/>
                <w:webHidden/>
              </w:rPr>
              <w:t>3</w:t>
            </w:r>
            <w:r>
              <w:rPr>
                <w:noProof/>
                <w:webHidden/>
              </w:rPr>
              <w:fldChar w:fldCharType="end"/>
            </w:r>
          </w:hyperlink>
        </w:p>
        <w:p w14:paraId="487493FD" w14:textId="77777777" w:rsidR="00AB4CCD" w:rsidRDefault="00AB4CCD">
          <w:pPr>
            <w:pStyle w:val="TOC2"/>
            <w:tabs>
              <w:tab w:val="left" w:pos="880"/>
              <w:tab w:val="right" w:leader="dot" w:pos="9350"/>
            </w:tabs>
            <w:rPr>
              <w:noProof/>
            </w:rPr>
          </w:pPr>
          <w:hyperlink w:anchor="_Toc227135838" w:history="1">
            <w:r w:rsidRPr="00B10776">
              <w:rPr>
                <w:rStyle w:val="Hyperlink"/>
                <w:noProof/>
              </w:rPr>
              <w:t>1.2</w:t>
            </w:r>
            <w:r>
              <w:rPr>
                <w:noProof/>
              </w:rPr>
              <w:tab/>
            </w:r>
            <w:r w:rsidRPr="00B10776">
              <w:rPr>
                <w:rStyle w:val="Hyperlink"/>
                <w:noProof/>
              </w:rPr>
              <w:t>Domino’s strategic context, operating model and market role</w:t>
            </w:r>
            <w:r>
              <w:rPr>
                <w:noProof/>
                <w:webHidden/>
              </w:rPr>
              <w:tab/>
            </w:r>
            <w:r>
              <w:rPr>
                <w:noProof/>
                <w:webHidden/>
              </w:rPr>
              <w:fldChar w:fldCharType="begin"/>
            </w:r>
            <w:r>
              <w:rPr>
                <w:noProof/>
                <w:webHidden/>
              </w:rPr>
              <w:instrText xml:space="preserve"> PAGEREF _Toc227135838 \h </w:instrText>
            </w:r>
            <w:r>
              <w:rPr>
                <w:noProof/>
                <w:webHidden/>
              </w:rPr>
            </w:r>
            <w:r>
              <w:rPr>
                <w:noProof/>
                <w:webHidden/>
              </w:rPr>
              <w:fldChar w:fldCharType="separate"/>
            </w:r>
            <w:r>
              <w:rPr>
                <w:noProof/>
                <w:webHidden/>
              </w:rPr>
              <w:t>3</w:t>
            </w:r>
            <w:r>
              <w:rPr>
                <w:noProof/>
                <w:webHidden/>
              </w:rPr>
              <w:fldChar w:fldCharType="end"/>
            </w:r>
          </w:hyperlink>
        </w:p>
        <w:p w14:paraId="3B5E3B9C" w14:textId="77777777" w:rsidR="00AB4CCD" w:rsidRDefault="00AB4CCD">
          <w:pPr>
            <w:pStyle w:val="TOC3"/>
            <w:tabs>
              <w:tab w:val="left" w:pos="1320"/>
              <w:tab w:val="right" w:leader="dot" w:pos="9350"/>
            </w:tabs>
            <w:rPr>
              <w:noProof/>
            </w:rPr>
          </w:pPr>
          <w:hyperlink w:anchor="_Toc227135839" w:history="1">
            <w:r w:rsidRPr="00B10776">
              <w:rPr>
                <w:rStyle w:val="Hyperlink"/>
                <w:noProof/>
              </w:rPr>
              <w:t>1.2.1</w:t>
            </w:r>
            <w:r>
              <w:rPr>
                <w:noProof/>
              </w:rPr>
              <w:tab/>
            </w:r>
            <w:r w:rsidRPr="00B10776">
              <w:rPr>
                <w:rStyle w:val="Hyperlink"/>
                <w:noProof/>
              </w:rPr>
              <w:t>Company evolution and strategic identity</w:t>
            </w:r>
            <w:r>
              <w:rPr>
                <w:noProof/>
                <w:webHidden/>
              </w:rPr>
              <w:tab/>
            </w:r>
            <w:r>
              <w:rPr>
                <w:noProof/>
                <w:webHidden/>
              </w:rPr>
              <w:fldChar w:fldCharType="begin"/>
            </w:r>
            <w:r>
              <w:rPr>
                <w:noProof/>
                <w:webHidden/>
              </w:rPr>
              <w:instrText xml:space="preserve"> PAGEREF _Toc227135839 \h </w:instrText>
            </w:r>
            <w:r>
              <w:rPr>
                <w:noProof/>
                <w:webHidden/>
              </w:rPr>
            </w:r>
            <w:r>
              <w:rPr>
                <w:noProof/>
                <w:webHidden/>
              </w:rPr>
              <w:fldChar w:fldCharType="separate"/>
            </w:r>
            <w:r>
              <w:rPr>
                <w:noProof/>
                <w:webHidden/>
              </w:rPr>
              <w:t>3</w:t>
            </w:r>
            <w:r>
              <w:rPr>
                <w:noProof/>
                <w:webHidden/>
              </w:rPr>
              <w:fldChar w:fldCharType="end"/>
            </w:r>
          </w:hyperlink>
        </w:p>
        <w:p w14:paraId="29219C53" w14:textId="77777777" w:rsidR="00AB4CCD" w:rsidRDefault="00AB4CCD">
          <w:pPr>
            <w:pStyle w:val="TOC3"/>
            <w:tabs>
              <w:tab w:val="left" w:pos="1320"/>
              <w:tab w:val="right" w:leader="dot" w:pos="9350"/>
            </w:tabs>
            <w:rPr>
              <w:noProof/>
            </w:rPr>
          </w:pPr>
          <w:hyperlink w:anchor="_Toc227135840" w:history="1">
            <w:r w:rsidRPr="00B10776">
              <w:rPr>
                <w:rStyle w:val="Hyperlink"/>
                <w:noProof/>
              </w:rPr>
              <w:t>1.2.2</w:t>
            </w:r>
            <w:r>
              <w:rPr>
                <w:noProof/>
              </w:rPr>
              <w:tab/>
            </w:r>
            <w:r w:rsidRPr="00B10776">
              <w:rPr>
                <w:rStyle w:val="Hyperlink"/>
                <w:noProof/>
              </w:rPr>
              <w:t>Business model and value proposition</w:t>
            </w:r>
            <w:r>
              <w:rPr>
                <w:noProof/>
                <w:webHidden/>
              </w:rPr>
              <w:tab/>
            </w:r>
            <w:r>
              <w:rPr>
                <w:noProof/>
                <w:webHidden/>
              </w:rPr>
              <w:fldChar w:fldCharType="begin"/>
            </w:r>
            <w:r>
              <w:rPr>
                <w:noProof/>
                <w:webHidden/>
              </w:rPr>
              <w:instrText xml:space="preserve"> PAGEREF _Toc227135840 \h </w:instrText>
            </w:r>
            <w:r>
              <w:rPr>
                <w:noProof/>
                <w:webHidden/>
              </w:rPr>
            </w:r>
            <w:r>
              <w:rPr>
                <w:noProof/>
                <w:webHidden/>
              </w:rPr>
              <w:fldChar w:fldCharType="separate"/>
            </w:r>
            <w:r>
              <w:rPr>
                <w:noProof/>
                <w:webHidden/>
              </w:rPr>
              <w:t>4</w:t>
            </w:r>
            <w:r>
              <w:rPr>
                <w:noProof/>
                <w:webHidden/>
              </w:rPr>
              <w:fldChar w:fldCharType="end"/>
            </w:r>
          </w:hyperlink>
        </w:p>
        <w:p w14:paraId="0976EF07" w14:textId="77777777" w:rsidR="00AB4CCD" w:rsidRDefault="00AB4CCD">
          <w:pPr>
            <w:pStyle w:val="TOC3"/>
            <w:tabs>
              <w:tab w:val="left" w:pos="1320"/>
              <w:tab w:val="right" w:leader="dot" w:pos="9350"/>
            </w:tabs>
            <w:rPr>
              <w:noProof/>
            </w:rPr>
          </w:pPr>
          <w:hyperlink w:anchor="_Toc227135841" w:history="1">
            <w:r w:rsidRPr="00B10776">
              <w:rPr>
                <w:rStyle w:val="Hyperlink"/>
                <w:noProof/>
              </w:rPr>
              <w:t>1.2.3</w:t>
            </w:r>
            <w:r>
              <w:rPr>
                <w:noProof/>
              </w:rPr>
              <w:tab/>
            </w:r>
            <w:r w:rsidRPr="00B10776">
              <w:rPr>
                <w:rStyle w:val="Hyperlink"/>
                <w:noProof/>
              </w:rPr>
              <w:t>Industry, competitors and market position</w:t>
            </w:r>
            <w:r>
              <w:rPr>
                <w:noProof/>
                <w:webHidden/>
              </w:rPr>
              <w:tab/>
            </w:r>
            <w:r>
              <w:rPr>
                <w:noProof/>
                <w:webHidden/>
              </w:rPr>
              <w:fldChar w:fldCharType="begin"/>
            </w:r>
            <w:r>
              <w:rPr>
                <w:noProof/>
                <w:webHidden/>
              </w:rPr>
              <w:instrText xml:space="preserve"> PAGEREF _Toc227135841 \h </w:instrText>
            </w:r>
            <w:r>
              <w:rPr>
                <w:noProof/>
                <w:webHidden/>
              </w:rPr>
            </w:r>
            <w:r>
              <w:rPr>
                <w:noProof/>
                <w:webHidden/>
              </w:rPr>
              <w:fldChar w:fldCharType="separate"/>
            </w:r>
            <w:r>
              <w:rPr>
                <w:noProof/>
                <w:webHidden/>
              </w:rPr>
              <w:t>4</w:t>
            </w:r>
            <w:r>
              <w:rPr>
                <w:noProof/>
                <w:webHidden/>
              </w:rPr>
              <w:fldChar w:fldCharType="end"/>
            </w:r>
          </w:hyperlink>
        </w:p>
        <w:p w14:paraId="32BC8EF9" w14:textId="77777777" w:rsidR="00AB4CCD" w:rsidRDefault="00AB4CCD">
          <w:pPr>
            <w:pStyle w:val="TOC2"/>
            <w:tabs>
              <w:tab w:val="left" w:pos="880"/>
              <w:tab w:val="right" w:leader="dot" w:pos="9350"/>
            </w:tabs>
            <w:rPr>
              <w:noProof/>
            </w:rPr>
          </w:pPr>
          <w:hyperlink w:anchor="_Toc227135842" w:history="1">
            <w:r w:rsidRPr="00B10776">
              <w:rPr>
                <w:rStyle w:val="Hyperlink"/>
                <w:noProof/>
              </w:rPr>
              <w:t>1.3</w:t>
            </w:r>
            <w:r>
              <w:rPr>
                <w:noProof/>
              </w:rPr>
              <w:tab/>
            </w:r>
            <w:r w:rsidRPr="00B10776">
              <w:rPr>
                <w:rStyle w:val="Hyperlink"/>
                <w:noProof/>
              </w:rPr>
              <w:t>Environment and industry pressures</w:t>
            </w:r>
            <w:r>
              <w:rPr>
                <w:noProof/>
                <w:webHidden/>
              </w:rPr>
              <w:tab/>
            </w:r>
            <w:r>
              <w:rPr>
                <w:noProof/>
                <w:webHidden/>
              </w:rPr>
              <w:fldChar w:fldCharType="begin"/>
            </w:r>
            <w:r>
              <w:rPr>
                <w:noProof/>
                <w:webHidden/>
              </w:rPr>
              <w:instrText xml:space="preserve"> PAGEREF _Toc227135842 \h </w:instrText>
            </w:r>
            <w:r>
              <w:rPr>
                <w:noProof/>
                <w:webHidden/>
              </w:rPr>
            </w:r>
            <w:r>
              <w:rPr>
                <w:noProof/>
                <w:webHidden/>
              </w:rPr>
              <w:fldChar w:fldCharType="separate"/>
            </w:r>
            <w:r>
              <w:rPr>
                <w:noProof/>
                <w:webHidden/>
              </w:rPr>
              <w:t>5</w:t>
            </w:r>
            <w:r>
              <w:rPr>
                <w:noProof/>
                <w:webHidden/>
              </w:rPr>
              <w:fldChar w:fldCharType="end"/>
            </w:r>
          </w:hyperlink>
        </w:p>
        <w:p w14:paraId="06C5BF7A" w14:textId="77777777" w:rsidR="00AB4CCD" w:rsidRDefault="00AB4CCD">
          <w:pPr>
            <w:pStyle w:val="TOC3"/>
            <w:tabs>
              <w:tab w:val="left" w:pos="1320"/>
              <w:tab w:val="right" w:leader="dot" w:pos="9350"/>
            </w:tabs>
            <w:rPr>
              <w:noProof/>
            </w:rPr>
          </w:pPr>
          <w:hyperlink w:anchor="_Toc227135843" w:history="1">
            <w:r w:rsidRPr="00B10776">
              <w:rPr>
                <w:rStyle w:val="Hyperlink"/>
                <w:noProof/>
              </w:rPr>
              <w:t>1.3.1</w:t>
            </w:r>
            <w:r>
              <w:rPr>
                <w:noProof/>
              </w:rPr>
              <w:tab/>
            </w:r>
            <w:r w:rsidRPr="00B10776">
              <w:rPr>
                <w:rStyle w:val="Hyperlink"/>
                <w:noProof/>
              </w:rPr>
              <w:t>Macro-environment priorities: PESTEL</w:t>
            </w:r>
            <w:r>
              <w:rPr>
                <w:noProof/>
                <w:webHidden/>
              </w:rPr>
              <w:tab/>
            </w:r>
            <w:r>
              <w:rPr>
                <w:noProof/>
                <w:webHidden/>
              </w:rPr>
              <w:fldChar w:fldCharType="begin"/>
            </w:r>
            <w:r>
              <w:rPr>
                <w:noProof/>
                <w:webHidden/>
              </w:rPr>
              <w:instrText xml:space="preserve"> PAGEREF _Toc227135843 \h </w:instrText>
            </w:r>
            <w:r>
              <w:rPr>
                <w:noProof/>
                <w:webHidden/>
              </w:rPr>
            </w:r>
            <w:r>
              <w:rPr>
                <w:noProof/>
                <w:webHidden/>
              </w:rPr>
              <w:fldChar w:fldCharType="separate"/>
            </w:r>
            <w:r>
              <w:rPr>
                <w:noProof/>
                <w:webHidden/>
              </w:rPr>
              <w:t>5</w:t>
            </w:r>
            <w:r>
              <w:rPr>
                <w:noProof/>
                <w:webHidden/>
              </w:rPr>
              <w:fldChar w:fldCharType="end"/>
            </w:r>
          </w:hyperlink>
        </w:p>
        <w:p w14:paraId="6B4F56B4" w14:textId="77777777" w:rsidR="00AB4CCD" w:rsidRDefault="00AB4CCD">
          <w:pPr>
            <w:pStyle w:val="TOC3"/>
            <w:tabs>
              <w:tab w:val="left" w:pos="1320"/>
              <w:tab w:val="right" w:leader="dot" w:pos="9350"/>
            </w:tabs>
            <w:rPr>
              <w:noProof/>
            </w:rPr>
          </w:pPr>
          <w:hyperlink w:anchor="_Toc227135844" w:history="1">
            <w:r w:rsidRPr="00B10776">
              <w:rPr>
                <w:rStyle w:val="Hyperlink"/>
                <w:noProof/>
              </w:rPr>
              <w:t>1.3.2</w:t>
            </w:r>
            <w:r>
              <w:rPr>
                <w:noProof/>
              </w:rPr>
              <w:tab/>
            </w:r>
            <w:r w:rsidRPr="00B10776">
              <w:rPr>
                <w:rStyle w:val="Hyperlink"/>
                <w:noProof/>
              </w:rPr>
              <w:t>Industry life cycle and Porter’s Five Forces</w:t>
            </w:r>
            <w:r>
              <w:rPr>
                <w:noProof/>
                <w:webHidden/>
              </w:rPr>
              <w:tab/>
            </w:r>
            <w:r>
              <w:rPr>
                <w:noProof/>
                <w:webHidden/>
              </w:rPr>
              <w:fldChar w:fldCharType="begin"/>
            </w:r>
            <w:r>
              <w:rPr>
                <w:noProof/>
                <w:webHidden/>
              </w:rPr>
              <w:instrText xml:space="preserve"> PAGEREF _Toc227135844 \h </w:instrText>
            </w:r>
            <w:r>
              <w:rPr>
                <w:noProof/>
                <w:webHidden/>
              </w:rPr>
            </w:r>
            <w:r>
              <w:rPr>
                <w:noProof/>
                <w:webHidden/>
              </w:rPr>
              <w:fldChar w:fldCharType="separate"/>
            </w:r>
            <w:r>
              <w:rPr>
                <w:noProof/>
                <w:webHidden/>
              </w:rPr>
              <w:t>7</w:t>
            </w:r>
            <w:r>
              <w:rPr>
                <w:noProof/>
                <w:webHidden/>
              </w:rPr>
              <w:fldChar w:fldCharType="end"/>
            </w:r>
          </w:hyperlink>
        </w:p>
        <w:p w14:paraId="5DBE17BF" w14:textId="77777777" w:rsidR="00AB4CCD" w:rsidRDefault="00AB4CCD">
          <w:pPr>
            <w:pStyle w:val="TOC3"/>
            <w:tabs>
              <w:tab w:val="left" w:pos="1320"/>
              <w:tab w:val="right" w:leader="dot" w:pos="9350"/>
            </w:tabs>
            <w:rPr>
              <w:noProof/>
            </w:rPr>
          </w:pPr>
          <w:hyperlink w:anchor="_Toc227135845" w:history="1">
            <w:r w:rsidRPr="00B10776">
              <w:rPr>
                <w:rStyle w:val="Hyperlink"/>
                <w:noProof/>
              </w:rPr>
              <w:t>1.3.3</w:t>
            </w:r>
            <w:r>
              <w:rPr>
                <w:noProof/>
              </w:rPr>
              <w:tab/>
            </w:r>
            <w:r w:rsidRPr="00B10776">
              <w:rPr>
                <w:rStyle w:val="Hyperlink"/>
                <w:noProof/>
              </w:rPr>
              <w:t>Critical success factors and strategic challenges</w:t>
            </w:r>
            <w:r>
              <w:rPr>
                <w:noProof/>
                <w:webHidden/>
              </w:rPr>
              <w:tab/>
            </w:r>
            <w:r>
              <w:rPr>
                <w:noProof/>
                <w:webHidden/>
              </w:rPr>
              <w:fldChar w:fldCharType="begin"/>
            </w:r>
            <w:r>
              <w:rPr>
                <w:noProof/>
                <w:webHidden/>
              </w:rPr>
              <w:instrText xml:space="preserve"> PAGEREF _Toc227135845 \h </w:instrText>
            </w:r>
            <w:r>
              <w:rPr>
                <w:noProof/>
                <w:webHidden/>
              </w:rPr>
            </w:r>
            <w:r>
              <w:rPr>
                <w:noProof/>
                <w:webHidden/>
              </w:rPr>
              <w:fldChar w:fldCharType="separate"/>
            </w:r>
            <w:r>
              <w:rPr>
                <w:noProof/>
                <w:webHidden/>
              </w:rPr>
              <w:t>9</w:t>
            </w:r>
            <w:r>
              <w:rPr>
                <w:noProof/>
                <w:webHidden/>
              </w:rPr>
              <w:fldChar w:fldCharType="end"/>
            </w:r>
          </w:hyperlink>
        </w:p>
        <w:p w14:paraId="60A1EB01" w14:textId="77777777" w:rsidR="00AB4CCD" w:rsidRDefault="00AB4CCD">
          <w:pPr>
            <w:pStyle w:val="TOC3"/>
            <w:tabs>
              <w:tab w:val="left" w:pos="1320"/>
              <w:tab w:val="right" w:leader="dot" w:pos="9350"/>
            </w:tabs>
            <w:rPr>
              <w:noProof/>
            </w:rPr>
          </w:pPr>
          <w:hyperlink w:anchor="_Toc227135846" w:history="1">
            <w:r w:rsidRPr="00B10776">
              <w:rPr>
                <w:rStyle w:val="Hyperlink"/>
                <w:noProof/>
              </w:rPr>
              <w:t>1.3.4</w:t>
            </w:r>
            <w:r>
              <w:rPr>
                <w:noProof/>
              </w:rPr>
              <w:tab/>
            </w:r>
            <w:r w:rsidRPr="00B10776">
              <w:rPr>
                <w:rStyle w:val="Hyperlink"/>
                <w:noProof/>
              </w:rPr>
              <w:t>Internal environment: resources, capabilities and core competencies</w:t>
            </w:r>
            <w:r>
              <w:rPr>
                <w:noProof/>
                <w:webHidden/>
              </w:rPr>
              <w:tab/>
            </w:r>
            <w:r>
              <w:rPr>
                <w:noProof/>
                <w:webHidden/>
              </w:rPr>
              <w:fldChar w:fldCharType="begin"/>
            </w:r>
            <w:r>
              <w:rPr>
                <w:noProof/>
                <w:webHidden/>
              </w:rPr>
              <w:instrText xml:space="preserve"> PAGEREF _Toc227135846 \h </w:instrText>
            </w:r>
            <w:r>
              <w:rPr>
                <w:noProof/>
                <w:webHidden/>
              </w:rPr>
            </w:r>
            <w:r>
              <w:rPr>
                <w:noProof/>
                <w:webHidden/>
              </w:rPr>
              <w:fldChar w:fldCharType="separate"/>
            </w:r>
            <w:r>
              <w:rPr>
                <w:noProof/>
                <w:webHidden/>
              </w:rPr>
              <w:t>10</w:t>
            </w:r>
            <w:r>
              <w:rPr>
                <w:noProof/>
                <w:webHidden/>
              </w:rPr>
              <w:fldChar w:fldCharType="end"/>
            </w:r>
          </w:hyperlink>
        </w:p>
        <w:p w14:paraId="3EC15F6D" w14:textId="77777777" w:rsidR="00AB4CCD" w:rsidRDefault="00AB4CCD">
          <w:pPr>
            <w:pStyle w:val="TOC3"/>
            <w:tabs>
              <w:tab w:val="right" w:leader="dot" w:pos="9350"/>
            </w:tabs>
            <w:rPr>
              <w:noProof/>
            </w:rPr>
          </w:pPr>
          <w:hyperlink w:anchor="_Toc227135847" w:history="1">
            <w:r w:rsidRPr="00B10776">
              <w:rPr>
                <w:rStyle w:val="Hyperlink"/>
                <w:noProof/>
              </w:rPr>
              <w:t>1.3.5 VRIO assessment</w:t>
            </w:r>
            <w:r>
              <w:rPr>
                <w:noProof/>
                <w:webHidden/>
              </w:rPr>
              <w:tab/>
            </w:r>
            <w:r>
              <w:rPr>
                <w:noProof/>
                <w:webHidden/>
              </w:rPr>
              <w:fldChar w:fldCharType="begin"/>
            </w:r>
            <w:r>
              <w:rPr>
                <w:noProof/>
                <w:webHidden/>
              </w:rPr>
              <w:instrText xml:space="preserve"> PAGEREF _Toc227135847 \h </w:instrText>
            </w:r>
            <w:r>
              <w:rPr>
                <w:noProof/>
                <w:webHidden/>
              </w:rPr>
            </w:r>
            <w:r>
              <w:rPr>
                <w:noProof/>
                <w:webHidden/>
              </w:rPr>
              <w:fldChar w:fldCharType="separate"/>
            </w:r>
            <w:r>
              <w:rPr>
                <w:noProof/>
                <w:webHidden/>
              </w:rPr>
              <w:t>11</w:t>
            </w:r>
            <w:r>
              <w:rPr>
                <w:noProof/>
                <w:webHidden/>
              </w:rPr>
              <w:fldChar w:fldCharType="end"/>
            </w:r>
          </w:hyperlink>
        </w:p>
        <w:p w14:paraId="1B76BF2D" w14:textId="77777777" w:rsidR="00AB4CCD" w:rsidRDefault="00AB4CCD">
          <w:pPr>
            <w:pStyle w:val="TOC3"/>
            <w:tabs>
              <w:tab w:val="right" w:leader="dot" w:pos="9350"/>
            </w:tabs>
            <w:rPr>
              <w:noProof/>
            </w:rPr>
          </w:pPr>
          <w:hyperlink w:anchor="_Toc227135848" w:history="1">
            <w:r w:rsidRPr="00B10776">
              <w:rPr>
                <w:rStyle w:val="Hyperlink"/>
                <w:noProof/>
              </w:rPr>
              <w:t>1.3.6 Internal strengths and competitive advantage</w:t>
            </w:r>
            <w:r>
              <w:rPr>
                <w:noProof/>
                <w:webHidden/>
              </w:rPr>
              <w:tab/>
            </w:r>
            <w:r>
              <w:rPr>
                <w:noProof/>
                <w:webHidden/>
              </w:rPr>
              <w:fldChar w:fldCharType="begin"/>
            </w:r>
            <w:r>
              <w:rPr>
                <w:noProof/>
                <w:webHidden/>
              </w:rPr>
              <w:instrText xml:space="preserve"> PAGEREF _Toc227135848 \h </w:instrText>
            </w:r>
            <w:r>
              <w:rPr>
                <w:noProof/>
                <w:webHidden/>
              </w:rPr>
            </w:r>
            <w:r>
              <w:rPr>
                <w:noProof/>
                <w:webHidden/>
              </w:rPr>
              <w:fldChar w:fldCharType="separate"/>
            </w:r>
            <w:r>
              <w:rPr>
                <w:noProof/>
                <w:webHidden/>
              </w:rPr>
              <w:t>12</w:t>
            </w:r>
            <w:r>
              <w:rPr>
                <w:noProof/>
                <w:webHidden/>
              </w:rPr>
              <w:fldChar w:fldCharType="end"/>
            </w:r>
          </w:hyperlink>
        </w:p>
        <w:p w14:paraId="3590EE60" w14:textId="77777777" w:rsidR="00AB4CCD" w:rsidRDefault="00AB4CCD">
          <w:pPr>
            <w:pStyle w:val="TOC2"/>
            <w:tabs>
              <w:tab w:val="left" w:pos="880"/>
              <w:tab w:val="right" w:leader="dot" w:pos="9350"/>
            </w:tabs>
            <w:rPr>
              <w:noProof/>
            </w:rPr>
          </w:pPr>
          <w:hyperlink w:anchor="_Toc227135849" w:history="1">
            <w:r w:rsidRPr="00B10776">
              <w:rPr>
                <w:rStyle w:val="Hyperlink"/>
                <w:noProof/>
              </w:rPr>
              <w:t>1.4</w:t>
            </w:r>
            <w:r>
              <w:rPr>
                <w:noProof/>
              </w:rPr>
              <w:tab/>
            </w:r>
            <w:r w:rsidRPr="00B10776">
              <w:rPr>
                <w:rStyle w:val="Hyperlink"/>
                <w:noProof/>
              </w:rPr>
              <w:t>CSR and Sustainability Objectives</w:t>
            </w:r>
            <w:r>
              <w:rPr>
                <w:noProof/>
                <w:webHidden/>
              </w:rPr>
              <w:tab/>
            </w:r>
            <w:r>
              <w:rPr>
                <w:noProof/>
                <w:webHidden/>
              </w:rPr>
              <w:fldChar w:fldCharType="begin"/>
            </w:r>
            <w:r>
              <w:rPr>
                <w:noProof/>
                <w:webHidden/>
              </w:rPr>
              <w:instrText xml:space="preserve"> PAGEREF _Toc227135849 \h </w:instrText>
            </w:r>
            <w:r>
              <w:rPr>
                <w:noProof/>
                <w:webHidden/>
              </w:rPr>
            </w:r>
            <w:r>
              <w:rPr>
                <w:noProof/>
                <w:webHidden/>
              </w:rPr>
              <w:fldChar w:fldCharType="separate"/>
            </w:r>
            <w:r>
              <w:rPr>
                <w:noProof/>
                <w:webHidden/>
              </w:rPr>
              <w:t>13</w:t>
            </w:r>
            <w:r>
              <w:rPr>
                <w:noProof/>
                <w:webHidden/>
              </w:rPr>
              <w:fldChar w:fldCharType="end"/>
            </w:r>
          </w:hyperlink>
        </w:p>
        <w:p w14:paraId="1415A83A" w14:textId="77777777" w:rsidR="00AB4CCD" w:rsidRDefault="00AB4CCD">
          <w:pPr>
            <w:pStyle w:val="TOC2"/>
            <w:tabs>
              <w:tab w:val="left" w:pos="880"/>
              <w:tab w:val="right" w:leader="dot" w:pos="9350"/>
            </w:tabs>
            <w:rPr>
              <w:noProof/>
            </w:rPr>
          </w:pPr>
          <w:hyperlink w:anchor="_Toc227135850" w:history="1">
            <w:r w:rsidRPr="00B10776">
              <w:rPr>
                <w:rStyle w:val="Hyperlink"/>
                <w:noProof/>
              </w:rPr>
              <w:t>1.5</w:t>
            </w:r>
            <w:r>
              <w:rPr>
                <w:noProof/>
              </w:rPr>
              <w:tab/>
            </w:r>
            <w:r w:rsidRPr="00B10776">
              <w:rPr>
                <w:rStyle w:val="Hyperlink"/>
                <w:noProof/>
              </w:rPr>
              <w:t>Comprehensive and Holistic View of the Organisation: Balanced Scorecard</w:t>
            </w:r>
            <w:r>
              <w:rPr>
                <w:noProof/>
                <w:webHidden/>
              </w:rPr>
              <w:tab/>
            </w:r>
            <w:r>
              <w:rPr>
                <w:noProof/>
                <w:webHidden/>
              </w:rPr>
              <w:fldChar w:fldCharType="begin"/>
            </w:r>
            <w:r>
              <w:rPr>
                <w:noProof/>
                <w:webHidden/>
              </w:rPr>
              <w:instrText xml:space="preserve"> PAGEREF _Toc227135850 \h </w:instrText>
            </w:r>
            <w:r>
              <w:rPr>
                <w:noProof/>
                <w:webHidden/>
              </w:rPr>
            </w:r>
            <w:r>
              <w:rPr>
                <w:noProof/>
                <w:webHidden/>
              </w:rPr>
              <w:fldChar w:fldCharType="separate"/>
            </w:r>
            <w:r>
              <w:rPr>
                <w:noProof/>
                <w:webHidden/>
              </w:rPr>
              <w:t>14</w:t>
            </w:r>
            <w:r>
              <w:rPr>
                <w:noProof/>
                <w:webHidden/>
              </w:rPr>
              <w:fldChar w:fldCharType="end"/>
            </w:r>
          </w:hyperlink>
        </w:p>
        <w:p w14:paraId="1DE37A43" w14:textId="77777777" w:rsidR="00AB4CCD" w:rsidRDefault="00AB4CCD">
          <w:pPr>
            <w:pStyle w:val="TOC3"/>
            <w:tabs>
              <w:tab w:val="right" w:leader="dot" w:pos="9350"/>
            </w:tabs>
            <w:rPr>
              <w:noProof/>
            </w:rPr>
          </w:pPr>
          <w:hyperlink w:anchor="_Toc227135851" w:history="1">
            <w:r w:rsidRPr="00B10776">
              <w:rPr>
                <w:rStyle w:val="Hyperlink"/>
                <w:noProof/>
              </w:rPr>
              <w:t>1.5.1 Financial perspective</w:t>
            </w:r>
            <w:r>
              <w:rPr>
                <w:noProof/>
                <w:webHidden/>
              </w:rPr>
              <w:tab/>
            </w:r>
            <w:r>
              <w:rPr>
                <w:noProof/>
                <w:webHidden/>
              </w:rPr>
              <w:fldChar w:fldCharType="begin"/>
            </w:r>
            <w:r>
              <w:rPr>
                <w:noProof/>
                <w:webHidden/>
              </w:rPr>
              <w:instrText xml:space="preserve"> PAGEREF _Toc227135851 \h </w:instrText>
            </w:r>
            <w:r>
              <w:rPr>
                <w:noProof/>
                <w:webHidden/>
              </w:rPr>
            </w:r>
            <w:r>
              <w:rPr>
                <w:noProof/>
                <w:webHidden/>
              </w:rPr>
              <w:fldChar w:fldCharType="separate"/>
            </w:r>
            <w:r>
              <w:rPr>
                <w:noProof/>
                <w:webHidden/>
              </w:rPr>
              <w:t>15</w:t>
            </w:r>
            <w:r>
              <w:rPr>
                <w:noProof/>
                <w:webHidden/>
              </w:rPr>
              <w:fldChar w:fldCharType="end"/>
            </w:r>
          </w:hyperlink>
        </w:p>
        <w:p w14:paraId="3AD610DD" w14:textId="77777777" w:rsidR="00AB4CCD" w:rsidRDefault="00AB4CCD">
          <w:pPr>
            <w:pStyle w:val="TOC3"/>
            <w:tabs>
              <w:tab w:val="right" w:leader="dot" w:pos="9350"/>
            </w:tabs>
            <w:rPr>
              <w:noProof/>
            </w:rPr>
          </w:pPr>
          <w:hyperlink w:anchor="_Toc227135852" w:history="1">
            <w:r w:rsidRPr="00B10776">
              <w:rPr>
                <w:rStyle w:val="Hyperlink"/>
                <w:noProof/>
              </w:rPr>
              <w:t>1.5.2 Customer perspective</w:t>
            </w:r>
            <w:r>
              <w:rPr>
                <w:noProof/>
                <w:webHidden/>
              </w:rPr>
              <w:tab/>
            </w:r>
            <w:r>
              <w:rPr>
                <w:noProof/>
                <w:webHidden/>
              </w:rPr>
              <w:fldChar w:fldCharType="begin"/>
            </w:r>
            <w:r>
              <w:rPr>
                <w:noProof/>
                <w:webHidden/>
              </w:rPr>
              <w:instrText xml:space="preserve"> PAGEREF _Toc227135852 \h </w:instrText>
            </w:r>
            <w:r>
              <w:rPr>
                <w:noProof/>
                <w:webHidden/>
              </w:rPr>
            </w:r>
            <w:r>
              <w:rPr>
                <w:noProof/>
                <w:webHidden/>
              </w:rPr>
              <w:fldChar w:fldCharType="separate"/>
            </w:r>
            <w:r>
              <w:rPr>
                <w:noProof/>
                <w:webHidden/>
              </w:rPr>
              <w:t>15</w:t>
            </w:r>
            <w:r>
              <w:rPr>
                <w:noProof/>
                <w:webHidden/>
              </w:rPr>
              <w:fldChar w:fldCharType="end"/>
            </w:r>
          </w:hyperlink>
        </w:p>
        <w:p w14:paraId="4151D4CA" w14:textId="77777777" w:rsidR="00AB4CCD" w:rsidRDefault="00AB4CCD">
          <w:pPr>
            <w:pStyle w:val="TOC3"/>
            <w:tabs>
              <w:tab w:val="right" w:leader="dot" w:pos="9350"/>
            </w:tabs>
            <w:rPr>
              <w:noProof/>
            </w:rPr>
          </w:pPr>
          <w:hyperlink w:anchor="_Toc227135853" w:history="1">
            <w:r w:rsidRPr="00B10776">
              <w:rPr>
                <w:rStyle w:val="Hyperlink"/>
                <w:noProof/>
              </w:rPr>
              <w:t>1.5.3 Internal business processes</w:t>
            </w:r>
            <w:r>
              <w:rPr>
                <w:noProof/>
                <w:webHidden/>
              </w:rPr>
              <w:tab/>
            </w:r>
            <w:r>
              <w:rPr>
                <w:noProof/>
                <w:webHidden/>
              </w:rPr>
              <w:fldChar w:fldCharType="begin"/>
            </w:r>
            <w:r>
              <w:rPr>
                <w:noProof/>
                <w:webHidden/>
              </w:rPr>
              <w:instrText xml:space="preserve"> PAGEREF _Toc227135853 \h </w:instrText>
            </w:r>
            <w:r>
              <w:rPr>
                <w:noProof/>
                <w:webHidden/>
              </w:rPr>
            </w:r>
            <w:r>
              <w:rPr>
                <w:noProof/>
                <w:webHidden/>
              </w:rPr>
              <w:fldChar w:fldCharType="separate"/>
            </w:r>
            <w:r>
              <w:rPr>
                <w:noProof/>
                <w:webHidden/>
              </w:rPr>
              <w:t>15</w:t>
            </w:r>
            <w:r>
              <w:rPr>
                <w:noProof/>
                <w:webHidden/>
              </w:rPr>
              <w:fldChar w:fldCharType="end"/>
            </w:r>
          </w:hyperlink>
        </w:p>
        <w:p w14:paraId="7B5D0F70" w14:textId="77777777" w:rsidR="00AB4CCD" w:rsidRDefault="00AB4CCD">
          <w:pPr>
            <w:pStyle w:val="TOC3"/>
            <w:tabs>
              <w:tab w:val="right" w:leader="dot" w:pos="9350"/>
            </w:tabs>
            <w:rPr>
              <w:noProof/>
            </w:rPr>
          </w:pPr>
          <w:hyperlink w:anchor="_Toc227135854" w:history="1">
            <w:r w:rsidRPr="00B10776">
              <w:rPr>
                <w:rStyle w:val="Hyperlink"/>
                <w:noProof/>
              </w:rPr>
              <w:t>1.5.4 Learning and growth</w:t>
            </w:r>
            <w:r>
              <w:rPr>
                <w:noProof/>
                <w:webHidden/>
              </w:rPr>
              <w:tab/>
            </w:r>
            <w:r>
              <w:rPr>
                <w:noProof/>
                <w:webHidden/>
              </w:rPr>
              <w:fldChar w:fldCharType="begin"/>
            </w:r>
            <w:r>
              <w:rPr>
                <w:noProof/>
                <w:webHidden/>
              </w:rPr>
              <w:instrText xml:space="preserve"> PAGEREF _Toc227135854 \h </w:instrText>
            </w:r>
            <w:r>
              <w:rPr>
                <w:noProof/>
                <w:webHidden/>
              </w:rPr>
            </w:r>
            <w:r>
              <w:rPr>
                <w:noProof/>
                <w:webHidden/>
              </w:rPr>
              <w:fldChar w:fldCharType="separate"/>
            </w:r>
            <w:r>
              <w:rPr>
                <w:noProof/>
                <w:webHidden/>
              </w:rPr>
              <w:t>16</w:t>
            </w:r>
            <w:r>
              <w:rPr>
                <w:noProof/>
                <w:webHidden/>
              </w:rPr>
              <w:fldChar w:fldCharType="end"/>
            </w:r>
          </w:hyperlink>
        </w:p>
        <w:p w14:paraId="3C263585" w14:textId="77777777" w:rsidR="00AB4CCD" w:rsidRDefault="00AB4CCD">
          <w:pPr>
            <w:pStyle w:val="TOC2"/>
            <w:tabs>
              <w:tab w:val="left" w:pos="880"/>
              <w:tab w:val="right" w:leader="dot" w:pos="9350"/>
            </w:tabs>
            <w:rPr>
              <w:noProof/>
            </w:rPr>
          </w:pPr>
          <w:hyperlink w:anchor="_Toc227135855" w:history="1">
            <w:r w:rsidRPr="00B10776">
              <w:rPr>
                <w:rStyle w:val="Hyperlink"/>
                <w:noProof/>
              </w:rPr>
              <w:t>1.6</w:t>
            </w:r>
            <w:r>
              <w:rPr>
                <w:noProof/>
              </w:rPr>
              <w:tab/>
            </w:r>
            <w:r w:rsidRPr="00B10776">
              <w:rPr>
                <w:rStyle w:val="Hyperlink"/>
                <w:noProof/>
              </w:rPr>
              <w:t>Strategic Choices and Implementation</w:t>
            </w:r>
            <w:r>
              <w:rPr>
                <w:noProof/>
                <w:webHidden/>
              </w:rPr>
              <w:tab/>
            </w:r>
            <w:r>
              <w:rPr>
                <w:noProof/>
                <w:webHidden/>
              </w:rPr>
              <w:fldChar w:fldCharType="begin"/>
            </w:r>
            <w:r>
              <w:rPr>
                <w:noProof/>
                <w:webHidden/>
              </w:rPr>
              <w:instrText xml:space="preserve"> PAGEREF _Toc227135855 \h </w:instrText>
            </w:r>
            <w:r>
              <w:rPr>
                <w:noProof/>
                <w:webHidden/>
              </w:rPr>
            </w:r>
            <w:r>
              <w:rPr>
                <w:noProof/>
                <w:webHidden/>
              </w:rPr>
              <w:fldChar w:fldCharType="separate"/>
            </w:r>
            <w:r>
              <w:rPr>
                <w:noProof/>
                <w:webHidden/>
              </w:rPr>
              <w:t>17</w:t>
            </w:r>
            <w:r>
              <w:rPr>
                <w:noProof/>
                <w:webHidden/>
              </w:rPr>
              <w:fldChar w:fldCharType="end"/>
            </w:r>
          </w:hyperlink>
        </w:p>
        <w:p w14:paraId="20E016A5" w14:textId="77777777" w:rsidR="00AB4CCD" w:rsidRDefault="00AB4CCD">
          <w:pPr>
            <w:pStyle w:val="TOC3"/>
            <w:tabs>
              <w:tab w:val="left" w:pos="1320"/>
              <w:tab w:val="right" w:leader="dot" w:pos="9350"/>
            </w:tabs>
            <w:rPr>
              <w:noProof/>
            </w:rPr>
          </w:pPr>
          <w:hyperlink w:anchor="_Toc227135856" w:history="1">
            <w:r w:rsidRPr="00B10776">
              <w:rPr>
                <w:rStyle w:val="Hyperlink"/>
                <w:noProof/>
              </w:rPr>
              <w:t>1.6.1</w:t>
            </w:r>
            <w:r>
              <w:rPr>
                <w:noProof/>
              </w:rPr>
              <w:tab/>
            </w:r>
            <w:r w:rsidRPr="00B10776">
              <w:rPr>
                <w:rStyle w:val="Hyperlink"/>
                <w:noProof/>
              </w:rPr>
              <w:t>Business-level strategy</w:t>
            </w:r>
            <w:r>
              <w:rPr>
                <w:noProof/>
                <w:webHidden/>
              </w:rPr>
              <w:tab/>
            </w:r>
            <w:r>
              <w:rPr>
                <w:noProof/>
                <w:webHidden/>
              </w:rPr>
              <w:fldChar w:fldCharType="begin"/>
            </w:r>
            <w:r>
              <w:rPr>
                <w:noProof/>
                <w:webHidden/>
              </w:rPr>
              <w:instrText xml:space="preserve"> PAGEREF _Toc227135856 \h </w:instrText>
            </w:r>
            <w:r>
              <w:rPr>
                <w:noProof/>
                <w:webHidden/>
              </w:rPr>
            </w:r>
            <w:r>
              <w:rPr>
                <w:noProof/>
                <w:webHidden/>
              </w:rPr>
              <w:fldChar w:fldCharType="separate"/>
            </w:r>
            <w:r>
              <w:rPr>
                <w:noProof/>
                <w:webHidden/>
              </w:rPr>
              <w:t>17</w:t>
            </w:r>
            <w:r>
              <w:rPr>
                <w:noProof/>
                <w:webHidden/>
              </w:rPr>
              <w:fldChar w:fldCharType="end"/>
            </w:r>
          </w:hyperlink>
        </w:p>
        <w:p w14:paraId="4FD17DEC" w14:textId="77777777" w:rsidR="00AB4CCD" w:rsidRDefault="00AB4CCD">
          <w:pPr>
            <w:pStyle w:val="TOC3"/>
            <w:tabs>
              <w:tab w:val="right" w:leader="dot" w:pos="9350"/>
            </w:tabs>
            <w:rPr>
              <w:noProof/>
            </w:rPr>
          </w:pPr>
          <w:hyperlink w:anchor="_Toc227135857" w:history="1">
            <w:r w:rsidRPr="00B10776">
              <w:rPr>
                <w:rStyle w:val="Hyperlink"/>
                <w:noProof/>
              </w:rPr>
              <w:t>1.6.2 Corporate-Level Strategy</w:t>
            </w:r>
            <w:r>
              <w:rPr>
                <w:noProof/>
                <w:webHidden/>
              </w:rPr>
              <w:tab/>
            </w:r>
            <w:r>
              <w:rPr>
                <w:noProof/>
                <w:webHidden/>
              </w:rPr>
              <w:fldChar w:fldCharType="begin"/>
            </w:r>
            <w:r>
              <w:rPr>
                <w:noProof/>
                <w:webHidden/>
              </w:rPr>
              <w:instrText xml:space="preserve"> PAGEREF _Toc227135857 \h </w:instrText>
            </w:r>
            <w:r>
              <w:rPr>
                <w:noProof/>
                <w:webHidden/>
              </w:rPr>
            </w:r>
            <w:r>
              <w:rPr>
                <w:noProof/>
                <w:webHidden/>
              </w:rPr>
              <w:fldChar w:fldCharType="separate"/>
            </w:r>
            <w:r>
              <w:rPr>
                <w:noProof/>
                <w:webHidden/>
              </w:rPr>
              <w:t>18</w:t>
            </w:r>
            <w:r>
              <w:rPr>
                <w:noProof/>
                <w:webHidden/>
              </w:rPr>
              <w:fldChar w:fldCharType="end"/>
            </w:r>
          </w:hyperlink>
        </w:p>
        <w:p w14:paraId="32D8B99A" w14:textId="77777777" w:rsidR="00AB4CCD" w:rsidRDefault="00AB4CCD">
          <w:pPr>
            <w:pStyle w:val="TOC3"/>
            <w:tabs>
              <w:tab w:val="left" w:pos="1320"/>
              <w:tab w:val="right" w:leader="dot" w:pos="9350"/>
            </w:tabs>
            <w:rPr>
              <w:noProof/>
            </w:rPr>
          </w:pPr>
          <w:hyperlink w:anchor="_Toc227135858" w:history="1">
            <w:r w:rsidRPr="00B10776">
              <w:rPr>
                <w:rStyle w:val="Hyperlink"/>
                <w:noProof/>
              </w:rPr>
              <w:t>1.6.3</w:t>
            </w:r>
            <w:r>
              <w:rPr>
                <w:noProof/>
              </w:rPr>
              <w:tab/>
            </w:r>
            <w:r w:rsidRPr="00B10776">
              <w:rPr>
                <w:rStyle w:val="Hyperlink"/>
                <w:noProof/>
              </w:rPr>
              <w:t>Change and implementation logic</w:t>
            </w:r>
            <w:r>
              <w:rPr>
                <w:noProof/>
                <w:webHidden/>
              </w:rPr>
              <w:tab/>
            </w:r>
            <w:r>
              <w:rPr>
                <w:noProof/>
                <w:webHidden/>
              </w:rPr>
              <w:fldChar w:fldCharType="begin"/>
            </w:r>
            <w:r>
              <w:rPr>
                <w:noProof/>
                <w:webHidden/>
              </w:rPr>
              <w:instrText xml:space="preserve"> PAGEREF _Toc227135858 \h </w:instrText>
            </w:r>
            <w:r>
              <w:rPr>
                <w:noProof/>
                <w:webHidden/>
              </w:rPr>
            </w:r>
            <w:r>
              <w:rPr>
                <w:noProof/>
                <w:webHidden/>
              </w:rPr>
              <w:fldChar w:fldCharType="separate"/>
            </w:r>
            <w:r>
              <w:rPr>
                <w:noProof/>
                <w:webHidden/>
              </w:rPr>
              <w:t>18</w:t>
            </w:r>
            <w:r>
              <w:rPr>
                <w:noProof/>
                <w:webHidden/>
              </w:rPr>
              <w:fldChar w:fldCharType="end"/>
            </w:r>
          </w:hyperlink>
        </w:p>
        <w:p w14:paraId="3F550DE1" w14:textId="77777777" w:rsidR="00AB4CCD" w:rsidRDefault="00AB4CCD">
          <w:pPr>
            <w:pStyle w:val="TOC2"/>
            <w:tabs>
              <w:tab w:val="left" w:pos="880"/>
              <w:tab w:val="right" w:leader="dot" w:pos="9350"/>
            </w:tabs>
            <w:rPr>
              <w:noProof/>
            </w:rPr>
          </w:pPr>
          <w:hyperlink w:anchor="_Toc227135859" w:history="1">
            <w:r w:rsidRPr="00B10776">
              <w:rPr>
                <w:rStyle w:val="Hyperlink"/>
                <w:noProof/>
              </w:rPr>
              <w:t>1.7</w:t>
            </w:r>
            <w:r>
              <w:rPr>
                <w:noProof/>
              </w:rPr>
              <w:tab/>
            </w:r>
            <w:r w:rsidRPr="00B10776">
              <w:rPr>
                <w:rStyle w:val="Hyperlink"/>
                <w:noProof/>
              </w:rPr>
              <w:t>Strategic Evaluation and Recommendations</w:t>
            </w:r>
            <w:r>
              <w:rPr>
                <w:noProof/>
                <w:webHidden/>
              </w:rPr>
              <w:tab/>
            </w:r>
            <w:r>
              <w:rPr>
                <w:noProof/>
                <w:webHidden/>
              </w:rPr>
              <w:fldChar w:fldCharType="begin"/>
            </w:r>
            <w:r>
              <w:rPr>
                <w:noProof/>
                <w:webHidden/>
              </w:rPr>
              <w:instrText xml:space="preserve"> PAGEREF _Toc227135859 \h </w:instrText>
            </w:r>
            <w:r>
              <w:rPr>
                <w:noProof/>
                <w:webHidden/>
              </w:rPr>
            </w:r>
            <w:r>
              <w:rPr>
                <w:noProof/>
                <w:webHidden/>
              </w:rPr>
              <w:fldChar w:fldCharType="separate"/>
            </w:r>
            <w:r>
              <w:rPr>
                <w:noProof/>
                <w:webHidden/>
              </w:rPr>
              <w:t>20</w:t>
            </w:r>
            <w:r>
              <w:rPr>
                <w:noProof/>
                <w:webHidden/>
              </w:rPr>
              <w:fldChar w:fldCharType="end"/>
            </w:r>
          </w:hyperlink>
        </w:p>
        <w:p w14:paraId="3D024EC6" w14:textId="77777777" w:rsidR="00AB4CCD" w:rsidRDefault="00AB4CCD">
          <w:pPr>
            <w:pStyle w:val="TOC3"/>
            <w:tabs>
              <w:tab w:val="left" w:pos="1320"/>
              <w:tab w:val="right" w:leader="dot" w:pos="9350"/>
            </w:tabs>
            <w:rPr>
              <w:noProof/>
            </w:rPr>
          </w:pPr>
          <w:hyperlink w:anchor="_Toc227135860" w:history="1">
            <w:r w:rsidRPr="00B10776">
              <w:rPr>
                <w:rStyle w:val="Hyperlink"/>
                <w:noProof/>
              </w:rPr>
              <w:t>1.7.1</w:t>
            </w:r>
            <w:r>
              <w:rPr>
                <w:noProof/>
              </w:rPr>
              <w:tab/>
            </w:r>
            <w:r w:rsidRPr="00B10776">
              <w:rPr>
                <w:rStyle w:val="Hyperlink"/>
                <w:noProof/>
              </w:rPr>
              <w:t>SWOT analysis</w:t>
            </w:r>
            <w:r>
              <w:rPr>
                <w:noProof/>
                <w:webHidden/>
              </w:rPr>
              <w:tab/>
            </w:r>
            <w:r>
              <w:rPr>
                <w:noProof/>
                <w:webHidden/>
              </w:rPr>
              <w:fldChar w:fldCharType="begin"/>
            </w:r>
            <w:r>
              <w:rPr>
                <w:noProof/>
                <w:webHidden/>
              </w:rPr>
              <w:instrText xml:space="preserve"> PAGEREF _Toc227135860 \h </w:instrText>
            </w:r>
            <w:r>
              <w:rPr>
                <w:noProof/>
                <w:webHidden/>
              </w:rPr>
            </w:r>
            <w:r>
              <w:rPr>
                <w:noProof/>
                <w:webHidden/>
              </w:rPr>
              <w:fldChar w:fldCharType="separate"/>
            </w:r>
            <w:r>
              <w:rPr>
                <w:noProof/>
                <w:webHidden/>
              </w:rPr>
              <w:t>20</w:t>
            </w:r>
            <w:r>
              <w:rPr>
                <w:noProof/>
                <w:webHidden/>
              </w:rPr>
              <w:fldChar w:fldCharType="end"/>
            </w:r>
          </w:hyperlink>
        </w:p>
        <w:p w14:paraId="1C94DA33" w14:textId="77777777" w:rsidR="00AB4CCD" w:rsidRDefault="00AB4CCD">
          <w:pPr>
            <w:pStyle w:val="TOC3"/>
            <w:tabs>
              <w:tab w:val="left" w:pos="1320"/>
              <w:tab w:val="right" w:leader="dot" w:pos="9350"/>
            </w:tabs>
            <w:rPr>
              <w:noProof/>
            </w:rPr>
          </w:pPr>
          <w:hyperlink w:anchor="_Toc227135861" w:history="1">
            <w:r w:rsidRPr="00B10776">
              <w:rPr>
                <w:rStyle w:val="Hyperlink"/>
                <w:noProof/>
              </w:rPr>
              <w:t>1.7.2</w:t>
            </w:r>
            <w:r>
              <w:rPr>
                <w:noProof/>
              </w:rPr>
              <w:tab/>
            </w:r>
            <w:r w:rsidRPr="00B10776">
              <w:rPr>
                <w:rStyle w:val="Hyperlink"/>
                <w:noProof/>
              </w:rPr>
              <w:t>Evaluate current strategy using Ansoff</w:t>
            </w:r>
            <w:r>
              <w:rPr>
                <w:noProof/>
                <w:webHidden/>
              </w:rPr>
              <w:tab/>
            </w:r>
            <w:r>
              <w:rPr>
                <w:noProof/>
                <w:webHidden/>
              </w:rPr>
              <w:fldChar w:fldCharType="begin"/>
            </w:r>
            <w:r>
              <w:rPr>
                <w:noProof/>
                <w:webHidden/>
              </w:rPr>
              <w:instrText xml:space="preserve"> PAGEREF _Toc227135861 \h </w:instrText>
            </w:r>
            <w:r>
              <w:rPr>
                <w:noProof/>
                <w:webHidden/>
              </w:rPr>
            </w:r>
            <w:r>
              <w:rPr>
                <w:noProof/>
                <w:webHidden/>
              </w:rPr>
              <w:fldChar w:fldCharType="separate"/>
            </w:r>
            <w:r>
              <w:rPr>
                <w:noProof/>
                <w:webHidden/>
              </w:rPr>
              <w:t>21</w:t>
            </w:r>
            <w:r>
              <w:rPr>
                <w:noProof/>
                <w:webHidden/>
              </w:rPr>
              <w:fldChar w:fldCharType="end"/>
            </w:r>
          </w:hyperlink>
        </w:p>
        <w:p w14:paraId="158388F5" w14:textId="77777777" w:rsidR="00AB4CCD" w:rsidRDefault="00AB4CCD">
          <w:pPr>
            <w:pStyle w:val="TOC3"/>
            <w:tabs>
              <w:tab w:val="left" w:pos="1320"/>
              <w:tab w:val="right" w:leader="dot" w:pos="9350"/>
            </w:tabs>
            <w:rPr>
              <w:noProof/>
            </w:rPr>
          </w:pPr>
          <w:hyperlink w:anchor="_Toc227135862" w:history="1">
            <w:r w:rsidRPr="00B10776">
              <w:rPr>
                <w:rStyle w:val="Hyperlink"/>
                <w:noProof/>
              </w:rPr>
              <w:t>1.7.3</w:t>
            </w:r>
            <w:r>
              <w:rPr>
                <w:noProof/>
              </w:rPr>
              <w:tab/>
            </w:r>
            <w:r w:rsidRPr="00B10776">
              <w:rPr>
                <w:rStyle w:val="Hyperlink"/>
                <w:noProof/>
              </w:rPr>
              <w:t>Recommendations</w:t>
            </w:r>
            <w:r>
              <w:rPr>
                <w:noProof/>
                <w:webHidden/>
              </w:rPr>
              <w:tab/>
            </w:r>
            <w:r>
              <w:rPr>
                <w:noProof/>
                <w:webHidden/>
              </w:rPr>
              <w:fldChar w:fldCharType="begin"/>
            </w:r>
            <w:r>
              <w:rPr>
                <w:noProof/>
                <w:webHidden/>
              </w:rPr>
              <w:instrText xml:space="preserve"> PAGEREF _Toc227135862 \h </w:instrText>
            </w:r>
            <w:r>
              <w:rPr>
                <w:noProof/>
                <w:webHidden/>
              </w:rPr>
            </w:r>
            <w:r>
              <w:rPr>
                <w:noProof/>
                <w:webHidden/>
              </w:rPr>
              <w:fldChar w:fldCharType="separate"/>
            </w:r>
            <w:r>
              <w:rPr>
                <w:noProof/>
                <w:webHidden/>
              </w:rPr>
              <w:t>22</w:t>
            </w:r>
            <w:r>
              <w:rPr>
                <w:noProof/>
                <w:webHidden/>
              </w:rPr>
              <w:fldChar w:fldCharType="end"/>
            </w:r>
          </w:hyperlink>
        </w:p>
        <w:p w14:paraId="7229DBD8" w14:textId="77777777" w:rsidR="00AB4CCD" w:rsidRDefault="00AB4CCD">
          <w:pPr>
            <w:pStyle w:val="TOC2"/>
            <w:tabs>
              <w:tab w:val="left" w:pos="880"/>
              <w:tab w:val="right" w:leader="dot" w:pos="9350"/>
            </w:tabs>
            <w:rPr>
              <w:noProof/>
            </w:rPr>
          </w:pPr>
          <w:hyperlink w:anchor="_Toc227135863" w:history="1">
            <w:r w:rsidRPr="00B10776">
              <w:rPr>
                <w:rStyle w:val="Hyperlink"/>
                <w:noProof/>
              </w:rPr>
              <w:t>1.8</w:t>
            </w:r>
            <w:r>
              <w:rPr>
                <w:noProof/>
              </w:rPr>
              <w:tab/>
            </w:r>
            <w:r w:rsidRPr="00B10776">
              <w:rPr>
                <w:rStyle w:val="Hyperlink"/>
                <w:noProof/>
              </w:rPr>
              <w:t>Conclusion</w:t>
            </w:r>
            <w:r>
              <w:rPr>
                <w:noProof/>
                <w:webHidden/>
              </w:rPr>
              <w:tab/>
            </w:r>
            <w:r>
              <w:rPr>
                <w:noProof/>
                <w:webHidden/>
              </w:rPr>
              <w:fldChar w:fldCharType="begin"/>
            </w:r>
            <w:r>
              <w:rPr>
                <w:noProof/>
                <w:webHidden/>
              </w:rPr>
              <w:instrText xml:space="preserve"> PAGEREF _Toc227135863 \h </w:instrText>
            </w:r>
            <w:r>
              <w:rPr>
                <w:noProof/>
                <w:webHidden/>
              </w:rPr>
            </w:r>
            <w:r>
              <w:rPr>
                <w:noProof/>
                <w:webHidden/>
              </w:rPr>
              <w:fldChar w:fldCharType="separate"/>
            </w:r>
            <w:r>
              <w:rPr>
                <w:noProof/>
                <w:webHidden/>
              </w:rPr>
              <w:t>23</w:t>
            </w:r>
            <w:r>
              <w:rPr>
                <w:noProof/>
                <w:webHidden/>
              </w:rPr>
              <w:fldChar w:fldCharType="end"/>
            </w:r>
          </w:hyperlink>
        </w:p>
        <w:p w14:paraId="4AE3DA30" w14:textId="77777777" w:rsidR="00AB4CCD" w:rsidRDefault="00AB4CCD">
          <w:pPr>
            <w:pStyle w:val="TOC1"/>
            <w:tabs>
              <w:tab w:val="left" w:pos="480"/>
              <w:tab w:val="right" w:leader="dot" w:pos="9350"/>
            </w:tabs>
            <w:rPr>
              <w:noProof/>
            </w:rPr>
          </w:pPr>
          <w:hyperlink w:anchor="_Toc227135864" w:history="1">
            <w:r w:rsidRPr="00B10776">
              <w:rPr>
                <w:rStyle w:val="Hyperlink"/>
                <w:noProof/>
              </w:rPr>
              <w:t>2.</w:t>
            </w:r>
            <w:r>
              <w:rPr>
                <w:noProof/>
              </w:rPr>
              <w:tab/>
            </w:r>
            <w:r w:rsidRPr="00B10776">
              <w:rPr>
                <w:rStyle w:val="Hyperlink"/>
                <w:noProof/>
              </w:rPr>
              <w:t>Section 2: Reflective account using Gibbs</w:t>
            </w:r>
            <w:r>
              <w:rPr>
                <w:noProof/>
                <w:webHidden/>
              </w:rPr>
              <w:tab/>
            </w:r>
            <w:r>
              <w:rPr>
                <w:noProof/>
                <w:webHidden/>
              </w:rPr>
              <w:fldChar w:fldCharType="begin"/>
            </w:r>
            <w:r>
              <w:rPr>
                <w:noProof/>
                <w:webHidden/>
              </w:rPr>
              <w:instrText xml:space="preserve"> PAGEREF _Toc227135864 \h </w:instrText>
            </w:r>
            <w:r>
              <w:rPr>
                <w:noProof/>
                <w:webHidden/>
              </w:rPr>
            </w:r>
            <w:r>
              <w:rPr>
                <w:noProof/>
                <w:webHidden/>
              </w:rPr>
              <w:fldChar w:fldCharType="separate"/>
            </w:r>
            <w:r>
              <w:rPr>
                <w:noProof/>
                <w:webHidden/>
              </w:rPr>
              <w:t>24</w:t>
            </w:r>
            <w:r>
              <w:rPr>
                <w:noProof/>
                <w:webHidden/>
              </w:rPr>
              <w:fldChar w:fldCharType="end"/>
            </w:r>
          </w:hyperlink>
        </w:p>
        <w:p w14:paraId="223652DC" w14:textId="77777777" w:rsidR="00AB4CCD" w:rsidRDefault="00AB4CCD">
          <w:pPr>
            <w:pStyle w:val="TOC3"/>
            <w:tabs>
              <w:tab w:val="right" w:leader="dot" w:pos="9350"/>
            </w:tabs>
            <w:rPr>
              <w:noProof/>
            </w:rPr>
          </w:pPr>
          <w:hyperlink w:anchor="_Toc227135865" w:history="1">
            <w:r w:rsidRPr="00B10776">
              <w:rPr>
                <w:rStyle w:val="Hyperlink"/>
                <w:noProof/>
              </w:rPr>
              <w:t>2.1 Description</w:t>
            </w:r>
            <w:r>
              <w:rPr>
                <w:noProof/>
                <w:webHidden/>
              </w:rPr>
              <w:tab/>
            </w:r>
            <w:r>
              <w:rPr>
                <w:noProof/>
                <w:webHidden/>
              </w:rPr>
              <w:fldChar w:fldCharType="begin"/>
            </w:r>
            <w:r>
              <w:rPr>
                <w:noProof/>
                <w:webHidden/>
              </w:rPr>
              <w:instrText xml:space="preserve"> PAGEREF _Toc227135865 \h </w:instrText>
            </w:r>
            <w:r>
              <w:rPr>
                <w:noProof/>
                <w:webHidden/>
              </w:rPr>
            </w:r>
            <w:r>
              <w:rPr>
                <w:noProof/>
                <w:webHidden/>
              </w:rPr>
              <w:fldChar w:fldCharType="separate"/>
            </w:r>
            <w:r>
              <w:rPr>
                <w:noProof/>
                <w:webHidden/>
              </w:rPr>
              <w:t>25</w:t>
            </w:r>
            <w:r>
              <w:rPr>
                <w:noProof/>
                <w:webHidden/>
              </w:rPr>
              <w:fldChar w:fldCharType="end"/>
            </w:r>
          </w:hyperlink>
        </w:p>
        <w:p w14:paraId="19157939" w14:textId="77777777" w:rsidR="00AB4CCD" w:rsidRDefault="00AB4CCD">
          <w:pPr>
            <w:pStyle w:val="TOC3"/>
            <w:tabs>
              <w:tab w:val="right" w:leader="dot" w:pos="9350"/>
            </w:tabs>
            <w:rPr>
              <w:noProof/>
            </w:rPr>
          </w:pPr>
          <w:hyperlink w:anchor="_Toc227135866" w:history="1">
            <w:r w:rsidRPr="00B10776">
              <w:rPr>
                <w:rStyle w:val="Hyperlink"/>
                <w:noProof/>
              </w:rPr>
              <w:t>2.2 Feelings</w:t>
            </w:r>
            <w:r>
              <w:rPr>
                <w:noProof/>
                <w:webHidden/>
              </w:rPr>
              <w:tab/>
            </w:r>
            <w:r>
              <w:rPr>
                <w:noProof/>
                <w:webHidden/>
              </w:rPr>
              <w:fldChar w:fldCharType="begin"/>
            </w:r>
            <w:r>
              <w:rPr>
                <w:noProof/>
                <w:webHidden/>
              </w:rPr>
              <w:instrText xml:space="preserve"> PAGEREF _Toc227135866 \h </w:instrText>
            </w:r>
            <w:r>
              <w:rPr>
                <w:noProof/>
                <w:webHidden/>
              </w:rPr>
            </w:r>
            <w:r>
              <w:rPr>
                <w:noProof/>
                <w:webHidden/>
              </w:rPr>
              <w:fldChar w:fldCharType="separate"/>
            </w:r>
            <w:r>
              <w:rPr>
                <w:noProof/>
                <w:webHidden/>
              </w:rPr>
              <w:t>25</w:t>
            </w:r>
            <w:r>
              <w:rPr>
                <w:noProof/>
                <w:webHidden/>
              </w:rPr>
              <w:fldChar w:fldCharType="end"/>
            </w:r>
          </w:hyperlink>
        </w:p>
        <w:p w14:paraId="67D83521" w14:textId="77777777" w:rsidR="00AB4CCD" w:rsidRDefault="00AB4CCD">
          <w:pPr>
            <w:pStyle w:val="TOC3"/>
            <w:tabs>
              <w:tab w:val="right" w:leader="dot" w:pos="9350"/>
            </w:tabs>
            <w:rPr>
              <w:noProof/>
            </w:rPr>
          </w:pPr>
          <w:hyperlink w:anchor="_Toc227135867" w:history="1">
            <w:r w:rsidRPr="00B10776">
              <w:rPr>
                <w:rStyle w:val="Hyperlink"/>
                <w:noProof/>
              </w:rPr>
              <w:t>2.3 Evaluation</w:t>
            </w:r>
            <w:r>
              <w:rPr>
                <w:noProof/>
                <w:webHidden/>
              </w:rPr>
              <w:tab/>
            </w:r>
            <w:r>
              <w:rPr>
                <w:noProof/>
                <w:webHidden/>
              </w:rPr>
              <w:fldChar w:fldCharType="begin"/>
            </w:r>
            <w:r>
              <w:rPr>
                <w:noProof/>
                <w:webHidden/>
              </w:rPr>
              <w:instrText xml:space="preserve"> PAGEREF _Toc227135867 \h </w:instrText>
            </w:r>
            <w:r>
              <w:rPr>
                <w:noProof/>
                <w:webHidden/>
              </w:rPr>
            </w:r>
            <w:r>
              <w:rPr>
                <w:noProof/>
                <w:webHidden/>
              </w:rPr>
              <w:fldChar w:fldCharType="separate"/>
            </w:r>
            <w:r>
              <w:rPr>
                <w:noProof/>
                <w:webHidden/>
              </w:rPr>
              <w:t>25</w:t>
            </w:r>
            <w:r>
              <w:rPr>
                <w:noProof/>
                <w:webHidden/>
              </w:rPr>
              <w:fldChar w:fldCharType="end"/>
            </w:r>
          </w:hyperlink>
        </w:p>
        <w:p w14:paraId="6C7B2062" w14:textId="77777777" w:rsidR="00AB4CCD" w:rsidRDefault="00AB4CCD">
          <w:pPr>
            <w:pStyle w:val="TOC3"/>
            <w:tabs>
              <w:tab w:val="right" w:leader="dot" w:pos="9350"/>
            </w:tabs>
            <w:rPr>
              <w:noProof/>
            </w:rPr>
          </w:pPr>
          <w:hyperlink w:anchor="_Toc227135868" w:history="1">
            <w:r w:rsidRPr="00B10776">
              <w:rPr>
                <w:rStyle w:val="Hyperlink"/>
                <w:noProof/>
              </w:rPr>
              <w:t>2.4 Analysis</w:t>
            </w:r>
            <w:r>
              <w:rPr>
                <w:noProof/>
                <w:webHidden/>
              </w:rPr>
              <w:tab/>
            </w:r>
            <w:r>
              <w:rPr>
                <w:noProof/>
                <w:webHidden/>
              </w:rPr>
              <w:fldChar w:fldCharType="begin"/>
            </w:r>
            <w:r>
              <w:rPr>
                <w:noProof/>
                <w:webHidden/>
              </w:rPr>
              <w:instrText xml:space="preserve"> PAGEREF _Toc227135868 \h </w:instrText>
            </w:r>
            <w:r>
              <w:rPr>
                <w:noProof/>
                <w:webHidden/>
              </w:rPr>
            </w:r>
            <w:r>
              <w:rPr>
                <w:noProof/>
                <w:webHidden/>
              </w:rPr>
              <w:fldChar w:fldCharType="separate"/>
            </w:r>
            <w:r>
              <w:rPr>
                <w:noProof/>
                <w:webHidden/>
              </w:rPr>
              <w:t>26</w:t>
            </w:r>
            <w:r>
              <w:rPr>
                <w:noProof/>
                <w:webHidden/>
              </w:rPr>
              <w:fldChar w:fldCharType="end"/>
            </w:r>
          </w:hyperlink>
        </w:p>
        <w:p w14:paraId="4A9630EF" w14:textId="77777777" w:rsidR="00AB4CCD" w:rsidRDefault="00AB4CCD">
          <w:pPr>
            <w:pStyle w:val="TOC3"/>
            <w:tabs>
              <w:tab w:val="right" w:leader="dot" w:pos="9350"/>
            </w:tabs>
            <w:rPr>
              <w:noProof/>
            </w:rPr>
          </w:pPr>
          <w:hyperlink w:anchor="_Toc227135869" w:history="1">
            <w:r w:rsidRPr="00B10776">
              <w:rPr>
                <w:rStyle w:val="Hyperlink"/>
                <w:noProof/>
              </w:rPr>
              <w:t>2.5 Conclusion</w:t>
            </w:r>
            <w:r>
              <w:rPr>
                <w:noProof/>
                <w:webHidden/>
              </w:rPr>
              <w:tab/>
            </w:r>
            <w:r>
              <w:rPr>
                <w:noProof/>
                <w:webHidden/>
              </w:rPr>
              <w:fldChar w:fldCharType="begin"/>
            </w:r>
            <w:r>
              <w:rPr>
                <w:noProof/>
                <w:webHidden/>
              </w:rPr>
              <w:instrText xml:space="preserve"> PAGEREF _Toc227135869 \h </w:instrText>
            </w:r>
            <w:r>
              <w:rPr>
                <w:noProof/>
                <w:webHidden/>
              </w:rPr>
            </w:r>
            <w:r>
              <w:rPr>
                <w:noProof/>
                <w:webHidden/>
              </w:rPr>
              <w:fldChar w:fldCharType="separate"/>
            </w:r>
            <w:r>
              <w:rPr>
                <w:noProof/>
                <w:webHidden/>
              </w:rPr>
              <w:t>27</w:t>
            </w:r>
            <w:r>
              <w:rPr>
                <w:noProof/>
                <w:webHidden/>
              </w:rPr>
              <w:fldChar w:fldCharType="end"/>
            </w:r>
          </w:hyperlink>
        </w:p>
        <w:p w14:paraId="7EE018DD" w14:textId="77777777" w:rsidR="00AB4CCD" w:rsidRDefault="00AB4CCD">
          <w:pPr>
            <w:pStyle w:val="TOC3"/>
            <w:tabs>
              <w:tab w:val="right" w:leader="dot" w:pos="9350"/>
            </w:tabs>
            <w:rPr>
              <w:noProof/>
            </w:rPr>
          </w:pPr>
          <w:hyperlink w:anchor="_Toc227135870" w:history="1">
            <w:r w:rsidRPr="00B10776">
              <w:rPr>
                <w:rStyle w:val="Hyperlink"/>
                <w:noProof/>
              </w:rPr>
              <w:t>2.6 Action plan</w:t>
            </w:r>
            <w:r>
              <w:rPr>
                <w:noProof/>
                <w:webHidden/>
              </w:rPr>
              <w:tab/>
            </w:r>
            <w:r>
              <w:rPr>
                <w:noProof/>
                <w:webHidden/>
              </w:rPr>
              <w:fldChar w:fldCharType="begin"/>
            </w:r>
            <w:r>
              <w:rPr>
                <w:noProof/>
                <w:webHidden/>
              </w:rPr>
              <w:instrText xml:space="preserve"> PAGEREF _Toc227135870 \h </w:instrText>
            </w:r>
            <w:r>
              <w:rPr>
                <w:noProof/>
                <w:webHidden/>
              </w:rPr>
            </w:r>
            <w:r>
              <w:rPr>
                <w:noProof/>
                <w:webHidden/>
              </w:rPr>
              <w:fldChar w:fldCharType="separate"/>
            </w:r>
            <w:r>
              <w:rPr>
                <w:noProof/>
                <w:webHidden/>
              </w:rPr>
              <w:t>27</w:t>
            </w:r>
            <w:r>
              <w:rPr>
                <w:noProof/>
                <w:webHidden/>
              </w:rPr>
              <w:fldChar w:fldCharType="end"/>
            </w:r>
          </w:hyperlink>
        </w:p>
        <w:p w14:paraId="7626C088" w14:textId="77777777" w:rsidR="00AB4CCD" w:rsidRDefault="00AB4CCD">
          <w:pPr>
            <w:pStyle w:val="TOC1"/>
            <w:tabs>
              <w:tab w:val="left" w:pos="480"/>
              <w:tab w:val="right" w:leader="dot" w:pos="9350"/>
            </w:tabs>
            <w:rPr>
              <w:noProof/>
            </w:rPr>
          </w:pPr>
          <w:hyperlink w:anchor="_Toc227135871" w:history="1">
            <w:r w:rsidRPr="00B10776">
              <w:rPr>
                <w:rStyle w:val="Hyperlink"/>
                <w:noProof/>
              </w:rPr>
              <w:t>3.</w:t>
            </w:r>
            <w:r>
              <w:rPr>
                <w:noProof/>
              </w:rPr>
              <w:tab/>
            </w:r>
            <w:r w:rsidRPr="00B10776">
              <w:rPr>
                <w:rStyle w:val="Hyperlink"/>
                <w:noProof/>
              </w:rPr>
              <w:t>Reference</w:t>
            </w:r>
            <w:r>
              <w:rPr>
                <w:noProof/>
                <w:webHidden/>
              </w:rPr>
              <w:tab/>
            </w:r>
            <w:r>
              <w:rPr>
                <w:noProof/>
                <w:webHidden/>
              </w:rPr>
              <w:fldChar w:fldCharType="begin"/>
            </w:r>
            <w:r>
              <w:rPr>
                <w:noProof/>
                <w:webHidden/>
              </w:rPr>
              <w:instrText xml:space="preserve"> PAGEREF _Toc227135871 \h </w:instrText>
            </w:r>
            <w:r>
              <w:rPr>
                <w:noProof/>
                <w:webHidden/>
              </w:rPr>
            </w:r>
            <w:r>
              <w:rPr>
                <w:noProof/>
                <w:webHidden/>
              </w:rPr>
              <w:fldChar w:fldCharType="separate"/>
            </w:r>
            <w:r>
              <w:rPr>
                <w:noProof/>
                <w:webHidden/>
              </w:rPr>
              <w:t>28</w:t>
            </w:r>
            <w:r>
              <w:rPr>
                <w:noProof/>
                <w:webHidden/>
              </w:rPr>
              <w:fldChar w:fldCharType="end"/>
            </w:r>
          </w:hyperlink>
        </w:p>
        <w:p w14:paraId="47B51120" w14:textId="77777777" w:rsidR="00AB4CCD" w:rsidRDefault="00AB4CCD">
          <w:r>
            <w:rPr>
              <w:b/>
              <w:bCs/>
              <w:noProof/>
            </w:rPr>
            <w:fldChar w:fldCharType="end"/>
          </w:r>
        </w:p>
      </w:sdtContent>
    </w:sdt>
    <w:p w14:paraId="085ECBE0" w14:textId="77777777" w:rsidR="003C483F" w:rsidRPr="00AB4CCD" w:rsidRDefault="003C483F" w:rsidP="003C483F">
      <w:pPr>
        <w:rPr>
          <w:rFonts w:cs="Times New Roman"/>
          <w:sz w:val="28"/>
          <w:szCs w:val="28"/>
        </w:rPr>
      </w:pPr>
    </w:p>
    <w:p w14:paraId="37BFFC49" w14:textId="77777777" w:rsidR="00A64454" w:rsidRPr="00AB4CCD" w:rsidRDefault="00A64454">
      <w:pPr>
        <w:spacing w:line="259" w:lineRule="auto"/>
        <w:jc w:val="left"/>
      </w:pPr>
      <w:r w:rsidRPr="00AB4CCD">
        <w:br w:type="page"/>
      </w:r>
    </w:p>
    <w:p w14:paraId="5B3E40ED" w14:textId="77777777" w:rsidR="00A64454" w:rsidRPr="00AB4CCD" w:rsidRDefault="00A64454" w:rsidP="00A64454">
      <w:pPr>
        <w:pStyle w:val="Heading1"/>
        <w:numPr>
          <w:ilvl w:val="0"/>
          <w:numId w:val="1"/>
        </w:numPr>
      </w:pPr>
      <w:bookmarkStart w:id="0" w:name="_Toc227135836"/>
      <w:r w:rsidRPr="00AB4CCD">
        <w:lastRenderedPageBreak/>
        <w:t>Section 1: Strategic report</w:t>
      </w:r>
      <w:bookmarkEnd w:id="0"/>
    </w:p>
    <w:p w14:paraId="7E4DBE14" w14:textId="77777777" w:rsidR="00FA1DC4" w:rsidRPr="00AB4CCD" w:rsidRDefault="00A64454" w:rsidP="006B7836">
      <w:pPr>
        <w:pStyle w:val="Heading2"/>
      </w:pPr>
      <w:bookmarkStart w:id="1" w:name="_Toc227135837"/>
      <w:r w:rsidRPr="00AB4CCD">
        <w:t>Introduction</w:t>
      </w:r>
      <w:bookmarkEnd w:id="1"/>
    </w:p>
    <w:p w14:paraId="0781FA62" w14:textId="77777777" w:rsidR="00FA1DC4" w:rsidRPr="00AB4CCD" w:rsidRDefault="00FA1DC4" w:rsidP="00FA1DC4">
      <w:r w:rsidRPr="00AB4CCD">
        <w:t>This report assesses the strategic stance of Domino Pizza as a franchise-based, digitally enabled, pizza delivery company in a highly competitive quick-service food industry. It explores the external environment of the company, competitive forces, internal resources and capabilities, responsible business agenda, performance priorities, strategic options, future direction. In order to substantiate this analysis, the report uses major strategic management models, such as PESTEL, Industry Life Cycle, Porters Five Forces, Value Chain, VRIO, Balanced Scorecard, SWOT and the Matrix by Ansoff. The general aim is to determine whether the current business model of Domino can remain competitive in an ever-changing, technology-focused, and price-sensitive market.</w:t>
      </w:r>
    </w:p>
    <w:p w14:paraId="206F317C" w14:textId="77777777" w:rsidR="00FA1DC4" w:rsidRPr="00AB4CCD" w:rsidRDefault="00A64454" w:rsidP="006B7836">
      <w:pPr>
        <w:pStyle w:val="Heading2"/>
      </w:pPr>
      <w:bookmarkStart w:id="2" w:name="_Toc227135838"/>
      <w:r w:rsidRPr="00AB4CCD">
        <w:t>Domino’s strategic context, operating model and market role</w:t>
      </w:r>
      <w:bookmarkEnd w:id="2"/>
    </w:p>
    <w:p w14:paraId="64CA1825" w14:textId="77777777" w:rsidR="00A64454" w:rsidRPr="00AB4CCD" w:rsidRDefault="00A64454" w:rsidP="00A64454">
      <w:pPr>
        <w:pStyle w:val="Heading3"/>
        <w:numPr>
          <w:ilvl w:val="2"/>
          <w:numId w:val="4"/>
        </w:numPr>
      </w:pPr>
      <w:bookmarkStart w:id="3" w:name="_Toc227135839"/>
      <w:r w:rsidRPr="00AB4CCD">
        <w:t>Company evolution and strategic identity</w:t>
      </w:r>
      <w:bookmarkEnd w:id="3"/>
    </w:p>
    <w:p w14:paraId="380D22D3" w14:textId="77777777" w:rsidR="00FA1DC4" w:rsidRPr="00AB4CCD" w:rsidRDefault="00FA1DC4" w:rsidP="00FA1DC4">
      <w:r w:rsidRPr="00AB4CCD">
        <w:t>The Domino Pizza Group plc is an exclusive UK and Ireland master franchisee of the Domino brand and opened its first UK outlet in 1985 (Dominos, 2023).</w:t>
      </w:r>
    </w:p>
    <w:p w14:paraId="6AFDDB41" w14:textId="77777777" w:rsidR="00CC3EED" w:rsidRPr="00AB4CCD" w:rsidRDefault="00CC3EED" w:rsidP="00CC3EED">
      <w:pPr>
        <w:keepNext/>
        <w:jc w:val="center"/>
      </w:pPr>
      <w:r w:rsidRPr="00AB4CCD">
        <w:rPr>
          <w:noProof/>
        </w:rPr>
        <w:drawing>
          <wp:inline distT="0" distB="0" distL="0" distR="0" wp14:anchorId="141AE8C5" wp14:editId="676085D6">
            <wp:extent cx="5905500" cy="1181100"/>
            <wp:effectExtent l="0" t="0" r="0" b="0"/>
            <wp:docPr id="1" name="Picture 1" descr="DOMINO'S PIZZA GROUP PLC DOM Stock | London Sto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PIZZA GROUP PLC DOM Stock | London Stock Exchan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0" cy="1181100"/>
                    </a:xfrm>
                    <a:prstGeom prst="rect">
                      <a:avLst/>
                    </a:prstGeom>
                    <a:noFill/>
                    <a:ln>
                      <a:noFill/>
                    </a:ln>
                  </pic:spPr>
                </pic:pic>
              </a:graphicData>
            </a:graphic>
          </wp:inline>
        </w:drawing>
      </w:r>
    </w:p>
    <w:p w14:paraId="27D14E51" w14:textId="77777777" w:rsidR="00CC3EED" w:rsidRPr="00AB4CCD" w:rsidRDefault="00CC3EED" w:rsidP="00CC3EED">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1</w:t>
      </w:r>
      <w:r w:rsidRPr="00AB4CCD">
        <w:fldChar w:fldCharType="end"/>
      </w:r>
      <w:r w:rsidRPr="00AB4CCD">
        <w:t>: Trademark of Domino’s Pizza. Source: Dominos (2023).</w:t>
      </w:r>
    </w:p>
    <w:p w14:paraId="23B63D17" w14:textId="77777777" w:rsidR="00FA1DC4" w:rsidRPr="00AB4CCD" w:rsidRDefault="00FA1DC4" w:rsidP="00FA1DC4">
      <w:r w:rsidRPr="00AB4CCD">
        <w:t>Since, the business has grown into a massive delivery and collection system consisting of 1,399 stores in UK and Ireland by the close of 2025</w:t>
      </w:r>
      <w:r w:rsidR="00D3101D" w:rsidRPr="00AB4CCD">
        <w:t xml:space="preserve"> </w:t>
      </w:r>
      <w:r w:rsidRPr="00AB4CCD">
        <w:t>(</w:t>
      </w:r>
      <w:proofErr w:type="spellStart"/>
      <w:r w:rsidRPr="00AB4CCD">
        <w:t>Dominos</w:t>
      </w:r>
      <w:proofErr w:type="spellEnd"/>
      <w:r w:rsidRPr="00AB4CCD">
        <w:t xml:space="preserve"> Pizza Group plc, 2026). The strategic difference of Domino is that it is no longer a mere seller of pizza. Its annual report states it as a digitally motivated and responsive business model, whereby it has 71.1 million total orders annually in 2025 and that 75.7 per cent of its online orders are through app orders (Domino’s Pizza Group plc, 2026). This development is important since scale and </w:t>
      </w:r>
      <w:proofErr w:type="spellStart"/>
      <w:r w:rsidRPr="00AB4CCD">
        <w:t>standardisation</w:t>
      </w:r>
      <w:proofErr w:type="spellEnd"/>
      <w:r w:rsidRPr="00AB4CCD">
        <w:t xml:space="preserve"> enhance consistency in the brand, capture of data, </w:t>
      </w:r>
      <w:r w:rsidRPr="00AB4CCD">
        <w:lastRenderedPageBreak/>
        <w:t>marketing efficiency and delivery coordination, which are of critical essence in a convenience-led market.</w:t>
      </w:r>
    </w:p>
    <w:p w14:paraId="21524FA8" w14:textId="77777777" w:rsidR="00A64454" w:rsidRPr="00AB4CCD" w:rsidRDefault="00A64454" w:rsidP="00A64454">
      <w:pPr>
        <w:pStyle w:val="Heading3"/>
        <w:numPr>
          <w:ilvl w:val="2"/>
          <w:numId w:val="4"/>
        </w:numPr>
      </w:pPr>
      <w:bookmarkStart w:id="4" w:name="_Toc227135840"/>
      <w:r w:rsidRPr="00AB4CCD">
        <w:t>Business model and value proposition</w:t>
      </w:r>
      <w:bookmarkEnd w:id="4"/>
    </w:p>
    <w:p w14:paraId="6DC6B1A0" w14:textId="77777777" w:rsidR="00FA1DC4" w:rsidRPr="00AB4CCD" w:rsidRDefault="00FA1DC4" w:rsidP="00FA1DC4">
      <w:r w:rsidRPr="00AB4CCD">
        <w:t xml:space="preserve">The strategic purpose of Domino is to deliver a better future through food and the corporate vision is to be the </w:t>
      </w:r>
      <w:proofErr w:type="spellStart"/>
      <w:r w:rsidRPr="00AB4CCD">
        <w:t>favourite</w:t>
      </w:r>
      <w:proofErr w:type="spellEnd"/>
      <w:r w:rsidRPr="00AB4CCD">
        <w:t xml:space="preserve"> food delivery and collection brand, with the core </w:t>
      </w:r>
      <w:proofErr w:type="spellStart"/>
      <w:r w:rsidRPr="00AB4CCD">
        <w:t>centre</w:t>
      </w:r>
      <w:proofErr w:type="spellEnd"/>
      <w:r w:rsidRPr="00AB4CCD">
        <w:t xml:space="preserve"> being pizza (Domino’s Pizza Group plc, 2026; Domino’s Corporate, 2026). In practice, that purpose is executed through a franchise-led operating model in which the corporate </w:t>
      </w:r>
      <w:proofErr w:type="spellStart"/>
      <w:r w:rsidRPr="00AB4CCD">
        <w:t>centre</w:t>
      </w:r>
      <w:proofErr w:type="spellEnd"/>
      <w:r w:rsidRPr="00AB4CCD">
        <w:t xml:space="preserve"> manages brand, procurement, technology, marketing and system support, while franchise partners run local stores and fulfil customer orders (Domino’s Pizza Group plc, 2026). The model is constructed on a basis of delivery and collection, as opposed to dine in, and its value proposition is based on speed, convenience, consistency, digital simplicity and value accessibility. This renders Domino more than a retailer of food; it functions as an ordered fulfilment system. Franchising enhances size and market penetration, and studies indicate that it necessitates a close balance between the main control and franchisee implementation to preserve brand consistency and performance (Chiou and Droge, 2019).</w:t>
      </w:r>
    </w:p>
    <w:p w14:paraId="7A993FE8" w14:textId="77777777" w:rsidR="00A64454" w:rsidRPr="00AB4CCD" w:rsidRDefault="00A64454" w:rsidP="00A64454">
      <w:pPr>
        <w:pStyle w:val="Heading3"/>
        <w:numPr>
          <w:ilvl w:val="2"/>
          <w:numId w:val="4"/>
        </w:numPr>
      </w:pPr>
      <w:bookmarkStart w:id="5" w:name="_Toc227135841"/>
      <w:r w:rsidRPr="00AB4CCD">
        <w:t>Industry, competitors and market position</w:t>
      </w:r>
      <w:bookmarkEnd w:id="5"/>
    </w:p>
    <w:p w14:paraId="64359FFD" w14:textId="77777777" w:rsidR="00FA1DC4" w:rsidRPr="00AB4CCD" w:rsidRDefault="00FA1DC4" w:rsidP="00FA1DC4">
      <w:r w:rsidRPr="00AB4CCD">
        <w:t>Dominos UK is a participant in the UK pizza delivery and takeaway industry in the broader quick-service restaurant market. IBISWorld projects the industry to reach £4.2 billion in 2025, Domino’s Pizza Group plc to have the highest market share, with Papa Johns and Pizza Hut listed as the largest competitors, as well as independent operators and alternative offerings by aggregators and supermarkets (</w:t>
      </w:r>
      <w:r w:rsidR="00AF05A8" w:rsidRPr="00AB4CCD">
        <w:t>Dinev, 2025</w:t>
      </w:r>
      <w:r w:rsidRPr="00AB4CCD">
        <w:t>). The existing market presence of Domino is hence based on scale, strength of digital ordering, high network coverage and brand recognition but not on product uniqueness alone (Rashmi N et al., 2025).</w:t>
      </w:r>
    </w:p>
    <w:p w14:paraId="78479EB9" w14:textId="77777777" w:rsidR="00970713" w:rsidRPr="00AB4CCD" w:rsidRDefault="00970713">
      <w:pPr>
        <w:spacing w:line="259" w:lineRule="auto"/>
        <w:jc w:val="left"/>
        <w:rPr>
          <w:rFonts w:eastAsiaTheme="majorEastAsia" w:cstheme="majorBidi"/>
          <w:b/>
          <w:color w:val="2E74B5" w:themeColor="accent1" w:themeShade="BF"/>
          <w:sz w:val="28"/>
          <w:szCs w:val="26"/>
        </w:rPr>
      </w:pPr>
      <w:r w:rsidRPr="00AB4CCD">
        <w:br w:type="page"/>
      </w:r>
    </w:p>
    <w:p w14:paraId="6EA11C09" w14:textId="77777777" w:rsidR="00970713" w:rsidRPr="00AB4CCD" w:rsidRDefault="00970713" w:rsidP="006B7836">
      <w:pPr>
        <w:pStyle w:val="Heading2"/>
        <w:sectPr w:rsidR="00970713" w:rsidRPr="00AB4CCD">
          <w:footerReference w:type="default" r:id="rId12"/>
          <w:pgSz w:w="12240" w:h="15840"/>
          <w:pgMar w:top="1440" w:right="1440" w:bottom="1440" w:left="1440" w:header="720" w:footer="720" w:gutter="0"/>
          <w:cols w:space="720"/>
          <w:docGrid w:linePitch="360"/>
        </w:sectPr>
      </w:pPr>
    </w:p>
    <w:p w14:paraId="35BD76C9" w14:textId="77777777" w:rsidR="0030217B" w:rsidRPr="00AB4CCD" w:rsidRDefault="00A15D4A" w:rsidP="006B7836">
      <w:pPr>
        <w:pStyle w:val="Heading2"/>
      </w:pPr>
      <w:bookmarkStart w:id="6" w:name="_Toc227135842"/>
      <w:r w:rsidRPr="00AB4CCD">
        <w:lastRenderedPageBreak/>
        <w:t>Environment and industry pressures</w:t>
      </w:r>
      <w:bookmarkEnd w:id="6"/>
    </w:p>
    <w:p w14:paraId="4082DE0D" w14:textId="77777777" w:rsidR="00A15D4A" w:rsidRPr="00AB4CCD" w:rsidRDefault="005E40C5" w:rsidP="00A15D4A">
      <w:pPr>
        <w:pStyle w:val="Heading3"/>
        <w:numPr>
          <w:ilvl w:val="2"/>
          <w:numId w:val="4"/>
        </w:numPr>
      </w:pPr>
      <w:bookmarkStart w:id="7" w:name="_Toc227135843"/>
      <w:r w:rsidRPr="00AB4CCD">
        <w:t>Macro-environment priorities: PESTEL</w:t>
      </w:r>
      <w:bookmarkEnd w:id="7"/>
    </w:p>
    <w:p w14:paraId="778D7B2D" w14:textId="77777777" w:rsidR="00E5109C" w:rsidRPr="00AB4CCD" w:rsidRDefault="00E5109C" w:rsidP="00E5109C">
      <w:r w:rsidRPr="00AB4CCD">
        <w:t>In the case of Domino, the macro-environmental pressures that have the most significant influence on store economics include delivery reliability and customer retention instead of macro-environmental trends in isolation. This is a good use of a PESTEL lens, as it connects change externally to strategic response, particularly in consumer markets operating rapidly where cost inflation and convenience demands change rapidly (</w:t>
      </w:r>
      <w:proofErr w:type="spellStart"/>
      <w:r w:rsidRPr="00AB4CCD">
        <w:t>Citilci</w:t>
      </w:r>
      <w:proofErr w:type="spellEnd"/>
      <w:r w:rsidRPr="00AB4CCD">
        <w:t xml:space="preserve"> and </w:t>
      </w:r>
      <w:proofErr w:type="spellStart"/>
      <w:r w:rsidRPr="00AB4CCD">
        <w:t>Akbalik</w:t>
      </w:r>
      <w:proofErr w:type="spellEnd"/>
      <w:r w:rsidRPr="00AB4CCD">
        <w:t>, 2019).</w:t>
      </w:r>
    </w:p>
    <w:p w14:paraId="09BB611E" w14:textId="77777777" w:rsidR="00970713" w:rsidRPr="00AB4CCD" w:rsidRDefault="00D05F5D" w:rsidP="00970713">
      <w:pPr>
        <w:keepNext/>
        <w:jc w:val="center"/>
      </w:pPr>
      <w:r w:rsidRPr="00AB4CCD">
        <w:rPr>
          <w:noProof/>
        </w:rPr>
        <w:drawing>
          <wp:inline distT="0" distB="0" distL="0" distR="0" wp14:anchorId="7CFB4C63" wp14:editId="6BFE5600">
            <wp:extent cx="7066522" cy="366712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087673" cy="3678101"/>
                    </a:xfrm>
                    <a:prstGeom prst="rect">
                      <a:avLst/>
                    </a:prstGeom>
                    <a:noFill/>
                  </pic:spPr>
                </pic:pic>
              </a:graphicData>
            </a:graphic>
          </wp:inline>
        </w:drawing>
      </w:r>
    </w:p>
    <w:p w14:paraId="7489616F" w14:textId="77777777" w:rsidR="005E40C5" w:rsidRPr="00AB4CCD" w:rsidRDefault="00970713" w:rsidP="00970713">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2</w:t>
      </w:r>
      <w:r w:rsidRPr="00AB4CCD">
        <w:fldChar w:fldCharType="end"/>
      </w:r>
      <w:r w:rsidRPr="00AB4CCD">
        <w:t xml:space="preserve">: Macro-environmental analysis </w:t>
      </w:r>
      <w:r w:rsidR="00D31B7F" w:rsidRPr="00AB4CCD">
        <w:t xml:space="preserve">for Domino’s </w:t>
      </w:r>
      <w:r w:rsidRPr="00AB4CCD">
        <w:t xml:space="preserve">using PESTLE framework. Source: Own Contribution. </w:t>
      </w:r>
    </w:p>
    <w:p w14:paraId="556BDF9A" w14:textId="77777777" w:rsidR="00970713" w:rsidRPr="00AB4CCD" w:rsidRDefault="00970713" w:rsidP="005E40C5">
      <w:pPr>
        <w:sectPr w:rsidR="00970713" w:rsidRPr="00AB4CCD" w:rsidSect="00970713">
          <w:pgSz w:w="15840" w:h="12240" w:orient="landscape"/>
          <w:pgMar w:top="1440" w:right="1440" w:bottom="1440" w:left="1440" w:header="720" w:footer="720" w:gutter="0"/>
          <w:cols w:space="720"/>
          <w:docGrid w:linePitch="360"/>
        </w:sectPr>
      </w:pPr>
    </w:p>
    <w:p w14:paraId="266DEF96" w14:textId="77777777" w:rsidR="00E5109C" w:rsidRPr="00AB4CCD" w:rsidRDefault="00E5109C" w:rsidP="00E5109C">
      <w:r w:rsidRPr="00AB4CCD">
        <w:lastRenderedPageBreak/>
        <w:t xml:space="preserve">The greatest political and </w:t>
      </w:r>
      <w:proofErr w:type="spellStart"/>
      <w:r w:rsidRPr="00AB4CCD">
        <w:t>economical</w:t>
      </w:r>
      <w:proofErr w:type="spellEnd"/>
      <w:r w:rsidRPr="00AB4CCD">
        <w:t xml:space="preserve"> threat is the </w:t>
      </w:r>
      <w:proofErr w:type="spellStart"/>
      <w:r w:rsidRPr="00AB4CCD">
        <w:t>labour</w:t>
      </w:r>
      <w:proofErr w:type="spellEnd"/>
      <w:r w:rsidRPr="00AB4CCD">
        <w:t xml:space="preserve">-cost base. In April 2025, the National Living Wage will increase to £12.21, and employer National Insurance contributions will go up to 15% in the 20252026 tax year (GOV.UK, 2024). Even the annual report of Domino itself states that </w:t>
      </w:r>
      <w:proofErr w:type="spellStart"/>
      <w:r w:rsidRPr="00AB4CCD">
        <w:t>labour</w:t>
      </w:r>
      <w:proofErr w:type="spellEnd"/>
      <w:r w:rsidRPr="00AB4CCD">
        <w:t xml:space="preserve"> inflation and employment tax rates are crucial assumptions influencing the cash generation and EBITDA margin in the future (Domino Pizza Group plc, 2026). In a franchise-based system, this is important twice: it has an impact on group-level confidence and franchisee-level store profitability, which in turn have an impact on service investment and delivery performance. Food inflation is a second pressure. The prices of UK food and non-alcoholic beverages continued to go up by 3.3% in the year to February 2026, which further complicates price and promotion discipline in a price sensitive market (Office for National Statistics, 2026).</w:t>
      </w:r>
    </w:p>
    <w:p w14:paraId="628D22C2" w14:textId="77777777" w:rsidR="00E5109C" w:rsidRPr="00AB4CCD" w:rsidRDefault="00E5109C" w:rsidP="00E5109C">
      <w:r w:rsidRPr="00AB4CCD">
        <w:t>Technology is not merely an enabler to Domino; it is included in the operating model. The number of total orders made by the group in 2025 was 71.1 million and 75.7% of the online orders were made by app orders (Domino’s Pizza Group plc, 2026). That has strategic upside in terms of convenience and customer data, but it also introduces platform failure and cyber risk and data-governance liability. The board of directors of Domino has thus put specific emphasis on cyber security and resilience of business-critical systems, and ICO guidance clarifies that the UK GDPR means that business-critical systems must be securely processed and designed to protect data (ICO, 2026).</w:t>
      </w:r>
    </w:p>
    <w:p w14:paraId="5B7B6170" w14:textId="77777777" w:rsidR="0018680F" w:rsidRPr="00AB4CCD" w:rsidRDefault="00E5109C" w:rsidP="00E5109C">
      <w:pPr>
        <w:rPr>
          <w:b/>
        </w:rPr>
      </w:pPr>
      <w:r w:rsidRPr="00AB4CCD">
        <w:t xml:space="preserve">Environmental and legal pressures are increasingly becoming more commercially important. Plastic Packaging Tax increases to 223.69/per </w:t>
      </w:r>
      <w:proofErr w:type="spellStart"/>
      <w:r w:rsidRPr="00AB4CCD">
        <w:t>tonne</w:t>
      </w:r>
      <w:proofErr w:type="spellEnd"/>
      <w:r w:rsidRPr="00AB4CCD">
        <w:t xml:space="preserve"> since April 2025 and extended producer responsibility is further mounting additional pressure on the cost of packaging disposal (HMRC, 2026). Meanwhile, compliance and staff discipline are crucial since food businesses are required to display allergen information of the 14 regulated allergens. The three strongest PESTEL pressures, ranked based on strategic significance, are </w:t>
      </w:r>
      <w:proofErr w:type="spellStart"/>
      <w:r w:rsidRPr="00AB4CCD">
        <w:t>labour</w:t>
      </w:r>
      <w:proofErr w:type="spellEnd"/>
      <w:r w:rsidRPr="00AB4CCD">
        <w:t>-cost inflation, consumer and food-cost pressure on pricing, and digital-system dependence with cyber and data risk.</w:t>
      </w:r>
      <w:r w:rsidR="0018680F" w:rsidRPr="00AB4CCD">
        <w:br w:type="page"/>
      </w:r>
    </w:p>
    <w:p w14:paraId="2755F449" w14:textId="77777777" w:rsidR="00D31B7F" w:rsidRPr="00AB4CCD" w:rsidRDefault="00D31B7F" w:rsidP="00D31B7F">
      <w:pPr>
        <w:pStyle w:val="Heading3"/>
        <w:numPr>
          <w:ilvl w:val="2"/>
          <w:numId w:val="4"/>
        </w:numPr>
      </w:pPr>
      <w:bookmarkStart w:id="8" w:name="_Toc227135844"/>
      <w:r w:rsidRPr="00AB4CCD">
        <w:lastRenderedPageBreak/>
        <w:t>Industry life cycle and Porter’s Five Forces</w:t>
      </w:r>
      <w:bookmarkEnd w:id="8"/>
    </w:p>
    <w:p w14:paraId="27894BE5" w14:textId="77777777" w:rsidR="00525700" w:rsidRPr="00AB4CCD" w:rsidRDefault="00525700" w:rsidP="00525700">
      <w:r w:rsidRPr="00AB4CCD">
        <w:t>Domino is operating in a mature yet still competitive niche of the UK quick-service and delivery market through the prism of an industry-life-cycle proposed by Klepper (1997).</w:t>
      </w:r>
    </w:p>
    <w:p w14:paraId="59314C95" w14:textId="77777777" w:rsidR="00D31B7F" w:rsidRPr="00AB4CCD" w:rsidRDefault="00D31B7F" w:rsidP="00D31B7F">
      <w:pPr>
        <w:keepNext/>
      </w:pPr>
      <w:r w:rsidRPr="00AB4CCD">
        <w:rPr>
          <w:noProof/>
        </w:rPr>
        <w:drawing>
          <wp:inline distT="0" distB="0" distL="0" distR="0" wp14:anchorId="730565DD" wp14:editId="3121CD2A">
            <wp:extent cx="5943600" cy="285498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4207"/>
                    <a:stretch/>
                  </pic:blipFill>
                  <pic:spPr bwMode="auto">
                    <a:xfrm>
                      <a:off x="0" y="0"/>
                      <a:ext cx="5943600" cy="2854980"/>
                    </a:xfrm>
                    <a:prstGeom prst="rect">
                      <a:avLst/>
                    </a:prstGeom>
                    <a:noFill/>
                    <a:ln>
                      <a:noFill/>
                    </a:ln>
                    <a:extLst>
                      <a:ext uri="{53640926-AAD7-44D8-BBD7-CCE9431645EC}">
                        <a14:shadowObscured xmlns:a14="http://schemas.microsoft.com/office/drawing/2010/main"/>
                      </a:ext>
                    </a:extLst>
                  </pic:spPr>
                </pic:pic>
              </a:graphicData>
            </a:graphic>
          </wp:inline>
        </w:drawing>
      </w:r>
    </w:p>
    <w:p w14:paraId="5353D967" w14:textId="77777777" w:rsidR="00D31B7F" w:rsidRPr="00AB4CCD" w:rsidRDefault="00D31B7F" w:rsidP="00D31B7F">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3</w:t>
      </w:r>
      <w:r w:rsidRPr="00AB4CCD">
        <w:fldChar w:fldCharType="end"/>
      </w:r>
      <w:r w:rsidRPr="00AB4CCD">
        <w:t>: industry life-cycle lens for Domino’s. Source: Own Contribution.</w:t>
      </w:r>
    </w:p>
    <w:p w14:paraId="52C82620" w14:textId="77777777" w:rsidR="00864BB0" w:rsidRPr="00AB4CCD" w:rsidRDefault="00525700" w:rsidP="00D31B7F">
      <w:pPr>
        <w:sectPr w:rsidR="00864BB0" w:rsidRPr="00AB4CCD" w:rsidSect="00970713">
          <w:pgSz w:w="12240" w:h="15840"/>
          <w:pgMar w:top="1440" w:right="1440" w:bottom="1440" w:left="1440" w:header="720" w:footer="720" w:gutter="0"/>
          <w:cols w:space="720"/>
          <w:docGrid w:linePitch="360"/>
        </w:sectPr>
      </w:pPr>
      <w:r w:rsidRPr="00AB4CCD">
        <w:t>The growth is not disappeared, but it is not transformative since IBISWorld forecast that UK pizza delivery and takeaway would increase by only 1.2 per cent CAGR in the period 2020 to 2025, compared to a growth of 0.6 per cent in the wider takeaway and fast-food market. The latter is a common maturity trend, where companies pursue share growth by promoting, controlling channels and efficiency instead of quick market growth (Kent, 2025, Dinev, 2025). In the case of Domino, this implies that competitive success is reliant on protecting unit economics in a market where volume is more difficult to gain and margin pressure remains chronic.</w:t>
      </w:r>
    </w:p>
    <w:p w14:paraId="636B6E11" w14:textId="77777777" w:rsidR="00D3101D" w:rsidRPr="00AB4CCD" w:rsidRDefault="00525700" w:rsidP="00525700">
      <w:pPr>
        <w:keepNext/>
      </w:pPr>
      <w:r w:rsidRPr="00AB4CCD">
        <w:lastRenderedPageBreak/>
        <w:t xml:space="preserve">The Five Forces created by Porter assists in understanding why the market is structurally tough (Porter, 2008). </w:t>
      </w:r>
    </w:p>
    <w:p w14:paraId="2B6A7737" w14:textId="77777777" w:rsidR="00864BB0" w:rsidRPr="00AB4CCD" w:rsidRDefault="0053198D" w:rsidP="00525700">
      <w:pPr>
        <w:keepNext/>
      </w:pPr>
      <w:r w:rsidRPr="00AB4CCD">
        <w:rPr>
          <w:noProof/>
        </w:rPr>
        <w:drawing>
          <wp:inline distT="0" distB="0" distL="0" distR="0" wp14:anchorId="78C8A417" wp14:editId="444BEC68">
            <wp:extent cx="8454602" cy="42990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554890" cy="4350039"/>
                    </a:xfrm>
                    <a:prstGeom prst="rect">
                      <a:avLst/>
                    </a:prstGeom>
                    <a:noFill/>
                  </pic:spPr>
                </pic:pic>
              </a:graphicData>
            </a:graphic>
          </wp:inline>
        </w:drawing>
      </w:r>
    </w:p>
    <w:p w14:paraId="2E6C482E" w14:textId="77777777" w:rsidR="00864BB0" w:rsidRPr="00AB4CCD" w:rsidRDefault="00864BB0" w:rsidP="0053198D">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4</w:t>
      </w:r>
      <w:r w:rsidRPr="00AB4CCD">
        <w:fldChar w:fldCharType="end"/>
      </w:r>
      <w:r w:rsidRPr="00AB4CCD">
        <w:t>:</w:t>
      </w:r>
      <w:r w:rsidR="0053198D" w:rsidRPr="00AB4CCD">
        <w:t xml:space="preserve"> Porter’s Fi</w:t>
      </w:r>
      <w:r w:rsidR="00525700" w:rsidRPr="00AB4CCD">
        <w:t>ve Forces analysis for Domino’s. Source: Own Contribution.</w:t>
      </w:r>
    </w:p>
    <w:p w14:paraId="0B19E654" w14:textId="77777777" w:rsidR="00E6416F" w:rsidRPr="00AB4CCD" w:rsidRDefault="00E6416F">
      <w:pPr>
        <w:spacing w:line="259" w:lineRule="auto"/>
        <w:jc w:val="left"/>
      </w:pPr>
      <w:r w:rsidRPr="00AB4CCD">
        <w:br w:type="page"/>
      </w:r>
    </w:p>
    <w:p w14:paraId="7BA5E147" w14:textId="77777777" w:rsidR="00E6416F" w:rsidRPr="00AB4CCD" w:rsidRDefault="00E6416F" w:rsidP="00D31B7F">
      <w:pPr>
        <w:sectPr w:rsidR="00E6416F" w:rsidRPr="00AB4CCD" w:rsidSect="00864BB0">
          <w:pgSz w:w="15840" w:h="12240" w:orient="landscape"/>
          <w:pgMar w:top="1440" w:right="1440" w:bottom="1440" w:left="1440" w:header="720" w:footer="720" w:gutter="0"/>
          <w:cols w:space="720"/>
          <w:docGrid w:linePitch="360"/>
        </w:sectPr>
      </w:pPr>
    </w:p>
    <w:p w14:paraId="25C06CE9" w14:textId="77777777" w:rsidR="00525700" w:rsidRPr="00AB4CCD" w:rsidRDefault="00525700" w:rsidP="00525700">
      <w:r w:rsidRPr="00AB4CCD">
        <w:lastRenderedPageBreak/>
        <w:t xml:space="preserve">Competition is intense with Kent (2025) detailing competition in UK pizza delivery and takeaway as high and growing, and Domino against branded chains like Pizza Hut Delivery and Papa Johns, local independents, as well as up against delivery platforms. The buyer power is also high due to the high switching costs; customers can compare prices, waiting times and offers in real-time, whereas Domino itself is aware of the more demanding consumer environment where value-for-money is a must (Domino’s Pizza Group plc, 2026). The supplier power is moderate to high due to the influence of </w:t>
      </w:r>
      <w:proofErr w:type="spellStart"/>
      <w:r w:rsidRPr="00AB4CCD">
        <w:t>labour</w:t>
      </w:r>
      <w:proofErr w:type="spellEnd"/>
      <w:r w:rsidRPr="00AB4CCD">
        <w:t>, food inputs, packaging and energy on store margins and Domino clearly spells out these lines of cost as strategic sensitivities in its annual report (Dinev, 2025). Substitute threat is high since the actual substitute is not just another pizza store, but supermarkets, meal deals, home cooking and aggregator based takeaway ser</w:t>
      </w:r>
      <w:r w:rsidR="00D3101D" w:rsidRPr="00AB4CCD">
        <w:t>vices. Entry threat is moderate as</w:t>
      </w:r>
      <w:r w:rsidRPr="00AB4CCD">
        <w:t xml:space="preserve"> it is not hard to open a local takeaway, but it is much harder to copy the national network, ordering ecosystem, delivery standards and brand recognition of Domino.</w:t>
      </w:r>
    </w:p>
    <w:p w14:paraId="621EF3E5" w14:textId="77777777" w:rsidR="00525700" w:rsidRPr="00AB4CCD" w:rsidRDefault="00525700" w:rsidP="00525700">
      <w:r w:rsidRPr="00AB4CCD">
        <w:t>The critical conclusion is that Domino is in a structurally unattractive market but not on an equal footing. Its scale, brand leadership, digital order flow and established operating system reduce some of the pressure that weaker competitors face; however, they do not remove the fundamental industry logic of rivalry, substitutes and margin strain (Porter, 2008).</w:t>
      </w:r>
    </w:p>
    <w:p w14:paraId="587F7C72" w14:textId="77777777" w:rsidR="00D65095" w:rsidRPr="00AB4CCD" w:rsidRDefault="00D65095" w:rsidP="00D65095">
      <w:pPr>
        <w:pStyle w:val="Heading3"/>
        <w:numPr>
          <w:ilvl w:val="2"/>
          <w:numId w:val="4"/>
        </w:numPr>
      </w:pPr>
      <w:bookmarkStart w:id="9" w:name="_Toc227135845"/>
      <w:r w:rsidRPr="00AB4CCD">
        <w:t>Critical success factors and strategic challenges</w:t>
      </w:r>
      <w:bookmarkEnd w:id="9"/>
    </w:p>
    <w:p w14:paraId="2DD5FC9A" w14:textId="77777777" w:rsidR="00C31E59" w:rsidRPr="00AB4CCD" w:rsidRDefault="00C31E59" w:rsidP="00C31E59">
      <w:r w:rsidRPr="00AB4CCD">
        <w:t>Success in the Domino market is about performing a few operating priorities with better performance than competitors. Fast and reliable delivery, frictionless app and web ordering, high accuracy of orders, consistent franchise performance, clear value-for-money, coverage of the store-network, promotional discipline, and customer trust are the most essential ones. These are important since customers are able to compare brands immediat</w:t>
      </w:r>
      <w:r w:rsidR="00D3101D" w:rsidRPr="00AB4CCD">
        <w:t>ely and change at very low cost</w:t>
      </w:r>
      <w:r w:rsidRPr="00AB4CCD">
        <w:t>. According to the company, value-based money played a crucial role in increasing market share in a challenging consumer market, which further explains that convenience is not an effective approach without plausible</w:t>
      </w:r>
      <w:r w:rsidR="00D3101D" w:rsidRPr="00AB4CCD">
        <w:t xml:space="preserve"> pricing and service delivery (</w:t>
      </w:r>
      <w:proofErr w:type="spellStart"/>
      <w:r w:rsidRPr="00AB4CCD">
        <w:t>Dominos</w:t>
      </w:r>
      <w:proofErr w:type="spellEnd"/>
      <w:r w:rsidRPr="00AB4CCD">
        <w:t xml:space="preserve"> Pizza Group plc, 2026). </w:t>
      </w:r>
    </w:p>
    <w:p w14:paraId="05487BF6" w14:textId="77777777" w:rsidR="00C31E59" w:rsidRPr="00AB4CCD" w:rsidRDefault="00C31E59" w:rsidP="00C31E59">
      <w:r w:rsidRPr="00AB4CCD">
        <w:t xml:space="preserve">The success factors are connected to the key strategic challenges of the company. First, Domino has to juggle between value and margin in a market that is sensitive to promotion </w:t>
      </w:r>
      <w:r w:rsidRPr="00AB4CCD">
        <w:lastRenderedPageBreak/>
        <w:t xml:space="preserve">to bolster demand but undermine profitability (Kent, 2025). Second, it has to protect against competition on delivery platforms both against competing pizza chains and against aggregator-based competition and local independents in a segment where competition is intense and growing (Dinev, 2025). Third, it needs to keep franchisee alignment, as the business model requires central strategy to be implemented at store level in a uniform manner (Trainer, 2022). </w:t>
      </w:r>
    </w:p>
    <w:p w14:paraId="48C841F1" w14:textId="77777777" w:rsidR="006E4C0A" w:rsidRPr="00AB4CCD" w:rsidRDefault="00D65095" w:rsidP="00D65095">
      <w:pPr>
        <w:pStyle w:val="Heading3"/>
        <w:numPr>
          <w:ilvl w:val="2"/>
          <w:numId w:val="4"/>
        </w:numPr>
      </w:pPr>
      <w:bookmarkStart w:id="10" w:name="_Toc227135846"/>
      <w:r w:rsidRPr="00AB4CCD">
        <w:t>Internal environment: resources, capabilities and core competencies</w:t>
      </w:r>
      <w:bookmarkEnd w:id="10"/>
    </w:p>
    <w:p w14:paraId="45968F85" w14:textId="77777777" w:rsidR="006E4C0A" w:rsidRPr="00AB4CCD" w:rsidRDefault="006E4C0A" w:rsidP="006E4C0A">
      <w:r w:rsidRPr="00AB4CCD">
        <w:t xml:space="preserve">Resource-based viewpoint Domino has its internal strength not in any single asset, but in how the assets are integrated to form a scalable operating system. The most valuable physical assets it has are a network of 1,399 outlets in the UK and Ireland, a dedicated supply-chain system, business-critical digital ordering systems, and a strong financial foundation demonstrated by a free cash flow of £80.7 million in 2025 ( Domino Pizza Group plc, 2026). These provide the business with physical reach, replenishment and investment capacity. Other strong intangible assets that Domino has are that it has a nationally </w:t>
      </w:r>
      <w:proofErr w:type="spellStart"/>
      <w:r w:rsidRPr="00AB4CCD">
        <w:t>recognised</w:t>
      </w:r>
      <w:proofErr w:type="spellEnd"/>
      <w:r w:rsidRPr="00AB4CCD">
        <w:t xml:space="preserve"> brand, customers are used to using its app and ordering channels, collected customer data, established franchise relations and operating expertise based on </w:t>
      </w:r>
      <w:proofErr w:type="spellStart"/>
      <w:r w:rsidRPr="00AB4CCD">
        <w:t>standardisation</w:t>
      </w:r>
      <w:proofErr w:type="spellEnd"/>
      <w:r w:rsidRPr="00AB4CCD">
        <w:t xml:space="preserve"> and speed (Trainer, 2022). In 2025, Domino fulfilled 71.1 million orders, with 75.7% of online orders being fulfilled via its app, meaning that no longer does digital </w:t>
      </w:r>
      <w:proofErr w:type="spellStart"/>
      <w:r w:rsidRPr="00AB4CCD">
        <w:t>behaviour</w:t>
      </w:r>
      <w:proofErr w:type="spellEnd"/>
      <w:r w:rsidRPr="00AB4CCD">
        <w:t xml:space="preserve"> support customer relationship but becomes embedded in it (Naim et al., 2024; </w:t>
      </w:r>
      <w:proofErr w:type="spellStart"/>
      <w:r w:rsidRPr="00AB4CCD">
        <w:t>Publicnow</w:t>
      </w:r>
      <w:proofErr w:type="spellEnd"/>
      <w:r w:rsidRPr="00AB4CCD">
        <w:t>, 2026).</w:t>
      </w:r>
    </w:p>
    <w:p w14:paraId="3C0CBA68" w14:textId="77777777" w:rsidR="002D2197" w:rsidRPr="00AB4CCD" w:rsidRDefault="006E4C0A" w:rsidP="006E4C0A">
      <w:pPr>
        <w:sectPr w:rsidR="002D2197" w:rsidRPr="00AB4CCD" w:rsidSect="00E6416F">
          <w:pgSz w:w="12240" w:h="15840"/>
          <w:pgMar w:top="1440" w:right="1440" w:bottom="1440" w:left="1440" w:header="720" w:footer="720" w:gutter="0"/>
          <w:cols w:space="720"/>
          <w:docGrid w:linePitch="360"/>
        </w:sectPr>
      </w:pPr>
      <w:r w:rsidRPr="00AB4CCD">
        <w:t xml:space="preserve">These resources underpin a range of strategic capabilities that are hard to match on the same scale. Domino can also manage digital order, </w:t>
      </w:r>
      <w:proofErr w:type="spellStart"/>
      <w:r w:rsidRPr="00AB4CCD">
        <w:t>normalise</w:t>
      </w:r>
      <w:proofErr w:type="spellEnd"/>
      <w:r w:rsidRPr="00AB4CCD">
        <w:t xml:space="preserve"> store operations, uphold the speed of delivery, reach local markets by dense franchise geography, and integrate national marketing and local delivery. Its annual report also reveals that the group actively controls system resilience, franchise support and customer operations indicating that these capabilities are planned and not spontaneous (Domino’s Pizza Group plc, 2026). Its integrated digital-franchise-delivery system is thus </w:t>
      </w:r>
      <w:r w:rsidR="00D3101D" w:rsidRPr="00AB4CCD">
        <w:t>the core competence of the firm such as</w:t>
      </w:r>
      <w:r w:rsidRPr="00AB4CCD">
        <w:t xml:space="preserve"> a model combining brand, data, local coverage and fulfilment into a repeatable convenience proposition (Allegretti et al., 2021).</w:t>
      </w:r>
      <w:r w:rsidRPr="00AB4CCD">
        <w:tab/>
      </w:r>
    </w:p>
    <w:p w14:paraId="4F58007F" w14:textId="77777777" w:rsidR="009F2EDF" w:rsidRPr="00AB4CCD" w:rsidRDefault="009F2EDF" w:rsidP="009F2EDF">
      <w:pPr>
        <w:pStyle w:val="Heading3"/>
      </w:pPr>
      <w:bookmarkStart w:id="11" w:name="_Toc227135847"/>
      <w:r w:rsidRPr="00AB4CCD">
        <w:lastRenderedPageBreak/>
        <w:t>1</w:t>
      </w:r>
      <w:r w:rsidR="006B7836" w:rsidRPr="00AB4CCD">
        <w:t>.3</w:t>
      </w:r>
      <w:r w:rsidRPr="00AB4CCD">
        <w:t>.5 VRIO assessment</w:t>
      </w:r>
      <w:bookmarkEnd w:id="11"/>
    </w:p>
    <w:p w14:paraId="7E17E45F" w14:textId="77777777" w:rsidR="009F2EDF" w:rsidRPr="00AB4CCD" w:rsidRDefault="006E4C0A" w:rsidP="009F2EDF">
      <w:r w:rsidRPr="00AB4CCD">
        <w:t>According to a VRIO analysis by Barney (1991), the strength of Domino lies in few system-level resources, rather than the product itself.</w:t>
      </w:r>
    </w:p>
    <w:p w14:paraId="75A1015A" w14:textId="77777777" w:rsidR="002D2197" w:rsidRPr="00AB4CCD" w:rsidRDefault="002D2197" w:rsidP="002D2197">
      <w:pPr>
        <w:keepNext/>
      </w:pPr>
      <w:r w:rsidRPr="00AB4CCD">
        <w:rPr>
          <w:noProof/>
        </w:rPr>
        <w:drawing>
          <wp:inline distT="0" distB="0" distL="0" distR="0" wp14:anchorId="2FB93AE8" wp14:editId="7015AA0C">
            <wp:extent cx="8277101" cy="3876917"/>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298704" cy="3887036"/>
                    </a:xfrm>
                    <a:prstGeom prst="rect">
                      <a:avLst/>
                    </a:prstGeom>
                  </pic:spPr>
                </pic:pic>
              </a:graphicData>
            </a:graphic>
          </wp:inline>
        </w:drawing>
      </w:r>
    </w:p>
    <w:p w14:paraId="3CBDC8D1" w14:textId="77777777" w:rsidR="002D2197" w:rsidRPr="00AB4CCD" w:rsidRDefault="002D2197" w:rsidP="002D2197">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5</w:t>
      </w:r>
      <w:r w:rsidRPr="00AB4CCD">
        <w:fldChar w:fldCharType="end"/>
      </w:r>
      <w:r w:rsidRPr="00AB4CCD">
        <w:t xml:space="preserve">: Evaluation of strategic capabilities using VRIO framework for Domino’s. Source: Own Contribution. </w:t>
      </w:r>
    </w:p>
    <w:p w14:paraId="57CDBBC9" w14:textId="77777777" w:rsidR="009F2EDF" w:rsidRPr="00AB4CCD" w:rsidRDefault="009F2EDF" w:rsidP="009F2EDF"/>
    <w:p w14:paraId="0AAA0143" w14:textId="77777777" w:rsidR="002D2197" w:rsidRPr="00AB4CCD" w:rsidRDefault="002D2197" w:rsidP="009F2EDF">
      <w:pPr>
        <w:sectPr w:rsidR="002D2197" w:rsidRPr="00AB4CCD" w:rsidSect="002D2197">
          <w:pgSz w:w="15840" w:h="12240" w:orient="landscape"/>
          <w:pgMar w:top="1440" w:right="1440" w:bottom="1440" w:left="1440" w:header="720" w:footer="720" w:gutter="0"/>
          <w:cols w:space="720"/>
          <w:docGrid w:linePitch="360"/>
        </w:sectPr>
      </w:pPr>
    </w:p>
    <w:p w14:paraId="36FF28C1" w14:textId="77777777" w:rsidR="006E4C0A" w:rsidRPr="00AB4CCD" w:rsidRDefault="006E4C0A" w:rsidP="006E4C0A">
      <w:r w:rsidRPr="00AB4CCD">
        <w:lastRenderedPageBreak/>
        <w:t xml:space="preserve">A VRIO view reveals that Domino competitiveness relies on limited resources in the system level and not on the actual product. The value of brand equity is evident since it ensures trust, repeat order and customer preference in a low switching cost market (Chang and Liu, 2009). It is also comparatively uncommon at the national level, hard to establish within a short time, and successfully used by central marketing and digital platforms, and hence a source of sustained competitive advantage (Barney, 1991; Domino’s Pizza Group plc, 2026). The franchise network and store density are also significant value contributors as they enhance local coverage, speed of fulfilment and market coverage. Since this network is time-based, capital and franchise coordination, it cannot be easily replicated, providing Domino with a sustained to medium-term advantage (Chiou and Droge, 2019). In comparison, the digital ordering ecosystem is very valuable but less special, since competitors are also starting to provide similar convenience via applications; thus it can only offer a short-term benefit unless constantly improved (Wolniak et al., 2024). Lastly, the </w:t>
      </w:r>
      <w:proofErr w:type="spellStart"/>
      <w:r w:rsidRPr="00AB4CCD">
        <w:t>standardised</w:t>
      </w:r>
      <w:proofErr w:type="spellEnd"/>
      <w:r w:rsidRPr="00AB4CCD">
        <w:t xml:space="preserve"> operating model and supply chain are vital to consistency and efficiency, yet they now lie closer to a competitive requirement than a differe</w:t>
      </w:r>
      <w:r w:rsidR="003C483F" w:rsidRPr="00AB4CCD">
        <w:t>ntiator (Burgess et al., 2023).</w:t>
      </w:r>
    </w:p>
    <w:p w14:paraId="75CB3D8A" w14:textId="77777777" w:rsidR="00BC2987" w:rsidRPr="00AB4CCD" w:rsidRDefault="006B7836" w:rsidP="00BC2987">
      <w:pPr>
        <w:pStyle w:val="Heading3"/>
      </w:pPr>
      <w:bookmarkStart w:id="12" w:name="_Toc227135848"/>
      <w:r w:rsidRPr="00AB4CCD">
        <w:t>1.3</w:t>
      </w:r>
      <w:r w:rsidR="00BC2987" w:rsidRPr="00AB4CCD">
        <w:t>.6 Internal strengths and competitive advantage</w:t>
      </w:r>
      <w:bookmarkEnd w:id="12"/>
    </w:p>
    <w:p w14:paraId="1104D7A3" w14:textId="77777777" w:rsidR="006E4C0A" w:rsidRPr="00AB4CCD" w:rsidRDefault="006E4C0A" w:rsidP="006E4C0A">
      <w:r w:rsidRPr="00AB4CCD">
        <w:t xml:space="preserve">Domino is not competitive because of its product, but because of the combination of brand strength, digital ordering system, density of stores and network and disciplined execution. Combined, these resources provide convenience, speed, customer trust and local market reach that most of the competitors cannot match on a regular basis. But this is a sustainable advantage that is strained not guaranteed. The strength of brand equity and network scale is defensible, and digital systems and </w:t>
      </w:r>
      <w:proofErr w:type="spellStart"/>
      <w:r w:rsidRPr="00AB4CCD">
        <w:t>standardised</w:t>
      </w:r>
      <w:proofErr w:type="spellEnd"/>
      <w:r w:rsidRPr="00AB4CCD">
        <w:t xml:space="preserve"> operations are fast becoming the norm in the sector. The can thus maintains the advantage only through constant renewal, alignment of franchise and constant performance of service (Barney, 1991; Domino’s Pizza Group plc, 2026).</w:t>
      </w:r>
    </w:p>
    <w:p w14:paraId="01D14F7A" w14:textId="77777777" w:rsidR="00BC2987" w:rsidRPr="00AB4CCD" w:rsidRDefault="00BC2987">
      <w:pPr>
        <w:spacing w:line="259" w:lineRule="auto"/>
        <w:jc w:val="left"/>
        <w:rPr>
          <w:rFonts w:eastAsiaTheme="majorEastAsia" w:cstheme="majorBidi"/>
          <w:b/>
          <w:color w:val="2E74B5" w:themeColor="accent1" w:themeShade="BF"/>
          <w:sz w:val="28"/>
          <w:szCs w:val="26"/>
        </w:rPr>
      </w:pPr>
      <w:r w:rsidRPr="00AB4CCD">
        <w:br w:type="page"/>
      </w:r>
    </w:p>
    <w:p w14:paraId="55E2A4D4" w14:textId="77777777" w:rsidR="0030217B" w:rsidRPr="00AB4CCD" w:rsidRDefault="00BC2987" w:rsidP="006B7836">
      <w:pPr>
        <w:pStyle w:val="Heading2"/>
      </w:pPr>
      <w:bookmarkStart w:id="13" w:name="_Toc227135849"/>
      <w:r w:rsidRPr="00AB4CCD">
        <w:lastRenderedPageBreak/>
        <w:t>CSR and Sustainability Objectives</w:t>
      </w:r>
      <w:bookmarkEnd w:id="13"/>
    </w:p>
    <w:p w14:paraId="72DA4AFB" w14:textId="77777777" w:rsidR="006E4C0A" w:rsidRPr="00AB4CCD" w:rsidRDefault="006E4C0A" w:rsidP="006E4C0A">
      <w:r w:rsidRPr="00AB4CCD">
        <w:t xml:space="preserve">In the case of Domino, responsible growth can be most viewed as an operating-control concern, rather than an environmental concern. Instead of solely symbolic initiatives, the company is also paying attention to environmental issues such as packaging, emissions, energy as well as supplier practices. According to its reporting 2025, 75 per cent of the plastic in its supply chain </w:t>
      </w:r>
      <w:proofErr w:type="spellStart"/>
      <w:r w:rsidRPr="00AB4CCD">
        <w:t>centres</w:t>
      </w:r>
      <w:proofErr w:type="spellEnd"/>
      <w:r w:rsidRPr="00AB4CCD">
        <w:t xml:space="preserve"> are already recyclable, it is testing </w:t>
      </w:r>
      <w:proofErr w:type="spellStart"/>
      <w:r w:rsidRPr="00AB4CCD">
        <w:t>kerb</w:t>
      </w:r>
      <w:proofErr w:type="spellEnd"/>
      <w:r w:rsidRPr="00AB4CCD">
        <w:t xml:space="preserve">-side recyclable options to its plastic packaging, and its three solar-powered supply chain </w:t>
      </w:r>
      <w:proofErr w:type="spellStart"/>
      <w:r w:rsidRPr="00AB4CCD">
        <w:t>centres</w:t>
      </w:r>
      <w:proofErr w:type="spellEnd"/>
      <w:r w:rsidRPr="00AB4CCD">
        <w:t xml:space="preserve"> produced over 1,700 MWh, which prevented about 711 </w:t>
      </w:r>
      <w:proofErr w:type="spellStart"/>
      <w:r w:rsidRPr="00AB4CCD">
        <w:t>tonnes</w:t>
      </w:r>
      <w:proofErr w:type="spellEnd"/>
      <w:r w:rsidRPr="00AB4CCD">
        <w:t xml:space="preserve"> of CO2e on a market-based me</w:t>
      </w:r>
      <w:r w:rsidR="007A745F" w:rsidRPr="00AB4CCD">
        <w:t>asure (Domino’s Pizza Group plc)</w:t>
      </w:r>
      <w:r w:rsidRPr="00AB4CCD">
        <w:t xml:space="preserve"> It also records a total of 5.7% annual decrease in recorded emissions on the market and a supplier commitment to reduce the emissions in priority commodity areas.</w:t>
      </w:r>
    </w:p>
    <w:p w14:paraId="3B7B7A97" w14:textId="77777777" w:rsidR="006E4C0A" w:rsidRPr="00AB4CCD" w:rsidRDefault="006E4C0A" w:rsidP="006E4C0A">
      <w:r w:rsidRPr="00AB4CCD">
        <w:t xml:space="preserve">The agenda is not confined to climate socially and in terms of governance. Treats, food safety, control of allergens, support of franchisees, community presence, and data governance are strategic issues at Domino (Ryan, 2024). Its supply chain </w:t>
      </w:r>
      <w:proofErr w:type="spellStart"/>
      <w:r w:rsidRPr="00AB4CCD">
        <w:t>centres</w:t>
      </w:r>
      <w:proofErr w:type="spellEnd"/>
      <w:r w:rsidRPr="00AB4CCD">
        <w:t xml:space="preserve"> are certified to FSSC 22000, stores are run to specific standards and reviews and the company emphasizes allergen awareness and staff training as key controls. Meanwhile, Domino connects sustainability to the local legitimacy by franchisee-initiated community action, food-bank contributions, and the over 1M charity pa</w:t>
      </w:r>
      <w:r w:rsidR="007A745F" w:rsidRPr="00AB4CCD">
        <w:t>rtners raised in 2025 measure (</w:t>
      </w:r>
      <w:proofErr w:type="spellStart"/>
      <w:r w:rsidRPr="00AB4CCD">
        <w:t>Dominos</w:t>
      </w:r>
      <w:proofErr w:type="spellEnd"/>
      <w:r w:rsidRPr="00AB4CCD">
        <w:t xml:space="preserve"> Pizza Group plc, 2026). Governance seems to be relatively strong with a formal Board Sustainability Committee overseeing sustainability and the annual report pointing out policies on data protection, human rights, an</w:t>
      </w:r>
      <w:r w:rsidR="007A745F" w:rsidRPr="00AB4CCD">
        <w:t>ti-bribery and whistleblowing (</w:t>
      </w:r>
      <w:r w:rsidRPr="00AB4CCD">
        <w:t>Domino Pizza Group plc, 2025).</w:t>
      </w:r>
    </w:p>
    <w:p w14:paraId="0B1AD2FE" w14:textId="77777777" w:rsidR="006E4C0A" w:rsidRPr="00AB4CCD" w:rsidRDefault="006E4C0A" w:rsidP="006E4C0A">
      <w:r w:rsidRPr="00AB4CCD">
        <w:t xml:space="preserve">This is important strategically since CSR can promote trust, franchise stability, reduction of risk, attractiveness of the employer and perception by the customer when it is built into the core business (Chen et al., 2021). Research on the hospitality industry and similar industries indicates that CSR enhances reputation, organizational attitudes, and in some circumstances, competitive advantage (Kaur et al., 2022). </w:t>
      </w:r>
    </w:p>
    <w:p w14:paraId="1F1D0F7A" w14:textId="77777777" w:rsidR="007A745F" w:rsidRPr="00AB4CCD" w:rsidRDefault="007A745F" w:rsidP="006E4C0A"/>
    <w:p w14:paraId="38E76D73" w14:textId="77777777" w:rsidR="00165697" w:rsidRPr="00AB4CCD" w:rsidRDefault="00582793" w:rsidP="006B7836">
      <w:pPr>
        <w:pStyle w:val="Heading2"/>
      </w:pPr>
      <w:bookmarkStart w:id="14" w:name="_Toc227135850"/>
      <w:r w:rsidRPr="00AB4CCD">
        <w:lastRenderedPageBreak/>
        <w:t xml:space="preserve">Comprehensive and Holistic View of the </w:t>
      </w:r>
      <w:proofErr w:type="spellStart"/>
      <w:r w:rsidRPr="00AB4CCD">
        <w:t>Organisation</w:t>
      </w:r>
      <w:proofErr w:type="spellEnd"/>
      <w:r w:rsidRPr="00AB4CCD">
        <w:t>: Balanced Scorecard</w:t>
      </w:r>
      <w:bookmarkEnd w:id="14"/>
    </w:p>
    <w:p w14:paraId="215E9C1C" w14:textId="77777777" w:rsidR="007A745F" w:rsidRPr="00AB4CCD" w:rsidRDefault="007A745F" w:rsidP="007A745F">
      <w:r w:rsidRPr="00AB4CCD">
        <w:t xml:space="preserve">A Balanced Scorecard would be especially suitable to Domino since sales alone would not reflect how well the business is doing (Kaplan and Norton, 1992). In a franchise-led delivery model, financial outcomes depend on a wider system of store execution, digital reliability, customer convenience and franchise capability. According to Kaplan and Norton (1992), </w:t>
      </w:r>
      <w:proofErr w:type="spellStart"/>
      <w:r w:rsidRPr="00AB4CCD">
        <w:t>organisations</w:t>
      </w:r>
      <w:proofErr w:type="spellEnd"/>
      <w:r w:rsidRPr="00AB4CCD">
        <w:t xml:space="preserve"> must measure performance using both financial and non-financial indicators, which are interconnected; in the case of Domino, this is particularly applicable since operational discipline and digital fulfilment are key performance areas.</w:t>
      </w:r>
    </w:p>
    <w:p w14:paraId="4597B504" w14:textId="77777777" w:rsidR="00B1020E" w:rsidRPr="00AB4CCD" w:rsidRDefault="001F1618" w:rsidP="00B1020E">
      <w:pPr>
        <w:keepNext/>
      </w:pPr>
      <w:r w:rsidRPr="00AB4CCD">
        <w:rPr>
          <w:noProof/>
        </w:rPr>
        <w:drawing>
          <wp:inline distT="0" distB="0" distL="0" distR="0" wp14:anchorId="0A29916A" wp14:editId="77BC3724">
            <wp:extent cx="5924550" cy="45470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0570" cy="4551620"/>
                    </a:xfrm>
                    <a:prstGeom prst="rect">
                      <a:avLst/>
                    </a:prstGeom>
                    <a:noFill/>
                  </pic:spPr>
                </pic:pic>
              </a:graphicData>
            </a:graphic>
          </wp:inline>
        </w:drawing>
      </w:r>
    </w:p>
    <w:p w14:paraId="680821EF" w14:textId="77777777" w:rsidR="00B1020E" w:rsidRPr="00AB4CCD" w:rsidRDefault="00B1020E" w:rsidP="00B1020E">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6</w:t>
      </w:r>
      <w:r w:rsidRPr="00AB4CCD">
        <w:fldChar w:fldCharType="end"/>
      </w:r>
      <w:r w:rsidRPr="00AB4CCD">
        <w:t>: Balanced Scorecard applied to</w:t>
      </w:r>
      <w:r w:rsidR="00165697" w:rsidRPr="00AB4CCD">
        <w:t xml:space="preserve"> Domino’s. Source: Own Contribution. </w:t>
      </w:r>
    </w:p>
    <w:p w14:paraId="1B0AB29B" w14:textId="77777777" w:rsidR="007A745F" w:rsidRPr="00AB4CCD" w:rsidRDefault="007A745F">
      <w:pPr>
        <w:spacing w:line="259" w:lineRule="auto"/>
        <w:jc w:val="left"/>
        <w:rPr>
          <w:b/>
        </w:rPr>
      </w:pPr>
      <w:r w:rsidRPr="00AB4CCD">
        <w:br w:type="page"/>
      </w:r>
    </w:p>
    <w:p w14:paraId="0472A38D" w14:textId="77777777" w:rsidR="00582793" w:rsidRPr="00AB4CCD" w:rsidRDefault="006B7836" w:rsidP="00582793">
      <w:pPr>
        <w:pStyle w:val="Heading3"/>
      </w:pPr>
      <w:bookmarkStart w:id="15" w:name="_Toc227135851"/>
      <w:r w:rsidRPr="00AB4CCD">
        <w:lastRenderedPageBreak/>
        <w:t>1.5</w:t>
      </w:r>
      <w:r w:rsidR="00582793" w:rsidRPr="00AB4CCD">
        <w:t>.1 Financial perspective</w:t>
      </w:r>
      <w:bookmarkEnd w:id="15"/>
    </w:p>
    <w:p w14:paraId="3CF91763" w14:textId="77777777" w:rsidR="007A745F" w:rsidRPr="00AB4CCD" w:rsidRDefault="007A745F" w:rsidP="007A745F">
      <w:r w:rsidRPr="00AB4CCD">
        <w:t>The financial goal of Dominoes is not only revenue growth but profitable growth with robust unit economics. Reported revenue grew to £685.4 million, and underlying EBITDA stood at £133.9 million and free cash flow at £80.7 million in 2025 (Domino Pizza Group plc, 2026). These figures suggest that the most relevant KPIs are revenue growth, same-store sales, average order value, franchise profitability, delivery margin and free cash generation. Goals must include the enhancement of order economics, a margin defense when under wage and food-cost, and franchise returns (Sievert et al., 2025). Tighter pricing discipline, more selective promotions, better store productivity and better delivery economics with operating efficiency are the most appropriate initiatives.</w:t>
      </w:r>
    </w:p>
    <w:p w14:paraId="3B030F86" w14:textId="77777777" w:rsidR="00582793" w:rsidRPr="00AB4CCD" w:rsidRDefault="00EF6793" w:rsidP="00EF6793">
      <w:pPr>
        <w:pStyle w:val="Heading3"/>
      </w:pPr>
      <w:bookmarkStart w:id="16" w:name="_Toc227135852"/>
      <w:r w:rsidRPr="00AB4CCD">
        <w:t>1.</w:t>
      </w:r>
      <w:r w:rsidR="006B7836" w:rsidRPr="00AB4CCD">
        <w:t>5</w:t>
      </w:r>
      <w:r w:rsidR="00582793" w:rsidRPr="00AB4CCD">
        <w:t>.2 Customer perspective</w:t>
      </w:r>
      <w:bookmarkEnd w:id="16"/>
    </w:p>
    <w:p w14:paraId="7F776A5B" w14:textId="77777777" w:rsidR="007A745F" w:rsidRPr="00AB4CCD" w:rsidRDefault="007A745F" w:rsidP="007A745F">
      <w:r w:rsidRPr="00AB4CCD">
        <w:t>On the customer side, Domino has to be able to transform convenience to repeat buying and trust. It is focused on satisfaction, value perception, reliability and digital ease. The set of the KPIs is already correct, as the recent reported indicators show Domino processed 71.1 million orders in 2025, 75.7% of all orders being online, and on-time delivery increased to 80.8% (</w:t>
      </w:r>
      <w:proofErr w:type="spellStart"/>
      <w:r w:rsidRPr="00AB4CCD">
        <w:t>Dominos</w:t>
      </w:r>
      <w:proofErr w:type="spellEnd"/>
      <w:r w:rsidRPr="00AB4CCD">
        <w:t xml:space="preserve"> Pizza Group plc, 2025). These imply appropriate KPIs like frequency of repeat orders, penetration of the app, accuracy of orders, delivery time and complaint rates. Strategic goals ought to focus on increasing digital retention and repeat ordering as opposed to spurring promotions in the short term (</w:t>
      </w:r>
      <w:proofErr w:type="spellStart"/>
      <w:r w:rsidRPr="00AB4CCD">
        <w:t>Dorgbefu</w:t>
      </w:r>
      <w:proofErr w:type="spellEnd"/>
      <w:r w:rsidRPr="00AB4CCD">
        <w:t>, 2021). The app improvement, building loyalty, more specific offers and service recovery in case of delivery or inaccuracy would be relevant initiatives.</w:t>
      </w:r>
    </w:p>
    <w:p w14:paraId="23382DBB" w14:textId="77777777" w:rsidR="00582793" w:rsidRPr="00AB4CCD" w:rsidRDefault="006B7836" w:rsidP="00EF6793">
      <w:pPr>
        <w:pStyle w:val="Heading3"/>
      </w:pPr>
      <w:bookmarkStart w:id="17" w:name="_Toc227135853"/>
      <w:r w:rsidRPr="00AB4CCD">
        <w:t>1.5</w:t>
      </w:r>
      <w:r w:rsidR="00EF6793" w:rsidRPr="00AB4CCD">
        <w:t>.3 Internal business processes</w:t>
      </w:r>
      <w:bookmarkEnd w:id="17"/>
    </w:p>
    <w:p w14:paraId="3D3F1E66" w14:textId="77777777" w:rsidR="007A745F" w:rsidRPr="00AB4CCD" w:rsidRDefault="007A745F" w:rsidP="007A745F">
      <w:r w:rsidRPr="00AB4CCD">
        <w:t xml:space="preserve">In operation, the Domino operation should revolve around processes that define the fulfilment quality throughout the network. The most important goals are to have quicker kitchen throughput, more secure delivery, reduce errors, minimize waste and enhance inter-store consistency. Domino claims an average delivery time of 24.3 minutes, 99.95% supply-chain accuracy in order and 99.99% availability in 1,399 stores, which gives it a good foundation to track its performance (Domino’s Pizza Group plc, 2026). Appropriate KPIs are prep time, delivery time, failed deliveries, waste, compliance rates and supply </w:t>
      </w:r>
      <w:r w:rsidRPr="00AB4CCD">
        <w:lastRenderedPageBreak/>
        <w:t xml:space="preserve">reliability. Goals must focus on quicker completion and reduced operational error. The most efficient ones are process </w:t>
      </w:r>
      <w:proofErr w:type="spellStart"/>
      <w:r w:rsidRPr="00AB4CCD">
        <w:t>standardisation</w:t>
      </w:r>
      <w:proofErr w:type="spellEnd"/>
      <w:r w:rsidRPr="00AB4CCD">
        <w:t>, demand forecasting, routing enhancements, training and closer coordination with suppliers (Alonge et al., 2021).</w:t>
      </w:r>
    </w:p>
    <w:p w14:paraId="397E0320" w14:textId="77777777" w:rsidR="00582793" w:rsidRPr="00AB4CCD" w:rsidRDefault="00EF6793" w:rsidP="00EF6793">
      <w:pPr>
        <w:pStyle w:val="Heading3"/>
      </w:pPr>
      <w:bookmarkStart w:id="18" w:name="_Toc227135854"/>
      <w:r w:rsidRPr="00AB4CCD">
        <w:t>1.</w:t>
      </w:r>
      <w:r w:rsidR="006B7836" w:rsidRPr="00AB4CCD">
        <w:t>5</w:t>
      </w:r>
      <w:r w:rsidR="00582793" w:rsidRPr="00AB4CCD">
        <w:t>.4 Learning and growth</w:t>
      </w:r>
      <w:bookmarkEnd w:id="18"/>
    </w:p>
    <w:p w14:paraId="324AB4D3" w14:textId="77777777" w:rsidR="007A745F" w:rsidRPr="00AB4CCD" w:rsidRDefault="007A745F" w:rsidP="007A745F">
      <w:r w:rsidRPr="00AB4CCD">
        <w:t>The learning-and-growth perspective must determine whether Domino is developing the capacity to maintain the system. The capabilities of franchise, retention of personnel, quality of leadership, digital skills and operational discipline are the priorities here. An annual report observes that in 2025, 128 managers graduated the Manager Training Academy, and annual surveys and forums with colleagues reveal that engagement among the workforce is high (Domino’s Pizza Group plc, 2026). Appropriate KPIs are training completion, franchise audit performance, internal progression and retention. It should strive to enhance the consistency of the network by enhancing manager development, onboarding, digital training and franchise support (</w:t>
      </w:r>
      <w:proofErr w:type="spellStart"/>
      <w:r w:rsidRPr="00AB4CCD">
        <w:t>Kushariyadi</w:t>
      </w:r>
      <w:proofErr w:type="spellEnd"/>
      <w:r w:rsidRPr="00AB4CCD">
        <w:t xml:space="preserve"> et al., 2025).</w:t>
      </w:r>
    </w:p>
    <w:p w14:paraId="7707C017" w14:textId="77777777" w:rsidR="007A745F" w:rsidRPr="00AB4CCD" w:rsidRDefault="007A745F">
      <w:pPr>
        <w:spacing w:line="259" w:lineRule="auto"/>
        <w:jc w:val="left"/>
        <w:rPr>
          <w:rFonts w:eastAsiaTheme="majorEastAsia" w:cstheme="majorBidi"/>
          <w:b/>
          <w:color w:val="2E74B5" w:themeColor="accent1" w:themeShade="BF"/>
          <w:sz w:val="28"/>
          <w:szCs w:val="26"/>
        </w:rPr>
      </w:pPr>
      <w:r w:rsidRPr="00AB4CCD">
        <w:br w:type="page"/>
      </w:r>
    </w:p>
    <w:p w14:paraId="7F613075" w14:textId="77777777" w:rsidR="00165697" w:rsidRPr="00AB4CCD" w:rsidRDefault="00165697" w:rsidP="006B7836">
      <w:pPr>
        <w:pStyle w:val="Heading2"/>
      </w:pPr>
      <w:bookmarkStart w:id="19" w:name="_Toc227135855"/>
      <w:r w:rsidRPr="00AB4CCD">
        <w:lastRenderedPageBreak/>
        <w:t>Strategic Choices and Implementation</w:t>
      </w:r>
      <w:bookmarkEnd w:id="19"/>
    </w:p>
    <w:p w14:paraId="4E8CED51" w14:textId="77777777" w:rsidR="00165697" w:rsidRPr="00AB4CCD" w:rsidRDefault="00165697" w:rsidP="00165697">
      <w:pPr>
        <w:pStyle w:val="Heading3"/>
        <w:numPr>
          <w:ilvl w:val="2"/>
          <w:numId w:val="4"/>
        </w:numPr>
      </w:pPr>
      <w:bookmarkStart w:id="20" w:name="_Toc227135856"/>
      <w:r w:rsidRPr="00AB4CCD">
        <w:t>Business-level strategy</w:t>
      </w:r>
      <w:bookmarkEnd w:id="20"/>
    </w:p>
    <w:p w14:paraId="0F791D29" w14:textId="77777777" w:rsidR="006B7836" w:rsidRPr="00AB4CCD" w:rsidRDefault="006B7836" w:rsidP="006B7836">
      <w:r w:rsidRPr="00AB4CCD">
        <w:t>Domino can thrive in the broad differentiation strategy of Porter</w:t>
      </w:r>
      <w:r w:rsidR="003C483F" w:rsidRPr="00AB4CCD">
        <w:t xml:space="preserve"> (1980)</w:t>
      </w:r>
      <w:r w:rsidRPr="00AB4CCD">
        <w:t>. Domino’s does not just compete on price as cost leaders do but also offers the difference in speed, convenience and digital convenience. The company has a very trustworthy delivery system, an effective digital ordering ecosystem and so it is standing out among the competitive pizza delivery market. In 2025, 75.7% of online orders came via its app, and average delivery time improved to 24.3 minutes, demonstrating its focus on convenience and operational efficiency (Domino’s Pizza Group plc, 2026).</w:t>
      </w:r>
    </w:p>
    <w:p w14:paraId="3460747A" w14:textId="77777777" w:rsidR="001F1618" w:rsidRPr="00AB4CCD" w:rsidRDefault="001F1618" w:rsidP="001F1618">
      <w:pPr>
        <w:keepNext/>
      </w:pPr>
      <w:r w:rsidRPr="00AB4CCD">
        <w:rPr>
          <w:noProof/>
        </w:rPr>
        <w:drawing>
          <wp:inline distT="0" distB="0" distL="0" distR="0" wp14:anchorId="0A9C63A8" wp14:editId="2CA7D603">
            <wp:extent cx="5987768" cy="43819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92794" cy="4385673"/>
                    </a:xfrm>
                    <a:prstGeom prst="rect">
                      <a:avLst/>
                    </a:prstGeom>
                    <a:noFill/>
                  </pic:spPr>
                </pic:pic>
              </a:graphicData>
            </a:graphic>
          </wp:inline>
        </w:drawing>
      </w:r>
    </w:p>
    <w:p w14:paraId="73614A34" w14:textId="77777777" w:rsidR="00165697" w:rsidRPr="00AB4CCD" w:rsidRDefault="001F1618" w:rsidP="001F1618">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7</w:t>
      </w:r>
      <w:r w:rsidRPr="00AB4CCD">
        <w:fldChar w:fldCharType="end"/>
      </w:r>
      <w:r w:rsidRPr="00AB4CCD">
        <w:t>: Porter’s Generic Strategies</w:t>
      </w:r>
      <w:r w:rsidR="0030217B" w:rsidRPr="00AB4CCD">
        <w:t xml:space="preserve"> for Domino’s. Source: Own Contribution.</w:t>
      </w:r>
    </w:p>
    <w:p w14:paraId="76689D94" w14:textId="77777777" w:rsidR="00D3101D" w:rsidRPr="00AB4CCD" w:rsidRDefault="00D3101D" w:rsidP="00D3101D">
      <w:r w:rsidRPr="00AB4CCD">
        <w:t xml:space="preserve">The company has also been keen on the maintenance of brand strength and value of money using its promotional campaigns. Nevertheless, this general differentiation approach is at the moment working, but it is struggling with the inflation, aggregators </w:t>
      </w:r>
      <w:r w:rsidRPr="00AB4CCD">
        <w:lastRenderedPageBreak/>
        <w:t>competition, and demand that is price-sensitive (OECD, 2025). Dominos will have to maintain its premium value without cost leadership, which will undermine its service quality and brand image. As a result, maintaining value discipline while safeguarding its premium positioning is key to its defensible strategy in a volatile market.</w:t>
      </w:r>
    </w:p>
    <w:p w14:paraId="26723E2A" w14:textId="77777777" w:rsidR="00D3101D" w:rsidRPr="00AB4CCD" w:rsidRDefault="00D3101D" w:rsidP="00D3101D">
      <w:pPr>
        <w:pStyle w:val="Heading3"/>
      </w:pPr>
      <w:bookmarkStart w:id="21" w:name="_Toc227135857"/>
      <w:r w:rsidRPr="00AB4CCD">
        <w:t>1.6.2 Corporate-Level Strategy</w:t>
      </w:r>
      <w:bookmarkEnd w:id="21"/>
    </w:p>
    <w:p w14:paraId="07C78D6E" w14:textId="77777777" w:rsidR="00D3101D" w:rsidRPr="00AB4CCD" w:rsidRDefault="00D3101D" w:rsidP="00D3101D">
      <w:r w:rsidRPr="00AB4CCD">
        <w:t>At the firm level, Domino’s ought to seek market growth and diversification of its products. These would enable the company to avoid relying on one market and expand its consumer market. There would be great opportunities in international growth into the emerging markets that have increasing demand of delivery services</w:t>
      </w:r>
      <w:r w:rsidR="003C483F" w:rsidRPr="00AB4CCD">
        <w:t xml:space="preserve"> (</w:t>
      </w:r>
      <w:proofErr w:type="spellStart"/>
      <w:r w:rsidR="003C483F" w:rsidRPr="00AB4CCD">
        <w:t>Lisita</w:t>
      </w:r>
      <w:proofErr w:type="spellEnd"/>
      <w:r w:rsidR="003C483F" w:rsidRPr="00AB4CCD">
        <w:t xml:space="preserve"> </w:t>
      </w:r>
      <w:proofErr w:type="gramStart"/>
      <w:r w:rsidR="003C483F" w:rsidRPr="00AB4CCD">
        <w:t>And</w:t>
      </w:r>
      <w:proofErr w:type="gramEnd"/>
      <w:r w:rsidR="003C483F" w:rsidRPr="00AB4CCD">
        <w:t xml:space="preserve"> Jantjies, 2025)</w:t>
      </w:r>
      <w:r w:rsidRPr="00AB4CCD">
        <w:t xml:space="preserve">. Such expansions can be based on the established digital platform and franchise model to which Domino can </w:t>
      </w:r>
      <w:proofErr w:type="spellStart"/>
      <w:r w:rsidRPr="00AB4CCD">
        <w:t>utilise</w:t>
      </w:r>
      <w:proofErr w:type="spellEnd"/>
      <w:r w:rsidRPr="00AB4CCD">
        <w:t xml:space="preserve"> its </w:t>
      </w:r>
      <w:proofErr w:type="spellStart"/>
      <w:r w:rsidRPr="00AB4CCD">
        <w:t>centralised</w:t>
      </w:r>
      <w:proofErr w:type="spellEnd"/>
      <w:r w:rsidRPr="00AB4CCD">
        <w:t xml:space="preserve"> digital infrastructure to facilitate penetration into the local markets. According to its 2025 report, Domino’s opened 31 new stores in the UK and Ireland, and similar expansion could be beneficial in international markets (Domino’s Pizza Group plc, 2026). Also, product diversification would enable Domino’s to access new meal times and complementary product lines like meal kits, snack boxes, or breakfast menus. This would assist in drawing out more customers and would offer more sources of revenue</w:t>
      </w:r>
      <w:r w:rsidR="003C483F" w:rsidRPr="00AB4CCD">
        <w:t xml:space="preserve"> (Kumar et al., 2021)</w:t>
      </w:r>
      <w:r w:rsidRPr="00AB4CCD">
        <w:t xml:space="preserve">. </w:t>
      </w:r>
    </w:p>
    <w:p w14:paraId="0D8962F8" w14:textId="77777777" w:rsidR="00D3101D" w:rsidRPr="00AB4CCD" w:rsidRDefault="00D3101D" w:rsidP="00D3101D">
      <w:r w:rsidRPr="00AB4CCD">
        <w:t>But these business strategies have their risks. Expansion into a market may be expensive and product diversification may also dilute a brand unless well-managed</w:t>
      </w:r>
      <w:r w:rsidR="003C483F" w:rsidRPr="00AB4CCD">
        <w:t xml:space="preserve"> (</w:t>
      </w:r>
      <w:proofErr w:type="spellStart"/>
      <w:r w:rsidR="003C483F" w:rsidRPr="00AB4CCD">
        <w:t>Tarunay</w:t>
      </w:r>
      <w:proofErr w:type="spellEnd"/>
      <w:r w:rsidR="003C483F" w:rsidRPr="00AB4CCD">
        <w:t xml:space="preserve"> et al., 2024)</w:t>
      </w:r>
      <w:r w:rsidRPr="00AB4CCD">
        <w:t>. Domino should be keen to evaluate the economic viability of every market and should make sure that any new offerings should not affect the main brand promise of speed and convenience.</w:t>
      </w:r>
    </w:p>
    <w:p w14:paraId="6AA68BCC" w14:textId="77777777" w:rsidR="00D3101D" w:rsidRPr="00AB4CCD" w:rsidRDefault="00165697" w:rsidP="00D3101D">
      <w:pPr>
        <w:pStyle w:val="Heading3"/>
        <w:numPr>
          <w:ilvl w:val="2"/>
          <w:numId w:val="8"/>
        </w:numPr>
      </w:pPr>
      <w:bookmarkStart w:id="22" w:name="_Toc227135858"/>
      <w:r w:rsidRPr="00AB4CCD">
        <w:t>Change and implementation logic</w:t>
      </w:r>
      <w:bookmarkEnd w:id="22"/>
    </w:p>
    <w:p w14:paraId="124E0ACC" w14:textId="77777777" w:rsidR="00D3101D" w:rsidRPr="00AB4CCD" w:rsidRDefault="00D3101D" w:rsidP="00D3101D">
      <w:r w:rsidRPr="00AB4CCD">
        <w:t xml:space="preserve">Domino has based its strategy on its franchise-led model, implying that implementation at franchisee level is paramount. The business-level strategy of the company is based on franchisee buy-in, digital reliability, and uniformity of customer-experience standards in all locations. But there is a question of centralization and franchise independence. Excessive centralization may diminish responsiveness of the franchisees, and excessive autonomy may undermine brand consistency (Chiou and Droge, 2015). The Domino 2025 </w:t>
      </w:r>
      <w:r w:rsidRPr="00AB4CCD">
        <w:lastRenderedPageBreak/>
        <w:t>report shows that it has been conscious of these challenges because it still contributes to franchisee profitability and invests in franchise relations in its Profitability and Growth Framework (Domino’s Pizza Group plc, 2026).</w:t>
      </w:r>
    </w:p>
    <w:p w14:paraId="5700E6FC" w14:textId="77777777" w:rsidR="00C617E0" w:rsidRPr="00AB4CCD" w:rsidRDefault="00D3101D" w:rsidP="00D3101D">
      <w:pPr>
        <w:rPr>
          <w:rFonts w:eastAsiaTheme="majorEastAsia" w:cstheme="majorBidi"/>
          <w:b/>
          <w:color w:val="2E74B5" w:themeColor="accent1" w:themeShade="BF"/>
          <w:sz w:val="28"/>
          <w:szCs w:val="26"/>
        </w:rPr>
      </w:pPr>
      <w:r w:rsidRPr="00AB4CCD">
        <w:t xml:space="preserve">In the case of the corporate-level strategies such as expanding into new markets, Domino’s need to align new franchise partners with its values and standards necessitates strict franchisee training and audit discipline. Moreover, the use of technology and the uniform supply of customer-experience in all regions will be crucial. Although globalization is a good prospect, brand protection in new markets should be handled with great care to prevent brand dilution. The growth should be evidence-based and implemented considering the local preferences and integration of operations (Lesmana et al., 2023). </w:t>
      </w:r>
      <w:r w:rsidR="00C617E0" w:rsidRPr="00AB4CCD">
        <w:br w:type="page"/>
      </w:r>
    </w:p>
    <w:p w14:paraId="58AA3833" w14:textId="77777777" w:rsidR="0030217B" w:rsidRPr="00AB4CCD" w:rsidRDefault="0030217B" w:rsidP="006B7836">
      <w:pPr>
        <w:pStyle w:val="Heading2"/>
      </w:pPr>
      <w:bookmarkStart w:id="23" w:name="_Toc227135859"/>
      <w:r w:rsidRPr="00AB4CCD">
        <w:lastRenderedPageBreak/>
        <w:t>Strategic Evaluation and Recommendations</w:t>
      </w:r>
      <w:bookmarkEnd w:id="23"/>
    </w:p>
    <w:p w14:paraId="153AD086" w14:textId="77777777" w:rsidR="0030217B" w:rsidRPr="00AB4CCD" w:rsidRDefault="0030217B" w:rsidP="0030217B">
      <w:pPr>
        <w:pStyle w:val="Heading3"/>
        <w:numPr>
          <w:ilvl w:val="2"/>
          <w:numId w:val="4"/>
        </w:numPr>
      </w:pPr>
      <w:bookmarkStart w:id="24" w:name="_Toc227135860"/>
      <w:r w:rsidRPr="00AB4CCD">
        <w:t>SWOT analysis</w:t>
      </w:r>
      <w:bookmarkEnd w:id="24"/>
    </w:p>
    <w:p w14:paraId="0C5E6FE9" w14:textId="77777777" w:rsidR="00376777" w:rsidRPr="00AB4CCD" w:rsidRDefault="00376777" w:rsidP="00376777">
      <w:pPr>
        <w:keepNext/>
      </w:pPr>
      <w:r w:rsidRPr="00AB4CCD">
        <w:rPr>
          <w:noProof/>
        </w:rPr>
        <w:drawing>
          <wp:inline distT="0" distB="0" distL="0" distR="0" wp14:anchorId="3DC9EA7C" wp14:editId="06357622">
            <wp:extent cx="5985164" cy="39606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99276" cy="3969983"/>
                    </a:xfrm>
                    <a:prstGeom prst="rect">
                      <a:avLst/>
                    </a:prstGeom>
                    <a:noFill/>
                  </pic:spPr>
                </pic:pic>
              </a:graphicData>
            </a:graphic>
          </wp:inline>
        </w:drawing>
      </w:r>
    </w:p>
    <w:p w14:paraId="1DF7FF36" w14:textId="77777777" w:rsidR="00993C56" w:rsidRPr="00AB4CCD" w:rsidRDefault="00376777" w:rsidP="00376777">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8</w:t>
      </w:r>
      <w:r w:rsidRPr="00AB4CCD">
        <w:fldChar w:fldCharType="end"/>
      </w:r>
      <w:r w:rsidRPr="00AB4CCD">
        <w:t xml:space="preserve">: Critical evaluation of </w:t>
      </w:r>
      <w:r w:rsidR="007714ED" w:rsidRPr="00AB4CCD">
        <w:t xml:space="preserve">current strategy of </w:t>
      </w:r>
      <w:r w:rsidRPr="00AB4CCD">
        <w:t>Domino’s using SWOT analysis. Source: Own Contribution.</w:t>
      </w:r>
    </w:p>
    <w:p w14:paraId="4E066B9F" w14:textId="77777777" w:rsidR="00057364" w:rsidRPr="00AB4CCD" w:rsidRDefault="00057364" w:rsidP="00057364">
      <w:r w:rsidRPr="00AB4CCD">
        <w:t xml:space="preserve">The strengths of Domino include its brand name, extensive network of franchises, large volume of digital ordering and operational uniformity. As of 2025, the company had 71.1 million orders, 1,399 outlets in the UK and Ireland, and it was the biggest player by market share in UK pizza delivery and take away (Domino’s Pizza Group plc, 2026). These advantages favor convenience, local access and repeat buying. Its key threats are </w:t>
      </w:r>
      <w:proofErr w:type="spellStart"/>
      <w:r w:rsidRPr="00AB4CCD">
        <w:t>labour</w:t>
      </w:r>
      <w:proofErr w:type="spellEnd"/>
      <w:r w:rsidRPr="00AB4CCD">
        <w:t xml:space="preserve"> and input-cost inflation exposure, reliance on franchise performance, and marginal pressure regardless of revenue increase (McKinsey &amp; Company, 2020). The most pertinent opportunities are in intensifying customer retention via online platforms, enhancing order economics, and expanding selectively where store economics is favorable (Nagy et al., 2024). High and rising competition, powerful substitutes, aggregator pressure and a value-sensitive consumer environment are the key threats. </w:t>
      </w:r>
      <w:r w:rsidRPr="00AB4CCD">
        <w:lastRenderedPageBreak/>
        <w:t>The strategic implication is that Domino already possesses scale and capability, but needs to turn those capabilities into profitable growth, not just volume growth.</w:t>
      </w:r>
    </w:p>
    <w:p w14:paraId="675B84A8" w14:textId="77777777" w:rsidR="00993C56" w:rsidRPr="00AB4CCD" w:rsidRDefault="0030217B" w:rsidP="00993C56">
      <w:pPr>
        <w:pStyle w:val="Heading3"/>
        <w:numPr>
          <w:ilvl w:val="2"/>
          <w:numId w:val="4"/>
        </w:numPr>
      </w:pPr>
      <w:bookmarkStart w:id="25" w:name="_Toc227135861"/>
      <w:r w:rsidRPr="00AB4CCD">
        <w:t>Evaluate current strategy using Ansoff</w:t>
      </w:r>
      <w:bookmarkEnd w:id="25"/>
    </w:p>
    <w:p w14:paraId="3CFD0F54" w14:textId="77777777" w:rsidR="00057364" w:rsidRPr="00AB4CCD" w:rsidRDefault="00057364" w:rsidP="00057364">
      <w:r w:rsidRPr="00AB4CCD">
        <w:t>The more applicable here is the framework presented by Ansoff (1957) since the strategic question that Domino has is how a single dominant branded system can be expanded across current and related products and markets, rather than how a diversified corporate portfolio can be harmonized.</w:t>
      </w:r>
    </w:p>
    <w:p w14:paraId="5341CB60" w14:textId="77777777" w:rsidR="007714ED" w:rsidRPr="00AB4CCD" w:rsidRDefault="007714ED" w:rsidP="007714ED">
      <w:pPr>
        <w:keepNext/>
      </w:pPr>
      <w:r w:rsidRPr="00AB4CCD">
        <w:rPr>
          <w:noProof/>
        </w:rPr>
        <w:drawing>
          <wp:inline distT="0" distB="0" distL="0" distR="0" wp14:anchorId="4C01BD15" wp14:editId="79BFBA73">
            <wp:extent cx="6279515" cy="48221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79515" cy="4822190"/>
                    </a:xfrm>
                    <a:prstGeom prst="rect">
                      <a:avLst/>
                    </a:prstGeom>
                    <a:noFill/>
                  </pic:spPr>
                </pic:pic>
              </a:graphicData>
            </a:graphic>
          </wp:inline>
        </w:drawing>
      </w:r>
    </w:p>
    <w:p w14:paraId="1E24151E" w14:textId="77777777" w:rsidR="00993C56" w:rsidRPr="00AB4CCD" w:rsidRDefault="007714ED" w:rsidP="007714ED">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006B7836" w:rsidRPr="00AB4CCD">
        <w:rPr>
          <w:noProof/>
        </w:rPr>
        <w:t>9</w:t>
      </w:r>
      <w:r w:rsidRPr="00AB4CCD">
        <w:fldChar w:fldCharType="end"/>
      </w:r>
      <w:r w:rsidRPr="00AB4CCD">
        <w:t xml:space="preserve">: Critical evaluation of current strategy of Domino’s using Ansoff matrix. Source: Own </w:t>
      </w:r>
      <w:r w:rsidR="00057364" w:rsidRPr="00AB4CCD">
        <w:t>Contribution</w:t>
      </w:r>
      <w:r w:rsidRPr="00AB4CCD">
        <w:t>.</w:t>
      </w:r>
    </w:p>
    <w:p w14:paraId="694AE14F" w14:textId="77777777" w:rsidR="00057364" w:rsidRPr="00AB4CCD" w:rsidRDefault="00057364" w:rsidP="00057364">
      <w:r w:rsidRPr="00AB4CCD">
        <w:t xml:space="preserve">The present trajectory of the company already integrates market penetration with value campaigns and online retention, product development with menu innovation, and selective market development with new stores; the 2025 annual report mentions 31 new </w:t>
      </w:r>
      <w:r w:rsidRPr="00AB4CCD">
        <w:lastRenderedPageBreak/>
        <w:t>stores were opened in 17 franchisees under its Profitability &amp; Growth Framework. In the case of Domino, the most suitable Ansoff direction is the market penetration with the support of product development, selective market development, and limited case due to unrelated diversification (Ansoff, 1957; Domino Pizza Group plc, 2026).</w:t>
      </w:r>
    </w:p>
    <w:p w14:paraId="78B2837D" w14:textId="77777777" w:rsidR="0030217B" w:rsidRPr="00AB4CCD" w:rsidRDefault="0030217B" w:rsidP="0030217B">
      <w:pPr>
        <w:pStyle w:val="Heading3"/>
        <w:numPr>
          <w:ilvl w:val="2"/>
          <w:numId w:val="4"/>
        </w:numPr>
      </w:pPr>
      <w:bookmarkStart w:id="26" w:name="_Toc227135862"/>
      <w:r w:rsidRPr="00AB4CCD">
        <w:t>Recommendations</w:t>
      </w:r>
      <w:bookmarkEnd w:id="26"/>
    </w:p>
    <w:p w14:paraId="736B52E9" w14:textId="77777777" w:rsidR="00057364" w:rsidRPr="00AB4CCD" w:rsidRDefault="00057364" w:rsidP="00057364">
      <w:r w:rsidRPr="00AB4CCD">
        <w:t>To start with, focus on market penetration with the help of app-based retention and more intelligent promotion design. This is based on the fact that the greatest strength of Domino is digital ordering, brand familiarity and network convenience and its biggest threat is the dilution of margins in a highly promotional market. Better average order economics and improved cash generation of the existing estate should be the expected benefit (Kumar et al., 2024). The key prerequisite of success is that promotions should be more specific and data-driven, otherwise, they can perpetuate the volume and undermine price integrity and franchise profitability (Chaudhry et al., 2023).</w:t>
      </w:r>
    </w:p>
    <w:p w14:paraId="7758A243" w14:textId="77777777" w:rsidR="00057364" w:rsidRPr="00AB4CCD" w:rsidRDefault="00057364" w:rsidP="00057364">
      <w:r w:rsidRPr="00AB4CCD">
        <w:t>Second, enhance franchise implementation with greater capability building and operational rigor. This suggestion is based on the previous discussion that system consistency is as much a strength of Domino as brand and technology. This advantage would be more stable service, improved store productivity and enhanced protection of brand trust in the network (Akin et al., 2024). The primary implementation risk is the traditional franchising conflict between centralization and local autonomy like whether execution standards increase without enough buy-in of franchisees, alignment may decrease instead of increase (Gillis et al., 2018).</w:t>
      </w:r>
    </w:p>
    <w:p w14:paraId="1E55DAA7" w14:textId="77777777" w:rsidR="00057364" w:rsidRPr="00AB4CCD" w:rsidRDefault="00057364" w:rsidP="00057364">
      <w:r w:rsidRPr="00AB4CCD">
        <w:t>Third, proceed with selective network expansion, but only where returns and local fit are apparent. The new stores that Domino opened in 2025 have not yet exhausted its scale advantages but the market is mature and highly competitive. Selective expansion has the advantage of growing the share without straining the system (</w:t>
      </w:r>
      <w:proofErr w:type="spellStart"/>
      <w:r w:rsidRPr="00AB4CCD">
        <w:t>Kshetri</w:t>
      </w:r>
      <w:proofErr w:type="spellEnd"/>
      <w:r w:rsidRPr="00AB4CCD">
        <w:t>, 2025). The success condition is a disciplined site selection, otherwise, new units would water down returns and pressure on the current stores (Shriver and Bollinger, 2022).</w:t>
      </w:r>
    </w:p>
    <w:p w14:paraId="5EB20B50" w14:textId="77777777" w:rsidR="00057364" w:rsidRPr="00AB4CCD" w:rsidRDefault="00057364" w:rsidP="00057364">
      <w:r w:rsidRPr="00AB4CCD">
        <w:t xml:space="preserve">Market penetration by way of digital retention, and smarter promotions must be given the first priority since it will provide the quickest and least risky payoff on what Domino already </w:t>
      </w:r>
      <w:r w:rsidRPr="00AB4CCD">
        <w:lastRenderedPageBreak/>
        <w:t>possesses. Until the business is better able to turn scale, app usage and delivery capabilities into better unit economics, expansion should be secondary (</w:t>
      </w:r>
      <w:proofErr w:type="spellStart"/>
      <w:r w:rsidRPr="00AB4CCD">
        <w:t>Kshetri</w:t>
      </w:r>
      <w:proofErr w:type="spellEnd"/>
      <w:r w:rsidRPr="00AB4CCD">
        <w:t>, 2025).</w:t>
      </w:r>
    </w:p>
    <w:p w14:paraId="6F68E350" w14:textId="77777777" w:rsidR="00CA4A6B" w:rsidRPr="00AB4CCD" w:rsidRDefault="00CA4A6B" w:rsidP="006B7836">
      <w:pPr>
        <w:pStyle w:val="Heading2"/>
      </w:pPr>
      <w:bookmarkStart w:id="27" w:name="_Toc227135863"/>
      <w:r w:rsidRPr="00AB4CCD">
        <w:t>Conclusion</w:t>
      </w:r>
      <w:bookmarkEnd w:id="27"/>
      <w:r w:rsidRPr="00AB4CCD">
        <w:t xml:space="preserve"> </w:t>
      </w:r>
    </w:p>
    <w:p w14:paraId="25E55971" w14:textId="77777777" w:rsidR="00CA4A6B" w:rsidRPr="00AB4CCD" w:rsidRDefault="00CA4A6B" w:rsidP="00CA4A6B">
      <w:r w:rsidRPr="00AB4CCD">
        <w:t xml:space="preserve">In conclusion, </w:t>
      </w:r>
      <w:r w:rsidR="00D3101D" w:rsidRPr="00AB4CCD">
        <w:t>Domino has a strategic advantage not due to its differentiated product, but due to its integrated system of brand strength, online ordering, franchise size and performance. This system provides the firm with a justifiable stance in a full-grown and very competitive quick-service delivery market. Its advantage, however, cannot be regarded as always safe. It can only be sustainable should Domino’s keep on renewing digital convenience, safeguard service quality, and keep franchise alignment within the cost and competitive pressure. The action best suited hence is the lucrative expansion of the core model by retention, productivity and disciplined execution as opposed to uncontrolled growth.</w:t>
      </w:r>
    </w:p>
    <w:p w14:paraId="6AA514BF" w14:textId="77777777" w:rsidR="00CA4A6B" w:rsidRPr="00AB4CCD" w:rsidRDefault="00CA4A6B">
      <w:pPr>
        <w:spacing w:line="259" w:lineRule="auto"/>
        <w:jc w:val="left"/>
      </w:pPr>
      <w:r w:rsidRPr="00AB4CCD">
        <w:br w:type="page"/>
      </w:r>
    </w:p>
    <w:p w14:paraId="5A19D547" w14:textId="77777777" w:rsidR="00CA4A6B" w:rsidRPr="00AB4CCD" w:rsidRDefault="00CA4A6B" w:rsidP="00CA4A6B">
      <w:pPr>
        <w:pStyle w:val="Heading1"/>
        <w:numPr>
          <w:ilvl w:val="0"/>
          <w:numId w:val="1"/>
        </w:numPr>
      </w:pPr>
      <w:bookmarkStart w:id="28" w:name="_Toc227135864"/>
      <w:r w:rsidRPr="00AB4CCD">
        <w:lastRenderedPageBreak/>
        <w:t>Section 2:</w:t>
      </w:r>
      <w:r w:rsidR="00FA1DC4" w:rsidRPr="00AB4CCD">
        <w:t xml:space="preserve"> Reflective account using Gibbs</w:t>
      </w:r>
      <w:bookmarkEnd w:id="28"/>
    </w:p>
    <w:p w14:paraId="2C17E23B" w14:textId="77777777" w:rsidR="006B7836" w:rsidRPr="00AB4CCD" w:rsidRDefault="00FA1DC4" w:rsidP="00FA1DC4">
      <w:r w:rsidRPr="00AB4CCD">
        <w:t xml:space="preserve">This reflection assesses my research process of </w:t>
      </w:r>
      <w:proofErr w:type="spellStart"/>
      <w:r w:rsidRPr="00AB4CCD">
        <w:t>Dominos</w:t>
      </w:r>
      <w:proofErr w:type="spellEnd"/>
      <w:r w:rsidRPr="00AB4CCD">
        <w:t xml:space="preserve"> Pizza, identifying appropriate evidence, strategic application of strategic models and drawing final strategic conclusions through Gibbs reflective cycle. </w:t>
      </w:r>
    </w:p>
    <w:p w14:paraId="2B4EB851" w14:textId="77777777" w:rsidR="006B7836" w:rsidRPr="00AB4CCD" w:rsidRDefault="006B7836" w:rsidP="006B7836">
      <w:pPr>
        <w:keepNext/>
      </w:pPr>
      <w:r w:rsidRPr="00AB4CCD">
        <w:rPr>
          <w:noProof/>
        </w:rPr>
        <w:drawing>
          <wp:inline distT="0" distB="0" distL="0" distR="0" wp14:anchorId="4B60B63A" wp14:editId="583BB100">
            <wp:extent cx="5943600" cy="57150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601CED3" w14:textId="77777777" w:rsidR="006B7836" w:rsidRPr="00AB4CCD" w:rsidRDefault="006B7836" w:rsidP="006B7836">
      <w:pPr>
        <w:pStyle w:val="Caption"/>
        <w:jc w:val="center"/>
      </w:pPr>
      <w:r w:rsidRPr="00AB4CCD">
        <w:t xml:space="preserve">Figure </w:t>
      </w:r>
      <w:r w:rsidRPr="00AB4CCD">
        <w:fldChar w:fldCharType="begin"/>
      </w:r>
      <w:r w:rsidRPr="00AB4CCD">
        <w:instrText xml:space="preserve"> SEQ Figure \* ARABIC </w:instrText>
      </w:r>
      <w:r w:rsidRPr="00AB4CCD">
        <w:fldChar w:fldCharType="separate"/>
      </w:r>
      <w:r w:rsidRPr="00AB4CCD">
        <w:rPr>
          <w:noProof/>
        </w:rPr>
        <w:t>10</w:t>
      </w:r>
      <w:r w:rsidRPr="00AB4CCD">
        <w:fldChar w:fldCharType="end"/>
      </w:r>
      <w:r w:rsidRPr="00AB4CCD">
        <w:t>: Gibbs reflective cycle applied for reflective account. Source: Own Contribution.</w:t>
      </w:r>
    </w:p>
    <w:p w14:paraId="0E682E80" w14:textId="77777777" w:rsidR="00FA1DC4" w:rsidRPr="00AB4CCD" w:rsidRDefault="00FA1DC4" w:rsidP="00FA1DC4">
      <w:r w:rsidRPr="00AB4CCD">
        <w:t>It evaluates how I approached the assignment, the difficulties I encountered, and how my perspective on the Domino strategy changed based on frameworks like PESTEL, Porters Five forces and Ansoff Matrix.</w:t>
      </w:r>
    </w:p>
    <w:p w14:paraId="4DCCA0AB" w14:textId="77777777" w:rsidR="00FA1DC4" w:rsidRPr="00AB4CCD" w:rsidRDefault="006B7836" w:rsidP="006B7836">
      <w:pPr>
        <w:pStyle w:val="Heading3"/>
      </w:pPr>
      <w:bookmarkStart w:id="29" w:name="_Toc227135865"/>
      <w:r w:rsidRPr="00AB4CCD">
        <w:lastRenderedPageBreak/>
        <w:t xml:space="preserve">2.1 </w:t>
      </w:r>
      <w:r w:rsidR="00CA4A6B" w:rsidRPr="00AB4CCD">
        <w:t>Description</w:t>
      </w:r>
      <w:bookmarkEnd w:id="29"/>
    </w:p>
    <w:p w14:paraId="3E3C947E" w14:textId="77777777" w:rsidR="00FA1DC4" w:rsidRPr="00AB4CCD" w:rsidRDefault="00FA1DC4" w:rsidP="00FA1DC4">
      <w:r w:rsidRPr="00AB4CCD">
        <w:t>In this assignment, I have specialized in research about Domino Pizza Group plc, which I chose due to its leading position in the UK pizza delivery market and its offering of digital ordering with franchise model. I collected the data of Domino Pizza on the basis of the recent Annual Report and Accounts 2025 by Domino, industry databases, and other trustworthy sources, such as IBISWorld and peer-reviewed journals. I used PESTEL, Five Forces of Porter, VRIO, and Matrix by Ansoff to conduct an environmental and internal analysis of Domino in terms of its environment, competitive positions, and strategic decisions. This was to determine how the Domino can maintain its competitive edge in a very competitive and mature market and offer recommendations that can be put into action.</w:t>
      </w:r>
    </w:p>
    <w:p w14:paraId="35196D7B" w14:textId="77777777" w:rsidR="006B7836" w:rsidRPr="00AB4CCD" w:rsidRDefault="006B7836" w:rsidP="006B7836">
      <w:pPr>
        <w:pStyle w:val="Heading3"/>
      </w:pPr>
      <w:bookmarkStart w:id="30" w:name="_Toc227135866"/>
      <w:r w:rsidRPr="00AB4CCD">
        <w:t xml:space="preserve">2.2 </w:t>
      </w:r>
      <w:r w:rsidR="00CA4A6B" w:rsidRPr="00AB4CCD">
        <w:t>Feelings</w:t>
      </w:r>
      <w:bookmarkEnd w:id="30"/>
      <w:r w:rsidR="00CA4A6B" w:rsidRPr="00AB4CCD">
        <w:t xml:space="preserve"> </w:t>
      </w:r>
    </w:p>
    <w:p w14:paraId="2B89DB01" w14:textId="77777777" w:rsidR="00FA1DC4" w:rsidRPr="00AB4CCD" w:rsidRDefault="00FA1DC4" w:rsidP="00FA1DC4">
      <w:r w:rsidRPr="00AB4CCD">
        <w:t>Initially, I was sure that I knew a lot about Domino as a brand with a good market share and presence in the market, but I did not know how to move this knowledge into an academic context. Moving from my general knowledge to applying theoretical models posed a challenge, especially when I needed to avoid being overly descriptive about the brand’s success. Sometimes, I had difficulties being critical, as I was overwhelmed by positive results of the company instead of being able to criticize the strategic dilemmas. The challenge was to always challenge the strategies of the company instead of taking them at their face value, which is critical to academic critique.</w:t>
      </w:r>
    </w:p>
    <w:p w14:paraId="62A38E9A" w14:textId="77777777" w:rsidR="006B7836" w:rsidRPr="00AB4CCD" w:rsidRDefault="006B7836" w:rsidP="006B7836">
      <w:pPr>
        <w:pStyle w:val="Heading3"/>
      </w:pPr>
      <w:bookmarkStart w:id="31" w:name="_Toc227135867"/>
      <w:r w:rsidRPr="00AB4CCD">
        <w:t xml:space="preserve">2.3 </w:t>
      </w:r>
      <w:r w:rsidR="00CA4A6B" w:rsidRPr="00AB4CCD">
        <w:t>Evaluation</w:t>
      </w:r>
      <w:bookmarkEnd w:id="31"/>
      <w:r w:rsidR="00CA4A6B" w:rsidRPr="00AB4CCD">
        <w:t xml:space="preserve"> </w:t>
      </w:r>
    </w:p>
    <w:p w14:paraId="37A29099" w14:textId="77777777" w:rsidR="00FA1DC4" w:rsidRPr="00AB4CCD" w:rsidRDefault="00FA1DC4" w:rsidP="00FA1DC4">
      <w:r w:rsidRPr="00AB4CCD">
        <w:t xml:space="preserve">I had a good research process in terms of collecting data related to good sources. The Annual Report of Domino was a source that offered detailed financial and strategic data, and secondary sources such as IBISWorld and peer-reviewed journals allowed me to base my analysis on the existing strategies theories. Some of the sources were not as reliable though, particularly those that were general market data and not specific to Domino. The best aspect of the process was the application of the VRIO framework, which enabled me to concentrate on the major resources and capabilities in Domino giving me a clear picture of its strategic position. The least strong was the PESTEL </w:t>
      </w:r>
      <w:r w:rsidRPr="00AB4CCD">
        <w:lastRenderedPageBreak/>
        <w:t>analysis, in which I struggled to balance the myriad of factors and how each of them directly relates to the Domino strategy. Specifically, I had a hard time deciding what external pressure was the most crucial to the development of Domino because the industry is influenced by a number of macroeconomic factors, and it becomes difficult to identify which ones to focus on.</w:t>
      </w:r>
    </w:p>
    <w:p w14:paraId="72921193" w14:textId="77777777" w:rsidR="00CA4A6B" w:rsidRPr="00AB4CCD" w:rsidRDefault="006B7836" w:rsidP="006B7836">
      <w:pPr>
        <w:pStyle w:val="Heading3"/>
      </w:pPr>
      <w:bookmarkStart w:id="32" w:name="_Toc227135868"/>
      <w:r w:rsidRPr="00AB4CCD">
        <w:t xml:space="preserve">2.4 </w:t>
      </w:r>
      <w:r w:rsidR="00CA4A6B" w:rsidRPr="00AB4CCD">
        <w:t>Analysis</w:t>
      </w:r>
      <w:bookmarkEnd w:id="32"/>
    </w:p>
    <w:p w14:paraId="68B925FE" w14:textId="77777777" w:rsidR="00FA1DC4" w:rsidRPr="00AB4CCD" w:rsidRDefault="00FA1DC4" w:rsidP="00FA1DC4">
      <w:r w:rsidRPr="00AB4CCD">
        <w:t>Certain sources were more credible than others, mainly because of the amount of detail that they gave. The Annual Report of Domino was very reliable, as it provided firsthand information about their performance, objectives and strategic plans of the company, with valid financial information. Nonetheless, certain secondary sources like general industry reports by IBISWorld proved helpful but not particularly insightful as to the manner in which Domino’s was implementing its strategy. It also implied that I needed to compare these sources to the official documents of the company in order to create a more comprehensive picture.</w:t>
      </w:r>
    </w:p>
    <w:p w14:paraId="21F36933" w14:textId="77777777" w:rsidR="00FA1DC4" w:rsidRPr="00AB4CCD" w:rsidRDefault="00FA1DC4" w:rsidP="00FA1DC4">
      <w:r w:rsidRPr="00AB4CCD">
        <w:t xml:space="preserve">The frameworks that I applied influenced my thoughts since they assisted me in structuring and </w:t>
      </w:r>
      <w:proofErr w:type="spellStart"/>
      <w:r w:rsidRPr="00AB4CCD">
        <w:t>analysing</w:t>
      </w:r>
      <w:proofErr w:type="spellEnd"/>
      <w:r w:rsidRPr="00AB4CCD">
        <w:t xml:space="preserve"> the Domino strategy. Porters Five Forces allowed me to comprehend the competitive forces that Domino has to deal with, whereas PESTEL allowed me to learn more about the external forces that may affect its future. The Matrix by Ansoff was especially helpful in my perspective on the future growth strategies, as it put Domino decisions in the context of the existing markets and products. The VRIO model proved handy in indicating areas that Domino has sustained competitive advantage like brand equity and network size.</w:t>
      </w:r>
    </w:p>
    <w:p w14:paraId="1217A0E6" w14:textId="77777777" w:rsidR="00FA1DC4" w:rsidRPr="00AB4CCD" w:rsidRDefault="00FA1DC4" w:rsidP="00FA1DC4">
      <w:r w:rsidRPr="00AB4CCD">
        <w:t>The intersection of the frameworks assisted me in coming to a more balanced conclusion. As an illustration, both the PESTEL and Porters Forces suggested that the pressures of inflation and aggregator competition were considerable. By doing so I was able to learn that the strategic judgement is directly affected by ambiguity and the quality of evidence. My perception of Domino changed when I understood that its strength is not the product itself, but the system of operation, franchise management, and digital capabilities, which Domino implements.</w:t>
      </w:r>
    </w:p>
    <w:p w14:paraId="2F844317" w14:textId="77777777" w:rsidR="006B7836" w:rsidRPr="00AB4CCD" w:rsidRDefault="006B7836" w:rsidP="006B7836">
      <w:pPr>
        <w:pStyle w:val="Heading3"/>
      </w:pPr>
      <w:bookmarkStart w:id="33" w:name="_Toc227135869"/>
      <w:r w:rsidRPr="00AB4CCD">
        <w:lastRenderedPageBreak/>
        <w:t xml:space="preserve">2.5 </w:t>
      </w:r>
      <w:r w:rsidR="00CA4A6B" w:rsidRPr="00AB4CCD">
        <w:t>Conclusion</w:t>
      </w:r>
      <w:bookmarkEnd w:id="33"/>
    </w:p>
    <w:p w14:paraId="000E914A" w14:textId="77777777" w:rsidR="00FA1DC4" w:rsidRPr="00AB4CCD" w:rsidRDefault="00FA1DC4" w:rsidP="00FA1DC4">
      <w:r w:rsidRPr="00AB4CCD">
        <w:t>The process made me realize that strategic analysis is a process that needs not only knowledge of success of a company but also critical examination of strategic issues and opportunities of the company. I understood the relevance of using various models to develop a holistic picture of what a company is and how a business decision that may seem complex can be organized through the use of academic models. I also discovered that the practice of academia incorporates a regular challenging of assumptions, and descriptive and analytical balance, which will enhance my subsequent work.</w:t>
      </w:r>
    </w:p>
    <w:p w14:paraId="49E885BF" w14:textId="77777777" w:rsidR="006B7836" w:rsidRPr="00AB4CCD" w:rsidRDefault="006B7836" w:rsidP="006B7836">
      <w:pPr>
        <w:pStyle w:val="Heading3"/>
      </w:pPr>
      <w:bookmarkStart w:id="34" w:name="_Toc227135870"/>
      <w:r w:rsidRPr="00AB4CCD">
        <w:t xml:space="preserve">2.6 </w:t>
      </w:r>
      <w:r w:rsidR="00CA4A6B" w:rsidRPr="00AB4CCD">
        <w:t>Action plan</w:t>
      </w:r>
      <w:bookmarkEnd w:id="34"/>
    </w:p>
    <w:p w14:paraId="785FBD43" w14:textId="77777777" w:rsidR="00871498" w:rsidRPr="00AB4CCD" w:rsidRDefault="00FA1DC4" w:rsidP="00CA4A6B">
      <w:r w:rsidRPr="00AB4CCD">
        <w:t>I will work on time management by allocating more time to reading and incorporating evidence sooner in future assignments. I will also train on the art of jotting down notes where I will summarize the main points and make them more organized so as to refer to them easily. In critical writing, I will work on being more rigorous in the sources, questioning assumptions and employing evidence-based arguments to back up arguments. In order to enhance referencing, I will check the sources twice in order to be precise and congruent in reference, especially on academic papers. Improving these areas will enable me to come up with more focused and analytically motivated academic writing.</w:t>
      </w:r>
    </w:p>
    <w:p w14:paraId="0BECA8C2" w14:textId="77777777" w:rsidR="00871498" w:rsidRPr="00AB4CCD" w:rsidRDefault="00871498">
      <w:pPr>
        <w:spacing w:line="259" w:lineRule="auto"/>
        <w:jc w:val="left"/>
      </w:pPr>
      <w:r w:rsidRPr="00AB4CCD">
        <w:br w:type="page"/>
      </w:r>
    </w:p>
    <w:p w14:paraId="1112BFDE" w14:textId="77777777" w:rsidR="00CA4A6B" w:rsidRPr="00AB4CCD" w:rsidRDefault="00871498" w:rsidP="00AB4CCD">
      <w:pPr>
        <w:pStyle w:val="Heading1"/>
        <w:numPr>
          <w:ilvl w:val="0"/>
          <w:numId w:val="1"/>
        </w:numPr>
      </w:pPr>
      <w:bookmarkStart w:id="35" w:name="_Toc227135871"/>
      <w:r w:rsidRPr="00AB4CCD">
        <w:lastRenderedPageBreak/>
        <w:t>Reference</w:t>
      </w:r>
      <w:bookmarkEnd w:id="35"/>
    </w:p>
    <w:p w14:paraId="175773A1" w14:textId="77777777" w:rsidR="00AB4CCD" w:rsidRPr="00AB4CCD" w:rsidRDefault="00AB4CCD" w:rsidP="00AB4CCD">
      <w:r w:rsidRPr="00AB4CCD">
        <w:t xml:space="preserve">Akin, M.S. (2024) ‘Enhancing e-commerce competitiveness: A comprehensive analysis of customer experiences and strategies in the </w:t>
      </w:r>
      <w:proofErr w:type="spellStart"/>
      <w:r w:rsidRPr="00AB4CCD">
        <w:t>turkish</w:t>
      </w:r>
      <w:proofErr w:type="spellEnd"/>
      <w:r w:rsidRPr="00AB4CCD">
        <w:t xml:space="preserve"> market’. </w:t>
      </w:r>
      <w:r w:rsidRPr="00AB4CCD">
        <w:rPr>
          <w:i/>
          <w:iCs/>
        </w:rPr>
        <w:t>Journal of Open Innovation: Technology, Market, and Complexity</w:t>
      </w:r>
      <w:r w:rsidRPr="00AB4CCD">
        <w:t xml:space="preserve">, 10(1), pp.1–16. </w:t>
      </w:r>
      <w:proofErr w:type="spellStart"/>
      <w:r w:rsidRPr="00AB4CCD">
        <w:t>doi:</w:t>
      </w:r>
      <w:hyperlink r:id="rId26" w:history="1">
        <w:r w:rsidRPr="00AB4CCD">
          <w:rPr>
            <w:rStyle w:val="Hyperlink"/>
          </w:rPr>
          <w:t>https</w:t>
        </w:r>
        <w:proofErr w:type="spellEnd"/>
        <w:r w:rsidRPr="00AB4CCD">
          <w:rPr>
            <w:rStyle w:val="Hyperlink"/>
          </w:rPr>
          <w:t>://doi.org/10.1016/j.joitmc.2024.100222</w:t>
        </w:r>
      </w:hyperlink>
      <w:r w:rsidRPr="00AB4CCD">
        <w:t>.</w:t>
      </w:r>
    </w:p>
    <w:p w14:paraId="10FBA203" w14:textId="77777777" w:rsidR="00AB4CCD" w:rsidRPr="00AB4CCD" w:rsidRDefault="00AB4CCD" w:rsidP="00AB4CCD">
      <w:r w:rsidRPr="00AB4CCD">
        <w:t>Allegretti, S., Seidenstricker, S., Fischer, H. and Arslan, S. (2021) ‘Executing a Business Model change: Identifying Key Characteristics to Succeed in Volatile Markets’. </w:t>
      </w:r>
      <w:r w:rsidRPr="00AB4CCD">
        <w:rPr>
          <w:i/>
          <w:iCs/>
        </w:rPr>
        <w:t>Leadership, Education, Personality: An Interdisciplinary Journal</w:t>
      </w:r>
      <w:r w:rsidRPr="00AB4CCD">
        <w:t xml:space="preserve">, 3(1), pp.21–33. </w:t>
      </w:r>
      <w:proofErr w:type="spellStart"/>
      <w:r w:rsidRPr="00AB4CCD">
        <w:t>doi:</w:t>
      </w:r>
      <w:hyperlink r:id="rId27" w:history="1">
        <w:r w:rsidRPr="00AB4CCD">
          <w:rPr>
            <w:rStyle w:val="Hyperlink"/>
          </w:rPr>
          <w:t>https</w:t>
        </w:r>
        <w:proofErr w:type="spellEnd"/>
        <w:r w:rsidRPr="00AB4CCD">
          <w:rPr>
            <w:rStyle w:val="Hyperlink"/>
          </w:rPr>
          <w:t>://doi.org/10.1365/s42681-021-00020-x</w:t>
        </w:r>
      </w:hyperlink>
      <w:r w:rsidRPr="00AB4CCD">
        <w:t>.</w:t>
      </w:r>
    </w:p>
    <w:p w14:paraId="2082FB3F" w14:textId="77777777" w:rsidR="00AB4CCD" w:rsidRPr="00AB4CCD" w:rsidRDefault="00AB4CCD" w:rsidP="00AB4CCD">
      <w:r w:rsidRPr="00AB4CCD">
        <w:t xml:space="preserve">Alonge, E.O., Eyo-Udo, N.L., </w:t>
      </w:r>
      <w:proofErr w:type="spellStart"/>
      <w:r w:rsidRPr="00AB4CCD">
        <w:t>Ubanadu</w:t>
      </w:r>
      <w:proofErr w:type="spellEnd"/>
      <w:r w:rsidRPr="00AB4CCD">
        <w:t xml:space="preserve">, B.C., </w:t>
      </w:r>
      <w:proofErr w:type="spellStart"/>
      <w:r w:rsidRPr="00AB4CCD">
        <w:t>Daraojimba</w:t>
      </w:r>
      <w:proofErr w:type="spellEnd"/>
      <w:r w:rsidRPr="00AB4CCD">
        <w:t>, A.I., Balogun, E.D. and Ogunsola, K.O. (2021). Real-Time Data Analytics for Enhancing Supply Chain Efficiency. </w:t>
      </w:r>
      <w:r w:rsidRPr="00AB4CCD">
        <w:rPr>
          <w:i/>
          <w:iCs/>
        </w:rPr>
        <w:t>International Journal of Multidisciplinary Research and Growth Evaluation.</w:t>
      </w:r>
      <w:r w:rsidRPr="00AB4CCD">
        <w:t xml:space="preserve">, 2(1), pp.759–771. </w:t>
      </w:r>
      <w:proofErr w:type="spellStart"/>
      <w:r w:rsidRPr="00AB4CCD">
        <w:t>doi:</w:t>
      </w:r>
      <w:hyperlink r:id="rId28" w:history="1">
        <w:r w:rsidRPr="00AB4CCD">
          <w:rPr>
            <w:rStyle w:val="Hyperlink"/>
          </w:rPr>
          <w:t>https</w:t>
        </w:r>
        <w:proofErr w:type="spellEnd"/>
        <w:r w:rsidRPr="00AB4CCD">
          <w:rPr>
            <w:rStyle w:val="Hyperlink"/>
          </w:rPr>
          <w:t>://doi.org/10.54660/.ijmrge.2021.2.1.759-771</w:t>
        </w:r>
      </w:hyperlink>
      <w:r w:rsidRPr="00AB4CCD">
        <w:t>.</w:t>
      </w:r>
    </w:p>
    <w:p w14:paraId="5BED7587" w14:textId="77777777" w:rsidR="00AB4CCD" w:rsidRPr="00AB4CCD" w:rsidRDefault="00AB4CCD" w:rsidP="00AB4CCD">
      <w:r w:rsidRPr="00AB4CCD">
        <w:t>Ansoff, H.I. (1957) ‘A Model for Diversification’. </w:t>
      </w:r>
      <w:r w:rsidRPr="00AB4CCD">
        <w:rPr>
          <w:i/>
          <w:iCs/>
        </w:rPr>
        <w:t>Management Science</w:t>
      </w:r>
      <w:r w:rsidRPr="00AB4CCD">
        <w:t xml:space="preserve">, [online] 4(4), pp.392–414. Available at: </w:t>
      </w:r>
      <w:hyperlink r:id="rId29" w:history="1">
        <w:r w:rsidRPr="00AB4CCD">
          <w:rPr>
            <w:rStyle w:val="Hyperlink"/>
          </w:rPr>
          <w:t>https://www.jstor.org/stable/2627461</w:t>
        </w:r>
      </w:hyperlink>
      <w:r w:rsidRPr="00AB4CCD">
        <w:t>.</w:t>
      </w:r>
    </w:p>
    <w:p w14:paraId="3FC2AD7C" w14:textId="77777777" w:rsidR="00AB4CCD" w:rsidRPr="00AB4CCD" w:rsidRDefault="00AB4CCD" w:rsidP="00AB4CCD">
      <w:r w:rsidRPr="00AB4CCD">
        <w:t>Barney, J. (1991) ‘Firm Resources and Sustained Competitive Advantage’. </w:t>
      </w:r>
      <w:r w:rsidRPr="00AB4CCD">
        <w:rPr>
          <w:i/>
          <w:iCs/>
        </w:rPr>
        <w:t>Journal of Management</w:t>
      </w:r>
      <w:r w:rsidRPr="00AB4CCD">
        <w:t xml:space="preserve">, 17(1), pp.99–120. </w:t>
      </w:r>
      <w:proofErr w:type="spellStart"/>
      <w:r w:rsidRPr="00AB4CCD">
        <w:t>doi:</w:t>
      </w:r>
      <w:hyperlink r:id="rId30" w:history="1">
        <w:r w:rsidRPr="00AB4CCD">
          <w:rPr>
            <w:rStyle w:val="Hyperlink"/>
          </w:rPr>
          <w:t>https</w:t>
        </w:r>
        <w:proofErr w:type="spellEnd"/>
        <w:r w:rsidRPr="00AB4CCD">
          <w:rPr>
            <w:rStyle w:val="Hyperlink"/>
          </w:rPr>
          <w:t>://doi.org/10.1177/014920639101700108</w:t>
        </w:r>
      </w:hyperlink>
      <w:r w:rsidRPr="00AB4CCD">
        <w:t>.</w:t>
      </w:r>
    </w:p>
    <w:p w14:paraId="2A86480A" w14:textId="77777777" w:rsidR="00AB4CCD" w:rsidRPr="00AB4CCD" w:rsidRDefault="00AB4CCD" w:rsidP="00AB4CCD">
      <w:r w:rsidRPr="00AB4CCD">
        <w:t xml:space="preserve">Burgess, P.R., </w:t>
      </w:r>
      <w:proofErr w:type="spellStart"/>
      <w:r w:rsidRPr="00AB4CCD">
        <w:t>Sunmola</w:t>
      </w:r>
      <w:proofErr w:type="spellEnd"/>
      <w:r w:rsidRPr="00AB4CCD">
        <w:t>, F.T. and Wertheim-Heck, S. (2023) ‘A review of supply chain quality management practices in sustainable food networks’. </w:t>
      </w:r>
      <w:proofErr w:type="spellStart"/>
      <w:r w:rsidRPr="00AB4CCD">
        <w:rPr>
          <w:i/>
          <w:iCs/>
        </w:rPr>
        <w:t>Heliyon</w:t>
      </w:r>
      <w:proofErr w:type="spellEnd"/>
      <w:r w:rsidRPr="00AB4CCD">
        <w:t xml:space="preserve">, [online] 9(11), p.e21179. </w:t>
      </w:r>
      <w:proofErr w:type="spellStart"/>
      <w:r w:rsidRPr="00AB4CCD">
        <w:t>doi:</w:t>
      </w:r>
      <w:hyperlink r:id="rId31" w:history="1">
        <w:r w:rsidRPr="00AB4CCD">
          <w:rPr>
            <w:rStyle w:val="Hyperlink"/>
          </w:rPr>
          <w:t>https</w:t>
        </w:r>
        <w:proofErr w:type="spellEnd"/>
        <w:r w:rsidRPr="00AB4CCD">
          <w:rPr>
            <w:rStyle w:val="Hyperlink"/>
          </w:rPr>
          <w:t>://doi.org/10.1016/j.heliyon.2023.e21179</w:t>
        </w:r>
      </w:hyperlink>
      <w:r w:rsidRPr="00AB4CCD">
        <w:t>.</w:t>
      </w:r>
    </w:p>
    <w:p w14:paraId="7C8660E0" w14:textId="77777777" w:rsidR="00AB4CCD" w:rsidRPr="00AB4CCD" w:rsidRDefault="00AB4CCD" w:rsidP="00AB4CCD">
      <w:r w:rsidRPr="00AB4CCD">
        <w:t>Chang, H.H. and Liu, Y.M. (2009) ‘The impact of brand equity on brand preference and purchase intentions in the service industries’. </w:t>
      </w:r>
      <w:r w:rsidRPr="00AB4CCD">
        <w:rPr>
          <w:i/>
          <w:iCs/>
        </w:rPr>
        <w:t>The Service Industries Journal</w:t>
      </w:r>
      <w:r w:rsidRPr="00AB4CCD">
        <w:t xml:space="preserve">, 29(12), pp.1687–1706. </w:t>
      </w:r>
      <w:proofErr w:type="spellStart"/>
      <w:r w:rsidRPr="00AB4CCD">
        <w:t>doi:</w:t>
      </w:r>
      <w:hyperlink r:id="rId32" w:history="1">
        <w:r w:rsidRPr="00AB4CCD">
          <w:rPr>
            <w:rStyle w:val="Hyperlink"/>
          </w:rPr>
          <w:t>https</w:t>
        </w:r>
        <w:proofErr w:type="spellEnd"/>
        <w:r w:rsidRPr="00AB4CCD">
          <w:rPr>
            <w:rStyle w:val="Hyperlink"/>
          </w:rPr>
          <w:t>://doi.org/10.1080/02642060902793557</w:t>
        </w:r>
      </w:hyperlink>
      <w:r w:rsidRPr="00AB4CCD">
        <w:t>.</w:t>
      </w:r>
    </w:p>
    <w:p w14:paraId="4A3F68E3" w14:textId="77777777" w:rsidR="00AB4CCD" w:rsidRPr="00AB4CCD" w:rsidRDefault="00AB4CCD" w:rsidP="00AB4CCD">
      <w:r w:rsidRPr="00AB4CCD">
        <w:t>Chaudhry, A., Heilman, C. and Seetharaman, P.B. (2023) ‘Measuring the effects of customized targeted promotions on retailer profits: prescriptive analytics using basket-level econometric analysis’. </w:t>
      </w:r>
      <w:r w:rsidRPr="00AB4CCD">
        <w:rPr>
          <w:i/>
          <w:iCs/>
        </w:rPr>
        <w:t>Journal of marketing analytics</w:t>
      </w:r>
      <w:r w:rsidRPr="00AB4CCD">
        <w:t xml:space="preserve">. </w:t>
      </w:r>
      <w:proofErr w:type="spellStart"/>
      <w:r w:rsidRPr="00AB4CCD">
        <w:t>doi:</w:t>
      </w:r>
      <w:hyperlink r:id="rId33" w:history="1">
        <w:r w:rsidRPr="00AB4CCD">
          <w:rPr>
            <w:rStyle w:val="Hyperlink"/>
          </w:rPr>
          <w:t>https</w:t>
        </w:r>
        <w:proofErr w:type="spellEnd"/>
        <w:r w:rsidRPr="00AB4CCD">
          <w:rPr>
            <w:rStyle w:val="Hyperlink"/>
          </w:rPr>
          <w:t>://doi.org/10.1057/s41270-023-00253-3</w:t>
        </w:r>
      </w:hyperlink>
      <w:r w:rsidRPr="00AB4CCD">
        <w:t>.</w:t>
      </w:r>
    </w:p>
    <w:p w14:paraId="7DA79B83" w14:textId="77777777" w:rsidR="00AB4CCD" w:rsidRPr="00AB4CCD" w:rsidRDefault="00AB4CCD" w:rsidP="00AB4CCD">
      <w:r w:rsidRPr="00AB4CCD">
        <w:lastRenderedPageBreak/>
        <w:t xml:space="preserve">Chen, C.-C., Khan, A., </w:t>
      </w:r>
      <w:proofErr w:type="spellStart"/>
      <w:r w:rsidRPr="00AB4CCD">
        <w:t>Hongsuchon</w:t>
      </w:r>
      <w:proofErr w:type="spellEnd"/>
      <w:r w:rsidRPr="00AB4CCD">
        <w:t xml:space="preserve">, T., </w:t>
      </w:r>
      <w:proofErr w:type="spellStart"/>
      <w:r w:rsidRPr="00AB4CCD">
        <w:t>Ruangkanjanases</w:t>
      </w:r>
      <w:proofErr w:type="spellEnd"/>
      <w:r w:rsidRPr="00AB4CCD">
        <w:t>, A., Chen, Y.-T., Sivarak, O. and Chen, S.-C. (2021). The role of corporate social responsibility and corporate image in times of crisis: The mediating role of customer trust. </w:t>
      </w:r>
      <w:r w:rsidRPr="00AB4CCD">
        <w:rPr>
          <w:i/>
          <w:iCs/>
        </w:rPr>
        <w:t>International Journal of Environmental Research and Public Health</w:t>
      </w:r>
      <w:r w:rsidRPr="00AB4CCD">
        <w:t xml:space="preserve">, [online] 18(16), pp.1–20. </w:t>
      </w:r>
      <w:proofErr w:type="spellStart"/>
      <w:r w:rsidRPr="00AB4CCD">
        <w:t>doi:</w:t>
      </w:r>
      <w:hyperlink r:id="rId34" w:history="1">
        <w:r w:rsidRPr="00AB4CCD">
          <w:rPr>
            <w:rStyle w:val="Hyperlink"/>
          </w:rPr>
          <w:t>https</w:t>
        </w:r>
        <w:proofErr w:type="spellEnd"/>
        <w:r w:rsidRPr="00AB4CCD">
          <w:rPr>
            <w:rStyle w:val="Hyperlink"/>
          </w:rPr>
          <w:t>://doi.org/10.3390/ijerph18168275</w:t>
        </w:r>
      </w:hyperlink>
      <w:r w:rsidRPr="00AB4CCD">
        <w:t>.</w:t>
      </w:r>
    </w:p>
    <w:p w14:paraId="2205E2A2" w14:textId="77777777" w:rsidR="00AB4CCD" w:rsidRPr="00AB4CCD" w:rsidRDefault="00AB4CCD" w:rsidP="00AB4CCD">
      <w:r w:rsidRPr="00AB4CCD">
        <w:t>Chiou, J.-S. and Droge, C. (2019) ‘The Effects of Standardization and Trust on Franchisee’s Performance and Satisfaction: A Study on Franchise Systems in the Growth Stage’. </w:t>
      </w:r>
      <w:r w:rsidRPr="00AB4CCD">
        <w:rPr>
          <w:i/>
          <w:iCs/>
        </w:rPr>
        <w:t>Journal of Small Business Management</w:t>
      </w:r>
      <w:r w:rsidRPr="00AB4CCD">
        <w:t xml:space="preserve">, 53(1), pp.129–144. </w:t>
      </w:r>
      <w:proofErr w:type="spellStart"/>
      <w:r w:rsidRPr="00AB4CCD">
        <w:t>doi:</w:t>
      </w:r>
      <w:hyperlink r:id="rId35" w:history="1">
        <w:r w:rsidRPr="00AB4CCD">
          <w:rPr>
            <w:rStyle w:val="Hyperlink"/>
          </w:rPr>
          <w:t>https</w:t>
        </w:r>
        <w:proofErr w:type="spellEnd"/>
        <w:r w:rsidRPr="00AB4CCD">
          <w:rPr>
            <w:rStyle w:val="Hyperlink"/>
          </w:rPr>
          <w:t>://doi.org/10.1111/jsbm.12057</w:t>
        </w:r>
      </w:hyperlink>
      <w:r w:rsidRPr="00AB4CCD">
        <w:t>.</w:t>
      </w:r>
    </w:p>
    <w:p w14:paraId="56D42602" w14:textId="77777777" w:rsidR="00AB4CCD" w:rsidRPr="00AB4CCD" w:rsidRDefault="00AB4CCD" w:rsidP="00AB4CCD">
      <w:proofErr w:type="spellStart"/>
      <w:r w:rsidRPr="00AB4CCD">
        <w:t>Citilci</w:t>
      </w:r>
      <w:proofErr w:type="spellEnd"/>
      <w:r w:rsidRPr="00AB4CCD">
        <w:t xml:space="preserve">, T. and </w:t>
      </w:r>
      <w:proofErr w:type="spellStart"/>
      <w:r w:rsidRPr="00AB4CCD">
        <w:t>Akbalik</w:t>
      </w:r>
      <w:proofErr w:type="spellEnd"/>
      <w:r w:rsidRPr="00AB4CCD">
        <w:t>, M. (2019) ‘The Importance of PESTEL Analysis for Environmental Scanning Process’. </w:t>
      </w:r>
      <w:r w:rsidRPr="00AB4CCD">
        <w:rPr>
          <w:i/>
          <w:iCs/>
        </w:rPr>
        <w:t>Advances in Marketing, Customer Relationship Management, and E-Services</w:t>
      </w:r>
      <w:r w:rsidRPr="00AB4CCD">
        <w:t xml:space="preserve">, [online] pp.336–357. </w:t>
      </w:r>
      <w:proofErr w:type="spellStart"/>
      <w:r w:rsidRPr="00AB4CCD">
        <w:t>doi:</w:t>
      </w:r>
      <w:hyperlink r:id="rId36" w:history="1">
        <w:r w:rsidRPr="00AB4CCD">
          <w:rPr>
            <w:rStyle w:val="Hyperlink"/>
          </w:rPr>
          <w:t>https</w:t>
        </w:r>
        <w:proofErr w:type="spellEnd"/>
        <w:r w:rsidRPr="00AB4CCD">
          <w:rPr>
            <w:rStyle w:val="Hyperlink"/>
          </w:rPr>
          <w:t>://doi.org/10.4018/978-1-7998-2559-3.ch016</w:t>
        </w:r>
      </w:hyperlink>
      <w:r w:rsidRPr="00AB4CCD">
        <w:t>.</w:t>
      </w:r>
    </w:p>
    <w:p w14:paraId="23C30DAB" w14:textId="77777777" w:rsidR="00AB4CCD" w:rsidRPr="00AB4CCD" w:rsidRDefault="00AB4CCD" w:rsidP="00AB4CCD">
      <w:r w:rsidRPr="00AB4CCD">
        <w:t>Dada, L. and Watson, A. (2012). The effect of entrepreneurial orientation on the franchise relationship. </w:t>
      </w:r>
      <w:r w:rsidRPr="00AB4CCD">
        <w:rPr>
          <w:i/>
          <w:iCs/>
        </w:rPr>
        <w:t>International Small Business Journal: Researching Entrepreneurship</w:t>
      </w:r>
      <w:r w:rsidRPr="00AB4CCD">
        <w:t xml:space="preserve">, 31(8), pp.955–977. </w:t>
      </w:r>
      <w:proofErr w:type="spellStart"/>
      <w:r w:rsidRPr="00AB4CCD">
        <w:t>doi:</w:t>
      </w:r>
      <w:hyperlink r:id="rId37" w:history="1">
        <w:r w:rsidRPr="00AB4CCD">
          <w:rPr>
            <w:rStyle w:val="Hyperlink"/>
          </w:rPr>
          <w:t>https</w:t>
        </w:r>
        <w:proofErr w:type="spellEnd"/>
        <w:r w:rsidRPr="00AB4CCD">
          <w:rPr>
            <w:rStyle w:val="Hyperlink"/>
          </w:rPr>
          <w:t>://doi.org/10.1177/0266242612446035</w:t>
        </w:r>
      </w:hyperlink>
      <w:r w:rsidRPr="00AB4CCD">
        <w:t>.</w:t>
      </w:r>
    </w:p>
    <w:p w14:paraId="0CF02507" w14:textId="77777777" w:rsidR="00AB4CCD" w:rsidRPr="00AB4CCD" w:rsidRDefault="00AB4CCD" w:rsidP="00AB4CCD">
      <w:r w:rsidRPr="00AB4CCD">
        <w:t>Dant, R.P. and Nasr, N.I. (1998) ‘Control techniques and upward flow of information in franchising in distant markets: conceptualization and preliminary evidence’. </w:t>
      </w:r>
      <w:r w:rsidRPr="00AB4CCD">
        <w:rPr>
          <w:i/>
          <w:iCs/>
        </w:rPr>
        <w:t>Journal of Business Venturing</w:t>
      </w:r>
      <w:r w:rsidRPr="00AB4CCD">
        <w:t xml:space="preserve">, 13(1), pp.3–28. </w:t>
      </w:r>
      <w:proofErr w:type="spellStart"/>
      <w:r w:rsidRPr="00AB4CCD">
        <w:t>doi:</w:t>
      </w:r>
      <w:hyperlink r:id="rId38" w:history="1">
        <w:r w:rsidRPr="00AB4CCD">
          <w:rPr>
            <w:rStyle w:val="Hyperlink"/>
          </w:rPr>
          <w:t>https</w:t>
        </w:r>
        <w:proofErr w:type="spellEnd"/>
        <w:r w:rsidRPr="00AB4CCD">
          <w:rPr>
            <w:rStyle w:val="Hyperlink"/>
          </w:rPr>
          <w:t>://doi.org/10.1016/s0883-9026(97)00040-2</w:t>
        </w:r>
      </w:hyperlink>
      <w:r w:rsidRPr="00AB4CCD">
        <w:t>.</w:t>
      </w:r>
    </w:p>
    <w:p w14:paraId="73C93117" w14:textId="77777777" w:rsidR="00AB4CCD" w:rsidRPr="00AB4CCD" w:rsidRDefault="00AB4CCD" w:rsidP="00AB4CCD">
      <w:r w:rsidRPr="00AB4CCD">
        <w:t>Dhingra, A. (2021) ‘</w:t>
      </w:r>
      <w:r w:rsidRPr="00AB4CCD">
        <w:rPr>
          <w:i/>
          <w:iCs/>
        </w:rPr>
        <w:t>Operation Strategy Overview- Dominos’</w:t>
      </w:r>
      <w:r w:rsidRPr="00AB4CCD">
        <w:t xml:space="preserve">. [online] ResearchGate. Available at: </w:t>
      </w:r>
      <w:hyperlink r:id="rId39" w:history="1">
        <w:r w:rsidRPr="00AB4CCD">
          <w:rPr>
            <w:rStyle w:val="Hyperlink"/>
          </w:rPr>
          <w:t>https://www.researchgate.net/publication/349635224_Operation_Strategy_Overview-_Dominos</w:t>
        </w:r>
      </w:hyperlink>
      <w:r w:rsidRPr="00AB4CCD">
        <w:t>.</w:t>
      </w:r>
    </w:p>
    <w:p w14:paraId="086D3E5D" w14:textId="77777777" w:rsidR="00AB4CCD" w:rsidRPr="00AB4CCD" w:rsidRDefault="00AB4CCD" w:rsidP="00AB4CCD">
      <w:r w:rsidRPr="00AB4CCD">
        <w:t>Dinev, K. (2025). </w:t>
      </w:r>
      <w:r w:rsidRPr="00AB4CCD">
        <w:rPr>
          <w:i/>
          <w:iCs/>
        </w:rPr>
        <w:t>Takeaway &amp; Fast-Food Restaurants in the UK - Market Research Report (2016-2031)</w:t>
      </w:r>
      <w:r w:rsidRPr="00AB4CCD">
        <w:t xml:space="preserve">. [online] IBISWorld. Available at: </w:t>
      </w:r>
      <w:hyperlink r:id="rId40" w:history="1">
        <w:r w:rsidRPr="00AB4CCD">
          <w:rPr>
            <w:rStyle w:val="Hyperlink"/>
          </w:rPr>
          <w:t>https://www.ibisworld.com/united-kingdom/industry/takeaway-fast-food-restaurants/3423/?utm_</w:t>
        </w:r>
      </w:hyperlink>
    </w:p>
    <w:p w14:paraId="61FE24C3" w14:textId="77777777" w:rsidR="00AB4CCD" w:rsidRPr="00AB4CCD" w:rsidRDefault="00AB4CCD" w:rsidP="00AB4CCD">
      <w:r w:rsidRPr="00AB4CCD">
        <w:t>Domino’s Corporate (2026) ‘</w:t>
      </w:r>
      <w:r w:rsidRPr="00AB4CCD">
        <w:rPr>
          <w:i/>
          <w:iCs/>
        </w:rPr>
        <w:t>Our vision and values</w:t>
      </w:r>
      <w:r w:rsidRPr="00AB4CCD">
        <w:t xml:space="preserve">’. Available at: </w:t>
      </w:r>
      <w:hyperlink r:id="rId41" w:tgtFrame="_new" w:history="1">
        <w:r w:rsidRPr="00AB4CCD">
          <w:rPr>
            <w:rStyle w:val="Hyperlink"/>
          </w:rPr>
          <w:t>https://corporate.dominos.co.uk/about-us/our-vision-and-values</w:t>
        </w:r>
      </w:hyperlink>
      <w:r w:rsidRPr="00AB4CCD">
        <w:t xml:space="preserve"> </w:t>
      </w:r>
    </w:p>
    <w:p w14:paraId="6DD548C5" w14:textId="77777777" w:rsidR="00AB4CCD" w:rsidRPr="00AB4CCD" w:rsidRDefault="00AB4CCD" w:rsidP="00AB4CCD">
      <w:r w:rsidRPr="00AB4CCD">
        <w:lastRenderedPageBreak/>
        <w:t>Domino’s Pizza Group plc (2025) ‘</w:t>
      </w:r>
      <w:r w:rsidRPr="00AB4CCD">
        <w:rPr>
          <w:i/>
          <w:iCs/>
        </w:rPr>
        <w:t>TERMS OF REFERENCE OF BOARD SUSTAINABILITY COMMITTEE’</w:t>
      </w:r>
      <w:r w:rsidRPr="00AB4CCD">
        <w:t xml:space="preserve">. [online] Available at: </w:t>
      </w:r>
      <w:hyperlink r:id="rId42" w:history="1">
        <w:r w:rsidRPr="00AB4CCD">
          <w:rPr>
            <w:rStyle w:val="Hyperlink"/>
          </w:rPr>
          <w:t>https://investors.dominos.co.uk/sites/default/files/attachments/pdf/sustainability-committee-2025.pdf</w:t>
        </w:r>
      </w:hyperlink>
      <w:r w:rsidRPr="00AB4CCD">
        <w:t>.</w:t>
      </w:r>
    </w:p>
    <w:p w14:paraId="2A55980B" w14:textId="77777777" w:rsidR="00AB4CCD" w:rsidRPr="00AB4CCD" w:rsidRDefault="00AB4CCD" w:rsidP="00AB4CCD">
      <w:r w:rsidRPr="00AB4CCD">
        <w:t>Domino’s Pizza Group plc (2026) ‘</w:t>
      </w:r>
      <w:r w:rsidRPr="00AB4CCD">
        <w:rPr>
          <w:i/>
          <w:iCs/>
        </w:rPr>
        <w:t>Annual Report &amp; Accounts 2025’</w:t>
      </w:r>
      <w:r w:rsidRPr="00AB4CCD">
        <w:t xml:space="preserve">. Available at: </w:t>
      </w:r>
      <w:hyperlink r:id="rId43" w:tgtFrame="_new" w:history="1">
        <w:r w:rsidRPr="00AB4CCD">
          <w:rPr>
            <w:rStyle w:val="Hyperlink"/>
          </w:rPr>
          <w:t>https://investors.dominos.co.uk/system/files/uploads/financialdocs/2025-annual-report.pdf</w:t>
        </w:r>
      </w:hyperlink>
      <w:r w:rsidRPr="00AB4CCD">
        <w:t>.</w:t>
      </w:r>
    </w:p>
    <w:p w14:paraId="30B695D2" w14:textId="77777777" w:rsidR="00AB4CCD" w:rsidRPr="00AB4CCD" w:rsidRDefault="00AB4CCD" w:rsidP="00AB4CCD">
      <w:r w:rsidRPr="00AB4CCD">
        <w:t>Dominos (2023) ‘</w:t>
      </w:r>
      <w:r w:rsidRPr="00AB4CCD">
        <w:rPr>
          <w:i/>
          <w:iCs/>
        </w:rPr>
        <w:t>About Us’</w:t>
      </w:r>
      <w:r w:rsidRPr="00AB4CCD">
        <w:t xml:space="preserve">. [online] biz.dominos.com. Available at: </w:t>
      </w:r>
      <w:hyperlink r:id="rId44" w:history="1">
        <w:r w:rsidRPr="00AB4CCD">
          <w:rPr>
            <w:rStyle w:val="Hyperlink"/>
          </w:rPr>
          <w:t>https://biz.dominos.com/about-us/</w:t>
        </w:r>
      </w:hyperlink>
      <w:r w:rsidRPr="00AB4CCD">
        <w:t>.</w:t>
      </w:r>
    </w:p>
    <w:p w14:paraId="679E5920" w14:textId="77777777" w:rsidR="00AB4CCD" w:rsidRPr="00AB4CCD" w:rsidRDefault="00AB4CCD" w:rsidP="00AB4CCD">
      <w:proofErr w:type="spellStart"/>
      <w:r w:rsidRPr="00AB4CCD">
        <w:t>Dorgbefu</w:t>
      </w:r>
      <w:proofErr w:type="spellEnd"/>
      <w:r w:rsidRPr="00AB4CCD">
        <w:t>, E.A. (2021) ‘Enhancing customer retention using predictive analytics and personalization in digital marketing campaigns’. </w:t>
      </w:r>
      <w:r w:rsidRPr="00AB4CCD">
        <w:rPr>
          <w:i/>
          <w:iCs/>
        </w:rPr>
        <w:t>International Journal of Science and Research Archive</w:t>
      </w:r>
      <w:r w:rsidRPr="00AB4CCD">
        <w:t xml:space="preserve">, 4(1), pp.403–423. </w:t>
      </w:r>
      <w:proofErr w:type="spellStart"/>
      <w:r w:rsidRPr="00AB4CCD">
        <w:t>doi:</w:t>
      </w:r>
      <w:hyperlink r:id="rId45" w:history="1">
        <w:r w:rsidRPr="00AB4CCD">
          <w:rPr>
            <w:rStyle w:val="Hyperlink"/>
          </w:rPr>
          <w:t>https</w:t>
        </w:r>
        <w:proofErr w:type="spellEnd"/>
        <w:r w:rsidRPr="00AB4CCD">
          <w:rPr>
            <w:rStyle w:val="Hyperlink"/>
          </w:rPr>
          <w:t>://doi.org/10.30574/ijsra.2021.4.1.0181</w:t>
        </w:r>
      </w:hyperlink>
      <w:r w:rsidRPr="00AB4CCD">
        <w:t>.</w:t>
      </w:r>
    </w:p>
    <w:p w14:paraId="40CE1789" w14:textId="77777777" w:rsidR="00AB4CCD" w:rsidRPr="00AB4CCD" w:rsidRDefault="00AB4CCD" w:rsidP="00AB4CCD">
      <w:r w:rsidRPr="00AB4CCD">
        <w:t>Food Standards Agency (2025) ‘</w:t>
      </w:r>
      <w:r w:rsidRPr="00AB4CCD">
        <w:rPr>
          <w:i/>
          <w:iCs/>
        </w:rPr>
        <w:t>Allergen checklist for food businesses’</w:t>
      </w:r>
      <w:r w:rsidRPr="00AB4CCD">
        <w:t xml:space="preserve">. [online] Available at: </w:t>
      </w:r>
      <w:hyperlink r:id="rId46" w:history="1">
        <w:r w:rsidRPr="00AB4CCD">
          <w:rPr>
            <w:rStyle w:val="Hyperlink"/>
          </w:rPr>
          <w:t>https://www.food.gov.uk/business-guidance/allergen-checklist-for-food-businesses?utm</w:t>
        </w:r>
      </w:hyperlink>
    </w:p>
    <w:p w14:paraId="3D69C6B9" w14:textId="77777777" w:rsidR="00AB4CCD" w:rsidRPr="00AB4CCD" w:rsidRDefault="00AB4CCD" w:rsidP="00AB4CCD">
      <w:r w:rsidRPr="00AB4CCD">
        <w:t>Food Standards Agency (2025) ‘</w:t>
      </w:r>
      <w:r w:rsidRPr="00AB4CCD">
        <w:rPr>
          <w:i/>
          <w:iCs/>
        </w:rPr>
        <w:t>Allergen Guidance for Food Businesses’</w:t>
      </w:r>
      <w:r w:rsidRPr="00AB4CCD">
        <w:t xml:space="preserve">. [online] Food Standards Agency’. Available at: </w:t>
      </w:r>
      <w:hyperlink r:id="rId47" w:history="1">
        <w:r w:rsidRPr="00AB4CCD">
          <w:rPr>
            <w:rStyle w:val="Hyperlink"/>
          </w:rPr>
          <w:t>https://www.food.gov.uk/business-guidance/allergen-guidance-for-food-businesses</w:t>
        </w:r>
      </w:hyperlink>
      <w:r w:rsidRPr="00AB4CCD">
        <w:t>.</w:t>
      </w:r>
    </w:p>
    <w:p w14:paraId="1DF98CE3" w14:textId="77777777" w:rsidR="00AB4CCD" w:rsidRPr="00AB4CCD" w:rsidRDefault="00AB4CCD" w:rsidP="00AB4CCD">
      <w:r w:rsidRPr="00AB4CCD">
        <w:t>Gillis, W.E., Combs, J.G. and Yin, X. (2018) ‘Franchise Management Capabilities and Franchisor Performance under Alternative Franchise Ownership Strategies’. </w:t>
      </w:r>
      <w:r w:rsidRPr="00AB4CCD">
        <w:rPr>
          <w:i/>
          <w:iCs/>
        </w:rPr>
        <w:t>Journal of Business Venturing</w:t>
      </w:r>
      <w:r w:rsidRPr="00AB4CCD">
        <w:t xml:space="preserve">, 35(1). </w:t>
      </w:r>
      <w:proofErr w:type="spellStart"/>
      <w:r w:rsidRPr="00AB4CCD">
        <w:t>doi:</w:t>
      </w:r>
      <w:hyperlink r:id="rId48" w:history="1">
        <w:r w:rsidRPr="00AB4CCD">
          <w:rPr>
            <w:rStyle w:val="Hyperlink"/>
          </w:rPr>
          <w:t>https</w:t>
        </w:r>
        <w:proofErr w:type="spellEnd"/>
        <w:r w:rsidRPr="00AB4CCD">
          <w:rPr>
            <w:rStyle w:val="Hyperlink"/>
          </w:rPr>
          <w:t>://doi.org/10.1016/j.jbusvent.2018.09.004</w:t>
        </w:r>
      </w:hyperlink>
      <w:r w:rsidRPr="00AB4CCD">
        <w:t>.</w:t>
      </w:r>
    </w:p>
    <w:p w14:paraId="099EA69A" w14:textId="77777777" w:rsidR="00AB4CCD" w:rsidRPr="00AB4CCD" w:rsidRDefault="00AB4CCD" w:rsidP="00AB4CCD">
      <w:r w:rsidRPr="00AB4CCD">
        <w:t>GOV.UK (2024) ‘</w:t>
      </w:r>
      <w:r w:rsidRPr="00AB4CCD">
        <w:rPr>
          <w:i/>
          <w:iCs/>
        </w:rPr>
        <w:t>National Living Wage to increase to £12.21 in April 2025’</w:t>
      </w:r>
      <w:r w:rsidRPr="00AB4CCD">
        <w:t xml:space="preserve">. [online] GOV.UK. Available at: </w:t>
      </w:r>
      <w:hyperlink r:id="rId49" w:history="1">
        <w:r w:rsidRPr="00AB4CCD">
          <w:rPr>
            <w:rStyle w:val="Hyperlink"/>
          </w:rPr>
          <w:t>https://www.gov.uk/government/news/national-living-wage-to-increase-to-1221-in-april-2025</w:t>
        </w:r>
      </w:hyperlink>
      <w:r w:rsidRPr="00AB4CCD">
        <w:t>.</w:t>
      </w:r>
    </w:p>
    <w:p w14:paraId="266A1606" w14:textId="77777777" w:rsidR="00AB4CCD" w:rsidRPr="00AB4CCD" w:rsidRDefault="00AB4CCD" w:rsidP="00AB4CCD">
      <w:r w:rsidRPr="00AB4CCD">
        <w:t>HMRC (2025) ‘</w:t>
      </w:r>
      <w:r w:rsidRPr="00AB4CCD">
        <w:rPr>
          <w:i/>
          <w:iCs/>
        </w:rPr>
        <w:t>Rates and thresholds for employers 2025 to 2026’</w:t>
      </w:r>
      <w:r w:rsidRPr="00AB4CCD">
        <w:t xml:space="preserve">. [online] GOV.UK. Available at: </w:t>
      </w:r>
      <w:hyperlink r:id="rId50" w:history="1">
        <w:r w:rsidRPr="00AB4CCD">
          <w:rPr>
            <w:rStyle w:val="Hyperlink"/>
          </w:rPr>
          <w:t>https://www.gov.uk/guidance/rates-and-thresholds-for-employers-2025-to-2026?utm</w:t>
        </w:r>
      </w:hyperlink>
      <w:r w:rsidRPr="00AB4CCD">
        <w:t>.</w:t>
      </w:r>
    </w:p>
    <w:p w14:paraId="4EDBA0DF" w14:textId="77777777" w:rsidR="00AB4CCD" w:rsidRPr="00AB4CCD" w:rsidRDefault="00AB4CCD" w:rsidP="00AB4CCD">
      <w:r w:rsidRPr="00AB4CCD">
        <w:lastRenderedPageBreak/>
        <w:t>HMRC (2026) ‘</w:t>
      </w:r>
      <w:r w:rsidRPr="00AB4CCD">
        <w:rPr>
          <w:i/>
          <w:iCs/>
        </w:rPr>
        <w:t>Plastic Packaging Tax: steps to take’</w:t>
      </w:r>
      <w:r w:rsidRPr="00AB4CCD">
        <w:t xml:space="preserve">. [online] GOV.UK. Available at: </w:t>
      </w:r>
      <w:hyperlink r:id="rId51" w:history="1">
        <w:r w:rsidRPr="00AB4CCD">
          <w:rPr>
            <w:rStyle w:val="Hyperlink"/>
          </w:rPr>
          <w:t>https://www.gov.uk/guidance/check-if-you-need-to-register-for-plastic-packaging-tax?utm_</w:t>
        </w:r>
      </w:hyperlink>
      <w:r w:rsidRPr="00AB4CCD">
        <w:t>.</w:t>
      </w:r>
    </w:p>
    <w:p w14:paraId="5AB769CB" w14:textId="77777777" w:rsidR="00AB4CCD" w:rsidRPr="00AB4CCD" w:rsidRDefault="00AB4CCD" w:rsidP="00AB4CCD">
      <w:r w:rsidRPr="00AB4CCD">
        <w:t>ICO (2026) ‘</w:t>
      </w:r>
      <w:r w:rsidRPr="00AB4CCD">
        <w:rPr>
          <w:i/>
          <w:iCs/>
        </w:rPr>
        <w:t>Data protection by design and by default’</w:t>
      </w:r>
      <w:r w:rsidRPr="00AB4CCD">
        <w:t xml:space="preserve">. [online] Ico.org.uk. Available at: </w:t>
      </w:r>
      <w:hyperlink r:id="rId52" w:history="1">
        <w:r w:rsidRPr="00AB4CCD">
          <w:rPr>
            <w:rStyle w:val="Hyperlink"/>
          </w:rPr>
          <w:t>https://ico.org.uk/for-organisations/uk-gdpr-guidance-and-resources/accountability-and-governance/guide-to-accountability-and-governance/data-protection-by-design-and-by-default/?utm_</w:t>
        </w:r>
      </w:hyperlink>
    </w:p>
    <w:p w14:paraId="49628855" w14:textId="77777777" w:rsidR="00AB4CCD" w:rsidRPr="00AB4CCD" w:rsidRDefault="00AB4CCD" w:rsidP="00AB4CCD">
      <w:r w:rsidRPr="00AB4CCD">
        <w:t>Kaplan, R.S. and Norton, D.P. (1992) ‘</w:t>
      </w:r>
      <w:r w:rsidRPr="00AB4CCD">
        <w:rPr>
          <w:i/>
          <w:iCs/>
        </w:rPr>
        <w:t>The balanced scorecard: Measures that drive performance’</w:t>
      </w:r>
      <w:r w:rsidRPr="00AB4CCD">
        <w:t>. Boston, Mass.: Harvard Business Review Press, pp.71–79.</w:t>
      </w:r>
    </w:p>
    <w:p w14:paraId="6414FAD2" w14:textId="77777777" w:rsidR="00AB4CCD" w:rsidRPr="00AB4CCD" w:rsidRDefault="00AB4CCD" w:rsidP="00AB4CCD">
      <w:r w:rsidRPr="00AB4CCD">
        <w:t xml:space="preserve">Kaur, P., Talwar, S., </w:t>
      </w:r>
      <w:proofErr w:type="spellStart"/>
      <w:r w:rsidRPr="00AB4CCD">
        <w:t>Madanaguli</w:t>
      </w:r>
      <w:proofErr w:type="spellEnd"/>
      <w:r w:rsidRPr="00AB4CCD">
        <w:t>, A., Srivastava, S. and Dhir, A. (2022) ‘Corporate social responsibility (CSR) and hospitality sector: Charting new frontiers for restaurant businesses’. </w:t>
      </w:r>
      <w:r w:rsidRPr="00AB4CCD">
        <w:rPr>
          <w:i/>
          <w:iCs/>
        </w:rPr>
        <w:t>Journal of Business Research</w:t>
      </w:r>
      <w:r w:rsidRPr="00AB4CCD">
        <w:t xml:space="preserve">, [online] 144(1), pp.1234–1248. </w:t>
      </w:r>
      <w:proofErr w:type="spellStart"/>
      <w:r w:rsidRPr="00AB4CCD">
        <w:t>doi:https</w:t>
      </w:r>
      <w:proofErr w:type="spellEnd"/>
      <w:r w:rsidRPr="00AB4CCD">
        <w:t>://doi.org/10.1016/j.jbusres.2022.01.067.</w:t>
      </w:r>
    </w:p>
    <w:p w14:paraId="13E7313E" w14:textId="77777777" w:rsidR="00AB4CCD" w:rsidRPr="00AB4CCD" w:rsidRDefault="00AB4CCD" w:rsidP="00AB4CCD">
      <w:r w:rsidRPr="00AB4CCD">
        <w:t>Kent, J. (2025). </w:t>
      </w:r>
      <w:r w:rsidRPr="00AB4CCD">
        <w:rPr>
          <w:i/>
          <w:iCs/>
        </w:rPr>
        <w:t>Pizza Delivery &amp; Takeaway in the UK - Market Research Report (2016-2031)</w:t>
      </w:r>
      <w:r w:rsidRPr="00AB4CCD">
        <w:t xml:space="preserve">. [online] IBISWorld. Available at: </w:t>
      </w:r>
      <w:hyperlink r:id="rId53" w:history="1">
        <w:r w:rsidRPr="00AB4CCD">
          <w:rPr>
            <w:rStyle w:val="Hyperlink"/>
          </w:rPr>
          <w:t>https://www.ibisworld.com/united-kingdom/industry/pizza-delivery-takeaway/6144/?utm_</w:t>
        </w:r>
      </w:hyperlink>
    </w:p>
    <w:p w14:paraId="2758E108" w14:textId="77777777" w:rsidR="00AB4CCD" w:rsidRPr="00AB4CCD" w:rsidRDefault="00AB4CCD" w:rsidP="00AB4CCD">
      <w:r w:rsidRPr="00AB4CCD">
        <w:t>Klepper, S. (1997) ‘Industry Life Cycles’. </w:t>
      </w:r>
      <w:r w:rsidRPr="00AB4CCD">
        <w:rPr>
          <w:i/>
          <w:iCs/>
        </w:rPr>
        <w:t>Industrial and Corporate Change</w:t>
      </w:r>
      <w:r w:rsidRPr="00AB4CCD">
        <w:t xml:space="preserve">, [online] 6(1), pp.145–182. </w:t>
      </w:r>
      <w:proofErr w:type="spellStart"/>
      <w:r w:rsidRPr="00AB4CCD">
        <w:t>doi:</w:t>
      </w:r>
      <w:hyperlink r:id="rId54" w:history="1">
        <w:r w:rsidRPr="00AB4CCD">
          <w:rPr>
            <w:rStyle w:val="Hyperlink"/>
          </w:rPr>
          <w:t>https</w:t>
        </w:r>
        <w:proofErr w:type="spellEnd"/>
        <w:r w:rsidRPr="00AB4CCD">
          <w:rPr>
            <w:rStyle w:val="Hyperlink"/>
          </w:rPr>
          <w:t>://doi.org/10.1093/</w:t>
        </w:r>
        <w:proofErr w:type="spellStart"/>
        <w:r w:rsidRPr="00AB4CCD">
          <w:rPr>
            <w:rStyle w:val="Hyperlink"/>
          </w:rPr>
          <w:t>icc</w:t>
        </w:r>
        <w:proofErr w:type="spellEnd"/>
        <w:r w:rsidRPr="00AB4CCD">
          <w:rPr>
            <w:rStyle w:val="Hyperlink"/>
          </w:rPr>
          <w:t>/6.1.145</w:t>
        </w:r>
      </w:hyperlink>
      <w:r w:rsidRPr="00AB4CCD">
        <w:t>.</w:t>
      </w:r>
    </w:p>
    <w:p w14:paraId="17BDAAA7" w14:textId="77777777" w:rsidR="00AB4CCD" w:rsidRPr="00AB4CCD" w:rsidRDefault="00AB4CCD" w:rsidP="00AB4CCD">
      <w:proofErr w:type="spellStart"/>
      <w:r w:rsidRPr="00AB4CCD">
        <w:t>Kshetri</w:t>
      </w:r>
      <w:proofErr w:type="spellEnd"/>
      <w:r w:rsidRPr="00AB4CCD">
        <w:t xml:space="preserve">, N. (2025). Strategic and Operational Considerations for Expanding into New Markets. pp.177–205. </w:t>
      </w:r>
      <w:proofErr w:type="spellStart"/>
      <w:r w:rsidRPr="00AB4CCD">
        <w:t>doi:</w:t>
      </w:r>
      <w:hyperlink r:id="rId55" w:history="1">
        <w:r w:rsidRPr="00AB4CCD">
          <w:rPr>
            <w:rStyle w:val="Hyperlink"/>
          </w:rPr>
          <w:t>https</w:t>
        </w:r>
        <w:proofErr w:type="spellEnd"/>
        <w:r w:rsidRPr="00AB4CCD">
          <w:rPr>
            <w:rStyle w:val="Hyperlink"/>
          </w:rPr>
          <w:t>://doi.org/10.1007/978-3-032-03244-7_7</w:t>
        </w:r>
      </w:hyperlink>
      <w:r w:rsidRPr="00AB4CCD">
        <w:t>.</w:t>
      </w:r>
    </w:p>
    <w:p w14:paraId="62488BBA" w14:textId="77777777" w:rsidR="00AB4CCD" w:rsidRPr="00AB4CCD" w:rsidRDefault="00AB4CCD" w:rsidP="00AB4CCD">
      <w:r w:rsidRPr="00AB4CCD">
        <w:t>Kumar, N., Singh, P., Shan, L.P., Kee, D.M.H., Mei, L.T., Ying, N.W. and Zhi, O.Y. (2021). A Case Study on Domino’s Business Survival Strategy During the Covid-19 Pandemic. </w:t>
      </w:r>
      <w:r w:rsidRPr="00AB4CCD">
        <w:rPr>
          <w:i/>
          <w:iCs/>
        </w:rPr>
        <w:t xml:space="preserve">International Journal of Tourism and Hospitality in Asia </w:t>
      </w:r>
      <w:proofErr w:type="spellStart"/>
      <w:r w:rsidRPr="00AB4CCD">
        <w:rPr>
          <w:i/>
          <w:iCs/>
        </w:rPr>
        <w:t>Pasific</w:t>
      </w:r>
      <w:proofErr w:type="spellEnd"/>
      <w:r w:rsidRPr="00AB4CCD">
        <w:t xml:space="preserve">, [online] 4(2), pp.28–41. </w:t>
      </w:r>
      <w:proofErr w:type="spellStart"/>
      <w:r w:rsidRPr="00AB4CCD">
        <w:t>doi:</w:t>
      </w:r>
      <w:hyperlink r:id="rId56" w:history="1">
        <w:r w:rsidRPr="00AB4CCD">
          <w:rPr>
            <w:rStyle w:val="Hyperlink"/>
          </w:rPr>
          <w:t>https</w:t>
        </w:r>
        <w:proofErr w:type="spellEnd"/>
        <w:r w:rsidRPr="00AB4CCD">
          <w:rPr>
            <w:rStyle w:val="Hyperlink"/>
          </w:rPr>
          <w:t>://doi.org/10.32535/ijthap.v4i2.1055</w:t>
        </w:r>
      </w:hyperlink>
      <w:r w:rsidRPr="00AB4CCD">
        <w:t>.</w:t>
      </w:r>
    </w:p>
    <w:p w14:paraId="14254E37" w14:textId="77777777" w:rsidR="00AB4CCD" w:rsidRPr="00AB4CCD" w:rsidRDefault="00AB4CCD" w:rsidP="00AB4CCD">
      <w:r w:rsidRPr="00AB4CCD">
        <w:t>Kumar, S. and Agrawal, R. (2024) ‘Developing Customer Convenience and Experience through Increased Competency and Efficiency: A Strategic Approach to Retail Operations Mastery’. </w:t>
      </w:r>
      <w:proofErr w:type="spellStart"/>
      <w:r w:rsidRPr="00AB4CCD">
        <w:rPr>
          <w:i/>
          <w:iCs/>
        </w:rPr>
        <w:t>Heliyon</w:t>
      </w:r>
      <w:proofErr w:type="spellEnd"/>
      <w:r w:rsidRPr="00AB4CCD">
        <w:t xml:space="preserve">, [online] 10(16). </w:t>
      </w:r>
      <w:proofErr w:type="spellStart"/>
      <w:r w:rsidRPr="00AB4CCD">
        <w:t>doi:</w:t>
      </w:r>
      <w:hyperlink r:id="rId57" w:history="1">
        <w:r w:rsidRPr="00AB4CCD">
          <w:rPr>
            <w:rStyle w:val="Hyperlink"/>
          </w:rPr>
          <w:t>https</w:t>
        </w:r>
        <w:proofErr w:type="spellEnd"/>
        <w:r w:rsidRPr="00AB4CCD">
          <w:rPr>
            <w:rStyle w:val="Hyperlink"/>
          </w:rPr>
          <w:t>://doi.org/10.1016/j.heliyon.2024.e36395</w:t>
        </w:r>
      </w:hyperlink>
      <w:r w:rsidRPr="00AB4CCD">
        <w:t>.</w:t>
      </w:r>
    </w:p>
    <w:p w14:paraId="7636602E" w14:textId="77777777" w:rsidR="00AB4CCD" w:rsidRPr="00AB4CCD" w:rsidRDefault="00AB4CCD" w:rsidP="00AB4CCD">
      <w:proofErr w:type="spellStart"/>
      <w:r w:rsidRPr="00AB4CCD">
        <w:lastRenderedPageBreak/>
        <w:t>Kushariyadi</w:t>
      </w:r>
      <w:proofErr w:type="spellEnd"/>
      <w:r w:rsidRPr="00AB4CCD">
        <w:t xml:space="preserve">, K., Wahid, D.A., </w:t>
      </w:r>
      <w:proofErr w:type="spellStart"/>
      <w:r w:rsidRPr="00AB4CCD">
        <w:t>Albashori</w:t>
      </w:r>
      <w:proofErr w:type="spellEnd"/>
      <w:r w:rsidRPr="00AB4CCD">
        <w:t xml:space="preserve">, M.F., Rustiawan, I., ARDENNY, A. and </w:t>
      </w:r>
      <w:proofErr w:type="spellStart"/>
      <w:r w:rsidRPr="00AB4CCD">
        <w:t>Wahyudiyono</w:t>
      </w:r>
      <w:proofErr w:type="spellEnd"/>
      <w:r w:rsidRPr="00AB4CCD">
        <w:t>, W. (2025). Performance Management Based on Key Performance Indicators (KPI) to improve Organizational Effectiveness. </w:t>
      </w:r>
      <w:proofErr w:type="spellStart"/>
      <w:r w:rsidRPr="00AB4CCD">
        <w:rPr>
          <w:i/>
          <w:iCs/>
        </w:rPr>
        <w:t>Maneggio</w:t>
      </w:r>
      <w:proofErr w:type="spellEnd"/>
      <w:r w:rsidRPr="00AB4CCD">
        <w:t xml:space="preserve">, [online] 2(1), pp.90–102. </w:t>
      </w:r>
      <w:proofErr w:type="spellStart"/>
      <w:r w:rsidRPr="00AB4CCD">
        <w:t>doi:</w:t>
      </w:r>
      <w:hyperlink r:id="rId58" w:history="1">
        <w:r w:rsidRPr="00AB4CCD">
          <w:rPr>
            <w:rStyle w:val="Hyperlink"/>
          </w:rPr>
          <w:t>https</w:t>
        </w:r>
        <w:proofErr w:type="spellEnd"/>
        <w:r w:rsidRPr="00AB4CCD">
          <w:rPr>
            <w:rStyle w:val="Hyperlink"/>
          </w:rPr>
          <w:t>://doi.org/10.62872/7yx54j15</w:t>
        </w:r>
      </w:hyperlink>
      <w:r w:rsidRPr="00AB4CCD">
        <w:t>.</w:t>
      </w:r>
    </w:p>
    <w:p w14:paraId="1F14BA80" w14:textId="77777777" w:rsidR="00AB4CCD" w:rsidRPr="00AB4CCD" w:rsidRDefault="00AB4CCD" w:rsidP="00AB4CCD">
      <w:proofErr w:type="spellStart"/>
      <w:r w:rsidRPr="00AB4CCD">
        <w:t>Kushariyadi</w:t>
      </w:r>
      <w:proofErr w:type="spellEnd"/>
      <w:r w:rsidRPr="00AB4CCD">
        <w:t xml:space="preserve">, K., Wahid, D.A., </w:t>
      </w:r>
      <w:proofErr w:type="spellStart"/>
      <w:r w:rsidRPr="00AB4CCD">
        <w:t>Albashori</w:t>
      </w:r>
      <w:proofErr w:type="spellEnd"/>
      <w:r w:rsidRPr="00AB4CCD">
        <w:t xml:space="preserve">, M.F., Rustiawan, I., ARDENNY, A. and </w:t>
      </w:r>
      <w:proofErr w:type="spellStart"/>
      <w:r w:rsidRPr="00AB4CCD">
        <w:t>Wahyudiyono</w:t>
      </w:r>
      <w:proofErr w:type="spellEnd"/>
      <w:r w:rsidRPr="00AB4CCD">
        <w:t>, W. (2025). Performance Management Based on Key Performance Indicators (KPI) to improve Organizational Effectiveness. </w:t>
      </w:r>
      <w:proofErr w:type="spellStart"/>
      <w:r w:rsidRPr="00AB4CCD">
        <w:rPr>
          <w:i/>
          <w:iCs/>
        </w:rPr>
        <w:t>Maneggio</w:t>
      </w:r>
      <w:proofErr w:type="spellEnd"/>
      <w:r w:rsidRPr="00AB4CCD">
        <w:t xml:space="preserve">, [online] 2(1), pp.90–102. </w:t>
      </w:r>
      <w:proofErr w:type="spellStart"/>
      <w:r w:rsidRPr="00AB4CCD">
        <w:t>doi:https</w:t>
      </w:r>
      <w:proofErr w:type="spellEnd"/>
      <w:r w:rsidRPr="00AB4CCD">
        <w:t>://doi.org/10.62872/7yx54j15.</w:t>
      </w:r>
    </w:p>
    <w:p w14:paraId="794388A7" w14:textId="77777777" w:rsidR="00AB4CCD" w:rsidRPr="00AB4CCD" w:rsidRDefault="00AB4CCD" w:rsidP="00AB4CCD">
      <w:r w:rsidRPr="00AB4CCD">
        <w:t xml:space="preserve">Lesmana, D., </w:t>
      </w:r>
      <w:proofErr w:type="spellStart"/>
      <w:r w:rsidRPr="00AB4CCD">
        <w:t>Afifuddin</w:t>
      </w:r>
      <w:proofErr w:type="spellEnd"/>
      <w:r w:rsidRPr="00AB4CCD">
        <w:t xml:space="preserve">, M. and </w:t>
      </w:r>
      <w:proofErr w:type="spellStart"/>
      <w:r w:rsidRPr="00AB4CCD">
        <w:t>Adriyanto</w:t>
      </w:r>
      <w:proofErr w:type="spellEnd"/>
      <w:r w:rsidRPr="00AB4CCD">
        <w:t>, A. (2023) ‘Challenges and Cybersecurity Threats in Digital Economic Transformation’. </w:t>
      </w:r>
      <w:r w:rsidRPr="00AB4CCD">
        <w:rPr>
          <w:i/>
          <w:iCs/>
        </w:rPr>
        <w:t>International Journal of Humanities Education and Social Sciences</w:t>
      </w:r>
      <w:r w:rsidRPr="00AB4CCD">
        <w:t xml:space="preserve">, 2(6). </w:t>
      </w:r>
      <w:proofErr w:type="spellStart"/>
      <w:r w:rsidRPr="00AB4CCD">
        <w:t>doi:</w:t>
      </w:r>
      <w:hyperlink r:id="rId59" w:history="1">
        <w:r w:rsidRPr="00AB4CCD">
          <w:rPr>
            <w:rStyle w:val="Hyperlink"/>
          </w:rPr>
          <w:t>https</w:t>
        </w:r>
        <w:proofErr w:type="spellEnd"/>
        <w:r w:rsidRPr="00AB4CCD">
          <w:rPr>
            <w:rStyle w:val="Hyperlink"/>
          </w:rPr>
          <w:t>://doi.org/10.55227/ijhess.v2i6.515</w:t>
        </w:r>
      </w:hyperlink>
      <w:r w:rsidRPr="00AB4CCD">
        <w:t>.</w:t>
      </w:r>
    </w:p>
    <w:p w14:paraId="2EDE6BCD" w14:textId="77777777" w:rsidR="00AB4CCD" w:rsidRPr="00AB4CCD" w:rsidRDefault="00AB4CCD" w:rsidP="00AB4CCD">
      <w:proofErr w:type="spellStart"/>
      <w:r w:rsidRPr="00AB4CCD">
        <w:t>Lisita</w:t>
      </w:r>
      <w:proofErr w:type="spellEnd"/>
      <w:r w:rsidRPr="00AB4CCD">
        <w:t>, T.I. And Jantjies, M.R. (2025) ‘A model for enhancing franchisee effectiveness in the fast food industry’. </w:t>
      </w:r>
      <w:r w:rsidRPr="00AB4CCD">
        <w:rPr>
          <w:i/>
          <w:iCs/>
        </w:rPr>
        <w:t>Journal of Financial and Management Sciences; Vol. 1 No. 1 (2025): Special Issue: Sustainable Development</w:t>
      </w:r>
      <w:r w:rsidRPr="00AB4CCD">
        <w:t xml:space="preserve">, [online] 1(1), pp.168–212. </w:t>
      </w:r>
      <w:proofErr w:type="spellStart"/>
      <w:r w:rsidRPr="00AB4CCD">
        <w:t>doi:</w:t>
      </w:r>
      <w:hyperlink r:id="rId60" w:history="1">
        <w:r w:rsidRPr="00AB4CCD">
          <w:rPr>
            <w:rStyle w:val="Hyperlink"/>
          </w:rPr>
          <w:t>https</w:t>
        </w:r>
        <w:proofErr w:type="spellEnd"/>
        <w:r w:rsidRPr="00AB4CCD">
          <w:rPr>
            <w:rStyle w:val="Hyperlink"/>
          </w:rPr>
          <w:t>://doi.org/10.70970/eta59d93</w:t>
        </w:r>
      </w:hyperlink>
      <w:r w:rsidRPr="00AB4CCD">
        <w:t>.</w:t>
      </w:r>
    </w:p>
    <w:p w14:paraId="25DA5823" w14:textId="77777777" w:rsidR="00AB4CCD" w:rsidRPr="00AB4CCD" w:rsidRDefault="00AB4CCD" w:rsidP="00AB4CCD">
      <w:r w:rsidRPr="00AB4CCD">
        <w:t>McKinsey &amp; Company (2020). </w:t>
      </w:r>
      <w:r w:rsidRPr="00AB4CCD">
        <w:rPr>
          <w:i/>
          <w:iCs/>
        </w:rPr>
        <w:t>Perspectives on Retail and Consumer Goods</w:t>
      </w:r>
      <w:r w:rsidRPr="00AB4CCD">
        <w:t>. [online] </w:t>
      </w:r>
      <w:r w:rsidRPr="00AB4CCD">
        <w:rPr>
          <w:i/>
          <w:iCs/>
        </w:rPr>
        <w:t>McKinsey</w:t>
      </w:r>
      <w:r w:rsidRPr="00AB4CCD">
        <w:t xml:space="preserve">. Available at: </w:t>
      </w:r>
      <w:hyperlink r:id="rId61" w:history="1">
        <w:r w:rsidRPr="00AB4CCD">
          <w:rPr>
            <w:rStyle w:val="Hyperlink"/>
          </w:rPr>
          <w:t>https://www.mckinsey.com/~/media/McKinsey/Industries/Retail/Our%20Insights/Perspectives%20on%20retail%20and%20consumer%20goods%20Number%208/Perspectives-on-Retail-and-Consumer-Goods_Issue-8.pdf</w:t>
        </w:r>
      </w:hyperlink>
      <w:r w:rsidRPr="00AB4CCD">
        <w:t>.</w:t>
      </w:r>
    </w:p>
    <w:p w14:paraId="44740730" w14:textId="77777777" w:rsidR="00AB4CCD" w:rsidRPr="00AB4CCD" w:rsidRDefault="00AB4CCD" w:rsidP="00AB4CCD">
      <w:r w:rsidRPr="00AB4CCD">
        <w:t>Miracle, N.O. (2024) ‘The Importance of Network Security in Protecting Sensitive Data and Information’. </w:t>
      </w:r>
      <w:r w:rsidRPr="00AB4CCD">
        <w:rPr>
          <w:i/>
          <w:iCs/>
        </w:rPr>
        <w:t>International Journal of Research and Innovation in Applied Science</w:t>
      </w:r>
      <w:r w:rsidRPr="00AB4CCD">
        <w:t xml:space="preserve">, IX(VI), pp.259–270. </w:t>
      </w:r>
      <w:proofErr w:type="spellStart"/>
      <w:r w:rsidRPr="00AB4CCD">
        <w:t>doi:</w:t>
      </w:r>
      <w:hyperlink r:id="rId62" w:history="1">
        <w:r w:rsidRPr="00AB4CCD">
          <w:rPr>
            <w:rStyle w:val="Hyperlink"/>
          </w:rPr>
          <w:t>https</w:t>
        </w:r>
        <w:proofErr w:type="spellEnd"/>
        <w:r w:rsidRPr="00AB4CCD">
          <w:rPr>
            <w:rStyle w:val="Hyperlink"/>
          </w:rPr>
          <w:t>://doi.org/10.51584/ijrias.2024.906024</w:t>
        </w:r>
      </w:hyperlink>
      <w:r w:rsidRPr="00AB4CCD">
        <w:t>.</w:t>
      </w:r>
    </w:p>
    <w:p w14:paraId="3244996D" w14:textId="77777777" w:rsidR="00AB4CCD" w:rsidRPr="00AB4CCD" w:rsidRDefault="00AB4CCD" w:rsidP="00AB4CCD">
      <w:r w:rsidRPr="00AB4CCD">
        <w:t xml:space="preserve">Nagy, I.D., Dabija, D.-C., </w:t>
      </w:r>
      <w:proofErr w:type="spellStart"/>
      <w:r w:rsidRPr="00AB4CCD">
        <w:t>Cramarenco</w:t>
      </w:r>
      <w:proofErr w:type="spellEnd"/>
      <w:r w:rsidRPr="00AB4CCD">
        <w:t xml:space="preserve">, R.E. and </w:t>
      </w:r>
      <w:proofErr w:type="spellStart"/>
      <w:r w:rsidRPr="00AB4CCD">
        <w:t>Burcă</w:t>
      </w:r>
      <w:proofErr w:type="spellEnd"/>
      <w:r w:rsidRPr="00AB4CCD">
        <w:t xml:space="preserve">-Voicu, M.I. (2024) ‘The Use of Digital Channels in Omni-Channel Retail—An Empirical Study’. </w:t>
      </w:r>
      <w:r w:rsidRPr="00AB4CCD">
        <w:rPr>
          <w:i/>
          <w:iCs/>
        </w:rPr>
        <w:t>Journal of Theoretical and Applied Electronic Commerce Research</w:t>
      </w:r>
      <w:r w:rsidRPr="00AB4CCD">
        <w:t xml:space="preserve">, [online] 19(2), pp.797–817. </w:t>
      </w:r>
      <w:proofErr w:type="spellStart"/>
      <w:r w:rsidRPr="00AB4CCD">
        <w:t>doi:https</w:t>
      </w:r>
      <w:proofErr w:type="spellEnd"/>
      <w:r w:rsidRPr="00AB4CCD">
        <w:t>://doi.org/10.3390/jtaer19020042.</w:t>
      </w:r>
    </w:p>
    <w:p w14:paraId="0CBEAE09" w14:textId="77777777" w:rsidR="00AB4CCD" w:rsidRPr="00AB4CCD" w:rsidRDefault="00AB4CCD" w:rsidP="00AB4CCD">
      <w:r w:rsidRPr="00AB4CCD">
        <w:lastRenderedPageBreak/>
        <w:t xml:space="preserve">Naim, I., </w:t>
      </w:r>
      <w:proofErr w:type="spellStart"/>
      <w:r w:rsidRPr="00AB4CCD">
        <w:t>Rajuddin</w:t>
      </w:r>
      <w:proofErr w:type="spellEnd"/>
      <w:r w:rsidRPr="00AB4CCD">
        <w:t xml:space="preserve">, W.O.N. and </w:t>
      </w:r>
      <w:proofErr w:type="spellStart"/>
      <w:r w:rsidRPr="00AB4CCD">
        <w:t>Ansyori</w:t>
      </w:r>
      <w:proofErr w:type="spellEnd"/>
      <w:r w:rsidRPr="00AB4CCD">
        <w:t xml:space="preserve">, A. (2024) ‘Customer Relationship Management </w:t>
      </w:r>
      <w:proofErr w:type="gramStart"/>
      <w:r w:rsidRPr="00AB4CCD">
        <w:t>In</w:t>
      </w:r>
      <w:proofErr w:type="gramEnd"/>
      <w:r w:rsidRPr="00AB4CCD">
        <w:t xml:space="preserve"> </w:t>
      </w:r>
      <w:proofErr w:type="gramStart"/>
      <w:r w:rsidRPr="00AB4CCD">
        <w:t>The</w:t>
      </w:r>
      <w:proofErr w:type="gramEnd"/>
      <w:r w:rsidRPr="00AB4CCD">
        <w:t xml:space="preserve"> Digital Era </w:t>
      </w:r>
      <w:proofErr w:type="gramStart"/>
      <w:r w:rsidRPr="00AB4CCD">
        <w:t>To</w:t>
      </w:r>
      <w:proofErr w:type="gramEnd"/>
      <w:r w:rsidRPr="00AB4CCD">
        <w:t xml:space="preserve"> Enhance Customer Experience Through Technology’. </w:t>
      </w:r>
      <w:proofErr w:type="spellStart"/>
      <w:r w:rsidRPr="00AB4CCD">
        <w:rPr>
          <w:i/>
          <w:iCs/>
        </w:rPr>
        <w:t>Transforma</w:t>
      </w:r>
      <w:proofErr w:type="spellEnd"/>
      <w:r w:rsidRPr="00AB4CCD">
        <w:rPr>
          <w:i/>
          <w:iCs/>
        </w:rPr>
        <w:t xml:space="preserve"> </w:t>
      </w:r>
      <w:proofErr w:type="spellStart"/>
      <w:r w:rsidRPr="00AB4CCD">
        <w:rPr>
          <w:i/>
          <w:iCs/>
        </w:rPr>
        <w:t>Jurnal</w:t>
      </w:r>
      <w:proofErr w:type="spellEnd"/>
      <w:r w:rsidRPr="00AB4CCD">
        <w:rPr>
          <w:i/>
          <w:iCs/>
        </w:rPr>
        <w:t xml:space="preserve"> </w:t>
      </w:r>
      <w:proofErr w:type="spellStart"/>
      <w:r w:rsidRPr="00AB4CCD">
        <w:rPr>
          <w:i/>
          <w:iCs/>
        </w:rPr>
        <w:t>Manajemen</w:t>
      </w:r>
      <w:proofErr w:type="spellEnd"/>
      <w:r w:rsidRPr="00AB4CCD">
        <w:t xml:space="preserve">, 2(2), pp.77–85. </w:t>
      </w:r>
      <w:proofErr w:type="spellStart"/>
      <w:r w:rsidRPr="00AB4CCD">
        <w:t>doi:</w:t>
      </w:r>
      <w:hyperlink r:id="rId63" w:history="1">
        <w:r w:rsidRPr="00AB4CCD">
          <w:rPr>
            <w:rStyle w:val="Hyperlink"/>
          </w:rPr>
          <w:t>https</w:t>
        </w:r>
        <w:proofErr w:type="spellEnd"/>
        <w:r w:rsidRPr="00AB4CCD">
          <w:rPr>
            <w:rStyle w:val="Hyperlink"/>
          </w:rPr>
          <w:t>://doi.org/10.56457/tjm.v2i2.131</w:t>
        </w:r>
      </w:hyperlink>
      <w:r w:rsidRPr="00AB4CCD">
        <w:t>.</w:t>
      </w:r>
    </w:p>
    <w:p w14:paraId="0A275508" w14:textId="77777777" w:rsidR="00AB4CCD" w:rsidRPr="00AB4CCD" w:rsidRDefault="00AB4CCD" w:rsidP="00AB4CCD">
      <w:r w:rsidRPr="00AB4CCD">
        <w:t>OECD. (2025) ‘</w:t>
      </w:r>
      <w:r w:rsidRPr="00AB4CCD">
        <w:rPr>
          <w:i/>
          <w:iCs/>
        </w:rPr>
        <w:t>The best versus the rest: The global productivity slowdown, divergence across firms and the role of public policy: The Global Forum on Productivity at 10</w:t>
      </w:r>
      <w:r w:rsidRPr="00AB4CCD">
        <w:t xml:space="preserve">.’ [online] Available at: </w:t>
      </w:r>
      <w:hyperlink r:id="rId64" w:history="1">
        <w:r w:rsidRPr="00AB4CCD">
          <w:rPr>
            <w:rStyle w:val="Hyperlink"/>
          </w:rPr>
          <w:t>https://www.oecd.org/en/publications/the-global-forum-on-productivity-at-10_ca7295d9-en/full-report/the-best-versus-the-rest-the-global-productivity-slowdown-divergence-across-firms-and-the-role-of-public-policy_8e7447f5.html</w:t>
        </w:r>
      </w:hyperlink>
      <w:r w:rsidRPr="00AB4CCD">
        <w:t>.</w:t>
      </w:r>
    </w:p>
    <w:p w14:paraId="21F5CB81" w14:textId="77777777" w:rsidR="00AB4CCD" w:rsidRPr="00AB4CCD" w:rsidRDefault="00AB4CCD" w:rsidP="00AB4CCD">
      <w:r w:rsidRPr="00AB4CCD">
        <w:t>Office for National Statistics (2026) ‘</w:t>
      </w:r>
      <w:r w:rsidRPr="00AB4CCD">
        <w:rPr>
          <w:i/>
          <w:iCs/>
        </w:rPr>
        <w:t>Consumer price inflation, UK: February 2026’</w:t>
      </w:r>
      <w:r w:rsidRPr="00AB4CCD">
        <w:t xml:space="preserve">. [online] Ons.gov.uk. Available at: </w:t>
      </w:r>
      <w:hyperlink r:id="rId65" w:history="1">
        <w:r w:rsidRPr="00AB4CCD">
          <w:rPr>
            <w:rStyle w:val="Hyperlink"/>
          </w:rPr>
          <w:t>https://www.ons.gov.uk/economy/inflationandpriceindices/bulletins/consumerpriceinflation/february2026?utm</w:t>
        </w:r>
      </w:hyperlink>
    </w:p>
    <w:p w14:paraId="6D8CE528" w14:textId="77777777" w:rsidR="00AB4CCD" w:rsidRPr="00AB4CCD" w:rsidRDefault="00AB4CCD" w:rsidP="00AB4CCD">
      <w:proofErr w:type="spellStart"/>
      <w:r w:rsidRPr="00AB4CCD">
        <w:t>PackUK</w:t>
      </w:r>
      <w:proofErr w:type="spellEnd"/>
      <w:r w:rsidRPr="00AB4CCD">
        <w:t xml:space="preserve"> (2026) ‘</w:t>
      </w:r>
      <w:proofErr w:type="spellStart"/>
      <w:r w:rsidRPr="00AB4CCD">
        <w:rPr>
          <w:i/>
          <w:iCs/>
        </w:rPr>
        <w:t>PackUK</w:t>
      </w:r>
      <w:proofErr w:type="spellEnd"/>
      <w:r w:rsidRPr="00AB4CCD">
        <w:rPr>
          <w:i/>
          <w:iCs/>
        </w:rPr>
        <w:t xml:space="preserve"> extended producer responsibility (EPR) for packaging: producer disposal fees modulation statement’</w:t>
      </w:r>
      <w:r w:rsidRPr="00AB4CCD">
        <w:t xml:space="preserve">. [online] GOV.UK. Available at: </w:t>
      </w:r>
      <w:hyperlink r:id="rId66" w:history="1">
        <w:r w:rsidRPr="00AB4CCD">
          <w:rPr>
            <w:rStyle w:val="Hyperlink"/>
          </w:rPr>
          <w:t>https://www.gov.uk/government/publications/extended-producer-responsibility-for-packaging-modulated-disposal-fees/packuk-extended-producer-responsibility-epr-for-packaging-producer-disposal-fees-modulation-statement?utm_</w:t>
        </w:r>
      </w:hyperlink>
    </w:p>
    <w:p w14:paraId="514032CE" w14:textId="77777777" w:rsidR="00AB4CCD" w:rsidRPr="00AB4CCD" w:rsidRDefault="00AB4CCD" w:rsidP="00AB4CCD">
      <w:r w:rsidRPr="00AB4CCD">
        <w:t>Porter, M.E. (1980) ‘</w:t>
      </w:r>
      <w:r w:rsidRPr="00AB4CCD">
        <w:rPr>
          <w:i/>
          <w:iCs/>
        </w:rPr>
        <w:t xml:space="preserve">Competitive strategy: techniques for </w:t>
      </w:r>
      <w:proofErr w:type="spellStart"/>
      <w:r w:rsidRPr="00AB4CCD">
        <w:rPr>
          <w:i/>
          <w:iCs/>
        </w:rPr>
        <w:t>analysing</w:t>
      </w:r>
      <w:proofErr w:type="spellEnd"/>
      <w:r w:rsidRPr="00AB4CCD">
        <w:rPr>
          <w:i/>
          <w:iCs/>
        </w:rPr>
        <w:t xml:space="preserve"> industries and competitors’</w:t>
      </w:r>
      <w:r w:rsidRPr="00AB4CCD">
        <w:t>. New York: Free Press.</w:t>
      </w:r>
    </w:p>
    <w:p w14:paraId="26E9EBAB" w14:textId="77777777" w:rsidR="00AB4CCD" w:rsidRPr="00AB4CCD" w:rsidRDefault="00AB4CCD" w:rsidP="00AB4CCD">
      <w:r w:rsidRPr="00AB4CCD">
        <w:t>Porter, M.E. (2008) ‘</w:t>
      </w:r>
      <w:r w:rsidRPr="00AB4CCD">
        <w:rPr>
          <w:i/>
          <w:iCs/>
        </w:rPr>
        <w:t>The Five Competitive Forces That Shape Strategy’</w:t>
      </w:r>
      <w:r w:rsidRPr="00AB4CCD">
        <w:t>. Boston, Ma: Harvard Business School Publishing, pp.78–93.</w:t>
      </w:r>
    </w:p>
    <w:p w14:paraId="7702C8FF" w14:textId="77777777" w:rsidR="00AB4CCD" w:rsidRPr="00AB4CCD" w:rsidRDefault="00AB4CCD" w:rsidP="00AB4CCD">
      <w:proofErr w:type="spellStart"/>
      <w:r w:rsidRPr="00AB4CCD">
        <w:t>Publicnow</w:t>
      </w:r>
      <w:proofErr w:type="spellEnd"/>
      <w:r w:rsidRPr="00AB4CCD">
        <w:t xml:space="preserve"> (2026) ‘</w:t>
      </w:r>
      <w:r w:rsidRPr="00AB4CCD">
        <w:rPr>
          <w:i/>
          <w:iCs/>
        </w:rPr>
        <w:t xml:space="preserve">Domino </w:t>
      </w:r>
      <w:proofErr w:type="gramStart"/>
      <w:r w:rsidRPr="00AB4CCD">
        <w:rPr>
          <w:i/>
          <w:iCs/>
        </w:rPr>
        <w:t>Pizza :</w:t>
      </w:r>
      <w:proofErr w:type="gramEnd"/>
      <w:r w:rsidRPr="00AB4CCD">
        <w:rPr>
          <w:i/>
          <w:iCs/>
        </w:rPr>
        <w:t xml:space="preserve"> Reporting Document’</w:t>
      </w:r>
      <w:r w:rsidRPr="00AB4CCD">
        <w:t xml:space="preserve">. [online] </w:t>
      </w:r>
      <w:proofErr w:type="spellStart"/>
      <w:r w:rsidRPr="00AB4CCD">
        <w:t>MarketScreener</w:t>
      </w:r>
      <w:proofErr w:type="spellEnd"/>
      <w:r w:rsidRPr="00AB4CCD">
        <w:t xml:space="preserve">. Available at: </w:t>
      </w:r>
      <w:hyperlink r:id="rId67" w:history="1">
        <w:r w:rsidRPr="00AB4CCD">
          <w:rPr>
            <w:rStyle w:val="Hyperlink"/>
          </w:rPr>
          <w:t>https://www.marketscreener.com/news/domino-pizza-reporting-document-ce7e5eddd08af222</w:t>
        </w:r>
      </w:hyperlink>
      <w:r w:rsidRPr="00AB4CCD">
        <w:t>.</w:t>
      </w:r>
    </w:p>
    <w:p w14:paraId="40E5E296" w14:textId="77777777" w:rsidR="00AB4CCD" w:rsidRPr="00AB4CCD" w:rsidRDefault="00AB4CCD" w:rsidP="00AB4CCD">
      <w:r w:rsidRPr="00AB4CCD">
        <w:t>Rashmi N, Sethupathy K and Jaculine Priya G (2025) ‘The technology strides that contributed to the brand value of Domino’s Pizza’. </w:t>
      </w:r>
      <w:r w:rsidRPr="00AB4CCD">
        <w:rPr>
          <w:i/>
          <w:iCs/>
        </w:rPr>
        <w:t>Journal of Information Technology Teaching Cases</w:t>
      </w:r>
      <w:r w:rsidRPr="00AB4CCD">
        <w:t xml:space="preserve">. </w:t>
      </w:r>
      <w:proofErr w:type="spellStart"/>
      <w:r w:rsidRPr="00AB4CCD">
        <w:t>doi:</w:t>
      </w:r>
      <w:hyperlink r:id="rId68" w:history="1">
        <w:r w:rsidRPr="00AB4CCD">
          <w:rPr>
            <w:rStyle w:val="Hyperlink"/>
          </w:rPr>
          <w:t>https</w:t>
        </w:r>
        <w:proofErr w:type="spellEnd"/>
        <w:r w:rsidRPr="00AB4CCD">
          <w:rPr>
            <w:rStyle w:val="Hyperlink"/>
          </w:rPr>
          <w:t>://doi.org/10.1177/20438869251368905</w:t>
        </w:r>
      </w:hyperlink>
      <w:r w:rsidRPr="00AB4CCD">
        <w:t>.</w:t>
      </w:r>
    </w:p>
    <w:p w14:paraId="4E326963" w14:textId="77777777" w:rsidR="00AB4CCD" w:rsidRPr="00AB4CCD" w:rsidRDefault="00AB4CCD" w:rsidP="00AB4CCD">
      <w:r w:rsidRPr="00AB4CCD">
        <w:lastRenderedPageBreak/>
        <w:t>Ryan, C. (2024) ‘</w:t>
      </w:r>
      <w:r w:rsidRPr="00AB4CCD">
        <w:rPr>
          <w:i/>
          <w:iCs/>
        </w:rPr>
        <w:t>Sustainability Report for the 2024 Financial Year’</w:t>
      </w:r>
      <w:r w:rsidRPr="00AB4CCD">
        <w:t>. [online] Available at: https://www.dominos.nl/media/dqvdpnjm/241210-fy24-sustainability-report.pdf.</w:t>
      </w:r>
    </w:p>
    <w:p w14:paraId="7F01CD15" w14:textId="77777777" w:rsidR="00AB4CCD" w:rsidRPr="00AB4CCD" w:rsidRDefault="00AB4CCD" w:rsidP="00AB4CCD">
      <w:r w:rsidRPr="00AB4CCD">
        <w:t>Shriver, S.K. and Bollinger, B. (2022). Demand Expansion and Cannibalization Effects from Retail Store Entry: A Structural Analysis of Multichannel Demand. </w:t>
      </w:r>
      <w:r w:rsidRPr="00AB4CCD">
        <w:rPr>
          <w:i/>
          <w:iCs/>
        </w:rPr>
        <w:t>Management Science</w:t>
      </w:r>
      <w:r w:rsidRPr="00AB4CCD">
        <w:t xml:space="preserve">. </w:t>
      </w:r>
      <w:proofErr w:type="spellStart"/>
      <w:r w:rsidRPr="00AB4CCD">
        <w:t>doi:</w:t>
      </w:r>
      <w:hyperlink r:id="rId69" w:history="1">
        <w:r w:rsidRPr="00AB4CCD">
          <w:rPr>
            <w:rStyle w:val="Hyperlink"/>
          </w:rPr>
          <w:t>https</w:t>
        </w:r>
        <w:proofErr w:type="spellEnd"/>
        <w:r w:rsidRPr="00AB4CCD">
          <w:rPr>
            <w:rStyle w:val="Hyperlink"/>
          </w:rPr>
          <w:t>://doi.org/10.1287/mnsc.2022.4308</w:t>
        </w:r>
      </w:hyperlink>
      <w:r w:rsidRPr="00AB4CCD">
        <w:t>.</w:t>
      </w:r>
    </w:p>
    <w:p w14:paraId="0325A1D5" w14:textId="77777777" w:rsidR="00AB4CCD" w:rsidRPr="00AB4CCD" w:rsidRDefault="00AB4CCD" w:rsidP="00AB4CCD">
      <w:r w:rsidRPr="00AB4CCD">
        <w:t>Sievert, K., Botha, T., Wood, B., Baker, P., Scapin, T. and Sacks, G. (2025) ‘Global market trends and financial performance of the corporate fast-food industry and their potential contributions to diets high in meat and ultra-processed foods’. </w:t>
      </w:r>
      <w:r w:rsidRPr="00AB4CCD">
        <w:rPr>
          <w:i/>
          <w:iCs/>
        </w:rPr>
        <w:t>Globalization and Health</w:t>
      </w:r>
      <w:r w:rsidRPr="00AB4CCD">
        <w:t xml:space="preserve">, 21(1), pp.60–60. </w:t>
      </w:r>
      <w:proofErr w:type="spellStart"/>
      <w:r w:rsidRPr="00AB4CCD">
        <w:t>doi:</w:t>
      </w:r>
      <w:hyperlink r:id="rId70" w:history="1">
        <w:r w:rsidRPr="00AB4CCD">
          <w:rPr>
            <w:rStyle w:val="Hyperlink"/>
          </w:rPr>
          <w:t>https</w:t>
        </w:r>
        <w:proofErr w:type="spellEnd"/>
        <w:r w:rsidRPr="00AB4CCD">
          <w:rPr>
            <w:rStyle w:val="Hyperlink"/>
          </w:rPr>
          <w:t>://doi.org/10.1186/s12992-025-01158-9</w:t>
        </w:r>
      </w:hyperlink>
      <w:r w:rsidRPr="00AB4CCD">
        <w:t>.</w:t>
      </w:r>
    </w:p>
    <w:p w14:paraId="55BE1DF4" w14:textId="77777777" w:rsidR="00AB4CCD" w:rsidRPr="00AB4CCD" w:rsidRDefault="00AB4CCD" w:rsidP="00AB4CCD">
      <w:proofErr w:type="spellStart"/>
      <w:r w:rsidRPr="00AB4CCD">
        <w:t>Tarunay</w:t>
      </w:r>
      <w:proofErr w:type="spellEnd"/>
      <w:r w:rsidRPr="00AB4CCD">
        <w:t xml:space="preserve">, O.I., Pratama, Y.S. and </w:t>
      </w:r>
      <w:proofErr w:type="spellStart"/>
      <w:r w:rsidRPr="00AB4CCD">
        <w:t>Evien</w:t>
      </w:r>
      <w:proofErr w:type="spellEnd"/>
      <w:r w:rsidRPr="00AB4CCD">
        <w:t xml:space="preserve"> (2024). The Effect of Product Diversification and Brand Equity on Purchase Decisions with Promotion Strategy as a Moderator. </w:t>
      </w:r>
      <w:proofErr w:type="spellStart"/>
      <w:r w:rsidRPr="00AB4CCD">
        <w:rPr>
          <w:i/>
          <w:iCs/>
        </w:rPr>
        <w:t>eCo</w:t>
      </w:r>
      <w:proofErr w:type="spellEnd"/>
      <w:r w:rsidRPr="00AB4CCD">
        <w:rPr>
          <w:i/>
          <w:iCs/>
        </w:rPr>
        <w:t>-Buss</w:t>
      </w:r>
      <w:r w:rsidRPr="00AB4CCD">
        <w:t xml:space="preserve">, 6(3), pp.1382–1394. </w:t>
      </w:r>
      <w:proofErr w:type="spellStart"/>
      <w:r w:rsidRPr="00AB4CCD">
        <w:t>doi:</w:t>
      </w:r>
      <w:hyperlink r:id="rId71" w:history="1">
        <w:r w:rsidRPr="00AB4CCD">
          <w:rPr>
            <w:rStyle w:val="Hyperlink"/>
          </w:rPr>
          <w:t>https</w:t>
        </w:r>
        <w:proofErr w:type="spellEnd"/>
        <w:r w:rsidRPr="00AB4CCD">
          <w:rPr>
            <w:rStyle w:val="Hyperlink"/>
          </w:rPr>
          <w:t>://doi.org/10.32877/eb.v6i3.1170</w:t>
        </w:r>
      </w:hyperlink>
      <w:r w:rsidRPr="00AB4CCD">
        <w:t>.</w:t>
      </w:r>
    </w:p>
    <w:p w14:paraId="798FEE9C" w14:textId="77777777" w:rsidR="00AB4CCD" w:rsidRPr="00AB4CCD" w:rsidRDefault="00AB4CCD" w:rsidP="00AB4CCD">
      <w:r w:rsidRPr="00AB4CCD">
        <w:t>Trainer, D. (2022) ‘</w:t>
      </w:r>
      <w:r w:rsidRPr="00AB4CCD">
        <w:rPr>
          <w:i/>
          <w:iCs/>
        </w:rPr>
        <w:t>Domino’s pizza: Delivering A superior business model’</w:t>
      </w:r>
      <w:r w:rsidRPr="00AB4CCD">
        <w:t xml:space="preserve">. [online] Forbes. Available at: </w:t>
      </w:r>
      <w:hyperlink r:id="rId72" w:history="1">
        <w:r w:rsidRPr="00AB4CCD">
          <w:rPr>
            <w:rStyle w:val="Hyperlink"/>
          </w:rPr>
          <w:t>https://www.forbes.com/sites/greatspeculations/2022/03/28/dominos-pizza-delivering-a-superior-business-model/</w:t>
        </w:r>
      </w:hyperlink>
      <w:r w:rsidRPr="00AB4CCD">
        <w:t>.</w:t>
      </w:r>
    </w:p>
    <w:p w14:paraId="21C1C6C4" w14:textId="77777777" w:rsidR="00AB4CCD" w:rsidRPr="00AB4CCD" w:rsidRDefault="00AB4CCD" w:rsidP="00AB4CCD">
      <w:r w:rsidRPr="00AB4CCD">
        <w:t>Watt, T., Beckert, W., Smith, R. and Cornelsen, L. (2022) ‘The impact of price promotions on sales of unhealthy food and drink products in British retail stores’. </w:t>
      </w:r>
      <w:r w:rsidRPr="00AB4CCD">
        <w:rPr>
          <w:i/>
          <w:iCs/>
        </w:rPr>
        <w:t>Health Economics</w:t>
      </w:r>
      <w:r w:rsidRPr="00AB4CCD">
        <w:t xml:space="preserve">, 32(1). </w:t>
      </w:r>
      <w:proofErr w:type="spellStart"/>
      <w:r w:rsidRPr="00AB4CCD">
        <w:t>doi:</w:t>
      </w:r>
      <w:hyperlink r:id="rId73" w:history="1">
        <w:r w:rsidRPr="00AB4CCD">
          <w:rPr>
            <w:rStyle w:val="Hyperlink"/>
          </w:rPr>
          <w:t>https</w:t>
        </w:r>
        <w:proofErr w:type="spellEnd"/>
        <w:r w:rsidRPr="00AB4CCD">
          <w:rPr>
            <w:rStyle w:val="Hyperlink"/>
          </w:rPr>
          <w:t>://doi.org/10.1002/hec.4607</w:t>
        </w:r>
      </w:hyperlink>
      <w:r w:rsidRPr="00AB4CCD">
        <w:t>.</w:t>
      </w:r>
    </w:p>
    <w:p w14:paraId="21F31CDB" w14:textId="77777777" w:rsidR="00AB4CCD" w:rsidRDefault="00AB4CCD" w:rsidP="00AB4CCD">
      <w:r w:rsidRPr="00AB4CCD">
        <w:t xml:space="preserve">Wolniak, R., </w:t>
      </w:r>
      <w:proofErr w:type="spellStart"/>
      <w:r w:rsidRPr="00AB4CCD">
        <w:t>Stecuła</w:t>
      </w:r>
      <w:proofErr w:type="spellEnd"/>
      <w:r w:rsidRPr="00AB4CCD">
        <w:t>, K. and Aydın, B. (2024) ‘Digital Transformation of Grocery In-Store Shopping-Scanners, Artificial Intelligence, Augmented Reality and Beyond: a Review’. </w:t>
      </w:r>
      <w:r w:rsidRPr="00AB4CCD">
        <w:rPr>
          <w:i/>
          <w:iCs/>
        </w:rPr>
        <w:t>Foods</w:t>
      </w:r>
      <w:r w:rsidRPr="00AB4CCD">
        <w:t xml:space="preserve">, 13(18), p.2948. </w:t>
      </w:r>
      <w:proofErr w:type="spellStart"/>
      <w:r w:rsidRPr="00AB4CCD">
        <w:t>doi:</w:t>
      </w:r>
      <w:hyperlink r:id="rId74" w:history="1">
        <w:r w:rsidRPr="00AB4CCD">
          <w:rPr>
            <w:rStyle w:val="Hyperlink"/>
          </w:rPr>
          <w:t>https</w:t>
        </w:r>
        <w:proofErr w:type="spellEnd"/>
        <w:r w:rsidRPr="00AB4CCD">
          <w:rPr>
            <w:rStyle w:val="Hyperlink"/>
          </w:rPr>
          <w:t>://doi.org/10.3390/foods13182948</w:t>
        </w:r>
      </w:hyperlink>
      <w:r w:rsidRPr="00AB4CCD">
        <w:t>.</w:t>
      </w:r>
    </w:p>
    <w:p w14:paraId="06A6B443" w14:textId="77777777" w:rsidR="0030217B" w:rsidRDefault="0030217B" w:rsidP="00165697"/>
    <w:p w14:paraId="445E1261" w14:textId="77777777" w:rsidR="00B1020E" w:rsidRPr="002D2197" w:rsidRDefault="00B1020E" w:rsidP="00582793"/>
    <w:sectPr w:rsidR="00B1020E" w:rsidRPr="002D2197" w:rsidSect="002D219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1E7AF" w14:textId="77777777" w:rsidR="00E12A85" w:rsidRDefault="00E12A85" w:rsidP="00AB4CCD">
      <w:pPr>
        <w:spacing w:after="0" w:line="240" w:lineRule="auto"/>
      </w:pPr>
      <w:r>
        <w:separator/>
      </w:r>
    </w:p>
  </w:endnote>
  <w:endnote w:type="continuationSeparator" w:id="0">
    <w:p w14:paraId="7946891F" w14:textId="77777777" w:rsidR="00E12A85" w:rsidRDefault="00E12A85" w:rsidP="00AB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268406"/>
      <w:docPartObj>
        <w:docPartGallery w:val="Page Numbers (Bottom of Page)"/>
        <w:docPartUnique/>
      </w:docPartObj>
    </w:sdtPr>
    <w:sdtEndPr>
      <w:rPr>
        <w:noProof/>
      </w:rPr>
    </w:sdtEndPr>
    <w:sdtContent>
      <w:p w14:paraId="11752A04" w14:textId="77777777" w:rsidR="00AB4CCD" w:rsidRDefault="00AB4CC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6D9900D" w14:textId="77777777" w:rsidR="00AB4CCD" w:rsidRDefault="00AB4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BDD02" w14:textId="77777777" w:rsidR="00E12A85" w:rsidRDefault="00E12A85" w:rsidP="00AB4CCD">
      <w:pPr>
        <w:spacing w:after="0" w:line="240" w:lineRule="auto"/>
      </w:pPr>
      <w:r>
        <w:separator/>
      </w:r>
    </w:p>
  </w:footnote>
  <w:footnote w:type="continuationSeparator" w:id="0">
    <w:p w14:paraId="5F79CFC5" w14:textId="77777777" w:rsidR="00E12A85" w:rsidRDefault="00E12A85" w:rsidP="00AB4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D0231"/>
    <w:multiLevelType w:val="multilevel"/>
    <w:tmpl w:val="7BFCCF18"/>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A5B2055"/>
    <w:multiLevelType w:val="multilevel"/>
    <w:tmpl w:val="D0CA5A48"/>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5913186"/>
    <w:multiLevelType w:val="multilevel"/>
    <w:tmpl w:val="46EE8366"/>
    <w:lvl w:ilvl="0">
      <w:start w:val="1"/>
      <w:numFmt w:val="decimal"/>
      <w:lvlText w:val="%1."/>
      <w:lvlJc w:val="left"/>
      <w:pPr>
        <w:ind w:left="720" w:hanging="360"/>
      </w:pPr>
      <w:rPr>
        <w:rFonts w:hint="default"/>
      </w:rPr>
    </w:lvl>
    <w:lvl w:ilvl="1">
      <w:start w:val="1"/>
      <w:numFmt w:val="decimal"/>
      <w:lvlText w:val="2.%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10E0554"/>
    <w:multiLevelType w:val="multilevel"/>
    <w:tmpl w:val="1452E07C"/>
    <w:lvl w:ilvl="0">
      <w:start w:val="1"/>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C1872C5"/>
    <w:multiLevelType w:val="multilevel"/>
    <w:tmpl w:val="81704BCE"/>
    <w:lvl w:ilvl="0">
      <w:start w:val="1"/>
      <w:numFmt w:val="decimal"/>
      <w:lvlText w:val="%1"/>
      <w:lvlJc w:val="left"/>
      <w:pPr>
        <w:ind w:left="480" w:hanging="480"/>
      </w:pPr>
      <w:rPr>
        <w:rFonts w:hint="default"/>
      </w:rPr>
    </w:lvl>
    <w:lvl w:ilvl="1">
      <w:start w:val="1"/>
      <w:numFmt w:val="decimal"/>
      <w:pStyle w:val="Heading2"/>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FCF72A5"/>
    <w:multiLevelType w:val="multilevel"/>
    <w:tmpl w:val="0CB010D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66812045">
    <w:abstractNumId w:val="2"/>
  </w:num>
  <w:num w:numId="2" w16cid:durableId="196745569">
    <w:abstractNumId w:val="0"/>
  </w:num>
  <w:num w:numId="3" w16cid:durableId="1170021404">
    <w:abstractNumId w:val="1"/>
  </w:num>
  <w:num w:numId="4" w16cid:durableId="2080012089">
    <w:abstractNumId w:val="4"/>
  </w:num>
  <w:num w:numId="5" w16cid:durableId="1617445702">
    <w:abstractNumId w:val="3"/>
  </w:num>
  <w:num w:numId="6" w16cid:durableId="882253883">
    <w:abstractNumId w:val="5"/>
  </w:num>
  <w:num w:numId="7" w16cid:durableId="2108573629">
    <w:abstractNumId w:val="4"/>
    <w:lvlOverride w:ilvl="0">
      <w:startOverride w:val="2"/>
    </w:lvlOverride>
    <w:lvlOverride w:ilvl="1">
      <w:startOverride w:val="6"/>
    </w:lvlOverride>
  </w:num>
  <w:num w:numId="8" w16cid:durableId="1235776477">
    <w:abstractNumId w:val="4"/>
    <w:lvlOverride w:ilvl="0">
      <w:startOverride w:val="1"/>
    </w:lvlOverride>
    <w:lvlOverride w:ilvl="1">
      <w:startOverride w:val="6"/>
    </w:lvlOverride>
    <w:lvlOverride w:ilvl="2">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CBF"/>
    <w:rsid w:val="00020323"/>
    <w:rsid w:val="00037383"/>
    <w:rsid w:val="0004293F"/>
    <w:rsid w:val="0004783D"/>
    <w:rsid w:val="00057364"/>
    <w:rsid w:val="000E3E6B"/>
    <w:rsid w:val="000E4F1F"/>
    <w:rsid w:val="001505F3"/>
    <w:rsid w:val="00165697"/>
    <w:rsid w:val="0018680F"/>
    <w:rsid w:val="001A04BD"/>
    <w:rsid w:val="001C5CB7"/>
    <w:rsid w:val="001C75B8"/>
    <w:rsid w:val="001F1618"/>
    <w:rsid w:val="00254D59"/>
    <w:rsid w:val="002C3E37"/>
    <w:rsid w:val="002D2197"/>
    <w:rsid w:val="002F75E7"/>
    <w:rsid w:val="0030217B"/>
    <w:rsid w:val="00376777"/>
    <w:rsid w:val="0038635E"/>
    <w:rsid w:val="003C483F"/>
    <w:rsid w:val="003E0C03"/>
    <w:rsid w:val="00427A1D"/>
    <w:rsid w:val="00447CB9"/>
    <w:rsid w:val="004B41E6"/>
    <w:rsid w:val="004C52B8"/>
    <w:rsid w:val="00525700"/>
    <w:rsid w:val="00526AB7"/>
    <w:rsid w:val="00531277"/>
    <w:rsid w:val="0053198D"/>
    <w:rsid w:val="00582793"/>
    <w:rsid w:val="005E40C5"/>
    <w:rsid w:val="006B7836"/>
    <w:rsid w:val="006E4C0A"/>
    <w:rsid w:val="006F344B"/>
    <w:rsid w:val="007065C9"/>
    <w:rsid w:val="007246CC"/>
    <w:rsid w:val="00736CBF"/>
    <w:rsid w:val="00761FC0"/>
    <w:rsid w:val="00764ECF"/>
    <w:rsid w:val="007714ED"/>
    <w:rsid w:val="007A745F"/>
    <w:rsid w:val="007D5F72"/>
    <w:rsid w:val="00800D89"/>
    <w:rsid w:val="00805968"/>
    <w:rsid w:val="00864BB0"/>
    <w:rsid w:val="00871498"/>
    <w:rsid w:val="008748B0"/>
    <w:rsid w:val="008D5B94"/>
    <w:rsid w:val="008F321A"/>
    <w:rsid w:val="00970713"/>
    <w:rsid w:val="00974453"/>
    <w:rsid w:val="00974D64"/>
    <w:rsid w:val="0098663A"/>
    <w:rsid w:val="00993C56"/>
    <w:rsid w:val="009F2EDF"/>
    <w:rsid w:val="00A15D4A"/>
    <w:rsid w:val="00A2283C"/>
    <w:rsid w:val="00A64454"/>
    <w:rsid w:val="00AB4CCD"/>
    <w:rsid w:val="00AF05A8"/>
    <w:rsid w:val="00B1020E"/>
    <w:rsid w:val="00BB12D0"/>
    <w:rsid w:val="00BC2987"/>
    <w:rsid w:val="00C25303"/>
    <w:rsid w:val="00C31E59"/>
    <w:rsid w:val="00C617E0"/>
    <w:rsid w:val="00CA4A6B"/>
    <w:rsid w:val="00CC3EED"/>
    <w:rsid w:val="00D05F5D"/>
    <w:rsid w:val="00D3101D"/>
    <w:rsid w:val="00D31B7F"/>
    <w:rsid w:val="00D65095"/>
    <w:rsid w:val="00D90760"/>
    <w:rsid w:val="00D96394"/>
    <w:rsid w:val="00E12A85"/>
    <w:rsid w:val="00E5109C"/>
    <w:rsid w:val="00E6416F"/>
    <w:rsid w:val="00E8725D"/>
    <w:rsid w:val="00E90A23"/>
    <w:rsid w:val="00EC1249"/>
    <w:rsid w:val="00EF6793"/>
    <w:rsid w:val="00F76D9A"/>
    <w:rsid w:val="00FA1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178F3"/>
  <w15:chartTrackingRefBased/>
  <w15:docId w15:val="{3D261B1E-6372-430C-8553-C6FBC94F1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20323"/>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6B7836"/>
    <w:pPr>
      <w:keepNext/>
      <w:keepLines/>
      <w:numPr>
        <w:ilvl w:val="1"/>
        <w:numId w:val="4"/>
      </w:numPr>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A64454"/>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323"/>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6B7836"/>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A64454"/>
    <w:pPr>
      <w:ind w:left="720"/>
      <w:contextualSpacing/>
    </w:pPr>
  </w:style>
  <w:style w:type="character" w:customStyle="1" w:styleId="Heading3Char">
    <w:name w:val="Heading 3 Char"/>
    <w:basedOn w:val="DefaultParagraphFont"/>
    <w:link w:val="Heading3"/>
    <w:uiPriority w:val="9"/>
    <w:rsid w:val="00A64454"/>
    <w:rPr>
      <w:rFonts w:ascii="Arial" w:hAnsi="Arial"/>
      <w:b/>
      <w:sz w:val="24"/>
    </w:rPr>
  </w:style>
  <w:style w:type="paragraph" w:styleId="Caption">
    <w:name w:val="caption"/>
    <w:basedOn w:val="Normal"/>
    <w:next w:val="Normal"/>
    <w:uiPriority w:val="35"/>
    <w:unhideWhenUsed/>
    <w:qFormat/>
    <w:rsid w:val="00CC3EE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970713"/>
    <w:rPr>
      <w:sz w:val="16"/>
      <w:szCs w:val="16"/>
    </w:rPr>
  </w:style>
  <w:style w:type="paragraph" w:styleId="CommentText">
    <w:name w:val="annotation text"/>
    <w:basedOn w:val="Normal"/>
    <w:link w:val="CommentTextChar"/>
    <w:uiPriority w:val="99"/>
    <w:semiHidden/>
    <w:unhideWhenUsed/>
    <w:rsid w:val="00970713"/>
    <w:pPr>
      <w:spacing w:line="240" w:lineRule="auto"/>
    </w:pPr>
    <w:rPr>
      <w:sz w:val="20"/>
      <w:szCs w:val="20"/>
    </w:rPr>
  </w:style>
  <w:style w:type="character" w:customStyle="1" w:styleId="CommentTextChar">
    <w:name w:val="Comment Text Char"/>
    <w:basedOn w:val="DefaultParagraphFont"/>
    <w:link w:val="CommentText"/>
    <w:uiPriority w:val="99"/>
    <w:semiHidden/>
    <w:rsid w:val="0097071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70713"/>
    <w:rPr>
      <w:b/>
      <w:bCs/>
    </w:rPr>
  </w:style>
  <w:style w:type="character" w:customStyle="1" w:styleId="CommentSubjectChar">
    <w:name w:val="Comment Subject Char"/>
    <w:basedOn w:val="CommentTextChar"/>
    <w:link w:val="CommentSubject"/>
    <w:uiPriority w:val="99"/>
    <w:semiHidden/>
    <w:rsid w:val="00970713"/>
    <w:rPr>
      <w:rFonts w:ascii="Arial" w:hAnsi="Arial"/>
      <w:b/>
      <w:bCs/>
      <w:sz w:val="20"/>
      <w:szCs w:val="20"/>
    </w:rPr>
  </w:style>
  <w:style w:type="paragraph" w:styleId="BalloonText">
    <w:name w:val="Balloon Text"/>
    <w:basedOn w:val="Normal"/>
    <w:link w:val="BalloonTextChar"/>
    <w:uiPriority w:val="99"/>
    <w:semiHidden/>
    <w:unhideWhenUsed/>
    <w:rsid w:val="009707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713"/>
    <w:rPr>
      <w:rFonts w:ascii="Segoe UI" w:hAnsi="Segoe UI" w:cs="Segoe UI"/>
      <w:sz w:val="18"/>
      <w:szCs w:val="18"/>
    </w:rPr>
  </w:style>
  <w:style w:type="table" w:styleId="GridTable4-Accent4">
    <w:name w:val="Grid Table 4 Accent 4"/>
    <w:basedOn w:val="TableNormal"/>
    <w:uiPriority w:val="49"/>
    <w:rsid w:val="009F2ED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AB4CCD"/>
    <w:rPr>
      <w:color w:val="0563C1" w:themeColor="hyperlink"/>
      <w:u w:val="single"/>
    </w:rPr>
  </w:style>
  <w:style w:type="paragraph" w:styleId="TOCHeading">
    <w:name w:val="TOC Heading"/>
    <w:basedOn w:val="Heading1"/>
    <w:next w:val="Normal"/>
    <w:uiPriority w:val="39"/>
    <w:unhideWhenUsed/>
    <w:qFormat/>
    <w:rsid w:val="00AB4CC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B4CCD"/>
    <w:pPr>
      <w:spacing w:after="100"/>
    </w:pPr>
  </w:style>
  <w:style w:type="paragraph" w:styleId="TOC2">
    <w:name w:val="toc 2"/>
    <w:basedOn w:val="Normal"/>
    <w:next w:val="Normal"/>
    <w:autoRedefine/>
    <w:uiPriority w:val="39"/>
    <w:unhideWhenUsed/>
    <w:rsid w:val="00AB4CCD"/>
    <w:pPr>
      <w:spacing w:after="100"/>
      <w:ind w:left="240"/>
    </w:pPr>
  </w:style>
  <w:style w:type="paragraph" w:styleId="TOC3">
    <w:name w:val="toc 3"/>
    <w:basedOn w:val="Normal"/>
    <w:next w:val="Normal"/>
    <w:autoRedefine/>
    <w:uiPriority w:val="39"/>
    <w:unhideWhenUsed/>
    <w:rsid w:val="00AB4CCD"/>
    <w:pPr>
      <w:spacing w:after="100"/>
      <w:ind w:left="480"/>
    </w:pPr>
  </w:style>
  <w:style w:type="paragraph" w:styleId="Header">
    <w:name w:val="header"/>
    <w:basedOn w:val="Normal"/>
    <w:link w:val="HeaderChar"/>
    <w:uiPriority w:val="99"/>
    <w:unhideWhenUsed/>
    <w:rsid w:val="00AB4C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CCD"/>
    <w:rPr>
      <w:rFonts w:ascii="Arial" w:hAnsi="Arial"/>
      <w:sz w:val="24"/>
    </w:rPr>
  </w:style>
  <w:style w:type="paragraph" w:styleId="Footer">
    <w:name w:val="footer"/>
    <w:basedOn w:val="Normal"/>
    <w:link w:val="FooterChar"/>
    <w:uiPriority w:val="99"/>
    <w:unhideWhenUsed/>
    <w:rsid w:val="00AB4C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CCD"/>
    <w:rPr>
      <w:rFonts w:ascii="Arial" w:hAnsi="Arial"/>
      <w:sz w:val="24"/>
    </w:rPr>
  </w:style>
  <w:style w:type="paragraph" w:styleId="NoSpacing">
    <w:name w:val="No Spacing"/>
    <w:uiPriority w:val="1"/>
    <w:qFormat/>
    <w:rsid w:val="000E3E6B"/>
    <w:pPr>
      <w:spacing w:after="0" w:line="240" w:lineRule="auto"/>
    </w:pPr>
    <w:rPr>
      <w:kern w:val="2"/>
      <w:sz w:val="24"/>
      <w:szCs w:val="30"/>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25939">
      <w:bodyDiv w:val="1"/>
      <w:marLeft w:val="0"/>
      <w:marRight w:val="0"/>
      <w:marTop w:val="0"/>
      <w:marBottom w:val="0"/>
      <w:divBdr>
        <w:top w:val="none" w:sz="0" w:space="0" w:color="auto"/>
        <w:left w:val="none" w:sz="0" w:space="0" w:color="auto"/>
        <w:bottom w:val="none" w:sz="0" w:space="0" w:color="auto"/>
        <w:right w:val="none" w:sz="0" w:space="0" w:color="auto"/>
      </w:divBdr>
    </w:div>
    <w:div w:id="801659612">
      <w:bodyDiv w:val="1"/>
      <w:marLeft w:val="0"/>
      <w:marRight w:val="0"/>
      <w:marTop w:val="0"/>
      <w:marBottom w:val="0"/>
      <w:divBdr>
        <w:top w:val="none" w:sz="0" w:space="0" w:color="auto"/>
        <w:left w:val="none" w:sz="0" w:space="0" w:color="auto"/>
        <w:bottom w:val="none" w:sz="0" w:space="0" w:color="auto"/>
        <w:right w:val="none" w:sz="0" w:space="0" w:color="auto"/>
      </w:divBdr>
    </w:div>
    <w:div w:id="1052577137">
      <w:bodyDiv w:val="1"/>
      <w:marLeft w:val="0"/>
      <w:marRight w:val="0"/>
      <w:marTop w:val="0"/>
      <w:marBottom w:val="0"/>
      <w:divBdr>
        <w:top w:val="none" w:sz="0" w:space="0" w:color="auto"/>
        <w:left w:val="none" w:sz="0" w:space="0" w:color="auto"/>
        <w:bottom w:val="none" w:sz="0" w:space="0" w:color="auto"/>
        <w:right w:val="none" w:sz="0" w:space="0" w:color="auto"/>
      </w:divBdr>
    </w:div>
    <w:div w:id="1120763264">
      <w:bodyDiv w:val="1"/>
      <w:marLeft w:val="0"/>
      <w:marRight w:val="0"/>
      <w:marTop w:val="0"/>
      <w:marBottom w:val="0"/>
      <w:divBdr>
        <w:top w:val="none" w:sz="0" w:space="0" w:color="auto"/>
        <w:left w:val="none" w:sz="0" w:space="0" w:color="auto"/>
        <w:bottom w:val="none" w:sz="0" w:space="0" w:color="auto"/>
        <w:right w:val="none" w:sz="0" w:space="0" w:color="auto"/>
      </w:divBdr>
    </w:div>
    <w:div w:id="1423452826">
      <w:bodyDiv w:val="1"/>
      <w:marLeft w:val="0"/>
      <w:marRight w:val="0"/>
      <w:marTop w:val="0"/>
      <w:marBottom w:val="0"/>
      <w:divBdr>
        <w:top w:val="none" w:sz="0" w:space="0" w:color="auto"/>
        <w:left w:val="none" w:sz="0" w:space="0" w:color="auto"/>
        <w:bottom w:val="none" w:sz="0" w:space="0" w:color="auto"/>
        <w:right w:val="none" w:sz="0" w:space="0" w:color="auto"/>
      </w:divBdr>
    </w:div>
    <w:div w:id="1707218070">
      <w:bodyDiv w:val="1"/>
      <w:marLeft w:val="0"/>
      <w:marRight w:val="0"/>
      <w:marTop w:val="0"/>
      <w:marBottom w:val="0"/>
      <w:divBdr>
        <w:top w:val="none" w:sz="0" w:space="0" w:color="auto"/>
        <w:left w:val="none" w:sz="0" w:space="0" w:color="auto"/>
        <w:bottom w:val="none" w:sz="0" w:space="0" w:color="auto"/>
        <w:right w:val="none" w:sz="0" w:space="0" w:color="auto"/>
      </w:divBdr>
    </w:div>
    <w:div w:id="204767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oitmc.2024.100222" TargetMode="External"/><Relationship Id="rId21" Type="http://schemas.openxmlformats.org/officeDocument/2006/relationships/diagramData" Target="diagrams/data1.xml"/><Relationship Id="rId42" Type="http://schemas.openxmlformats.org/officeDocument/2006/relationships/hyperlink" Target="https://investors.dominos.co.uk/sites/default/files/attachments/pdf/sustainability-committee-2025.pdf" TargetMode="External"/><Relationship Id="rId47" Type="http://schemas.openxmlformats.org/officeDocument/2006/relationships/hyperlink" Target="https://www.food.gov.uk/business-guidance/allergen-guidance-for-food-businesses" TargetMode="External"/><Relationship Id="rId63" Type="http://schemas.openxmlformats.org/officeDocument/2006/relationships/hyperlink" Target="https://doi.org/10.56457/tjm.v2i2.131" TargetMode="External"/><Relationship Id="rId68" Type="http://schemas.openxmlformats.org/officeDocument/2006/relationships/hyperlink" Target="https://doi.org/10.1177/20438869251368905"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jstor.org/stable/2627461" TargetMode="External"/><Relationship Id="rId11" Type="http://schemas.openxmlformats.org/officeDocument/2006/relationships/image" Target="media/image4.png"/><Relationship Id="rId24" Type="http://schemas.openxmlformats.org/officeDocument/2006/relationships/diagramColors" Target="diagrams/colors1.xml"/><Relationship Id="rId32" Type="http://schemas.openxmlformats.org/officeDocument/2006/relationships/hyperlink" Target="https://doi.org/10.1080/02642060902793557" TargetMode="External"/><Relationship Id="rId37" Type="http://schemas.openxmlformats.org/officeDocument/2006/relationships/hyperlink" Target="https://doi.org/10.1177/0266242612446035" TargetMode="External"/><Relationship Id="rId40" Type="http://schemas.openxmlformats.org/officeDocument/2006/relationships/hyperlink" Target="https://www.ibisworld.com/united-kingdom/industry/takeaway-fast-food-restaurants/3423/?utm_" TargetMode="External"/><Relationship Id="rId45" Type="http://schemas.openxmlformats.org/officeDocument/2006/relationships/hyperlink" Target="https://doi.org/10.30574/ijsra.2021.4.1.0181" TargetMode="External"/><Relationship Id="rId53" Type="http://schemas.openxmlformats.org/officeDocument/2006/relationships/hyperlink" Target="https://www.ibisworld.com/united-kingdom/industry/pizza-delivery-takeaway/6144/?utm_" TargetMode="External"/><Relationship Id="rId58" Type="http://schemas.openxmlformats.org/officeDocument/2006/relationships/hyperlink" Target="https://doi.org/10.62872/7yx54j15" TargetMode="External"/><Relationship Id="rId66" Type="http://schemas.openxmlformats.org/officeDocument/2006/relationships/hyperlink" Target="https://www.gov.uk/government/publications/extended-producer-responsibility-for-packaging-modulated-disposal-fees/packuk-extended-producer-responsibility-epr-for-packaging-producer-disposal-fees-modulation-statement?utm_" TargetMode="External"/><Relationship Id="rId74" Type="http://schemas.openxmlformats.org/officeDocument/2006/relationships/hyperlink" Target="https://doi.org/10.3390/foods13182948" TargetMode="External"/><Relationship Id="rId5" Type="http://schemas.openxmlformats.org/officeDocument/2006/relationships/webSettings" Target="webSettings.xml"/><Relationship Id="rId61" Type="http://schemas.openxmlformats.org/officeDocument/2006/relationships/hyperlink" Target="https://www.mckinsey.com/~/media/McKinsey/Industries/Retail/Our%20Insights/Perspectives%20on%20retail%20and%20consumer%20goods%20Number%208/Perspectives-on-Retail-and-Consumer-Goods_Issue-8.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diagramLayout" Target="diagrams/layout1.xml"/><Relationship Id="rId27" Type="http://schemas.openxmlformats.org/officeDocument/2006/relationships/hyperlink" Target="https://doi.org/10.1365/s42681-021-00020-x" TargetMode="External"/><Relationship Id="rId30" Type="http://schemas.openxmlformats.org/officeDocument/2006/relationships/hyperlink" Target="https://doi.org/10.1177/014920639101700108" TargetMode="External"/><Relationship Id="rId35" Type="http://schemas.openxmlformats.org/officeDocument/2006/relationships/hyperlink" Target="https://doi.org/10.1111/jsbm.12057" TargetMode="External"/><Relationship Id="rId43" Type="http://schemas.openxmlformats.org/officeDocument/2006/relationships/hyperlink" Target="https://investors.dominos.co.uk/system/files/uploads/financialdocs/2025-annual-report.pdf?utm_source=chatgpt.com" TargetMode="External"/><Relationship Id="rId48" Type="http://schemas.openxmlformats.org/officeDocument/2006/relationships/hyperlink" Target="https://doi.org/10.1016/j.jbusvent.2018.09.004" TargetMode="External"/><Relationship Id="rId56" Type="http://schemas.openxmlformats.org/officeDocument/2006/relationships/hyperlink" Target="https://doi.org/10.32535/ijthap.v4i2.1055" TargetMode="External"/><Relationship Id="rId64" Type="http://schemas.openxmlformats.org/officeDocument/2006/relationships/hyperlink" Target="https://www.oecd.org/en/publications/the-global-forum-on-productivity-at-10_ca7295d9-en/full-report/the-best-versus-the-rest-the-global-productivity-slowdown-divergence-across-firms-and-the-role-of-public-policy_8e7447f5.html" TargetMode="External"/><Relationship Id="rId69" Type="http://schemas.openxmlformats.org/officeDocument/2006/relationships/hyperlink" Target="https://doi.org/10.1287/mnsc.2022.4308" TargetMode="External"/><Relationship Id="rId8" Type="http://schemas.openxmlformats.org/officeDocument/2006/relationships/image" Target="media/image1.png"/><Relationship Id="rId51" Type="http://schemas.openxmlformats.org/officeDocument/2006/relationships/hyperlink" Target="https://www.gov.uk/guidance/check-if-you-need-to-register-for-plastic-packaging-tax?utm_" TargetMode="External"/><Relationship Id="rId72" Type="http://schemas.openxmlformats.org/officeDocument/2006/relationships/hyperlink" Target="https://www.forbes.com/sites/greatspeculations/2022/03/28/dominos-pizza-delivering-a-superior-business-model/"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9.png"/><Relationship Id="rId25" Type="http://schemas.microsoft.com/office/2007/relationships/diagramDrawing" Target="diagrams/drawing1.xml"/><Relationship Id="rId33" Type="http://schemas.openxmlformats.org/officeDocument/2006/relationships/hyperlink" Target="https://doi.org/10.1057/s41270-023-00253-3" TargetMode="External"/><Relationship Id="rId38" Type="http://schemas.openxmlformats.org/officeDocument/2006/relationships/hyperlink" Target="https://doi.org/10.1016/s0883-9026(97)00040-2" TargetMode="External"/><Relationship Id="rId46" Type="http://schemas.openxmlformats.org/officeDocument/2006/relationships/hyperlink" Target="https://www.food.gov.uk/business-guidance/allergen-checklist-for-food-businesses?utm" TargetMode="External"/><Relationship Id="rId59" Type="http://schemas.openxmlformats.org/officeDocument/2006/relationships/hyperlink" Target="https://doi.org/10.55227/ijhess.v2i6.515" TargetMode="External"/><Relationship Id="rId67" Type="http://schemas.openxmlformats.org/officeDocument/2006/relationships/hyperlink" Target="https://www.marketscreener.com/news/domino-pizza-reporting-document-ce7e5eddd08af222" TargetMode="External"/><Relationship Id="rId20" Type="http://schemas.openxmlformats.org/officeDocument/2006/relationships/image" Target="media/image12.png"/><Relationship Id="rId41" Type="http://schemas.openxmlformats.org/officeDocument/2006/relationships/hyperlink" Target="https://corporate.dominos.co.uk/about-us/our-vision-and-values?utm_source=chatgpt.com" TargetMode="External"/><Relationship Id="rId54" Type="http://schemas.openxmlformats.org/officeDocument/2006/relationships/hyperlink" Target="https://doi.org/10.1093/icc/6.1.145" TargetMode="External"/><Relationship Id="rId62" Type="http://schemas.openxmlformats.org/officeDocument/2006/relationships/hyperlink" Target="https://doi.org/10.51584/ijrias.2024.906024" TargetMode="External"/><Relationship Id="rId70" Type="http://schemas.openxmlformats.org/officeDocument/2006/relationships/hyperlink" Target="https://doi.org/10.1186/s12992-025-01158-9"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diagramQuickStyle" Target="diagrams/quickStyle1.xml"/><Relationship Id="rId28" Type="http://schemas.openxmlformats.org/officeDocument/2006/relationships/hyperlink" Target="https://doi.org/10.54660/.ijmrge.2021.2.1.759-771" TargetMode="External"/><Relationship Id="rId36" Type="http://schemas.openxmlformats.org/officeDocument/2006/relationships/hyperlink" Target="https://doi.org/10.4018/978-1-7998-2559-3.ch016" TargetMode="External"/><Relationship Id="rId49" Type="http://schemas.openxmlformats.org/officeDocument/2006/relationships/hyperlink" Target="https://www.gov.uk/government/news/national-living-wage-to-increase-to-1221-in-april-2025" TargetMode="External"/><Relationship Id="rId57" Type="http://schemas.openxmlformats.org/officeDocument/2006/relationships/hyperlink" Target="https://doi.org/10.1016/j.heliyon.2024.e36395" TargetMode="External"/><Relationship Id="rId10" Type="http://schemas.openxmlformats.org/officeDocument/2006/relationships/image" Target="media/image3.png"/><Relationship Id="rId31" Type="http://schemas.openxmlformats.org/officeDocument/2006/relationships/hyperlink" Target="https://doi.org/10.1016/j.heliyon.2023.e21179" TargetMode="External"/><Relationship Id="rId44" Type="http://schemas.openxmlformats.org/officeDocument/2006/relationships/hyperlink" Target="https://biz.dominos.com/about-us/" TargetMode="External"/><Relationship Id="rId52" Type="http://schemas.openxmlformats.org/officeDocument/2006/relationships/hyperlink" Target="https://ico.org.uk/for-organisations/uk-gdpr-guidance-and-resources/accountability-and-governance/guide-to-accountability-and-governance/data-protection-by-design-and-by-default/?utm_" TargetMode="External"/><Relationship Id="rId60" Type="http://schemas.openxmlformats.org/officeDocument/2006/relationships/hyperlink" Target="https://doi.org/10.70970/eta59d93" TargetMode="External"/><Relationship Id="rId65" Type="http://schemas.openxmlformats.org/officeDocument/2006/relationships/hyperlink" Target="https://www.ons.gov.uk/economy/inflationandpriceindices/bulletins/consumerpriceinflation/february2026?utm" TargetMode="External"/><Relationship Id="rId73" Type="http://schemas.openxmlformats.org/officeDocument/2006/relationships/hyperlink" Target="https://doi.org/10.1002/hec.4607" TargetMode="Externa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researchgate.net/publication/349635224_Operation_Strategy_Overview-_Dominos" TargetMode="External"/><Relationship Id="rId34" Type="http://schemas.openxmlformats.org/officeDocument/2006/relationships/hyperlink" Target="https://doi.org/10.3390/ijerph18168275" TargetMode="External"/><Relationship Id="rId50" Type="http://schemas.openxmlformats.org/officeDocument/2006/relationships/hyperlink" Target="https://www.gov.uk/guidance/rates-and-thresholds-for-employers-2025-to-2026?utm" TargetMode="External"/><Relationship Id="rId55" Type="http://schemas.openxmlformats.org/officeDocument/2006/relationships/hyperlink" Target="https://doi.org/10.1007/978-3-032-03244-7_7"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32877/eb.v6i3.1170" TargetMode="Externa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940966-56B7-417B-BAC8-0ED563E10083}" type="doc">
      <dgm:prSet loTypeId="urn:microsoft.com/office/officeart/2005/8/layout/cycle3" loCatId="cycle" qsTypeId="urn:microsoft.com/office/officeart/2005/8/quickstyle/simple1" qsCatId="simple" csTypeId="urn:microsoft.com/office/officeart/2005/8/colors/accent4_2" csCatId="accent4" phldr="1"/>
      <dgm:spPr/>
      <dgm:t>
        <a:bodyPr/>
        <a:lstStyle/>
        <a:p>
          <a:endParaRPr lang="en-US"/>
        </a:p>
      </dgm:t>
    </dgm:pt>
    <dgm:pt modelId="{F80AA4BF-9C9E-4E80-8434-FFC569987111}">
      <dgm:prSet phldrT="[Text]"/>
      <dgm:spPr/>
      <dgm:t>
        <a:bodyPr/>
        <a:lstStyle/>
        <a:p>
          <a:r>
            <a:rPr lang="en-US" sz="900">
              <a:latin typeface="Arial" panose="020B0604020202020204" pitchFamily="34" charset="0"/>
              <a:cs typeface="Arial" panose="020B0604020202020204" pitchFamily="34" charset="0"/>
            </a:rPr>
            <a:t>Description</a:t>
          </a:r>
        </a:p>
      </dgm:t>
    </dgm:pt>
    <dgm:pt modelId="{9B0C61E2-FD93-41E5-9FB8-C5264D017DCF}" type="parTrans" cxnId="{ABE95E3E-445B-480C-BFC1-FAFBA79E0600}">
      <dgm:prSet/>
      <dgm:spPr/>
      <dgm:t>
        <a:bodyPr/>
        <a:lstStyle/>
        <a:p>
          <a:endParaRPr lang="en-US">
            <a:latin typeface="Arial" panose="020B0604020202020204" pitchFamily="34" charset="0"/>
            <a:cs typeface="Arial" panose="020B0604020202020204" pitchFamily="34" charset="0"/>
          </a:endParaRPr>
        </a:p>
      </dgm:t>
    </dgm:pt>
    <dgm:pt modelId="{2C1CDC6B-FAA2-47F5-88F6-7C3AADA2A0D1}" type="sibTrans" cxnId="{ABE95E3E-445B-480C-BFC1-FAFBA79E0600}">
      <dgm:prSet/>
      <dgm:spPr/>
      <dgm:t>
        <a:bodyPr/>
        <a:lstStyle/>
        <a:p>
          <a:endParaRPr lang="en-US">
            <a:latin typeface="Arial" panose="020B0604020202020204" pitchFamily="34" charset="0"/>
            <a:cs typeface="Arial" panose="020B0604020202020204" pitchFamily="34" charset="0"/>
          </a:endParaRPr>
        </a:p>
      </dgm:t>
    </dgm:pt>
    <dgm:pt modelId="{674191B7-F511-445A-A425-D168B3679DDC}">
      <dgm:prSet phldrT="[Text]"/>
      <dgm:spPr>
        <a:solidFill>
          <a:schemeClr val="accent5"/>
        </a:solidFill>
      </dgm:spPr>
      <dgm:t>
        <a:bodyPr/>
        <a:lstStyle/>
        <a:p>
          <a:r>
            <a:rPr lang="en-US" sz="900">
              <a:latin typeface="Arial" panose="020B0604020202020204" pitchFamily="34" charset="0"/>
              <a:cs typeface="Arial" panose="020B0604020202020204" pitchFamily="34" charset="0"/>
            </a:rPr>
            <a:t>Feelings </a:t>
          </a:r>
        </a:p>
      </dgm:t>
    </dgm:pt>
    <dgm:pt modelId="{15F7F091-FC67-4870-BA5C-69A4283F36C6}" type="parTrans" cxnId="{27CD7C84-D756-4305-B7B6-087D9D4464A5}">
      <dgm:prSet/>
      <dgm:spPr/>
      <dgm:t>
        <a:bodyPr/>
        <a:lstStyle/>
        <a:p>
          <a:endParaRPr lang="en-US">
            <a:latin typeface="Arial" panose="020B0604020202020204" pitchFamily="34" charset="0"/>
            <a:cs typeface="Arial" panose="020B0604020202020204" pitchFamily="34" charset="0"/>
          </a:endParaRPr>
        </a:p>
      </dgm:t>
    </dgm:pt>
    <dgm:pt modelId="{1C0C6D39-0267-423B-8382-BEBC8CCF0A40}" type="sibTrans" cxnId="{27CD7C84-D756-4305-B7B6-087D9D4464A5}">
      <dgm:prSet/>
      <dgm:spPr/>
      <dgm:t>
        <a:bodyPr/>
        <a:lstStyle/>
        <a:p>
          <a:endParaRPr lang="en-US">
            <a:latin typeface="Arial" panose="020B0604020202020204" pitchFamily="34" charset="0"/>
            <a:cs typeface="Arial" panose="020B0604020202020204" pitchFamily="34" charset="0"/>
          </a:endParaRPr>
        </a:p>
      </dgm:t>
    </dgm:pt>
    <dgm:pt modelId="{21F605D2-2193-499D-9698-A18C4FDB55A6}">
      <dgm:prSet phldrT="[Text]"/>
      <dgm:spPr/>
      <dgm:t>
        <a:bodyPr/>
        <a:lstStyle/>
        <a:p>
          <a:r>
            <a:rPr lang="en-US" sz="900">
              <a:latin typeface="Arial" panose="020B0604020202020204" pitchFamily="34" charset="0"/>
              <a:cs typeface="Arial" panose="020B0604020202020204" pitchFamily="34" charset="0"/>
            </a:rPr>
            <a:t>Evaluation </a:t>
          </a:r>
        </a:p>
      </dgm:t>
    </dgm:pt>
    <dgm:pt modelId="{7EF2EE9B-0F8C-4B8B-B29F-9C18AC9D4C08}" type="parTrans" cxnId="{E41C696C-4480-42CC-B97C-E68C3CAD64BE}">
      <dgm:prSet/>
      <dgm:spPr/>
      <dgm:t>
        <a:bodyPr/>
        <a:lstStyle/>
        <a:p>
          <a:endParaRPr lang="en-US">
            <a:latin typeface="Arial" panose="020B0604020202020204" pitchFamily="34" charset="0"/>
            <a:cs typeface="Arial" panose="020B0604020202020204" pitchFamily="34" charset="0"/>
          </a:endParaRPr>
        </a:p>
      </dgm:t>
    </dgm:pt>
    <dgm:pt modelId="{EFEBF659-F929-4280-BC74-948CDE819EDA}" type="sibTrans" cxnId="{E41C696C-4480-42CC-B97C-E68C3CAD64BE}">
      <dgm:prSet/>
      <dgm:spPr/>
      <dgm:t>
        <a:bodyPr/>
        <a:lstStyle/>
        <a:p>
          <a:endParaRPr lang="en-US">
            <a:latin typeface="Arial" panose="020B0604020202020204" pitchFamily="34" charset="0"/>
            <a:cs typeface="Arial" panose="020B0604020202020204" pitchFamily="34" charset="0"/>
          </a:endParaRPr>
        </a:p>
      </dgm:t>
    </dgm:pt>
    <dgm:pt modelId="{EBAE129E-09C3-4887-A9D8-777E6D669F54}">
      <dgm:prSet phldrT="[Text]" custT="1"/>
      <dgm:spPr/>
      <dgm:t>
        <a:bodyPr/>
        <a:lstStyle/>
        <a:p>
          <a:r>
            <a:rPr lang="en-US" sz="800">
              <a:latin typeface="Arial" panose="020B0604020202020204" pitchFamily="34" charset="0"/>
              <a:cs typeface="Arial" panose="020B0604020202020204" pitchFamily="34" charset="0"/>
            </a:rPr>
            <a:t>The research process was effective in gathering accurate data but challenging in interpreting complex strategic decisions. Using frameworks helped clarify key strategic insights, though some parts, like PESTEL, were harder to apply.</a:t>
          </a:r>
        </a:p>
      </dgm:t>
    </dgm:pt>
    <dgm:pt modelId="{B2D91935-73EC-44F1-AE00-946034A6DF7E}" type="parTrans" cxnId="{A9DA0718-6734-4037-9A98-B0F05EF8631B}">
      <dgm:prSet/>
      <dgm:spPr/>
      <dgm:t>
        <a:bodyPr/>
        <a:lstStyle/>
        <a:p>
          <a:endParaRPr lang="en-US">
            <a:latin typeface="Arial" panose="020B0604020202020204" pitchFamily="34" charset="0"/>
            <a:cs typeface="Arial" panose="020B0604020202020204" pitchFamily="34" charset="0"/>
          </a:endParaRPr>
        </a:p>
      </dgm:t>
    </dgm:pt>
    <dgm:pt modelId="{34272947-104F-4B4F-BDE6-A2692B8821BC}" type="sibTrans" cxnId="{A9DA0718-6734-4037-9A98-B0F05EF8631B}">
      <dgm:prSet/>
      <dgm:spPr/>
      <dgm:t>
        <a:bodyPr/>
        <a:lstStyle/>
        <a:p>
          <a:endParaRPr lang="en-US">
            <a:latin typeface="Arial" panose="020B0604020202020204" pitchFamily="34" charset="0"/>
            <a:cs typeface="Arial" panose="020B0604020202020204" pitchFamily="34" charset="0"/>
          </a:endParaRPr>
        </a:p>
      </dgm:t>
    </dgm:pt>
    <dgm:pt modelId="{C8B8B9F7-B544-4045-AFEF-D4FCA677F021}">
      <dgm:prSet phldrT="[Text]"/>
      <dgm:spPr>
        <a:solidFill>
          <a:schemeClr val="accent5"/>
        </a:solidFill>
      </dgm:spPr>
      <dgm:t>
        <a:bodyPr/>
        <a:lstStyle/>
        <a:p>
          <a:r>
            <a:rPr lang="en-US" sz="900">
              <a:latin typeface="Arial" panose="020B0604020202020204" pitchFamily="34" charset="0"/>
              <a:cs typeface="Arial" panose="020B0604020202020204" pitchFamily="34" charset="0"/>
            </a:rPr>
            <a:t>Analysis</a:t>
          </a:r>
        </a:p>
      </dgm:t>
    </dgm:pt>
    <dgm:pt modelId="{231540A2-F6A6-4F3A-936C-9DAA7F881A3D}" type="parTrans" cxnId="{2D370093-80F2-47B2-9463-1312BB2D50AE}">
      <dgm:prSet/>
      <dgm:spPr/>
      <dgm:t>
        <a:bodyPr/>
        <a:lstStyle/>
        <a:p>
          <a:endParaRPr lang="en-US">
            <a:latin typeface="Arial" panose="020B0604020202020204" pitchFamily="34" charset="0"/>
            <a:cs typeface="Arial" panose="020B0604020202020204" pitchFamily="34" charset="0"/>
          </a:endParaRPr>
        </a:p>
      </dgm:t>
    </dgm:pt>
    <dgm:pt modelId="{2754224D-E3E5-4569-B339-170D000002BA}" type="sibTrans" cxnId="{2D370093-80F2-47B2-9463-1312BB2D50AE}">
      <dgm:prSet/>
      <dgm:spPr/>
      <dgm:t>
        <a:bodyPr/>
        <a:lstStyle/>
        <a:p>
          <a:endParaRPr lang="en-US">
            <a:latin typeface="Arial" panose="020B0604020202020204" pitchFamily="34" charset="0"/>
            <a:cs typeface="Arial" panose="020B0604020202020204" pitchFamily="34" charset="0"/>
          </a:endParaRPr>
        </a:p>
      </dgm:t>
    </dgm:pt>
    <dgm:pt modelId="{038B0767-B2D7-4DFD-86FD-CFF407407C2C}">
      <dgm:prSet phldrT="[Text]" custT="1"/>
      <dgm:spPr/>
      <dgm:t>
        <a:bodyPr/>
        <a:lstStyle/>
        <a:p>
          <a:r>
            <a:rPr lang="en-US" sz="800">
              <a:latin typeface="Arial" panose="020B0604020202020204" pitchFamily="34" charset="0"/>
              <a:cs typeface="Arial" panose="020B0604020202020204" pitchFamily="34" charset="0"/>
            </a:rPr>
            <a:t>I researched Domino’s, selecting sources like annual reports and industry data, while applying frameworks like PESTEL and Porter’s Five Forces to evaluate its strategy</a:t>
          </a:r>
        </a:p>
      </dgm:t>
    </dgm:pt>
    <dgm:pt modelId="{76221368-A2F7-4FA9-861B-7049BBD5CA59}" type="parTrans" cxnId="{6EA5927C-8791-4B31-9ECE-67996EE42D74}">
      <dgm:prSet/>
      <dgm:spPr/>
      <dgm:t>
        <a:bodyPr/>
        <a:lstStyle/>
        <a:p>
          <a:endParaRPr lang="en-US">
            <a:latin typeface="Arial" panose="020B0604020202020204" pitchFamily="34" charset="0"/>
            <a:cs typeface="Arial" panose="020B0604020202020204" pitchFamily="34" charset="0"/>
          </a:endParaRPr>
        </a:p>
      </dgm:t>
    </dgm:pt>
    <dgm:pt modelId="{C8370C83-DC5D-4E37-93A9-3CBF1D8D6C1F}" type="sibTrans" cxnId="{6EA5927C-8791-4B31-9ECE-67996EE42D74}">
      <dgm:prSet/>
      <dgm:spPr/>
      <dgm:t>
        <a:bodyPr/>
        <a:lstStyle/>
        <a:p>
          <a:endParaRPr lang="en-US">
            <a:latin typeface="Arial" panose="020B0604020202020204" pitchFamily="34" charset="0"/>
            <a:cs typeface="Arial" panose="020B0604020202020204" pitchFamily="34" charset="0"/>
          </a:endParaRPr>
        </a:p>
      </dgm:t>
    </dgm:pt>
    <dgm:pt modelId="{9BFD38C9-5C14-44B6-B578-DCAE83E8CD37}">
      <dgm:prSet phldrT="[Text]" custT="1"/>
      <dgm:spPr>
        <a:solidFill>
          <a:schemeClr val="accent5"/>
        </a:solidFill>
      </dgm:spPr>
      <dgm:t>
        <a:bodyPr/>
        <a:lstStyle/>
        <a:p>
          <a:r>
            <a:rPr lang="en-US" sz="800">
              <a:latin typeface="Arial" panose="020B0604020202020204" pitchFamily="34" charset="0"/>
              <a:cs typeface="Arial" panose="020B0604020202020204" pitchFamily="34" charset="0"/>
            </a:rPr>
            <a:t>Initially, I felt confident due to familiarity with Domino’s, but faced uncertainty when shifting from general knowledge to academic analysis, struggling with the balance between descriptive and critical writing.</a:t>
          </a:r>
        </a:p>
      </dgm:t>
    </dgm:pt>
    <dgm:pt modelId="{1DA5F4E3-6820-43EC-90FE-C44E0B9AFDF7}" type="parTrans" cxnId="{D7B12893-BBD1-4503-BADA-C3F6FA1EEA28}">
      <dgm:prSet/>
      <dgm:spPr/>
      <dgm:t>
        <a:bodyPr/>
        <a:lstStyle/>
        <a:p>
          <a:endParaRPr lang="en-US">
            <a:latin typeface="Arial" panose="020B0604020202020204" pitchFamily="34" charset="0"/>
            <a:cs typeface="Arial" panose="020B0604020202020204" pitchFamily="34" charset="0"/>
          </a:endParaRPr>
        </a:p>
      </dgm:t>
    </dgm:pt>
    <dgm:pt modelId="{D24FB758-0607-4649-96E5-3EA6B848DF9E}" type="sibTrans" cxnId="{D7B12893-BBD1-4503-BADA-C3F6FA1EEA28}">
      <dgm:prSet/>
      <dgm:spPr/>
      <dgm:t>
        <a:bodyPr/>
        <a:lstStyle/>
        <a:p>
          <a:endParaRPr lang="en-US">
            <a:latin typeface="Arial" panose="020B0604020202020204" pitchFamily="34" charset="0"/>
            <a:cs typeface="Arial" panose="020B0604020202020204" pitchFamily="34" charset="0"/>
          </a:endParaRPr>
        </a:p>
      </dgm:t>
    </dgm:pt>
    <dgm:pt modelId="{EA09D28C-6822-4D83-BBAE-58E040ADE439}">
      <dgm:prSet phldrT="[Text]" custT="1"/>
      <dgm:spPr>
        <a:solidFill>
          <a:schemeClr val="accent5"/>
        </a:solidFill>
      </dgm:spPr>
      <dgm:t>
        <a:bodyPr/>
        <a:lstStyle/>
        <a:p>
          <a:r>
            <a:rPr lang="en-US" sz="800">
              <a:latin typeface="Arial" panose="020B0604020202020204" pitchFamily="34" charset="0"/>
              <a:cs typeface="Arial" panose="020B0604020202020204" pitchFamily="34" charset="0"/>
            </a:rPr>
            <a:t>In the future, I will improve time management, make better notes, and be more critical in analyzing evidence while enhancing referencing accuracy to ensure clearer and more impactful academic writing.</a:t>
          </a:r>
        </a:p>
      </dgm:t>
    </dgm:pt>
    <dgm:pt modelId="{D8E8D891-EB5B-4FC9-ACBF-05280A0DC988}" type="parTrans" cxnId="{882AB572-5D3E-49DA-80ED-7B9E1D22C194}">
      <dgm:prSet/>
      <dgm:spPr/>
      <dgm:t>
        <a:bodyPr/>
        <a:lstStyle/>
        <a:p>
          <a:endParaRPr lang="en-US">
            <a:latin typeface="Arial" panose="020B0604020202020204" pitchFamily="34" charset="0"/>
            <a:cs typeface="Arial" panose="020B0604020202020204" pitchFamily="34" charset="0"/>
          </a:endParaRPr>
        </a:p>
      </dgm:t>
    </dgm:pt>
    <dgm:pt modelId="{6D3F63C5-098C-45B7-9026-2DA7632794FD}" type="sibTrans" cxnId="{882AB572-5D3E-49DA-80ED-7B9E1D22C194}">
      <dgm:prSet/>
      <dgm:spPr/>
      <dgm:t>
        <a:bodyPr/>
        <a:lstStyle/>
        <a:p>
          <a:endParaRPr lang="en-US">
            <a:latin typeface="Arial" panose="020B0604020202020204" pitchFamily="34" charset="0"/>
            <a:cs typeface="Arial" panose="020B0604020202020204" pitchFamily="34" charset="0"/>
          </a:endParaRPr>
        </a:p>
      </dgm:t>
    </dgm:pt>
    <dgm:pt modelId="{D2852A91-C9CB-46F7-ABEF-D5F6EE1ACC86}">
      <dgm:prSet phldrT="[Text]" custT="1"/>
      <dgm:spPr>
        <a:solidFill>
          <a:schemeClr val="accent5"/>
        </a:solidFill>
      </dgm:spPr>
      <dgm:t>
        <a:bodyPr/>
        <a:lstStyle/>
        <a:p>
          <a:r>
            <a:rPr lang="en-US" sz="800">
              <a:latin typeface="Arial" panose="020B0604020202020204" pitchFamily="34" charset="0"/>
              <a:cs typeface="Arial" panose="020B0604020202020204" pitchFamily="34" charset="0"/>
            </a:rPr>
            <a:t>Frameworks like VRIO and Ansoff were particularly useful in refining Domino’s strategic position. I learned that ambiguous market forces require careful analysis and judgment when using multiple frameworks</a:t>
          </a:r>
          <a:r>
            <a:rPr lang="en-US" sz="700">
              <a:latin typeface="Arial" panose="020B0604020202020204" pitchFamily="34" charset="0"/>
              <a:cs typeface="Arial" panose="020B0604020202020204" pitchFamily="34" charset="0"/>
            </a:rPr>
            <a:t>.</a:t>
          </a:r>
        </a:p>
      </dgm:t>
    </dgm:pt>
    <dgm:pt modelId="{35856D75-C3D0-4F2A-A2F4-B5A71F0D3B85}" type="parTrans" cxnId="{345C1C91-E853-4332-BF2B-D75DBD9DB5E6}">
      <dgm:prSet/>
      <dgm:spPr/>
      <dgm:t>
        <a:bodyPr/>
        <a:lstStyle/>
        <a:p>
          <a:endParaRPr lang="en-US">
            <a:latin typeface="Arial" panose="020B0604020202020204" pitchFamily="34" charset="0"/>
            <a:cs typeface="Arial" panose="020B0604020202020204" pitchFamily="34" charset="0"/>
          </a:endParaRPr>
        </a:p>
      </dgm:t>
    </dgm:pt>
    <dgm:pt modelId="{87F9C897-0A56-4CF9-9B54-6881F571A116}" type="sibTrans" cxnId="{345C1C91-E853-4332-BF2B-D75DBD9DB5E6}">
      <dgm:prSet/>
      <dgm:spPr/>
      <dgm:t>
        <a:bodyPr/>
        <a:lstStyle/>
        <a:p>
          <a:endParaRPr lang="en-US">
            <a:latin typeface="Arial" panose="020B0604020202020204" pitchFamily="34" charset="0"/>
            <a:cs typeface="Arial" panose="020B0604020202020204" pitchFamily="34" charset="0"/>
          </a:endParaRPr>
        </a:p>
      </dgm:t>
    </dgm:pt>
    <dgm:pt modelId="{37682A30-6465-4D23-B525-E2599D0226A5}">
      <dgm:prSet phldrT="[Text]"/>
      <dgm:spPr/>
      <dgm:t>
        <a:bodyPr/>
        <a:lstStyle/>
        <a:p>
          <a:r>
            <a:rPr lang="en-US" sz="900">
              <a:latin typeface="Arial" panose="020B0604020202020204" pitchFamily="34" charset="0"/>
              <a:cs typeface="Arial" panose="020B0604020202020204" pitchFamily="34" charset="0"/>
            </a:rPr>
            <a:t>Conclusion</a:t>
          </a:r>
        </a:p>
      </dgm:t>
    </dgm:pt>
    <dgm:pt modelId="{D8EA1704-2C70-45FB-ADB7-811F3BF93E11}" type="parTrans" cxnId="{206070F3-0613-40AD-AB55-9AEAA58399BA}">
      <dgm:prSet/>
      <dgm:spPr/>
      <dgm:t>
        <a:bodyPr/>
        <a:lstStyle/>
        <a:p>
          <a:endParaRPr lang="en-US">
            <a:latin typeface="Arial" panose="020B0604020202020204" pitchFamily="34" charset="0"/>
            <a:cs typeface="Arial" panose="020B0604020202020204" pitchFamily="34" charset="0"/>
          </a:endParaRPr>
        </a:p>
      </dgm:t>
    </dgm:pt>
    <dgm:pt modelId="{3E02268F-2037-4159-BE48-EDA5D81FFFE7}" type="sibTrans" cxnId="{206070F3-0613-40AD-AB55-9AEAA58399BA}">
      <dgm:prSet/>
      <dgm:spPr/>
      <dgm:t>
        <a:bodyPr/>
        <a:lstStyle/>
        <a:p>
          <a:endParaRPr lang="en-US">
            <a:latin typeface="Arial" panose="020B0604020202020204" pitchFamily="34" charset="0"/>
            <a:cs typeface="Arial" panose="020B0604020202020204" pitchFamily="34" charset="0"/>
          </a:endParaRPr>
        </a:p>
      </dgm:t>
    </dgm:pt>
    <dgm:pt modelId="{09B65989-18B0-4D56-9994-6521BBB1AA98}">
      <dgm:prSet phldrT="[Text]" custT="1"/>
      <dgm:spPr/>
      <dgm:t>
        <a:bodyPr/>
        <a:lstStyle/>
        <a:p>
          <a:r>
            <a:rPr lang="en-US" sz="800">
              <a:latin typeface="Arial" panose="020B0604020202020204" pitchFamily="34" charset="0"/>
              <a:cs typeface="Arial" panose="020B0604020202020204" pitchFamily="34" charset="0"/>
            </a:rPr>
            <a:t>The assignment reinforced the importance of critically evaluating both internal resources and external factors to form a well-rounded strategic analysis, and the need for rigorous evidence-based reasoning.</a:t>
          </a:r>
        </a:p>
      </dgm:t>
    </dgm:pt>
    <dgm:pt modelId="{17728BEC-4B36-4DE8-BC8C-89E52D172C4A}" type="parTrans" cxnId="{3D8F20B5-98E3-4582-9694-CFA48518E4CC}">
      <dgm:prSet/>
      <dgm:spPr/>
      <dgm:t>
        <a:bodyPr/>
        <a:lstStyle/>
        <a:p>
          <a:endParaRPr lang="en-US">
            <a:latin typeface="Arial" panose="020B0604020202020204" pitchFamily="34" charset="0"/>
            <a:cs typeface="Arial" panose="020B0604020202020204" pitchFamily="34" charset="0"/>
          </a:endParaRPr>
        </a:p>
      </dgm:t>
    </dgm:pt>
    <dgm:pt modelId="{E6550E5C-B8E4-433F-9E4F-526713834A62}" type="sibTrans" cxnId="{3D8F20B5-98E3-4582-9694-CFA48518E4CC}">
      <dgm:prSet/>
      <dgm:spPr/>
      <dgm:t>
        <a:bodyPr/>
        <a:lstStyle/>
        <a:p>
          <a:endParaRPr lang="en-US">
            <a:latin typeface="Arial" panose="020B0604020202020204" pitchFamily="34" charset="0"/>
            <a:cs typeface="Arial" panose="020B0604020202020204" pitchFamily="34" charset="0"/>
          </a:endParaRPr>
        </a:p>
      </dgm:t>
    </dgm:pt>
    <dgm:pt modelId="{E153CC98-962E-44FC-A649-3C57960B1C47}">
      <dgm:prSet phldrT="[Text]"/>
      <dgm:spPr>
        <a:solidFill>
          <a:schemeClr val="accent5"/>
        </a:solidFill>
      </dgm:spPr>
      <dgm:t>
        <a:bodyPr/>
        <a:lstStyle/>
        <a:p>
          <a:r>
            <a:rPr lang="en-US" sz="900">
              <a:latin typeface="Arial" panose="020B0604020202020204" pitchFamily="34" charset="0"/>
              <a:cs typeface="Arial" panose="020B0604020202020204" pitchFamily="34" charset="0"/>
            </a:rPr>
            <a:t>Action Plan</a:t>
          </a:r>
        </a:p>
      </dgm:t>
    </dgm:pt>
    <dgm:pt modelId="{4336F762-F794-4279-9F0E-C95F33CFCCC0}" type="parTrans" cxnId="{E59473BE-92BC-4066-9F7A-43A997FE2143}">
      <dgm:prSet/>
      <dgm:spPr/>
      <dgm:t>
        <a:bodyPr/>
        <a:lstStyle/>
        <a:p>
          <a:endParaRPr lang="en-US">
            <a:latin typeface="Arial" panose="020B0604020202020204" pitchFamily="34" charset="0"/>
            <a:cs typeface="Arial" panose="020B0604020202020204" pitchFamily="34" charset="0"/>
          </a:endParaRPr>
        </a:p>
      </dgm:t>
    </dgm:pt>
    <dgm:pt modelId="{2843E0AD-2740-4C34-ACEC-CC9A00E963CB}" type="sibTrans" cxnId="{E59473BE-92BC-4066-9F7A-43A997FE2143}">
      <dgm:prSet/>
      <dgm:spPr/>
      <dgm:t>
        <a:bodyPr/>
        <a:lstStyle/>
        <a:p>
          <a:endParaRPr lang="en-US">
            <a:latin typeface="Arial" panose="020B0604020202020204" pitchFamily="34" charset="0"/>
            <a:cs typeface="Arial" panose="020B0604020202020204" pitchFamily="34" charset="0"/>
          </a:endParaRPr>
        </a:p>
      </dgm:t>
    </dgm:pt>
    <dgm:pt modelId="{C9BF4C70-5BF5-43EE-B1AA-453D408C2B89}" type="pres">
      <dgm:prSet presAssocID="{AF940966-56B7-417B-BAC8-0ED563E10083}" presName="Name0" presStyleCnt="0">
        <dgm:presLayoutVars>
          <dgm:dir/>
          <dgm:resizeHandles val="exact"/>
        </dgm:presLayoutVars>
      </dgm:prSet>
      <dgm:spPr/>
    </dgm:pt>
    <dgm:pt modelId="{EE8E2427-7E34-4832-BD54-9490D2AE9443}" type="pres">
      <dgm:prSet presAssocID="{AF940966-56B7-417B-BAC8-0ED563E10083}" presName="cycle" presStyleCnt="0"/>
      <dgm:spPr/>
    </dgm:pt>
    <dgm:pt modelId="{52662D45-F02E-46B1-8CF7-2CF327E38540}" type="pres">
      <dgm:prSet presAssocID="{F80AA4BF-9C9E-4E80-8434-FFC569987111}" presName="nodeFirstNode" presStyleLbl="node1" presStyleIdx="0" presStyleCnt="6">
        <dgm:presLayoutVars>
          <dgm:bulletEnabled val="1"/>
        </dgm:presLayoutVars>
      </dgm:prSet>
      <dgm:spPr/>
    </dgm:pt>
    <dgm:pt modelId="{F519AA8E-CFF5-4B3F-8035-4E17FDB988DA}" type="pres">
      <dgm:prSet presAssocID="{2C1CDC6B-FAA2-47F5-88F6-7C3AADA2A0D1}" presName="sibTransFirstNode" presStyleLbl="bgShp" presStyleIdx="0" presStyleCnt="1"/>
      <dgm:spPr/>
    </dgm:pt>
    <dgm:pt modelId="{0C0C51EF-69ED-4F83-822E-AC678D7EC9D5}" type="pres">
      <dgm:prSet presAssocID="{674191B7-F511-445A-A425-D168B3679DDC}" presName="nodeFollowingNodes" presStyleLbl="node1" presStyleIdx="1" presStyleCnt="6">
        <dgm:presLayoutVars>
          <dgm:bulletEnabled val="1"/>
        </dgm:presLayoutVars>
      </dgm:prSet>
      <dgm:spPr/>
    </dgm:pt>
    <dgm:pt modelId="{73BDC3DE-9AB1-48E7-A14E-4D5DF0803D12}" type="pres">
      <dgm:prSet presAssocID="{21F605D2-2193-499D-9698-A18C4FDB55A6}" presName="nodeFollowingNodes" presStyleLbl="node1" presStyleIdx="2" presStyleCnt="6">
        <dgm:presLayoutVars>
          <dgm:bulletEnabled val="1"/>
        </dgm:presLayoutVars>
      </dgm:prSet>
      <dgm:spPr/>
    </dgm:pt>
    <dgm:pt modelId="{3B1D155F-8C01-461D-B9C7-0BADAB9E8448}" type="pres">
      <dgm:prSet presAssocID="{C8B8B9F7-B544-4045-AFEF-D4FCA677F021}" presName="nodeFollowingNodes" presStyleLbl="node1" presStyleIdx="3" presStyleCnt="6">
        <dgm:presLayoutVars>
          <dgm:bulletEnabled val="1"/>
        </dgm:presLayoutVars>
      </dgm:prSet>
      <dgm:spPr/>
    </dgm:pt>
    <dgm:pt modelId="{D6479274-1AA9-4F62-8327-A1C21EE85B55}" type="pres">
      <dgm:prSet presAssocID="{37682A30-6465-4D23-B525-E2599D0226A5}" presName="nodeFollowingNodes" presStyleLbl="node1" presStyleIdx="4" presStyleCnt="6">
        <dgm:presLayoutVars>
          <dgm:bulletEnabled val="1"/>
        </dgm:presLayoutVars>
      </dgm:prSet>
      <dgm:spPr/>
    </dgm:pt>
    <dgm:pt modelId="{A131CF76-D197-4447-A477-BB262A69E854}" type="pres">
      <dgm:prSet presAssocID="{E153CC98-962E-44FC-A649-3C57960B1C47}" presName="nodeFollowingNodes" presStyleLbl="node1" presStyleIdx="5" presStyleCnt="6">
        <dgm:presLayoutVars>
          <dgm:bulletEnabled val="1"/>
        </dgm:presLayoutVars>
      </dgm:prSet>
      <dgm:spPr/>
    </dgm:pt>
  </dgm:ptLst>
  <dgm:cxnLst>
    <dgm:cxn modelId="{A2B71E0C-01E9-4034-8575-D3C21032468A}" type="presOf" srcId="{C8B8B9F7-B544-4045-AFEF-D4FCA677F021}" destId="{3B1D155F-8C01-461D-B9C7-0BADAB9E8448}" srcOrd="0" destOrd="0" presId="urn:microsoft.com/office/officeart/2005/8/layout/cycle3"/>
    <dgm:cxn modelId="{2FA1E213-34AA-4009-8975-543DE7A5E29C}" type="presOf" srcId="{038B0767-B2D7-4DFD-86FD-CFF407407C2C}" destId="{52662D45-F02E-46B1-8CF7-2CF327E38540}" srcOrd="0" destOrd="1" presId="urn:microsoft.com/office/officeart/2005/8/layout/cycle3"/>
    <dgm:cxn modelId="{C2D4B515-7A9E-4B6E-BEF5-C7332F07AC66}" type="presOf" srcId="{EA09D28C-6822-4D83-BBAE-58E040ADE439}" destId="{A131CF76-D197-4447-A477-BB262A69E854}" srcOrd="0" destOrd="1" presId="urn:microsoft.com/office/officeart/2005/8/layout/cycle3"/>
    <dgm:cxn modelId="{A9DA0718-6734-4037-9A98-B0F05EF8631B}" srcId="{21F605D2-2193-499D-9698-A18C4FDB55A6}" destId="{EBAE129E-09C3-4887-A9D8-777E6D669F54}" srcOrd="0" destOrd="0" parTransId="{B2D91935-73EC-44F1-AE00-946034A6DF7E}" sibTransId="{34272947-104F-4B4F-BDE6-A2692B8821BC}"/>
    <dgm:cxn modelId="{ABE95E3E-445B-480C-BFC1-FAFBA79E0600}" srcId="{AF940966-56B7-417B-BAC8-0ED563E10083}" destId="{F80AA4BF-9C9E-4E80-8434-FFC569987111}" srcOrd="0" destOrd="0" parTransId="{9B0C61E2-FD93-41E5-9FB8-C5264D017DCF}" sibTransId="{2C1CDC6B-FAA2-47F5-88F6-7C3AADA2A0D1}"/>
    <dgm:cxn modelId="{D7EE9C3E-644B-427D-8CE5-243BFE11D437}" type="presOf" srcId="{09B65989-18B0-4D56-9994-6521BBB1AA98}" destId="{D6479274-1AA9-4F62-8327-A1C21EE85B55}" srcOrd="0" destOrd="1" presId="urn:microsoft.com/office/officeart/2005/8/layout/cycle3"/>
    <dgm:cxn modelId="{4832125C-9AC7-4135-AD2E-95E5E38F96B6}" type="presOf" srcId="{E153CC98-962E-44FC-A649-3C57960B1C47}" destId="{A131CF76-D197-4447-A477-BB262A69E854}" srcOrd="0" destOrd="0" presId="urn:microsoft.com/office/officeart/2005/8/layout/cycle3"/>
    <dgm:cxn modelId="{E75D9947-525B-4AB9-AEAD-FBBE70813EC3}" type="presOf" srcId="{2C1CDC6B-FAA2-47F5-88F6-7C3AADA2A0D1}" destId="{F519AA8E-CFF5-4B3F-8035-4E17FDB988DA}" srcOrd="0" destOrd="0" presId="urn:microsoft.com/office/officeart/2005/8/layout/cycle3"/>
    <dgm:cxn modelId="{E41C696C-4480-42CC-B97C-E68C3CAD64BE}" srcId="{AF940966-56B7-417B-BAC8-0ED563E10083}" destId="{21F605D2-2193-499D-9698-A18C4FDB55A6}" srcOrd="2" destOrd="0" parTransId="{7EF2EE9B-0F8C-4B8B-B29F-9C18AC9D4C08}" sibTransId="{EFEBF659-F929-4280-BC74-948CDE819EDA}"/>
    <dgm:cxn modelId="{D4A0F270-B082-4864-B72F-C779315CEEBB}" type="presOf" srcId="{21F605D2-2193-499D-9698-A18C4FDB55A6}" destId="{73BDC3DE-9AB1-48E7-A14E-4D5DF0803D12}" srcOrd="0" destOrd="0" presId="urn:microsoft.com/office/officeart/2005/8/layout/cycle3"/>
    <dgm:cxn modelId="{882AB572-5D3E-49DA-80ED-7B9E1D22C194}" srcId="{E153CC98-962E-44FC-A649-3C57960B1C47}" destId="{EA09D28C-6822-4D83-BBAE-58E040ADE439}" srcOrd="0" destOrd="0" parTransId="{D8E8D891-EB5B-4FC9-ACBF-05280A0DC988}" sibTransId="{6D3F63C5-098C-45B7-9026-2DA7632794FD}"/>
    <dgm:cxn modelId="{6EA5927C-8791-4B31-9ECE-67996EE42D74}" srcId="{F80AA4BF-9C9E-4E80-8434-FFC569987111}" destId="{038B0767-B2D7-4DFD-86FD-CFF407407C2C}" srcOrd="0" destOrd="0" parTransId="{76221368-A2F7-4FA9-861B-7049BBD5CA59}" sibTransId="{C8370C83-DC5D-4E37-93A9-3CBF1D8D6C1F}"/>
    <dgm:cxn modelId="{27CD7C84-D756-4305-B7B6-087D9D4464A5}" srcId="{AF940966-56B7-417B-BAC8-0ED563E10083}" destId="{674191B7-F511-445A-A425-D168B3679DDC}" srcOrd="1" destOrd="0" parTransId="{15F7F091-FC67-4870-BA5C-69A4283F36C6}" sibTransId="{1C0C6D39-0267-423B-8382-BEBC8CCF0A40}"/>
    <dgm:cxn modelId="{942E9086-9293-4BFA-9544-75B6ED289FF5}" type="presOf" srcId="{9BFD38C9-5C14-44B6-B578-DCAE83E8CD37}" destId="{0C0C51EF-69ED-4F83-822E-AC678D7EC9D5}" srcOrd="0" destOrd="1" presId="urn:microsoft.com/office/officeart/2005/8/layout/cycle3"/>
    <dgm:cxn modelId="{345C1C91-E853-4332-BF2B-D75DBD9DB5E6}" srcId="{C8B8B9F7-B544-4045-AFEF-D4FCA677F021}" destId="{D2852A91-C9CB-46F7-ABEF-D5F6EE1ACC86}" srcOrd="0" destOrd="0" parTransId="{35856D75-C3D0-4F2A-A2F4-B5A71F0D3B85}" sibTransId="{87F9C897-0A56-4CF9-9B54-6881F571A116}"/>
    <dgm:cxn modelId="{2D370093-80F2-47B2-9463-1312BB2D50AE}" srcId="{AF940966-56B7-417B-BAC8-0ED563E10083}" destId="{C8B8B9F7-B544-4045-AFEF-D4FCA677F021}" srcOrd="3" destOrd="0" parTransId="{231540A2-F6A6-4F3A-936C-9DAA7F881A3D}" sibTransId="{2754224D-E3E5-4569-B339-170D000002BA}"/>
    <dgm:cxn modelId="{D7B12893-BBD1-4503-BADA-C3F6FA1EEA28}" srcId="{674191B7-F511-445A-A425-D168B3679DDC}" destId="{9BFD38C9-5C14-44B6-B578-DCAE83E8CD37}" srcOrd="0" destOrd="0" parTransId="{1DA5F4E3-6820-43EC-90FE-C44E0B9AFDF7}" sibTransId="{D24FB758-0607-4649-96E5-3EA6B848DF9E}"/>
    <dgm:cxn modelId="{F410039D-07C0-4A41-8E2D-A91C96B5685E}" type="presOf" srcId="{674191B7-F511-445A-A425-D168B3679DDC}" destId="{0C0C51EF-69ED-4F83-822E-AC678D7EC9D5}" srcOrd="0" destOrd="0" presId="urn:microsoft.com/office/officeart/2005/8/layout/cycle3"/>
    <dgm:cxn modelId="{F942A9A4-4498-40E1-A5FF-60E3DEA83386}" type="presOf" srcId="{AF940966-56B7-417B-BAC8-0ED563E10083}" destId="{C9BF4C70-5BF5-43EE-B1AA-453D408C2B89}" srcOrd="0" destOrd="0" presId="urn:microsoft.com/office/officeart/2005/8/layout/cycle3"/>
    <dgm:cxn modelId="{3D8F20B5-98E3-4582-9694-CFA48518E4CC}" srcId="{37682A30-6465-4D23-B525-E2599D0226A5}" destId="{09B65989-18B0-4D56-9994-6521BBB1AA98}" srcOrd="0" destOrd="0" parTransId="{17728BEC-4B36-4DE8-BC8C-89E52D172C4A}" sibTransId="{E6550E5C-B8E4-433F-9E4F-526713834A62}"/>
    <dgm:cxn modelId="{E59473BE-92BC-4066-9F7A-43A997FE2143}" srcId="{AF940966-56B7-417B-BAC8-0ED563E10083}" destId="{E153CC98-962E-44FC-A649-3C57960B1C47}" srcOrd="5" destOrd="0" parTransId="{4336F762-F794-4279-9F0E-C95F33CFCCC0}" sibTransId="{2843E0AD-2740-4C34-ACEC-CC9A00E963CB}"/>
    <dgm:cxn modelId="{2081D8C7-D111-4372-8551-38874F346C2B}" type="presOf" srcId="{D2852A91-C9CB-46F7-ABEF-D5F6EE1ACC86}" destId="{3B1D155F-8C01-461D-B9C7-0BADAB9E8448}" srcOrd="0" destOrd="1" presId="urn:microsoft.com/office/officeart/2005/8/layout/cycle3"/>
    <dgm:cxn modelId="{24FA7FD9-11EF-45CB-8BF5-D6A8DF6175C0}" type="presOf" srcId="{F80AA4BF-9C9E-4E80-8434-FFC569987111}" destId="{52662D45-F02E-46B1-8CF7-2CF327E38540}" srcOrd="0" destOrd="0" presId="urn:microsoft.com/office/officeart/2005/8/layout/cycle3"/>
    <dgm:cxn modelId="{2835E0F1-93BA-4B2E-A3A7-E91DB5D63657}" type="presOf" srcId="{37682A30-6465-4D23-B525-E2599D0226A5}" destId="{D6479274-1AA9-4F62-8327-A1C21EE85B55}" srcOrd="0" destOrd="0" presId="urn:microsoft.com/office/officeart/2005/8/layout/cycle3"/>
    <dgm:cxn modelId="{206070F3-0613-40AD-AB55-9AEAA58399BA}" srcId="{AF940966-56B7-417B-BAC8-0ED563E10083}" destId="{37682A30-6465-4D23-B525-E2599D0226A5}" srcOrd="4" destOrd="0" parTransId="{D8EA1704-2C70-45FB-ADB7-811F3BF93E11}" sibTransId="{3E02268F-2037-4159-BE48-EDA5D81FFFE7}"/>
    <dgm:cxn modelId="{14F59AF7-D8A9-4DD5-BD09-372C3C05C7EE}" type="presOf" srcId="{EBAE129E-09C3-4887-A9D8-777E6D669F54}" destId="{73BDC3DE-9AB1-48E7-A14E-4D5DF0803D12}" srcOrd="0" destOrd="1" presId="urn:microsoft.com/office/officeart/2005/8/layout/cycle3"/>
    <dgm:cxn modelId="{24B6A9B3-F412-421F-83C5-FC4698D09DBE}" type="presParOf" srcId="{C9BF4C70-5BF5-43EE-B1AA-453D408C2B89}" destId="{EE8E2427-7E34-4832-BD54-9490D2AE9443}" srcOrd="0" destOrd="0" presId="urn:microsoft.com/office/officeart/2005/8/layout/cycle3"/>
    <dgm:cxn modelId="{9C4220C0-21DC-47BA-A39D-536AD4194C42}" type="presParOf" srcId="{EE8E2427-7E34-4832-BD54-9490D2AE9443}" destId="{52662D45-F02E-46B1-8CF7-2CF327E38540}" srcOrd="0" destOrd="0" presId="urn:microsoft.com/office/officeart/2005/8/layout/cycle3"/>
    <dgm:cxn modelId="{24AB610B-119A-4755-A41E-0B29095C2816}" type="presParOf" srcId="{EE8E2427-7E34-4832-BD54-9490D2AE9443}" destId="{F519AA8E-CFF5-4B3F-8035-4E17FDB988DA}" srcOrd="1" destOrd="0" presId="urn:microsoft.com/office/officeart/2005/8/layout/cycle3"/>
    <dgm:cxn modelId="{40362F52-C901-45ED-B714-7F132CA06381}" type="presParOf" srcId="{EE8E2427-7E34-4832-BD54-9490D2AE9443}" destId="{0C0C51EF-69ED-4F83-822E-AC678D7EC9D5}" srcOrd="2" destOrd="0" presId="urn:microsoft.com/office/officeart/2005/8/layout/cycle3"/>
    <dgm:cxn modelId="{A6FFEE89-D440-4331-919B-79A4DE290304}" type="presParOf" srcId="{EE8E2427-7E34-4832-BD54-9490D2AE9443}" destId="{73BDC3DE-9AB1-48E7-A14E-4D5DF0803D12}" srcOrd="3" destOrd="0" presId="urn:microsoft.com/office/officeart/2005/8/layout/cycle3"/>
    <dgm:cxn modelId="{2F60280A-D584-4BF3-A1BA-D67A87EAA2CE}" type="presParOf" srcId="{EE8E2427-7E34-4832-BD54-9490D2AE9443}" destId="{3B1D155F-8C01-461D-B9C7-0BADAB9E8448}" srcOrd="4" destOrd="0" presId="urn:microsoft.com/office/officeart/2005/8/layout/cycle3"/>
    <dgm:cxn modelId="{1613274E-1744-4370-B5D0-8B851825BEA8}" type="presParOf" srcId="{EE8E2427-7E34-4832-BD54-9490D2AE9443}" destId="{D6479274-1AA9-4F62-8327-A1C21EE85B55}" srcOrd="5" destOrd="0" presId="urn:microsoft.com/office/officeart/2005/8/layout/cycle3"/>
    <dgm:cxn modelId="{B99A06A5-3B0C-461F-9039-900E81B5DD30}" type="presParOf" srcId="{EE8E2427-7E34-4832-BD54-9490D2AE9443}" destId="{A131CF76-D197-4447-A477-BB262A69E854}" srcOrd="6" destOrd="0" presId="urn:microsoft.com/office/officeart/2005/8/layout/cycle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19AA8E-CFF5-4B3F-8035-4E17FDB988DA}">
      <dsp:nvSpPr>
        <dsp:cNvPr id="0" name=""/>
        <dsp:cNvSpPr/>
      </dsp:nvSpPr>
      <dsp:spPr>
        <a:xfrm>
          <a:off x="204895" y="91239"/>
          <a:ext cx="5533809" cy="5533809"/>
        </a:xfrm>
        <a:prstGeom prst="circularArrow">
          <a:avLst>
            <a:gd name="adj1" fmla="val 5274"/>
            <a:gd name="adj2" fmla="val 312630"/>
            <a:gd name="adj3" fmla="val 14269304"/>
            <a:gd name="adj4" fmla="val 17102966"/>
            <a:gd name="adj5" fmla="val 547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2662D45-F02E-46B1-8CF7-2CF327E38540}">
      <dsp:nvSpPr>
        <dsp:cNvPr id="0" name=""/>
        <dsp:cNvSpPr/>
      </dsp:nvSpPr>
      <dsp:spPr>
        <a:xfrm>
          <a:off x="1944439" y="98866"/>
          <a:ext cx="2054721" cy="10273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 researched Domino’s, selecting sources like annual reports and industry data, while applying frameworks like PESTEL and Porter’s Five Forces to evaluate its strategy</a:t>
          </a:r>
        </a:p>
      </dsp:txBody>
      <dsp:txXfrm>
        <a:off x="1994591" y="149018"/>
        <a:ext cx="1954417" cy="927056"/>
      </dsp:txXfrm>
    </dsp:sp>
    <dsp:sp modelId="{0C0C51EF-69ED-4F83-822E-AC678D7EC9D5}">
      <dsp:nvSpPr>
        <dsp:cNvPr id="0" name=""/>
        <dsp:cNvSpPr/>
      </dsp:nvSpPr>
      <dsp:spPr>
        <a:xfrm>
          <a:off x="3888625" y="1221343"/>
          <a:ext cx="2054721" cy="1027360"/>
        </a:xfrm>
        <a:prstGeom prst="round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Feelings </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Initially, I felt confident due to familiarity with Domino’s, but faced uncertainty when shifting from general knowledge to academic analysis, struggling with the balance between descriptive and critical writing.</a:t>
          </a:r>
        </a:p>
      </dsp:txBody>
      <dsp:txXfrm>
        <a:off x="3938777" y="1271495"/>
        <a:ext cx="1954417" cy="927056"/>
      </dsp:txXfrm>
    </dsp:sp>
    <dsp:sp modelId="{73BDC3DE-9AB1-48E7-A14E-4D5DF0803D12}">
      <dsp:nvSpPr>
        <dsp:cNvPr id="0" name=""/>
        <dsp:cNvSpPr/>
      </dsp:nvSpPr>
      <dsp:spPr>
        <a:xfrm>
          <a:off x="3888625" y="3466296"/>
          <a:ext cx="2054721" cy="10273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 </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The research process was effective in gathering accurate data but challenging in interpreting complex strategic decisions. Using frameworks helped clarify key strategic insights, though some parts, like PESTEL, were harder to apply.</a:t>
          </a:r>
        </a:p>
      </dsp:txBody>
      <dsp:txXfrm>
        <a:off x="3938777" y="3516448"/>
        <a:ext cx="1954417" cy="927056"/>
      </dsp:txXfrm>
    </dsp:sp>
    <dsp:sp modelId="{3B1D155F-8C01-461D-B9C7-0BADAB9E8448}">
      <dsp:nvSpPr>
        <dsp:cNvPr id="0" name=""/>
        <dsp:cNvSpPr/>
      </dsp:nvSpPr>
      <dsp:spPr>
        <a:xfrm>
          <a:off x="1944439" y="4588772"/>
          <a:ext cx="2054721" cy="1027360"/>
        </a:xfrm>
        <a:prstGeom prst="round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Frameworks like VRIO and Ansoff were particularly useful in refining Domino’s strategic position. I learned that ambiguous market forces require careful analysis and judgment when using multiple frameworks</a:t>
          </a:r>
          <a:r>
            <a:rPr lang="en-US" sz="700" kern="1200">
              <a:latin typeface="Arial" panose="020B0604020202020204" pitchFamily="34" charset="0"/>
              <a:cs typeface="Arial" panose="020B0604020202020204" pitchFamily="34" charset="0"/>
            </a:rPr>
            <a:t>.</a:t>
          </a:r>
        </a:p>
      </dsp:txBody>
      <dsp:txXfrm>
        <a:off x="1994591" y="4638924"/>
        <a:ext cx="1954417" cy="927056"/>
      </dsp:txXfrm>
    </dsp:sp>
    <dsp:sp modelId="{D6479274-1AA9-4F62-8327-A1C21EE85B55}">
      <dsp:nvSpPr>
        <dsp:cNvPr id="0" name=""/>
        <dsp:cNvSpPr/>
      </dsp:nvSpPr>
      <dsp:spPr>
        <a:xfrm>
          <a:off x="253" y="3466296"/>
          <a:ext cx="2054721" cy="10273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The assignment reinforced the importance of critically evaluating both internal resources and external factors to form a well-rounded strategic analysis, and the need for rigorous evidence-based reasoning.</a:t>
          </a:r>
        </a:p>
      </dsp:txBody>
      <dsp:txXfrm>
        <a:off x="50405" y="3516448"/>
        <a:ext cx="1954417" cy="927056"/>
      </dsp:txXfrm>
    </dsp:sp>
    <dsp:sp modelId="{A131CF76-D197-4447-A477-BB262A69E854}">
      <dsp:nvSpPr>
        <dsp:cNvPr id="0" name=""/>
        <dsp:cNvSpPr/>
      </dsp:nvSpPr>
      <dsp:spPr>
        <a:xfrm>
          <a:off x="253" y="1221343"/>
          <a:ext cx="2054721" cy="1027360"/>
        </a:xfrm>
        <a:prstGeom prst="round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 the future, I will improve time management, make better notes, and be more critical in analyzing evidence while enhancing referencing accuracy to ensure clearer and more impactful academic writing.</a:t>
          </a:r>
        </a:p>
      </dsp:txBody>
      <dsp:txXfrm>
        <a:off x="50405" y="1271495"/>
        <a:ext cx="1954417" cy="92705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49FB9F-72E3-4741-8052-D97AD4B98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35</Pages>
  <Words>8647</Words>
  <Characters>49294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Ahram Parvej Shanto</cp:lastModifiedBy>
  <cp:revision>44</cp:revision>
  <dcterms:created xsi:type="dcterms:W3CDTF">2026-04-14T13:44:00Z</dcterms:created>
  <dcterms:modified xsi:type="dcterms:W3CDTF">2026-04-28T12:39:00Z</dcterms:modified>
</cp:coreProperties>
</file>