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0AF" w:rsidRDefault="00B627DE" w:rsidP="007420AF">
      <w:pPr>
        <w:pStyle w:val="NormalWeb"/>
        <w:shd w:val="clear" w:color="auto" w:fill="FFFFFF"/>
        <w:spacing w:before="0" w:beforeAutospacing="0" w:line="480" w:lineRule="auto"/>
        <w:rPr>
          <w:color w:val="373A3C"/>
          <w:u w:val="single"/>
        </w:rPr>
      </w:pPr>
      <w:r w:rsidRPr="007420AF">
        <w:rPr>
          <w:color w:val="373A3C"/>
          <w:u w:val="single"/>
        </w:rPr>
        <w:t>Why would a benevolent and omnipotent God have created a world with evil and suffering?</w:t>
      </w:r>
    </w:p>
    <w:p w:rsidR="008E7DF8" w:rsidRPr="007420AF" w:rsidRDefault="007420AF" w:rsidP="007420AF">
      <w:pPr>
        <w:pStyle w:val="NormalWeb"/>
        <w:shd w:val="clear" w:color="auto" w:fill="FFFFFF"/>
        <w:spacing w:before="0" w:beforeAutospacing="0" w:line="480" w:lineRule="auto"/>
        <w:rPr>
          <w:color w:val="373A3C"/>
        </w:rPr>
      </w:pPr>
      <w:r>
        <w:rPr>
          <w:color w:val="373A3C"/>
        </w:rPr>
        <w:tab/>
        <w:t xml:space="preserve">An argument to reconcile evil and suffering with the existence of a benevolent and omnipotent God is termed a theodicy. Such theodicy’s attempt to reconcile the apparent contradiction that an Omnipotent and good God must have the capacity to prevent suffering, or else he is </w:t>
      </w:r>
      <w:r w:rsidR="00AF48D6">
        <w:rPr>
          <w:color w:val="373A3C"/>
        </w:rPr>
        <w:t>either not Omnipotent or not Beneficent. There are several forms of such theodicy; that evil must exist to permit good, evil is a necessary consequence of the possession of free will, or that evil is necessary in order</w:t>
      </w:r>
      <w:r w:rsidR="00C5717F">
        <w:rPr>
          <w:color w:val="373A3C"/>
        </w:rPr>
        <w:t xml:space="preserve"> to permit our spiritual growth. </w:t>
      </w:r>
      <w:r w:rsidR="008F64EB">
        <w:rPr>
          <w:color w:val="373A3C"/>
        </w:rPr>
        <w:t>To succeed therefore a theodicy should demonstrate that evil may exist despite Gods existence,</w:t>
      </w:r>
      <w:r>
        <w:rPr>
          <w:color w:val="373A3C"/>
        </w:rPr>
        <w:t xml:space="preserve"> </w:t>
      </w:r>
      <w:r w:rsidR="005B65D8">
        <w:rPr>
          <w:color w:val="373A3C"/>
        </w:rPr>
        <w:t xml:space="preserve">or that is in some way a laudable thing that God may countenance. </w:t>
      </w:r>
      <w:r w:rsidR="00642A0E">
        <w:rPr>
          <w:color w:val="373A3C"/>
        </w:rPr>
        <w:t xml:space="preserve">Without a successful theodicy the conclusion from the problem of evil is that God is nonexistent, or does not possess the characteristics of beneficence or perfection ascribed to him. </w:t>
      </w:r>
      <w:r w:rsidR="005B65D8">
        <w:rPr>
          <w:color w:val="373A3C"/>
        </w:rPr>
        <w:t xml:space="preserve">In this essay the </w:t>
      </w:r>
      <w:r w:rsidR="00A868D5">
        <w:rPr>
          <w:color w:val="373A3C"/>
        </w:rPr>
        <w:t>theodicies</w:t>
      </w:r>
      <w:r w:rsidR="005B65D8">
        <w:rPr>
          <w:color w:val="373A3C"/>
        </w:rPr>
        <w:t xml:space="preserve"> of Leibnitz and of particularly that of Swinburne will be considered to consider to what extent the problem of evil and suffering in relation to a Deity have been answered</w:t>
      </w:r>
      <w:r w:rsidR="0075755C">
        <w:rPr>
          <w:color w:val="373A3C"/>
        </w:rPr>
        <w:t>.</w:t>
      </w:r>
      <w:r w:rsidR="005B65D8">
        <w:rPr>
          <w:color w:val="373A3C"/>
        </w:rPr>
        <w:t xml:space="preserve"> </w:t>
      </w:r>
    </w:p>
    <w:p w:rsidR="00651C38" w:rsidRPr="007420AF" w:rsidRDefault="008E7DF8" w:rsidP="007420AF">
      <w:pPr>
        <w:pStyle w:val="NormalWeb"/>
        <w:shd w:val="clear" w:color="auto" w:fill="FFFFFF"/>
        <w:spacing w:before="0" w:beforeAutospacing="0" w:line="480" w:lineRule="auto"/>
        <w:rPr>
          <w:color w:val="373A3C"/>
        </w:rPr>
      </w:pPr>
      <w:r w:rsidRPr="007420AF">
        <w:rPr>
          <w:color w:val="373A3C"/>
        </w:rPr>
        <w:tab/>
        <w:t>Given the existence of a benevolent and omnipotent God, the existence of evil and suffering is problematical. The statements of Epicurus on the matter appear to suggest the non-existence of God, or that God cannot possess omnipotence and be benevolent.</w:t>
      </w:r>
      <w:r w:rsidR="003A108B" w:rsidRPr="007420AF">
        <w:rPr>
          <w:color w:val="373A3C"/>
        </w:rPr>
        <w:t xml:space="preserve"> Epicurus reasoned that if God is omnipotent, but does not act against evil, he cannot be benevolent. If God is however benevolent but cannot act against evil, then he cannot be omnipotent. Epicurus further questions the origins of evil should God possess the characteristics attributed to him, and whether a God lacking either omnipotence or beneficence is a worthy God.</w:t>
      </w:r>
    </w:p>
    <w:p w:rsidR="0035115F" w:rsidRDefault="003A108B" w:rsidP="007420AF">
      <w:pPr>
        <w:pStyle w:val="NormalWeb"/>
        <w:shd w:val="clear" w:color="auto" w:fill="FFFFFF"/>
        <w:spacing w:before="0" w:beforeAutospacing="0" w:line="480" w:lineRule="auto"/>
        <w:ind w:firstLine="720"/>
        <w:rPr>
          <w:color w:val="373A3C"/>
        </w:rPr>
      </w:pPr>
      <w:r w:rsidRPr="007420AF">
        <w:rPr>
          <w:color w:val="373A3C"/>
        </w:rPr>
        <w:t xml:space="preserve">In order to consider this problematical question, the first point of analysis should be the nature of evil itself. What are the definitive characteristics of such a </w:t>
      </w:r>
      <w:r w:rsidR="00D024D9" w:rsidRPr="007420AF">
        <w:rPr>
          <w:color w:val="373A3C"/>
        </w:rPr>
        <w:t>quality?</w:t>
      </w:r>
      <w:r w:rsidRPr="007420AF">
        <w:rPr>
          <w:color w:val="373A3C"/>
        </w:rPr>
        <w:t xml:space="preserve"> </w:t>
      </w:r>
      <w:r w:rsidR="008145F9" w:rsidRPr="007420AF">
        <w:rPr>
          <w:color w:val="373A3C"/>
        </w:rPr>
        <w:t xml:space="preserve">St Augustine </w:t>
      </w:r>
      <w:r w:rsidR="008145F9" w:rsidRPr="007420AF">
        <w:rPr>
          <w:color w:val="373A3C"/>
        </w:rPr>
        <w:lastRenderedPageBreak/>
        <w:t>argued that evil is the privation of Good</w:t>
      </w:r>
      <w:r w:rsidR="008145F9" w:rsidRPr="007420AF">
        <w:rPr>
          <w:rStyle w:val="FootnoteReference"/>
          <w:color w:val="373A3C"/>
        </w:rPr>
        <w:footnoteReference w:id="1"/>
      </w:r>
      <w:r w:rsidR="008145F9" w:rsidRPr="007420AF">
        <w:rPr>
          <w:color w:val="373A3C"/>
        </w:rPr>
        <w:t xml:space="preserve">, and that the absence of good is the sole source of corruption. </w:t>
      </w:r>
      <w:r w:rsidR="00D024D9" w:rsidRPr="007420AF">
        <w:rPr>
          <w:color w:val="373A3C"/>
        </w:rPr>
        <w:t xml:space="preserve">If this is indeed the case, this still remains problematical in relation to the conception of God as a perfect and beneficent being. </w:t>
      </w:r>
      <w:r w:rsidR="006869C7" w:rsidRPr="007420AF">
        <w:rPr>
          <w:color w:val="373A3C"/>
        </w:rPr>
        <w:t>A God which cannot</w:t>
      </w:r>
      <w:r w:rsidR="008A020A" w:rsidRPr="007420AF">
        <w:rPr>
          <w:color w:val="373A3C"/>
        </w:rPr>
        <w:t>, or will not,</w:t>
      </w:r>
      <w:r w:rsidR="006869C7" w:rsidRPr="007420AF">
        <w:rPr>
          <w:color w:val="373A3C"/>
        </w:rPr>
        <w:t xml:space="preserve"> exert goodness throughout the Universe is not omnipotent</w:t>
      </w:r>
      <w:r w:rsidR="008A020A" w:rsidRPr="007420AF">
        <w:rPr>
          <w:color w:val="373A3C"/>
        </w:rPr>
        <w:t xml:space="preserve"> </w:t>
      </w:r>
      <w:r w:rsidR="00EC4787" w:rsidRPr="007420AF">
        <w:rPr>
          <w:color w:val="373A3C"/>
        </w:rPr>
        <w:t>or</w:t>
      </w:r>
      <w:r w:rsidR="008A020A" w:rsidRPr="007420AF">
        <w:rPr>
          <w:color w:val="373A3C"/>
        </w:rPr>
        <w:t xml:space="preserve"> entirely benevolent.</w:t>
      </w:r>
      <w:r w:rsidR="00651C38" w:rsidRPr="007420AF">
        <w:rPr>
          <w:color w:val="373A3C"/>
        </w:rPr>
        <w:t xml:space="preserve"> </w:t>
      </w:r>
    </w:p>
    <w:p w:rsidR="008A020A" w:rsidRPr="007420AF" w:rsidRDefault="008A020A" w:rsidP="007420AF">
      <w:pPr>
        <w:pStyle w:val="NormalWeb"/>
        <w:shd w:val="clear" w:color="auto" w:fill="FFFFFF"/>
        <w:spacing w:before="0" w:beforeAutospacing="0" w:line="480" w:lineRule="auto"/>
        <w:ind w:firstLine="720"/>
        <w:rPr>
          <w:color w:val="373A3C"/>
        </w:rPr>
      </w:pPr>
      <w:r w:rsidRPr="007420AF">
        <w:rPr>
          <w:color w:val="373A3C"/>
        </w:rPr>
        <w:t>The problem is perhaps more intractable in consideration of the nature of suffering. To permit such suffering any God would either have to be in some sense indifferent to the pain of his creations, or unable to prevent such harm. Neither proposition seems in accordance with the concept of a perfect, and perfectly good, God.</w:t>
      </w:r>
    </w:p>
    <w:p w:rsidR="00442B01" w:rsidRPr="007420AF" w:rsidRDefault="009A329E" w:rsidP="007420AF">
      <w:pPr>
        <w:pStyle w:val="NormalWeb"/>
        <w:shd w:val="clear" w:color="auto" w:fill="FFFFFF"/>
        <w:spacing w:before="0" w:beforeAutospacing="0" w:line="480" w:lineRule="auto"/>
        <w:ind w:firstLine="720"/>
        <w:rPr>
          <w:color w:val="373A3C"/>
        </w:rPr>
      </w:pPr>
      <w:r w:rsidRPr="007420AF">
        <w:rPr>
          <w:color w:val="373A3C"/>
        </w:rPr>
        <w:t>An attempt</w:t>
      </w:r>
      <w:r w:rsidR="008A020A" w:rsidRPr="007420AF">
        <w:rPr>
          <w:color w:val="373A3C"/>
        </w:rPr>
        <w:t xml:space="preserve"> to reconcile the apparent contradiction between the evident existence of evil and suffering </w:t>
      </w:r>
      <w:r w:rsidR="009A2479" w:rsidRPr="007420AF">
        <w:rPr>
          <w:color w:val="373A3C"/>
        </w:rPr>
        <w:t>whilst asserting a just and perfect God exists</w:t>
      </w:r>
      <w:r w:rsidRPr="007420AF">
        <w:rPr>
          <w:color w:val="373A3C"/>
        </w:rPr>
        <w:t>,</w:t>
      </w:r>
      <w:r w:rsidR="009A2479" w:rsidRPr="007420AF">
        <w:rPr>
          <w:color w:val="373A3C"/>
        </w:rPr>
        <w:t xml:space="preserve"> </w:t>
      </w:r>
      <w:r w:rsidRPr="007420AF">
        <w:rPr>
          <w:color w:val="373A3C"/>
        </w:rPr>
        <w:t>is</w:t>
      </w:r>
      <w:r w:rsidR="008A020A" w:rsidRPr="007420AF">
        <w:rPr>
          <w:color w:val="373A3C"/>
        </w:rPr>
        <w:t xml:space="preserve"> termed</w:t>
      </w:r>
      <w:r w:rsidRPr="007420AF">
        <w:rPr>
          <w:color w:val="373A3C"/>
        </w:rPr>
        <w:t xml:space="preserve"> a </w:t>
      </w:r>
      <w:r w:rsidR="008A020A" w:rsidRPr="007420AF">
        <w:rPr>
          <w:color w:val="373A3C"/>
        </w:rPr>
        <w:t>theodic</w:t>
      </w:r>
      <w:r w:rsidR="009A2479" w:rsidRPr="007420AF">
        <w:rPr>
          <w:color w:val="373A3C"/>
        </w:rPr>
        <w:t>y</w:t>
      </w:r>
      <w:r w:rsidR="008A020A" w:rsidRPr="007420AF">
        <w:rPr>
          <w:color w:val="373A3C"/>
        </w:rPr>
        <w:t>.</w:t>
      </w:r>
      <w:r w:rsidR="009A2479" w:rsidRPr="007420AF">
        <w:rPr>
          <w:color w:val="373A3C"/>
        </w:rPr>
        <w:t xml:space="preserve"> Any such theodicy must reconcile the presence of evil and suffering in the context of the existence of God.</w:t>
      </w:r>
      <w:r w:rsidR="008A020A" w:rsidRPr="007420AF">
        <w:rPr>
          <w:color w:val="373A3C"/>
        </w:rPr>
        <w:t xml:space="preserve">  </w:t>
      </w:r>
      <w:r w:rsidR="009A2479" w:rsidRPr="007420AF">
        <w:rPr>
          <w:color w:val="373A3C"/>
        </w:rPr>
        <w:t>Efforts to develop a coherent and persuasive theodicy have been conducted on the basis of three cent</w:t>
      </w:r>
      <w:r w:rsidR="00442B01" w:rsidRPr="007420AF">
        <w:rPr>
          <w:color w:val="373A3C"/>
        </w:rPr>
        <w:t>ral arguments; that evil exists</w:t>
      </w:r>
      <w:r w:rsidR="009A2479" w:rsidRPr="007420AF">
        <w:rPr>
          <w:color w:val="373A3C"/>
        </w:rPr>
        <w:t xml:space="preserve"> because it is in some sense a prerequisite for good, that evil is required and is a necessary consequence of the possession of free will, or that the existence of evil and suffering is required for our spiritual growth. </w:t>
      </w:r>
    </w:p>
    <w:p w:rsidR="00442B01" w:rsidRPr="007420AF" w:rsidRDefault="00442B01" w:rsidP="007420AF">
      <w:pPr>
        <w:pStyle w:val="NormalWeb"/>
        <w:shd w:val="clear" w:color="auto" w:fill="FFFFFF"/>
        <w:spacing w:before="0" w:beforeAutospacing="0" w:line="480" w:lineRule="auto"/>
        <w:ind w:firstLine="720"/>
        <w:rPr>
          <w:color w:val="373A3C"/>
        </w:rPr>
      </w:pPr>
      <w:r w:rsidRPr="007420AF">
        <w:rPr>
          <w:color w:val="373A3C"/>
        </w:rPr>
        <w:t xml:space="preserve">Leibniz’s theodicy was concerned with the recognition that despite the universe appearing to be logically structured in the sense of the existence of logically derivable laws, yet it must be imperfect if evil constitutes the absence of good. </w:t>
      </w:r>
      <w:r w:rsidR="0093640E" w:rsidRPr="007420AF">
        <w:rPr>
          <w:rStyle w:val="FootnoteReference"/>
          <w:color w:val="373A3C"/>
        </w:rPr>
        <w:footnoteReference w:id="2"/>
      </w:r>
      <w:r w:rsidRPr="007420AF">
        <w:rPr>
          <w:color w:val="373A3C"/>
        </w:rPr>
        <w:t xml:space="preserve">  </w:t>
      </w:r>
      <w:r w:rsidR="00573F65" w:rsidRPr="007420AF">
        <w:rPr>
          <w:color w:val="373A3C"/>
        </w:rPr>
        <w:t>This however is concerning if the concept of God is to remain that of perfection as a fundamental attribute. To reconcile this, Leibniz argues that such imperfection in the Universe is logically necessary in order to delineate the separation between God, the perfect creator, and the imperfect Universe.</w:t>
      </w:r>
      <w:r w:rsidR="006C4731" w:rsidRPr="007420AF">
        <w:rPr>
          <w:color w:val="373A3C"/>
        </w:rPr>
        <w:t xml:space="preserve"> This argument however relies on humanity as an observer; in effect God is, in terms of this </w:t>
      </w:r>
      <w:r w:rsidR="006C4731" w:rsidRPr="007420AF">
        <w:rPr>
          <w:color w:val="373A3C"/>
        </w:rPr>
        <w:lastRenderedPageBreak/>
        <w:t xml:space="preserve">theodicy, given to demonstrating perfection to imperfect beings as an object lesson. Thus it would constitute the demonstration of the perfect to the imperfect. There seems little in this argument to suggest the existence of perfection by </w:t>
      </w:r>
      <w:r w:rsidR="00A868D5">
        <w:rPr>
          <w:color w:val="373A3C"/>
        </w:rPr>
        <w:t xml:space="preserve">the </w:t>
      </w:r>
      <w:r w:rsidR="006C4731" w:rsidRPr="007420AF">
        <w:rPr>
          <w:color w:val="373A3C"/>
        </w:rPr>
        <w:t xml:space="preserve">appeal to imperfection. </w:t>
      </w:r>
    </w:p>
    <w:p w:rsidR="006C4731" w:rsidRPr="007420AF" w:rsidRDefault="006C4731" w:rsidP="007420AF">
      <w:pPr>
        <w:pStyle w:val="NormalWeb"/>
        <w:shd w:val="clear" w:color="auto" w:fill="FFFFFF"/>
        <w:spacing w:before="0" w:beforeAutospacing="0" w:line="480" w:lineRule="auto"/>
        <w:ind w:firstLine="720"/>
        <w:rPr>
          <w:color w:val="373A3C"/>
        </w:rPr>
      </w:pPr>
      <w:r w:rsidRPr="007420AF">
        <w:rPr>
          <w:color w:val="373A3C"/>
        </w:rPr>
        <w:t>Leibniz is on stronger grounds in arguing that the Universe is indeed imperfect, and must be so if there exists evil, but that this Universe is the best possible level of perfection that may exist without collapsing entirely into the perfection of God.</w:t>
      </w:r>
      <w:r w:rsidRPr="007420AF">
        <w:rPr>
          <w:rStyle w:val="FootnoteReference"/>
          <w:color w:val="373A3C"/>
        </w:rPr>
        <w:footnoteReference w:id="3"/>
      </w:r>
      <w:r w:rsidRPr="007420AF">
        <w:rPr>
          <w:color w:val="373A3C"/>
        </w:rPr>
        <w:t xml:space="preserve"> </w:t>
      </w:r>
      <w:r w:rsidR="00642A0E">
        <w:rPr>
          <w:color w:val="373A3C"/>
        </w:rPr>
        <w:t xml:space="preserve">Only God can be perfect, hence the Universe by definition cannot be so. </w:t>
      </w:r>
      <w:r w:rsidR="00D13917" w:rsidRPr="007420AF">
        <w:rPr>
          <w:color w:val="373A3C"/>
        </w:rPr>
        <w:t xml:space="preserve">This is a more sophisticated argument than the parody portrayed in Voltaire’s </w:t>
      </w:r>
      <w:r w:rsidR="007E2628" w:rsidRPr="007420AF">
        <w:rPr>
          <w:color w:val="373A3C"/>
        </w:rPr>
        <w:t>'</w:t>
      </w:r>
      <w:r w:rsidR="007E2628" w:rsidRPr="007420AF">
        <w:rPr>
          <w:i/>
          <w:color w:val="373A3C"/>
        </w:rPr>
        <w:t>Candide'</w:t>
      </w:r>
      <w:r w:rsidR="00D13917" w:rsidRPr="007420AF">
        <w:rPr>
          <w:color w:val="373A3C"/>
        </w:rPr>
        <w:t>. Leibniz argument here is not simply that this is the best of all possible worlds, but that imperfection is required in order for god to exist as a distinct entity. Nevertheless this theodicy does not seem to consider an adequate justification for suffering in its own terms.</w:t>
      </w:r>
      <w:r w:rsidR="00EC4787" w:rsidRPr="007420AF">
        <w:rPr>
          <w:color w:val="373A3C"/>
        </w:rPr>
        <w:t xml:space="preserve"> </w:t>
      </w:r>
      <w:r w:rsidR="007D0AD3" w:rsidRPr="007420AF">
        <w:rPr>
          <w:color w:val="373A3C"/>
        </w:rPr>
        <w:t>It does however presage some of the logical basis for the theodicy of Swinburne</w:t>
      </w:r>
      <w:r w:rsidR="00D542AE" w:rsidRPr="007420AF">
        <w:rPr>
          <w:color w:val="373A3C"/>
        </w:rPr>
        <w:t xml:space="preserve"> in terms of its reference to scientific perspectives and the concept of possible alternative universes in relation to God</w:t>
      </w:r>
      <w:r w:rsidR="007D0AD3" w:rsidRPr="007420AF">
        <w:rPr>
          <w:color w:val="373A3C"/>
        </w:rPr>
        <w:t xml:space="preserve">. </w:t>
      </w:r>
    </w:p>
    <w:p w:rsidR="00365F73" w:rsidRPr="007420AF" w:rsidRDefault="00365F73" w:rsidP="007420AF">
      <w:pPr>
        <w:pStyle w:val="NormalWeb"/>
        <w:shd w:val="clear" w:color="auto" w:fill="FFFFFF"/>
        <w:spacing w:before="0" w:beforeAutospacing="0" w:line="480" w:lineRule="auto"/>
        <w:ind w:firstLine="720"/>
        <w:rPr>
          <w:color w:val="373A3C"/>
        </w:rPr>
      </w:pPr>
      <w:r w:rsidRPr="007420AF">
        <w:rPr>
          <w:color w:val="373A3C"/>
        </w:rPr>
        <w:t xml:space="preserve">A prominent </w:t>
      </w:r>
      <w:r w:rsidR="00413CE8" w:rsidRPr="007420AF">
        <w:rPr>
          <w:color w:val="373A3C"/>
        </w:rPr>
        <w:t xml:space="preserve">modern </w:t>
      </w:r>
      <w:r w:rsidRPr="007420AF">
        <w:rPr>
          <w:color w:val="373A3C"/>
        </w:rPr>
        <w:t xml:space="preserve">form of theodicy is the free will argument. Free will is held to be a good, assigned to mankind by God with the risk that Man may choose to perform evil. The benefits of such free will are held to be the capacity for moral judgement, and therefore the possibility of moral responsibility. </w:t>
      </w:r>
      <w:r w:rsidR="009A6576" w:rsidRPr="007420AF">
        <w:rPr>
          <w:color w:val="373A3C"/>
        </w:rPr>
        <w:t>The argument here is</w:t>
      </w:r>
      <w:r w:rsidRPr="007420AF">
        <w:rPr>
          <w:color w:val="373A3C"/>
        </w:rPr>
        <w:t xml:space="preserve"> that this eliminates God’s culpability if </w:t>
      </w:r>
      <w:r w:rsidR="009A6576" w:rsidRPr="007420AF">
        <w:rPr>
          <w:color w:val="373A3C"/>
        </w:rPr>
        <w:t>h</w:t>
      </w:r>
      <w:r w:rsidRPr="007420AF">
        <w:rPr>
          <w:color w:val="373A3C"/>
        </w:rPr>
        <w:t xml:space="preserve">umans act in a manner contrary to the good. </w:t>
      </w:r>
      <w:r w:rsidR="009A6576" w:rsidRPr="007420AF">
        <w:rPr>
          <w:color w:val="373A3C"/>
        </w:rPr>
        <w:t>This free will argument however is vulnerable to the class of evils termed natural evils by Swinburne. Suffering exists which is not as a result of human behaviour and</w:t>
      </w:r>
      <w:r w:rsidR="00B47609" w:rsidRPr="007420AF">
        <w:rPr>
          <w:color w:val="373A3C"/>
        </w:rPr>
        <w:t xml:space="preserve"> not a consequence of free will These natural evils are </w:t>
      </w:r>
      <w:r w:rsidR="00B47609" w:rsidRPr="007420AF">
        <w:rPr>
          <w:color w:val="373A3C"/>
        </w:rPr>
        <w:lastRenderedPageBreak/>
        <w:t xml:space="preserve">effectively unconsidered in the free will argument </w:t>
      </w:r>
      <w:r w:rsidR="00413CE8" w:rsidRPr="007420AF">
        <w:rPr>
          <w:color w:val="373A3C"/>
        </w:rPr>
        <w:t xml:space="preserve"> Further  there is some contention considering the notion of free will</w:t>
      </w:r>
      <w:r w:rsidR="00413CE8" w:rsidRPr="007420AF">
        <w:rPr>
          <w:rStyle w:val="FootnoteReference"/>
          <w:color w:val="373A3C"/>
        </w:rPr>
        <w:footnoteReference w:id="4"/>
      </w:r>
      <w:r w:rsidR="00413CE8" w:rsidRPr="007420AF">
        <w:rPr>
          <w:color w:val="373A3C"/>
        </w:rPr>
        <w:t xml:space="preserve">.   </w:t>
      </w:r>
    </w:p>
    <w:p w:rsidR="00061849" w:rsidRPr="007420AF" w:rsidRDefault="007844A0" w:rsidP="007420AF">
      <w:pPr>
        <w:pStyle w:val="NormalWeb"/>
        <w:shd w:val="clear" w:color="auto" w:fill="FFFFFF"/>
        <w:spacing w:before="0" w:beforeAutospacing="0" w:line="480" w:lineRule="auto"/>
        <w:ind w:firstLine="720"/>
        <w:rPr>
          <w:color w:val="373A3C"/>
        </w:rPr>
      </w:pPr>
      <w:r w:rsidRPr="007420AF">
        <w:rPr>
          <w:color w:val="373A3C"/>
        </w:rPr>
        <w:t xml:space="preserve">Swinburne’s theodicy </w:t>
      </w:r>
      <w:r w:rsidR="00E95A09" w:rsidRPr="007420AF">
        <w:rPr>
          <w:color w:val="373A3C"/>
        </w:rPr>
        <w:t xml:space="preserve">is </w:t>
      </w:r>
      <w:r w:rsidR="001C1B58" w:rsidRPr="007420AF">
        <w:rPr>
          <w:color w:val="373A3C"/>
        </w:rPr>
        <w:t xml:space="preserve">an argument from logical necessity. According to Swinburne, the existence of evil and suffering despite the omnipotence of God is as a consequence </w:t>
      </w:r>
      <w:r w:rsidR="00A86CB6" w:rsidRPr="007420AF">
        <w:rPr>
          <w:color w:val="373A3C"/>
        </w:rPr>
        <w:t xml:space="preserve">of God permitting free will. In his theodicy, Swinburne differentiates between two forms of evil; that of moral evil, the evil which is perpetrated on others as a consequence of intentional actions or of wilful neglect. The other form of evil is natural evil, which includes suffering </w:t>
      </w:r>
      <w:r w:rsidR="00E95A09" w:rsidRPr="007420AF">
        <w:rPr>
          <w:color w:val="373A3C"/>
        </w:rPr>
        <w:t>resulting from</w:t>
      </w:r>
      <w:r w:rsidR="00A86CB6" w:rsidRPr="007420AF">
        <w:rPr>
          <w:color w:val="373A3C"/>
        </w:rPr>
        <w:t xml:space="preserve"> events of non-human origins, such as earthquakes, or plagues. Neither of these two forms of evil </w:t>
      </w:r>
      <w:r w:rsidR="00EC027F" w:rsidRPr="007420AF">
        <w:rPr>
          <w:color w:val="373A3C"/>
        </w:rPr>
        <w:t>is</w:t>
      </w:r>
      <w:r w:rsidR="00A86CB6" w:rsidRPr="007420AF">
        <w:rPr>
          <w:color w:val="373A3C"/>
        </w:rPr>
        <w:t xml:space="preserve"> desirable, or</w:t>
      </w:r>
      <w:r w:rsidR="00EC027F" w:rsidRPr="007420AF">
        <w:rPr>
          <w:color w:val="373A3C"/>
        </w:rPr>
        <w:t>,</w:t>
      </w:r>
      <w:r w:rsidR="00A86CB6" w:rsidRPr="007420AF">
        <w:rPr>
          <w:color w:val="373A3C"/>
        </w:rPr>
        <w:t xml:space="preserve"> it would appear</w:t>
      </w:r>
      <w:r w:rsidR="00EC027F" w:rsidRPr="007420AF">
        <w:rPr>
          <w:color w:val="373A3C"/>
        </w:rPr>
        <w:t>,</w:t>
      </w:r>
      <w:r w:rsidR="00A86CB6" w:rsidRPr="007420AF">
        <w:rPr>
          <w:color w:val="373A3C"/>
        </w:rPr>
        <w:t xml:space="preserve"> beneficial to the recipient of their consequences. </w:t>
      </w:r>
      <w:r w:rsidR="00EC027F" w:rsidRPr="007420AF">
        <w:rPr>
          <w:color w:val="373A3C"/>
        </w:rPr>
        <w:t xml:space="preserve">Swinburne’s argument here however is that the possession of free will is such a fundamental good, as the exercise of free will permits the growth and development of the character. </w:t>
      </w:r>
      <w:r w:rsidR="00365F73" w:rsidRPr="007420AF">
        <w:rPr>
          <w:color w:val="373A3C"/>
        </w:rPr>
        <w:t xml:space="preserve">The value of free will is so intrinsically great that </w:t>
      </w:r>
      <w:r w:rsidR="00CA2CA1" w:rsidRPr="007420AF">
        <w:rPr>
          <w:color w:val="373A3C"/>
        </w:rPr>
        <w:t>God is entirely justified in not intervening</w:t>
      </w:r>
      <w:r w:rsidR="008F64EB">
        <w:rPr>
          <w:color w:val="373A3C"/>
        </w:rPr>
        <w:t xml:space="preserve"> and preventing harm</w:t>
      </w:r>
      <w:r w:rsidR="00CA2CA1" w:rsidRPr="007420AF">
        <w:rPr>
          <w:color w:val="373A3C"/>
        </w:rPr>
        <w:t>. As a consequence of permitting humanity</w:t>
      </w:r>
      <w:r w:rsidR="00EC027F" w:rsidRPr="007420AF">
        <w:rPr>
          <w:color w:val="373A3C"/>
        </w:rPr>
        <w:t xml:space="preserve"> to access this good there must exist the possibility of misuse of free will and thereby the risk of resultant moral evil.</w:t>
      </w:r>
      <w:r w:rsidR="00EC027F" w:rsidRPr="007420AF">
        <w:rPr>
          <w:rStyle w:val="FootnoteReference"/>
          <w:color w:val="373A3C"/>
        </w:rPr>
        <w:footnoteReference w:id="5"/>
      </w:r>
      <w:r w:rsidR="00EC027F" w:rsidRPr="007420AF">
        <w:rPr>
          <w:color w:val="373A3C"/>
        </w:rPr>
        <w:t xml:space="preserve"> </w:t>
      </w:r>
      <w:r w:rsidR="00E95A09" w:rsidRPr="007420AF">
        <w:rPr>
          <w:color w:val="373A3C"/>
        </w:rPr>
        <w:t xml:space="preserve"> </w:t>
      </w:r>
      <w:r w:rsidR="000F49D5" w:rsidRPr="007420AF">
        <w:rPr>
          <w:color w:val="373A3C"/>
        </w:rPr>
        <w:t>As Mackie points out however there is nothing in Swinburne’s theodicy which would preclude God from electing to have Humans possessing free will whilst always choosing to perform good.</w:t>
      </w:r>
      <w:r w:rsidR="000F49D5" w:rsidRPr="007420AF">
        <w:rPr>
          <w:rStyle w:val="FootnoteReference"/>
          <w:color w:val="373A3C"/>
        </w:rPr>
        <w:footnoteReference w:id="6"/>
      </w:r>
    </w:p>
    <w:p w:rsidR="005351D1" w:rsidRPr="007420AF" w:rsidRDefault="000F49D5" w:rsidP="007420AF">
      <w:pPr>
        <w:pStyle w:val="NormalWeb"/>
        <w:shd w:val="clear" w:color="auto" w:fill="FFFFFF"/>
        <w:spacing w:before="0" w:beforeAutospacing="0" w:line="480" w:lineRule="auto"/>
        <w:ind w:firstLine="720"/>
        <w:rPr>
          <w:color w:val="373A3C"/>
        </w:rPr>
      </w:pPr>
      <w:r w:rsidRPr="007420AF">
        <w:rPr>
          <w:color w:val="373A3C"/>
        </w:rPr>
        <w:t>On natural evil, Swinburne proposes a rationa</w:t>
      </w:r>
      <w:r w:rsidR="007B1D99" w:rsidRPr="007420AF">
        <w:rPr>
          <w:color w:val="373A3C"/>
        </w:rPr>
        <w:t>le for the nature of suffering, in which suffering exists to raise the level of human compassion which is an obvious good.</w:t>
      </w:r>
      <w:r w:rsidR="005351D1" w:rsidRPr="007420AF">
        <w:rPr>
          <w:rStyle w:val="FootnoteReference"/>
          <w:color w:val="373A3C"/>
        </w:rPr>
        <w:footnoteReference w:id="7"/>
      </w:r>
      <w:r w:rsidR="007B1D99" w:rsidRPr="007420AF">
        <w:rPr>
          <w:color w:val="373A3C"/>
        </w:rPr>
        <w:t xml:space="preserve"> The difficulty here is that the laudable increase in compassion is in direct proportion to the level of suffering. This would suggest that to maximise compassion God could elect to elevate suffering to the highest level</w:t>
      </w:r>
      <w:r w:rsidR="005351D1" w:rsidRPr="007420AF">
        <w:rPr>
          <w:color w:val="373A3C"/>
        </w:rPr>
        <w:t xml:space="preserve">. Thus God could </w:t>
      </w:r>
      <w:r w:rsidR="00906B71">
        <w:rPr>
          <w:color w:val="373A3C"/>
        </w:rPr>
        <w:t xml:space="preserve">choose to </w:t>
      </w:r>
      <w:r w:rsidR="005351D1" w:rsidRPr="007420AF">
        <w:rPr>
          <w:color w:val="373A3C"/>
        </w:rPr>
        <w:t xml:space="preserve">create a Universe with maximal </w:t>
      </w:r>
      <w:r w:rsidR="005351D1" w:rsidRPr="007420AF">
        <w:rPr>
          <w:color w:val="373A3C"/>
        </w:rPr>
        <w:lastRenderedPageBreak/>
        <w:t>suffering with noble inhabitants</w:t>
      </w:r>
      <w:r w:rsidR="007B1D99" w:rsidRPr="007420AF">
        <w:rPr>
          <w:color w:val="373A3C"/>
        </w:rPr>
        <w:t xml:space="preserve">. </w:t>
      </w:r>
      <w:r w:rsidR="005351D1" w:rsidRPr="007420AF">
        <w:rPr>
          <w:color w:val="373A3C"/>
        </w:rPr>
        <w:t>Swinburne’s</w:t>
      </w:r>
      <w:r w:rsidR="007B1D99" w:rsidRPr="007420AF">
        <w:rPr>
          <w:color w:val="373A3C"/>
        </w:rPr>
        <w:t xml:space="preserve"> argument that sufferin</w:t>
      </w:r>
      <w:r w:rsidR="005351D1" w:rsidRPr="007420AF">
        <w:rPr>
          <w:color w:val="373A3C"/>
        </w:rPr>
        <w:t>g</w:t>
      </w:r>
      <w:r w:rsidR="007B1D99" w:rsidRPr="007420AF">
        <w:rPr>
          <w:color w:val="373A3C"/>
        </w:rPr>
        <w:t xml:space="preserve"> results in an elevation of higher good emotions, such as bravery, </w:t>
      </w:r>
      <w:r w:rsidR="005351D1" w:rsidRPr="007420AF">
        <w:rPr>
          <w:color w:val="373A3C"/>
        </w:rPr>
        <w:t xml:space="preserve">and altruism, is similarly vulnerable to the point that such elevation is only possible to those that survive the trauma. A sufferer of great pain at the end of life simply lacks the opportunity to so progress. It is also the case that many develop such characteristics </w:t>
      </w:r>
      <w:r w:rsidR="00A17DDB">
        <w:rPr>
          <w:color w:val="373A3C"/>
        </w:rPr>
        <w:t xml:space="preserve">as self-sacrifice and charity </w:t>
      </w:r>
      <w:r w:rsidR="005351D1" w:rsidRPr="007420AF">
        <w:rPr>
          <w:color w:val="373A3C"/>
        </w:rPr>
        <w:t xml:space="preserve">without the spur of suffering, while others may suffer and </w:t>
      </w:r>
      <w:r w:rsidR="00A17DDB">
        <w:rPr>
          <w:color w:val="373A3C"/>
        </w:rPr>
        <w:t>not acquire these good character traits</w:t>
      </w:r>
      <w:r w:rsidR="005351D1" w:rsidRPr="007420AF">
        <w:rPr>
          <w:color w:val="373A3C"/>
        </w:rPr>
        <w:t xml:space="preserve">. </w:t>
      </w:r>
      <w:r w:rsidR="00E03BE1" w:rsidRPr="007420AF">
        <w:rPr>
          <w:color w:val="373A3C"/>
        </w:rPr>
        <w:t xml:space="preserve">As </w:t>
      </w:r>
      <w:r w:rsidR="007E2628" w:rsidRPr="007420AF">
        <w:rPr>
          <w:color w:val="373A3C"/>
        </w:rPr>
        <w:t>an</w:t>
      </w:r>
      <w:r w:rsidR="00E03BE1" w:rsidRPr="007420AF">
        <w:rPr>
          <w:color w:val="373A3C"/>
        </w:rPr>
        <w:t xml:space="preserve"> argument against moral evil, Swinburne’s theodicy </w:t>
      </w:r>
      <w:r w:rsidR="00A17DDB">
        <w:rPr>
          <w:color w:val="373A3C"/>
        </w:rPr>
        <w:t xml:space="preserve">also </w:t>
      </w:r>
      <w:r w:rsidR="00E03BE1" w:rsidRPr="007420AF">
        <w:rPr>
          <w:color w:val="373A3C"/>
        </w:rPr>
        <w:t xml:space="preserve">depends on the elevation of higher good emotions as a result of confrontation with </w:t>
      </w:r>
      <w:r w:rsidR="007E2628" w:rsidRPr="007420AF">
        <w:rPr>
          <w:color w:val="373A3C"/>
        </w:rPr>
        <w:t>evil;</w:t>
      </w:r>
      <w:r w:rsidR="00E03BE1" w:rsidRPr="007420AF">
        <w:rPr>
          <w:color w:val="373A3C"/>
        </w:rPr>
        <w:t xml:space="preserve"> again this is only surely viable</w:t>
      </w:r>
      <w:r w:rsidR="00EE5090">
        <w:rPr>
          <w:color w:val="373A3C"/>
        </w:rPr>
        <w:t>, not to say available,</w:t>
      </w:r>
      <w:r w:rsidR="00E03BE1" w:rsidRPr="007420AF">
        <w:rPr>
          <w:color w:val="373A3C"/>
        </w:rPr>
        <w:t xml:space="preserve"> to those surviving the confrontation.</w:t>
      </w:r>
    </w:p>
    <w:p w:rsidR="000F49D5" w:rsidRPr="007420AF" w:rsidRDefault="005351D1" w:rsidP="007420AF">
      <w:pPr>
        <w:pStyle w:val="NormalWeb"/>
        <w:shd w:val="clear" w:color="auto" w:fill="FFFFFF"/>
        <w:spacing w:before="0" w:beforeAutospacing="0" w:line="480" w:lineRule="auto"/>
        <w:ind w:firstLine="720"/>
        <w:rPr>
          <w:color w:val="373A3C"/>
        </w:rPr>
      </w:pPr>
      <w:r w:rsidRPr="007420AF">
        <w:rPr>
          <w:color w:val="373A3C"/>
        </w:rPr>
        <w:t>I</w:t>
      </w:r>
      <w:r w:rsidR="00E03BE1" w:rsidRPr="007420AF">
        <w:rPr>
          <w:color w:val="373A3C"/>
        </w:rPr>
        <w:t>n consideration of the prospect that the suffering of some may be indefinite, or exceed their lifespan, Swinburne argues that whilst the individual may not so benefit, others may through increased compassion, seeking to alleviate pain, and other higher goods</w:t>
      </w:r>
      <w:r w:rsidR="005F03D4" w:rsidRPr="007420AF">
        <w:rPr>
          <w:color w:val="373A3C"/>
        </w:rPr>
        <w:t>. Swinburne argues that if the levels of suffering and evil were to be entirely predictable, in a kind of universal equilibrium position, this would eliminate the higher good emotions of faith and hope, which would be purposeless</w:t>
      </w:r>
      <w:r w:rsidR="0055076C" w:rsidRPr="007420AF">
        <w:rPr>
          <w:rStyle w:val="FootnoteReference"/>
          <w:color w:val="373A3C"/>
        </w:rPr>
        <w:footnoteReference w:id="8"/>
      </w:r>
      <w:r w:rsidR="005F03D4" w:rsidRPr="007420AF">
        <w:rPr>
          <w:color w:val="373A3C"/>
        </w:rPr>
        <w:t xml:space="preserve">. Both faith and hope it is argued require the existence of uncertainty, Faith and hope are indeed positive goods in unpleasant circumstances, but their reason for being is in fact the consequence of uncertainty, there seems no good reason why God would elevate fear of uncertainty and the unknown for the result of an increase in hope, where a certainty of good consequences might remove the need for hope. It is interesting that the unpredictability </w:t>
      </w:r>
      <w:r w:rsidR="00752F40" w:rsidRPr="007420AF">
        <w:rPr>
          <w:color w:val="373A3C"/>
        </w:rPr>
        <w:t xml:space="preserve">of evil </w:t>
      </w:r>
      <w:r w:rsidR="005F03D4" w:rsidRPr="007420AF">
        <w:rPr>
          <w:color w:val="373A3C"/>
        </w:rPr>
        <w:t xml:space="preserve">which is a central point in Swinburne’s </w:t>
      </w:r>
      <w:r w:rsidR="00752F40" w:rsidRPr="007420AF">
        <w:rPr>
          <w:color w:val="373A3C"/>
        </w:rPr>
        <w:t xml:space="preserve">theodicy requires that the level of evil not be rational. </w:t>
      </w:r>
    </w:p>
    <w:p w:rsidR="0055076C" w:rsidRPr="007420AF" w:rsidRDefault="0055076C" w:rsidP="007420AF">
      <w:pPr>
        <w:pStyle w:val="NormalWeb"/>
        <w:shd w:val="clear" w:color="auto" w:fill="FFFFFF"/>
        <w:spacing w:before="0" w:beforeAutospacing="0" w:line="480" w:lineRule="auto"/>
        <w:ind w:firstLine="720"/>
        <w:rPr>
          <w:color w:val="373A3C"/>
        </w:rPr>
      </w:pPr>
      <w:r w:rsidRPr="007420AF">
        <w:rPr>
          <w:color w:val="373A3C"/>
        </w:rPr>
        <w:t>Suffering is thus to Swinburne ultimately a spur to the development of higher good. Suffering is in these terms acceptable, as th</w:t>
      </w:r>
      <w:r w:rsidR="007E2628" w:rsidRPr="007420AF">
        <w:rPr>
          <w:color w:val="373A3C"/>
        </w:rPr>
        <w:t>is</w:t>
      </w:r>
      <w:r w:rsidRPr="007420AF">
        <w:rPr>
          <w:color w:val="373A3C"/>
        </w:rPr>
        <w:t xml:space="preserve"> promote</w:t>
      </w:r>
      <w:r w:rsidR="007E2628" w:rsidRPr="007420AF">
        <w:rPr>
          <w:color w:val="373A3C"/>
        </w:rPr>
        <w:t>s</w:t>
      </w:r>
      <w:r w:rsidRPr="007420AF">
        <w:rPr>
          <w:color w:val="373A3C"/>
        </w:rPr>
        <w:t xml:space="preserve"> higher human emotional attributes </w:t>
      </w:r>
      <w:r w:rsidRPr="007420AF">
        <w:rPr>
          <w:color w:val="373A3C"/>
        </w:rPr>
        <w:lastRenderedPageBreak/>
        <w:t>such as courage, fortitude, and concern for others. Swinburne thus has a kind of cosmic balancing scale with the benefits of free will weighing against the negative consequence. This is also problematical however</w:t>
      </w:r>
      <w:r w:rsidR="007D17D5" w:rsidRPr="007420AF">
        <w:rPr>
          <w:color w:val="373A3C"/>
        </w:rPr>
        <w:t>,</w:t>
      </w:r>
      <w:r w:rsidR="007E2628" w:rsidRPr="007420AF">
        <w:rPr>
          <w:color w:val="373A3C"/>
        </w:rPr>
        <w:t xml:space="preserve"> as it raises the question of the suffering of creatures of lesser </w:t>
      </w:r>
      <w:r w:rsidR="00590F09" w:rsidRPr="007420AF">
        <w:rPr>
          <w:color w:val="373A3C"/>
        </w:rPr>
        <w:t>cognitive development</w:t>
      </w:r>
      <w:r w:rsidR="007E2628" w:rsidRPr="007420AF">
        <w:rPr>
          <w:color w:val="373A3C"/>
        </w:rPr>
        <w:t>, who may suffer, but lack access to the laudable higher emotions. Is there a meaningful purpose to millions of years of suffering in this case?</w:t>
      </w:r>
    </w:p>
    <w:p w:rsidR="00967902" w:rsidRPr="007420AF" w:rsidRDefault="007E2628" w:rsidP="007420AF">
      <w:pPr>
        <w:pStyle w:val="NormalWeb"/>
        <w:shd w:val="clear" w:color="auto" w:fill="FFFFFF"/>
        <w:spacing w:before="0" w:beforeAutospacing="0" w:line="480" w:lineRule="auto"/>
        <w:ind w:firstLine="720"/>
        <w:rPr>
          <w:color w:val="373A3C"/>
        </w:rPr>
      </w:pPr>
      <w:r w:rsidRPr="007420AF">
        <w:rPr>
          <w:color w:val="373A3C"/>
        </w:rPr>
        <w:t xml:space="preserve">If there is such senseless suffering to </w:t>
      </w:r>
      <w:r w:rsidR="00D834F6" w:rsidRPr="007420AF">
        <w:rPr>
          <w:color w:val="373A3C"/>
        </w:rPr>
        <w:t xml:space="preserve">non-human </w:t>
      </w:r>
      <w:r w:rsidRPr="007420AF">
        <w:rPr>
          <w:color w:val="373A3C"/>
        </w:rPr>
        <w:t xml:space="preserve">organisms this would severely weaken Swinburne’s theodicy. </w:t>
      </w:r>
      <w:r w:rsidR="00D834F6" w:rsidRPr="007420AF">
        <w:rPr>
          <w:color w:val="373A3C"/>
        </w:rPr>
        <w:t xml:space="preserve">Notwithstanding the primacy accorded to humans in deism, it is nevertheless the case that lower creatures are capable of suffering, and that this must constitute a natural evil. </w:t>
      </w:r>
      <w:r w:rsidR="007D17D5" w:rsidRPr="007420AF">
        <w:rPr>
          <w:color w:val="373A3C"/>
        </w:rPr>
        <w:t>An example of meaningless suffering is given by Rowe’s a fawn is trapped in a t</w:t>
      </w:r>
      <w:r w:rsidR="00297D73" w:rsidRPr="007420AF">
        <w:rPr>
          <w:color w:val="373A3C"/>
        </w:rPr>
        <w:t>hicket</w:t>
      </w:r>
      <w:r w:rsidR="007D17D5" w:rsidRPr="007420AF">
        <w:rPr>
          <w:color w:val="373A3C"/>
        </w:rPr>
        <w:t xml:space="preserve"> which has been ignited by lightning</w:t>
      </w:r>
      <w:r w:rsidR="007D17D5" w:rsidRPr="007420AF">
        <w:rPr>
          <w:rStyle w:val="FootnoteReference"/>
          <w:color w:val="373A3C"/>
        </w:rPr>
        <w:footnoteReference w:id="9"/>
      </w:r>
      <w:r w:rsidR="007D17D5" w:rsidRPr="007420AF">
        <w:rPr>
          <w:color w:val="373A3C"/>
        </w:rPr>
        <w:t>. The lightning is random; the suffering of the fawn is intense</w:t>
      </w:r>
      <w:r w:rsidR="00297D73" w:rsidRPr="007420AF">
        <w:rPr>
          <w:color w:val="373A3C"/>
        </w:rPr>
        <w:t>,</w:t>
      </w:r>
      <w:r w:rsidR="007D17D5" w:rsidRPr="007420AF">
        <w:rPr>
          <w:color w:val="373A3C"/>
        </w:rPr>
        <w:t xml:space="preserve"> </w:t>
      </w:r>
      <w:r w:rsidR="00297D73" w:rsidRPr="007420AF">
        <w:rPr>
          <w:color w:val="373A3C"/>
        </w:rPr>
        <w:t>protracted, and fatal.</w:t>
      </w:r>
      <w:r w:rsidR="007D17D5" w:rsidRPr="007420AF">
        <w:rPr>
          <w:color w:val="373A3C"/>
        </w:rPr>
        <w:t xml:space="preserve"> </w:t>
      </w:r>
      <w:r w:rsidR="00297D73" w:rsidRPr="007420AF">
        <w:rPr>
          <w:color w:val="373A3C"/>
        </w:rPr>
        <w:t>I</w:t>
      </w:r>
      <w:r w:rsidR="007D17D5" w:rsidRPr="007420AF">
        <w:rPr>
          <w:color w:val="373A3C"/>
        </w:rPr>
        <w:t xml:space="preserve">t is also apparently meaningless. </w:t>
      </w:r>
      <w:r w:rsidR="00297D73" w:rsidRPr="007420AF">
        <w:rPr>
          <w:color w:val="373A3C"/>
        </w:rPr>
        <w:t xml:space="preserve">Swinburne’s retort to this seems weak, offering up the contention that the fawns suffering provides other animals with a kind of object lesson in avoiding harm. That the knowledge gained is a compensatory good for the natural </w:t>
      </w:r>
      <w:r w:rsidR="00967902" w:rsidRPr="007420AF">
        <w:rPr>
          <w:color w:val="373A3C"/>
        </w:rPr>
        <w:t>evil.</w:t>
      </w:r>
      <w:r w:rsidR="00297D73" w:rsidRPr="007420AF">
        <w:rPr>
          <w:rStyle w:val="FootnoteReference"/>
          <w:color w:val="373A3C"/>
        </w:rPr>
        <w:footnoteReference w:id="10"/>
      </w:r>
      <w:r w:rsidR="00297D73" w:rsidRPr="007420AF">
        <w:rPr>
          <w:color w:val="373A3C"/>
        </w:rPr>
        <w:t xml:space="preserve"> This surely only applies if the fawn is not alone, and the random harm suffered is in some fashion avoidable by new behaviour. </w:t>
      </w:r>
      <w:r w:rsidR="00967902" w:rsidRPr="007420AF">
        <w:rPr>
          <w:color w:val="373A3C"/>
        </w:rPr>
        <w:t xml:space="preserve">Certainly there is no elevation in positive good as a response in animals to pain and suffering incurred by parasites, this is particularly so in such cases as the Ichneumon wasp, whose larvae consume the host alive from within. Perhaps a Swinburne type argument could infer there is a subsequent good in human efforts to eliminate parasites; however this cannot apply if parasites go unnoticed and undiscovered, </w:t>
      </w:r>
      <w:r w:rsidR="00DB50CC" w:rsidRPr="007420AF">
        <w:rPr>
          <w:color w:val="373A3C"/>
        </w:rPr>
        <w:t xml:space="preserve">and </w:t>
      </w:r>
      <w:r w:rsidR="00967902" w:rsidRPr="007420AF">
        <w:rPr>
          <w:color w:val="373A3C"/>
        </w:rPr>
        <w:t>the number of parasites affecting animals is much greater than those affecting humans.</w:t>
      </w:r>
    </w:p>
    <w:p w:rsidR="00967902" w:rsidRDefault="004B34EB" w:rsidP="007420AF">
      <w:pPr>
        <w:pStyle w:val="NormalWeb"/>
        <w:shd w:val="clear" w:color="auto" w:fill="FFFFFF"/>
        <w:spacing w:before="0" w:beforeAutospacing="0" w:line="480" w:lineRule="auto"/>
        <w:ind w:firstLine="720"/>
        <w:rPr>
          <w:color w:val="373A3C"/>
        </w:rPr>
      </w:pPr>
      <w:r w:rsidRPr="007420AF">
        <w:rPr>
          <w:color w:val="373A3C"/>
        </w:rPr>
        <w:lastRenderedPageBreak/>
        <w:t xml:space="preserve">The problems addressed by any theodicy of course derive from the logical contradictions implied by the insistence that God possesses the attributes of omniscience, omnipotence, and ultimate goodness, whilst permitting evil to exist. In their absolute sense they would appear to be mutually contradictory. Swinburne’s theodicy would appear to restrict omnipotence by the permission of free will. Further it would suggest that evil and </w:t>
      </w:r>
      <w:r w:rsidR="001A5033" w:rsidRPr="007420AF">
        <w:rPr>
          <w:color w:val="373A3C"/>
        </w:rPr>
        <w:t>suffering</w:t>
      </w:r>
      <w:r w:rsidRPr="007420AF">
        <w:rPr>
          <w:color w:val="373A3C"/>
        </w:rPr>
        <w:t xml:space="preserve"> are necessary to the existence of higher good, or at the least must exist in order to promote their existence in quantity</w:t>
      </w:r>
      <w:r w:rsidR="001A5033" w:rsidRPr="007420AF">
        <w:rPr>
          <w:color w:val="373A3C"/>
        </w:rPr>
        <w:t>. Mackie points out however that this implies limitations on what God may be capable of in relation to the creation of good, and this is a restriction therefore on his omnipotence</w:t>
      </w:r>
      <w:r w:rsidR="001A5033" w:rsidRPr="007420AF">
        <w:rPr>
          <w:rStyle w:val="FootnoteReference"/>
          <w:color w:val="373A3C"/>
        </w:rPr>
        <w:footnoteReference w:id="11"/>
      </w:r>
      <w:r w:rsidR="001A5033" w:rsidRPr="007420AF">
        <w:rPr>
          <w:color w:val="373A3C"/>
        </w:rPr>
        <w:t>.</w:t>
      </w:r>
    </w:p>
    <w:p w:rsidR="00180732" w:rsidRPr="007420AF" w:rsidRDefault="00180732" w:rsidP="007420AF">
      <w:pPr>
        <w:pStyle w:val="NormalWeb"/>
        <w:shd w:val="clear" w:color="auto" w:fill="FFFFFF"/>
        <w:spacing w:before="0" w:beforeAutospacing="0" w:line="480" w:lineRule="auto"/>
        <w:ind w:firstLine="720"/>
        <w:rPr>
          <w:color w:val="373A3C"/>
        </w:rPr>
      </w:pPr>
      <w:r>
        <w:rPr>
          <w:color w:val="373A3C"/>
        </w:rPr>
        <w:t xml:space="preserve">The theodicy’s considered in the essay are interesting responses to the contradiction implied by an omnipotent and beneficial God in a Universe that nevertheless contains suffering and evil. If God is omnipotent and permits evil without reason then the conclusion must be that God </w:t>
      </w:r>
      <w:r w:rsidR="00642A0E">
        <w:rPr>
          <w:color w:val="373A3C"/>
        </w:rPr>
        <w:t>does</w:t>
      </w:r>
      <w:r>
        <w:rPr>
          <w:color w:val="373A3C"/>
        </w:rPr>
        <w:t xml:space="preserve"> not exist, is imperfectly good, or is not all powerful or perfect.</w:t>
      </w:r>
      <w:r w:rsidR="00642A0E">
        <w:rPr>
          <w:color w:val="373A3C"/>
        </w:rPr>
        <w:t xml:space="preserve"> Leibnitz argued that evil exist to permit the separation of the perfect God from the imperfections of the Universe. He </w:t>
      </w:r>
      <w:r w:rsidR="00857CDD">
        <w:rPr>
          <w:color w:val="373A3C"/>
        </w:rPr>
        <w:t>acknowledges</w:t>
      </w:r>
      <w:r w:rsidR="00642A0E">
        <w:rPr>
          <w:color w:val="373A3C"/>
        </w:rPr>
        <w:t xml:space="preserve"> this imperfection, but argued that this is the best possible Universe that can exist without be</w:t>
      </w:r>
      <w:r w:rsidR="00857CDD">
        <w:rPr>
          <w:color w:val="373A3C"/>
        </w:rPr>
        <w:t>i</w:t>
      </w:r>
      <w:r w:rsidR="00642A0E">
        <w:rPr>
          <w:color w:val="373A3C"/>
        </w:rPr>
        <w:t>ng perfect</w:t>
      </w:r>
      <w:r w:rsidR="00857CDD">
        <w:rPr>
          <w:color w:val="373A3C"/>
        </w:rPr>
        <w:t xml:space="preserve"> and therefore like God. Leibniz does not however produce an effective account for the purpose of suffering. Swinburne account differentiates between natural and moral evil. Suffering in Swinburne’s theodicy is permitted by God as it allows good principles to arise in response.</w:t>
      </w:r>
      <w:r w:rsidR="008837C2">
        <w:rPr>
          <w:color w:val="373A3C"/>
        </w:rPr>
        <w:t xml:space="preserve"> The existence of </w:t>
      </w:r>
      <w:r w:rsidR="004D4BE7">
        <w:rPr>
          <w:color w:val="373A3C"/>
        </w:rPr>
        <w:t xml:space="preserve">moral </w:t>
      </w:r>
      <w:r w:rsidR="008837C2">
        <w:rPr>
          <w:color w:val="373A3C"/>
        </w:rPr>
        <w:t xml:space="preserve">evil is a result of free will </w:t>
      </w:r>
      <w:r w:rsidR="004D4BE7">
        <w:rPr>
          <w:color w:val="373A3C"/>
        </w:rPr>
        <w:t>which to Swinburne represents a sufficiently high good in itself for justification. However there seems no reason why a Deity should not permit free will whilst not allowing evil. Natural evil is permissible as this creates a spur to good, although this would seem to only to sentient creatures and animal suffering is meaningless. These theodicy’s then, do not fully address the problem of evil in an entirely convincing manner.</w:t>
      </w:r>
      <w:r w:rsidR="00857CDD">
        <w:rPr>
          <w:color w:val="373A3C"/>
        </w:rPr>
        <w:t xml:space="preserve"> </w:t>
      </w:r>
      <w:r w:rsidR="004D4BE7">
        <w:rPr>
          <w:color w:val="373A3C"/>
        </w:rPr>
        <w:lastRenderedPageBreak/>
        <w:t>This does not necessarily prove fatal for a concept of God, provided such an entity is not held to be perfect.</w:t>
      </w:r>
      <w:r w:rsidR="00642A0E">
        <w:rPr>
          <w:color w:val="373A3C"/>
        </w:rPr>
        <w:t xml:space="preserve"> </w:t>
      </w:r>
      <w:r>
        <w:rPr>
          <w:color w:val="373A3C"/>
        </w:rPr>
        <w:t xml:space="preserve">   </w:t>
      </w:r>
    </w:p>
    <w:p w:rsidR="00967902" w:rsidRPr="007420AF" w:rsidRDefault="00967902" w:rsidP="007420AF">
      <w:pPr>
        <w:pStyle w:val="NormalWeb"/>
        <w:shd w:val="clear" w:color="auto" w:fill="FFFFFF"/>
        <w:spacing w:before="0" w:beforeAutospacing="0" w:line="480" w:lineRule="auto"/>
        <w:ind w:firstLine="720"/>
        <w:rPr>
          <w:color w:val="373A3C"/>
        </w:rPr>
      </w:pPr>
    </w:p>
    <w:p w:rsidR="00C53D83" w:rsidRPr="007420AF" w:rsidRDefault="00C53D83" w:rsidP="007420AF">
      <w:pPr>
        <w:pStyle w:val="NormalWeb"/>
        <w:shd w:val="clear" w:color="auto" w:fill="FFFFFF"/>
        <w:spacing w:before="0" w:beforeAutospacing="0" w:line="480" w:lineRule="auto"/>
        <w:ind w:firstLine="720"/>
        <w:rPr>
          <w:color w:val="373A3C"/>
        </w:rPr>
      </w:pPr>
    </w:p>
    <w:p w:rsidR="00D13917" w:rsidRPr="007420AF" w:rsidRDefault="00D13917" w:rsidP="007420AF">
      <w:pPr>
        <w:pStyle w:val="NormalWeb"/>
        <w:shd w:val="clear" w:color="auto" w:fill="FFFFFF"/>
        <w:spacing w:before="0" w:beforeAutospacing="0" w:line="480" w:lineRule="auto"/>
        <w:ind w:firstLine="720"/>
        <w:rPr>
          <w:color w:val="373A3C"/>
        </w:rPr>
      </w:pPr>
    </w:p>
    <w:p w:rsidR="008A020A" w:rsidRPr="007420AF" w:rsidRDefault="009A2479" w:rsidP="007420AF">
      <w:pPr>
        <w:pStyle w:val="NormalWeb"/>
        <w:shd w:val="clear" w:color="auto" w:fill="FFFFFF"/>
        <w:spacing w:before="0" w:beforeAutospacing="0" w:line="480" w:lineRule="auto"/>
        <w:ind w:firstLine="720"/>
        <w:rPr>
          <w:color w:val="373A3C"/>
        </w:rPr>
      </w:pPr>
      <w:r w:rsidRPr="007420AF">
        <w:rPr>
          <w:color w:val="373A3C"/>
        </w:rPr>
        <w:t xml:space="preserve"> </w:t>
      </w:r>
    </w:p>
    <w:p w:rsidR="00DB50CC" w:rsidRPr="007420AF" w:rsidRDefault="00DB50CC" w:rsidP="007420AF">
      <w:pPr>
        <w:pStyle w:val="NormalWeb"/>
        <w:shd w:val="clear" w:color="auto" w:fill="FFFFFF"/>
        <w:spacing w:before="0" w:beforeAutospacing="0" w:line="480" w:lineRule="auto"/>
        <w:ind w:firstLine="720"/>
        <w:rPr>
          <w:color w:val="373A3C"/>
        </w:rPr>
      </w:pPr>
    </w:p>
    <w:p w:rsidR="00DB50CC" w:rsidRPr="007420AF" w:rsidRDefault="00DB50CC" w:rsidP="007420AF">
      <w:pPr>
        <w:pStyle w:val="NormalWeb"/>
        <w:shd w:val="clear" w:color="auto" w:fill="FFFFFF"/>
        <w:spacing w:before="0" w:beforeAutospacing="0" w:line="480" w:lineRule="auto"/>
        <w:ind w:firstLine="720"/>
        <w:rPr>
          <w:color w:val="373A3C"/>
        </w:rPr>
      </w:pPr>
    </w:p>
    <w:p w:rsidR="00DB50CC" w:rsidRPr="007420AF" w:rsidRDefault="00DB50CC" w:rsidP="007420AF">
      <w:pPr>
        <w:pStyle w:val="NormalWeb"/>
        <w:shd w:val="clear" w:color="auto" w:fill="FFFFFF"/>
        <w:spacing w:before="0" w:beforeAutospacing="0" w:line="480" w:lineRule="auto"/>
        <w:ind w:firstLine="720"/>
        <w:rPr>
          <w:color w:val="373A3C"/>
        </w:rPr>
      </w:pPr>
    </w:p>
    <w:p w:rsidR="00DB50CC" w:rsidRPr="007420AF" w:rsidRDefault="00DB50CC" w:rsidP="007420AF">
      <w:pPr>
        <w:pStyle w:val="NormalWeb"/>
        <w:shd w:val="clear" w:color="auto" w:fill="FFFFFF"/>
        <w:spacing w:before="0" w:beforeAutospacing="0" w:line="480" w:lineRule="auto"/>
        <w:ind w:firstLine="720"/>
        <w:rPr>
          <w:color w:val="373A3C"/>
        </w:rPr>
      </w:pPr>
    </w:p>
    <w:p w:rsidR="00DB50CC" w:rsidRPr="007420AF" w:rsidRDefault="00DB50CC" w:rsidP="007420AF">
      <w:pPr>
        <w:pStyle w:val="NormalWeb"/>
        <w:shd w:val="clear" w:color="auto" w:fill="FFFFFF"/>
        <w:spacing w:before="0" w:beforeAutospacing="0" w:line="480" w:lineRule="auto"/>
        <w:ind w:firstLine="720"/>
        <w:rPr>
          <w:color w:val="373A3C"/>
        </w:rPr>
      </w:pPr>
    </w:p>
    <w:p w:rsidR="00DB50CC" w:rsidRPr="007420AF" w:rsidRDefault="00DB50CC" w:rsidP="007420AF">
      <w:pPr>
        <w:pStyle w:val="NormalWeb"/>
        <w:shd w:val="clear" w:color="auto" w:fill="FFFFFF"/>
        <w:spacing w:before="0" w:beforeAutospacing="0" w:line="480" w:lineRule="auto"/>
        <w:ind w:firstLine="720"/>
        <w:rPr>
          <w:color w:val="373A3C"/>
        </w:rPr>
      </w:pPr>
    </w:p>
    <w:p w:rsidR="00DB50CC" w:rsidRPr="007420AF" w:rsidRDefault="00DB50CC" w:rsidP="007420AF">
      <w:pPr>
        <w:pStyle w:val="NormalWeb"/>
        <w:shd w:val="clear" w:color="auto" w:fill="FFFFFF"/>
        <w:spacing w:before="0" w:beforeAutospacing="0" w:line="480" w:lineRule="auto"/>
        <w:ind w:firstLine="720"/>
        <w:rPr>
          <w:color w:val="373A3C"/>
        </w:rPr>
      </w:pPr>
    </w:p>
    <w:p w:rsidR="00DB50CC" w:rsidRPr="007420AF" w:rsidRDefault="00DB50CC" w:rsidP="007420AF">
      <w:pPr>
        <w:pStyle w:val="NormalWeb"/>
        <w:shd w:val="clear" w:color="auto" w:fill="FFFFFF"/>
        <w:spacing w:before="0" w:beforeAutospacing="0" w:line="480" w:lineRule="auto"/>
        <w:ind w:firstLine="720"/>
        <w:rPr>
          <w:color w:val="373A3C"/>
        </w:rPr>
      </w:pPr>
    </w:p>
    <w:p w:rsidR="00DB50CC" w:rsidRPr="007420AF" w:rsidRDefault="00DB50CC" w:rsidP="007420AF">
      <w:pPr>
        <w:pStyle w:val="NormalWeb"/>
        <w:shd w:val="clear" w:color="auto" w:fill="FFFFFF"/>
        <w:spacing w:before="0" w:beforeAutospacing="0" w:line="480" w:lineRule="auto"/>
        <w:ind w:firstLine="720"/>
        <w:rPr>
          <w:color w:val="373A3C"/>
        </w:rPr>
      </w:pPr>
    </w:p>
    <w:p w:rsidR="004D4BE7" w:rsidRDefault="004D4BE7" w:rsidP="004D4BE7">
      <w:pPr>
        <w:pStyle w:val="NormalWeb"/>
        <w:shd w:val="clear" w:color="auto" w:fill="FFFFFF"/>
        <w:spacing w:before="0" w:beforeAutospacing="0" w:line="480" w:lineRule="auto"/>
        <w:rPr>
          <w:color w:val="373A3C"/>
        </w:rPr>
      </w:pPr>
    </w:p>
    <w:p w:rsidR="004D4BE7" w:rsidRDefault="004D4BE7" w:rsidP="004D4BE7">
      <w:pPr>
        <w:pStyle w:val="NormalWeb"/>
        <w:shd w:val="clear" w:color="auto" w:fill="FFFFFF"/>
        <w:spacing w:before="0" w:beforeAutospacing="0" w:line="480" w:lineRule="auto"/>
        <w:rPr>
          <w:color w:val="373A3C"/>
        </w:rPr>
      </w:pPr>
    </w:p>
    <w:p w:rsidR="004D4BE7" w:rsidRDefault="004D4BE7" w:rsidP="004D4BE7">
      <w:pPr>
        <w:pStyle w:val="NormalWeb"/>
        <w:shd w:val="clear" w:color="auto" w:fill="FFFFFF"/>
        <w:spacing w:before="0" w:beforeAutospacing="0" w:line="480" w:lineRule="auto"/>
        <w:rPr>
          <w:color w:val="373A3C"/>
        </w:rPr>
      </w:pPr>
    </w:p>
    <w:p w:rsidR="00D81CC6" w:rsidRPr="007420AF" w:rsidRDefault="00DB50CC" w:rsidP="004D4BE7">
      <w:pPr>
        <w:pStyle w:val="NormalWeb"/>
        <w:shd w:val="clear" w:color="auto" w:fill="FFFFFF"/>
        <w:spacing w:before="0" w:beforeAutospacing="0" w:line="480" w:lineRule="auto"/>
        <w:rPr>
          <w:color w:val="373A3C"/>
        </w:rPr>
      </w:pPr>
      <w:r w:rsidRPr="007420AF">
        <w:rPr>
          <w:color w:val="373A3C"/>
        </w:rPr>
        <w:t>Bibliography</w:t>
      </w:r>
    </w:p>
    <w:p w:rsidR="00DB50CC" w:rsidRPr="007420AF" w:rsidRDefault="00DB50CC" w:rsidP="007420AF">
      <w:pPr>
        <w:pStyle w:val="NormalWeb"/>
        <w:shd w:val="clear" w:color="auto" w:fill="FFFFFF"/>
        <w:spacing w:before="0" w:beforeAutospacing="0" w:line="480" w:lineRule="auto"/>
        <w:rPr>
          <w:color w:val="373A3C"/>
        </w:rPr>
      </w:pPr>
      <w:r w:rsidRPr="007420AF">
        <w:rPr>
          <w:color w:val="373A3C"/>
        </w:rPr>
        <w:t xml:space="preserve"> Augustine, 'xii', in The Confessions of Saint Augustine, trans. by Edward Pusey, Kindle </w:t>
      </w:r>
      <w:proofErr w:type="spellStart"/>
      <w:r w:rsidRPr="007420AF">
        <w:rPr>
          <w:color w:val="373A3C"/>
        </w:rPr>
        <w:t>edn</w:t>
      </w:r>
      <w:proofErr w:type="gramStart"/>
      <w:r w:rsidRPr="007420AF">
        <w:rPr>
          <w:color w:val="373A3C"/>
        </w:rPr>
        <w:t>:</w:t>
      </w:r>
      <w:r w:rsidR="004D4BE7">
        <w:rPr>
          <w:color w:val="373A3C"/>
        </w:rPr>
        <w:t>Gutenburg</w:t>
      </w:r>
      <w:proofErr w:type="spellEnd"/>
      <w:proofErr w:type="gramEnd"/>
      <w:r w:rsidR="004D4BE7">
        <w:rPr>
          <w:color w:val="373A3C"/>
        </w:rPr>
        <w:t xml:space="preserve"> press, 2002)</w:t>
      </w:r>
    </w:p>
    <w:p w:rsidR="00AD0633" w:rsidRPr="007420AF" w:rsidRDefault="00AD0633" w:rsidP="007420AF">
      <w:pPr>
        <w:pStyle w:val="NormalWeb"/>
        <w:shd w:val="clear" w:color="auto" w:fill="FFFFFF"/>
        <w:spacing w:line="480" w:lineRule="auto"/>
        <w:rPr>
          <w:color w:val="373A3C"/>
        </w:rPr>
      </w:pPr>
      <w:proofErr w:type="spellStart"/>
      <w:r w:rsidRPr="007420AF">
        <w:rPr>
          <w:color w:val="373A3C"/>
        </w:rPr>
        <w:t>Haldane</w:t>
      </w:r>
      <w:proofErr w:type="gramStart"/>
      <w:r w:rsidR="004D4BE7">
        <w:rPr>
          <w:color w:val="373A3C"/>
        </w:rPr>
        <w:t>,J</w:t>
      </w:r>
      <w:proofErr w:type="spellEnd"/>
      <w:proofErr w:type="gramEnd"/>
      <w:r w:rsidR="004D4BE7">
        <w:rPr>
          <w:color w:val="373A3C"/>
        </w:rPr>
        <w:t xml:space="preserve"> &amp; </w:t>
      </w:r>
      <w:r w:rsidRPr="007420AF">
        <w:rPr>
          <w:color w:val="373A3C"/>
        </w:rPr>
        <w:t>.</w:t>
      </w:r>
      <w:proofErr w:type="spellStart"/>
      <w:r w:rsidRPr="007420AF">
        <w:rPr>
          <w:color w:val="373A3C"/>
        </w:rPr>
        <w:t>Smart,</w:t>
      </w:r>
      <w:r w:rsidR="004D4BE7">
        <w:rPr>
          <w:color w:val="373A3C"/>
        </w:rPr>
        <w:t>J</w:t>
      </w:r>
      <w:proofErr w:type="spellEnd"/>
      <w:r w:rsidR="004D4BE7">
        <w:rPr>
          <w:color w:val="373A3C"/>
        </w:rPr>
        <w:t>.</w:t>
      </w:r>
      <w:r w:rsidRPr="007420AF">
        <w:rPr>
          <w:color w:val="373A3C"/>
        </w:rPr>
        <w:t xml:space="preserve"> Atheism and Theism, 2nd </w:t>
      </w:r>
      <w:proofErr w:type="spellStart"/>
      <w:r w:rsidRPr="007420AF">
        <w:rPr>
          <w:color w:val="373A3C"/>
        </w:rPr>
        <w:t>edn</w:t>
      </w:r>
      <w:proofErr w:type="spellEnd"/>
      <w:r w:rsidRPr="007420AF">
        <w:rPr>
          <w:color w:val="373A3C"/>
        </w:rPr>
        <w:t xml:space="preserve"> (Oxfo</w:t>
      </w:r>
      <w:r w:rsidR="00136EAA">
        <w:rPr>
          <w:color w:val="373A3C"/>
        </w:rPr>
        <w:t>rd: Blackwell publishing, 2013)</w:t>
      </w:r>
    </w:p>
    <w:p w:rsidR="00DB50CC" w:rsidRPr="007420AF" w:rsidRDefault="00DB50CC" w:rsidP="007420AF">
      <w:pPr>
        <w:pStyle w:val="NormalWeb"/>
        <w:shd w:val="clear" w:color="auto" w:fill="FFFFFF"/>
        <w:spacing w:line="480" w:lineRule="auto"/>
        <w:rPr>
          <w:color w:val="373A3C"/>
        </w:rPr>
      </w:pPr>
      <w:proofErr w:type="spellStart"/>
      <w:r w:rsidRPr="007420AF">
        <w:rPr>
          <w:color w:val="373A3C"/>
        </w:rPr>
        <w:t>Mackie</w:t>
      </w:r>
      <w:proofErr w:type="gramStart"/>
      <w:r w:rsidRPr="007420AF">
        <w:rPr>
          <w:color w:val="373A3C"/>
        </w:rPr>
        <w:t>,</w:t>
      </w:r>
      <w:r w:rsidR="004D4BE7">
        <w:rPr>
          <w:color w:val="373A3C"/>
        </w:rPr>
        <w:t>J</w:t>
      </w:r>
      <w:proofErr w:type="spellEnd"/>
      <w:proofErr w:type="gramEnd"/>
      <w:r w:rsidR="004D4BE7">
        <w:rPr>
          <w:color w:val="373A3C"/>
        </w:rPr>
        <w:t>.</w:t>
      </w:r>
      <w:r w:rsidRPr="007420AF">
        <w:rPr>
          <w:color w:val="373A3C"/>
        </w:rPr>
        <w:t xml:space="preserve"> 'Evil and Omn</w:t>
      </w:r>
      <w:r w:rsidR="00136EAA">
        <w:rPr>
          <w:color w:val="373A3C"/>
        </w:rPr>
        <w:t>ipotence', Mind, 64:254 (1955)</w:t>
      </w:r>
    </w:p>
    <w:p w:rsidR="00DB50CC" w:rsidRPr="007420AF" w:rsidRDefault="00DB50CC" w:rsidP="007420AF">
      <w:pPr>
        <w:pStyle w:val="NormalWeb"/>
        <w:shd w:val="clear" w:color="auto" w:fill="FFFFFF"/>
        <w:spacing w:line="480" w:lineRule="auto"/>
        <w:rPr>
          <w:color w:val="373A3C"/>
        </w:rPr>
      </w:pPr>
      <w:proofErr w:type="spellStart"/>
      <w:r w:rsidRPr="007420AF">
        <w:rPr>
          <w:color w:val="373A3C"/>
        </w:rPr>
        <w:t>Mackie</w:t>
      </w:r>
      <w:proofErr w:type="gramStart"/>
      <w:r w:rsidRPr="007420AF">
        <w:rPr>
          <w:color w:val="373A3C"/>
        </w:rPr>
        <w:t>,</w:t>
      </w:r>
      <w:r w:rsidR="004D4BE7">
        <w:rPr>
          <w:color w:val="373A3C"/>
        </w:rPr>
        <w:t>J</w:t>
      </w:r>
      <w:proofErr w:type="spellEnd"/>
      <w:proofErr w:type="gramEnd"/>
      <w:r w:rsidR="004D4BE7">
        <w:rPr>
          <w:color w:val="373A3C"/>
        </w:rPr>
        <w:t>.</w:t>
      </w:r>
      <w:r w:rsidRPr="007420AF">
        <w:rPr>
          <w:color w:val="373A3C"/>
        </w:rPr>
        <w:t xml:space="preserve"> Miracle of Theism (Oxford: Oxford University Press, 1982).</w:t>
      </w:r>
    </w:p>
    <w:p w:rsidR="00DB50CC" w:rsidRPr="007420AF" w:rsidRDefault="00DB50CC" w:rsidP="007420AF">
      <w:pPr>
        <w:pStyle w:val="NormalWeb"/>
        <w:shd w:val="clear" w:color="auto" w:fill="FFFFFF"/>
        <w:spacing w:line="480" w:lineRule="auto"/>
        <w:rPr>
          <w:color w:val="373A3C"/>
        </w:rPr>
      </w:pPr>
      <w:r w:rsidRPr="007420AF">
        <w:rPr>
          <w:color w:val="373A3C"/>
        </w:rPr>
        <w:t xml:space="preserve">Ross, </w:t>
      </w:r>
      <w:r w:rsidR="004D4BE7">
        <w:rPr>
          <w:color w:val="373A3C"/>
        </w:rPr>
        <w:t xml:space="preserve">G.M. </w:t>
      </w:r>
      <w:proofErr w:type="spellStart"/>
      <w:r w:rsidRPr="007420AF">
        <w:rPr>
          <w:color w:val="373A3C"/>
        </w:rPr>
        <w:t>Liebniz</w:t>
      </w:r>
      <w:proofErr w:type="spellEnd"/>
      <w:r w:rsidRPr="007420AF">
        <w:rPr>
          <w:color w:val="373A3C"/>
        </w:rPr>
        <w:t xml:space="preserve"> (Oxford:</w:t>
      </w:r>
      <w:r w:rsidR="00136EAA">
        <w:rPr>
          <w:color w:val="373A3C"/>
        </w:rPr>
        <w:t xml:space="preserve"> Oxford University Press, 1984)</w:t>
      </w:r>
    </w:p>
    <w:p w:rsidR="00DB50CC" w:rsidRPr="007420AF" w:rsidRDefault="00DB50CC" w:rsidP="007420AF">
      <w:pPr>
        <w:pStyle w:val="NormalWeb"/>
        <w:shd w:val="clear" w:color="auto" w:fill="FFFFFF"/>
        <w:spacing w:line="480" w:lineRule="auto"/>
        <w:rPr>
          <w:color w:val="373A3C"/>
        </w:rPr>
      </w:pPr>
      <w:r w:rsidRPr="007420AF">
        <w:rPr>
          <w:color w:val="373A3C"/>
        </w:rPr>
        <w:t xml:space="preserve"> Rowe,</w:t>
      </w:r>
      <w:r w:rsidR="00136EAA">
        <w:rPr>
          <w:color w:val="373A3C"/>
        </w:rPr>
        <w:t xml:space="preserve"> W.L.</w:t>
      </w:r>
      <w:r w:rsidRPr="007420AF">
        <w:rPr>
          <w:color w:val="373A3C"/>
        </w:rPr>
        <w:t xml:space="preserve"> 'The Problem of Evil and Some Varieties of Atheism', American Philosophical </w:t>
      </w:r>
      <w:r w:rsidR="00136EAA">
        <w:rPr>
          <w:color w:val="373A3C"/>
        </w:rPr>
        <w:t>Quarterly, 16:4 (1979)</w:t>
      </w:r>
    </w:p>
    <w:p w:rsidR="00DB50CC" w:rsidRPr="007420AF" w:rsidRDefault="00DB50CC" w:rsidP="007420AF">
      <w:pPr>
        <w:pStyle w:val="NormalWeb"/>
        <w:shd w:val="clear" w:color="auto" w:fill="FFFFFF"/>
        <w:spacing w:line="480" w:lineRule="auto"/>
        <w:rPr>
          <w:color w:val="373A3C"/>
        </w:rPr>
      </w:pPr>
      <w:r w:rsidRPr="007420AF">
        <w:rPr>
          <w:color w:val="373A3C"/>
        </w:rPr>
        <w:t xml:space="preserve">Swinburne, </w:t>
      </w:r>
      <w:r w:rsidR="00136EAA">
        <w:rPr>
          <w:color w:val="373A3C"/>
        </w:rPr>
        <w:t xml:space="preserve">R. </w:t>
      </w:r>
      <w:r w:rsidRPr="007420AF">
        <w:rPr>
          <w:color w:val="373A3C"/>
        </w:rPr>
        <w:t xml:space="preserve">The existence of God, 2nd </w:t>
      </w:r>
      <w:proofErr w:type="spellStart"/>
      <w:r w:rsidRPr="007420AF">
        <w:rPr>
          <w:color w:val="373A3C"/>
        </w:rPr>
        <w:t>edn</w:t>
      </w:r>
      <w:proofErr w:type="spellEnd"/>
      <w:r w:rsidRPr="007420AF">
        <w:rPr>
          <w:color w:val="373A3C"/>
        </w:rPr>
        <w:t xml:space="preserve"> (Oxford: Clarendon Press, 2004).</w:t>
      </w:r>
    </w:p>
    <w:p w:rsidR="009A2479" w:rsidRPr="007420AF" w:rsidRDefault="00DB50CC" w:rsidP="007420AF">
      <w:pPr>
        <w:pStyle w:val="NormalWeb"/>
        <w:shd w:val="clear" w:color="auto" w:fill="FFFFFF"/>
        <w:spacing w:before="0" w:beforeAutospacing="0" w:line="480" w:lineRule="auto"/>
        <w:rPr>
          <w:color w:val="373A3C"/>
        </w:rPr>
      </w:pPr>
      <w:r w:rsidRPr="007420AF">
        <w:rPr>
          <w:color w:val="373A3C"/>
        </w:rPr>
        <w:t xml:space="preserve">A Companion to the Philosophy of Religion, ed. by Charles </w:t>
      </w:r>
      <w:proofErr w:type="spellStart"/>
      <w:r w:rsidRPr="007420AF">
        <w:rPr>
          <w:color w:val="373A3C"/>
        </w:rPr>
        <w:t>Taliaferro</w:t>
      </w:r>
      <w:proofErr w:type="spellEnd"/>
      <w:r w:rsidRPr="007420AF">
        <w:rPr>
          <w:color w:val="373A3C"/>
        </w:rPr>
        <w:t xml:space="preserve">, 2nd </w:t>
      </w:r>
      <w:proofErr w:type="spellStart"/>
      <w:r w:rsidRPr="007420AF">
        <w:rPr>
          <w:color w:val="373A3C"/>
        </w:rPr>
        <w:t>edn</w:t>
      </w:r>
      <w:proofErr w:type="spellEnd"/>
      <w:r w:rsidRPr="007420AF">
        <w:rPr>
          <w:color w:val="373A3C"/>
        </w:rPr>
        <w:t xml:space="preserve"> (Oxford: Blackwell-Wiley, 2010).</w:t>
      </w:r>
    </w:p>
    <w:p w:rsidR="00B627DE" w:rsidRPr="007420AF" w:rsidRDefault="00B627DE" w:rsidP="007420AF">
      <w:pPr>
        <w:spacing w:line="480" w:lineRule="auto"/>
        <w:rPr>
          <w:rFonts w:ascii="Times New Roman" w:hAnsi="Times New Roman" w:cs="Times New Roman"/>
          <w:sz w:val="24"/>
          <w:szCs w:val="24"/>
        </w:rPr>
      </w:pPr>
    </w:p>
    <w:sectPr w:rsidR="00B627DE" w:rsidRPr="007420AF" w:rsidSect="0006602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D11" w:rsidRDefault="006F3D11" w:rsidP="0093640E">
      <w:pPr>
        <w:spacing w:after="0" w:line="240" w:lineRule="auto"/>
      </w:pPr>
      <w:r>
        <w:separator/>
      </w:r>
    </w:p>
  </w:endnote>
  <w:endnote w:type="continuationSeparator" w:id="0">
    <w:p w:rsidR="006F3D11" w:rsidRDefault="006F3D11" w:rsidP="009364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D11" w:rsidRDefault="006F3D11" w:rsidP="0093640E">
      <w:pPr>
        <w:spacing w:after="0" w:line="240" w:lineRule="auto"/>
      </w:pPr>
      <w:r>
        <w:separator/>
      </w:r>
    </w:p>
  </w:footnote>
  <w:footnote w:type="continuationSeparator" w:id="0">
    <w:p w:rsidR="006F3D11" w:rsidRDefault="006F3D11" w:rsidP="0093640E">
      <w:pPr>
        <w:spacing w:after="0" w:line="240" w:lineRule="auto"/>
      </w:pPr>
      <w:r>
        <w:continuationSeparator/>
      </w:r>
    </w:p>
  </w:footnote>
  <w:footnote w:id="1">
    <w:p w:rsidR="008145F9" w:rsidRDefault="008145F9">
      <w:pPr>
        <w:pStyle w:val="FootnoteText"/>
      </w:pPr>
      <w:r>
        <w:rPr>
          <w:rStyle w:val="FootnoteReference"/>
        </w:rPr>
        <w:footnoteRef/>
      </w:r>
      <w:r>
        <w:t xml:space="preserve"> </w:t>
      </w:r>
      <w:sdt>
        <w:sdtPr>
          <w:id w:val="494395326"/>
          <w:citation/>
        </w:sdtPr>
        <w:sdtContent>
          <w:fldSimple w:instr=" CITATION Aug02 \l 2057 ">
            <w:r>
              <w:rPr>
                <w:noProof/>
              </w:rPr>
              <w:t xml:space="preserve">Saint Augustine, 'xii', in </w:t>
            </w:r>
            <w:r>
              <w:rPr>
                <w:i/>
                <w:iCs/>
                <w:noProof/>
              </w:rPr>
              <w:t>The Confessions of Saint Augustine</w:t>
            </w:r>
            <w:r>
              <w:rPr>
                <w:noProof/>
              </w:rPr>
              <w:t>, trans. by Edward Pusey, Kindle edn ([n.p]: Gutenburg press, 2002).</w:t>
            </w:r>
          </w:fldSimple>
        </w:sdtContent>
      </w:sdt>
    </w:p>
  </w:footnote>
  <w:footnote w:id="2">
    <w:p w:rsidR="0093640E" w:rsidRDefault="0093640E">
      <w:pPr>
        <w:pStyle w:val="FootnoteText"/>
      </w:pPr>
      <w:r>
        <w:rPr>
          <w:rStyle w:val="FootnoteReference"/>
        </w:rPr>
        <w:footnoteRef/>
      </w:r>
      <w:r>
        <w:t xml:space="preserve"> </w:t>
      </w:r>
      <w:sdt>
        <w:sdtPr>
          <w:id w:val="494395313"/>
          <w:citation/>
        </w:sdtPr>
        <w:sdtContent>
          <w:fldSimple w:instr=" CITATION Geo84 \p 103-107 \l 2057  ">
            <w:r w:rsidR="006C4731">
              <w:rPr>
                <w:noProof/>
              </w:rPr>
              <w:t xml:space="preserve">George MacDonald Ross, </w:t>
            </w:r>
            <w:r w:rsidR="006C4731">
              <w:rPr>
                <w:i/>
                <w:iCs/>
                <w:noProof/>
              </w:rPr>
              <w:t>Liebniz</w:t>
            </w:r>
            <w:r w:rsidR="006C4731">
              <w:rPr>
                <w:noProof/>
              </w:rPr>
              <w:t xml:space="preserve"> (Oxford: Oxford University Press, 1984) (pp. 103-07).</w:t>
            </w:r>
          </w:fldSimple>
        </w:sdtContent>
      </w:sdt>
    </w:p>
  </w:footnote>
  <w:footnote w:id="3">
    <w:p w:rsidR="006C4731" w:rsidRDefault="006C4731">
      <w:pPr>
        <w:pStyle w:val="FootnoteText"/>
      </w:pPr>
      <w:r>
        <w:rPr>
          <w:rStyle w:val="FootnoteReference"/>
        </w:rPr>
        <w:footnoteRef/>
      </w:r>
      <w:r>
        <w:t xml:space="preserve"> Ibid: p. 105</w:t>
      </w:r>
    </w:p>
  </w:footnote>
  <w:footnote w:id="4">
    <w:p w:rsidR="00413CE8" w:rsidRDefault="00413CE8">
      <w:pPr>
        <w:pStyle w:val="FootnoteText"/>
      </w:pPr>
      <w:r>
        <w:rPr>
          <w:rStyle w:val="FootnoteReference"/>
        </w:rPr>
        <w:footnoteRef/>
      </w:r>
      <w:r>
        <w:t xml:space="preserve"> </w:t>
      </w:r>
      <w:sdt>
        <w:sdtPr>
          <w:id w:val="494395325"/>
          <w:citation/>
        </w:sdtPr>
        <w:sdtContent>
          <w:fldSimple w:instr=" CITATION JHa13 \l 2057  ">
            <w:r w:rsidR="00DB50CC">
              <w:rPr>
                <w:noProof/>
              </w:rPr>
              <w:t xml:space="preserve">John Smart, 'The problem of evil', in </w:t>
            </w:r>
            <w:r w:rsidR="00DB50CC">
              <w:rPr>
                <w:i/>
                <w:iCs/>
                <w:noProof/>
              </w:rPr>
              <w:t>Atheism and Theism</w:t>
            </w:r>
            <w:r w:rsidR="00DB50CC">
              <w:rPr>
                <w:noProof/>
              </w:rPr>
              <w:t>, 2nd edn (Oxford: Blackwell publishing, 2013), pp. 59-66.</w:t>
            </w:r>
          </w:fldSimple>
        </w:sdtContent>
      </w:sdt>
    </w:p>
  </w:footnote>
  <w:footnote w:id="5">
    <w:p w:rsidR="00EC027F" w:rsidRDefault="00EC027F">
      <w:pPr>
        <w:pStyle w:val="FootnoteText"/>
      </w:pPr>
      <w:r>
        <w:rPr>
          <w:rStyle w:val="FootnoteReference"/>
        </w:rPr>
        <w:footnoteRef/>
      </w:r>
      <w:r>
        <w:t xml:space="preserve"> </w:t>
      </w:r>
      <w:sdt>
        <w:sdtPr>
          <w:id w:val="494395316"/>
          <w:citation/>
        </w:sdtPr>
        <w:sdtContent>
          <w:fldSimple w:instr=" CITATION Ric04 \p 238 \l 2057  ">
            <w:r>
              <w:rPr>
                <w:noProof/>
              </w:rPr>
              <w:t xml:space="preserve">Richard Swinburne, </w:t>
            </w:r>
            <w:r>
              <w:rPr>
                <w:i/>
                <w:iCs/>
                <w:noProof/>
              </w:rPr>
              <w:t>The existence of God</w:t>
            </w:r>
            <w:r>
              <w:rPr>
                <w:noProof/>
              </w:rPr>
              <w:t>, 2nd edn (Oxford: Clarendon Press, 2004) (p. 238).</w:t>
            </w:r>
          </w:fldSimple>
        </w:sdtContent>
      </w:sdt>
    </w:p>
  </w:footnote>
  <w:footnote w:id="6">
    <w:p w:rsidR="000F49D5" w:rsidRDefault="000F49D5">
      <w:pPr>
        <w:pStyle w:val="FootnoteText"/>
      </w:pPr>
      <w:r>
        <w:rPr>
          <w:rStyle w:val="FootnoteReference"/>
        </w:rPr>
        <w:footnoteRef/>
      </w:r>
      <w:r>
        <w:t xml:space="preserve"> </w:t>
      </w:r>
      <w:sdt>
        <w:sdtPr>
          <w:id w:val="494395318"/>
          <w:citation/>
        </w:sdtPr>
        <w:sdtContent>
          <w:fldSimple w:instr=" CITATION Joh55 \l 2057 ">
            <w:r>
              <w:rPr>
                <w:noProof/>
              </w:rPr>
              <w:t xml:space="preserve">John Mackie, 'Evil and Omnipotence', </w:t>
            </w:r>
            <w:r>
              <w:rPr>
                <w:i/>
                <w:iCs/>
                <w:noProof/>
              </w:rPr>
              <w:t>Mind</w:t>
            </w:r>
            <w:r>
              <w:rPr>
                <w:noProof/>
              </w:rPr>
              <w:t>, 64:254 (1955), pp. 200-212.</w:t>
            </w:r>
          </w:fldSimple>
        </w:sdtContent>
      </w:sdt>
    </w:p>
  </w:footnote>
  <w:footnote w:id="7">
    <w:p w:rsidR="005351D1" w:rsidRDefault="005351D1">
      <w:pPr>
        <w:pStyle w:val="FootnoteText"/>
      </w:pPr>
      <w:r>
        <w:rPr>
          <w:rStyle w:val="FootnoteReference"/>
        </w:rPr>
        <w:footnoteRef/>
      </w:r>
      <w:r>
        <w:t xml:space="preserve"> </w:t>
      </w:r>
      <w:sdt>
        <w:sdtPr>
          <w:id w:val="494395320"/>
          <w:citation/>
        </w:sdtPr>
        <w:sdtContent>
          <w:fldSimple w:instr=" CITATION Ric04 \p 243 \l 2057  ">
            <w:r>
              <w:rPr>
                <w:noProof/>
              </w:rPr>
              <w:t xml:space="preserve">Richard Swinburne, </w:t>
            </w:r>
            <w:r>
              <w:rPr>
                <w:i/>
                <w:iCs/>
                <w:noProof/>
              </w:rPr>
              <w:t>The existence of God</w:t>
            </w:r>
            <w:r>
              <w:rPr>
                <w:noProof/>
              </w:rPr>
              <w:t>, 2nd edn (Oxford: Clarendon Press, 2004) (p. 243).</w:t>
            </w:r>
          </w:fldSimple>
        </w:sdtContent>
      </w:sdt>
    </w:p>
  </w:footnote>
  <w:footnote w:id="8">
    <w:p w:rsidR="0055076C" w:rsidRDefault="0055076C">
      <w:pPr>
        <w:pStyle w:val="FootnoteText"/>
      </w:pPr>
      <w:r>
        <w:rPr>
          <w:rStyle w:val="FootnoteReference"/>
        </w:rPr>
        <w:footnoteRef/>
      </w:r>
      <w:r>
        <w:t xml:space="preserve"> Ibid.</w:t>
      </w:r>
    </w:p>
  </w:footnote>
  <w:footnote w:id="9">
    <w:p w:rsidR="007D17D5" w:rsidRDefault="007D17D5">
      <w:pPr>
        <w:pStyle w:val="FootnoteText"/>
      </w:pPr>
      <w:r>
        <w:rPr>
          <w:rStyle w:val="FootnoteReference"/>
        </w:rPr>
        <w:footnoteRef/>
      </w:r>
      <w:r>
        <w:t xml:space="preserve"> </w:t>
      </w:r>
      <w:sdt>
        <w:sdtPr>
          <w:id w:val="494395321"/>
          <w:citation/>
        </w:sdtPr>
        <w:sdtContent>
          <w:fldSimple w:instr=" CITATION Wil79 \l 2057 ">
            <w:r>
              <w:rPr>
                <w:noProof/>
              </w:rPr>
              <w:t xml:space="preserve">William L. Rowe, 'The Problem of Evil and Some Varieties of Atheism', </w:t>
            </w:r>
            <w:r>
              <w:rPr>
                <w:i/>
                <w:iCs/>
                <w:noProof/>
              </w:rPr>
              <w:t>American Philosophical Quarterly</w:t>
            </w:r>
            <w:r>
              <w:rPr>
                <w:noProof/>
              </w:rPr>
              <w:t>, 16:4 (1979), 335-341.</w:t>
            </w:r>
          </w:fldSimple>
        </w:sdtContent>
      </w:sdt>
    </w:p>
  </w:footnote>
  <w:footnote w:id="10">
    <w:p w:rsidR="00297D73" w:rsidRDefault="00297D73">
      <w:pPr>
        <w:pStyle w:val="FootnoteText"/>
      </w:pPr>
      <w:r>
        <w:rPr>
          <w:rStyle w:val="FootnoteReference"/>
        </w:rPr>
        <w:footnoteRef/>
      </w:r>
      <w:r>
        <w:t xml:space="preserve"> </w:t>
      </w:r>
      <w:sdt>
        <w:sdtPr>
          <w:id w:val="494395322"/>
          <w:citation/>
        </w:sdtPr>
        <w:sdtContent>
          <w:fldSimple w:instr=" CITATION Ric04 \p 261 \l 2057  ">
            <w:r>
              <w:rPr>
                <w:noProof/>
              </w:rPr>
              <w:t xml:space="preserve">Richard Swinburne, </w:t>
            </w:r>
            <w:r>
              <w:rPr>
                <w:i/>
                <w:iCs/>
                <w:noProof/>
              </w:rPr>
              <w:t>The existence of God</w:t>
            </w:r>
            <w:r>
              <w:rPr>
                <w:noProof/>
              </w:rPr>
              <w:t>, 2nd edn (Oxford: Clarendon Press, 2004) (p. 261).</w:t>
            </w:r>
          </w:fldSimple>
        </w:sdtContent>
      </w:sdt>
    </w:p>
  </w:footnote>
  <w:footnote w:id="11">
    <w:p w:rsidR="001A5033" w:rsidRDefault="001A5033">
      <w:pPr>
        <w:pStyle w:val="FootnoteText"/>
      </w:pPr>
      <w:r>
        <w:rPr>
          <w:rStyle w:val="FootnoteReference"/>
        </w:rPr>
        <w:footnoteRef/>
      </w:r>
      <w:r>
        <w:t xml:space="preserve"> </w:t>
      </w:r>
      <w:sdt>
        <w:sdtPr>
          <w:id w:val="494395324"/>
          <w:citation/>
        </w:sdtPr>
        <w:sdtContent>
          <w:fldSimple w:instr=" CITATION Joh55 \l 2057 ">
            <w:r>
              <w:rPr>
                <w:noProof/>
              </w:rPr>
              <w:t xml:space="preserve">John Mackie, 'Evil and Omnipotence', </w:t>
            </w:r>
            <w:r>
              <w:rPr>
                <w:i/>
                <w:iCs/>
                <w:noProof/>
              </w:rPr>
              <w:t>Mind</w:t>
            </w:r>
            <w:r>
              <w:rPr>
                <w:noProof/>
              </w:rPr>
              <w:t>, 64:254 (1955), pp. 200-212.</w:t>
            </w:r>
          </w:fldSimple>
        </w:sdtContent>
      </w:sdt>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627DE"/>
    <w:rsid w:val="00061849"/>
    <w:rsid w:val="0006602E"/>
    <w:rsid w:val="000F49D5"/>
    <w:rsid w:val="00136EAA"/>
    <w:rsid w:val="00180732"/>
    <w:rsid w:val="001A5033"/>
    <w:rsid w:val="001C1B58"/>
    <w:rsid w:val="00297D73"/>
    <w:rsid w:val="0035115F"/>
    <w:rsid w:val="00365F73"/>
    <w:rsid w:val="003A108B"/>
    <w:rsid w:val="00413CE8"/>
    <w:rsid w:val="004257D0"/>
    <w:rsid w:val="00442B01"/>
    <w:rsid w:val="004B34EB"/>
    <w:rsid w:val="004D4BE7"/>
    <w:rsid w:val="005351D1"/>
    <w:rsid w:val="0055076C"/>
    <w:rsid w:val="00573F65"/>
    <w:rsid w:val="00590F09"/>
    <w:rsid w:val="005B65D8"/>
    <w:rsid w:val="005F03D4"/>
    <w:rsid w:val="00642A0E"/>
    <w:rsid w:val="00651C38"/>
    <w:rsid w:val="006869C7"/>
    <w:rsid w:val="006C4731"/>
    <w:rsid w:val="006F3D11"/>
    <w:rsid w:val="007420AF"/>
    <w:rsid w:val="00752F40"/>
    <w:rsid w:val="0075755C"/>
    <w:rsid w:val="007844A0"/>
    <w:rsid w:val="007B1D99"/>
    <w:rsid w:val="007D0AD3"/>
    <w:rsid w:val="007D17D5"/>
    <w:rsid w:val="007E2628"/>
    <w:rsid w:val="007E745E"/>
    <w:rsid w:val="007E7D12"/>
    <w:rsid w:val="008145F9"/>
    <w:rsid w:val="00857CDD"/>
    <w:rsid w:val="008837C2"/>
    <w:rsid w:val="008A020A"/>
    <w:rsid w:val="008E7DF8"/>
    <w:rsid w:val="008F64EB"/>
    <w:rsid w:val="00906B71"/>
    <w:rsid w:val="009176DB"/>
    <w:rsid w:val="0093640E"/>
    <w:rsid w:val="00967902"/>
    <w:rsid w:val="009A2479"/>
    <w:rsid w:val="009A329E"/>
    <w:rsid w:val="009A6576"/>
    <w:rsid w:val="00A17DDB"/>
    <w:rsid w:val="00A868D5"/>
    <w:rsid w:val="00A86CB6"/>
    <w:rsid w:val="00AD0633"/>
    <w:rsid w:val="00AF48D6"/>
    <w:rsid w:val="00B41DCD"/>
    <w:rsid w:val="00B47609"/>
    <w:rsid w:val="00B627DE"/>
    <w:rsid w:val="00C53D83"/>
    <w:rsid w:val="00C5717F"/>
    <w:rsid w:val="00CA2CA1"/>
    <w:rsid w:val="00D024D9"/>
    <w:rsid w:val="00D13917"/>
    <w:rsid w:val="00D542AE"/>
    <w:rsid w:val="00D719C0"/>
    <w:rsid w:val="00D81CC6"/>
    <w:rsid w:val="00D834F6"/>
    <w:rsid w:val="00DB50CC"/>
    <w:rsid w:val="00DE00F3"/>
    <w:rsid w:val="00E015BE"/>
    <w:rsid w:val="00E03BE1"/>
    <w:rsid w:val="00E812B6"/>
    <w:rsid w:val="00E95A09"/>
    <w:rsid w:val="00EC027F"/>
    <w:rsid w:val="00EC4787"/>
    <w:rsid w:val="00EE50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0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27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9364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640E"/>
    <w:rPr>
      <w:sz w:val="20"/>
      <w:szCs w:val="20"/>
    </w:rPr>
  </w:style>
  <w:style w:type="character" w:styleId="FootnoteReference">
    <w:name w:val="footnote reference"/>
    <w:basedOn w:val="DefaultParagraphFont"/>
    <w:uiPriority w:val="99"/>
    <w:semiHidden/>
    <w:unhideWhenUsed/>
    <w:rsid w:val="0093640E"/>
    <w:rPr>
      <w:vertAlign w:val="superscript"/>
    </w:rPr>
  </w:style>
  <w:style w:type="paragraph" w:styleId="BalloonText">
    <w:name w:val="Balloon Text"/>
    <w:basedOn w:val="Normal"/>
    <w:link w:val="BalloonTextChar"/>
    <w:uiPriority w:val="99"/>
    <w:semiHidden/>
    <w:unhideWhenUsed/>
    <w:rsid w:val="00936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4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557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HRAFootnote.XSL" StyleName="MHRA - Footnotes">
  <b:Source>
    <b:Tag>Geo84</b:Tag>
    <b:SourceType>Book</b:SourceType>
    <b:Guid>{C9919B21-F413-419E-A4DF-A0E9232B6538}</b:Guid>
    <b:LCID>0</b:LCID>
    <b:Author>
      <b:Author>
        <b:NameList>
          <b:Person>
            <b:Last>Ross</b:Last>
            <b:First>George</b:First>
            <b:Middle>MacDonald</b:Middle>
          </b:Person>
        </b:NameList>
      </b:Author>
    </b:Author>
    <b:Title>Liebniz</b:Title>
    <b:Year>1984</b:Year>
    <b:City>Oxford</b:City>
    <b:Publisher>Oxford University Press</b:Publisher>
    <b:RefOrder>4</b:RefOrder>
  </b:Source>
  <b:Source>
    <b:Tag>Ric04</b:Tag>
    <b:SourceType>Book</b:SourceType>
    <b:Guid>{0BBCAD2B-C437-4AE2-B698-7F640BF04D44}</b:Guid>
    <b:LCID>0</b:LCID>
    <b:Author>
      <b:Author>
        <b:NameList>
          <b:Person>
            <b:Last>Swinburne</b:Last>
            <b:First>Richard</b:First>
          </b:Person>
        </b:NameList>
      </b:Author>
    </b:Author>
    <b:Title>The existence of God</b:Title>
    <b:Year>2004</b:Year>
    <b:City>Oxford</b:City>
    <b:Publisher>Clarendon Press</b:Publisher>
    <b:Edition>2nd</b:Edition>
    <b:RefOrder>7</b:RefOrder>
  </b:Source>
  <b:Source>
    <b:Tag>Joh55</b:Tag>
    <b:SourceType>JournalArticle</b:SourceType>
    <b:Guid>{1E55CE0F-DDE3-4A04-A238-462AFF6E1FF1}</b:Guid>
    <b:LCID>0</b:LCID>
    <b:Author>
      <b:Author>
        <b:NameList>
          <b:Person>
            <b:Last>Mackie</b:Last>
            <b:First>John</b:First>
          </b:Person>
        </b:NameList>
      </b:Author>
    </b:Author>
    <b:Title>Evil and Omnipotence</b:Title>
    <b:Year>1955</b:Year>
    <b:Volume>64:254</b:Volume>
    <b:Pages>pp. 200-212</b:Pages>
    <b:JournalName>Mind</b:JournalName>
    <b:RefOrder>2</b:RefOrder>
  </b:Source>
  <b:Source>
    <b:Tag>Wil79</b:Tag>
    <b:SourceType>JournalArticle</b:SourceType>
    <b:Guid>{595C0CFB-9B20-483A-9ED1-EB8FB87D219E}</b:Guid>
    <b:LCID>0</b:LCID>
    <b:Author>
      <b:Author>
        <b:NameList>
          <b:Person>
            <b:Last>Rowe</b:Last>
            <b:First>William</b:First>
            <b:Middle>L.</b:Middle>
          </b:Person>
        </b:NameList>
      </b:Author>
    </b:Author>
    <b:Title>The Problem of Evil and Some Varieties of Atheism</b:Title>
    <b:Year>1979</b:Year>
    <b:Volume>16:4</b:Volume>
    <b:Pages> 335-341</b:Pages>
    <b:JournalName>American Philosophical Quarterly</b:JournalName>
    <b:RefOrder>5</b:RefOrder>
  </b:Source>
  <b:Source>
    <b:Tag>Aug02</b:Tag>
    <b:SourceType>BookSection</b:SourceType>
    <b:Guid>{4A6A7CD9-AC00-4DEA-84B3-B8FF334DC225}</b:Guid>
    <b:LCID>0</b:LCID>
    <b:Author>
      <b:Author>
        <b:NameList>
          <b:Person>
            <b:Last>Augustine</b:Last>
            <b:First>Saint</b:First>
          </b:Person>
        </b:NameList>
      </b:Author>
      <b:BookAuthor>
        <b:NameList>
          <b:Person>
            <b:Last>Augustine</b:Last>
            <b:First>St.</b:First>
          </b:Person>
        </b:NameList>
      </b:BookAuthor>
      <b:Translator>
        <b:NameList>
          <b:Person>
            <b:Last>Pusey</b:Last>
            <b:First>Edward</b:First>
          </b:Person>
        </b:NameList>
      </b:Translator>
    </b:Author>
    <b:Title>xii</b:Title>
    <b:BookTitle>The Confessions of Saint Augustine</b:BookTitle>
    <b:Year>2002</b:Year>
    <b:Publisher>Gutenburg press</b:Publisher>
    <b:Edition>Kindle</b:Edition>
    <b:RefOrder>1</b:RefOrder>
  </b:Source>
  <b:Source>
    <b:Tag>Joh82</b:Tag>
    <b:SourceType>Book</b:SourceType>
    <b:Guid>{962E6ECD-EC75-4CE6-9171-114696730480}</b:Guid>
    <b:LCID>0</b:LCID>
    <b:Author>
      <b:Author>
        <b:NameList>
          <b:Person>
            <b:Last>Mackie</b:Last>
            <b:First>John</b:First>
          </b:Person>
        </b:NameList>
      </b:Author>
    </b:Author>
    <b:Title>Miracle of Theism</b:Title>
    <b:Year>1982</b:Year>
    <b:City>Oxford</b:City>
    <b:Publisher>Oxford University Press</b:Publisher>
    <b:RefOrder>3</b:RefOrder>
  </b:Source>
  <b:Source>
    <b:Tag>Cha10</b:Tag>
    <b:SourceType>Book</b:SourceType>
    <b:Guid>{D8E0CD79-360D-43ED-BB54-04B43F0983E1}</b:Guid>
    <b:LCID>0</b:LCID>
    <b:Author>
      <b:Editor>
        <b:NameList>
          <b:Person>
            <b:Last>Taliaferro</b:Last>
            <b:First>Charles</b:First>
          </b:Person>
        </b:NameList>
      </b:Editor>
    </b:Author>
    <b:Title>A Companion to the Philosophy of Religion</b:Title>
    <b:Year>2010</b:Year>
    <b:City>Oxford</b:City>
    <b:Publisher>Blackwell-Wiley</b:Publisher>
    <b:Edition>2nd</b:Edition>
    <b:RefOrder>8</b:RefOrder>
  </b:Source>
  <b:Source>
    <b:Tag>Wil05</b:Tag>
    <b:SourceType>Book</b:SourceType>
    <b:Guid>{BEE51258-C31D-45F8-A3B0-414B728B763D}</b:Guid>
    <b:LCID>0</b:LCID>
    <b:Author>
      <b:Editor>
        <b:NameList>
          <b:Person>
            <b:Last>Mann</b:Last>
            <b:First>William</b:First>
          </b:Person>
        </b:NameList>
      </b:Editor>
    </b:Author>
    <b:Title>The Blackwell Guide to the Philosophy of Religion</b:Title>
    <b:Year>2005</b:Year>
    <b:Publisher>Blackwell Publisihing</b:Publisher>
    <b:RefOrder>9</b:RefOrder>
  </b:Source>
  <b:Source>
    <b:Tag>JHa13</b:Tag>
    <b:SourceType>BookSection</b:SourceType>
    <b:Guid>{86AAD187-858E-4DB1-8892-72FBC2E0C595}</b:Guid>
    <b:LCID>0</b:LCID>
    <b:Author>
      <b:Author>
        <b:NameList>
          <b:Person>
            <b:Last>Smart</b:Last>
            <b:First>John</b:First>
          </b:Person>
        </b:NameList>
      </b:Author>
    </b:Author>
    <b:Title>The problem of evil</b:Title>
    <b:Year>2013</b:Year>
    <b:City>Oxford</b:City>
    <b:Publisher>Blackwell publishing</b:Publisher>
    <b:Edition>2nd</b:Edition>
    <b:Pages>59-66</b:Pages>
    <b:BookTitle>Atheism and Theism</b:BookTitle>
    <b:RefOrder>6</b:RefOrder>
  </b:Source>
</b:Sources>
</file>

<file path=customXml/itemProps1.xml><?xml version="1.0" encoding="utf-8"?>
<ds:datastoreItem xmlns:ds="http://schemas.openxmlformats.org/officeDocument/2006/customXml" ds:itemID="{14BEBAA4-7444-4DC2-9F63-388932D5C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9</Pages>
  <Words>2147</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Turner</dc:creator>
  <cp:lastModifiedBy>Martin Turner</cp:lastModifiedBy>
  <cp:revision>55</cp:revision>
  <dcterms:created xsi:type="dcterms:W3CDTF">2018-09-15T14:30:00Z</dcterms:created>
  <dcterms:modified xsi:type="dcterms:W3CDTF">2018-09-30T17:26:00Z</dcterms:modified>
</cp:coreProperties>
</file>