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A73BFFE"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09206CCE" w:rsidR="00AD4EBD" w:rsidRDefault="00AD4EBD" w:rsidP="00AE1A4C">
            <w:pPr>
              <w:pStyle w:val="AssignBody"/>
            </w:pPr>
            <w:r>
              <w:t>Target</w:t>
            </w:r>
          </w:p>
        </w:tc>
        <w:tc>
          <w:tcPr>
            <w:tcW w:w="3647" w:type="dxa"/>
          </w:tcPr>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3BFAD907" w:rsidR="00AD4EBD" w:rsidRDefault="00AD4EBD" w:rsidP="00AE1A4C">
            <w:pPr>
              <w:pStyle w:val="AssignBody"/>
            </w:pPr>
            <w:r>
              <w:t>Target 1</w:t>
            </w:r>
          </w:p>
        </w:tc>
        <w:tc>
          <w:tcPr>
            <w:tcW w:w="3647" w:type="dxa"/>
          </w:tcPr>
          <w:p w14:paraId="394C5558" w14:textId="3BB5CF29" w:rsidR="00AD4EBD" w:rsidRDefault="001774EB" w:rsidP="00AE1A4C">
            <w:pPr>
              <w:pStyle w:val="AssignBody"/>
            </w:pPr>
            <w:r>
              <w:t>Ensure that I investigate the topic in its widest sense in order to cite relevant literature to support your own findings.</w:t>
            </w:r>
          </w:p>
        </w:tc>
        <w:tc>
          <w:tcPr>
            <w:tcW w:w="3647" w:type="dxa"/>
          </w:tcPr>
          <w:p w14:paraId="5F7F611A" w14:textId="75F61EF6" w:rsidR="00AD4EBD" w:rsidRDefault="001774EB" w:rsidP="00AE1A4C">
            <w:pPr>
              <w:pStyle w:val="AssignBody"/>
            </w:pPr>
            <w:r>
              <w:t>Used the recommended reading list as a start to expand my literature and ensure it is relevant.</w:t>
            </w:r>
          </w:p>
        </w:tc>
      </w:tr>
      <w:tr w:rsidR="00AD4EBD" w14:paraId="73A65764" w14:textId="34BD1589" w:rsidTr="00AD4EBD">
        <w:tc>
          <w:tcPr>
            <w:tcW w:w="1722" w:type="dxa"/>
          </w:tcPr>
          <w:p w14:paraId="12A42483" w14:textId="2164B23E" w:rsidR="00AD4EBD" w:rsidRDefault="00AD4EBD" w:rsidP="00AE1A4C">
            <w:pPr>
              <w:pStyle w:val="AssignBody"/>
            </w:pPr>
            <w:r>
              <w:t>Target 2</w:t>
            </w:r>
          </w:p>
        </w:tc>
        <w:tc>
          <w:tcPr>
            <w:tcW w:w="3647" w:type="dxa"/>
          </w:tcPr>
          <w:p w14:paraId="3E19823E" w14:textId="7B882D63" w:rsidR="00AD4EBD" w:rsidRDefault="001D087B" w:rsidP="00AE1A4C">
            <w:pPr>
              <w:pStyle w:val="AssignBody"/>
            </w:pPr>
            <w:r>
              <w:t>Adhere</w:t>
            </w:r>
            <w:r w:rsidR="001774EB">
              <w:t xml:space="preserve"> to the UWTSD Harvard referencing.</w:t>
            </w:r>
          </w:p>
        </w:tc>
        <w:tc>
          <w:tcPr>
            <w:tcW w:w="3647" w:type="dxa"/>
          </w:tcPr>
          <w:p w14:paraId="54F0029C" w14:textId="21DF657A" w:rsidR="00AD4EBD" w:rsidRDefault="001774EB" w:rsidP="00AE1A4C">
            <w:pPr>
              <w:pStyle w:val="AssignBody"/>
            </w:pPr>
            <w:r>
              <w:t>Ensure my references are correct before submission.</w:t>
            </w:r>
          </w:p>
        </w:tc>
      </w:tr>
    </w:tbl>
    <w:p w14:paraId="45E34BBD" w14:textId="77777777" w:rsidR="002229F0" w:rsidRDefault="002229F0" w:rsidP="00E611D9">
      <w:pPr>
        <w:pStyle w:val="AssignBody"/>
      </w:pPr>
    </w:p>
    <w:p w14:paraId="118CB437" w14:textId="7C850833" w:rsidR="006419C3" w:rsidRDefault="001774EB" w:rsidP="00E611D9">
      <w:pPr>
        <w:pStyle w:val="AssignHeader"/>
      </w:pPr>
      <w:r>
        <w:t xml:space="preserve">How a school develops one aspect of its SDP: a report that critically reflects on the actions, impacts and evidence base </w:t>
      </w:r>
    </w:p>
    <w:p w14:paraId="55DBD1C4" w14:textId="61A2E7D6" w:rsidR="001774EB" w:rsidRPr="001774EB" w:rsidRDefault="001774EB" w:rsidP="001774EB">
      <w:pPr>
        <w:pStyle w:val="AssignBody"/>
        <w:ind w:firstLine="720"/>
      </w:pPr>
      <w:r w:rsidRPr="001774EB">
        <w:t xml:space="preserve">This report aims to asses and evaluate the success of how a school develops an aspect or priority of its’ school development plan (SDP.) </w:t>
      </w:r>
      <w:r>
        <w:t>This report will discuss</w:t>
      </w:r>
      <w:r w:rsidRPr="001774EB">
        <w:t xml:space="preserve"> my first placement school, an urban, bilingual comprehensive school of around 1200 pupils in the Carmarthenshire local authorit</w:t>
      </w:r>
      <w:r w:rsidR="001D087B">
        <w:t>y.</w:t>
      </w:r>
      <w:r w:rsidRPr="001774EB">
        <w:t xml:space="preserve">  The school is considered a Professional Learning Pioneer school, with a senior leadership team (SLT) of deputy headteacher and three assistant headteachers who are primarily responsible for the SDP. The thoroughly structured and methodical way the SDP was developed within the school was beneficial to the report, later discussed along with a reflection. The priority from the 2019-2020 SDP I would like to discuss is Priority 2: Improve classroom pedagogy in order to challenge and extend all pupils, and therefore this report primarily focuses on the action taking to encourage teaching staff to develop their own pedagogical knowledge in the classroom. This paper will firstly discuss literature surrounding the school development process and the key principles involved, as well as the suitability of Priority 2 as “best practice” in school improvement planning (Hanover Research 2015.)</w:t>
      </w:r>
    </w:p>
    <w:p w14:paraId="6D0B2FC8" w14:textId="5B31C2F5" w:rsidR="001774EB" w:rsidRPr="001774EB" w:rsidRDefault="001774EB" w:rsidP="001774EB">
      <w:pPr>
        <w:pStyle w:val="AssignBody"/>
        <w:ind w:firstLine="720"/>
      </w:pPr>
      <w:r w:rsidRPr="001774EB">
        <w:t xml:space="preserve">School Development Plans have appeared as “grassroots” approaches to school management since around the mid-1980s and were firstly pioneered by individual schools and LEAs (Mortimore 1992.) Since then they have been adopted nationally by the Office for Standards in Education (OFSTED) and the Department for Education (DFE) and are used widely across both primary and secondary schools in the UK. Defined by the Education Improvement Commission () as “a road map that sets out the changes a school needs to make to improve the level of student achievement, and shows how and when these changes </w:t>
      </w:r>
      <w:r w:rsidRPr="001774EB">
        <w:lastRenderedPageBreak/>
        <w:t xml:space="preserve">will be made,” School Development Plans (SDPs) are key to monitoring and developing as a school. Sustainable school improvement is supported by effective short- and long-term planning, using honest self-evaluation, school data sets, qualitative feedback from staff and students as well as challenging targets. </w:t>
      </w:r>
    </w:p>
    <w:p w14:paraId="6134F4DB" w14:textId="77777777" w:rsidR="001774EB" w:rsidRPr="001774EB" w:rsidRDefault="001774EB" w:rsidP="001774EB">
      <w:pPr>
        <w:pStyle w:val="AssignBody"/>
        <w:ind w:firstLine="720"/>
      </w:pPr>
      <w:r w:rsidRPr="001774EB">
        <w:t>The process of designing an SDP is summarised effectively by Patt Flett (2004,) however the volume of online resources to help with this process by 2020 only signifies how this is an integral part to school planning. A key piece of literature within this field is OFSTED’s 2001 outline on planning school improvement, putting more focus on who’s responsibility this is within a school and how to measure and give timescales of success. The online resource network EdSurge also offers advice on planning SDPs (Pipkin 2015) and highlights the School Improvement Network offered by Frontline Education, which offers advice, resources and professional development opportunities related to knowledge in improving school planning that I would personally use for this purpose (Frontline Education, n.d.)</w:t>
      </w:r>
    </w:p>
    <w:p w14:paraId="47A2504C" w14:textId="62FC9A3C" w:rsidR="001774EB" w:rsidRPr="001774EB" w:rsidRDefault="001774EB" w:rsidP="001774EB">
      <w:pPr>
        <w:pStyle w:val="AssignBody"/>
        <w:ind w:firstLine="720"/>
      </w:pPr>
      <w:r w:rsidRPr="001774EB">
        <w:t xml:space="preserve">The key principles found across the majority of this literature when designing </w:t>
      </w:r>
      <w:r w:rsidR="001D087B" w:rsidRPr="001774EB">
        <w:t>an</w:t>
      </w:r>
      <w:r w:rsidRPr="001774EB">
        <w:t xml:space="preserve"> SDP is to;</w:t>
      </w:r>
    </w:p>
    <w:p w14:paraId="38EF4C2D" w14:textId="77777777" w:rsidR="001774EB" w:rsidRPr="001774EB" w:rsidRDefault="001774EB" w:rsidP="001774EB">
      <w:pPr>
        <w:pStyle w:val="AssignBody"/>
        <w:numPr>
          <w:ilvl w:val="0"/>
          <w:numId w:val="2"/>
        </w:numPr>
      </w:pPr>
      <w:r w:rsidRPr="001774EB">
        <w:t>Directly address issues identified by self-evaluation and previous success criteria</w:t>
      </w:r>
    </w:p>
    <w:p w14:paraId="4F4A28A6" w14:textId="77777777" w:rsidR="001774EB" w:rsidRPr="001774EB" w:rsidRDefault="001774EB" w:rsidP="001774EB">
      <w:pPr>
        <w:pStyle w:val="AssignBody"/>
        <w:numPr>
          <w:ilvl w:val="0"/>
          <w:numId w:val="2"/>
        </w:numPr>
      </w:pPr>
      <w:r w:rsidRPr="001774EB">
        <w:t xml:space="preserve">Incorporate improvement strategies based on scientific research; </w:t>
      </w:r>
    </w:p>
    <w:p w14:paraId="6B063B06" w14:textId="77777777" w:rsidR="001774EB" w:rsidRPr="001774EB" w:rsidRDefault="001774EB" w:rsidP="001774EB">
      <w:pPr>
        <w:pStyle w:val="AssignBody"/>
        <w:numPr>
          <w:ilvl w:val="0"/>
          <w:numId w:val="2"/>
        </w:numPr>
      </w:pPr>
      <w:r w:rsidRPr="001774EB">
        <w:t xml:space="preserve">Establish specific and measurable objectives for progress and improvement; </w:t>
      </w:r>
    </w:p>
    <w:p w14:paraId="69134366" w14:textId="77777777" w:rsidR="001774EB" w:rsidRPr="001774EB" w:rsidRDefault="001774EB" w:rsidP="001774EB">
      <w:pPr>
        <w:pStyle w:val="AssignBody"/>
        <w:numPr>
          <w:ilvl w:val="0"/>
          <w:numId w:val="2"/>
        </w:numPr>
      </w:pPr>
      <w:r w:rsidRPr="001774EB">
        <w:t>Identify who is responsible for implementation of strategies and a timescale.</w:t>
      </w:r>
    </w:p>
    <w:p w14:paraId="230D8163" w14:textId="77777777" w:rsidR="001774EB" w:rsidRPr="001774EB" w:rsidRDefault="001774EB" w:rsidP="001774EB">
      <w:pPr>
        <w:pStyle w:val="AssignBody"/>
      </w:pPr>
      <w:r w:rsidRPr="001774EB">
        <w:t>(as listed by Fernandez, 2011)</w:t>
      </w:r>
    </w:p>
    <w:p w14:paraId="58298AEE" w14:textId="77777777" w:rsidR="001774EB" w:rsidRPr="001774EB" w:rsidRDefault="001774EB" w:rsidP="001774EB">
      <w:pPr>
        <w:pStyle w:val="AssignBody"/>
        <w:ind w:firstLine="720"/>
      </w:pPr>
      <w:r w:rsidRPr="001774EB">
        <w:t xml:space="preserve">The benefit of such strategic planning compels leadership teams to establish priorities and goals, develop strategies whilst also ensuring commitment from staff and stakeholders (Armstrong, 1982; Kotler &amp; Murphy, 1981, Fernandez 2009.) A highly praised result of School Development Plans and similar whole school initiatives is the resulting opportunity to share good practice within the schools and their networks. Estyn’s 2019 report in St Mary’s R.C Primary School offers an example of shared good practice where all staff were invited and involved in the construction and development of the school’s SDP. The noted success of this included a climate of collaboration, mutual support, well defined responsibilities a shared ownership of the school’s vision. </w:t>
      </w:r>
    </w:p>
    <w:p w14:paraId="4CC3AFBE" w14:textId="0AEB8C03" w:rsidR="001774EB" w:rsidRPr="001774EB" w:rsidRDefault="001774EB" w:rsidP="001774EB">
      <w:pPr>
        <w:pStyle w:val="AssignBody"/>
        <w:ind w:firstLine="720"/>
      </w:pPr>
      <w:r w:rsidRPr="001774EB">
        <w:t>Despite the success and continual use of SDPs across education, there are areas where certain schools and studies have encountered issues with such whole-school systems. Ellis (1998) notes that due to the subject/department based nature of secondary school enforcing policies with consistency, “departments are aware that policy exists but fail to react; or they simply reject the policy and carry on regardless,” and suggests that it is better suited for primary schools. There is also a concern by the Report of the Independent Teacher Workload Review Group on reducing unnecessary workload (</w:t>
      </w:r>
      <w:r w:rsidR="00C43FED">
        <w:t>2016</w:t>
      </w:r>
      <w:r w:rsidRPr="001774EB">
        <w:t xml:space="preserve">) which emphasises “planning together needs to focuse[d] on the outcomes for pupils” and not to “tick boxes” looking at whole-school initiatives. </w:t>
      </w:r>
    </w:p>
    <w:p w14:paraId="0A39D95A" w14:textId="77777777" w:rsidR="001774EB" w:rsidRPr="001774EB" w:rsidRDefault="001774EB" w:rsidP="001774EB">
      <w:pPr>
        <w:pStyle w:val="AssignBody"/>
        <w:ind w:firstLine="720"/>
      </w:pPr>
      <w:r w:rsidRPr="001774EB">
        <w:t>To contrast with these claims, one may argue that SDP development is also an opportunity for CPD, where teachers have responsibilities beyond their department and develop a sight for the school’s “bigger picture.” Improving pedagogy and CPD as a priority can often be seen within SDP (as is the case with the focus of this evaluation) however the action of improving this develops skill as a teacher. In the case of my placement school, the formation of action research groups to meet the requirements of the SDP, in itself created opportunities for collaboration and professional development across the school. This has been widely praised in research, as teaching is a “social practice” and shared practice and research groups can be significantly impactful to “beginning teachers” (Mitchell et al. 2009, Ado 2013,) as well as more experienced teaching staff.</w:t>
      </w:r>
    </w:p>
    <w:p w14:paraId="6854168D" w14:textId="77777777" w:rsidR="001774EB" w:rsidRPr="001774EB" w:rsidRDefault="001774EB" w:rsidP="001774EB">
      <w:pPr>
        <w:pStyle w:val="AssignBody"/>
        <w:ind w:firstLine="720"/>
      </w:pPr>
      <w:r w:rsidRPr="001774EB">
        <w:t>This critical reflection focuses on staff pedagogy as a school priority, whilst also monitoring this through lesson observation and book studies by the Senior Lead Team (SLT.) The literature within the field emphasises the advantages of “productive” pedagogical development on the learners (Gore et al. 2004, Colbert et al. 2008.) The use of CPD and pedagogical research, noted by BESA (2017,) can also develop skills that are sometimes missed or not covered well enough in teacher training, and can increase teacher motivation which leads to more stimulating and effective teaching. Overall by improving understanding of new techniques and implementing new strategies, teaching quality is continuously reflected upon, revised, developed and becomes reflexive as a teaching skill (Cambridge Assessment International Education, n.d.)</w:t>
      </w:r>
    </w:p>
    <w:p w14:paraId="6F420F0D" w14:textId="276C0418" w:rsidR="001774EB" w:rsidRPr="001774EB" w:rsidRDefault="001774EB" w:rsidP="001774EB">
      <w:pPr>
        <w:pStyle w:val="AssignBody"/>
        <w:ind w:firstLine="720"/>
      </w:pPr>
      <w:r w:rsidRPr="001774EB">
        <w:t xml:space="preserve">Improving pedagogy as a whole-school priority is an attainable goal which, made clear by research, has overwhelming positive impacts on teaching and learning, without requiring any drastic measures or equipment. Following the Hanover Research “Best Practices in School Improvement Planning” (2015,) a reliable source and model of best practice, the steps involved link well with this priority. By creating action research groups and dedicated HMS days to share practice, this follows the “creating an improvement culture” aspect of this model and sharing and acting on the pedagogical research collected. </w:t>
      </w:r>
    </w:p>
    <w:p w14:paraId="54486493" w14:textId="77777777" w:rsidR="001774EB" w:rsidRPr="001774EB" w:rsidRDefault="001774EB" w:rsidP="001774EB">
      <w:pPr>
        <w:pStyle w:val="AssignBody"/>
        <w:ind w:firstLine="720"/>
      </w:pPr>
      <w:r w:rsidRPr="001774EB">
        <w:t xml:space="preserve">Applying this previous literature to the School Development Plan of my placement school, it was noteworthy and beneficial to my evaluation that their School Development Plan was of very detailed standard and was considered a “live” document that was revised at a minimum of 3 times a year. This was the first revision of the academic year 2019-2020 and was following a self-evaluation using SMID data to review the last 2018-2019 plan. This strategic cycle also included the previous plan as an attachment which meant direct links could be drawn and the reflection process was evident. The senior lead team were all involved in improving the document, with input from various other key staff which were responsible for priorities listed. </w:t>
      </w:r>
    </w:p>
    <w:p w14:paraId="7847492B" w14:textId="60017412" w:rsidR="001774EB" w:rsidRPr="001774EB" w:rsidRDefault="001774EB" w:rsidP="001774EB">
      <w:pPr>
        <w:pStyle w:val="AssignBody"/>
        <w:ind w:firstLine="720"/>
      </w:pPr>
      <w:r w:rsidRPr="001774EB">
        <w:t>My focus for this evaluation was Priority 2- “Improve classroom pedagogy in order to challenge and extend all pupils.” This was carried forward from the previous plan as a continuous priority, noting the success in performance management regimes and analysing the engagement with the professional standards by teachers. The self-assessment also noted the improvement in learning outcomes following book scrutiny’s and lesson observations, as part of a monitoring by the Senior Lead Team. This highlighted that the priority was measurable and could be evidenced to show improvement in a 3-year review cycle. The final reflection from the previous year that there was too much emphasis in training available for pedagogy, rather than the impact on the learner.</w:t>
      </w:r>
    </w:p>
    <w:p w14:paraId="61CEFACB" w14:textId="789DF5BF" w:rsidR="001774EB" w:rsidRPr="001774EB" w:rsidRDefault="001774EB" w:rsidP="001774EB">
      <w:pPr>
        <w:pStyle w:val="AssignBody"/>
        <w:ind w:firstLine="720"/>
      </w:pPr>
      <w:r w:rsidRPr="001774EB">
        <w:t xml:space="preserve">Having noted the 18-19 SDP results, the current SDP addressed many of the issues raised and showed evident reflexive practice with the changes made for this academic year. The first area of change was interestingly regarding feedback and opportunities to demonstrate good practice through the monitoring by the SLT. The school changed its structure of lesson observations and book </w:t>
      </w:r>
      <w:proofErr w:type="spellStart"/>
      <w:r w:rsidR="001D087B" w:rsidRPr="001774EB">
        <w:t>scrutinies</w:t>
      </w:r>
      <w:proofErr w:type="spellEnd"/>
      <w:r w:rsidRPr="001774EB">
        <w:t xml:space="preserve"> to focus on one key stage at a time, and to conduct learning tours following cycles of these observations, scrutiny’s, and the feedback.  This allowed time to evidence </w:t>
      </w:r>
      <w:r w:rsidR="001D087B" w:rsidRPr="001774EB">
        <w:t>progress and</w:t>
      </w:r>
      <w:r w:rsidRPr="001774EB">
        <w:t xml:space="preserve"> changed the lesson plan template of the school to include areas to add SMID data and pedagogical research which influenced the lesson planning. This allowed for more purposeful observations and feedback, evidence of research and development of pedagogy.</w:t>
      </w:r>
    </w:p>
    <w:p w14:paraId="5C782778" w14:textId="77777777" w:rsidR="001774EB" w:rsidRPr="001774EB" w:rsidRDefault="001774EB" w:rsidP="001774EB">
      <w:pPr>
        <w:pStyle w:val="AssignBody"/>
      </w:pPr>
      <w:r w:rsidRPr="001774EB">
        <w:tab/>
        <w:t>Linking closely with this was the book scrutiny training put in place for department heads, familiarising them with the structure and to take responsibility for consistency in the standards met in their department. This involved more staff in the monitoring process of the SDP priorities whilst also ensuring evidence of good practice was upheld by every department regularly, as opposed to intermittent monitoring by the SLT.</w:t>
      </w:r>
    </w:p>
    <w:p w14:paraId="088F0BC0" w14:textId="5923CB31" w:rsidR="001774EB" w:rsidRPr="001774EB" w:rsidRDefault="001774EB" w:rsidP="001774EB">
      <w:pPr>
        <w:pStyle w:val="AssignBody"/>
      </w:pPr>
      <w:r w:rsidRPr="001774EB">
        <w:tab/>
        <w:t xml:space="preserve">The most influential and impactful strategy seen to improve use of pedagogy in the classroom within the </w:t>
      </w:r>
      <w:r w:rsidR="001D087B" w:rsidRPr="001774EB">
        <w:t>SDP,</w:t>
      </w:r>
      <w:r w:rsidRPr="001774EB">
        <w:t xml:space="preserve"> however, was the introduction of action research groups (ARG) and dedicated HMS days and after school sessions surrounding CPD and personal research. Each teaching member of staff was given a focus based on previous observation feedback and assigned a group which addressed that area (</w:t>
      </w:r>
      <w:r w:rsidR="001D087B" w:rsidRPr="001774EB">
        <w:t>e.g.</w:t>
      </w:r>
      <w:r w:rsidRPr="001774EB">
        <w:t xml:space="preserve"> increasing student engagement, improving AFL, digital competence, student-based learning, etc.) These ARG were then given seminars led by the SLT and given a OneNote to add their research evidence. This showed consideration when looking at improving classroom pedagogy as a priority that it is evidenced and worked on by every teacher and did not allow for failing to contribute to the group.</w:t>
      </w:r>
    </w:p>
    <w:p w14:paraId="72C28077" w14:textId="77777777" w:rsidR="001774EB" w:rsidRPr="001774EB" w:rsidRDefault="001774EB" w:rsidP="001774EB">
      <w:pPr>
        <w:pStyle w:val="AssignBody"/>
      </w:pPr>
      <w:r w:rsidRPr="001774EB">
        <w:tab/>
        <w:t>The significant impact of these operational research groups, seminars and HMS days, was the sharing of good practice following the scheme’s first trial. Shared practice “fairs” were conducted where teachers could contribute what they have learned. There were also many scheduled ARG meetings where following the research the group could collaborate and collect their findings of what was successful. Overall the scheme created an “Improvement Culture,” a term previously mentioned discussing Hanover Research (2015,) and had direct positive social impact on staff morale, incentive to conduct personal research and encouraged sharing good practice.</w:t>
      </w:r>
    </w:p>
    <w:p w14:paraId="2AC74C85" w14:textId="541BA2D0" w:rsidR="001774EB" w:rsidRPr="001774EB" w:rsidRDefault="001774EB" w:rsidP="001774EB">
      <w:pPr>
        <w:pStyle w:val="AssignBody"/>
      </w:pPr>
      <w:r w:rsidRPr="001774EB">
        <w:tab/>
        <w:t xml:space="preserve">A final individual-based change the school made to address this priority was to increase independent responsibility of the teachers. All staff were to familiarize with the Teaching Standards OneNote and to begin adding evidence to their Pebblepad. This not only resulted in regular uploading of work but was also discussed during “performance management” activities such as lesson observations, learning walks and meetings with department heads. By embedding operational research as part of “performance management” to be monitored during lesson observations and book scrutiny, it becomes reflexive and habit to the teacher to reference and use pedagogical research in their everyday lesson planning and continuously develops this throughout the year. This aspect of the action plan to address this priority not only shows consideration to evidencing and measuring the progress made, but a continuous support network through the ARG work, SLT monitoring </w:t>
      </w:r>
      <w:r w:rsidR="001D087B" w:rsidRPr="001774EB">
        <w:t>and</w:t>
      </w:r>
      <w:r w:rsidRPr="001774EB">
        <w:t xml:space="preserve"> the training given to Heads of Department to support pedagogical research.</w:t>
      </w:r>
    </w:p>
    <w:p w14:paraId="3ACF4463" w14:textId="77777777" w:rsidR="001774EB" w:rsidRPr="001774EB" w:rsidRDefault="001774EB" w:rsidP="001774EB">
      <w:pPr>
        <w:pStyle w:val="AssignBody"/>
        <w:ind w:firstLine="720"/>
      </w:pPr>
      <w:r w:rsidRPr="001774EB">
        <w:t xml:space="preserve">To reflect upon the action taken by the school, one could argue that a “mixed methods” of strategies were incorporated for a single priority. By combining a change in SLT performance management activities, increasing autonomous responsibility for research and Pebblepad evidence and a structured, whole-school ARG project, the results are measurable and evident in the work conducted. I was also fortunate enough to attend these ARG meetings and 2 HMS days which proved to be very productive and insightful experience and clearly showed the dedication of the staff to attain this priority. It was also evident during the experience that data analysis was very important to the SLT and evidence of improvement was at the forefront of their work. Also during a HMS day I observed a collaborative learning seminar conducted by an SLT member, which as noted by the Department for Education in The Improving Schools Programme Handbook (2009,) is an efficient and successful way to “build capacity to sustain improvements” and a “can do culture,” with motivation and collaboration directly from senior and lead members of staff. A final experience during the HMS day was the use of a “More Knowledgeable Other” (Vygotsky 1978,) when discussing the new curriculum and focus on “authentic Welsh education,” </w:t>
      </w:r>
    </w:p>
    <w:p w14:paraId="3C7F5B0A" w14:textId="77777777" w:rsidR="001774EB" w:rsidRPr="001774EB" w:rsidRDefault="001774EB" w:rsidP="001774EB">
      <w:pPr>
        <w:pStyle w:val="AssignBody"/>
      </w:pPr>
      <w:r w:rsidRPr="001774EB">
        <w:tab/>
        <w:t xml:space="preserve">When evaluating the process in which the school created, measured, reflected and improved on priorities, the structured scheme of the SDP was very successful. By self-evaluating their targets and success criteria 3 times in an academic year, the feedback given was consistent and improvements were made within the year to see the effect. When considering Priority 2, the development of a teacher’s pedagogy could be seen quickly in lesson plans, new strategies tested in classes and on OneNote or Pebblepad. The priority not only developed the pedagogical knowledge and skillset of each teacher but also had direct improvement to the learner experience in the classroom. </w:t>
      </w:r>
    </w:p>
    <w:p w14:paraId="7CD456A3" w14:textId="77777777" w:rsidR="001774EB" w:rsidRPr="001774EB" w:rsidRDefault="001774EB" w:rsidP="001774EB">
      <w:pPr>
        <w:pStyle w:val="AssignBody"/>
      </w:pPr>
      <w:r w:rsidRPr="001774EB">
        <w:tab/>
        <w:t>To evaluate the use of the ARG strategy, the results from each group were mixed.  Some groups had opportunity to collaborate and use the same strategy in each of their classes and feedback experiences as a group, whilst others conducted individual research and shared very different strategies after they were tried. From experiencing a range of CPD themes in seminars and lectures at university, I believe a series of these themes for each teacher (or carousel of groups) would have more beneficial in working holistically on all areas of pedagogy, rather than focusing on their “weakest” area and not improving elsewhere. I strongly believe an overview of all areas of development and relevant sources outlined for all to access and improve in more than one area of pedagogy. The overall success of the scheme emphasises the importance of strategies such as this and the potential for HMS days to encourage autonomous learning. If the strategy was to be carried forward a third year, as per the SDP self-evaluative cycle, a natural progression of this work is to work more with “in-class support, modelling… and coaching” (Department of Education 2009,) to meet the individual needs of the teaching staff.</w:t>
      </w:r>
    </w:p>
    <w:p w14:paraId="3F204199" w14:textId="77777777" w:rsidR="001774EB" w:rsidRDefault="001774EB" w:rsidP="001774EB">
      <w:pPr>
        <w:pStyle w:val="AssignBody"/>
      </w:pPr>
      <w:r w:rsidRPr="001774EB">
        <w:tab/>
        <w:t>This report set out to critically analyse the success of the SDP in addressing Priority 2, improving the use of pedagogy in the classroom, and the evidence collected from the school gave an excellent deeper insight in to the development system involved. The school made excellent use of relevant data and feedback from both teachers and students, and from thorough self-evaluation made drastic improvements in the engagement with pedagogy amongst staff. One of the more significant findings to emerge from this strategy was the learning culture created amongst staff, and that working as a team to collaboratively learn provides an excellent support network and motivation.</w:t>
      </w:r>
    </w:p>
    <w:p w14:paraId="790C9A68" w14:textId="53816E29" w:rsidR="001774EB" w:rsidRPr="001774EB" w:rsidRDefault="001774EB" w:rsidP="001774EB">
      <w:pPr>
        <w:pStyle w:val="AssignBody"/>
        <w:ind w:firstLine="720"/>
      </w:pPr>
      <w:r w:rsidRPr="001774EB">
        <w:t>To be part of HMS days during this time and to report my findings in this assignment has provided invaluable insight to developing whole-school initiatives. It was beneficial to see the training and provisions offered and the response of enthusiasm of staff, showing that pedagogy is a continuous part of the job role and the willingness to help one another was another positive result of the strategy. The skill required to analyse the SDP and self-evaluation cycles behind the plan, enrichens my capability as a teacher and a responsible, contributing member of teaching staff in future.</w:t>
      </w:r>
    </w:p>
    <w:p w14:paraId="0D2F6EA6" w14:textId="0F26FD90" w:rsidR="00E611D9" w:rsidRDefault="00F001D4" w:rsidP="00F001D4">
      <w:pPr>
        <w:pStyle w:val="AssignSubHeader"/>
        <w:rPr>
          <w:u w:val="single"/>
        </w:rPr>
      </w:pPr>
      <w:r w:rsidRPr="00F001D4">
        <w:rPr>
          <w:u w:val="single"/>
        </w:rPr>
        <w:t>References</w:t>
      </w:r>
    </w:p>
    <w:tbl>
      <w:tblPr>
        <w:tblW w:w="8426" w:type="dxa"/>
        <w:shd w:val="clear" w:color="auto" w:fill="FFFFFF"/>
        <w:tblCellMar>
          <w:left w:w="0" w:type="dxa"/>
          <w:right w:w="0" w:type="dxa"/>
        </w:tblCellMar>
        <w:tblLook w:val="04A0" w:firstRow="1" w:lastRow="0" w:firstColumn="1" w:lastColumn="0" w:noHBand="0" w:noVBand="1"/>
      </w:tblPr>
      <w:tblGrid>
        <w:gridCol w:w="8426"/>
      </w:tblGrid>
      <w:tr w:rsidR="00CC31AD" w:rsidRPr="004D733B" w14:paraId="32DC327F" w14:textId="77777777" w:rsidTr="00B8407D">
        <w:tc>
          <w:tcPr>
            <w:tcW w:w="0" w:type="auto"/>
            <w:shd w:val="clear" w:color="auto" w:fill="FFFFFF"/>
            <w:vAlign w:val="center"/>
            <w:hideMark/>
          </w:tcPr>
          <w:p w14:paraId="7DFD803D" w14:textId="77777777" w:rsidR="004D733B" w:rsidRPr="004D733B" w:rsidRDefault="004D733B" w:rsidP="004D733B">
            <w:pPr>
              <w:rPr>
                <w:rFonts w:ascii="Calibri" w:hAnsi="Calibri" w:cs="Calibri"/>
                <w:sz w:val="24"/>
                <w:szCs w:val="24"/>
                <w:shd w:val="clear" w:color="auto" w:fill="FFFFFF"/>
              </w:rPr>
            </w:pPr>
            <w:r w:rsidRPr="004D733B">
              <w:rPr>
                <w:rFonts w:ascii="Calibri" w:hAnsi="Calibri" w:cs="Calibri"/>
                <w:sz w:val="24"/>
                <w:szCs w:val="24"/>
                <w:shd w:val="clear" w:color="auto" w:fill="FFFFFF"/>
              </w:rPr>
              <w:t xml:space="preserve">Ado, K. (2013). </w:t>
            </w:r>
            <w:r w:rsidRPr="004D733B">
              <w:rPr>
                <w:rFonts w:ascii="Calibri" w:hAnsi="Calibri" w:cs="Calibri"/>
                <w:i/>
                <w:iCs/>
                <w:sz w:val="24"/>
                <w:szCs w:val="24"/>
                <w:shd w:val="clear" w:color="auto" w:fill="FFFFFF"/>
              </w:rPr>
              <w:t>Action research: Professional development to help support and retain early career teachers</w:t>
            </w:r>
            <w:r w:rsidRPr="004D733B">
              <w:rPr>
                <w:rFonts w:ascii="Calibri" w:hAnsi="Calibri" w:cs="Calibri"/>
                <w:sz w:val="24"/>
                <w:szCs w:val="24"/>
                <w:shd w:val="clear" w:color="auto" w:fill="FFFFFF"/>
              </w:rPr>
              <w:t>. </w:t>
            </w:r>
            <w:r w:rsidRPr="004D733B">
              <w:rPr>
                <w:rFonts w:ascii="Calibri" w:hAnsi="Calibri" w:cs="Calibri"/>
                <w:i/>
                <w:iCs/>
                <w:sz w:val="24"/>
                <w:szCs w:val="24"/>
                <w:shd w:val="clear" w:color="auto" w:fill="FFFFFF"/>
              </w:rPr>
              <w:t>Educational Action Research</w:t>
            </w:r>
            <w:r w:rsidRPr="004D733B">
              <w:rPr>
                <w:rFonts w:ascii="Calibri" w:hAnsi="Calibri" w:cs="Calibri"/>
                <w:sz w:val="24"/>
                <w:szCs w:val="24"/>
                <w:shd w:val="clear" w:color="auto" w:fill="FFFFFF"/>
              </w:rPr>
              <w:t>, </w:t>
            </w:r>
            <w:r w:rsidRPr="004D733B">
              <w:rPr>
                <w:rFonts w:ascii="Calibri" w:hAnsi="Calibri" w:cs="Calibri"/>
                <w:i/>
                <w:iCs/>
                <w:sz w:val="24"/>
                <w:szCs w:val="24"/>
                <w:shd w:val="clear" w:color="auto" w:fill="FFFFFF"/>
              </w:rPr>
              <w:t>21</w:t>
            </w:r>
            <w:r w:rsidRPr="004D733B">
              <w:rPr>
                <w:rFonts w:ascii="Calibri" w:hAnsi="Calibri" w:cs="Calibri"/>
                <w:sz w:val="24"/>
                <w:szCs w:val="24"/>
                <w:shd w:val="clear" w:color="auto" w:fill="FFFFFF"/>
              </w:rPr>
              <w:t>(2), 131-146.</w:t>
            </w:r>
          </w:p>
          <w:p w14:paraId="012D9289" w14:textId="77777777" w:rsidR="004D733B" w:rsidRPr="004D733B" w:rsidRDefault="004D733B" w:rsidP="004D733B">
            <w:pPr>
              <w:rPr>
                <w:rFonts w:ascii="Calibri" w:hAnsi="Calibri" w:cs="Calibri"/>
                <w:sz w:val="24"/>
                <w:szCs w:val="24"/>
              </w:rPr>
            </w:pPr>
            <w:r w:rsidRPr="004D733B">
              <w:rPr>
                <w:rFonts w:ascii="Calibri" w:hAnsi="Calibri" w:cs="Calibri"/>
                <w:sz w:val="24"/>
                <w:szCs w:val="24"/>
              </w:rPr>
              <w:t xml:space="preserve">Armstrong, J. S. (1982). </w:t>
            </w:r>
            <w:r w:rsidRPr="004D733B">
              <w:rPr>
                <w:rFonts w:ascii="Calibri" w:hAnsi="Calibri" w:cs="Calibri"/>
                <w:i/>
                <w:iCs/>
                <w:sz w:val="24"/>
                <w:szCs w:val="24"/>
              </w:rPr>
              <w:t>The value of formal planning for strategic decisions: Review of empirical research</w:t>
            </w:r>
            <w:r w:rsidRPr="004D733B">
              <w:rPr>
                <w:rFonts w:ascii="Calibri" w:hAnsi="Calibri" w:cs="Calibri"/>
                <w:sz w:val="24"/>
                <w:szCs w:val="24"/>
              </w:rPr>
              <w:t>. Strategic Management Journal, 3, 197-211.</w:t>
            </w:r>
          </w:p>
          <w:p w14:paraId="4C5B3450" w14:textId="31331A59" w:rsidR="004D733B" w:rsidRPr="004D733B" w:rsidRDefault="004D733B" w:rsidP="004D733B">
            <w:pPr>
              <w:rPr>
                <w:rFonts w:ascii="Calibri" w:hAnsi="Calibri" w:cs="Calibri"/>
                <w:sz w:val="24"/>
                <w:szCs w:val="24"/>
                <w:lang w:eastAsia="en-GB"/>
              </w:rPr>
            </w:pPr>
            <w:r w:rsidRPr="004D733B">
              <w:rPr>
                <w:rFonts w:ascii="Calibri" w:hAnsi="Calibri" w:cs="Calibri"/>
                <w:sz w:val="24"/>
                <w:szCs w:val="24"/>
                <w:lang w:eastAsia="en-GB"/>
              </w:rPr>
              <w:t xml:space="preserve">BESA. (2017) </w:t>
            </w:r>
            <w:r w:rsidRPr="004D733B">
              <w:rPr>
                <w:rFonts w:ascii="Calibri" w:hAnsi="Calibri" w:cs="Calibri"/>
                <w:i/>
                <w:iCs/>
                <w:sz w:val="24"/>
                <w:szCs w:val="24"/>
                <w:lang w:eastAsia="en-GB"/>
              </w:rPr>
              <w:t xml:space="preserve">The Importance </w:t>
            </w:r>
            <w:r w:rsidR="001D087B" w:rsidRPr="004D733B">
              <w:rPr>
                <w:rFonts w:ascii="Calibri" w:hAnsi="Calibri" w:cs="Calibri"/>
                <w:i/>
                <w:iCs/>
                <w:sz w:val="24"/>
                <w:szCs w:val="24"/>
                <w:lang w:eastAsia="en-GB"/>
              </w:rPr>
              <w:t>of</w:t>
            </w:r>
            <w:r w:rsidRPr="004D733B">
              <w:rPr>
                <w:rFonts w:ascii="Calibri" w:hAnsi="Calibri" w:cs="Calibri"/>
                <w:i/>
                <w:iCs/>
                <w:sz w:val="24"/>
                <w:szCs w:val="24"/>
                <w:lang w:eastAsia="en-GB"/>
              </w:rPr>
              <w:t xml:space="preserve"> Continued Professional Development </w:t>
            </w:r>
            <w:r w:rsidR="001D087B" w:rsidRPr="004D733B">
              <w:rPr>
                <w:rFonts w:ascii="Calibri" w:hAnsi="Calibri" w:cs="Calibri"/>
                <w:i/>
                <w:iCs/>
                <w:sz w:val="24"/>
                <w:szCs w:val="24"/>
                <w:lang w:eastAsia="en-GB"/>
              </w:rPr>
              <w:t>for</w:t>
            </w:r>
            <w:r w:rsidRPr="004D733B">
              <w:rPr>
                <w:rFonts w:ascii="Calibri" w:hAnsi="Calibri" w:cs="Calibri"/>
                <w:i/>
                <w:iCs/>
                <w:sz w:val="24"/>
                <w:szCs w:val="24"/>
                <w:lang w:eastAsia="en-GB"/>
              </w:rPr>
              <w:t xml:space="preserve"> Teachers - BESA</w:t>
            </w:r>
            <w:r w:rsidRPr="004D733B">
              <w:rPr>
                <w:rFonts w:ascii="Calibri" w:hAnsi="Calibri" w:cs="Calibri"/>
                <w:sz w:val="24"/>
                <w:szCs w:val="24"/>
                <w:lang w:eastAsia="en-GB"/>
              </w:rPr>
              <w:t>. [online] Available at: &lt;https://www.besa.org.uk/insights/importance-continued-professional-development-teachers/&gt; [Accessed 22 March 2020].</w:t>
            </w:r>
          </w:p>
          <w:p w14:paraId="61F2B0C9" w14:textId="3CE190E5" w:rsidR="004D733B" w:rsidRPr="004D733B" w:rsidRDefault="004D733B" w:rsidP="004D733B">
            <w:pPr>
              <w:rPr>
                <w:rFonts w:ascii="Calibri" w:hAnsi="Calibri" w:cs="Calibri"/>
                <w:sz w:val="24"/>
                <w:szCs w:val="24"/>
              </w:rPr>
            </w:pPr>
            <w:r w:rsidRPr="004D733B">
              <w:rPr>
                <w:rFonts w:ascii="Calibri" w:hAnsi="Calibri" w:cs="Calibri"/>
                <w:sz w:val="24"/>
                <w:szCs w:val="24"/>
              </w:rPr>
              <w:t>Broadbent, P., Dunford, J. and Hodgson, J. </w:t>
            </w:r>
            <w:r w:rsidRPr="00CC31AD">
              <w:rPr>
                <w:rFonts w:ascii="Calibri" w:hAnsi="Calibri" w:cs="Calibri"/>
                <w:sz w:val="24"/>
                <w:szCs w:val="24"/>
              </w:rPr>
              <w:t>(</w:t>
            </w:r>
            <w:r w:rsidRPr="004D733B">
              <w:rPr>
                <w:rFonts w:ascii="Calibri" w:hAnsi="Calibri" w:cs="Calibri"/>
                <w:sz w:val="24"/>
                <w:szCs w:val="24"/>
              </w:rPr>
              <w:t>1995</w:t>
            </w:r>
            <w:r w:rsidRPr="00CC31AD">
              <w:rPr>
                <w:rFonts w:ascii="Calibri" w:hAnsi="Calibri" w:cs="Calibri"/>
                <w:sz w:val="24"/>
                <w:szCs w:val="24"/>
              </w:rPr>
              <w:t>)</w:t>
            </w:r>
            <w:r w:rsidRPr="004D733B">
              <w:rPr>
                <w:rFonts w:ascii="Calibri" w:hAnsi="Calibri" w:cs="Calibri"/>
                <w:sz w:val="24"/>
                <w:szCs w:val="24"/>
              </w:rPr>
              <w:t> </w:t>
            </w:r>
            <w:r w:rsidRPr="004D733B">
              <w:rPr>
                <w:rFonts w:ascii="Calibri" w:hAnsi="Calibri" w:cs="Calibri"/>
                <w:i/>
                <w:iCs/>
                <w:sz w:val="24"/>
                <w:szCs w:val="24"/>
              </w:rPr>
              <w:t>School development planning in the primary school: Researching current practice</w:t>
            </w:r>
            <w:r w:rsidRPr="004D733B">
              <w:rPr>
                <w:rFonts w:ascii="Calibri" w:hAnsi="Calibri" w:cs="Calibri"/>
                <w:sz w:val="24"/>
                <w:szCs w:val="24"/>
              </w:rPr>
              <w:t>, Newsletter No. 6 Centre for Policy Studies in Education, University of Leeds. </w:t>
            </w:r>
          </w:p>
          <w:p w14:paraId="3674FE84" w14:textId="1395F6DF" w:rsidR="004D733B" w:rsidRPr="004D733B" w:rsidRDefault="004D733B" w:rsidP="004D733B">
            <w:pPr>
              <w:rPr>
                <w:rFonts w:ascii="Calibri" w:hAnsi="Calibri" w:cs="Calibri"/>
                <w:sz w:val="24"/>
                <w:szCs w:val="24"/>
                <w:lang w:eastAsia="en-GB"/>
              </w:rPr>
            </w:pPr>
            <w:r w:rsidRPr="004D733B">
              <w:rPr>
                <w:rFonts w:ascii="Calibri" w:hAnsi="Calibri" w:cs="Calibri"/>
                <w:sz w:val="24"/>
                <w:szCs w:val="24"/>
                <w:lang w:eastAsia="en-GB"/>
              </w:rPr>
              <w:t>Cambridge-community.org.uk. (n.d.) </w:t>
            </w:r>
            <w:r w:rsidRPr="004D733B">
              <w:rPr>
                <w:rFonts w:ascii="Calibri" w:hAnsi="Calibri" w:cs="Calibri"/>
                <w:i/>
                <w:iCs/>
                <w:sz w:val="24"/>
                <w:szCs w:val="24"/>
                <w:lang w:eastAsia="en-GB"/>
              </w:rPr>
              <w:t xml:space="preserve">Getting Started </w:t>
            </w:r>
            <w:r w:rsidR="001D087B" w:rsidRPr="004D733B">
              <w:rPr>
                <w:rFonts w:ascii="Calibri" w:hAnsi="Calibri" w:cs="Calibri"/>
                <w:i/>
                <w:iCs/>
                <w:sz w:val="24"/>
                <w:szCs w:val="24"/>
                <w:lang w:eastAsia="en-GB"/>
              </w:rPr>
              <w:t>with</w:t>
            </w:r>
            <w:r w:rsidRPr="004D733B">
              <w:rPr>
                <w:rFonts w:ascii="Calibri" w:hAnsi="Calibri" w:cs="Calibri"/>
                <w:i/>
                <w:iCs/>
                <w:sz w:val="24"/>
                <w:szCs w:val="24"/>
                <w:lang w:eastAsia="en-GB"/>
              </w:rPr>
              <w:t xml:space="preserve"> Reflective Practice</w:t>
            </w:r>
            <w:r w:rsidRPr="004D733B">
              <w:rPr>
                <w:rFonts w:ascii="Calibri" w:hAnsi="Calibri" w:cs="Calibri"/>
                <w:sz w:val="24"/>
                <w:szCs w:val="24"/>
                <w:lang w:eastAsia="en-GB"/>
              </w:rPr>
              <w:t>. [online] Available at: &lt;https://www.cambridge-community.org.uk/professional-development/gswrp/index.html&gt; [Accessed 22 March 2020].</w:t>
            </w:r>
          </w:p>
          <w:p w14:paraId="4154CC38" w14:textId="48C276E0" w:rsidR="004D733B" w:rsidRPr="004D733B" w:rsidRDefault="004D733B" w:rsidP="004D733B">
            <w:pPr>
              <w:rPr>
                <w:rFonts w:ascii="Calibri" w:hAnsi="Calibri" w:cs="Calibri"/>
                <w:sz w:val="24"/>
                <w:szCs w:val="24"/>
              </w:rPr>
            </w:pPr>
            <w:r w:rsidRPr="004D733B">
              <w:rPr>
                <w:rFonts w:ascii="Calibri" w:hAnsi="Calibri" w:cs="Calibri"/>
                <w:sz w:val="24"/>
                <w:szCs w:val="24"/>
              </w:rPr>
              <w:t>Cohen, L. and Manion, L. </w:t>
            </w:r>
            <w:r w:rsidRPr="00CC31AD">
              <w:rPr>
                <w:rFonts w:ascii="Calibri" w:hAnsi="Calibri" w:cs="Calibri"/>
                <w:sz w:val="24"/>
                <w:szCs w:val="24"/>
              </w:rPr>
              <w:t>(</w:t>
            </w:r>
            <w:r w:rsidRPr="004D733B">
              <w:rPr>
                <w:rFonts w:ascii="Calibri" w:hAnsi="Calibri" w:cs="Calibri"/>
                <w:sz w:val="24"/>
                <w:szCs w:val="24"/>
              </w:rPr>
              <w:t>1985</w:t>
            </w:r>
            <w:r w:rsidRPr="00CC31AD">
              <w:rPr>
                <w:rFonts w:ascii="Calibri" w:hAnsi="Calibri" w:cs="Calibri"/>
                <w:sz w:val="24"/>
                <w:szCs w:val="24"/>
              </w:rPr>
              <w:t>)</w:t>
            </w:r>
            <w:r w:rsidRPr="004D733B">
              <w:rPr>
                <w:rFonts w:ascii="Calibri" w:hAnsi="Calibri" w:cs="Calibri"/>
                <w:sz w:val="24"/>
                <w:szCs w:val="24"/>
              </w:rPr>
              <w:t> </w:t>
            </w:r>
            <w:r w:rsidRPr="004D733B">
              <w:rPr>
                <w:rFonts w:ascii="Calibri" w:hAnsi="Calibri" w:cs="Calibri"/>
                <w:i/>
                <w:iCs/>
                <w:sz w:val="24"/>
                <w:szCs w:val="24"/>
              </w:rPr>
              <w:t>Research methods in education</w:t>
            </w:r>
            <w:r w:rsidRPr="004D733B">
              <w:rPr>
                <w:rFonts w:ascii="Calibri" w:hAnsi="Calibri" w:cs="Calibri"/>
                <w:sz w:val="24"/>
                <w:szCs w:val="24"/>
              </w:rPr>
              <w:t>, London: Croom Helm.</w:t>
            </w:r>
          </w:p>
          <w:p w14:paraId="6D2B5802" w14:textId="77777777" w:rsidR="004D733B" w:rsidRPr="004D733B" w:rsidRDefault="004D733B" w:rsidP="004D733B">
            <w:pPr>
              <w:rPr>
                <w:rFonts w:ascii="Calibri" w:hAnsi="Calibri" w:cs="Calibri"/>
                <w:sz w:val="24"/>
                <w:szCs w:val="24"/>
                <w:lang w:eastAsia="en-GB"/>
              </w:rPr>
            </w:pPr>
          </w:p>
        </w:tc>
      </w:tr>
    </w:tbl>
    <w:p w14:paraId="256FDC43" w14:textId="77B8B629" w:rsidR="004D733B" w:rsidRPr="004D733B" w:rsidRDefault="004D733B" w:rsidP="004D733B">
      <w:pPr>
        <w:rPr>
          <w:rFonts w:ascii="Calibri" w:hAnsi="Calibri" w:cs="Calibri"/>
          <w:sz w:val="24"/>
          <w:szCs w:val="24"/>
        </w:rPr>
      </w:pPr>
      <w:r w:rsidRPr="004D733B">
        <w:rPr>
          <w:rFonts w:ascii="Calibri" w:hAnsi="Calibri" w:cs="Calibri"/>
          <w:sz w:val="24"/>
          <w:szCs w:val="24"/>
        </w:rPr>
        <w:t>Constable, H. </w:t>
      </w:r>
      <w:r w:rsidRPr="00CC31AD">
        <w:rPr>
          <w:rFonts w:ascii="Calibri" w:hAnsi="Calibri" w:cs="Calibri"/>
          <w:sz w:val="24"/>
          <w:szCs w:val="24"/>
        </w:rPr>
        <w:t>(</w:t>
      </w:r>
      <w:r w:rsidRPr="004D733B">
        <w:rPr>
          <w:rFonts w:ascii="Calibri" w:hAnsi="Calibri" w:cs="Calibri"/>
          <w:sz w:val="24"/>
          <w:szCs w:val="24"/>
        </w:rPr>
        <w:t>1994</w:t>
      </w:r>
      <w:r w:rsidRPr="00CC31AD">
        <w:rPr>
          <w:rFonts w:ascii="Calibri" w:hAnsi="Calibri" w:cs="Calibri"/>
          <w:sz w:val="24"/>
          <w:szCs w:val="24"/>
        </w:rPr>
        <w:t>)</w:t>
      </w:r>
      <w:r w:rsidRPr="004D733B">
        <w:rPr>
          <w:rFonts w:ascii="Calibri" w:hAnsi="Calibri" w:cs="Calibri"/>
          <w:sz w:val="24"/>
          <w:szCs w:val="24"/>
        </w:rPr>
        <w:t xml:space="preserve"> “</w:t>
      </w:r>
      <w:r w:rsidRPr="004D733B">
        <w:rPr>
          <w:rFonts w:ascii="Calibri" w:hAnsi="Calibri" w:cs="Calibri"/>
          <w:i/>
          <w:iCs/>
          <w:sz w:val="24"/>
          <w:szCs w:val="24"/>
        </w:rPr>
        <w:t>Three arenas of tension:</w:t>
      </w:r>
      <w:r w:rsidRPr="004D733B">
        <w:rPr>
          <w:rFonts w:ascii="Calibri" w:hAnsi="Calibri" w:cs="Calibri"/>
          <w:sz w:val="24"/>
          <w:szCs w:val="24"/>
        </w:rPr>
        <w:t xml:space="preserve"> </w:t>
      </w:r>
      <w:r w:rsidRPr="004D733B">
        <w:rPr>
          <w:rFonts w:ascii="Calibri" w:hAnsi="Calibri" w:cs="Calibri"/>
          <w:i/>
          <w:iCs/>
          <w:sz w:val="24"/>
          <w:szCs w:val="24"/>
        </w:rPr>
        <w:t xml:space="preserve">Teachers’ experience of participation in school development planning”. </w:t>
      </w:r>
      <w:r w:rsidRPr="004D733B">
        <w:rPr>
          <w:rFonts w:ascii="Calibri" w:hAnsi="Calibri" w:cs="Calibri"/>
          <w:sz w:val="24"/>
          <w:szCs w:val="24"/>
        </w:rPr>
        <w:t xml:space="preserve">In Development planning for school improvement, Edited </w:t>
      </w:r>
      <w:r w:rsidR="001D087B" w:rsidRPr="004D733B">
        <w:rPr>
          <w:rFonts w:ascii="Calibri" w:hAnsi="Calibri" w:cs="Calibri"/>
          <w:sz w:val="24"/>
          <w:szCs w:val="24"/>
        </w:rPr>
        <w:t>by</w:t>
      </w:r>
      <w:r w:rsidRPr="004D733B">
        <w:rPr>
          <w:rFonts w:ascii="Calibri" w:hAnsi="Calibri" w:cs="Calibri"/>
          <w:sz w:val="24"/>
          <w:szCs w:val="24"/>
        </w:rPr>
        <w:t> Hargreaves, D.H. and Hopkins, D. London: Cassell.</w:t>
      </w:r>
    </w:p>
    <w:p w14:paraId="4F61B282" w14:textId="7354B242" w:rsidR="004D733B" w:rsidRPr="004D733B" w:rsidRDefault="004D733B" w:rsidP="004D733B">
      <w:pPr>
        <w:rPr>
          <w:rFonts w:ascii="Calibri" w:hAnsi="Calibri" w:cs="Calibri"/>
          <w:sz w:val="24"/>
          <w:szCs w:val="24"/>
        </w:rPr>
      </w:pPr>
      <w:r w:rsidRPr="004D733B">
        <w:rPr>
          <w:rFonts w:ascii="Calibri" w:hAnsi="Calibri" w:cs="Calibri"/>
          <w:sz w:val="24"/>
          <w:szCs w:val="24"/>
        </w:rPr>
        <w:t>Crandall, D.P., Eiseman, J.W. and Seashore, K. </w:t>
      </w:r>
      <w:r w:rsidRPr="00CC31AD">
        <w:rPr>
          <w:rFonts w:ascii="Calibri" w:hAnsi="Calibri" w:cs="Calibri"/>
          <w:sz w:val="24"/>
          <w:szCs w:val="24"/>
        </w:rPr>
        <w:t>(</w:t>
      </w:r>
      <w:r w:rsidRPr="004D733B">
        <w:rPr>
          <w:rFonts w:ascii="Calibri" w:hAnsi="Calibri" w:cs="Calibri"/>
          <w:sz w:val="24"/>
          <w:szCs w:val="24"/>
        </w:rPr>
        <w:t>1986</w:t>
      </w:r>
      <w:r w:rsidRPr="00CC31AD">
        <w:rPr>
          <w:rFonts w:ascii="Calibri" w:hAnsi="Calibri" w:cs="Calibri"/>
          <w:sz w:val="24"/>
          <w:szCs w:val="24"/>
        </w:rPr>
        <w:t>)</w:t>
      </w:r>
      <w:r w:rsidRPr="004D733B">
        <w:rPr>
          <w:rFonts w:ascii="Calibri" w:hAnsi="Calibri" w:cs="Calibri"/>
          <w:sz w:val="24"/>
          <w:szCs w:val="24"/>
        </w:rPr>
        <w:t> </w:t>
      </w:r>
      <w:r w:rsidRPr="004D733B">
        <w:rPr>
          <w:rFonts w:ascii="Calibri" w:hAnsi="Calibri" w:cs="Calibri"/>
          <w:i/>
          <w:iCs/>
          <w:sz w:val="24"/>
          <w:szCs w:val="24"/>
        </w:rPr>
        <w:t>Strategic planning issues that bear on the success of school improvement efforts</w:t>
      </w:r>
      <w:r w:rsidRPr="004D733B">
        <w:rPr>
          <w:rFonts w:ascii="Calibri" w:hAnsi="Calibri" w:cs="Calibri"/>
          <w:sz w:val="24"/>
          <w:szCs w:val="24"/>
        </w:rPr>
        <w:t>. Education Administration Quarterly, 22: 21–53.  </w:t>
      </w:r>
    </w:p>
    <w:p w14:paraId="7209F998" w14:textId="26A9005D" w:rsidR="004D733B" w:rsidRPr="004D733B" w:rsidRDefault="004D733B" w:rsidP="004D733B">
      <w:pPr>
        <w:rPr>
          <w:rFonts w:ascii="Calibri" w:hAnsi="Calibri" w:cs="Calibri"/>
          <w:sz w:val="24"/>
          <w:szCs w:val="24"/>
        </w:rPr>
      </w:pPr>
      <w:r w:rsidRPr="004D733B">
        <w:rPr>
          <w:rFonts w:ascii="Calibri" w:hAnsi="Calibri" w:cs="Calibri"/>
          <w:sz w:val="24"/>
          <w:szCs w:val="24"/>
        </w:rPr>
        <w:t>Creemers, B.P.M. </w:t>
      </w:r>
      <w:r w:rsidRPr="00CC31AD">
        <w:rPr>
          <w:rFonts w:ascii="Calibri" w:hAnsi="Calibri" w:cs="Calibri"/>
          <w:sz w:val="24"/>
          <w:szCs w:val="24"/>
        </w:rPr>
        <w:t xml:space="preserve">(1995) </w:t>
      </w:r>
      <w:r w:rsidRPr="004D733B">
        <w:rPr>
          <w:rFonts w:ascii="Calibri" w:hAnsi="Calibri" w:cs="Calibri"/>
          <w:i/>
          <w:iCs/>
          <w:sz w:val="24"/>
          <w:szCs w:val="24"/>
        </w:rPr>
        <w:t>School improvement and school effectiveness: Sustaining links</w:t>
      </w:r>
      <w:r w:rsidRPr="004D733B">
        <w:rPr>
          <w:rFonts w:ascii="Calibri" w:hAnsi="Calibri" w:cs="Calibri"/>
          <w:sz w:val="24"/>
          <w:szCs w:val="24"/>
        </w:rPr>
        <w:t>. Paper presented at the 1995 International Congress for School Effectiveness and Improvement. Leeuwarden, the Netherlands. </w:t>
      </w:r>
    </w:p>
    <w:p w14:paraId="03B92A4B" w14:textId="70D0E8DC" w:rsidR="004D733B" w:rsidRPr="004D733B" w:rsidRDefault="004D733B" w:rsidP="004D733B">
      <w:pPr>
        <w:rPr>
          <w:rFonts w:ascii="Calibri" w:hAnsi="Calibri" w:cs="Calibri"/>
          <w:sz w:val="24"/>
          <w:szCs w:val="24"/>
          <w:lang w:eastAsia="en-GB"/>
        </w:rPr>
      </w:pPr>
      <w:r w:rsidRPr="004D733B">
        <w:rPr>
          <w:rFonts w:ascii="Calibri" w:hAnsi="Calibri" w:cs="Calibri"/>
          <w:sz w:val="24"/>
          <w:szCs w:val="24"/>
          <w:lang w:eastAsia="en-GB"/>
        </w:rPr>
        <w:t>Dera.ioe.ac.uk. (2001) </w:t>
      </w:r>
      <w:r w:rsidRPr="004D733B">
        <w:rPr>
          <w:rFonts w:ascii="Calibri" w:hAnsi="Calibri" w:cs="Calibri"/>
          <w:i/>
          <w:iCs/>
          <w:sz w:val="24"/>
          <w:szCs w:val="24"/>
          <w:lang w:eastAsia="en-GB"/>
        </w:rPr>
        <w:t xml:space="preserve">Action Planning </w:t>
      </w:r>
      <w:r w:rsidR="001D087B" w:rsidRPr="004D733B">
        <w:rPr>
          <w:rFonts w:ascii="Calibri" w:hAnsi="Calibri" w:cs="Calibri"/>
          <w:i/>
          <w:iCs/>
          <w:sz w:val="24"/>
          <w:szCs w:val="24"/>
          <w:lang w:eastAsia="en-GB"/>
        </w:rPr>
        <w:t>for</w:t>
      </w:r>
      <w:r w:rsidRPr="004D733B">
        <w:rPr>
          <w:rFonts w:ascii="Calibri" w:hAnsi="Calibri" w:cs="Calibri"/>
          <w:i/>
          <w:iCs/>
          <w:sz w:val="24"/>
          <w:szCs w:val="24"/>
          <w:lang w:eastAsia="en-GB"/>
        </w:rPr>
        <w:t xml:space="preserve"> School Improvement</w:t>
      </w:r>
      <w:r w:rsidRPr="004D733B">
        <w:rPr>
          <w:rFonts w:ascii="Calibri" w:hAnsi="Calibri" w:cs="Calibri"/>
          <w:sz w:val="24"/>
          <w:szCs w:val="24"/>
          <w:lang w:eastAsia="en-GB"/>
        </w:rPr>
        <w:t>. [online] Available at: &lt;https://dera.ioe.ac.uk/3610/1/Action_planning_for_school_improvements.pdf&gt; [Accessed 20 March 2020].</w:t>
      </w:r>
    </w:p>
    <w:p w14:paraId="2A24791A" w14:textId="77777777" w:rsidR="00C56228" w:rsidRDefault="004D733B" w:rsidP="004D733B">
      <w:pPr>
        <w:rPr>
          <w:rFonts w:ascii="Calibri" w:hAnsi="Calibri" w:cs="Calibri"/>
          <w:sz w:val="24"/>
          <w:szCs w:val="24"/>
          <w:lang w:eastAsia="en-GB"/>
        </w:rPr>
      </w:pPr>
      <w:r w:rsidRPr="004D733B">
        <w:rPr>
          <w:rFonts w:ascii="Calibri" w:hAnsi="Calibri" w:cs="Calibri"/>
          <w:sz w:val="24"/>
          <w:szCs w:val="24"/>
          <w:lang w:eastAsia="en-GB"/>
        </w:rPr>
        <w:t>Ellis, S., (1998) </w:t>
      </w:r>
      <w:r w:rsidRPr="004D733B">
        <w:rPr>
          <w:rFonts w:ascii="Calibri" w:hAnsi="Calibri" w:cs="Calibri"/>
          <w:i/>
          <w:iCs/>
          <w:sz w:val="24"/>
          <w:szCs w:val="24"/>
          <w:lang w:eastAsia="en-GB"/>
        </w:rPr>
        <w:t xml:space="preserve">Developing Whole-School Approaches </w:t>
      </w:r>
      <w:r w:rsidR="001D087B" w:rsidRPr="004D733B">
        <w:rPr>
          <w:rFonts w:ascii="Calibri" w:hAnsi="Calibri" w:cs="Calibri"/>
          <w:i/>
          <w:iCs/>
          <w:sz w:val="24"/>
          <w:szCs w:val="24"/>
          <w:lang w:eastAsia="en-GB"/>
        </w:rPr>
        <w:t>to</w:t>
      </w:r>
      <w:r w:rsidRPr="004D733B">
        <w:rPr>
          <w:rFonts w:ascii="Calibri" w:hAnsi="Calibri" w:cs="Calibri"/>
          <w:i/>
          <w:iCs/>
          <w:sz w:val="24"/>
          <w:szCs w:val="24"/>
          <w:lang w:eastAsia="en-GB"/>
        </w:rPr>
        <w:t xml:space="preserve"> Curriculum </w:t>
      </w:r>
      <w:r w:rsidR="001D087B" w:rsidRPr="004D733B">
        <w:rPr>
          <w:rFonts w:ascii="Calibri" w:hAnsi="Calibri" w:cs="Calibri"/>
          <w:i/>
          <w:iCs/>
          <w:sz w:val="24"/>
          <w:szCs w:val="24"/>
          <w:lang w:eastAsia="en-GB"/>
        </w:rPr>
        <w:t>and</w:t>
      </w:r>
      <w:r w:rsidRPr="004D733B">
        <w:rPr>
          <w:rFonts w:ascii="Calibri" w:hAnsi="Calibri" w:cs="Calibri"/>
          <w:i/>
          <w:iCs/>
          <w:sz w:val="24"/>
          <w:szCs w:val="24"/>
          <w:lang w:eastAsia="en-GB"/>
        </w:rPr>
        <w:t xml:space="preserve"> Assessment </w:t>
      </w:r>
      <w:r w:rsidR="001D087B" w:rsidRPr="004D733B">
        <w:rPr>
          <w:rFonts w:ascii="Calibri" w:hAnsi="Calibri" w:cs="Calibri"/>
          <w:i/>
          <w:iCs/>
          <w:sz w:val="24"/>
          <w:szCs w:val="24"/>
          <w:lang w:eastAsia="en-GB"/>
        </w:rPr>
        <w:t>in</w:t>
      </w:r>
      <w:r w:rsidRPr="004D733B">
        <w:rPr>
          <w:rFonts w:ascii="Calibri" w:hAnsi="Calibri" w:cs="Calibri"/>
          <w:i/>
          <w:iCs/>
          <w:sz w:val="24"/>
          <w:szCs w:val="24"/>
          <w:lang w:eastAsia="en-GB"/>
        </w:rPr>
        <w:t xml:space="preserve"> Secondary Schools</w:t>
      </w:r>
      <w:r w:rsidRPr="004D733B">
        <w:rPr>
          <w:rFonts w:ascii="Calibri" w:hAnsi="Calibri" w:cs="Calibri"/>
          <w:sz w:val="24"/>
          <w:szCs w:val="24"/>
          <w:lang w:eastAsia="en-GB"/>
        </w:rPr>
        <w:t>. [online] Leeds.ac.uk. Available at: &lt;http://www.leeds.ac.uk/educol/documents/000000769.htm&gt; [Accessed 18 March 2020].</w:t>
      </w:r>
    </w:p>
    <w:p w14:paraId="71982C46" w14:textId="5803A49E" w:rsidR="004D733B" w:rsidRPr="00C56228" w:rsidRDefault="00C56228" w:rsidP="004D733B">
      <w:pPr>
        <w:rPr>
          <w:rFonts w:ascii="Calibri" w:hAnsi="Calibri" w:cs="Calibri"/>
          <w:sz w:val="24"/>
          <w:szCs w:val="24"/>
          <w:shd w:val="clear" w:color="auto" w:fill="FFFFFF"/>
        </w:rPr>
      </w:pPr>
      <w:proofErr w:type="spellStart"/>
      <w:r w:rsidRPr="00C56228">
        <w:rPr>
          <w:rFonts w:ascii="Calibri" w:hAnsi="Calibri" w:cs="Calibri"/>
          <w:color w:val="000000"/>
          <w:sz w:val="24"/>
          <w:szCs w:val="24"/>
          <w:shd w:val="clear" w:color="auto" w:fill="FFFFFF"/>
        </w:rPr>
        <w:t>Estyn.gov.wales</w:t>
      </w:r>
      <w:proofErr w:type="spellEnd"/>
      <w:r w:rsidRPr="00C56228">
        <w:rPr>
          <w:rFonts w:ascii="Calibri" w:hAnsi="Calibri" w:cs="Calibri"/>
          <w:color w:val="000000"/>
          <w:sz w:val="24"/>
          <w:szCs w:val="24"/>
          <w:shd w:val="clear" w:color="auto" w:fill="FFFFFF"/>
        </w:rPr>
        <w:t>. 2019. </w:t>
      </w:r>
      <w:r w:rsidRPr="00C56228">
        <w:rPr>
          <w:rFonts w:ascii="Calibri" w:hAnsi="Calibri" w:cs="Calibri"/>
          <w:i/>
          <w:iCs/>
          <w:color w:val="000000"/>
          <w:sz w:val="24"/>
          <w:szCs w:val="24"/>
          <w:shd w:val="clear" w:color="auto" w:fill="FFFFFF"/>
        </w:rPr>
        <w:t xml:space="preserve">Including All Staff </w:t>
      </w:r>
      <w:proofErr w:type="gramStart"/>
      <w:r w:rsidRPr="00C56228">
        <w:rPr>
          <w:rFonts w:ascii="Calibri" w:hAnsi="Calibri" w:cs="Calibri"/>
          <w:i/>
          <w:iCs/>
          <w:color w:val="000000"/>
          <w:sz w:val="24"/>
          <w:szCs w:val="24"/>
          <w:shd w:val="clear" w:color="auto" w:fill="FFFFFF"/>
        </w:rPr>
        <w:t>In</w:t>
      </w:r>
      <w:proofErr w:type="gramEnd"/>
      <w:r w:rsidRPr="00C56228">
        <w:rPr>
          <w:rFonts w:ascii="Calibri" w:hAnsi="Calibri" w:cs="Calibri"/>
          <w:i/>
          <w:iCs/>
          <w:color w:val="000000"/>
          <w:sz w:val="24"/>
          <w:szCs w:val="24"/>
          <w:shd w:val="clear" w:color="auto" w:fill="FFFFFF"/>
        </w:rPr>
        <w:t xml:space="preserve"> The Self-</w:t>
      </w:r>
      <w:bookmarkStart w:id="0" w:name="_GoBack"/>
      <w:bookmarkEnd w:id="0"/>
      <w:r w:rsidRPr="00C56228">
        <w:rPr>
          <w:rFonts w:ascii="Calibri" w:hAnsi="Calibri" w:cs="Calibri"/>
          <w:i/>
          <w:iCs/>
          <w:color w:val="000000"/>
          <w:sz w:val="24"/>
          <w:szCs w:val="24"/>
          <w:shd w:val="clear" w:color="auto" w:fill="FFFFFF"/>
        </w:rPr>
        <w:t>Evaluation Process | Estyn</w:t>
      </w:r>
      <w:r w:rsidRPr="00C56228">
        <w:rPr>
          <w:rFonts w:ascii="Calibri" w:hAnsi="Calibri" w:cs="Calibri"/>
          <w:color w:val="000000"/>
          <w:sz w:val="24"/>
          <w:szCs w:val="24"/>
          <w:shd w:val="clear" w:color="auto" w:fill="FFFFFF"/>
        </w:rPr>
        <w:t>. [online] Available at: &lt;https://www.estyn.gov.wales/effective-practice/including-all-staff-self-evaluation-process&gt; [Accessed 20 March 2020].</w:t>
      </w:r>
      <w:r w:rsidR="004D733B" w:rsidRPr="00C56228">
        <w:rPr>
          <w:rFonts w:ascii="Calibri" w:hAnsi="Calibri" w:cs="Calibri"/>
          <w:sz w:val="24"/>
          <w:szCs w:val="24"/>
          <w:shd w:val="clear" w:color="auto" w:fill="FFFFFF"/>
        </w:rPr>
        <w:t xml:space="preserve"> </w:t>
      </w:r>
    </w:p>
    <w:p w14:paraId="75E77FFF" w14:textId="34F2298F" w:rsidR="004D733B" w:rsidRPr="004D733B" w:rsidRDefault="004D733B" w:rsidP="004D733B">
      <w:pPr>
        <w:rPr>
          <w:rFonts w:ascii="Calibri" w:hAnsi="Calibri" w:cs="Calibri"/>
          <w:sz w:val="24"/>
          <w:szCs w:val="24"/>
          <w:shd w:val="clear" w:color="auto" w:fill="FFFFFF"/>
        </w:rPr>
      </w:pPr>
      <w:r w:rsidRPr="004D733B">
        <w:rPr>
          <w:rFonts w:ascii="Calibri" w:hAnsi="Calibri" w:cs="Calibri"/>
          <w:sz w:val="24"/>
          <w:szCs w:val="24"/>
          <w:shd w:val="clear" w:color="auto" w:fill="FFFFFF"/>
        </w:rPr>
        <w:t>Fernandez, K.E.,</w:t>
      </w:r>
      <w:r w:rsidRPr="00CC31AD">
        <w:rPr>
          <w:rFonts w:ascii="Calibri" w:hAnsi="Calibri" w:cs="Calibri"/>
          <w:sz w:val="24"/>
          <w:szCs w:val="24"/>
          <w:shd w:val="clear" w:color="auto" w:fill="FFFFFF"/>
        </w:rPr>
        <w:t xml:space="preserve"> (</w:t>
      </w:r>
      <w:r w:rsidRPr="004D733B">
        <w:rPr>
          <w:rFonts w:ascii="Calibri" w:hAnsi="Calibri" w:cs="Calibri"/>
          <w:sz w:val="24"/>
          <w:szCs w:val="24"/>
          <w:shd w:val="clear" w:color="auto" w:fill="FFFFFF"/>
        </w:rPr>
        <w:t>2011</w:t>
      </w:r>
      <w:r w:rsidRPr="00CC31AD">
        <w:rPr>
          <w:rFonts w:ascii="Calibri" w:hAnsi="Calibri" w:cs="Calibri"/>
          <w:sz w:val="24"/>
          <w:szCs w:val="24"/>
          <w:shd w:val="clear" w:color="auto" w:fill="FFFFFF"/>
        </w:rPr>
        <w:t>)</w:t>
      </w:r>
      <w:r w:rsidRPr="004D733B">
        <w:rPr>
          <w:rFonts w:ascii="Calibri" w:hAnsi="Calibri" w:cs="Calibri"/>
          <w:sz w:val="24"/>
          <w:szCs w:val="24"/>
          <w:shd w:val="clear" w:color="auto" w:fill="FFFFFF"/>
        </w:rPr>
        <w:t xml:space="preserve"> </w:t>
      </w:r>
      <w:r w:rsidRPr="004D733B">
        <w:rPr>
          <w:rFonts w:ascii="Calibri" w:hAnsi="Calibri" w:cs="Calibri"/>
          <w:i/>
          <w:iCs/>
          <w:sz w:val="24"/>
          <w:szCs w:val="24"/>
          <w:shd w:val="clear" w:color="auto" w:fill="FFFFFF"/>
        </w:rPr>
        <w:t xml:space="preserve">Evaluating school improvement plans and their </w:t>
      </w:r>
      <w:r w:rsidR="001D087B" w:rsidRPr="004D733B">
        <w:rPr>
          <w:rFonts w:ascii="Calibri" w:hAnsi="Calibri" w:cs="Calibri"/>
          <w:i/>
          <w:iCs/>
          <w:sz w:val="24"/>
          <w:szCs w:val="24"/>
          <w:shd w:val="clear" w:color="auto" w:fill="FFFFFF"/>
        </w:rPr>
        <w:t>effect</w:t>
      </w:r>
      <w:r w:rsidRPr="004D733B">
        <w:rPr>
          <w:rFonts w:ascii="Calibri" w:hAnsi="Calibri" w:cs="Calibri"/>
          <w:i/>
          <w:iCs/>
          <w:sz w:val="24"/>
          <w:szCs w:val="24"/>
          <w:shd w:val="clear" w:color="auto" w:fill="FFFFFF"/>
        </w:rPr>
        <w:t xml:space="preserve"> on academic performance.</w:t>
      </w:r>
      <w:r w:rsidRPr="004D733B">
        <w:rPr>
          <w:rFonts w:ascii="Calibri" w:hAnsi="Calibri" w:cs="Calibri"/>
          <w:sz w:val="24"/>
          <w:szCs w:val="24"/>
          <w:shd w:val="clear" w:color="auto" w:fill="FFFFFF"/>
        </w:rPr>
        <w:t> Educational Policy, 25(2), pp.338-367.</w:t>
      </w:r>
    </w:p>
    <w:p w14:paraId="549ECFD9" w14:textId="5D6B38F0" w:rsidR="004D733B" w:rsidRPr="004D733B" w:rsidRDefault="004D733B" w:rsidP="004D733B">
      <w:pPr>
        <w:rPr>
          <w:rFonts w:ascii="Calibri" w:hAnsi="Calibri" w:cs="Calibri"/>
          <w:sz w:val="24"/>
          <w:szCs w:val="24"/>
        </w:rPr>
      </w:pPr>
      <w:r w:rsidRPr="004D733B">
        <w:rPr>
          <w:rFonts w:ascii="Calibri" w:hAnsi="Calibri" w:cs="Calibri"/>
          <w:sz w:val="24"/>
          <w:szCs w:val="24"/>
        </w:rPr>
        <w:t>Flett, P (2004</w:t>
      </w:r>
      <w:r w:rsidRPr="004D733B">
        <w:rPr>
          <w:rFonts w:ascii="Calibri" w:hAnsi="Calibri" w:cs="Calibri"/>
          <w:i/>
          <w:iCs/>
          <w:sz w:val="24"/>
          <w:szCs w:val="24"/>
        </w:rPr>
        <w:t>) A Guide to School Improvement Planning: A Participatory Approach for School and Community Leaders</w:t>
      </w:r>
      <w:r w:rsidRPr="004D733B">
        <w:rPr>
          <w:rFonts w:ascii="Calibri" w:hAnsi="Calibri" w:cs="Calibri"/>
          <w:sz w:val="24"/>
          <w:szCs w:val="24"/>
        </w:rPr>
        <w:t xml:space="preserve">. Wolverhampton: CIDT </w:t>
      </w:r>
    </w:p>
    <w:p w14:paraId="6B98ACDE" w14:textId="77777777" w:rsidR="004D733B" w:rsidRPr="004D733B" w:rsidRDefault="004D733B" w:rsidP="004D733B">
      <w:pPr>
        <w:rPr>
          <w:rFonts w:ascii="Calibri" w:hAnsi="Calibri" w:cs="Calibri"/>
          <w:i/>
          <w:iCs/>
          <w:sz w:val="24"/>
          <w:szCs w:val="24"/>
          <w:shd w:val="clear" w:color="auto" w:fill="FFFFFF"/>
        </w:rPr>
      </w:pPr>
      <w:r w:rsidRPr="004D733B">
        <w:rPr>
          <w:rFonts w:ascii="Calibri" w:hAnsi="Calibri" w:cs="Calibri"/>
          <w:sz w:val="24"/>
          <w:szCs w:val="24"/>
          <w:shd w:val="clear" w:color="auto" w:fill="FFFFFF"/>
        </w:rPr>
        <w:t xml:space="preserve">Franco, M. A. S., &amp; Lisita, V. M. S. D. S. (2004). </w:t>
      </w:r>
      <w:r w:rsidRPr="004D733B">
        <w:rPr>
          <w:rFonts w:ascii="Calibri" w:hAnsi="Calibri" w:cs="Calibri"/>
          <w:i/>
          <w:iCs/>
          <w:sz w:val="24"/>
          <w:szCs w:val="24"/>
          <w:shd w:val="clear" w:color="auto" w:fill="FFFFFF"/>
        </w:rPr>
        <w:t>Action research: limits and possibilities in teacher education.</w:t>
      </w:r>
    </w:p>
    <w:p w14:paraId="5B2CB636" w14:textId="77777777" w:rsidR="004D733B" w:rsidRPr="004D733B" w:rsidRDefault="004D733B" w:rsidP="004D733B">
      <w:pPr>
        <w:rPr>
          <w:rFonts w:ascii="Calibri" w:hAnsi="Calibri" w:cs="Calibri"/>
          <w:sz w:val="24"/>
          <w:szCs w:val="24"/>
          <w:lang w:eastAsia="en-GB"/>
        </w:rPr>
      </w:pPr>
      <w:r w:rsidRPr="004D733B">
        <w:rPr>
          <w:rFonts w:ascii="Calibri" w:hAnsi="Calibri" w:cs="Calibri"/>
          <w:sz w:val="24"/>
          <w:szCs w:val="24"/>
          <w:lang w:eastAsia="en-GB"/>
        </w:rPr>
        <w:t>Frontline Education. (n.d.) </w:t>
      </w:r>
      <w:r w:rsidRPr="004D733B">
        <w:rPr>
          <w:rFonts w:ascii="Calibri" w:hAnsi="Calibri" w:cs="Calibri"/>
          <w:i/>
          <w:iCs/>
          <w:sz w:val="24"/>
          <w:szCs w:val="24"/>
          <w:lang w:eastAsia="en-GB"/>
        </w:rPr>
        <w:t>School Improvement Network | Frontline Education</w:t>
      </w:r>
      <w:r w:rsidRPr="004D733B">
        <w:rPr>
          <w:rFonts w:ascii="Calibri" w:hAnsi="Calibri" w:cs="Calibri"/>
          <w:sz w:val="24"/>
          <w:szCs w:val="24"/>
          <w:lang w:eastAsia="en-GB"/>
        </w:rPr>
        <w:t>. [online] Available at: &lt;https://www.frontlineeducation.com/insights/welcome-school-improvement-clients/?utm_source=school-improvement-network&amp;utm_medium=referral&amp;utm_campaign=school-improvement-network-redirect&gt; [Accessed 20 March 2020].</w:t>
      </w:r>
    </w:p>
    <w:p w14:paraId="5D570F4E" w14:textId="2F3C01C3" w:rsidR="004D733B" w:rsidRPr="004D733B" w:rsidRDefault="004D733B" w:rsidP="004D733B">
      <w:pPr>
        <w:rPr>
          <w:rFonts w:ascii="Calibri" w:hAnsi="Calibri" w:cs="Calibri"/>
          <w:sz w:val="24"/>
          <w:szCs w:val="24"/>
        </w:rPr>
      </w:pPr>
      <w:r w:rsidRPr="004D733B">
        <w:rPr>
          <w:rFonts w:ascii="Calibri" w:hAnsi="Calibri" w:cs="Calibri"/>
          <w:sz w:val="24"/>
          <w:szCs w:val="24"/>
        </w:rPr>
        <w:t>Fullan, M.G. </w:t>
      </w:r>
      <w:r w:rsidR="00CC31AD" w:rsidRPr="00CC31AD">
        <w:rPr>
          <w:rFonts w:ascii="Calibri" w:hAnsi="Calibri" w:cs="Calibri"/>
          <w:sz w:val="24"/>
          <w:szCs w:val="24"/>
        </w:rPr>
        <w:t>(</w:t>
      </w:r>
      <w:r w:rsidRPr="004D733B">
        <w:rPr>
          <w:rFonts w:ascii="Calibri" w:hAnsi="Calibri" w:cs="Calibri"/>
          <w:sz w:val="24"/>
          <w:szCs w:val="24"/>
        </w:rPr>
        <w:t>199</w:t>
      </w:r>
      <w:r w:rsidR="00CC31AD" w:rsidRPr="00CC31AD">
        <w:rPr>
          <w:rFonts w:ascii="Calibri" w:hAnsi="Calibri" w:cs="Calibri"/>
          <w:sz w:val="24"/>
          <w:szCs w:val="24"/>
        </w:rPr>
        <w:t xml:space="preserve">2) </w:t>
      </w:r>
      <w:r w:rsidRPr="004D733B">
        <w:rPr>
          <w:rFonts w:ascii="Calibri" w:hAnsi="Calibri" w:cs="Calibri"/>
          <w:i/>
          <w:iCs/>
          <w:sz w:val="24"/>
          <w:szCs w:val="24"/>
        </w:rPr>
        <w:t>Successful school improvement</w:t>
      </w:r>
      <w:r w:rsidRPr="004D733B">
        <w:rPr>
          <w:rFonts w:ascii="Calibri" w:hAnsi="Calibri" w:cs="Calibri"/>
          <w:sz w:val="24"/>
          <w:szCs w:val="24"/>
        </w:rPr>
        <w:t>, Buckingham: Open University Press.  </w:t>
      </w:r>
    </w:p>
    <w:p w14:paraId="6FF30D6F" w14:textId="23A702CA" w:rsidR="004D733B" w:rsidRPr="004D733B" w:rsidRDefault="004D733B" w:rsidP="004D733B">
      <w:pPr>
        <w:rPr>
          <w:rFonts w:ascii="Calibri" w:hAnsi="Calibri" w:cs="Calibri"/>
          <w:sz w:val="24"/>
          <w:szCs w:val="24"/>
        </w:rPr>
      </w:pPr>
      <w:r w:rsidRPr="004D733B">
        <w:rPr>
          <w:rFonts w:ascii="Calibri" w:hAnsi="Calibri" w:cs="Calibri"/>
          <w:sz w:val="24"/>
          <w:szCs w:val="24"/>
        </w:rPr>
        <w:t>Glover, D.C. </w:t>
      </w:r>
      <w:r w:rsidR="00CC31AD" w:rsidRPr="00CC31AD">
        <w:rPr>
          <w:rFonts w:ascii="Calibri" w:hAnsi="Calibri" w:cs="Calibri"/>
          <w:sz w:val="24"/>
          <w:szCs w:val="24"/>
        </w:rPr>
        <w:t>(</w:t>
      </w:r>
      <w:r w:rsidRPr="004D733B">
        <w:rPr>
          <w:rFonts w:ascii="Calibri" w:hAnsi="Calibri" w:cs="Calibri"/>
          <w:sz w:val="24"/>
          <w:szCs w:val="24"/>
        </w:rPr>
        <w:t>1990</w:t>
      </w:r>
      <w:r w:rsidR="00CC31AD" w:rsidRPr="00CC31AD">
        <w:rPr>
          <w:rFonts w:ascii="Calibri" w:hAnsi="Calibri" w:cs="Calibri"/>
          <w:sz w:val="24"/>
          <w:szCs w:val="24"/>
        </w:rPr>
        <w:t>)</w:t>
      </w:r>
      <w:r w:rsidRPr="004D733B">
        <w:rPr>
          <w:rFonts w:ascii="Calibri" w:hAnsi="Calibri" w:cs="Calibri"/>
          <w:sz w:val="24"/>
          <w:szCs w:val="24"/>
        </w:rPr>
        <w:t> </w:t>
      </w:r>
      <w:r w:rsidRPr="004D733B">
        <w:rPr>
          <w:rFonts w:ascii="Calibri" w:hAnsi="Calibri" w:cs="Calibri"/>
          <w:i/>
          <w:iCs/>
          <w:sz w:val="24"/>
          <w:szCs w:val="24"/>
        </w:rPr>
        <w:t>Towards a school development plan: Process and practice</w:t>
      </w:r>
      <w:r w:rsidRPr="004D733B">
        <w:rPr>
          <w:rFonts w:ascii="Calibri" w:hAnsi="Calibri" w:cs="Calibri"/>
          <w:sz w:val="24"/>
          <w:szCs w:val="24"/>
        </w:rPr>
        <w:t>. Educational Management and Administration, 18: 22–26</w:t>
      </w:r>
    </w:p>
    <w:p w14:paraId="5A573CF4" w14:textId="4B72D94B" w:rsidR="004D733B" w:rsidRPr="004D733B" w:rsidRDefault="004D733B" w:rsidP="004D733B">
      <w:pPr>
        <w:rPr>
          <w:rFonts w:ascii="Calibri" w:hAnsi="Calibri" w:cs="Calibri"/>
          <w:sz w:val="24"/>
          <w:szCs w:val="24"/>
          <w:shd w:val="clear" w:color="auto" w:fill="FFFFFF"/>
        </w:rPr>
      </w:pPr>
      <w:r w:rsidRPr="004D733B">
        <w:rPr>
          <w:rFonts w:ascii="Calibri" w:hAnsi="Calibri" w:cs="Calibri"/>
          <w:sz w:val="24"/>
          <w:szCs w:val="24"/>
          <w:shd w:val="clear" w:color="auto" w:fill="FFFFFF"/>
        </w:rPr>
        <w:t xml:space="preserve">Gore, J.M., Griffiths, T. and Ladwig, J.G., </w:t>
      </w:r>
      <w:r w:rsidR="00CC31AD" w:rsidRPr="00CC31AD">
        <w:rPr>
          <w:rFonts w:ascii="Calibri" w:hAnsi="Calibri" w:cs="Calibri"/>
          <w:sz w:val="24"/>
          <w:szCs w:val="24"/>
          <w:shd w:val="clear" w:color="auto" w:fill="FFFFFF"/>
        </w:rPr>
        <w:t>(</w:t>
      </w:r>
      <w:r w:rsidRPr="004D733B">
        <w:rPr>
          <w:rFonts w:ascii="Calibri" w:hAnsi="Calibri" w:cs="Calibri"/>
          <w:sz w:val="24"/>
          <w:szCs w:val="24"/>
          <w:shd w:val="clear" w:color="auto" w:fill="FFFFFF"/>
        </w:rPr>
        <w:t>2004</w:t>
      </w:r>
      <w:r w:rsidR="00CC31AD" w:rsidRPr="00CC31AD">
        <w:rPr>
          <w:rFonts w:ascii="Calibri" w:hAnsi="Calibri" w:cs="Calibri"/>
          <w:sz w:val="24"/>
          <w:szCs w:val="24"/>
          <w:shd w:val="clear" w:color="auto" w:fill="FFFFFF"/>
        </w:rPr>
        <w:t xml:space="preserve">) </w:t>
      </w:r>
      <w:r w:rsidRPr="004D733B">
        <w:rPr>
          <w:rFonts w:ascii="Calibri" w:hAnsi="Calibri" w:cs="Calibri"/>
          <w:i/>
          <w:iCs/>
          <w:sz w:val="24"/>
          <w:szCs w:val="24"/>
          <w:shd w:val="clear" w:color="auto" w:fill="FFFFFF"/>
        </w:rPr>
        <w:t>Towards better teaching: Productive pedagogy as a framework for teacher education.</w:t>
      </w:r>
      <w:r w:rsidRPr="004D733B">
        <w:rPr>
          <w:rFonts w:ascii="Calibri" w:hAnsi="Calibri" w:cs="Calibri"/>
          <w:sz w:val="24"/>
          <w:szCs w:val="24"/>
          <w:shd w:val="clear" w:color="auto" w:fill="FFFFFF"/>
        </w:rPr>
        <w:t> Teaching and teacher education, </w:t>
      </w:r>
      <w:r w:rsidRPr="004D733B">
        <w:rPr>
          <w:rFonts w:ascii="Calibri" w:hAnsi="Calibri" w:cs="Calibri"/>
          <w:i/>
          <w:iCs/>
          <w:sz w:val="24"/>
          <w:szCs w:val="24"/>
          <w:shd w:val="clear" w:color="auto" w:fill="FFFFFF"/>
        </w:rPr>
        <w:t>20</w:t>
      </w:r>
      <w:r w:rsidRPr="004D733B">
        <w:rPr>
          <w:rFonts w:ascii="Calibri" w:hAnsi="Calibri" w:cs="Calibri"/>
          <w:sz w:val="24"/>
          <w:szCs w:val="24"/>
          <w:shd w:val="clear" w:color="auto" w:fill="FFFFFF"/>
        </w:rPr>
        <w:t>(4), pp.375-387.</w:t>
      </w:r>
    </w:p>
    <w:p w14:paraId="5FCA508E" w14:textId="77777777" w:rsidR="004D733B" w:rsidRPr="004D733B" w:rsidRDefault="004D733B" w:rsidP="004D733B">
      <w:pPr>
        <w:rPr>
          <w:rFonts w:ascii="Calibri" w:hAnsi="Calibri" w:cs="Calibri"/>
          <w:sz w:val="24"/>
          <w:szCs w:val="24"/>
        </w:rPr>
      </w:pPr>
      <w:r w:rsidRPr="004D733B">
        <w:rPr>
          <w:rFonts w:ascii="Calibri" w:hAnsi="Calibri" w:cs="Calibri"/>
          <w:sz w:val="24"/>
          <w:szCs w:val="24"/>
        </w:rPr>
        <w:t xml:space="preserve">Hanover Research (2014) </w:t>
      </w:r>
      <w:r w:rsidRPr="004D733B">
        <w:rPr>
          <w:rFonts w:ascii="Calibri" w:hAnsi="Calibri" w:cs="Calibri"/>
          <w:i/>
          <w:iCs/>
          <w:sz w:val="24"/>
          <w:szCs w:val="24"/>
        </w:rPr>
        <w:t>Best Practices for School Improvement Planning</w:t>
      </w:r>
      <w:r w:rsidRPr="004D733B">
        <w:rPr>
          <w:rFonts w:ascii="Calibri" w:hAnsi="Calibri" w:cs="Calibri"/>
          <w:sz w:val="24"/>
          <w:szCs w:val="24"/>
        </w:rPr>
        <w:t xml:space="preserve">. Available online at </w:t>
      </w:r>
      <w:hyperlink r:id="rId10" w:history="1">
        <w:r w:rsidRPr="004D733B">
          <w:rPr>
            <w:rFonts w:ascii="Calibri" w:hAnsi="Calibri" w:cs="Calibri"/>
            <w:sz w:val="24"/>
            <w:szCs w:val="24"/>
          </w:rPr>
          <w:t>https://www.hanoverresearch.com/insights-blog/best-practices-in-school-improvement-planning/</w:t>
        </w:r>
      </w:hyperlink>
    </w:p>
    <w:p w14:paraId="6F813159" w14:textId="6B1391F9" w:rsidR="004D733B" w:rsidRPr="004D733B" w:rsidRDefault="004D733B" w:rsidP="004D733B">
      <w:pPr>
        <w:rPr>
          <w:rFonts w:ascii="Calibri" w:hAnsi="Calibri" w:cs="Calibri"/>
          <w:sz w:val="24"/>
          <w:szCs w:val="24"/>
        </w:rPr>
      </w:pPr>
      <w:r w:rsidRPr="004D733B">
        <w:rPr>
          <w:rFonts w:ascii="Calibri" w:hAnsi="Calibri" w:cs="Calibri"/>
          <w:sz w:val="24"/>
          <w:szCs w:val="24"/>
        </w:rPr>
        <w:t>Hargreaves, D. and Hopkins, D., eds. </w:t>
      </w:r>
      <w:r w:rsidR="00CC31AD" w:rsidRPr="00CC31AD">
        <w:rPr>
          <w:rFonts w:ascii="Calibri" w:hAnsi="Calibri" w:cs="Calibri"/>
          <w:sz w:val="24"/>
          <w:szCs w:val="24"/>
        </w:rPr>
        <w:t>(</w:t>
      </w:r>
      <w:r w:rsidRPr="004D733B">
        <w:rPr>
          <w:rFonts w:ascii="Calibri" w:hAnsi="Calibri" w:cs="Calibri"/>
          <w:sz w:val="24"/>
          <w:szCs w:val="24"/>
        </w:rPr>
        <w:t>1994</w:t>
      </w:r>
      <w:r w:rsidR="00CC31AD" w:rsidRPr="00CC31AD">
        <w:rPr>
          <w:rFonts w:ascii="Calibri" w:hAnsi="Calibri" w:cs="Calibri"/>
          <w:sz w:val="24"/>
          <w:szCs w:val="24"/>
        </w:rPr>
        <w:t xml:space="preserve">) </w:t>
      </w:r>
      <w:r w:rsidRPr="004D733B">
        <w:rPr>
          <w:rFonts w:ascii="Calibri" w:hAnsi="Calibri" w:cs="Calibri"/>
          <w:i/>
          <w:iCs/>
          <w:sz w:val="24"/>
          <w:szCs w:val="24"/>
        </w:rPr>
        <w:t>Development planning for school improvement</w:t>
      </w:r>
      <w:r w:rsidRPr="004D733B">
        <w:rPr>
          <w:rFonts w:ascii="Calibri" w:hAnsi="Calibri" w:cs="Calibri"/>
          <w:sz w:val="24"/>
          <w:szCs w:val="24"/>
        </w:rPr>
        <w:t>, London: Cassell.</w:t>
      </w:r>
    </w:p>
    <w:p w14:paraId="4A4F1466" w14:textId="0A7BDF27" w:rsidR="004D733B" w:rsidRPr="004D733B" w:rsidRDefault="004D733B" w:rsidP="004D733B">
      <w:pPr>
        <w:rPr>
          <w:rFonts w:ascii="Calibri" w:hAnsi="Calibri" w:cs="Calibri"/>
          <w:sz w:val="24"/>
          <w:szCs w:val="24"/>
          <w:lang w:eastAsia="en-GB"/>
        </w:rPr>
      </w:pPr>
      <w:r w:rsidRPr="004D733B">
        <w:rPr>
          <w:rFonts w:ascii="Calibri" w:hAnsi="Calibri" w:cs="Calibri"/>
          <w:sz w:val="24"/>
          <w:szCs w:val="24"/>
          <w:lang w:eastAsia="en-GB"/>
        </w:rPr>
        <w:t>Independent Teacher Workload Review Group. (2016) </w:t>
      </w:r>
      <w:r w:rsidRPr="004D733B">
        <w:rPr>
          <w:rFonts w:ascii="Calibri" w:hAnsi="Calibri" w:cs="Calibri"/>
          <w:i/>
          <w:iCs/>
          <w:sz w:val="24"/>
          <w:szCs w:val="24"/>
          <w:lang w:eastAsia="en-GB"/>
        </w:rPr>
        <w:t xml:space="preserve">Eliminating Unnecessary Workload Around Planning </w:t>
      </w:r>
      <w:r w:rsidR="001D087B" w:rsidRPr="004D733B">
        <w:rPr>
          <w:rFonts w:ascii="Calibri" w:hAnsi="Calibri" w:cs="Calibri"/>
          <w:i/>
          <w:iCs/>
          <w:sz w:val="24"/>
          <w:szCs w:val="24"/>
          <w:lang w:eastAsia="en-GB"/>
        </w:rPr>
        <w:t>and</w:t>
      </w:r>
      <w:r w:rsidRPr="004D733B">
        <w:rPr>
          <w:rFonts w:ascii="Calibri" w:hAnsi="Calibri" w:cs="Calibri"/>
          <w:i/>
          <w:iCs/>
          <w:sz w:val="24"/>
          <w:szCs w:val="24"/>
          <w:lang w:eastAsia="en-GB"/>
        </w:rPr>
        <w:t xml:space="preserve"> Teaching Resources</w:t>
      </w:r>
      <w:r w:rsidRPr="004D733B">
        <w:rPr>
          <w:rFonts w:ascii="Calibri" w:hAnsi="Calibri" w:cs="Calibri"/>
          <w:sz w:val="24"/>
          <w:szCs w:val="24"/>
          <w:lang w:eastAsia="en-GB"/>
        </w:rPr>
        <w:t>. [online] Available at: &lt;https://assets.publishing.service.gov.uk/government/uploads/system/uploads/attachment_data/file/511257/Eliminating-unnecessary-workload-around-planning-and-teaching-resources.pdf&gt; [Accessed 19 March 2020].</w:t>
      </w:r>
    </w:p>
    <w:p w14:paraId="56CE6AA4" w14:textId="77777777" w:rsidR="004D733B" w:rsidRPr="004D733B" w:rsidRDefault="004D733B" w:rsidP="004D733B">
      <w:pPr>
        <w:rPr>
          <w:rFonts w:ascii="Calibri" w:hAnsi="Calibri" w:cs="Calibri"/>
          <w:sz w:val="24"/>
          <w:szCs w:val="24"/>
        </w:rPr>
      </w:pPr>
      <w:r w:rsidRPr="004D733B">
        <w:rPr>
          <w:rFonts w:ascii="Calibri" w:hAnsi="Calibri" w:cs="Calibri"/>
          <w:sz w:val="24"/>
          <w:szCs w:val="24"/>
        </w:rPr>
        <w:t xml:space="preserve">Kotler, P., &amp; Murphy, P. E. (1981). </w:t>
      </w:r>
      <w:r w:rsidRPr="004D733B">
        <w:rPr>
          <w:rFonts w:ascii="Calibri" w:hAnsi="Calibri" w:cs="Calibri"/>
          <w:i/>
          <w:iCs/>
          <w:sz w:val="24"/>
          <w:szCs w:val="24"/>
        </w:rPr>
        <w:t>Strategic planning for higher education</w:t>
      </w:r>
      <w:r w:rsidRPr="004D733B">
        <w:rPr>
          <w:rFonts w:ascii="Calibri" w:hAnsi="Calibri" w:cs="Calibri"/>
          <w:sz w:val="24"/>
          <w:szCs w:val="24"/>
        </w:rPr>
        <w:t xml:space="preserve">. Journal of Higher Education, 52, 470-489. </w:t>
      </w:r>
    </w:p>
    <w:p w14:paraId="47DDEA66" w14:textId="42747596" w:rsidR="004D733B" w:rsidRPr="004D733B" w:rsidRDefault="004D733B" w:rsidP="004D733B">
      <w:pPr>
        <w:rPr>
          <w:rFonts w:ascii="Calibri" w:hAnsi="Calibri" w:cs="Calibri"/>
          <w:sz w:val="24"/>
          <w:szCs w:val="24"/>
          <w:lang w:eastAsia="en-GB"/>
        </w:rPr>
      </w:pPr>
      <w:r w:rsidRPr="004D733B">
        <w:rPr>
          <w:rFonts w:ascii="Calibri" w:hAnsi="Calibri" w:cs="Calibri"/>
          <w:sz w:val="24"/>
          <w:szCs w:val="24"/>
        </w:rPr>
        <w:t>Miles, M.B. and Ekholm, M. </w:t>
      </w:r>
      <w:r w:rsidR="00CC31AD" w:rsidRPr="00CC31AD">
        <w:rPr>
          <w:rFonts w:ascii="Calibri" w:hAnsi="Calibri" w:cs="Calibri"/>
          <w:sz w:val="24"/>
          <w:szCs w:val="24"/>
        </w:rPr>
        <w:t>(</w:t>
      </w:r>
      <w:r w:rsidRPr="004D733B">
        <w:rPr>
          <w:rFonts w:ascii="Calibri" w:hAnsi="Calibri" w:cs="Calibri"/>
          <w:sz w:val="24"/>
          <w:szCs w:val="24"/>
        </w:rPr>
        <w:t>1985</w:t>
      </w:r>
      <w:r w:rsidR="00CC31AD" w:rsidRPr="00CC31AD">
        <w:rPr>
          <w:rFonts w:ascii="Calibri" w:hAnsi="Calibri" w:cs="Calibri"/>
          <w:sz w:val="24"/>
          <w:szCs w:val="24"/>
        </w:rPr>
        <w:t>)</w:t>
      </w:r>
      <w:r w:rsidRPr="004D733B">
        <w:rPr>
          <w:rFonts w:ascii="Calibri" w:hAnsi="Calibri" w:cs="Calibri"/>
          <w:sz w:val="24"/>
          <w:szCs w:val="24"/>
        </w:rPr>
        <w:t xml:space="preserve"> </w:t>
      </w:r>
      <w:r w:rsidRPr="004D733B">
        <w:rPr>
          <w:rFonts w:ascii="Calibri" w:hAnsi="Calibri" w:cs="Calibri"/>
          <w:i/>
          <w:iCs/>
          <w:sz w:val="24"/>
          <w:szCs w:val="24"/>
        </w:rPr>
        <w:t>“What is school improvement?”.</w:t>
      </w:r>
      <w:r w:rsidRPr="004D733B">
        <w:rPr>
          <w:rFonts w:ascii="Calibri" w:hAnsi="Calibri" w:cs="Calibri"/>
          <w:sz w:val="24"/>
          <w:szCs w:val="24"/>
        </w:rPr>
        <w:t xml:space="preserve"> In Making school improvement work: A conceptual guide to practice, Edited </w:t>
      </w:r>
      <w:r w:rsidR="001D087B" w:rsidRPr="004D733B">
        <w:rPr>
          <w:rFonts w:ascii="Calibri" w:hAnsi="Calibri" w:cs="Calibri"/>
          <w:sz w:val="24"/>
          <w:szCs w:val="24"/>
        </w:rPr>
        <w:t>by</w:t>
      </w:r>
      <w:r w:rsidRPr="004D733B">
        <w:rPr>
          <w:rFonts w:ascii="Calibri" w:hAnsi="Calibri" w:cs="Calibri"/>
          <w:sz w:val="24"/>
          <w:szCs w:val="24"/>
        </w:rPr>
        <w:t> van Velzen, W., Miles, M.B., Ekholm, M., Hameyer, U. and Robin, D. Leuven, Belgium: O.E.C.D.</w:t>
      </w:r>
    </w:p>
    <w:p w14:paraId="27761636" w14:textId="77777777" w:rsidR="004D733B" w:rsidRPr="004D733B" w:rsidRDefault="004D733B" w:rsidP="004D733B">
      <w:pPr>
        <w:rPr>
          <w:rFonts w:ascii="Calibri" w:hAnsi="Calibri" w:cs="Calibri"/>
          <w:sz w:val="24"/>
          <w:szCs w:val="24"/>
        </w:rPr>
      </w:pPr>
      <w:r w:rsidRPr="004D733B">
        <w:rPr>
          <w:rFonts w:ascii="Calibri" w:hAnsi="Calibri" w:cs="Calibri"/>
          <w:sz w:val="24"/>
          <w:szCs w:val="24"/>
          <w:shd w:val="clear" w:color="auto" w:fill="FFFFFF"/>
        </w:rPr>
        <w:t xml:space="preserve">Mitchell, S. N., Reilly, R. C., &amp; Logue, M. E. (2009). </w:t>
      </w:r>
      <w:r w:rsidRPr="004D733B">
        <w:rPr>
          <w:rFonts w:ascii="Calibri" w:hAnsi="Calibri" w:cs="Calibri"/>
          <w:i/>
          <w:iCs/>
          <w:sz w:val="24"/>
          <w:szCs w:val="24"/>
          <w:shd w:val="clear" w:color="auto" w:fill="FFFFFF"/>
        </w:rPr>
        <w:t>Benefits of collaborative action research for the beginning teacher.</w:t>
      </w:r>
      <w:r w:rsidRPr="004D733B">
        <w:rPr>
          <w:rFonts w:ascii="Calibri" w:hAnsi="Calibri" w:cs="Calibri"/>
          <w:sz w:val="24"/>
          <w:szCs w:val="24"/>
          <w:shd w:val="clear" w:color="auto" w:fill="FFFFFF"/>
        </w:rPr>
        <w:t> Teaching and Teacher Education, </w:t>
      </w:r>
      <w:r w:rsidRPr="004D733B">
        <w:rPr>
          <w:rFonts w:ascii="Calibri" w:hAnsi="Calibri" w:cs="Calibri"/>
          <w:i/>
          <w:iCs/>
          <w:sz w:val="24"/>
          <w:szCs w:val="24"/>
          <w:shd w:val="clear" w:color="auto" w:fill="FFFFFF"/>
        </w:rPr>
        <w:t>25</w:t>
      </w:r>
      <w:r w:rsidRPr="004D733B">
        <w:rPr>
          <w:rFonts w:ascii="Calibri" w:hAnsi="Calibri" w:cs="Calibri"/>
          <w:sz w:val="24"/>
          <w:szCs w:val="24"/>
          <w:shd w:val="clear" w:color="auto" w:fill="FFFFFF"/>
        </w:rPr>
        <w:t>(2), 344-349.</w:t>
      </w:r>
      <w:r w:rsidRPr="004D733B">
        <w:rPr>
          <w:rFonts w:ascii="Calibri" w:hAnsi="Calibri" w:cs="Calibri"/>
          <w:sz w:val="24"/>
          <w:szCs w:val="24"/>
        </w:rPr>
        <w:t xml:space="preserve"> </w:t>
      </w:r>
    </w:p>
    <w:p w14:paraId="783ED035" w14:textId="77777777" w:rsidR="004D733B" w:rsidRPr="004D733B" w:rsidRDefault="004D733B" w:rsidP="004D733B">
      <w:pPr>
        <w:rPr>
          <w:rFonts w:ascii="Calibri" w:hAnsi="Calibri" w:cs="Calibri"/>
          <w:sz w:val="24"/>
          <w:szCs w:val="24"/>
          <w:shd w:val="clear" w:color="auto" w:fill="FFFFFF"/>
        </w:rPr>
      </w:pPr>
      <w:r w:rsidRPr="004D733B">
        <w:rPr>
          <w:rFonts w:ascii="Calibri" w:hAnsi="Calibri" w:cs="Calibri"/>
          <w:sz w:val="24"/>
          <w:szCs w:val="24"/>
          <w:shd w:val="clear" w:color="auto" w:fill="FFFFFF"/>
        </w:rPr>
        <w:t>Mortimore, P. (1992</w:t>
      </w:r>
      <w:r w:rsidRPr="004D733B">
        <w:rPr>
          <w:rFonts w:ascii="Calibri" w:hAnsi="Calibri" w:cs="Calibri"/>
          <w:i/>
          <w:iCs/>
          <w:sz w:val="24"/>
          <w:szCs w:val="24"/>
          <w:shd w:val="clear" w:color="auto" w:fill="FFFFFF"/>
        </w:rPr>
        <w:t>). The Impact of School Development Plans in Primary Schools</w:t>
      </w:r>
      <w:r w:rsidRPr="004D733B">
        <w:rPr>
          <w:rFonts w:ascii="Calibri" w:hAnsi="Calibri" w:cs="Calibri"/>
          <w:sz w:val="24"/>
          <w:szCs w:val="24"/>
          <w:shd w:val="clear" w:color="auto" w:fill="FFFFFF"/>
        </w:rPr>
        <w:t>.</w:t>
      </w:r>
    </w:p>
    <w:p w14:paraId="1CC6831B" w14:textId="77777777" w:rsidR="004D733B" w:rsidRPr="004D733B" w:rsidRDefault="004D733B" w:rsidP="004D733B">
      <w:pPr>
        <w:rPr>
          <w:rFonts w:ascii="Calibri" w:hAnsi="Calibri" w:cs="Calibri"/>
          <w:sz w:val="24"/>
          <w:szCs w:val="24"/>
          <w:lang w:eastAsia="en-GB"/>
        </w:rPr>
      </w:pPr>
      <w:r w:rsidRPr="004D733B">
        <w:rPr>
          <w:rFonts w:ascii="Calibri" w:hAnsi="Calibri" w:cs="Calibri"/>
          <w:sz w:val="24"/>
          <w:szCs w:val="24"/>
        </w:rPr>
        <w:t>Ofsted. 1995. </w:t>
      </w:r>
      <w:r w:rsidRPr="004D733B">
        <w:rPr>
          <w:rFonts w:ascii="Calibri" w:hAnsi="Calibri" w:cs="Calibri"/>
          <w:i/>
          <w:iCs/>
          <w:sz w:val="24"/>
          <w:szCs w:val="24"/>
        </w:rPr>
        <w:t>Planning improvement</w:t>
      </w:r>
      <w:r w:rsidRPr="004D733B">
        <w:rPr>
          <w:rFonts w:ascii="Calibri" w:hAnsi="Calibri" w:cs="Calibri"/>
          <w:sz w:val="24"/>
          <w:szCs w:val="24"/>
        </w:rPr>
        <w:t>, London: HMSO.</w:t>
      </w:r>
    </w:p>
    <w:p w14:paraId="06A07469" w14:textId="2EA97E0F" w:rsidR="004D733B" w:rsidRPr="004D733B" w:rsidRDefault="004D733B" w:rsidP="004D733B">
      <w:pPr>
        <w:rPr>
          <w:rFonts w:ascii="Calibri" w:hAnsi="Calibri" w:cs="Calibri"/>
          <w:sz w:val="24"/>
          <w:szCs w:val="24"/>
          <w:shd w:val="clear" w:color="auto" w:fill="FFFFFF"/>
        </w:rPr>
      </w:pPr>
      <w:r w:rsidRPr="004D733B">
        <w:rPr>
          <w:rFonts w:ascii="Calibri" w:hAnsi="Calibri" w:cs="Calibri"/>
          <w:sz w:val="24"/>
          <w:szCs w:val="24"/>
          <w:lang w:eastAsia="en-GB"/>
        </w:rPr>
        <w:t>Pipkin, C., (2015) </w:t>
      </w:r>
      <w:r w:rsidRPr="004D733B">
        <w:rPr>
          <w:rFonts w:ascii="Calibri" w:hAnsi="Calibri" w:cs="Calibri"/>
          <w:i/>
          <w:iCs/>
          <w:sz w:val="24"/>
          <w:szCs w:val="24"/>
          <w:lang w:eastAsia="en-GB"/>
        </w:rPr>
        <w:t xml:space="preserve">How </w:t>
      </w:r>
      <w:r w:rsidR="001D087B" w:rsidRPr="004D733B">
        <w:rPr>
          <w:rFonts w:ascii="Calibri" w:hAnsi="Calibri" w:cs="Calibri"/>
          <w:i/>
          <w:iCs/>
          <w:sz w:val="24"/>
          <w:szCs w:val="24"/>
          <w:lang w:eastAsia="en-GB"/>
        </w:rPr>
        <w:t>to</w:t>
      </w:r>
      <w:r w:rsidRPr="004D733B">
        <w:rPr>
          <w:rFonts w:ascii="Calibri" w:hAnsi="Calibri" w:cs="Calibri"/>
          <w:i/>
          <w:iCs/>
          <w:sz w:val="24"/>
          <w:szCs w:val="24"/>
          <w:lang w:eastAsia="en-GB"/>
        </w:rPr>
        <w:t xml:space="preserve"> Craft </w:t>
      </w:r>
      <w:r w:rsidR="001D087B" w:rsidRPr="004D733B">
        <w:rPr>
          <w:rFonts w:ascii="Calibri" w:hAnsi="Calibri" w:cs="Calibri"/>
          <w:i/>
          <w:iCs/>
          <w:sz w:val="24"/>
          <w:szCs w:val="24"/>
          <w:lang w:eastAsia="en-GB"/>
        </w:rPr>
        <w:t>an</w:t>
      </w:r>
      <w:r w:rsidRPr="004D733B">
        <w:rPr>
          <w:rFonts w:ascii="Calibri" w:hAnsi="Calibri" w:cs="Calibri"/>
          <w:i/>
          <w:iCs/>
          <w:sz w:val="24"/>
          <w:szCs w:val="24"/>
          <w:lang w:eastAsia="en-GB"/>
        </w:rPr>
        <w:t xml:space="preserve"> Effective School Improvement Plan - Edsurge News</w:t>
      </w:r>
      <w:r w:rsidRPr="004D733B">
        <w:rPr>
          <w:rFonts w:ascii="Calibri" w:hAnsi="Calibri" w:cs="Calibri"/>
          <w:sz w:val="24"/>
          <w:szCs w:val="24"/>
          <w:lang w:eastAsia="en-GB"/>
        </w:rPr>
        <w:t>. [online] EdSurge. Available at: &lt;https://www.edsurge.com/news/2015-09-09-how-to-craft-an-effective-school-improvement-plan&gt; [Accessed 18 March 2020].</w:t>
      </w:r>
      <w:r w:rsidRPr="004D733B">
        <w:rPr>
          <w:rFonts w:ascii="Calibri" w:hAnsi="Calibri" w:cs="Calibri"/>
          <w:sz w:val="24"/>
          <w:szCs w:val="24"/>
          <w:shd w:val="clear" w:color="auto" w:fill="FFFFFF"/>
        </w:rPr>
        <w:t xml:space="preserve"> </w:t>
      </w:r>
    </w:p>
    <w:p w14:paraId="549E8C34" w14:textId="73786C99" w:rsidR="004D733B" w:rsidRPr="004D733B" w:rsidRDefault="004D733B" w:rsidP="004D733B">
      <w:pPr>
        <w:rPr>
          <w:rFonts w:ascii="Calibri" w:hAnsi="Calibri" w:cs="Calibri"/>
          <w:sz w:val="24"/>
          <w:szCs w:val="24"/>
          <w:lang w:eastAsia="en-GB"/>
        </w:rPr>
      </w:pPr>
      <w:r w:rsidRPr="004D733B">
        <w:rPr>
          <w:rFonts w:ascii="Calibri" w:hAnsi="Calibri" w:cs="Calibri"/>
          <w:sz w:val="24"/>
          <w:szCs w:val="24"/>
        </w:rPr>
        <w:t>Reynolds, D., Hopkins, D. and Stoll, L. </w:t>
      </w:r>
      <w:r w:rsidR="00CC31AD" w:rsidRPr="00CC31AD">
        <w:rPr>
          <w:rFonts w:ascii="Calibri" w:hAnsi="Calibri" w:cs="Calibri"/>
          <w:sz w:val="24"/>
          <w:szCs w:val="24"/>
        </w:rPr>
        <w:t>(</w:t>
      </w:r>
      <w:r w:rsidRPr="004D733B">
        <w:rPr>
          <w:rFonts w:ascii="Calibri" w:hAnsi="Calibri" w:cs="Calibri"/>
          <w:sz w:val="24"/>
          <w:szCs w:val="24"/>
        </w:rPr>
        <w:t>1993</w:t>
      </w:r>
      <w:r w:rsidR="00CC31AD" w:rsidRPr="00CC31AD">
        <w:rPr>
          <w:rFonts w:ascii="Calibri" w:hAnsi="Calibri" w:cs="Calibri"/>
          <w:sz w:val="24"/>
          <w:szCs w:val="24"/>
        </w:rPr>
        <w:t>)</w:t>
      </w:r>
      <w:r w:rsidRPr="004D733B">
        <w:rPr>
          <w:rFonts w:ascii="Calibri" w:hAnsi="Calibri" w:cs="Calibri"/>
          <w:sz w:val="24"/>
          <w:szCs w:val="24"/>
        </w:rPr>
        <w:t> </w:t>
      </w:r>
      <w:r w:rsidRPr="004D733B">
        <w:rPr>
          <w:rFonts w:ascii="Calibri" w:hAnsi="Calibri" w:cs="Calibri"/>
          <w:i/>
          <w:iCs/>
          <w:sz w:val="24"/>
          <w:szCs w:val="24"/>
        </w:rPr>
        <w:t>Linking school effectiveness knowledge and school improvement practice: Towards a synergy.</w:t>
      </w:r>
      <w:r w:rsidRPr="004D733B">
        <w:rPr>
          <w:rFonts w:ascii="Calibri" w:hAnsi="Calibri" w:cs="Calibri"/>
          <w:sz w:val="24"/>
          <w:szCs w:val="24"/>
        </w:rPr>
        <w:t> School Effectiveness and School Improvement, 4: 37–58.</w:t>
      </w:r>
    </w:p>
    <w:p w14:paraId="6175793C" w14:textId="5E1C6356" w:rsidR="004D733B" w:rsidRPr="004D733B" w:rsidRDefault="004D733B" w:rsidP="004D733B">
      <w:pPr>
        <w:rPr>
          <w:rFonts w:ascii="Calibri" w:hAnsi="Calibri" w:cs="Calibri"/>
          <w:sz w:val="24"/>
          <w:szCs w:val="24"/>
          <w:shd w:val="clear" w:color="auto" w:fill="FFFFFF"/>
        </w:rPr>
      </w:pPr>
      <w:r w:rsidRPr="004D733B">
        <w:rPr>
          <w:rFonts w:ascii="Calibri" w:hAnsi="Calibri" w:cs="Calibri"/>
          <w:sz w:val="24"/>
          <w:szCs w:val="24"/>
          <w:shd w:val="clear" w:color="auto" w:fill="FFFFFF"/>
        </w:rPr>
        <w:t>Vygotsky, L. S. (1978). </w:t>
      </w:r>
      <w:r w:rsidRPr="004D733B">
        <w:rPr>
          <w:rFonts w:ascii="Calibri" w:hAnsi="Calibri" w:cs="Calibri"/>
          <w:i/>
          <w:iCs/>
          <w:sz w:val="24"/>
          <w:szCs w:val="24"/>
        </w:rPr>
        <w:t>Mind in society: The development of higher psychological processes</w:t>
      </w:r>
      <w:r w:rsidRPr="004D733B">
        <w:rPr>
          <w:rFonts w:ascii="Calibri" w:hAnsi="Calibri" w:cs="Calibri"/>
          <w:sz w:val="24"/>
          <w:szCs w:val="24"/>
          <w:shd w:val="clear" w:color="auto" w:fill="FFFFFF"/>
        </w:rPr>
        <w:t>. Cambridge, MA: Harvard University Press.</w:t>
      </w:r>
    </w:p>
    <w:p w14:paraId="65DA3355" w14:textId="77777777" w:rsidR="00F001D4" w:rsidRPr="00F001D4" w:rsidRDefault="00F001D4" w:rsidP="00F001D4">
      <w:pPr>
        <w:pStyle w:val="AssignBody"/>
      </w:pPr>
    </w:p>
    <w:sectPr w:rsidR="00F001D4" w:rsidRPr="00F001D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74852" w14:textId="77777777" w:rsidR="00770397" w:rsidRDefault="00770397" w:rsidP="00E611D9">
      <w:pPr>
        <w:spacing w:after="0" w:line="240" w:lineRule="auto"/>
      </w:pPr>
      <w:r>
        <w:separator/>
      </w:r>
    </w:p>
  </w:endnote>
  <w:endnote w:type="continuationSeparator" w:id="0">
    <w:p w14:paraId="17D0969C" w14:textId="77777777" w:rsidR="00770397" w:rsidRDefault="0077039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9ADBA" w14:textId="77777777" w:rsidR="00770397" w:rsidRDefault="00770397" w:rsidP="00E611D9">
      <w:pPr>
        <w:spacing w:after="0" w:line="240" w:lineRule="auto"/>
      </w:pPr>
      <w:r>
        <w:separator/>
      </w:r>
    </w:p>
  </w:footnote>
  <w:footnote w:type="continuationSeparator" w:id="0">
    <w:p w14:paraId="7024A984" w14:textId="77777777" w:rsidR="00770397" w:rsidRDefault="0077039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7DEEF6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1774EB">
            <w:rPr>
              <w:rFonts w:ascii="Arial" w:hAnsi="Arial" w:cs="Arial"/>
            </w:rPr>
            <w:t>7003C</w:t>
          </w:r>
        </w:p>
      </w:tc>
      <w:tc>
        <w:tcPr>
          <w:tcW w:w="4508" w:type="dxa"/>
        </w:tcPr>
        <w:p w14:paraId="51D506A0" w14:textId="3270C2B1"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1774EB">
            <w:rPr>
              <w:rFonts w:ascii="Arial" w:hAnsi="Arial" w:cs="Arial"/>
            </w:rPr>
            <w:t xml:space="preserve"> 1904367</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646CF"/>
    <w:multiLevelType w:val="hybridMultilevel"/>
    <w:tmpl w:val="6A2A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D83F0E"/>
    <w:multiLevelType w:val="hybridMultilevel"/>
    <w:tmpl w:val="97484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774EB"/>
    <w:rsid w:val="001D087B"/>
    <w:rsid w:val="002229F0"/>
    <w:rsid w:val="003E55AE"/>
    <w:rsid w:val="00407801"/>
    <w:rsid w:val="00433F17"/>
    <w:rsid w:val="004D733B"/>
    <w:rsid w:val="006419C3"/>
    <w:rsid w:val="00691A46"/>
    <w:rsid w:val="006B5861"/>
    <w:rsid w:val="00770397"/>
    <w:rsid w:val="00817F7A"/>
    <w:rsid w:val="00AD4EBD"/>
    <w:rsid w:val="00BC651E"/>
    <w:rsid w:val="00BE59DD"/>
    <w:rsid w:val="00C43FED"/>
    <w:rsid w:val="00C56228"/>
    <w:rsid w:val="00CC31AD"/>
    <w:rsid w:val="00CD1240"/>
    <w:rsid w:val="00E611D9"/>
    <w:rsid w:val="00F001D4"/>
    <w:rsid w:val="00F570C3"/>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77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hanoverresearch.com/insights-blog/best-practices-in-school-improvement-plann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3387</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Carys Matthews</cp:lastModifiedBy>
  <cp:revision>5</cp:revision>
  <dcterms:created xsi:type="dcterms:W3CDTF">2020-04-14T19:26:00Z</dcterms:created>
  <dcterms:modified xsi:type="dcterms:W3CDTF">2020-04-14T20:19:00Z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