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76E8F5D" w14:textId="77777777" w:rsidR="005763F0" w:rsidRDefault="005763F0" w:rsidP="005763F0">
      <w:pPr>
        <w:pStyle w:val="AssignHeader"/>
      </w:pPr>
      <w:r>
        <w:t>Does mixed ability grouping impact engagement?</w:t>
      </w:r>
    </w:p>
    <w:p w14:paraId="677EEC6D" w14:textId="77777777" w:rsidR="005763F0" w:rsidRDefault="005763F0" w:rsidP="005763F0">
      <w:pPr>
        <w:pStyle w:val="AssignSubHeader"/>
      </w:pPr>
    </w:p>
    <w:p w14:paraId="0B41055E" w14:textId="77777777" w:rsidR="005763F0" w:rsidRDefault="005763F0" w:rsidP="005763F0">
      <w:pPr>
        <w:pStyle w:val="AssignBody"/>
      </w:pPr>
    </w:p>
    <w:tbl>
      <w:tblPr>
        <w:tblStyle w:val="TableGrid"/>
        <w:tblW w:w="0" w:type="auto"/>
        <w:tblLook w:val="04A0" w:firstRow="1" w:lastRow="0" w:firstColumn="1" w:lastColumn="0" w:noHBand="0" w:noVBand="1"/>
      </w:tblPr>
      <w:tblGrid>
        <w:gridCol w:w="1722"/>
        <w:gridCol w:w="3647"/>
        <w:gridCol w:w="3647"/>
      </w:tblGrid>
      <w:tr w:rsidR="005763F0" w14:paraId="4C3D8F68" w14:textId="77777777" w:rsidTr="0086228A">
        <w:trPr>
          <w:trHeight w:val="1304"/>
        </w:trPr>
        <w:tc>
          <w:tcPr>
            <w:tcW w:w="1722" w:type="dxa"/>
            <w:tcBorders>
              <w:top w:val="single" w:sz="4" w:space="0" w:color="auto"/>
              <w:left w:val="single" w:sz="4" w:space="0" w:color="auto"/>
              <w:bottom w:val="single" w:sz="4" w:space="0" w:color="auto"/>
              <w:right w:val="single" w:sz="4" w:space="0" w:color="auto"/>
            </w:tcBorders>
          </w:tcPr>
          <w:p w14:paraId="58778C9D" w14:textId="77777777" w:rsidR="005763F0" w:rsidRDefault="005763F0" w:rsidP="0086228A">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7D5A35FA" w14:textId="77777777" w:rsidR="005763F0" w:rsidRDefault="005763F0" w:rsidP="0086228A">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08D5BAF3" w14:textId="77777777" w:rsidR="005763F0" w:rsidRDefault="005763F0" w:rsidP="0086228A">
            <w:pPr>
              <w:pStyle w:val="NormalWeb"/>
              <w:spacing w:before="0" w:beforeAutospacing="0" w:after="0" w:afterAutospacing="0"/>
              <w:rPr>
                <w:rFonts w:ascii="Arial" w:hAnsi="Arial" w:cs="Arial"/>
                <w:color w:val="222222"/>
                <w:sz w:val="22"/>
                <w:szCs w:val="22"/>
                <w:shd w:val="clear" w:color="auto" w:fill="F8F9FA"/>
                <w:lang w:val="en-US" w:eastAsia="en-US"/>
              </w:rPr>
            </w:pPr>
            <w:r>
              <w:rPr>
                <w:rFonts w:ascii="Arial" w:hAnsi="Arial" w:cs="Arial"/>
                <w:color w:val="222222"/>
                <w:sz w:val="22"/>
                <w:szCs w:val="22"/>
                <w:shd w:val="clear" w:color="auto" w:fill="F8F9FA"/>
                <w:lang w:val="en-US" w:eastAsia="en-US"/>
              </w:rPr>
              <w:t>Yr hyn yr wyf wedi'i wneud yn yr aseiniad hwn.</w:t>
            </w:r>
          </w:p>
          <w:p w14:paraId="0A71AAF6" w14:textId="77777777" w:rsidR="005763F0" w:rsidRDefault="005763F0" w:rsidP="0086228A">
            <w:pPr>
              <w:pStyle w:val="NormalWeb"/>
              <w:spacing w:before="0" w:beforeAutospacing="0" w:after="0" w:afterAutospacing="0"/>
              <w:rPr>
                <w:rFonts w:ascii="Arial" w:hAnsi="Arial" w:cs="Arial"/>
                <w:color w:val="222222"/>
                <w:sz w:val="22"/>
                <w:szCs w:val="22"/>
                <w:lang w:val="en-US" w:eastAsia="en-US"/>
              </w:rPr>
            </w:pPr>
          </w:p>
          <w:p w14:paraId="45B85910" w14:textId="77777777" w:rsidR="005763F0" w:rsidRPr="00755E37" w:rsidRDefault="005763F0" w:rsidP="0086228A">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5763F0" w14:paraId="3E5B560D" w14:textId="77777777" w:rsidTr="0086228A">
        <w:tc>
          <w:tcPr>
            <w:tcW w:w="1722" w:type="dxa"/>
            <w:tcBorders>
              <w:top w:val="single" w:sz="4" w:space="0" w:color="auto"/>
              <w:left w:val="single" w:sz="4" w:space="0" w:color="auto"/>
              <w:bottom w:val="single" w:sz="4" w:space="0" w:color="auto"/>
              <w:right w:val="single" w:sz="4" w:space="0" w:color="auto"/>
            </w:tcBorders>
            <w:hideMark/>
          </w:tcPr>
          <w:p w14:paraId="70B36564" w14:textId="77777777" w:rsidR="005763F0" w:rsidRDefault="005763F0" w:rsidP="0086228A">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2D459AA6" w14:textId="77777777" w:rsidR="005763F0" w:rsidRPr="000D38E1" w:rsidRDefault="005763F0" w:rsidP="0086228A">
            <w:pPr>
              <w:rPr>
                <w:rFonts w:ascii="Times New Roman" w:eastAsia="Times New Roman" w:hAnsi="Times New Roman" w:cs="Times New Roman"/>
                <w:sz w:val="24"/>
                <w:szCs w:val="24"/>
                <w:lang w:eastAsia="en-GB"/>
              </w:rPr>
            </w:pPr>
            <w:r w:rsidRPr="000D38E1">
              <w:rPr>
                <w:rFonts w:ascii="Helvetica Neue" w:eastAsia="Times New Roman" w:hAnsi="Helvetica Neue" w:cs="Times New Roman"/>
                <w:color w:val="283041"/>
                <w:sz w:val="21"/>
                <w:szCs w:val="21"/>
                <w:shd w:val="clear" w:color="auto" w:fill="FFFFFF"/>
                <w:lang w:eastAsia="en-GB"/>
              </w:rPr>
              <w:t>1. Try to synthesise the literature you include</w:t>
            </w:r>
          </w:p>
          <w:p w14:paraId="624AACBE" w14:textId="77777777" w:rsidR="005763F0" w:rsidRDefault="005763F0" w:rsidP="0086228A">
            <w:pPr>
              <w:pStyle w:val="AssignBody"/>
            </w:pPr>
          </w:p>
        </w:tc>
        <w:tc>
          <w:tcPr>
            <w:tcW w:w="3647" w:type="dxa"/>
            <w:tcBorders>
              <w:top w:val="single" w:sz="4" w:space="0" w:color="auto"/>
              <w:left w:val="single" w:sz="4" w:space="0" w:color="auto"/>
              <w:bottom w:val="single" w:sz="4" w:space="0" w:color="auto"/>
              <w:right w:val="single" w:sz="4" w:space="0" w:color="auto"/>
            </w:tcBorders>
          </w:tcPr>
          <w:p w14:paraId="65D1D814" w14:textId="77777777" w:rsidR="005763F0" w:rsidRDefault="005763F0" w:rsidP="0086228A">
            <w:pPr>
              <w:pStyle w:val="AssignBody"/>
            </w:pPr>
            <w:r>
              <w:t>Used more references to help synthesise.</w:t>
            </w:r>
          </w:p>
        </w:tc>
      </w:tr>
      <w:tr w:rsidR="005763F0" w14:paraId="57046E13" w14:textId="77777777" w:rsidTr="0086228A">
        <w:tc>
          <w:tcPr>
            <w:tcW w:w="1722" w:type="dxa"/>
            <w:tcBorders>
              <w:top w:val="single" w:sz="4" w:space="0" w:color="auto"/>
              <w:left w:val="single" w:sz="4" w:space="0" w:color="auto"/>
              <w:bottom w:val="single" w:sz="4" w:space="0" w:color="auto"/>
              <w:right w:val="single" w:sz="4" w:space="0" w:color="auto"/>
            </w:tcBorders>
            <w:hideMark/>
          </w:tcPr>
          <w:p w14:paraId="510101F2" w14:textId="77777777" w:rsidR="005763F0" w:rsidRDefault="005763F0" w:rsidP="0086228A">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2EB476DC" w14:textId="77777777" w:rsidR="005763F0" w:rsidRPr="000D38E1" w:rsidRDefault="005763F0" w:rsidP="0086228A">
            <w:pPr>
              <w:rPr>
                <w:rFonts w:ascii="Helvetica Neue" w:hAnsi="Helvetica Neue" w:cs="Times New Roman"/>
                <w:color w:val="283041"/>
                <w:sz w:val="21"/>
                <w:szCs w:val="21"/>
                <w:lang w:eastAsia="en-GB"/>
              </w:rPr>
            </w:pPr>
            <w:r w:rsidRPr="000D38E1">
              <w:rPr>
                <w:rFonts w:ascii="Helvetica Neue" w:hAnsi="Helvetica Neue" w:cs="Times New Roman"/>
                <w:color w:val="283041"/>
                <w:sz w:val="21"/>
                <w:szCs w:val="21"/>
                <w:lang w:eastAsia="en-GB"/>
              </w:rPr>
              <w:t>Reduce the use of conjunctive adverbs to achieve a more academic writing style</w:t>
            </w:r>
          </w:p>
          <w:p w14:paraId="5C409682" w14:textId="77777777" w:rsidR="005763F0" w:rsidRPr="000D38E1" w:rsidRDefault="005763F0" w:rsidP="0086228A">
            <w:pPr>
              <w:rPr>
                <w:rFonts w:ascii="Times New Roman" w:eastAsia="Times New Roman" w:hAnsi="Times New Roman" w:cs="Times New Roman"/>
                <w:sz w:val="24"/>
                <w:szCs w:val="24"/>
                <w:lang w:eastAsia="en-GB"/>
              </w:rPr>
            </w:pPr>
          </w:p>
          <w:p w14:paraId="34DAE918" w14:textId="77777777" w:rsidR="005763F0" w:rsidRDefault="005763F0" w:rsidP="0086228A">
            <w:pPr>
              <w:pStyle w:val="AssignBody"/>
            </w:pPr>
          </w:p>
        </w:tc>
        <w:tc>
          <w:tcPr>
            <w:tcW w:w="3647" w:type="dxa"/>
            <w:tcBorders>
              <w:top w:val="single" w:sz="4" w:space="0" w:color="auto"/>
              <w:left w:val="single" w:sz="4" w:space="0" w:color="auto"/>
              <w:bottom w:val="single" w:sz="4" w:space="0" w:color="auto"/>
              <w:right w:val="single" w:sz="4" w:space="0" w:color="auto"/>
            </w:tcBorders>
          </w:tcPr>
          <w:p w14:paraId="4D2D1ED3" w14:textId="77777777" w:rsidR="005763F0" w:rsidRDefault="005763F0" w:rsidP="0086228A">
            <w:pPr>
              <w:pStyle w:val="AssignBody"/>
            </w:pPr>
            <w:r>
              <w:t>Used a variety of sentence starters.</w:t>
            </w:r>
          </w:p>
        </w:tc>
      </w:tr>
      <w:tr w:rsidR="005763F0" w14:paraId="2E592251" w14:textId="77777777" w:rsidTr="0086228A">
        <w:tc>
          <w:tcPr>
            <w:tcW w:w="1722" w:type="dxa"/>
            <w:tcBorders>
              <w:top w:val="single" w:sz="4" w:space="0" w:color="auto"/>
              <w:left w:val="single" w:sz="4" w:space="0" w:color="auto"/>
              <w:bottom w:val="single" w:sz="4" w:space="0" w:color="auto"/>
              <w:right w:val="single" w:sz="4" w:space="0" w:color="auto"/>
            </w:tcBorders>
            <w:hideMark/>
          </w:tcPr>
          <w:p w14:paraId="5FFFBE8B" w14:textId="77777777" w:rsidR="005763F0" w:rsidRDefault="005763F0" w:rsidP="0086228A">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713DCD0F" w14:textId="77777777" w:rsidR="005763F0" w:rsidRDefault="005763F0" w:rsidP="0086228A">
            <w:pPr>
              <w:pStyle w:val="AssignBody"/>
            </w:pPr>
          </w:p>
        </w:tc>
        <w:tc>
          <w:tcPr>
            <w:tcW w:w="3647" w:type="dxa"/>
            <w:tcBorders>
              <w:top w:val="single" w:sz="4" w:space="0" w:color="auto"/>
              <w:left w:val="single" w:sz="4" w:space="0" w:color="auto"/>
              <w:bottom w:val="single" w:sz="4" w:space="0" w:color="auto"/>
              <w:right w:val="single" w:sz="4" w:space="0" w:color="auto"/>
            </w:tcBorders>
          </w:tcPr>
          <w:p w14:paraId="6AF0AE3C" w14:textId="77777777" w:rsidR="005763F0" w:rsidRDefault="005763F0" w:rsidP="0086228A">
            <w:pPr>
              <w:pStyle w:val="AssignBody"/>
            </w:pPr>
          </w:p>
        </w:tc>
      </w:tr>
    </w:tbl>
    <w:p w14:paraId="2C865445" w14:textId="77777777" w:rsidR="005763F0" w:rsidRDefault="005763F0" w:rsidP="005763F0">
      <w:pPr>
        <w:pStyle w:val="AssignBody"/>
      </w:pPr>
    </w:p>
    <w:p w14:paraId="421987D1" w14:textId="0A3062BA" w:rsidR="005763F0" w:rsidRDefault="005763F0" w:rsidP="005763F0">
      <w:pPr>
        <w:pStyle w:val="AssignBody"/>
      </w:pPr>
    </w:p>
    <w:p w14:paraId="687C4274" w14:textId="77777777" w:rsidR="005763F0" w:rsidRDefault="005763F0" w:rsidP="005763F0">
      <w:pPr>
        <w:pStyle w:val="AssignBody"/>
        <w:rPr>
          <w:b/>
          <w:sz w:val="28"/>
          <w:szCs w:val="28"/>
        </w:rPr>
      </w:pPr>
      <w:r w:rsidRPr="000D38E1">
        <w:rPr>
          <w:b/>
          <w:sz w:val="28"/>
          <w:szCs w:val="28"/>
        </w:rPr>
        <w:t>Introduction</w:t>
      </w:r>
    </w:p>
    <w:p w14:paraId="020E3AB4" w14:textId="77777777" w:rsidR="005763F0" w:rsidRPr="000D38E1" w:rsidRDefault="005763F0" w:rsidP="005763F0">
      <w:pPr>
        <w:spacing w:line="360" w:lineRule="auto"/>
        <w:jc w:val="both"/>
        <w:rPr>
          <w:rFonts w:ascii="Arial" w:hAnsi="Arial" w:cs="Arial"/>
        </w:rPr>
      </w:pPr>
      <w:r w:rsidRPr="000D38E1">
        <w:rPr>
          <w:rFonts w:ascii="Arial" w:hAnsi="Arial" w:cs="Arial"/>
        </w:rPr>
        <w:t xml:space="preserve">The aim of this research is to find out if mixed ability grouping impacts children’s </w:t>
      </w:r>
      <w:r>
        <w:rPr>
          <w:rFonts w:ascii="Arial" w:hAnsi="Arial" w:cs="Arial"/>
        </w:rPr>
        <w:t xml:space="preserve">engagement. The main reason why </w:t>
      </w:r>
      <w:r w:rsidRPr="000D38E1">
        <w:rPr>
          <w:rFonts w:ascii="Arial" w:hAnsi="Arial" w:cs="Arial"/>
        </w:rPr>
        <w:t>my research partner and I decided to look closely at this question is due to our placement school regularly using mixed ability grouping throughout lessons, as the head teacher is passionate about the positive impacts it brings to pupil’s development and we hope to explore th</w:t>
      </w:r>
      <w:r>
        <w:rPr>
          <w:rFonts w:ascii="Arial" w:hAnsi="Arial" w:cs="Arial"/>
        </w:rPr>
        <w:t xml:space="preserve">ese positives in this research. </w:t>
      </w:r>
      <w:r w:rsidRPr="000D38E1">
        <w:rPr>
          <w:rFonts w:ascii="Arial" w:hAnsi="Arial" w:cs="Arial"/>
        </w:rPr>
        <w:t xml:space="preserve">The placement school </w:t>
      </w:r>
      <w:r>
        <w:rPr>
          <w:rFonts w:ascii="Arial" w:hAnsi="Arial" w:cs="Arial"/>
        </w:rPr>
        <w:t xml:space="preserve">where the research will be held at </w:t>
      </w:r>
      <w:r w:rsidRPr="000D38E1">
        <w:rPr>
          <w:rFonts w:ascii="Arial" w:hAnsi="Arial" w:cs="Arial"/>
        </w:rPr>
        <w:t>is a city based school which contains an</w:t>
      </w:r>
      <w:r>
        <w:rPr>
          <w:rFonts w:ascii="Arial" w:hAnsi="Arial" w:cs="Arial"/>
        </w:rPr>
        <w:t xml:space="preserve"> estimate of 470 pupils with</w:t>
      </w:r>
      <w:r w:rsidRPr="000D38E1">
        <w:rPr>
          <w:rFonts w:ascii="Arial" w:hAnsi="Arial" w:cs="Arial"/>
        </w:rPr>
        <w:t xml:space="preserve"> English being an additional language for most (Estyn, 2017).</w:t>
      </w:r>
    </w:p>
    <w:p w14:paraId="76EEC7B4" w14:textId="50FF5B50" w:rsidR="005763F0" w:rsidRPr="000D38E1" w:rsidRDefault="005763F0" w:rsidP="005763F0">
      <w:pPr>
        <w:spacing w:line="360" w:lineRule="auto"/>
        <w:jc w:val="both"/>
        <w:rPr>
          <w:rFonts w:ascii="Arial" w:hAnsi="Arial" w:cs="Arial"/>
        </w:rPr>
      </w:pPr>
      <w:r w:rsidRPr="000D38E1">
        <w:rPr>
          <w:rFonts w:ascii="Arial" w:hAnsi="Arial" w:cs="Arial"/>
        </w:rPr>
        <w:t xml:space="preserve">In my year 2 class of 26 pupils, mixed ability grouping is the most common form of grouping children for lessons. Although, ability grouping is used for the teaching of Mathematics. Similarly, year 6 (28 pupils) follow the same structure where mixed ability grouping is used for most subjects, excluding Mathematics and Science (Estyn, 2017). As part of this research, we will be focusing on mixed ability grouping in the teaching of a topic lesson to identify the positives and potential negatives it has on children’s engagement. </w:t>
      </w:r>
    </w:p>
    <w:p w14:paraId="41704D10" w14:textId="77777777" w:rsidR="005763F0" w:rsidRPr="000D38E1" w:rsidRDefault="005763F0" w:rsidP="005763F0">
      <w:pPr>
        <w:spacing w:line="360" w:lineRule="auto"/>
        <w:jc w:val="both"/>
        <w:rPr>
          <w:rFonts w:ascii="Arial" w:hAnsi="Arial" w:cs="Arial"/>
        </w:rPr>
      </w:pPr>
    </w:p>
    <w:p w14:paraId="0C49355C" w14:textId="77777777" w:rsidR="005763F0" w:rsidRDefault="005763F0" w:rsidP="005763F0">
      <w:pPr>
        <w:pStyle w:val="AssignBody"/>
        <w:jc w:val="both"/>
        <w:rPr>
          <w:rFonts w:cs="Arial"/>
          <w:b/>
          <w:sz w:val="28"/>
          <w:szCs w:val="28"/>
        </w:rPr>
      </w:pPr>
      <w:r>
        <w:rPr>
          <w:rFonts w:cs="Arial"/>
          <w:b/>
          <w:sz w:val="28"/>
          <w:szCs w:val="28"/>
        </w:rPr>
        <w:t>Background literature</w:t>
      </w:r>
    </w:p>
    <w:p w14:paraId="6F90B607" w14:textId="744D942C" w:rsidR="005763F0" w:rsidRDefault="004B2364" w:rsidP="005763F0">
      <w:pPr>
        <w:spacing w:line="360" w:lineRule="auto"/>
        <w:jc w:val="both"/>
        <w:rPr>
          <w:rFonts w:ascii="Arial" w:hAnsi="Arial" w:cs="Arial"/>
        </w:rPr>
      </w:pPr>
      <w:r>
        <w:rPr>
          <w:rFonts w:ascii="Arial" w:hAnsi="Arial" w:cs="Arial"/>
        </w:rPr>
        <w:lastRenderedPageBreak/>
        <w:t>W</w:t>
      </w:r>
      <w:r w:rsidR="005763F0" w:rsidRPr="004807D8">
        <w:rPr>
          <w:rFonts w:ascii="Arial" w:hAnsi="Arial" w:cs="Arial"/>
        </w:rPr>
        <w:t>hen discussing engagement</w:t>
      </w:r>
      <w:r>
        <w:rPr>
          <w:rFonts w:ascii="Arial" w:hAnsi="Arial" w:cs="Arial"/>
        </w:rPr>
        <w:t xml:space="preserve"> in this review</w:t>
      </w:r>
      <w:r w:rsidR="005763F0" w:rsidRPr="004807D8">
        <w:rPr>
          <w:rFonts w:ascii="Arial" w:hAnsi="Arial" w:cs="Arial"/>
        </w:rPr>
        <w:t xml:space="preserve">, I will refer to Birch and Ladd (1997) cited in Fredricks </w:t>
      </w:r>
      <w:r w:rsidR="005763F0">
        <w:rPr>
          <w:rFonts w:ascii="Arial" w:hAnsi="Arial" w:cs="Arial"/>
        </w:rPr>
        <w:t xml:space="preserve">et al. </w:t>
      </w:r>
      <w:r w:rsidR="005763F0" w:rsidRPr="004807D8">
        <w:rPr>
          <w:rFonts w:ascii="Arial" w:hAnsi="Arial" w:cs="Arial"/>
        </w:rPr>
        <w:t xml:space="preserve">(2004) </w:t>
      </w:r>
      <w:r>
        <w:rPr>
          <w:rFonts w:ascii="Arial" w:hAnsi="Arial" w:cs="Arial"/>
        </w:rPr>
        <w:t>definition who claim</w:t>
      </w:r>
      <w:r w:rsidR="005763F0" w:rsidRPr="004807D8">
        <w:rPr>
          <w:rFonts w:ascii="Arial" w:hAnsi="Arial" w:cs="Arial"/>
        </w:rPr>
        <w:t xml:space="preserve"> that it is the involvement of attention, concentration, resilience and communication to complete a task.</w:t>
      </w:r>
    </w:p>
    <w:p w14:paraId="1DA41FCF" w14:textId="77777777" w:rsidR="005763F0" w:rsidRPr="004807D8" w:rsidRDefault="005763F0" w:rsidP="005763F0">
      <w:pPr>
        <w:spacing w:line="360" w:lineRule="auto"/>
        <w:jc w:val="both"/>
        <w:rPr>
          <w:rFonts w:ascii="Arial" w:hAnsi="Arial" w:cs="Arial"/>
        </w:rPr>
      </w:pPr>
      <w:r w:rsidRPr="004807D8">
        <w:rPr>
          <w:rFonts w:ascii="Arial" w:hAnsi="Arial" w:cs="Arial"/>
        </w:rPr>
        <w:t>Over many decades there has been a wide debate whether ability grouping or mixed ability grouping is more effective for improving student engagement a</w:t>
      </w:r>
      <w:r>
        <w:rPr>
          <w:rFonts w:ascii="Arial" w:hAnsi="Arial" w:cs="Arial"/>
        </w:rPr>
        <w:t xml:space="preserve">nd achievement (Steenbergen-Hu et al. </w:t>
      </w:r>
      <w:r w:rsidRPr="004807D8">
        <w:rPr>
          <w:rFonts w:ascii="Arial" w:hAnsi="Arial" w:cs="Arial"/>
        </w:rPr>
        <w:t>2016 and Becker et al. 2014). Findings dating from 1930</w:t>
      </w:r>
      <w:r>
        <w:rPr>
          <w:rFonts w:ascii="Arial" w:hAnsi="Arial" w:cs="Arial"/>
        </w:rPr>
        <w:t xml:space="preserve"> seen</w:t>
      </w:r>
      <w:r w:rsidRPr="004807D8">
        <w:rPr>
          <w:rFonts w:ascii="Arial" w:hAnsi="Arial" w:cs="Arial"/>
        </w:rPr>
        <w:t xml:space="preserve"> in The Primary School Report</w:t>
      </w:r>
      <w:r>
        <w:rPr>
          <w:rFonts w:ascii="Arial" w:hAnsi="Arial" w:cs="Arial"/>
        </w:rPr>
        <w:t xml:space="preserve"> cited in Hallam et al. (2003) suggest</w:t>
      </w:r>
      <w:r w:rsidRPr="004807D8">
        <w:rPr>
          <w:rFonts w:ascii="Arial" w:hAnsi="Arial" w:cs="Arial"/>
        </w:rPr>
        <w:t xml:space="preserve"> placing children in ability groups, whilst more recent views </w:t>
      </w:r>
      <w:r>
        <w:rPr>
          <w:rFonts w:ascii="Arial" w:hAnsi="Arial" w:cs="Arial"/>
        </w:rPr>
        <w:t xml:space="preserve">held </w:t>
      </w:r>
      <w:r w:rsidRPr="004807D8">
        <w:rPr>
          <w:rFonts w:ascii="Arial" w:hAnsi="Arial" w:cs="Arial"/>
        </w:rPr>
        <w:t>by Miell and MacDonald (2000) cited in Kutn</w:t>
      </w:r>
      <w:r>
        <w:rPr>
          <w:rFonts w:ascii="Arial" w:hAnsi="Arial" w:cs="Arial"/>
        </w:rPr>
        <w:t>ick and Kington (2005) suggest placing children in mixed ability groups</w:t>
      </w:r>
      <w:r w:rsidRPr="004807D8">
        <w:rPr>
          <w:rFonts w:ascii="Arial" w:hAnsi="Arial" w:cs="Arial"/>
        </w:rPr>
        <w:t xml:space="preserve"> due to the positive impact it has on children’s engagement. </w:t>
      </w:r>
    </w:p>
    <w:p w14:paraId="3C650604" w14:textId="7E95B33F" w:rsidR="005763F0" w:rsidRPr="00204382" w:rsidRDefault="005763F0" w:rsidP="005763F0">
      <w:pPr>
        <w:spacing w:line="360" w:lineRule="auto"/>
        <w:jc w:val="both"/>
        <w:rPr>
          <w:rFonts w:ascii="Arial" w:hAnsi="Arial" w:cs="Arial"/>
        </w:rPr>
      </w:pPr>
      <w:r w:rsidRPr="004807D8">
        <w:rPr>
          <w:rFonts w:ascii="Arial" w:hAnsi="Arial" w:cs="Arial"/>
          <w:bCs/>
        </w:rPr>
        <w:t xml:space="preserve">Tereshchenko (2018) and Henry (2015) reveal that ability grouping is when children are placed into groups according to their levels of ability in the specific subject and are usually </w:t>
      </w:r>
      <w:r w:rsidRPr="004807D8">
        <w:rPr>
          <w:rFonts w:ascii="Arial" w:hAnsi="Arial" w:cs="Arial"/>
        </w:rPr>
        <w:t xml:space="preserve">divided into three groups, lower, middle and higher. </w:t>
      </w:r>
      <w:r w:rsidRPr="00204382">
        <w:rPr>
          <w:rFonts w:ascii="Arial" w:hAnsi="Arial" w:cs="Arial"/>
        </w:rPr>
        <w:t>However, in mixed ability grouping, children are divided into a group which contains a range of abilities McKeown (2004) cited in Bremner (2008).</w:t>
      </w:r>
      <w:r>
        <w:rPr>
          <w:rFonts w:ascii="Arial" w:hAnsi="Arial" w:cs="Arial"/>
        </w:rPr>
        <w:t xml:space="preserve"> </w:t>
      </w:r>
      <w:r w:rsidRPr="004807D8">
        <w:rPr>
          <w:rFonts w:ascii="Arial" w:hAnsi="Arial" w:cs="Arial"/>
        </w:rPr>
        <w:t xml:space="preserve">According to Ireson </w:t>
      </w:r>
      <w:r>
        <w:rPr>
          <w:rFonts w:ascii="Arial" w:hAnsi="Arial" w:cs="Arial"/>
        </w:rPr>
        <w:t xml:space="preserve">et al. </w:t>
      </w:r>
      <w:r w:rsidRPr="004807D8">
        <w:rPr>
          <w:rFonts w:ascii="Arial" w:hAnsi="Arial" w:cs="Arial"/>
        </w:rPr>
        <w:t xml:space="preserve">(1999) schools are now reassessing the way they group children. </w:t>
      </w:r>
      <w:r w:rsidRPr="0058265B">
        <w:rPr>
          <w:rFonts w:ascii="Arial" w:hAnsi="Arial" w:cs="Arial"/>
        </w:rPr>
        <w:t xml:space="preserve">One reason for this this may be due to </w:t>
      </w:r>
      <w:r>
        <w:rPr>
          <w:rFonts w:ascii="Arial" w:hAnsi="Arial" w:cs="Arial"/>
        </w:rPr>
        <w:t xml:space="preserve">the </w:t>
      </w:r>
      <w:r w:rsidRPr="0058265B">
        <w:rPr>
          <w:rFonts w:ascii="Arial" w:hAnsi="Arial" w:cs="Arial"/>
        </w:rPr>
        <w:t xml:space="preserve">findings from Tereschenko (2017) who share that mixed ability grouping can improve the learning of the less able pupils. </w:t>
      </w:r>
      <w:r w:rsidRPr="004807D8">
        <w:rPr>
          <w:rFonts w:ascii="Arial" w:hAnsi="Arial" w:cs="Arial"/>
        </w:rPr>
        <w:t xml:space="preserve">In order for this </w:t>
      </w:r>
      <w:r>
        <w:rPr>
          <w:rFonts w:ascii="Arial" w:hAnsi="Arial" w:cs="Arial"/>
        </w:rPr>
        <w:t>to occur, Murray (2004) argues</w:t>
      </w:r>
      <w:r w:rsidRPr="004807D8">
        <w:rPr>
          <w:rFonts w:ascii="Arial" w:hAnsi="Arial" w:cs="Arial"/>
        </w:rPr>
        <w:t xml:space="preserve"> that children need to be fully engaged within lessons so that they can develop skills to complete the task</w:t>
      </w:r>
      <w:r>
        <w:rPr>
          <w:rFonts w:ascii="Arial" w:hAnsi="Arial" w:cs="Arial"/>
        </w:rPr>
        <w:t xml:space="preserve">. However, a barrier to this learning and engagement is the difficulty of the task, since </w:t>
      </w:r>
      <w:r w:rsidRPr="004807D8">
        <w:rPr>
          <w:rFonts w:ascii="Arial" w:hAnsi="Arial" w:cs="Arial"/>
        </w:rPr>
        <w:t>the work being too easy or too challenging can disengage children (Buck, 1992 and Deci and Ryan</w:t>
      </w:r>
      <w:r>
        <w:rPr>
          <w:rFonts w:ascii="Arial" w:hAnsi="Arial" w:cs="Arial"/>
        </w:rPr>
        <w:t>,</w:t>
      </w:r>
      <w:r w:rsidRPr="004807D8">
        <w:rPr>
          <w:rFonts w:ascii="Arial" w:hAnsi="Arial" w:cs="Arial"/>
        </w:rPr>
        <w:t xml:space="preserve"> 1985). Such challenging tasks within a mixed ability grouping can have a negative impact on children’s engagement as findings from Tereshchenko (2018) reveal that middle attaining students, displayed feelings of embarrassment and frustration when faced with work that was too challenging for their ability, especially when their partner could complete the task easily. </w:t>
      </w:r>
      <w:r>
        <w:rPr>
          <w:rFonts w:ascii="Arial" w:hAnsi="Arial" w:cs="Arial"/>
        </w:rPr>
        <w:t xml:space="preserve">These findings may suggest that ability grouping is more effective since </w:t>
      </w:r>
      <w:r w:rsidRPr="004807D8">
        <w:rPr>
          <w:rFonts w:ascii="Arial" w:hAnsi="Arial" w:cs="Arial"/>
        </w:rPr>
        <w:t xml:space="preserve">Sellgren (2017) </w:t>
      </w:r>
      <w:r>
        <w:rPr>
          <w:rFonts w:ascii="Arial" w:hAnsi="Arial" w:cs="Arial"/>
        </w:rPr>
        <w:t>notes</w:t>
      </w:r>
      <w:r w:rsidRPr="004807D8">
        <w:rPr>
          <w:rFonts w:ascii="Arial" w:hAnsi="Arial" w:cs="Arial"/>
        </w:rPr>
        <w:t xml:space="preserve"> that grouping children by ability benefits all learners </w:t>
      </w:r>
      <w:r>
        <w:rPr>
          <w:rFonts w:ascii="Arial" w:hAnsi="Arial" w:cs="Arial"/>
        </w:rPr>
        <w:t xml:space="preserve">as the work can be tailored to their needs. Research from </w:t>
      </w:r>
      <w:r w:rsidRPr="004807D8">
        <w:rPr>
          <w:rFonts w:ascii="Arial" w:hAnsi="Arial" w:cs="Arial"/>
          <w:bCs/>
        </w:rPr>
        <w:t xml:space="preserve">Tereshchenko (2018) and </w:t>
      </w:r>
      <w:r>
        <w:rPr>
          <w:rFonts w:ascii="Arial" w:hAnsi="Arial" w:cs="Arial"/>
        </w:rPr>
        <w:t>Donelly and Val (2009) also agree</w:t>
      </w:r>
      <w:r w:rsidRPr="004807D8">
        <w:rPr>
          <w:rFonts w:ascii="Arial" w:hAnsi="Arial" w:cs="Arial"/>
        </w:rPr>
        <w:t xml:space="preserve"> with this as they claim that children from high ability sets held a negative view towards mixed ability grouping</w:t>
      </w:r>
      <w:r>
        <w:rPr>
          <w:rFonts w:ascii="Arial" w:hAnsi="Arial" w:cs="Arial"/>
        </w:rPr>
        <w:t>,</w:t>
      </w:r>
      <w:r w:rsidRPr="004807D8">
        <w:rPr>
          <w:rFonts w:ascii="Arial" w:hAnsi="Arial" w:cs="Arial"/>
        </w:rPr>
        <w:t xml:space="preserve"> since the work was often easy </w:t>
      </w:r>
      <w:r>
        <w:rPr>
          <w:rFonts w:ascii="Arial" w:hAnsi="Arial" w:cs="Arial"/>
        </w:rPr>
        <w:t xml:space="preserve">and this led them to become </w:t>
      </w:r>
      <w:r w:rsidRPr="004807D8">
        <w:rPr>
          <w:rFonts w:ascii="Arial" w:hAnsi="Arial" w:cs="Arial"/>
        </w:rPr>
        <w:t>bored in lessons. In spite of this, it remains unclear if mixed ability grouping is the main problem for this engagement as many authors share that the problem lies on the teacher’s ability to d</w:t>
      </w:r>
      <w:r>
        <w:rPr>
          <w:rFonts w:ascii="Arial" w:hAnsi="Arial" w:cs="Arial"/>
        </w:rPr>
        <w:t>ifferentiate well. Smith and Suther</w:t>
      </w:r>
      <w:r w:rsidRPr="004807D8">
        <w:rPr>
          <w:rFonts w:ascii="Arial" w:hAnsi="Arial" w:cs="Arial"/>
        </w:rPr>
        <w:t>land (2003) report that due to mixed ability grouping usually consisting of a large number of c</w:t>
      </w:r>
      <w:r>
        <w:rPr>
          <w:rFonts w:ascii="Arial" w:hAnsi="Arial" w:cs="Arial"/>
        </w:rPr>
        <w:t>hildren in the class, this requires the teacher to spend more time planning</w:t>
      </w:r>
      <w:r w:rsidRPr="004807D8">
        <w:rPr>
          <w:rFonts w:ascii="Arial" w:hAnsi="Arial" w:cs="Arial"/>
        </w:rPr>
        <w:t xml:space="preserve"> in order t</w:t>
      </w:r>
      <w:r>
        <w:rPr>
          <w:rFonts w:ascii="Arial" w:hAnsi="Arial" w:cs="Arial"/>
        </w:rPr>
        <w:t>o differentiate for the pupils. V</w:t>
      </w:r>
      <w:r w:rsidRPr="004807D8">
        <w:rPr>
          <w:rFonts w:ascii="Arial" w:hAnsi="Arial" w:cs="Arial"/>
        </w:rPr>
        <w:t>iews held by teachers in Taylor et al. (2017) reveal that this requirement</w:t>
      </w:r>
      <w:r>
        <w:rPr>
          <w:rFonts w:ascii="Arial" w:hAnsi="Arial" w:cs="Arial"/>
        </w:rPr>
        <w:t xml:space="preserve"> of planning</w:t>
      </w:r>
      <w:r w:rsidRPr="004807D8">
        <w:rPr>
          <w:rFonts w:ascii="Arial" w:hAnsi="Arial" w:cs="Arial"/>
        </w:rPr>
        <w:t xml:space="preserve"> is unrealistic given the work load that they already face. As a result, this leads to the views of Ireson and Hallam (1999) cited in Henry (2015) who believe that ability grouping is more effective at raising standards since teachers can adapt activities to meet the needs of children. The argument against ability grouping for engagement and achievement is that it is not a fair way of teaching since Grant (2019) reveals that teachers are more focused on challenging the higher ability students as opposed to the lower ability students. Similarly, Slavin (1990) cited in Francis et al. (2017) adds that this low level of expectation presented to lower ability students can negatively impact their attitudes to learning and this is clearly shown in Sellgren (2017) where a parent describes their son’s negative attitude to learning since being labelled as a lower ability student. In the same view</w:t>
      </w:r>
      <w:r>
        <w:rPr>
          <w:rFonts w:ascii="Arial" w:hAnsi="Arial" w:cs="Arial"/>
        </w:rPr>
        <w:t>, Henry (2015) and Smith and Suth</w:t>
      </w:r>
      <w:r w:rsidRPr="004807D8">
        <w:rPr>
          <w:rFonts w:ascii="Arial" w:hAnsi="Arial" w:cs="Arial"/>
        </w:rPr>
        <w:t>erland (2006) add that low expectations shown to lower ability students is represented by the allocation of less experienc</w:t>
      </w:r>
      <w:r>
        <w:rPr>
          <w:rFonts w:ascii="Arial" w:hAnsi="Arial" w:cs="Arial"/>
        </w:rPr>
        <w:t>ed teachers working in the low</w:t>
      </w:r>
      <w:r w:rsidRPr="004807D8">
        <w:rPr>
          <w:rFonts w:ascii="Arial" w:hAnsi="Arial" w:cs="Arial"/>
        </w:rPr>
        <w:t xml:space="preserve"> ability groups, which as discussed earlier, could suggest that ability grouping favours the </w:t>
      </w:r>
      <w:r>
        <w:rPr>
          <w:rFonts w:ascii="Arial" w:hAnsi="Arial" w:cs="Arial"/>
        </w:rPr>
        <w:t>more able and talented students and</w:t>
      </w:r>
      <w:r w:rsidRPr="004807D8">
        <w:rPr>
          <w:rFonts w:ascii="Arial" w:hAnsi="Arial" w:cs="Arial"/>
        </w:rPr>
        <w:t xml:space="preserve"> may not be an effective method for improving engagement and achievement</w:t>
      </w:r>
      <w:r>
        <w:rPr>
          <w:rFonts w:ascii="Arial" w:hAnsi="Arial" w:cs="Arial"/>
        </w:rPr>
        <w:t xml:space="preserve"> in all learners</w:t>
      </w:r>
      <w:r w:rsidRPr="004807D8">
        <w:rPr>
          <w:rFonts w:ascii="Arial" w:hAnsi="Arial" w:cs="Arial"/>
        </w:rPr>
        <w:t>. This further leads the way to use mixed ability grouping in classrooms as HMIE (2007) cited in Henry (2015) and Ireson et al. (2002) reve</w:t>
      </w:r>
      <w:r>
        <w:rPr>
          <w:rFonts w:ascii="Arial" w:hAnsi="Arial" w:cs="Arial"/>
        </w:rPr>
        <w:t xml:space="preserve">al that the argument of extra planning is not valid as children in ability groups are not all at the same level and therefore, </w:t>
      </w:r>
      <w:r w:rsidR="001B0E2C">
        <w:rPr>
          <w:rFonts w:ascii="Arial" w:hAnsi="Arial" w:cs="Arial"/>
        </w:rPr>
        <w:t>differentiation should be seen.</w:t>
      </w:r>
    </w:p>
    <w:p w14:paraId="0AA49BAD" w14:textId="6A45324B" w:rsidR="005763F0" w:rsidRDefault="005763F0" w:rsidP="005763F0">
      <w:pPr>
        <w:spacing w:line="360" w:lineRule="auto"/>
        <w:jc w:val="both"/>
        <w:rPr>
          <w:rFonts w:ascii="Arial" w:hAnsi="Arial" w:cs="Arial"/>
          <w:bCs/>
        </w:rPr>
      </w:pPr>
      <w:r w:rsidRPr="004807D8">
        <w:rPr>
          <w:rFonts w:ascii="Arial" w:hAnsi="Arial" w:cs="Arial"/>
        </w:rPr>
        <w:t>Referring back to engagement and achievement, Smith and Sutherland (2003) argue that mixed ability grouping benefits the less able pupils as they are able to receive help from the higher able pupils. This view is similar to the findings of Miell and Macdonald (2000) cited in Kutnick and Kington (2005) who found that children working with friends showed high levels of communication in order to complete tasks. In the same vein, Kutnick and Kington (2005) believe that pro</w:t>
      </w:r>
      <w:r>
        <w:rPr>
          <w:rFonts w:ascii="Arial" w:hAnsi="Arial" w:cs="Arial"/>
        </w:rPr>
        <w:t>viding such opportunities allow</w:t>
      </w:r>
      <w:r w:rsidRPr="004807D8">
        <w:rPr>
          <w:rFonts w:ascii="Arial" w:hAnsi="Arial" w:cs="Arial"/>
        </w:rPr>
        <w:t xml:space="preserve"> for strong connections to be made between pupils and this is needed for scaffolding to occur as a more knowledgeable other can extend the learning</w:t>
      </w:r>
      <w:r>
        <w:rPr>
          <w:rFonts w:ascii="Arial" w:hAnsi="Arial" w:cs="Arial"/>
        </w:rPr>
        <w:t xml:space="preserve"> of</w:t>
      </w:r>
      <w:r w:rsidRPr="004807D8">
        <w:rPr>
          <w:rFonts w:ascii="Arial" w:hAnsi="Arial" w:cs="Arial"/>
        </w:rPr>
        <w:t xml:space="preserve"> their partner (Vygotsky, 1978 cited in Henry, 2015). </w:t>
      </w:r>
      <w:r>
        <w:rPr>
          <w:rFonts w:ascii="Arial" w:hAnsi="Arial" w:cs="Arial"/>
        </w:rPr>
        <w:t>It must be noted that</w:t>
      </w:r>
      <w:r w:rsidRPr="004807D8">
        <w:rPr>
          <w:rFonts w:ascii="Arial" w:hAnsi="Arial" w:cs="Arial"/>
        </w:rPr>
        <w:t xml:space="preserve"> teachers should not over rely on this scaffolding process within mixed ability grouping as Ofsted (2015) cited in </w:t>
      </w:r>
      <w:r w:rsidRPr="004807D8">
        <w:rPr>
          <w:rFonts w:ascii="Arial" w:hAnsi="Arial" w:cs="Arial"/>
          <w:bCs/>
        </w:rPr>
        <w:t>Tereshchenko (2018) share that middle attaining students found the process of receiving help from their peers embarrassing when they acted as the role of the teacher. In addition, Allan</w:t>
      </w:r>
      <w:r>
        <w:rPr>
          <w:rFonts w:ascii="Arial" w:hAnsi="Arial" w:cs="Arial"/>
          <w:bCs/>
        </w:rPr>
        <w:t xml:space="preserve"> and Feldhusen (1991) claim</w:t>
      </w:r>
      <w:r w:rsidRPr="004807D8">
        <w:rPr>
          <w:rFonts w:ascii="Arial" w:hAnsi="Arial" w:cs="Arial"/>
          <w:bCs/>
        </w:rPr>
        <w:t xml:space="preserve"> that the higher ability pupils should not always be given the responsibility of helping the less able pupils, since they should be given challenges that can extend their learning. This again, links back to the argument that the effectiveness of grouping is more related to the teacher’s ability to differentiate. </w:t>
      </w:r>
    </w:p>
    <w:p w14:paraId="3B7F89F6" w14:textId="77777777" w:rsidR="005763F0" w:rsidRDefault="005763F0" w:rsidP="005763F0">
      <w:pPr>
        <w:spacing w:line="360" w:lineRule="auto"/>
        <w:jc w:val="both"/>
        <w:rPr>
          <w:rFonts w:ascii="Arial" w:hAnsi="Arial" w:cs="Arial"/>
          <w:bCs/>
        </w:rPr>
      </w:pPr>
    </w:p>
    <w:p w14:paraId="26DC7ADC" w14:textId="77777777" w:rsidR="005763F0" w:rsidRDefault="005763F0" w:rsidP="005763F0">
      <w:pPr>
        <w:spacing w:line="360" w:lineRule="auto"/>
        <w:jc w:val="both"/>
        <w:rPr>
          <w:rFonts w:ascii="Arial" w:hAnsi="Arial" w:cs="Arial"/>
          <w:b/>
          <w:bCs/>
          <w:sz w:val="28"/>
          <w:szCs w:val="28"/>
        </w:rPr>
      </w:pPr>
      <w:r w:rsidRPr="004807D8">
        <w:rPr>
          <w:rFonts w:ascii="Arial" w:hAnsi="Arial" w:cs="Arial"/>
          <w:b/>
          <w:bCs/>
          <w:sz w:val="28"/>
          <w:szCs w:val="28"/>
        </w:rPr>
        <w:t>Methodology</w:t>
      </w:r>
    </w:p>
    <w:p w14:paraId="73621140" w14:textId="52A713F0" w:rsidR="005763F0" w:rsidRDefault="005763F0" w:rsidP="005763F0">
      <w:pPr>
        <w:spacing w:line="360" w:lineRule="auto"/>
        <w:jc w:val="both"/>
        <w:rPr>
          <w:rFonts w:ascii="Arial" w:hAnsi="Arial" w:cs="Arial"/>
        </w:rPr>
      </w:pPr>
      <w:r w:rsidRPr="004807D8">
        <w:rPr>
          <w:rFonts w:ascii="Arial" w:hAnsi="Arial" w:cs="Arial"/>
        </w:rPr>
        <w:t xml:space="preserve">In order to explore and measure our research question, both quantitative and qualitative methods were used. The reason for this triangulation was due to the desire to achieve rich and holistic data that can allow us to make trends with data, as well as understand the interactions through the voices of children themselves (Holtzhausen, 2001 and Murray, 2004). The core of our research came from the method of a lesson study which opened the way for other methods of research to be used such as observations and interviews. The term ‘lesson study’ is used by Dudley (2011) and Ozdemir (2019) to describe the process of teachers collaboratively working to answer a research question. </w:t>
      </w:r>
      <w:r w:rsidR="00511AA3">
        <w:rPr>
          <w:rFonts w:ascii="Arial" w:hAnsi="Arial" w:cs="Arial"/>
        </w:rPr>
        <w:t>To</w:t>
      </w:r>
      <w:r w:rsidRPr="004807D8">
        <w:rPr>
          <w:rFonts w:ascii="Arial" w:hAnsi="Arial" w:cs="Arial"/>
        </w:rPr>
        <w:t xml:space="preserve"> achieve this, we observed each other’s lesson and focused on three children from each class using the focus group method and focused on children’s engagement when working in a mixed ability group. In order to aid our reflections, Kolb’s experiential learning cycle (1984) cited in Healey and Jenkins (2007) was used. This cycle consists of four stages, concrete experience, reflective observation, abstract conceptualisation and active experimentation and these four stages help to translate experience into learning. </w:t>
      </w:r>
      <w:r>
        <w:rPr>
          <w:rFonts w:ascii="Arial" w:hAnsi="Arial" w:cs="Arial"/>
        </w:rPr>
        <w:t>Part of the reflection requires the teachers to identify</w:t>
      </w:r>
      <w:r w:rsidRPr="004807D8">
        <w:rPr>
          <w:rFonts w:ascii="Arial" w:hAnsi="Arial" w:cs="Arial"/>
        </w:rPr>
        <w:t xml:space="preserve"> areas for development </w:t>
      </w:r>
      <w:r>
        <w:rPr>
          <w:rFonts w:ascii="Arial" w:hAnsi="Arial" w:cs="Arial"/>
        </w:rPr>
        <w:t>through o</w:t>
      </w:r>
      <w:r w:rsidRPr="004807D8">
        <w:rPr>
          <w:rFonts w:ascii="Arial" w:hAnsi="Arial" w:cs="Arial"/>
        </w:rPr>
        <w:t xml:space="preserve">bserving </w:t>
      </w:r>
      <w:r>
        <w:rPr>
          <w:rFonts w:ascii="Arial" w:hAnsi="Arial" w:cs="Arial"/>
        </w:rPr>
        <w:t>each other’s lesson and w</w:t>
      </w:r>
      <w:r w:rsidR="004B2364">
        <w:rPr>
          <w:rFonts w:ascii="Arial" w:hAnsi="Arial" w:cs="Arial"/>
        </w:rPr>
        <w:t xml:space="preserve">ith this in mind, </w:t>
      </w:r>
      <w:r w:rsidRPr="004807D8">
        <w:rPr>
          <w:rFonts w:ascii="Arial" w:hAnsi="Arial" w:cs="Arial"/>
        </w:rPr>
        <w:t>my partner</w:t>
      </w:r>
      <w:r w:rsidR="004B2364">
        <w:rPr>
          <w:rFonts w:ascii="Arial" w:hAnsi="Arial" w:cs="Arial"/>
        </w:rPr>
        <w:t xml:space="preserve"> and I</w:t>
      </w:r>
      <w:r w:rsidRPr="004807D8">
        <w:rPr>
          <w:rFonts w:ascii="Arial" w:hAnsi="Arial" w:cs="Arial"/>
        </w:rPr>
        <w:t xml:space="preserve"> agreed that we would provide honest feedback to each other in order to achieve accurate results. This agreement is acknowledged by Perry and Lewis (2009) as they highlight that one challenge of a lesson study is that teachers are too afraid to give honest feedback to avoid any confrontation and the ability to deal with honest feedback is one of the features of a professional learning environment.</w:t>
      </w:r>
    </w:p>
    <w:p w14:paraId="143CC175" w14:textId="77777777" w:rsidR="005763F0" w:rsidRDefault="005763F0" w:rsidP="005763F0">
      <w:pPr>
        <w:spacing w:line="360" w:lineRule="auto"/>
        <w:jc w:val="both"/>
        <w:rPr>
          <w:rFonts w:ascii="Arial" w:hAnsi="Arial" w:cs="Arial"/>
        </w:rPr>
      </w:pPr>
      <w:r w:rsidRPr="004807D8">
        <w:rPr>
          <w:rFonts w:ascii="Arial" w:hAnsi="Arial" w:cs="Arial"/>
        </w:rPr>
        <w:t xml:space="preserve">From </w:t>
      </w:r>
      <w:r>
        <w:rPr>
          <w:rFonts w:ascii="Arial" w:hAnsi="Arial" w:cs="Arial"/>
        </w:rPr>
        <w:t xml:space="preserve">reflecting on </w:t>
      </w:r>
      <w:r w:rsidRPr="004807D8">
        <w:rPr>
          <w:rFonts w:ascii="Arial" w:hAnsi="Arial" w:cs="Arial"/>
        </w:rPr>
        <w:t>the first observation with the year 6 class</w:t>
      </w:r>
      <w:r>
        <w:rPr>
          <w:rFonts w:ascii="Arial" w:hAnsi="Arial" w:cs="Arial"/>
        </w:rPr>
        <w:t xml:space="preserve"> (appendix 7)</w:t>
      </w:r>
      <w:r w:rsidRPr="004807D8">
        <w:rPr>
          <w:rFonts w:ascii="Arial" w:hAnsi="Arial" w:cs="Arial"/>
        </w:rPr>
        <w:t>, my partner and I decided to keep the lesson struc</w:t>
      </w:r>
      <w:r>
        <w:rPr>
          <w:rFonts w:ascii="Arial" w:hAnsi="Arial" w:cs="Arial"/>
        </w:rPr>
        <w:t>ture the same as most children</w:t>
      </w:r>
      <w:r w:rsidRPr="004807D8">
        <w:rPr>
          <w:rFonts w:ascii="Arial" w:hAnsi="Arial" w:cs="Arial"/>
        </w:rPr>
        <w:t xml:space="preserve"> displayed positive behaviours during the lesson and we wanted to examine if the same behaviours would be shown in a lower year group (year 2). In order to measure these behaviours, the Leuven scale</w:t>
      </w:r>
      <w:r>
        <w:rPr>
          <w:rFonts w:ascii="Arial" w:hAnsi="Arial" w:cs="Arial"/>
        </w:rPr>
        <w:t xml:space="preserve"> of involvement</w:t>
      </w:r>
      <w:r w:rsidRPr="004807D8">
        <w:rPr>
          <w:rFonts w:ascii="Arial" w:hAnsi="Arial" w:cs="Arial"/>
        </w:rPr>
        <w:t xml:space="preserve"> was used. </w:t>
      </w:r>
      <w:r>
        <w:rPr>
          <w:rFonts w:ascii="Arial" w:hAnsi="Arial" w:cs="Arial"/>
        </w:rPr>
        <w:t>Arnerich (2018) shares that t</w:t>
      </w:r>
      <w:r w:rsidRPr="004807D8">
        <w:rPr>
          <w:rFonts w:ascii="Arial" w:hAnsi="Arial" w:cs="Arial"/>
        </w:rPr>
        <w:t>he Leuven scale uses a scoring table that ranges from 1 meaning that the child is not engaged</w:t>
      </w:r>
      <w:r>
        <w:rPr>
          <w:rFonts w:ascii="Arial" w:hAnsi="Arial" w:cs="Arial"/>
        </w:rPr>
        <w:t>, to 5</w:t>
      </w:r>
      <w:r w:rsidRPr="004807D8">
        <w:rPr>
          <w:rFonts w:ascii="Arial" w:hAnsi="Arial" w:cs="Arial"/>
        </w:rPr>
        <w:t xml:space="preserve"> meaning that the child is fully engaged </w:t>
      </w:r>
      <w:r w:rsidRPr="00BA33D8">
        <w:rPr>
          <w:rFonts w:ascii="Arial" w:hAnsi="Arial" w:cs="Arial"/>
        </w:rPr>
        <w:t>(see appendix 5 for a further explanation of the ranges).</w:t>
      </w:r>
      <w:r w:rsidRPr="004807D8">
        <w:rPr>
          <w:rFonts w:ascii="Arial" w:hAnsi="Arial" w:cs="Arial"/>
        </w:rPr>
        <w:t xml:space="preserve"> During each lesson, scores were recorded every few minutes for each pupil and at the end of the lesson, we used the mode to find the most common level of engagement within the lesson </w:t>
      </w:r>
      <w:r w:rsidRPr="00BA33D8">
        <w:rPr>
          <w:rFonts w:ascii="Arial" w:hAnsi="Arial" w:cs="Arial"/>
        </w:rPr>
        <w:t>as seen in appendix 6 and 8.</w:t>
      </w:r>
    </w:p>
    <w:p w14:paraId="79D66D0F" w14:textId="135FD7CD" w:rsidR="005763F0" w:rsidRPr="004807D8" w:rsidRDefault="003D65E4" w:rsidP="005763F0">
      <w:pPr>
        <w:spacing w:line="360" w:lineRule="auto"/>
        <w:jc w:val="both"/>
        <w:rPr>
          <w:rFonts w:ascii="Arial" w:hAnsi="Arial" w:cs="Arial"/>
        </w:rPr>
      </w:pPr>
      <w:r>
        <w:rPr>
          <w:rFonts w:ascii="Arial" w:hAnsi="Arial" w:cs="Arial"/>
        </w:rPr>
        <w:t>N</w:t>
      </w:r>
      <w:r w:rsidR="005763F0" w:rsidRPr="004807D8">
        <w:rPr>
          <w:rFonts w:ascii="Arial" w:hAnsi="Arial" w:cs="Arial"/>
        </w:rPr>
        <w:t>on-participant observations were conducte</w:t>
      </w:r>
      <w:r w:rsidR="005763F0">
        <w:rPr>
          <w:rFonts w:ascii="Arial" w:hAnsi="Arial" w:cs="Arial"/>
        </w:rPr>
        <w:t>d after each lesson and this involves the process of a researcher observing</w:t>
      </w:r>
      <w:r w:rsidR="005763F0" w:rsidRPr="004807D8">
        <w:rPr>
          <w:rFonts w:ascii="Arial" w:hAnsi="Arial" w:cs="Arial"/>
        </w:rPr>
        <w:t xml:space="preserve"> individuals without interacting with them (Given, 2008). The reason for choosing </w:t>
      </w:r>
      <w:r w:rsidR="005763F0">
        <w:rPr>
          <w:rFonts w:ascii="Arial" w:hAnsi="Arial" w:cs="Arial"/>
        </w:rPr>
        <w:t>this type of observation was due to</w:t>
      </w:r>
      <w:r>
        <w:rPr>
          <w:rFonts w:ascii="Arial" w:hAnsi="Arial" w:cs="Arial"/>
        </w:rPr>
        <w:t xml:space="preserve"> the belief of </w:t>
      </w:r>
      <w:r w:rsidRPr="004807D8">
        <w:rPr>
          <w:rFonts w:ascii="Arial" w:hAnsi="Arial" w:cs="Arial"/>
        </w:rPr>
        <w:t>Kawul</w:t>
      </w:r>
      <w:r>
        <w:rPr>
          <w:rFonts w:ascii="Arial" w:hAnsi="Arial" w:cs="Arial"/>
        </w:rPr>
        <w:t xml:space="preserve">ich (2012) who notes that they allow researchers to record how </w:t>
      </w:r>
      <w:r w:rsidR="005763F0" w:rsidRPr="004807D8">
        <w:rPr>
          <w:rFonts w:ascii="Arial" w:hAnsi="Arial" w:cs="Arial"/>
        </w:rPr>
        <w:t xml:space="preserve">children naturally engage with others </w:t>
      </w:r>
      <w:r w:rsidR="005763F0">
        <w:rPr>
          <w:rFonts w:ascii="Arial" w:hAnsi="Arial" w:cs="Arial"/>
        </w:rPr>
        <w:t xml:space="preserve">which would provide us with </w:t>
      </w:r>
      <w:r w:rsidR="005763F0" w:rsidRPr="004807D8">
        <w:rPr>
          <w:rFonts w:ascii="Arial" w:hAnsi="Arial" w:cs="Arial"/>
        </w:rPr>
        <w:t>valuab</w:t>
      </w:r>
      <w:r>
        <w:rPr>
          <w:rFonts w:ascii="Arial" w:hAnsi="Arial" w:cs="Arial"/>
        </w:rPr>
        <w:t xml:space="preserve">le data. </w:t>
      </w:r>
      <w:r w:rsidR="005763F0" w:rsidRPr="004807D8">
        <w:rPr>
          <w:rFonts w:ascii="Arial" w:hAnsi="Arial" w:cs="Arial"/>
        </w:rPr>
        <w:t xml:space="preserve">When taking notes during the observation, my partner and I both confirmed that we would record the results accurately to avoid researcher bias which is a common limitation of this method as highlighted by Kawulich (2012). Ostrower (1998) also suggests recording as much information as possible since the notes may not hold much value at the time, but after analysis, they may provide value to the research. </w:t>
      </w:r>
      <w:r w:rsidR="005763F0" w:rsidRPr="001B521D">
        <w:rPr>
          <w:rFonts w:ascii="Arial" w:hAnsi="Arial" w:cs="Arial"/>
        </w:rPr>
        <w:t>As seen in appendix 6 and 8</w:t>
      </w:r>
      <w:r w:rsidR="005763F0" w:rsidRPr="004807D8">
        <w:rPr>
          <w:rFonts w:ascii="Arial" w:hAnsi="Arial" w:cs="Arial"/>
        </w:rPr>
        <w:t>, we followed the advice from Kawulich (2012) to write short sentences to avoid wasting time writing, as opposed to observing. From doing this, we ensured that we did not miss any key interactions that may prove useful in the research.</w:t>
      </w:r>
    </w:p>
    <w:p w14:paraId="3222C433" w14:textId="372D1B0E" w:rsidR="005763F0" w:rsidRPr="004807D8" w:rsidRDefault="005763F0" w:rsidP="005763F0">
      <w:pPr>
        <w:spacing w:line="360" w:lineRule="auto"/>
        <w:jc w:val="both"/>
        <w:rPr>
          <w:rFonts w:ascii="Arial" w:hAnsi="Arial" w:cs="Arial"/>
        </w:rPr>
      </w:pPr>
      <w:r w:rsidRPr="004807D8">
        <w:rPr>
          <w:rFonts w:ascii="Arial" w:hAnsi="Arial" w:cs="Arial"/>
        </w:rPr>
        <w:t xml:space="preserve">Lastly, interviews were conducted at the end of the day after both lessons had been completed. Although, a focus group was chosen during observations, we decided to avoid conducting interviews in this style to avoid some children dominating the discussion as found by Cohen et al. (2011). Furthermore, it seemed more appropriate given that we already know the students and are aware that some of the children will not feel comfortable speaking in a group, linking with the findings of Winter (1997) </w:t>
      </w:r>
      <w:r>
        <w:rPr>
          <w:rFonts w:ascii="Arial" w:hAnsi="Arial" w:cs="Arial"/>
        </w:rPr>
        <w:t xml:space="preserve">who notes </w:t>
      </w:r>
      <w:r w:rsidRPr="004807D8">
        <w:rPr>
          <w:rFonts w:ascii="Arial" w:hAnsi="Arial" w:cs="Arial"/>
        </w:rPr>
        <w:t>that focus groups can put too much pressure on t</w:t>
      </w:r>
      <w:r>
        <w:rPr>
          <w:rFonts w:ascii="Arial" w:hAnsi="Arial" w:cs="Arial"/>
        </w:rPr>
        <w:t>he less confident individuals. Having a strong relationship with</w:t>
      </w:r>
      <w:r w:rsidRPr="004807D8">
        <w:rPr>
          <w:rFonts w:ascii="Arial" w:hAnsi="Arial" w:cs="Arial"/>
        </w:rPr>
        <w:t xml:space="preserve"> the pupils already gave as an advantage in this particular method as Irwin and Johnson </w:t>
      </w:r>
      <w:r>
        <w:rPr>
          <w:rFonts w:ascii="Arial" w:hAnsi="Arial" w:cs="Arial"/>
        </w:rPr>
        <w:t>(2005) convey</w:t>
      </w:r>
      <w:r w:rsidRPr="004807D8">
        <w:rPr>
          <w:rFonts w:ascii="Arial" w:hAnsi="Arial" w:cs="Arial"/>
        </w:rPr>
        <w:t xml:space="preserve"> that a difficulty of conducting interviews is the process of building a rapport </w:t>
      </w:r>
      <w:r>
        <w:rPr>
          <w:rFonts w:ascii="Arial" w:hAnsi="Arial" w:cs="Arial"/>
        </w:rPr>
        <w:t>with the participants so that they</w:t>
      </w:r>
      <w:r w:rsidRPr="004807D8">
        <w:rPr>
          <w:rFonts w:ascii="Arial" w:hAnsi="Arial" w:cs="Arial"/>
        </w:rPr>
        <w:t xml:space="preserve"> feel comfortable sharing their thoughts. However, we are aware that this could also have a negative impact on the reliability of our results since Ibid (2009) and Dornyei (2007) cited in Alshenqeeti (2014) reveal that children may share answers that they think the researcher wants to hear. Therefore, we have identified that it is extremely important </w:t>
      </w:r>
      <w:r>
        <w:rPr>
          <w:rFonts w:ascii="Arial" w:hAnsi="Arial" w:cs="Arial"/>
        </w:rPr>
        <w:t xml:space="preserve">that </w:t>
      </w:r>
      <w:r w:rsidRPr="004807D8">
        <w:rPr>
          <w:rFonts w:ascii="Arial" w:hAnsi="Arial" w:cs="Arial"/>
        </w:rPr>
        <w:t>we make children aware that there is no right or wrong answer, w</w:t>
      </w:r>
      <w:r>
        <w:rPr>
          <w:rFonts w:ascii="Arial" w:hAnsi="Arial" w:cs="Arial"/>
        </w:rPr>
        <w:t xml:space="preserve">e only require an honest response. </w:t>
      </w:r>
    </w:p>
    <w:p w14:paraId="7ACD93CB" w14:textId="77777777" w:rsidR="005763F0" w:rsidRDefault="005763F0" w:rsidP="005763F0">
      <w:pPr>
        <w:spacing w:line="360" w:lineRule="auto"/>
        <w:jc w:val="both"/>
        <w:rPr>
          <w:rFonts w:ascii="Arial" w:hAnsi="Arial" w:cs="Arial"/>
          <w:b/>
          <w:bCs/>
          <w:sz w:val="28"/>
          <w:szCs w:val="28"/>
        </w:rPr>
      </w:pPr>
    </w:p>
    <w:p w14:paraId="3BABC696" w14:textId="77777777" w:rsidR="005763F0" w:rsidRPr="004807D8" w:rsidRDefault="005763F0" w:rsidP="005763F0">
      <w:pPr>
        <w:spacing w:line="360" w:lineRule="auto"/>
        <w:jc w:val="both"/>
        <w:rPr>
          <w:rFonts w:ascii="Arial" w:hAnsi="Arial" w:cs="Arial"/>
          <w:b/>
          <w:bCs/>
          <w:sz w:val="28"/>
          <w:szCs w:val="28"/>
        </w:rPr>
      </w:pPr>
      <w:r>
        <w:rPr>
          <w:rFonts w:ascii="Arial" w:hAnsi="Arial" w:cs="Arial"/>
          <w:b/>
          <w:bCs/>
          <w:sz w:val="28"/>
          <w:szCs w:val="28"/>
        </w:rPr>
        <w:t>Ethical considerations</w:t>
      </w:r>
    </w:p>
    <w:p w14:paraId="47EE3B70" w14:textId="77777777" w:rsidR="005763F0" w:rsidRPr="004807D8" w:rsidRDefault="005763F0" w:rsidP="005763F0">
      <w:pPr>
        <w:pStyle w:val="NormalWeb"/>
        <w:shd w:val="clear" w:color="auto" w:fill="FFFFFF"/>
        <w:spacing w:line="360" w:lineRule="auto"/>
        <w:jc w:val="both"/>
        <w:rPr>
          <w:rFonts w:ascii="Arial" w:hAnsi="Arial" w:cs="Arial"/>
          <w:bCs/>
          <w:sz w:val="22"/>
          <w:szCs w:val="22"/>
        </w:rPr>
      </w:pPr>
      <w:r w:rsidRPr="004807D8">
        <w:rPr>
          <w:rFonts w:ascii="Arial" w:hAnsi="Arial" w:cs="Arial"/>
          <w:bCs/>
          <w:sz w:val="22"/>
          <w:szCs w:val="22"/>
        </w:rPr>
        <w:t>Before beginning the research, many ethical issues were considered in order to comply with the British Educational Research Association (2018) and to protect the personal information of participants (Resnik, 2015).</w:t>
      </w:r>
    </w:p>
    <w:p w14:paraId="196B1474" w14:textId="6DBD36E8" w:rsidR="005763F0" w:rsidRPr="004807D8" w:rsidRDefault="005763F0" w:rsidP="005763F0">
      <w:pPr>
        <w:pStyle w:val="NormalWeb"/>
        <w:shd w:val="clear" w:color="auto" w:fill="FFFFFF"/>
        <w:spacing w:line="360" w:lineRule="auto"/>
        <w:jc w:val="both"/>
        <w:rPr>
          <w:rFonts w:ascii="Arial" w:hAnsi="Arial" w:cs="Arial"/>
          <w:bCs/>
          <w:sz w:val="22"/>
          <w:szCs w:val="22"/>
        </w:rPr>
      </w:pPr>
      <w:r w:rsidRPr="004807D8">
        <w:rPr>
          <w:rFonts w:ascii="Arial" w:hAnsi="Arial" w:cs="Arial"/>
          <w:bCs/>
          <w:sz w:val="22"/>
          <w:szCs w:val="22"/>
        </w:rPr>
        <w:t xml:space="preserve">In order to select participants, informed consent was required from parents through the signature of a letter that we sent prior to the research </w:t>
      </w:r>
      <w:r w:rsidRPr="004807D8">
        <w:rPr>
          <w:rFonts w:ascii="Arial" w:hAnsi="Arial" w:cs="Arial"/>
          <w:b/>
          <w:bCs/>
          <w:sz w:val="22"/>
          <w:szCs w:val="22"/>
        </w:rPr>
        <w:t>(</w:t>
      </w:r>
      <w:r w:rsidRPr="001B521D">
        <w:rPr>
          <w:rFonts w:ascii="Arial" w:hAnsi="Arial" w:cs="Arial"/>
          <w:bCs/>
          <w:sz w:val="22"/>
          <w:szCs w:val="22"/>
        </w:rPr>
        <w:t>appendix 4)</w:t>
      </w:r>
      <w:r>
        <w:rPr>
          <w:rFonts w:ascii="Arial" w:hAnsi="Arial" w:cs="Arial"/>
          <w:bCs/>
          <w:sz w:val="22"/>
          <w:szCs w:val="22"/>
        </w:rPr>
        <w:t>.</w:t>
      </w:r>
      <w:r w:rsidRPr="004807D8">
        <w:rPr>
          <w:rFonts w:ascii="Arial" w:hAnsi="Arial" w:cs="Arial"/>
          <w:b/>
          <w:bCs/>
          <w:sz w:val="22"/>
          <w:szCs w:val="22"/>
        </w:rPr>
        <w:t xml:space="preserve"> </w:t>
      </w:r>
      <w:r>
        <w:rPr>
          <w:rFonts w:ascii="Arial" w:hAnsi="Arial" w:cs="Arial"/>
          <w:bCs/>
          <w:sz w:val="22"/>
          <w:szCs w:val="22"/>
        </w:rPr>
        <w:t>In the letter, parents were informed</w:t>
      </w:r>
      <w:r w:rsidRPr="004807D8">
        <w:rPr>
          <w:rFonts w:ascii="Arial" w:hAnsi="Arial" w:cs="Arial"/>
          <w:bCs/>
          <w:sz w:val="22"/>
          <w:szCs w:val="22"/>
        </w:rPr>
        <w:t xml:space="preserve"> about the purpose of the study and the role t</w:t>
      </w:r>
      <w:r w:rsidR="004B2364">
        <w:rPr>
          <w:rFonts w:ascii="Arial" w:hAnsi="Arial" w:cs="Arial"/>
          <w:bCs/>
          <w:sz w:val="22"/>
          <w:szCs w:val="22"/>
        </w:rPr>
        <w:t>heir child will play within it. C</w:t>
      </w:r>
      <w:r w:rsidRPr="004807D8">
        <w:rPr>
          <w:rFonts w:ascii="Arial" w:hAnsi="Arial" w:cs="Arial"/>
          <w:bCs/>
          <w:sz w:val="22"/>
          <w:szCs w:val="22"/>
        </w:rPr>
        <w:t xml:space="preserve">hildren </w:t>
      </w:r>
      <w:r w:rsidR="004B2364">
        <w:rPr>
          <w:rFonts w:ascii="Arial" w:hAnsi="Arial" w:cs="Arial"/>
          <w:bCs/>
          <w:sz w:val="22"/>
          <w:szCs w:val="22"/>
        </w:rPr>
        <w:t xml:space="preserve">were made </w:t>
      </w:r>
      <w:r w:rsidRPr="004807D8">
        <w:rPr>
          <w:rFonts w:ascii="Arial" w:hAnsi="Arial" w:cs="Arial"/>
          <w:bCs/>
          <w:sz w:val="22"/>
          <w:szCs w:val="22"/>
        </w:rPr>
        <w:t xml:space="preserve">aware that they have the right to withdraw at any point in the research and </w:t>
      </w:r>
      <w:r>
        <w:rPr>
          <w:rFonts w:ascii="Arial" w:hAnsi="Arial" w:cs="Arial"/>
          <w:bCs/>
          <w:sz w:val="22"/>
          <w:szCs w:val="22"/>
        </w:rPr>
        <w:t>all their responses will be listened to, in order to comply with article 12 of The United Nations Convention on the Rights of the Child (Unicef, no date). I</w:t>
      </w:r>
      <w:r w:rsidRPr="004807D8">
        <w:rPr>
          <w:rFonts w:ascii="Arial" w:hAnsi="Arial" w:cs="Arial"/>
          <w:bCs/>
          <w:sz w:val="22"/>
          <w:szCs w:val="22"/>
        </w:rPr>
        <w:t>f they wish</w:t>
      </w:r>
      <w:r>
        <w:rPr>
          <w:rFonts w:ascii="Arial" w:hAnsi="Arial" w:cs="Arial"/>
          <w:bCs/>
          <w:sz w:val="22"/>
          <w:szCs w:val="22"/>
        </w:rPr>
        <w:t>ed to withdraw, all data would</w:t>
      </w:r>
      <w:r w:rsidRPr="004807D8">
        <w:rPr>
          <w:rFonts w:ascii="Arial" w:hAnsi="Arial" w:cs="Arial"/>
          <w:bCs/>
          <w:sz w:val="22"/>
          <w:szCs w:val="22"/>
        </w:rPr>
        <w:t xml:space="preserve"> be removed</w:t>
      </w:r>
      <w:r>
        <w:rPr>
          <w:rFonts w:ascii="Arial" w:hAnsi="Arial" w:cs="Arial"/>
          <w:bCs/>
          <w:sz w:val="22"/>
          <w:szCs w:val="22"/>
        </w:rPr>
        <w:t>, complying with the General Data Protection Regulation</w:t>
      </w:r>
      <w:r w:rsidRPr="004807D8">
        <w:rPr>
          <w:rFonts w:ascii="Arial" w:hAnsi="Arial" w:cs="Arial"/>
          <w:bCs/>
          <w:sz w:val="22"/>
          <w:szCs w:val="22"/>
        </w:rPr>
        <w:t xml:space="preserve"> (2018) cited in BERA (2018). </w:t>
      </w:r>
    </w:p>
    <w:p w14:paraId="3BFC54AC" w14:textId="77777777" w:rsidR="005763F0" w:rsidRDefault="005763F0" w:rsidP="005763F0">
      <w:pPr>
        <w:pStyle w:val="NormalWeb"/>
        <w:shd w:val="clear" w:color="auto" w:fill="FFFFFF"/>
        <w:spacing w:line="360" w:lineRule="auto"/>
        <w:jc w:val="both"/>
        <w:rPr>
          <w:rFonts w:ascii="Arial" w:hAnsi="Arial" w:cs="Arial"/>
          <w:bCs/>
          <w:sz w:val="22"/>
          <w:szCs w:val="22"/>
        </w:rPr>
      </w:pPr>
      <w:r w:rsidRPr="004807D8">
        <w:rPr>
          <w:rFonts w:ascii="Arial" w:hAnsi="Arial" w:cs="Arial"/>
          <w:bCs/>
          <w:sz w:val="22"/>
          <w:szCs w:val="22"/>
        </w:rPr>
        <w:t>Throughout this research, participants will be referred as ‘Child A, Child B, Child C, Child D, Child E and Child F’</w:t>
      </w:r>
      <w:r>
        <w:rPr>
          <w:rFonts w:ascii="Arial" w:hAnsi="Arial" w:cs="Arial"/>
          <w:bCs/>
          <w:sz w:val="22"/>
          <w:szCs w:val="22"/>
        </w:rPr>
        <w:t xml:space="preserve"> to ensure that</w:t>
      </w:r>
      <w:r w:rsidRPr="004807D8">
        <w:rPr>
          <w:rFonts w:ascii="Arial" w:hAnsi="Arial" w:cs="Arial"/>
          <w:bCs/>
          <w:sz w:val="22"/>
          <w:szCs w:val="22"/>
        </w:rPr>
        <w:t xml:space="preserve"> data is </w:t>
      </w:r>
      <w:r>
        <w:rPr>
          <w:rFonts w:ascii="Arial" w:hAnsi="Arial" w:cs="Arial"/>
          <w:bCs/>
          <w:sz w:val="22"/>
          <w:szCs w:val="22"/>
        </w:rPr>
        <w:t xml:space="preserve">kept confidential and anonymous </w:t>
      </w:r>
      <w:r w:rsidRPr="004807D8">
        <w:rPr>
          <w:rFonts w:ascii="Arial" w:hAnsi="Arial" w:cs="Arial"/>
          <w:bCs/>
          <w:sz w:val="22"/>
          <w:szCs w:val="22"/>
        </w:rPr>
        <w:t>(BERA, 2018).</w:t>
      </w:r>
      <w:r>
        <w:rPr>
          <w:rFonts w:ascii="Arial" w:hAnsi="Arial" w:cs="Arial"/>
          <w:bCs/>
          <w:sz w:val="22"/>
          <w:szCs w:val="22"/>
        </w:rPr>
        <w:t xml:space="preserve"> The further ethical considerations in this study can be seen in appendix 3.</w:t>
      </w:r>
    </w:p>
    <w:p w14:paraId="5A491C9B" w14:textId="77777777" w:rsidR="005763F0" w:rsidRDefault="005763F0" w:rsidP="005763F0">
      <w:pPr>
        <w:pStyle w:val="NormalWeb"/>
        <w:shd w:val="clear" w:color="auto" w:fill="FFFFFF"/>
        <w:spacing w:line="360" w:lineRule="auto"/>
        <w:jc w:val="both"/>
        <w:rPr>
          <w:rFonts w:ascii="Arial" w:hAnsi="Arial" w:cs="Arial"/>
          <w:bCs/>
          <w:sz w:val="22"/>
          <w:szCs w:val="22"/>
        </w:rPr>
      </w:pPr>
    </w:p>
    <w:p w14:paraId="41DB4325" w14:textId="77777777" w:rsidR="005763F0" w:rsidRDefault="005763F0" w:rsidP="005763F0">
      <w:pPr>
        <w:pStyle w:val="NormalWeb"/>
        <w:shd w:val="clear" w:color="auto" w:fill="FFFFFF"/>
        <w:spacing w:line="360" w:lineRule="auto"/>
        <w:jc w:val="both"/>
        <w:rPr>
          <w:rFonts w:ascii="Arial" w:hAnsi="Arial" w:cs="Arial"/>
          <w:b/>
          <w:bCs/>
          <w:sz w:val="28"/>
          <w:szCs w:val="28"/>
        </w:rPr>
      </w:pPr>
      <w:r w:rsidRPr="004807D8">
        <w:rPr>
          <w:rFonts w:ascii="Arial" w:hAnsi="Arial" w:cs="Arial"/>
          <w:b/>
          <w:bCs/>
          <w:sz w:val="28"/>
          <w:szCs w:val="28"/>
        </w:rPr>
        <w:t>Results</w:t>
      </w:r>
    </w:p>
    <w:p w14:paraId="13ABBE4E" w14:textId="77777777" w:rsidR="005763F0" w:rsidRPr="0048040E" w:rsidRDefault="005763F0" w:rsidP="005763F0">
      <w:pPr>
        <w:rPr>
          <w:rFonts w:ascii="Arial" w:hAnsi="Arial" w:cs="Arial"/>
          <w:b/>
          <w:i/>
        </w:rPr>
      </w:pPr>
      <w:r w:rsidRPr="0048040E">
        <w:rPr>
          <w:rFonts w:ascii="Arial" w:hAnsi="Arial" w:cs="Arial"/>
          <w:b/>
          <w:i/>
        </w:rPr>
        <w:t>Lesson 1</w:t>
      </w:r>
      <w:r>
        <w:rPr>
          <w:rFonts w:ascii="Arial" w:hAnsi="Arial" w:cs="Arial"/>
          <w:b/>
          <w:i/>
        </w:rPr>
        <w:t xml:space="preserve"> (appendix 1)</w:t>
      </w:r>
    </w:p>
    <w:p w14:paraId="6F8D8356" w14:textId="0312E4B2" w:rsidR="00BE31DF" w:rsidRDefault="005763F0" w:rsidP="00BE31DF">
      <w:pPr>
        <w:spacing w:line="360" w:lineRule="auto"/>
        <w:jc w:val="both"/>
        <w:rPr>
          <w:rFonts w:ascii="Arial" w:hAnsi="Arial" w:cs="Arial"/>
        </w:rPr>
      </w:pPr>
      <w:r w:rsidRPr="0048040E">
        <w:rPr>
          <w:rFonts w:ascii="Arial" w:hAnsi="Arial" w:cs="Arial"/>
        </w:rPr>
        <w:t>The first part of the lesson study involved m</w:t>
      </w:r>
      <w:r w:rsidR="004B2364">
        <w:rPr>
          <w:rFonts w:ascii="Arial" w:hAnsi="Arial" w:cs="Arial"/>
        </w:rPr>
        <w:t>e</w:t>
      </w:r>
      <w:r w:rsidRPr="0048040E">
        <w:rPr>
          <w:rFonts w:ascii="Arial" w:hAnsi="Arial" w:cs="Arial"/>
        </w:rPr>
        <w:t xml:space="preserve"> observi</w:t>
      </w:r>
      <w:r>
        <w:rPr>
          <w:rFonts w:ascii="Arial" w:hAnsi="Arial" w:cs="Arial"/>
        </w:rPr>
        <w:t>ng my research partner teach a</w:t>
      </w:r>
      <w:r w:rsidRPr="0048040E">
        <w:rPr>
          <w:rFonts w:ascii="Arial" w:hAnsi="Arial" w:cs="Arial"/>
        </w:rPr>
        <w:t xml:space="preserve"> year 6 class. The subject was a topic lesson with history links, as it involved children working together in trios to work out a code. </w:t>
      </w:r>
      <w:r w:rsidR="00B730DA">
        <w:rPr>
          <w:rFonts w:ascii="Arial" w:hAnsi="Arial" w:cs="Arial"/>
        </w:rPr>
        <w:t xml:space="preserve">To calculate the overall level of engagement </w:t>
      </w:r>
      <w:r w:rsidR="00B730DA" w:rsidRPr="0048040E">
        <w:rPr>
          <w:rFonts w:ascii="Arial" w:hAnsi="Arial" w:cs="Arial"/>
        </w:rPr>
        <w:t>the method of mode</w:t>
      </w:r>
      <w:r w:rsidR="00B730DA">
        <w:rPr>
          <w:rFonts w:ascii="Arial" w:hAnsi="Arial" w:cs="Arial"/>
        </w:rPr>
        <w:t xml:space="preserve"> was used.</w:t>
      </w:r>
    </w:p>
    <w:p w14:paraId="52FA099C" w14:textId="77777777" w:rsidR="00B730DA" w:rsidRPr="00BE31DF" w:rsidRDefault="00B730DA" w:rsidP="00BE31DF">
      <w:pPr>
        <w:spacing w:line="360" w:lineRule="auto"/>
        <w:jc w:val="both"/>
        <w:rPr>
          <w:rFonts w:ascii="Arial" w:hAnsi="Arial" w:cs="Arial"/>
        </w:rPr>
      </w:pPr>
    </w:p>
    <w:p w14:paraId="4C049E7B" w14:textId="77777777" w:rsidR="005763F0" w:rsidRPr="0048040E" w:rsidRDefault="005763F0" w:rsidP="005763F0">
      <w:pPr>
        <w:rPr>
          <w:rFonts w:ascii="Arial" w:hAnsi="Arial" w:cs="Arial"/>
          <w:b/>
          <w:i/>
        </w:rPr>
      </w:pPr>
      <w:r w:rsidRPr="0048040E">
        <w:rPr>
          <w:rFonts w:ascii="Arial" w:hAnsi="Arial" w:cs="Arial"/>
          <w:b/>
          <w:i/>
        </w:rPr>
        <w:t>Child A</w:t>
      </w:r>
    </w:p>
    <w:p w14:paraId="6840B471" w14:textId="1E887543" w:rsidR="005763F0" w:rsidRPr="0048040E" w:rsidRDefault="005763F0" w:rsidP="005763F0">
      <w:pPr>
        <w:spacing w:line="360" w:lineRule="auto"/>
        <w:jc w:val="both"/>
        <w:rPr>
          <w:rFonts w:ascii="Arial" w:hAnsi="Arial" w:cs="Arial"/>
        </w:rPr>
      </w:pPr>
      <w:r w:rsidRPr="0048040E">
        <w:rPr>
          <w:rFonts w:ascii="Arial" w:hAnsi="Arial" w:cs="Arial"/>
        </w:rPr>
        <w:t xml:space="preserve">As seen in </w:t>
      </w:r>
      <w:r w:rsidRPr="001B521D">
        <w:rPr>
          <w:rFonts w:ascii="Arial" w:hAnsi="Arial" w:cs="Arial"/>
        </w:rPr>
        <w:t>appendix 6</w:t>
      </w:r>
      <w:r>
        <w:rPr>
          <w:rFonts w:ascii="Arial" w:hAnsi="Arial" w:cs="Arial"/>
          <w:b/>
        </w:rPr>
        <w:t xml:space="preserve">, </w:t>
      </w:r>
      <w:r w:rsidRPr="0048040E">
        <w:rPr>
          <w:rFonts w:ascii="Arial" w:hAnsi="Arial" w:cs="Arial"/>
        </w:rPr>
        <w:t>child A showed high levels of engagement thr</w:t>
      </w:r>
      <w:r>
        <w:rPr>
          <w:rFonts w:ascii="Arial" w:hAnsi="Arial" w:cs="Arial"/>
        </w:rPr>
        <w:t xml:space="preserve">oughout the task </w:t>
      </w:r>
      <w:r w:rsidR="00B730DA">
        <w:rPr>
          <w:rFonts w:ascii="Arial" w:hAnsi="Arial" w:cs="Arial"/>
        </w:rPr>
        <w:t xml:space="preserve">(4) overall. </w:t>
      </w:r>
      <w:r w:rsidR="004B2364">
        <w:rPr>
          <w:rFonts w:ascii="Arial" w:hAnsi="Arial" w:cs="Arial"/>
        </w:rPr>
        <w:t>This</w:t>
      </w:r>
      <w:r w:rsidRPr="0048040E">
        <w:rPr>
          <w:rFonts w:ascii="Arial" w:hAnsi="Arial" w:cs="Arial"/>
        </w:rPr>
        <w:t xml:space="preserve"> </w:t>
      </w:r>
      <w:r>
        <w:rPr>
          <w:rFonts w:ascii="Arial" w:hAnsi="Arial" w:cs="Arial"/>
        </w:rPr>
        <w:t>result was not surprising as</w:t>
      </w:r>
      <w:r w:rsidRPr="0048040E">
        <w:rPr>
          <w:rFonts w:ascii="Arial" w:hAnsi="Arial" w:cs="Arial"/>
        </w:rPr>
        <w:t xml:space="preserve"> the activity was at the appropriate </w:t>
      </w:r>
      <w:r>
        <w:rPr>
          <w:rFonts w:ascii="Arial" w:hAnsi="Arial" w:cs="Arial"/>
        </w:rPr>
        <w:t>level of challenge</w:t>
      </w:r>
      <w:r w:rsidRPr="0048040E">
        <w:rPr>
          <w:rFonts w:ascii="Arial" w:hAnsi="Arial" w:cs="Arial"/>
        </w:rPr>
        <w:t xml:space="preserve"> for the child and the two other children (child B and child C) looked to this student for support throughout, since it was more difficult for them. At the beginning of the activity, the child scored the high</w:t>
      </w:r>
      <w:r w:rsidR="00A95235">
        <w:rPr>
          <w:rFonts w:ascii="Arial" w:hAnsi="Arial" w:cs="Arial"/>
        </w:rPr>
        <w:t>est level on the Leuven scale (4)</w:t>
      </w:r>
      <w:r w:rsidRPr="0048040E">
        <w:rPr>
          <w:rFonts w:ascii="Arial" w:hAnsi="Arial" w:cs="Arial"/>
        </w:rPr>
        <w:t xml:space="preserve"> three times as the pupil showed effective listening to respond to questions and successfully explained the instructions to the group. Continuing from this, the pupil showed high levels of engagement during the problem-solving part of the task as a score of 4 was given five times. This part of the activity was really challenging and child A who is a more able and talented pup</w:t>
      </w:r>
      <w:r w:rsidR="00591B6B">
        <w:rPr>
          <w:rFonts w:ascii="Arial" w:hAnsi="Arial" w:cs="Arial"/>
        </w:rPr>
        <w:t xml:space="preserve">il, took the role of a teacher as she </w:t>
      </w:r>
      <w:r w:rsidRPr="0048040E">
        <w:rPr>
          <w:rFonts w:ascii="Arial" w:hAnsi="Arial" w:cs="Arial"/>
        </w:rPr>
        <w:t xml:space="preserve">supported child B and C to complete part of the activity. Effective communication was </w:t>
      </w:r>
      <w:r>
        <w:rPr>
          <w:rFonts w:ascii="Arial" w:hAnsi="Arial" w:cs="Arial"/>
        </w:rPr>
        <w:t xml:space="preserve">evident during this part of the lesson as Child A needed the attention </w:t>
      </w:r>
      <w:r w:rsidR="004B2364">
        <w:rPr>
          <w:rFonts w:ascii="Arial" w:hAnsi="Arial" w:cs="Arial"/>
        </w:rPr>
        <w:t xml:space="preserve">of </w:t>
      </w:r>
      <w:r w:rsidRPr="0048040E">
        <w:rPr>
          <w:rFonts w:ascii="Arial" w:hAnsi="Arial" w:cs="Arial"/>
        </w:rPr>
        <w:t>child C in order to explain the instructions</w:t>
      </w:r>
      <w:r>
        <w:rPr>
          <w:rFonts w:ascii="Arial" w:hAnsi="Arial" w:cs="Arial"/>
        </w:rPr>
        <w:t xml:space="preserve"> to them</w:t>
      </w:r>
      <w:r w:rsidRPr="0048040E">
        <w:rPr>
          <w:rFonts w:ascii="Arial" w:hAnsi="Arial" w:cs="Arial"/>
        </w:rPr>
        <w:t>. Follow</w:t>
      </w:r>
      <w:r w:rsidR="00870734">
        <w:rPr>
          <w:rFonts w:ascii="Arial" w:hAnsi="Arial" w:cs="Arial"/>
        </w:rPr>
        <w:t xml:space="preserve">ing on from this, a score of 2 </w:t>
      </w:r>
      <w:r w:rsidRPr="0048040E">
        <w:rPr>
          <w:rFonts w:ascii="Arial" w:hAnsi="Arial" w:cs="Arial"/>
        </w:rPr>
        <w:t>was given to child A as the child became distracted when Child C took ove</w:t>
      </w:r>
      <w:r w:rsidR="00786944">
        <w:rPr>
          <w:rFonts w:ascii="Arial" w:hAnsi="Arial" w:cs="Arial"/>
        </w:rPr>
        <w:t>r part of the activity. This</w:t>
      </w:r>
      <w:r w:rsidRPr="0048040E">
        <w:rPr>
          <w:rFonts w:ascii="Arial" w:hAnsi="Arial" w:cs="Arial"/>
        </w:rPr>
        <w:t xml:space="preserve"> suggest</w:t>
      </w:r>
      <w:r w:rsidR="00786944">
        <w:rPr>
          <w:rFonts w:ascii="Arial" w:hAnsi="Arial" w:cs="Arial"/>
        </w:rPr>
        <w:t>s</w:t>
      </w:r>
      <w:r w:rsidRPr="0048040E">
        <w:rPr>
          <w:rFonts w:ascii="Arial" w:hAnsi="Arial" w:cs="Arial"/>
        </w:rPr>
        <w:t xml:space="preserve"> that the lesson </w:t>
      </w:r>
      <w:r>
        <w:rPr>
          <w:rFonts w:ascii="Arial" w:hAnsi="Arial" w:cs="Arial"/>
        </w:rPr>
        <w:t xml:space="preserve">structure </w:t>
      </w:r>
      <w:r w:rsidRPr="0048040E">
        <w:rPr>
          <w:rFonts w:ascii="Arial" w:hAnsi="Arial" w:cs="Arial"/>
        </w:rPr>
        <w:t xml:space="preserve">was to blame as it was the type of activity where children had </w:t>
      </w:r>
      <w:r w:rsidR="00BB0D51">
        <w:rPr>
          <w:rFonts w:ascii="Arial" w:hAnsi="Arial" w:cs="Arial"/>
        </w:rPr>
        <w:t xml:space="preserve">to perform one role at a time. </w:t>
      </w:r>
    </w:p>
    <w:p w14:paraId="15573223" w14:textId="4C746604" w:rsidR="005763F0" w:rsidRPr="0048040E" w:rsidRDefault="005763F0" w:rsidP="005763F0">
      <w:pPr>
        <w:spacing w:line="360" w:lineRule="auto"/>
        <w:jc w:val="both"/>
        <w:rPr>
          <w:rFonts w:ascii="Arial" w:hAnsi="Arial" w:cs="Arial"/>
        </w:rPr>
      </w:pPr>
      <w:r w:rsidRPr="0048040E">
        <w:rPr>
          <w:rFonts w:ascii="Arial" w:hAnsi="Arial" w:cs="Arial"/>
        </w:rPr>
        <w:t xml:space="preserve">During the interview process, we asked child A six questions that would help us to collect more information about the child’s interactions and perceptions on mixed ability grouping. The full questions can be seen in </w:t>
      </w:r>
      <w:r w:rsidRPr="001B521D">
        <w:rPr>
          <w:rFonts w:ascii="Arial" w:hAnsi="Arial" w:cs="Arial"/>
        </w:rPr>
        <w:t>appendix 10.</w:t>
      </w:r>
      <w:r w:rsidRPr="0048040E">
        <w:rPr>
          <w:rFonts w:ascii="Arial" w:hAnsi="Arial" w:cs="Arial"/>
          <w:b/>
        </w:rPr>
        <w:t xml:space="preserve"> </w:t>
      </w:r>
      <w:r w:rsidRPr="0048040E">
        <w:rPr>
          <w:rFonts w:ascii="Arial" w:hAnsi="Arial" w:cs="Arial"/>
        </w:rPr>
        <w:t>The child’s responses revealed that the idea of working with friends is something that the child enjoys and the idea of supporting others</w:t>
      </w:r>
      <w:r w:rsidR="00A95235">
        <w:rPr>
          <w:rFonts w:ascii="Arial" w:hAnsi="Arial" w:cs="Arial"/>
        </w:rPr>
        <w:t xml:space="preserve"> who need help is valued highly. </w:t>
      </w:r>
      <w:r w:rsidRPr="0048040E">
        <w:rPr>
          <w:rFonts w:ascii="Arial" w:hAnsi="Arial" w:cs="Arial"/>
        </w:rPr>
        <w:t xml:space="preserve">However, the separation of working with her usual friends was an area for improvement within the lesson and it could suggest that the pupil prefers to work with friends that are in her ability </w:t>
      </w:r>
      <w:r>
        <w:rPr>
          <w:rFonts w:ascii="Arial" w:hAnsi="Arial" w:cs="Arial"/>
        </w:rPr>
        <w:t xml:space="preserve">grouped </w:t>
      </w:r>
      <w:r w:rsidRPr="0048040E">
        <w:rPr>
          <w:rFonts w:ascii="Arial" w:hAnsi="Arial" w:cs="Arial"/>
        </w:rPr>
        <w:t xml:space="preserve">subjects. </w:t>
      </w:r>
    </w:p>
    <w:p w14:paraId="4D2B2F72" w14:textId="77777777" w:rsidR="005763F0" w:rsidRDefault="005763F0" w:rsidP="005763F0"/>
    <w:p w14:paraId="0CC8143D" w14:textId="77777777" w:rsidR="005763F0" w:rsidRPr="0048040E" w:rsidRDefault="005763F0" w:rsidP="005763F0">
      <w:pPr>
        <w:rPr>
          <w:rFonts w:ascii="Arial" w:hAnsi="Arial" w:cs="Arial"/>
          <w:b/>
          <w:i/>
        </w:rPr>
      </w:pPr>
      <w:r w:rsidRPr="0048040E">
        <w:rPr>
          <w:rFonts w:ascii="Arial" w:hAnsi="Arial" w:cs="Arial"/>
          <w:b/>
          <w:i/>
        </w:rPr>
        <w:t>Child B</w:t>
      </w:r>
    </w:p>
    <w:p w14:paraId="795CAFF7" w14:textId="77777777" w:rsidR="00BE31DF" w:rsidRDefault="005763F0" w:rsidP="005763F0">
      <w:pPr>
        <w:spacing w:line="360" w:lineRule="auto"/>
        <w:jc w:val="both"/>
        <w:rPr>
          <w:rFonts w:ascii="Arial" w:hAnsi="Arial" w:cs="Arial"/>
        </w:rPr>
      </w:pPr>
      <w:r w:rsidRPr="0048040E">
        <w:rPr>
          <w:rFonts w:ascii="Arial" w:hAnsi="Arial" w:cs="Arial"/>
        </w:rPr>
        <w:t xml:space="preserve">Child B is a middle attaining student who also displayed high levels of engagement throughout the task. The levels of engagement throughout the activity are very similar </w:t>
      </w:r>
      <w:r>
        <w:rPr>
          <w:rFonts w:ascii="Arial" w:hAnsi="Arial" w:cs="Arial"/>
        </w:rPr>
        <w:t xml:space="preserve">to those from child A where </w:t>
      </w:r>
      <w:r w:rsidRPr="0048040E">
        <w:rPr>
          <w:rFonts w:ascii="Arial" w:hAnsi="Arial" w:cs="Arial"/>
        </w:rPr>
        <w:t xml:space="preserve">a score of 4 was given three times during the beginning of the task and a score of 4 was given 5 times during the main part of the activity. </w:t>
      </w:r>
      <w:r>
        <w:rPr>
          <w:rFonts w:ascii="Arial" w:hAnsi="Arial" w:cs="Arial"/>
        </w:rPr>
        <w:t>A</w:t>
      </w:r>
      <w:r w:rsidRPr="0048040E">
        <w:rPr>
          <w:rFonts w:ascii="Arial" w:hAnsi="Arial" w:cs="Arial"/>
        </w:rPr>
        <w:t xml:space="preserve"> score of 3 was </w:t>
      </w:r>
      <w:r>
        <w:rPr>
          <w:rFonts w:ascii="Arial" w:hAnsi="Arial" w:cs="Arial"/>
        </w:rPr>
        <w:t xml:space="preserve">also </w:t>
      </w:r>
      <w:r w:rsidRPr="0048040E">
        <w:rPr>
          <w:rFonts w:ascii="Arial" w:hAnsi="Arial" w:cs="Arial"/>
        </w:rPr>
        <w:t xml:space="preserve">given three times </w:t>
      </w:r>
      <w:r>
        <w:rPr>
          <w:rFonts w:ascii="Arial" w:hAnsi="Arial" w:cs="Arial"/>
        </w:rPr>
        <w:t xml:space="preserve">in the main part of the activity </w:t>
      </w:r>
      <w:r w:rsidRPr="0048040E">
        <w:rPr>
          <w:rFonts w:ascii="Arial" w:hAnsi="Arial" w:cs="Arial"/>
        </w:rPr>
        <w:t>as the child took a step back from the activity and</w:t>
      </w:r>
      <w:r>
        <w:rPr>
          <w:rFonts w:ascii="Arial" w:hAnsi="Arial" w:cs="Arial"/>
        </w:rPr>
        <w:t xml:space="preserve"> listened to the instructions from child A. The child’s overall level of engagement totalled to a</w:t>
      </w:r>
      <w:r w:rsidRPr="0048040E">
        <w:rPr>
          <w:rFonts w:ascii="Arial" w:hAnsi="Arial" w:cs="Arial"/>
        </w:rPr>
        <w:t xml:space="preserve"> 4 and this shows that the level of challenge was a</w:t>
      </w:r>
      <w:r w:rsidR="00BE31DF">
        <w:rPr>
          <w:rFonts w:ascii="Arial" w:hAnsi="Arial" w:cs="Arial"/>
        </w:rPr>
        <w:t>ppropriate to the child’s level as she enjoyed problem solving.</w:t>
      </w:r>
    </w:p>
    <w:p w14:paraId="72BD2A3F" w14:textId="73D797D4" w:rsidR="005763F0" w:rsidRPr="0048040E" w:rsidRDefault="00BE31DF" w:rsidP="005763F0">
      <w:pPr>
        <w:spacing w:line="360" w:lineRule="auto"/>
        <w:jc w:val="both"/>
        <w:rPr>
          <w:rFonts w:ascii="Arial" w:hAnsi="Arial" w:cs="Arial"/>
        </w:rPr>
      </w:pPr>
      <w:r>
        <w:rPr>
          <w:rFonts w:ascii="Arial" w:hAnsi="Arial" w:cs="Arial"/>
        </w:rPr>
        <w:t xml:space="preserve"> </w:t>
      </w:r>
      <w:r w:rsidR="005763F0">
        <w:rPr>
          <w:rFonts w:ascii="Arial" w:hAnsi="Arial" w:cs="Arial"/>
        </w:rPr>
        <w:t xml:space="preserve">These results are also </w:t>
      </w:r>
      <w:r w:rsidR="005763F0" w:rsidRPr="0048040E">
        <w:rPr>
          <w:rFonts w:ascii="Arial" w:hAnsi="Arial" w:cs="Arial"/>
        </w:rPr>
        <w:t>supp</w:t>
      </w:r>
      <w:r w:rsidR="005763F0">
        <w:rPr>
          <w:rFonts w:ascii="Arial" w:hAnsi="Arial" w:cs="Arial"/>
        </w:rPr>
        <w:t>orted from the child’s response</w:t>
      </w:r>
      <w:r w:rsidR="005763F0" w:rsidRPr="0048040E">
        <w:rPr>
          <w:rFonts w:ascii="Arial" w:hAnsi="Arial" w:cs="Arial"/>
        </w:rPr>
        <w:t xml:space="preserve"> in the interview </w:t>
      </w:r>
      <w:r w:rsidR="005763F0">
        <w:rPr>
          <w:rFonts w:ascii="Arial" w:hAnsi="Arial" w:cs="Arial"/>
        </w:rPr>
        <w:t xml:space="preserve">(appendix 12) </w:t>
      </w:r>
      <w:r w:rsidR="005763F0" w:rsidRPr="0048040E">
        <w:rPr>
          <w:rFonts w:ascii="Arial" w:hAnsi="Arial" w:cs="Arial"/>
        </w:rPr>
        <w:t xml:space="preserve">as </w:t>
      </w:r>
      <w:r w:rsidR="005763F0">
        <w:rPr>
          <w:rFonts w:ascii="Arial" w:hAnsi="Arial" w:cs="Arial"/>
        </w:rPr>
        <w:t xml:space="preserve">it was revealed that </w:t>
      </w:r>
      <w:r w:rsidR="005763F0" w:rsidRPr="0048040E">
        <w:rPr>
          <w:rFonts w:ascii="Arial" w:hAnsi="Arial" w:cs="Arial"/>
        </w:rPr>
        <w:t>the pupil enjoys working in a group due to being able to ask others for help. Although the pupil enjoyed working in this particular group, the child did reveal that her preference for mixed ability grouping did depend on the people that are in the group. Therefore, this could suggest that behaviour and ability could impact student’s preference for ability or mixed ability grouping.</w:t>
      </w:r>
    </w:p>
    <w:p w14:paraId="5E0A94AB" w14:textId="77777777" w:rsidR="005763F0" w:rsidRDefault="005763F0" w:rsidP="005763F0"/>
    <w:p w14:paraId="56F63F9C" w14:textId="77777777" w:rsidR="005763F0" w:rsidRPr="0048040E" w:rsidRDefault="005763F0" w:rsidP="005763F0">
      <w:pPr>
        <w:rPr>
          <w:rFonts w:ascii="Arial" w:hAnsi="Arial" w:cs="Arial"/>
          <w:b/>
          <w:i/>
        </w:rPr>
      </w:pPr>
      <w:r w:rsidRPr="0048040E">
        <w:rPr>
          <w:rFonts w:ascii="Arial" w:hAnsi="Arial" w:cs="Arial"/>
          <w:b/>
          <w:i/>
        </w:rPr>
        <w:t>Child C</w:t>
      </w:r>
    </w:p>
    <w:p w14:paraId="3FF31532" w14:textId="06EE4090" w:rsidR="005763F0" w:rsidRPr="0048040E" w:rsidRDefault="005763F0" w:rsidP="005763F0">
      <w:pPr>
        <w:spacing w:line="360" w:lineRule="auto"/>
        <w:jc w:val="both"/>
        <w:rPr>
          <w:rFonts w:ascii="Arial" w:hAnsi="Arial" w:cs="Arial"/>
        </w:rPr>
      </w:pPr>
      <w:r w:rsidRPr="0048040E">
        <w:rPr>
          <w:rFonts w:ascii="Arial" w:hAnsi="Arial" w:cs="Arial"/>
        </w:rPr>
        <w:t>Scores varied with Child C as an</w:t>
      </w:r>
      <w:r w:rsidR="00A95235">
        <w:rPr>
          <w:rFonts w:ascii="Arial" w:hAnsi="Arial" w:cs="Arial"/>
        </w:rPr>
        <w:t xml:space="preserve"> overall engagement level of 3 </w:t>
      </w:r>
      <w:r w:rsidRPr="0048040E">
        <w:rPr>
          <w:rFonts w:ascii="Arial" w:hAnsi="Arial" w:cs="Arial"/>
        </w:rPr>
        <w:t>was given. At the beginning of the lesson, the child displayed high levels of engagement by listening to the teacher’s instructions and responding to questions. However,</w:t>
      </w:r>
      <w:r>
        <w:rPr>
          <w:rFonts w:ascii="Arial" w:hAnsi="Arial" w:cs="Arial"/>
        </w:rPr>
        <w:t xml:space="preserve"> this level of engagement appeared </w:t>
      </w:r>
      <w:r w:rsidRPr="0048040E">
        <w:rPr>
          <w:rFonts w:ascii="Arial" w:hAnsi="Arial" w:cs="Arial"/>
        </w:rPr>
        <w:t>to lessen during the main activity as scores of 2 (frequ</w:t>
      </w:r>
      <w:r>
        <w:rPr>
          <w:rFonts w:ascii="Arial" w:hAnsi="Arial" w:cs="Arial"/>
        </w:rPr>
        <w:t>ently interrupted activity) was</w:t>
      </w:r>
      <w:r w:rsidRPr="0048040E">
        <w:rPr>
          <w:rFonts w:ascii="Arial" w:hAnsi="Arial" w:cs="Arial"/>
        </w:rPr>
        <w:t xml:space="preserve"> given four times. These scores were given because</w:t>
      </w:r>
      <w:r>
        <w:rPr>
          <w:rFonts w:ascii="Arial" w:hAnsi="Arial" w:cs="Arial"/>
        </w:rPr>
        <w:t xml:space="preserve"> the child became disruptive as </w:t>
      </w:r>
      <w:r w:rsidRPr="0048040E">
        <w:rPr>
          <w:rFonts w:ascii="Arial" w:hAnsi="Arial" w:cs="Arial"/>
        </w:rPr>
        <w:t xml:space="preserve">the instructions </w:t>
      </w:r>
      <w:r>
        <w:rPr>
          <w:rFonts w:ascii="Arial" w:hAnsi="Arial" w:cs="Arial"/>
        </w:rPr>
        <w:t>were</w:t>
      </w:r>
      <w:r w:rsidRPr="0048040E">
        <w:rPr>
          <w:rFonts w:ascii="Arial" w:hAnsi="Arial" w:cs="Arial"/>
        </w:rPr>
        <w:t xml:space="preserve"> too difficult to understand and therefore, lost concentration. This could suggest that the teacher’s pitch of the instructions at the beginning o</w:t>
      </w:r>
      <w:r>
        <w:rPr>
          <w:rFonts w:ascii="Arial" w:hAnsi="Arial" w:cs="Arial"/>
        </w:rPr>
        <w:t>f the lesson were more suited to</w:t>
      </w:r>
      <w:r w:rsidRPr="0048040E">
        <w:rPr>
          <w:rFonts w:ascii="Arial" w:hAnsi="Arial" w:cs="Arial"/>
        </w:rPr>
        <w:t xml:space="preserve"> the higher able students. </w:t>
      </w:r>
      <w:r>
        <w:rPr>
          <w:rFonts w:ascii="Arial" w:hAnsi="Arial" w:cs="Arial"/>
        </w:rPr>
        <w:t xml:space="preserve">The level of engagement did increase </w:t>
      </w:r>
      <w:r w:rsidRPr="0048040E">
        <w:rPr>
          <w:rFonts w:ascii="Arial" w:hAnsi="Arial" w:cs="Arial"/>
        </w:rPr>
        <w:t>toward</w:t>
      </w:r>
      <w:r>
        <w:rPr>
          <w:rFonts w:ascii="Arial" w:hAnsi="Arial" w:cs="Arial"/>
        </w:rPr>
        <w:t xml:space="preserve">s the end of the main activity as </w:t>
      </w:r>
      <w:r w:rsidRPr="0048040E">
        <w:rPr>
          <w:rFonts w:ascii="Arial" w:hAnsi="Arial" w:cs="Arial"/>
        </w:rPr>
        <w:t>the chi</w:t>
      </w:r>
      <w:r>
        <w:rPr>
          <w:rFonts w:ascii="Arial" w:hAnsi="Arial" w:cs="Arial"/>
        </w:rPr>
        <w:t>ld was given scores of 3 and 4 due to</w:t>
      </w:r>
      <w:r w:rsidRPr="0048040E">
        <w:rPr>
          <w:rFonts w:ascii="Arial" w:hAnsi="Arial" w:cs="Arial"/>
        </w:rPr>
        <w:t xml:space="preserve"> child A </w:t>
      </w:r>
      <w:r>
        <w:rPr>
          <w:rFonts w:ascii="Arial" w:hAnsi="Arial" w:cs="Arial"/>
        </w:rPr>
        <w:t xml:space="preserve">encouraging </w:t>
      </w:r>
      <w:r w:rsidRPr="0048040E">
        <w:rPr>
          <w:rFonts w:ascii="Arial" w:hAnsi="Arial" w:cs="Arial"/>
        </w:rPr>
        <w:t xml:space="preserve">the pupil to complete part of the activity. Although the child showed engagement during this process, it is difficult to measure their understanding of the task since child A was giving all the instructions, instead of allowing the child to solve the problem independently. </w:t>
      </w:r>
    </w:p>
    <w:p w14:paraId="6B80EA9D" w14:textId="02E5C503" w:rsidR="005763F0" w:rsidRPr="0048040E" w:rsidRDefault="005763F0" w:rsidP="005763F0">
      <w:pPr>
        <w:spacing w:line="360" w:lineRule="auto"/>
        <w:jc w:val="both"/>
        <w:rPr>
          <w:rFonts w:ascii="Arial" w:hAnsi="Arial" w:cs="Arial"/>
        </w:rPr>
      </w:pPr>
      <w:r w:rsidRPr="0048040E">
        <w:rPr>
          <w:rFonts w:ascii="Arial" w:hAnsi="Arial" w:cs="Arial"/>
        </w:rPr>
        <w:t>During the interview process</w:t>
      </w:r>
      <w:r>
        <w:rPr>
          <w:rFonts w:ascii="Arial" w:hAnsi="Arial" w:cs="Arial"/>
        </w:rPr>
        <w:t xml:space="preserve"> (appendix 13)</w:t>
      </w:r>
      <w:r w:rsidRPr="0048040E">
        <w:rPr>
          <w:rFonts w:ascii="Arial" w:hAnsi="Arial" w:cs="Arial"/>
        </w:rPr>
        <w:t>, it w</w:t>
      </w:r>
      <w:r>
        <w:rPr>
          <w:rFonts w:ascii="Arial" w:hAnsi="Arial" w:cs="Arial"/>
        </w:rPr>
        <w:t xml:space="preserve">as revealed that the child </w:t>
      </w:r>
      <w:r w:rsidRPr="0048040E">
        <w:rPr>
          <w:rFonts w:ascii="Arial" w:hAnsi="Arial" w:cs="Arial"/>
        </w:rPr>
        <w:t>enjoyed working in the mixed ability group</w:t>
      </w:r>
      <w:r w:rsidR="00191DEA">
        <w:rPr>
          <w:rFonts w:ascii="Arial" w:hAnsi="Arial" w:cs="Arial"/>
        </w:rPr>
        <w:t xml:space="preserve"> as lots of support was give</w:t>
      </w:r>
      <w:r w:rsidR="000129EF">
        <w:rPr>
          <w:rFonts w:ascii="Arial" w:hAnsi="Arial" w:cs="Arial"/>
        </w:rPr>
        <w:t>n</w:t>
      </w:r>
      <w:r w:rsidR="00191DEA">
        <w:rPr>
          <w:rFonts w:ascii="Arial" w:hAnsi="Arial" w:cs="Arial"/>
        </w:rPr>
        <w:t xml:space="preserve">. </w:t>
      </w:r>
      <w:r w:rsidRPr="0048040E">
        <w:rPr>
          <w:rFonts w:ascii="Arial" w:hAnsi="Arial" w:cs="Arial"/>
        </w:rPr>
        <w:t>It was pleasing to listen to the p</w:t>
      </w:r>
      <w:r>
        <w:rPr>
          <w:rFonts w:ascii="Arial" w:hAnsi="Arial" w:cs="Arial"/>
        </w:rPr>
        <w:t>ositive view the child held towards</w:t>
      </w:r>
      <w:r w:rsidRPr="0048040E">
        <w:rPr>
          <w:rFonts w:ascii="Arial" w:hAnsi="Arial" w:cs="Arial"/>
        </w:rPr>
        <w:t xml:space="preserve"> working with peers that </w:t>
      </w:r>
      <w:r>
        <w:rPr>
          <w:rFonts w:ascii="Arial" w:hAnsi="Arial" w:cs="Arial"/>
        </w:rPr>
        <w:t xml:space="preserve">he </w:t>
      </w:r>
      <w:r w:rsidRPr="0048040E">
        <w:rPr>
          <w:rFonts w:ascii="Arial" w:hAnsi="Arial" w:cs="Arial"/>
        </w:rPr>
        <w:t>do</w:t>
      </w:r>
      <w:r>
        <w:rPr>
          <w:rFonts w:ascii="Arial" w:hAnsi="Arial" w:cs="Arial"/>
        </w:rPr>
        <w:t xml:space="preserve">es not usually work </w:t>
      </w:r>
      <w:r w:rsidRPr="0048040E">
        <w:rPr>
          <w:rFonts w:ascii="Arial" w:hAnsi="Arial" w:cs="Arial"/>
        </w:rPr>
        <w:t>with and</w:t>
      </w:r>
      <w:r>
        <w:t xml:space="preserve"> </w:t>
      </w:r>
      <w:r w:rsidRPr="0048040E">
        <w:rPr>
          <w:rFonts w:ascii="Arial" w:hAnsi="Arial" w:cs="Arial"/>
        </w:rPr>
        <w:t>suggested that working with these pupils improved the level of engagement in the task and sometimes working with friends can be a distraction. From this comment, we bel</w:t>
      </w:r>
      <w:r>
        <w:rPr>
          <w:rFonts w:ascii="Arial" w:hAnsi="Arial" w:cs="Arial"/>
        </w:rPr>
        <w:t>ieve</w:t>
      </w:r>
      <w:r w:rsidRPr="0048040E">
        <w:rPr>
          <w:rFonts w:ascii="Arial" w:hAnsi="Arial" w:cs="Arial"/>
        </w:rPr>
        <w:t xml:space="preserve"> that by ‘’friends’’, the pupil was referring to peers that are in the ability group that they usually work with and we confirmed this by asking the </w:t>
      </w:r>
      <w:r>
        <w:rPr>
          <w:rFonts w:ascii="Arial" w:hAnsi="Arial" w:cs="Arial"/>
        </w:rPr>
        <w:t>child to clarify what they describe as</w:t>
      </w:r>
      <w:r w:rsidRPr="0048040E">
        <w:rPr>
          <w:rFonts w:ascii="Arial" w:hAnsi="Arial" w:cs="Arial"/>
        </w:rPr>
        <w:t xml:space="preserve"> ‘’friends’’.</w:t>
      </w:r>
    </w:p>
    <w:p w14:paraId="4BB585DE" w14:textId="544B9437" w:rsidR="005763F0" w:rsidRPr="0048040E" w:rsidRDefault="005763F0" w:rsidP="005763F0">
      <w:pPr>
        <w:spacing w:line="360" w:lineRule="auto"/>
        <w:jc w:val="both"/>
        <w:rPr>
          <w:rFonts w:ascii="Arial" w:hAnsi="Arial" w:cs="Arial"/>
        </w:rPr>
      </w:pPr>
      <w:r w:rsidRPr="0048040E">
        <w:rPr>
          <w:rFonts w:ascii="Arial" w:hAnsi="Arial" w:cs="Arial"/>
        </w:rPr>
        <w:t>In order to impro</w:t>
      </w:r>
      <w:r>
        <w:rPr>
          <w:rFonts w:ascii="Arial" w:hAnsi="Arial" w:cs="Arial"/>
        </w:rPr>
        <w:t xml:space="preserve">ve the lesson, we agreed that during my lesson, I </w:t>
      </w:r>
      <w:r w:rsidRPr="0048040E">
        <w:rPr>
          <w:rFonts w:ascii="Arial" w:hAnsi="Arial" w:cs="Arial"/>
        </w:rPr>
        <w:t>should instruct children to work as a team and</w:t>
      </w:r>
      <w:r>
        <w:rPr>
          <w:rFonts w:ascii="Arial" w:hAnsi="Arial" w:cs="Arial"/>
        </w:rPr>
        <w:t xml:space="preserve"> to</w:t>
      </w:r>
      <w:r w:rsidRPr="0048040E">
        <w:rPr>
          <w:rFonts w:ascii="Arial" w:hAnsi="Arial" w:cs="Arial"/>
        </w:rPr>
        <w:t xml:space="preserve"> </w:t>
      </w:r>
      <w:r>
        <w:rPr>
          <w:rFonts w:ascii="Arial" w:hAnsi="Arial" w:cs="Arial"/>
        </w:rPr>
        <w:t xml:space="preserve">complete </w:t>
      </w:r>
      <w:r w:rsidRPr="0048040E">
        <w:rPr>
          <w:rFonts w:ascii="Arial" w:hAnsi="Arial" w:cs="Arial"/>
        </w:rPr>
        <w:t>individual roles within the task, so tha</w:t>
      </w:r>
      <w:r>
        <w:rPr>
          <w:rFonts w:ascii="Arial" w:hAnsi="Arial" w:cs="Arial"/>
        </w:rPr>
        <w:t xml:space="preserve">t they do not become disengaged. </w:t>
      </w:r>
    </w:p>
    <w:p w14:paraId="0DDD60CE" w14:textId="77777777" w:rsidR="005763F0" w:rsidRPr="0048040E" w:rsidRDefault="005763F0" w:rsidP="005763F0">
      <w:pPr>
        <w:rPr>
          <w:i/>
        </w:rPr>
      </w:pPr>
    </w:p>
    <w:p w14:paraId="00D7796F" w14:textId="77777777" w:rsidR="005763F0" w:rsidRPr="0048040E" w:rsidRDefault="005763F0" w:rsidP="005763F0">
      <w:pPr>
        <w:rPr>
          <w:rFonts w:ascii="Arial" w:hAnsi="Arial" w:cs="Arial"/>
          <w:b/>
          <w:i/>
        </w:rPr>
      </w:pPr>
      <w:r w:rsidRPr="0048040E">
        <w:rPr>
          <w:rFonts w:ascii="Arial" w:hAnsi="Arial" w:cs="Arial"/>
          <w:b/>
          <w:i/>
        </w:rPr>
        <w:t>Lesson 2</w:t>
      </w:r>
      <w:r>
        <w:rPr>
          <w:rFonts w:ascii="Arial" w:hAnsi="Arial" w:cs="Arial"/>
          <w:b/>
          <w:i/>
        </w:rPr>
        <w:t xml:space="preserve"> – (Appendix 2)</w:t>
      </w:r>
    </w:p>
    <w:p w14:paraId="655A4C72" w14:textId="22F47EB8" w:rsidR="005763F0" w:rsidRPr="0048040E" w:rsidRDefault="005763F0" w:rsidP="005763F0">
      <w:pPr>
        <w:spacing w:line="360" w:lineRule="auto"/>
        <w:jc w:val="both"/>
        <w:rPr>
          <w:rFonts w:ascii="Arial" w:hAnsi="Arial" w:cs="Arial"/>
        </w:rPr>
      </w:pPr>
      <w:r w:rsidRPr="0048040E">
        <w:rPr>
          <w:rFonts w:ascii="Arial" w:hAnsi="Arial" w:cs="Arial"/>
        </w:rPr>
        <w:t>The second lesson involved myself teaching a year 2 class with the topic of history as the focus. Children were required to work as a group and individually</w:t>
      </w:r>
      <w:r>
        <w:rPr>
          <w:rFonts w:ascii="Arial" w:hAnsi="Arial" w:cs="Arial"/>
        </w:rPr>
        <w:t>,</w:t>
      </w:r>
      <w:r w:rsidRPr="0048040E">
        <w:rPr>
          <w:rFonts w:ascii="Arial" w:hAnsi="Arial" w:cs="Arial"/>
        </w:rPr>
        <w:t xml:space="preserve"> to think of questions they can ask to find out more information about an image. </w:t>
      </w:r>
    </w:p>
    <w:p w14:paraId="5433A94D" w14:textId="77777777" w:rsidR="005763F0" w:rsidRPr="0048040E" w:rsidRDefault="005763F0" w:rsidP="005763F0">
      <w:pPr>
        <w:rPr>
          <w:rFonts w:ascii="Arial" w:hAnsi="Arial" w:cs="Arial"/>
          <w:b/>
          <w:i/>
        </w:rPr>
      </w:pPr>
    </w:p>
    <w:p w14:paraId="5CF2C5E3" w14:textId="77777777" w:rsidR="005763F0" w:rsidRPr="0048040E" w:rsidRDefault="005763F0" w:rsidP="005763F0">
      <w:pPr>
        <w:rPr>
          <w:rFonts w:ascii="Arial" w:hAnsi="Arial" w:cs="Arial"/>
          <w:b/>
          <w:i/>
        </w:rPr>
      </w:pPr>
      <w:r w:rsidRPr="0048040E">
        <w:rPr>
          <w:rFonts w:ascii="Arial" w:hAnsi="Arial" w:cs="Arial"/>
          <w:b/>
          <w:i/>
        </w:rPr>
        <w:t>Child D</w:t>
      </w:r>
    </w:p>
    <w:p w14:paraId="689E8A47" w14:textId="77777777" w:rsidR="005763F0" w:rsidRPr="0048040E" w:rsidRDefault="005763F0" w:rsidP="005763F0">
      <w:pPr>
        <w:spacing w:line="360" w:lineRule="auto"/>
        <w:jc w:val="both"/>
        <w:rPr>
          <w:rFonts w:ascii="Arial" w:hAnsi="Arial" w:cs="Arial"/>
        </w:rPr>
      </w:pPr>
      <w:r w:rsidRPr="0048040E">
        <w:rPr>
          <w:rFonts w:ascii="Arial" w:hAnsi="Arial" w:cs="Arial"/>
        </w:rPr>
        <w:t>Child D is a more able and talented pupil who displayed an overall level of 4 (sustained intense activity) during the activity. The pupil showed high levels of en</w:t>
      </w:r>
      <w:r>
        <w:rPr>
          <w:rFonts w:ascii="Arial" w:hAnsi="Arial" w:cs="Arial"/>
        </w:rPr>
        <w:t>gagement throughout the lesson as</w:t>
      </w:r>
      <w:r w:rsidRPr="0048040E">
        <w:rPr>
          <w:rFonts w:ascii="Arial" w:hAnsi="Arial" w:cs="Arial"/>
        </w:rPr>
        <w:t xml:space="preserve"> she ac</w:t>
      </w:r>
      <w:r>
        <w:rPr>
          <w:rFonts w:ascii="Arial" w:hAnsi="Arial" w:cs="Arial"/>
        </w:rPr>
        <w:t>tively responded to questions during</w:t>
      </w:r>
      <w:r w:rsidRPr="0048040E">
        <w:rPr>
          <w:rFonts w:ascii="Arial" w:hAnsi="Arial" w:cs="Arial"/>
        </w:rPr>
        <w:t xml:space="preserve"> the beginning of th</w:t>
      </w:r>
      <w:r>
        <w:rPr>
          <w:rFonts w:ascii="Arial" w:hAnsi="Arial" w:cs="Arial"/>
        </w:rPr>
        <w:t xml:space="preserve">e lesson </w:t>
      </w:r>
      <w:r w:rsidRPr="0048040E">
        <w:rPr>
          <w:rFonts w:ascii="Arial" w:hAnsi="Arial" w:cs="Arial"/>
        </w:rPr>
        <w:t>and was able to complete her role in the main activity, whilst supporting Child F</w:t>
      </w:r>
      <w:r>
        <w:rPr>
          <w:rFonts w:ascii="Arial" w:hAnsi="Arial" w:cs="Arial"/>
        </w:rPr>
        <w:t xml:space="preserve"> (appendix 8)</w:t>
      </w:r>
      <w:r w:rsidRPr="0048040E">
        <w:rPr>
          <w:rFonts w:ascii="Arial" w:hAnsi="Arial" w:cs="Arial"/>
        </w:rPr>
        <w:t xml:space="preserve">. However, at one point of the activity, child D scored a 1 for the level of engagement as she became distracted due to the work appearing to be too easy for the pupil. The pupil completed the task a lot quicker than expected and this led to her talking to other pupils </w:t>
      </w:r>
      <w:r>
        <w:rPr>
          <w:rFonts w:ascii="Arial" w:hAnsi="Arial" w:cs="Arial"/>
        </w:rPr>
        <w:t>about topics that were not to related to</w:t>
      </w:r>
      <w:r w:rsidRPr="0048040E">
        <w:rPr>
          <w:rFonts w:ascii="Arial" w:hAnsi="Arial" w:cs="Arial"/>
        </w:rPr>
        <w:t xml:space="preserve"> the activity. However, I identified this early and instructed the pupil to help support others who needed help which led to the pupil scoring higher levels of engagement. </w:t>
      </w:r>
    </w:p>
    <w:p w14:paraId="252BA674" w14:textId="36B3276E" w:rsidR="005763F0" w:rsidRPr="0048040E" w:rsidRDefault="005763F0" w:rsidP="005763F0">
      <w:pPr>
        <w:spacing w:line="360" w:lineRule="auto"/>
        <w:jc w:val="both"/>
        <w:rPr>
          <w:rFonts w:ascii="Arial" w:hAnsi="Arial" w:cs="Arial"/>
        </w:rPr>
      </w:pPr>
      <w:r w:rsidRPr="0048040E">
        <w:rPr>
          <w:rFonts w:ascii="Arial" w:hAnsi="Arial" w:cs="Arial"/>
        </w:rPr>
        <w:t>In the interview proc</w:t>
      </w:r>
      <w:r>
        <w:rPr>
          <w:rFonts w:ascii="Arial" w:hAnsi="Arial" w:cs="Arial"/>
        </w:rPr>
        <w:t xml:space="preserve">ess, the wording of questions </w:t>
      </w:r>
      <w:r w:rsidR="00A95235">
        <w:rPr>
          <w:rFonts w:ascii="Arial" w:hAnsi="Arial" w:cs="Arial"/>
        </w:rPr>
        <w:t>was</w:t>
      </w:r>
      <w:r w:rsidRPr="0048040E">
        <w:rPr>
          <w:rFonts w:ascii="Arial" w:hAnsi="Arial" w:cs="Arial"/>
        </w:rPr>
        <w:t xml:space="preserve"> adapted to enable children to understand the question</w:t>
      </w:r>
      <w:r>
        <w:rPr>
          <w:rFonts w:ascii="Arial" w:hAnsi="Arial" w:cs="Arial"/>
        </w:rPr>
        <w:t xml:space="preserve"> (appendix 14)</w:t>
      </w:r>
      <w:r w:rsidRPr="0048040E">
        <w:rPr>
          <w:rFonts w:ascii="Arial" w:hAnsi="Arial" w:cs="Arial"/>
        </w:rPr>
        <w:t>. From the interview conducted with child D</w:t>
      </w:r>
      <w:r>
        <w:rPr>
          <w:rFonts w:ascii="Arial" w:hAnsi="Arial" w:cs="Arial"/>
        </w:rPr>
        <w:t>,</w:t>
      </w:r>
      <w:r w:rsidRPr="0048040E">
        <w:rPr>
          <w:rFonts w:ascii="Arial" w:hAnsi="Arial" w:cs="Arial"/>
        </w:rPr>
        <w:t xml:space="preserve"> it was revealed that they enjoyed working </w:t>
      </w:r>
      <w:r>
        <w:rPr>
          <w:rFonts w:ascii="Arial" w:hAnsi="Arial" w:cs="Arial"/>
        </w:rPr>
        <w:t>in the group and enjoyed</w:t>
      </w:r>
      <w:r w:rsidRPr="0048040E">
        <w:rPr>
          <w:rFonts w:ascii="Arial" w:hAnsi="Arial" w:cs="Arial"/>
        </w:rPr>
        <w:t xml:space="preserve"> supporting others with their work</w:t>
      </w:r>
      <w:r>
        <w:rPr>
          <w:rFonts w:ascii="Arial" w:hAnsi="Arial" w:cs="Arial"/>
        </w:rPr>
        <w:t xml:space="preserve"> (appendix 15)</w:t>
      </w:r>
      <w:r w:rsidRPr="0048040E">
        <w:rPr>
          <w:rFonts w:ascii="Arial" w:hAnsi="Arial" w:cs="Arial"/>
        </w:rPr>
        <w:t xml:space="preserve">. </w:t>
      </w:r>
    </w:p>
    <w:p w14:paraId="169D6FC2" w14:textId="77777777" w:rsidR="005763F0" w:rsidRPr="0048040E" w:rsidRDefault="005763F0" w:rsidP="005763F0">
      <w:pPr>
        <w:rPr>
          <w:rFonts w:ascii="Arial" w:hAnsi="Arial" w:cs="Arial"/>
          <w:b/>
          <w:i/>
        </w:rPr>
      </w:pPr>
    </w:p>
    <w:p w14:paraId="30D5211F" w14:textId="77777777" w:rsidR="005763F0" w:rsidRPr="0048040E" w:rsidRDefault="005763F0" w:rsidP="005763F0">
      <w:pPr>
        <w:rPr>
          <w:rFonts w:ascii="Arial" w:hAnsi="Arial" w:cs="Arial"/>
          <w:b/>
          <w:i/>
        </w:rPr>
      </w:pPr>
      <w:r w:rsidRPr="0048040E">
        <w:rPr>
          <w:rFonts w:ascii="Arial" w:hAnsi="Arial" w:cs="Arial"/>
          <w:b/>
          <w:i/>
        </w:rPr>
        <w:t>Child E</w:t>
      </w:r>
    </w:p>
    <w:p w14:paraId="7B646C36" w14:textId="77777777" w:rsidR="005763F0" w:rsidRPr="0048040E" w:rsidRDefault="005763F0" w:rsidP="005763F0">
      <w:pPr>
        <w:spacing w:line="360" w:lineRule="auto"/>
        <w:jc w:val="both"/>
        <w:rPr>
          <w:rFonts w:ascii="Arial" w:hAnsi="Arial" w:cs="Arial"/>
        </w:rPr>
      </w:pPr>
      <w:r w:rsidRPr="0048040E">
        <w:rPr>
          <w:rFonts w:ascii="Arial" w:hAnsi="Arial" w:cs="Arial"/>
        </w:rPr>
        <w:t xml:space="preserve">Child E is a middle attaining pupil who also displayed an overall level engagement of 4. As seen in </w:t>
      </w:r>
      <w:r w:rsidRPr="00486AB7">
        <w:rPr>
          <w:rFonts w:ascii="Arial" w:hAnsi="Arial" w:cs="Arial"/>
        </w:rPr>
        <w:t>appendix 8</w:t>
      </w:r>
      <w:r>
        <w:rPr>
          <w:rFonts w:ascii="Arial" w:hAnsi="Arial" w:cs="Arial"/>
        </w:rPr>
        <w:t>,</w:t>
      </w:r>
      <w:r w:rsidRPr="0048040E">
        <w:rPr>
          <w:rFonts w:ascii="Arial" w:hAnsi="Arial" w:cs="Arial"/>
        </w:rPr>
        <w:t xml:space="preserve"> this child showed similar results to child D, which was not surprising since child E is considered as a high middle attaining pupil and </w:t>
      </w:r>
      <w:r>
        <w:rPr>
          <w:rFonts w:ascii="Arial" w:hAnsi="Arial" w:cs="Arial"/>
        </w:rPr>
        <w:t>also found the activity easy. This lack of challenge resulted in child A achieving a low score (</w:t>
      </w:r>
      <w:r w:rsidRPr="0048040E">
        <w:rPr>
          <w:rFonts w:ascii="Arial" w:hAnsi="Arial" w:cs="Arial"/>
        </w:rPr>
        <w:t xml:space="preserve">1 and 2) </w:t>
      </w:r>
      <w:r>
        <w:rPr>
          <w:rFonts w:ascii="Arial" w:hAnsi="Arial" w:cs="Arial"/>
        </w:rPr>
        <w:t xml:space="preserve">at the main part of the activity as the </w:t>
      </w:r>
      <w:r w:rsidRPr="0048040E">
        <w:rPr>
          <w:rFonts w:ascii="Arial" w:hAnsi="Arial" w:cs="Arial"/>
        </w:rPr>
        <w:t xml:space="preserve">child lost concentration </w:t>
      </w:r>
      <w:r>
        <w:rPr>
          <w:rFonts w:ascii="Arial" w:hAnsi="Arial" w:cs="Arial"/>
        </w:rPr>
        <w:t>by</w:t>
      </w:r>
      <w:r w:rsidRPr="0048040E">
        <w:rPr>
          <w:rFonts w:ascii="Arial" w:hAnsi="Arial" w:cs="Arial"/>
        </w:rPr>
        <w:t xml:space="preserve"> talk</w:t>
      </w:r>
      <w:r>
        <w:rPr>
          <w:rFonts w:ascii="Arial" w:hAnsi="Arial" w:cs="Arial"/>
        </w:rPr>
        <w:t>ing</w:t>
      </w:r>
      <w:r w:rsidRPr="0048040E">
        <w:rPr>
          <w:rFonts w:ascii="Arial" w:hAnsi="Arial" w:cs="Arial"/>
        </w:rPr>
        <w:t xml:space="preserve"> to pupils who were </w:t>
      </w:r>
      <w:r>
        <w:rPr>
          <w:rFonts w:ascii="Arial" w:hAnsi="Arial" w:cs="Arial"/>
        </w:rPr>
        <w:t xml:space="preserve">seated </w:t>
      </w:r>
      <w:r w:rsidRPr="0048040E">
        <w:rPr>
          <w:rFonts w:ascii="Arial" w:hAnsi="Arial" w:cs="Arial"/>
        </w:rPr>
        <w:t xml:space="preserve">on the carpet. </w:t>
      </w:r>
      <w:r>
        <w:rPr>
          <w:rFonts w:ascii="Arial" w:hAnsi="Arial" w:cs="Arial"/>
        </w:rPr>
        <w:t xml:space="preserve">As discussed previously, </w:t>
      </w:r>
      <w:r w:rsidRPr="0048040E">
        <w:rPr>
          <w:rFonts w:ascii="Arial" w:hAnsi="Arial" w:cs="Arial"/>
        </w:rPr>
        <w:t xml:space="preserve">Child D took my advice and regained the attention of child E by instructing her to help the less able student spell a particular word and this resulted in the child scoring higher levels of engagement (3 and 4). </w:t>
      </w:r>
    </w:p>
    <w:p w14:paraId="56985E88" w14:textId="77777777" w:rsidR="005763F0" w:rsidRPr="0048040E" w:rsidRDefault="005763F0" w:rsidP="005763F0">
      <w:pPr>
        <w:spacing w:line="360" w:lineRule="auto"/>
        <w:jc w:val="both"/>
        <w:rPr>
          <w:rFonts w:ascii="Arial" w:hAnsi="Arial" w:cs="Arial"/>
        </w:rPr>
      </w:pPr>
      <w:r w:rsidRPr="0048040E">
        <w:rPr>
          <w:rFonts w:ascii="Arial" w:hAnsi="Arial" w:cs="Arial"/>
        </w:rPr>
        <w:t>Responses from child E in the interview process were similar to those of child D</w:t>
      </w:r>
      <w:r>
        <w:rPr>
          <w:rFonts w:ascii="Arial" w:hAnsi="Arial" w:cs="Arial"/>
        </w:rPr>
        <w:t xml:space="preserve"> (appendix 16)</w:t>
      </w:r>
      <w:r w:rsidRPr="0048040E">
        <w:rPr>
          <w:rFonts w:ascii="Arial" w:hAnsi="Arial" w:cs="Arial"/>
        </w:rPr>
        <w:t>, where a desire to help others was something that she also enjoyed about working in a group. Furthermore, the child shared tha</w:t>
      </w:r>
      <w:r>
        <w:rPr>
          <w:rFonts w:ascii="Arial" w:hAnsi="Arial" w:cs="Arial"/>
        </w:rPr>
        <w:t xml:space="preserve">t they enjoyed working with </w:t>
      </w:r>
      <w:r w:rsidRPr="0048040E">
        <w:rPr>
          <w:rFonts w:ascii="Arial" w:hAnsi="Arial" w:cs="Arial"/>
        </w:rPr>
        <w:t xml:space="preserve">child D and F because when they work with friends, they sometimes get distracted. </w:t>
      </w:r>
    </w:p>
    <w:p w14:paraId="2E6F7E9E" w14:textId="77777777" w:rsidR="005763F0" w:rsidRDefault="005763F0" w:rsidP="005763F0">
      <w:pPr>
        <w:rPr>
          <w:rFonts w:ascii="Arial" w:hAnsi="Arial" w:cs="Arial"/>
          <w:b/>
          <w:i/>
        </w:rPr>
      </w:pPr>
    </w:p>
    <w:p w14:paraId="06594CDE" w14:textId="77777777" w:rsidR="005763F0" w:rsidRPr="0048040E" w:rsidRDefault="005763F0" w:rsidP="005763F0">
      <w:pPr>
        <w:rPr>
          <w:rFonts w:ascii="Arial" w:hAnsi="Arial" w:cs="Arial"/>
          <w:b/>
          <w:i/>
        </w:rPr>
      </w:pPr>
      <w:r w:rsidRPr="0048040E">
        <w:rPr>
          <w:rFonts w:ascii="Arial" w:hAnsi="Arial" w:cs="Arial"/>
          <w:b/>
          <w:i/>
        </w:rPr>
        <w:t>Child F</w:t>
      </w:r>
    </w:p>
    <w:p w14:paraId="2AE68F7B" w14:textId="5CD9407D" w:rsidR="005763F0" w:rsidRPr="0048040E" w:rsidRDefault="005763F0" w:rsidP="005763F0">
      <w:pPr>
        <w:spacing w:line="360" w:lineRule="auto"/>
        <w:jc w:val="both"/>
        <w:rPr>
          <w:rFonts w:ascii="Arial" w:hAnsi="Arial" w:cs="Arial"/>
        </w:rPr>
      </w:pPr>
      <w:r w:rsidRPr="0048040E">
        <w:rPr>
          <w:rFonts w:ascii="Arial" w:hAnsi="Arial" w:cs="Arial"/>
        </w:rPr>
        <w:t xml:space="preserve">Child F is a lower attaining pupil who scored an overall level of 2 (frequently interrupted activity). At the beginning of the lesson, the child scored levels of 1 and 2 on the Leuven scale as she did not want to respond to questions and became distracted </w:t>
      </w:r>
      <w:r>
        <w:rPr>
          <w:rFonts w:ascii="Arial" w:hAnsi="Arial" w:cs="Arial"/>
        </w:rPr>
        <w:t>by</w:t>
      </w:r>
      <w:r w:rsidRPr="0048040E">
        <w:rPr>
          <w:rFonts w:ascii="Arial" w:hAnsi="Arial" w:cs="Arial"/>
        </w:rPr>
        <w:t xml:space="preserve"> talking to pupils sat next</w:t>
      </w:r>
      <w:r>
        <w:rPr>
          <w:rFonts w:ascii="Arial" w:hAnsi="Arial" w:cs="Arial"/>
        </w:rPr>
        <w:t xml:space="preserve"> to</w:t>
      </w:r>
      <w:r w:rsidRPr="0048040E">
        <w:rPr>
          <w:rFonts w:ascii="Arial" w:hAnsi="Arial" w:cs="Arial"/>
        </w:rPr>
        <w:t xml:space="preserve"> her. However, unlike lesson 1 w</w:t>
      </w:r>
      <w:r>
        <w:rPr>
          <w:rFonts w:ascii="Arial" w:hAnsi="Arial" w:cs="Arial"/>
        </w:rPr>
        <w:t>here the teacher’s pitch was to</w:t>
      </w:r>
      <w:r w:rsidRPr="0048040E">
        <w:rPr>
          <w:rFonts w:ascii="Arial" w:hAnsi="Arial" w:cs="Arial"/>
        </w:rPr>
        <w:t xml:space="preserve"> blame </w:t>
      </w:r>
      <w:r>
        <w:rPr>
          <w:rFonts w:ascii="Arial" w:hAnsi="Arial" w:cs="Arial"/>
        </w:rPr>
        <w:t>for the lack of interaction from</w:t>
      </w:r>
      <w:r w:rsidRPr="0048040E">
        <w:rPr>
          <w:rFonts w:ascii="Arial" w:hAnsi="Arial" w:cs="Arial"/>
        </w:rPr>
        <w:t xml:space="preserve"> child C, </w:t>
      </w:r>
      <w:r>
        <w:rPr>
          <w:rFonts w:ascii="Arial" w:hAnsi="Arial" w:cs="Arial"/>
        </w:rPr>
        <w:t xml:space="preserve">the lack of interaction in this lesson </w:t>
      </w:r>
      <w:r w:rsidRPr="0048040E">
        <w:rPr>
          <w:rFonts w:ascii="Arial" w:hAnsi="Arial" w:cs="Arial"/>
        </w:rPr>
        <w:t xml:space="preserve">may be due to the child’s confidence at answering questions. Moving onto the main activity, the child showed high levels of engagement at the start as she wrote questions onto the worksheet. However, the pupil lost engagement towards the end of the main activity as I instructed the group to complete the last box of the activity as a group. </w:t>
      </w:r>
      <w:r>
        <w:rPr>
          <w:rFonts w:ascii="Arial" w:hAnsi="Arial" w:cs="Arial"/>
        </w:rPr>
        <w:t>This resulted in child D and E dominating</w:t>
      </w:r>
      <w:r w:rsidR="00480F48">
        <w:rPr>
          <w:rFonts w:ascii="Arial" w:hAnsi="Arial" w:cs="Arial"/>
        </w:rPr>
        <w:t xml:space="preserve"> this part of the task and led to Child F losing concentration. </w:t>
      </w:r>
      <w:r w:rsidRPr="0048040E">
        <w:rPr>
          <w:rFonts w:ascii="Arial" w:hAnsi="Arial" w:cs="Arial"/>
        </w:rPr>
        <w:t>Although te</w:t>
      </w:r>
      <w:r>
        <w:rPr>
          <w:rFonts w:ascii="Arial" w:hAnsi="Arial" w:cs="Arial"/>
        </w:rPr>
        <w:t>amwork was not effective during this</w:t>
      </w:r>
      <w:r w:rsidRPr="0048040E">
        <w:rPr>
          <w:rFonts w:ascii="Arial" w:hAnsi="Arial" w:cs="Arial"/>
        </w:rPr>
        <w:t xml:space="preserve"> part of the activity, child D and child E did support child F throughout most of the activity, particularly with spelling.</w:t>
      </w:r>
    </w:p>
    <w:p w14:paraId="6A1B2950" w14:textId="43C3AA27" w:rsidR="005763F0" w:rsidRPr="0048040E" w:rsidRDefault="005763F0" w:rsidP="005763F0">
      <w:pPr>
        <w:spacing w:line="360" w:lineRule="auto"/>
        <w:jc w:val="both"/>
        <w:rPr>
          <w:rFonts w:ascii="Arial" w:hAnsi="Arial" w:cs="Arial"/>
        </w:rPr>
      </w:pPr>
      <w:r w:rsidRPr="0048040E">
        <w:rPr>
          <w:rFonts w:ascii="Arial" w:hAnsi="Arial" w:cs="Arial"/>
        </w:rPr>
        <w:t>In the interview</w:t>
      </w:r>
      <w:r>
        <w:rPr>
          <w:rFonts w:ascii="Arial" w:hAnsi="Arial" w:cs="Arial"/>
        </w:rPr>
        <w:t xml:space="preserve">, child F experienced difficulty in sharing her answers and provided short responses as seen in appendix 17. However, the child did share that asking for help is something that she avoids and this could link to the findings from </w:t>
      </w:r>
      <w:r w:rsidRPr="004807D8">
        <w:rPr>
          <w:rFonts w:ascii="Arial" w:hAnsi="Arial" w:cs="Arial"/>
          <w:bCs/>
        </w:rPr>
        <w:t>Tereshchenko (20</w:t>
      </w:r>
      <w:r>
        <w:rPr>
          <w:rFonts w:ascii="Arial" w:hAnsi="Arial" w:cs="Arial"/>
          <w:bCs/>
        </w:rPr>
        <w:t>18)</w:t>
      </w:r>
      <w:r>
        <w:rPr>
          <w:rFonts w:ascii="Arial" w:hAnsi="Arial" w:cs="Arial"/>
        </w:rPr>
        <w:t xml:space="preserve"> as discussed previously, who notes that children may feel embarrassed asking for help if the task is difficult for them.</w:t>
      </w:r>
    </w:p>
    <w:p w14:paraId="2F0CD4C7" w14:textId="77777777" w:rsidR="005763F0" w:rsidRDefault="005763F0" w:rsidP="005763F0"/>
    <w:p w14:paraId="1A4BB3A8" w14:textId="77777777" w:rsidR="005763F0" w:rsidRPr="004807D8" w:rsidRDefault="005763F0" w:rsidP="005763F0">
      <w:pPr>
        <w:rPr>
          <w:rFonts w:ascii="Arial" w:hAnsi="Arial" w:cs="Arial"/>
          <w:b/>
          <w:sz w:val="28"/>
          <w:szCs w:val="28"/>
        </w:rPr>
      </w:pPr>
      <w:r w:rsidRPr="004807D8">
        <w:rPr>
          <w:rFonts w:ascii="Arial" w:hAnsi="Arial" w:cs="Arial"/>
          <w:b/>
          <w:sz w:val="28"/>
          <w:szCs w:val="28"/>
        </w:rPr>
        <w:t>Discussion of results</w:t>
      </w:r>
      <w:r>
        <w:rPr>
          <w:rFonts w:ascii="Arial" w:hAnsi="Arial" w:cs="Arial"/>
          <w:b/>
          <w:sz w:val="28"/>
          <w:szCs w:val="28"/>
        </w:rPr>
        <w:t xml:space="preserve"> with literature</w:t>
      </w:r>
    </w:p>
    <w:p w14:paraId="6537F3F1" w14:textId="6B24A300" w:rsidR="005763F0" w:rsidRPr="004807D8" w:rsidRDefault="005763F0" w:rsidP="005763F0">
      <w:pPr>
        <w:spacing w:line="360" w:lineRule="auto"/>
        <w:jc w:val="both"/>
        <w:rPr>
          <w:rFonts w:ascii="Arial" w:hAnsi="Arial" w:cs="Arial"/>
        </w:rPr>
      </w:pPr>
      <w:r w:rsidRPr="004807D8">
        <w:rPr>
          <w:rFonts w:ascii="Arial" w:hAnsi="Arial" w:cs="Arial"/>
        </w:rPr>
        <w:t xml:space="preserve">From the results between both lessons, it is clear that children enjoyed working in a mixed </w:t>
      </w:r>
      <w:r w:rsidR="00BF1ED7">
        <w:rPr>
          <w:rFonts w:ascii="Arial" w:hAnsi="Arial" w:cs="Arial"/>
        </w:rPr>
        <w:t>and c</w:t>
      </w:r>
      <w:r w:rsidRPr="004807D8">
        <w:rPr>
          <w:rFonts w:ascii="Arial" w:hAnsi="Arial" w:cs="Arial"/>
        </w:rPr>
        <w:t xml:space="preserve">hildren highlighted receiving support and helping others as one of the </w:t>
      </w:r>
      <w:r>
        <w:rPr>
          <w:rFonts w:ascii="Arial" w:hAnsi="Arial" w:cs="Arial"/>
        </w:rPr>
        <w:t xml:space="preserve">main </w:t>
      </w:r>
      <w:r w:rsidRPr="004807D8">
        <w:rPr>
          <w:rFonts w:ascii="Arial" w:hAnsi="Arial" w:cs="Arial"/>
        </w:rPr>
        <w:t>features they liked when working in a mixed ability group. In our study, the two lower attaining students from the two-year groups were the children that required the most support throughout the tasks. This suggests that the middle attaining student and more able and talented student were the knowledgeable other as they supported the children and this links to Kutnick and Kington (2005) research as discussed previously that such scaffolding can extend the learning of others. However, during lesson one especially, we saw child A become focused on</w:t>
      </w:r>
      <w:r w:rsidR="005F7ECC">
        <w:rPr>
          <w:rFonts w:ascii="Arial" w:hAnsi="Arial" w:cs="Arial"/>
        </w:rPr>
        <w:t xml:space="preserve"> helping child C with the task and it </w:t>
      </w:r>
      <w:r w:rsidRPr="004807D8">
        <w:rPr>
          <w:rFonts w:ascii="Arial" w:hAnsi="Arial" w:cs="Arial"/>
        </w:rPr>
        <w:t>make</w:t>
      </w:r>
      <w:r w:rsidR="005F7ECC">
        <w:rPr>
          <w:rFonts w:ascii="Arial" w:hAnsi="Arial" w:cs="Arial"/>
        </w:rPr>
        <w:t>s</w:t>
      </w:r>
      <w:r w:rsidRPr="004807D8">
        <w:rPr>
          <w:rFonts w:ascii="Arial" w:hAnsi="Arial" w:cs="Arial"/>
        </w:rPr>
        <w:t xml:space="preserve"> me question whether this was extending child’s A learning or holding it back. Es</w:t>
      </w:r>
      <w:r>
        <w:rPr>
          <w:rFonts w:ascii="Arial" w:hAnsi="Arial" w:cs="Arial"/>
        </w:rPr>
        <w:t xml:space="preserve">pecially when research by Allan and Feldhusen </w:t>
      </w:r>
      <w:r w:rsidRPr="004807D8">
        <w:rPr>
          <w:rFonts w:ascii="Arial" w:hAnsi="Arial" w:cs="Arial"/>
        </w:rPr>
        <w:t xml:space="preserve">(1991) as highlighted previously, claims that more able and talented pupils should be given challenges to develop their learning, as opposed to taking on the role of a teacher. </w:t>
      </w:r>
      <w:r>
        <w:rPr>
          <w:rFonts w:ascii="Arial" w:hAnsi="Arial" w:cs="Arial"/>
        </w:rPr>
        <w:t>A further consequence to this support was that</w:t>
      </w:r>
      <w:r w:rsidRPr="004807D8">
        <w:rPr>
          <w:rFonts w:ascii="Arial" w:hAnsi="Arial" w:cs="Arial"/>
        </w:rPr>
        <w:t xml:space="preserve"> </w:t>
      </w:r>
      <w:r>
        <w:rPr>
          <w:rFonts w:ascii="Arial" w:hAnsi="Arial" w:cs="Arial"/>
        </w:rPr>
        <w:t>it appeared to have a knock-on effect as</w:t>
      </w:r>
      <w:r w:rsidRPr="004807D8">
        <w:rPr>
          <w:rFonts w:ascii="Arial" w:hAnsi="Arial" w:cs="Arial"/>
        </w:rPr>
        <w:t xml:space="preserve"> it </w:t>
      </w:r>
      <w:r>
        <w:rPr>
          <w:rFonts w:ascii="Arial" w:hAnsi="Arial" w:cs="Arial"/>
        </w:rPr>
        <w:t xml:space="preserve">eventually </w:t>
      </w:r>
      <w:r w:rsidRPr="004807D8">
        <w:rPr>
          <w:rFonts w:ascii="Arial" w:hAnsi="Arial" w:cs="Arial"/>
        </w:rPr>
        <w:t>led to a lack of engagement from child A</w:t>
      </w:r>
      <w:r>
        <w:rPr>
          <w:rFonts w:ascii="Arial" w:hAnsi="Arial" w:cs="Arial"/>
        </w:rPr>
        <w:t xml:space="preserve">. This was because she </w:t>
      </w:r>
      <w:r w:rsidRPr="004807D8">
        <w:rPr>
          <w:rFonts w:ascii="Arial" w:hAnsi="Arial" w:cs="Arial"/>
        </w:rPr>
        <w:t>lost concentra</w:t>
      </w:r>
      <w:r>
        <w:rPr>
          <w:rFonts w:ascii="Arial" w:hAnsi="Arial" w:cs="Arial"/>
        </w:rPr>
        <w:t>tion after giving instructions as</w:t>
      </w:r>
      <w:r w:rsidRPr="004807D8">
        <w:rPr>
          <w:rFonts w:ascii="Arial" w:hAnsi="Arial" w:cs="Arial"/>
        </w:rPr>
        <w:t xml:space="preserve"> there was no other task she could complete whilst waiting </w:t>
      </w:r>
      <w:r>
        <w:rPr>
          <w:rFonts w:ascii="Arial" w:hAnsi="Arial" w:cs="Arial"/>
        </w:rPr>
        <w:t>for child C to complete his task</w:t>
      </w:r>
      <w:r w:rsidRPr="004807D8">
        <w:rPr>
          <w:rFonts w:ascii="Arial" w:hAnsi="Arial" w:cs="Arial"/>
        </w:rPr>
        <w:t>. However, it is difficult to suggest that mixed ability grouping is fully to blame for this disengagement since the blame could rely on the teach</w:t>
      </w:r>
      <w:r w:rsidR="00480F48">
        <w:rPr>
          <w:rFonts w:ascii="Arial" w:hAnsi="Arial" w:cs="Arial"/>
        </w:rPr>
        <w:t xml:space="preserve">er’s approach to the activity as </w:t>
      </w:r>
      <w:r w:rsidRPr="004807D8">
        <w:rPr>
          <w:rFonts w:ascii="Arial" w:hAnsi="Arial" w:cs="Arial"/>
        </w:rPr>
        <w:t xml:space="preserve">children had to wait </w:t>
      </w:r>
      <w:r>
        <w:rPr>
          <w:rFonts w:ascii="Arial" w:hAnsi="Arial" w:cs="Arial"/>
        </w:rPr>
        <w:t>for each other to complete their role.</w:t>
      </w:r>
    </w:p>
    <w:p w14:paraId="2E96626F" w14:textId="0F03B668" w:rsidR="005763F0" w:rsidRDefault="005763F0" w:rsidP="005763F0">
      <w:pPr>
        <w:spacing w:line="360" w:lineRule="auto"/>
        <w:jc w:val="both"/>
        <w:rPr>
          <w:rFonts w:ascii="Arial" w:hAnsi="Arial" w:cs="Arial"/>
        </w:rPr>
      </w:pPr>
      <w:r w:rsidRPr="004807D8">
        <w:rPr>
          <w:rFonts w:ascii="Arial" w:hAnsi="Arial" w:cs="Arial"/>
        </w:rPr>
        <w:t xml:space="preserve">When reflecting on children’s engagement, it is clear through </w:t>
      </w:r>
      <w:r w:rsidRPr="00486AB7">
        <w:rPr>
          <w:rFonts w:ascii="Arial" w:hAnsi="Arial" w:cs="Arial"/>
        </w:rPr>
        <w:t>appendix 6 and 8</w:t>
      </w:r>
      <w:r w:rsidRPr="004807D8">
        <w:rPr>
          <w:rFonts w:ascii="Arial" w:hAnsi="Arial" w:cs="Arial"/>
        </w:rPr>
        <w:t xml:space="preserve"> that the mixed ability grouping was more effective for the higher and middle attaining pupils. The main reason for this was due to the challenge of the task, since the activities in both lessons were more suited to the ability of these pupils. However, although engagement was consistently high, this does not confirm whether they developed skills past their ability as the children became distracted due to the activity being too easy. A similar case can be seen by Tereschkenko (2018) and Donelly and Val (2009) where findings revealed that children displayed poor concentration during mixed ability grouping due to the work being too easy for them. These findings confirm the views held by Sellgren (2017) that higher ability students require challenge in order to remain on task and may be the reason why Ireson and Hallam (1999) cited in Henry (2015) and Freeman (1999) cited</w:t>
      </w:r>
      <w:r>
        <w:rPr>
          <w:rFonts w:ascii="Arial" w:hAnsi="Arial" w:cs="Arial"/>
        </w:rPr>
        <w:t xml:space="preserve"> in Dunne et al. (2011) believe</w:t>
      </w:r>
      <w:r w:rsidRPr="004807D8">
        <w:rPr>
          <w:rFonts w:ascii="Arial" w:hAnsi="Arial" w:cs="Arial"/>
        </w:rPr>
        <w:t xml:space="preserve"> that ability grouping is more effective at raising standards since teachers can </w:t>
      </w:r>
      <w:r w:rsidR="005F7ECC">
        <w:rPr>
          <w:rFonts w:ascii="Arial" w:hAnsi="Arial" w:cs="Arial"/>
        </w:rPr>
        <w:t xml:space="preserve">more </w:t>
      </w:r>
      <w:r w:rsidRPr="004807D8">
        <w:rPr>
          <w:rFonts w:ascii="Arial" w:hAnsi="Arial" w:cs="Arial"/>
        </w:rPr>
        <w:t>easily adapt activitie</w:t>
      </w:r>
      <w:r w:rsidR="005F7ECC">
        <w:rPr>
          <w:rFonts w:ascii="Arial" w:hAnsi="Arial" w:cs="Arial"/>
        </w:rPr>
        <w:t>s to meet the needs of children.</w:t>
      </w:r>
    </w:p>
    <w:p w14:paraId="5A4AF5CB" w14:textId="6954F8AB" w:rsidR="005763F0" w:rsidRPr="0048040E" w:rsidRDefault="005763F0" w:rsidP="005763F0">
      <w:pPr>
        <w:spacing w:line="360" w:lineRule="auto"/>
        <w:jc w:val="both"/>
        <w:rPr>
          <w:rFonts w:ascii="Arial" w:hAnsi="Arial" w:cs="Arial"/>
        </w:rPr>
      </w:pPr>
      <w:r w:rsidRPr="004807D8">
        <w:rPr>
          <w:rFonts w:ascii="Arial" w:hAnsi="Arial" w:cs="Arial"/>
        </w:rPr>
        <w:t xml:space="preserve">The findings in our study has shown the difficulties of providing a task that meets the needs of all learners as the activities were too easy for the higher attaining students and too difficult for the lower </w:t>
      </w:r>
      <w:r w:rsidR="00C936EB">
        <w:rPr>
          <w:rFonts w:ascii="Arial" w:hAnsi="Arial" w:cs="Arial"/>
        </w:rPr>
        <w:t>attaining pupils.</w:t>
      </w:r>
      <w:r w:rsidR="005F7ECC">
        <w:rPr>
          <w:rFonts w:ascii="Arial" w:hAnsi="Arial" w:cs="Arial"/>
        </w:rPr>
        <w:t xml:space="preserve"> </w:t>
      </w:r>
      <w:r w:rsidR="00632688">
        <w:rPr>
          <w:rFonts w:ascii="Arial" w:hAnsi="Arial" w:cs="Arial"/>
        </w:rPr>
        <w:t xml:space="preserve">From this, I have identified that differentiation in lessons needs improving. However, I am conscious of the extra work load this requires and this may interfere with my </w:t>
      </w:r>
      <w:r w:rsidRPr="004807D8">
        <w:rPr>
          <w:rFonts w:ascii="Arial" w:hAnsi="Arial" w:cs="Arial"/>
        </w:rPr>
        <w:t>ability to differentiate appropriately</w:t>
      </w:r>
      <w:r w:rsidR="00632688">
        <w:rPr>
          <w:rFonts w:ascii="Arial" w:hAnsi="Arial" w:cs="Arial"/>
        </w:rPr>
        <w:t xml:space="preserve"> (Taylor et al. </w:t>
      </w:r>
      <w:r w:rsidR="00632688" w:rsidRPr="004807D8">
        <w:rPr>
          <w:rFonts w:ascii="Arial" w:hAnsi="Arial" w:cs="Arial"/>
        </w:rPr>
        <w:t>2017)</w:t>
      </w:r>
      <w:r w:rsidRPr="004807D8">
        <w:rPr>
          <w:rFonts w:ascii="Arial" w:hAnsi="Arial" w:cs="Arial"/>
        </w:rPr>
        <w:t xml:space="preserve">. </w:t>
      </w:r>
      <w:r w:rsidR="00632688">
        <w:rPr>
          <w:rFonts w:ascii="Arial" w:hAnsi="Arial" w:cs="Arial"/>
        </w:rPr>
        <w:t>As a result, the</w:t>
      </w:r>
      <w:r w:rsidRPr="004807D8">
        <w:rPr>
          <w:rFonts w:ascii="Arial" w:hAnsi="Arial" w:cs="Arial"/>
        </w:rPr>
        <w:t xml:space="preserve"> effectiveness of mixed ability grouping would depend </w:t>
      </w:r>
      <w:r w:rsidR="00632688">
        <w:rPr>
          <w:rFonts w:ascii="Arial" w:hAnsi="Arial" w:cs="Arial"/>
        </w:rPr>
        <w:t>my ability to differentiate and the</w:t>
      </w:r>
      <w:r w:rsidRPr="004807D8">
        <w:rPr>
          <w:rFonts w:ascii="Arial" w:hAnsi="Arial" w:cs="Arial"/>
        </w:rPr>
        <w:t xml:space="preserve"> lack of differentiation </w:t>
      </w:r>
      <w:r w:rsidR="00632688">
        <w:rPr>
          <w:rFonts w:ascii="Arial" w:hAnsi="Arial" w:cs="Arial"/>
        </w:rPr>
        <w:t xml:space="preserve">provided </w:t>
      </w:r>
      <w:r w:rsidRPr="004807D8">
        <w:rPr>
          <w:rFonts w:ascii="Arial" w:hAnsi="Arial" w:cs="Arial"/>
        </w:rPr>
        <w:t xml:space="preserve">in both lessons could be one limitation of this research study (Ireson et al. 2002). This </w:t>
      </w:r>
      <w:r>
        <w:rPr>
          <w:rFonts w:ascii="Arial" w:hAnsi="Arial" w:cs="Arial"/>
        </w:rPr>
        <w:t>may also</w:t>
      </w:r>
      <w:r w:rsidRPr="004807D8">
        <w:rPr>
          <w:rFonts w:ascii="Arial" w:hAnsi="Arial" w:cs="Arial"/>
        </w:rPr>
        <w:t xml:space="preserve"> be the reason why findings in </w:t>
      </w:r>
      <w:r w:rsidRPr="00486AB7">
        <w:rPr>
          <w:rFonts w:ascii="Arial" w:hAnsi="Arial" w:cs="Arial"/>
        </w:rPr>
        <w:t>appendix 6 and 8</w:t>
      </w:r>
      <w:r w:rsidRPr="004807D8">
        <w:rPr>
          <w:rFonts w:ascii="Arial" w:hAnsi="Arial" w:cs="Arial"/>
        </w:rPr>
        <w:t xml:space="preserve"> show contradicting results to those by Ireson and Hallam (2001) cited in Tereschchenko et al. (2018)</w:t>
      </w:r>
      <w:r>
        <w:rPr>
          <w:rFonts w:ascii="Arial" w:hAnsi="Arial" w:cs="Arial"/>
        </w:rPr>
        <w:t>,</w:t>
      </w:r>
      <w:r w:rsidRPr="004807D8">
        <w:rPr>
          <w:rFonts w:ascii="Arial" w:hAnsi="Arial" w:cs="Arial"/>
        </w:rPr>
        <w:t xml:space="preserve"> who found that mixed ability grouping promotes greater engagemen</w:t>
      </w:r>
      <w:r>
        <w:rPr>
          <w:rFonts w:ascii="Arial" w:hAnsi="Arial" w:cs="Arial"/>
        </w:rPr>
        <w:t>t to the lower attaining pupils.</w:t>
      </w:r>
    </w:p>
    <w:p w14:paraId="08C452CD" w14:textId="77777777" w:rsidR="005763F0" w:rsidRPr="004807D8" w:rsidRDefault="005763F0" w:rsidP="005763F0">
      <w:pPr>
        <w:pStyle w:val="NormalWeb"/>
        <w:shd w:val="clear" w:color="auto" w:fill="FFFFFF"/>
        <w:spacing w:line="360" w:lineRule="auto"/>
        <w:jc w:val="both"/>
        <w:rPr>
          <w:rFonts w:ascii="Arial" w:hAnsi="Arial" w:cs="Arial"/>
          <w:b/>
          <w:bCs/>
          <w:sz w:val="28"/>
          <w:szCs w:val="28"/>
        </w:rPr>
      </w:pPr>
      <w:r w:rsidRPr="004807D8">
        <w:rPr>
          <w:rFonts w:ascii="Arial" w:eastAsiaTheme="minorHAnsi" w:hAnsi="Arial" w:cs="Arial"/>
          <w:b/>
          <w:sz w:val="28"/>
          <w:szCs w:val="28"/>
          <w:lang w:eastAsia="en-US"/>
        </w:rPr>
        <w:t>Limitations</w:t>
      </w:r>
    </w:p>
    <w:p w14:paraId="6ECC22D3" w14:textId="0EF04FD4" w:rsidR="005763F0" w:rsidRDefault="005763F0" w:rsidP="005763F0">
      <w:pPr>
        <w:spacing w:line="360" w:lineRule="auto"/>
        <w:jc w:val="both"/>
        <w:rPr>
          <w:rFonts w:ascii="Arial" w:hAnsi="Arial" w:cs="Arial"/>
        </w:rPr>
      </w:pPr>
      <w:r w:rsidRPr="004807D8">
        <w:rPr>
          <w:rFonts w:ascii="Arial" w:hAnsi="Arial" w:cs="Arial"/>
        </w:rPr>
        <w:t xml:space="preserve">The first improvement </w:t>
      </w:r>
      <w:r w:rsidR="004B2364">
        <w:rPr>
          <w:rFonts w:ascii="Arial" w:hAnsi="Arial" w:cs="Arial"/>
        </w:rPr>
        <w:t xml:space="preserve">of this research </w:t>
      </w:r>
      <w:r w:rsidRPr="004807D8">
        <w:rPr>
          <w:rFonts w:ascii="Arial" w:hAnsi="Arial" w:cs="Arial"/>
        </w:rPr>
        <w:t xml:space="preserve">would be to allow children to respond in different ways, as opposed to only </w:t>
      </w:r>
      <w:r>
        <w:rPr>
          <w:rFonts w:ascii="Arial" w:hAnsi="Arial" w:cs="Arial"/>
        </w:rPr>
        <w:t xml:space="preserve">having one option of </w:t>
      </w:r>
      <w:r w:rsidRPr="004807D8">
        <w:rPr>
          <w:rFonts w:ascii="Arial" w:hAnsi="Arial" w:cs="Arial"/>
        </w:rPr>
        <w:t>verbally respond</w:t>
      </w:r>
      <w:r>
        <w:rPr>
          <w:rFonts w:ascii="Arial" w:hAnsi="Arial" w:cs="Arial"/>
        </w:rPr>
        <w:t>ing</w:t>
      </w:r>
      <w:r w:rsidRPr="004807D8">
        <w:rPr>
          <w:rFonts w:ascii="Arial" w:hAnsi="Arial" w:cs="Arial"/>
        </w:rPr>
        <w:t>. Providing a variety of methods to respond such as drawing as recommended by Merriman and Guerin (2006)</w:t>
      </w:r>
      <w:r>
        <w:rPr>
          <w:rFonts w:ascii="Arial" w:hAnsi="Arial" w:cs="Arial"/>
        </w:rPr>
        <w:t>,</w:t>
      </w:r>
      <w:r w:rsidRPr="004807D8">
        <w:rPr>
          <w:rFonts w:ascii="Arial" w:hAnsi="Arial" w:cs="Arial"/>
        </w:rPr>
        <w:t xml:space="preserve"> could have given us more information about the views child F had towards mixed ability grouping. As seen in </w:t>
      </w:r>
      <w:r w:rsidRPr="00486AB7">
        <w:rPr>
          <w:rFonts w:ascii="Arial" w:hAnsi="Arial" w:cs="Arial"/>
        </w:rPr>
        <w:t>appendix 17</w:t>
      </w:r>
      <w:r>
        <w:rPr>
          <w:rFonts w:ascii="Arial" w:hAnsi="Arial" w:cs="Arial"/>
        </w:rPr>
        <w:t>,</w:t>
      </w:r>
      <w:r w:rsidRPr="004807D8">
        <w:rPr>
          <w:rFonts w:ascii="Arial" w:hAnsi="Arial" w:cs="Arial"/>
        </w:rPr>
        <w:t xml:space="preserve"> child F did not speak much during the interview and this is considered as one of the limitations of interviewing children, as not all children feel confident at responding to questions (Marshall and Rossman, 1995 cited in Kawulich, 2012). Although this did not have a significant effect towards the collection of data since we carried out observations to collect information, it did however, provide us with improvements about our approaches to future research. </w:t>
      </w:r>
    </w:p>
    <w:p w14:paraId="2860DD95" w14:textId="5509804D" w:rsidR="005763F0" w:rsidRPr="004807D8" w:rsidRDefault="005763F0" w:rsidP="005763F0">
      <w:pPr>
        <w:spacing w:line="360" w:lineRule="auto"/>
        <w:jc w:val="both"/>
        <w:rPr>
          <w:rFonts w:ascii="Arial" w:hAnsi="Arial" w:cs="Arial"/>
        </w:rPr>
      </w:pPr>
      <w:r w:rsidRPr="004807D8">
        <w:rPr>
          <w:rFonts w:ascii="Arial" w:hAnsi="Arial" w:cs="Arial"/>
        </w:rPr>
        <w:t>Another improvement that remains clear from this interview process is the wording of questions as child F struggled to understand what was being asked. To combat this, Kortesluoma et al. (2011) cited in Danby et al. (2011) suggest adapting questions to the child’s ability, in order to increase the child’s confidence and engag</w:t>
      </w:r>
      <w:r>
        <w:rPr>
          <w:rFonts w:ascii="Arial" w:hAnsi="Arial" w:cs="Arial"/>
        </w:rPr>
        <w:t>ement in the interview and Irwin and Johnson (2005) advise avoiding the use of</w:t>
      </w:r>
      <w:r w:rsidRPr="004807D8">
        <w:rPr>
          <w:rFonts w:ascii="Arial" w:hAnsi="Arial" w:cs="Arial"/>
        </w:rPr>
        <w:t xml:space="preserve"> open questions </w:t>
      </w:r>
      <w:r>
        <w:rPr>
          <w:rFonts w:ascii="Arial" w:hAnsi="Arial" w:cs="Arial"/>
        </w:rPr>
        <w:t>to reduce the pressure on</w:t>
      </w:r>
      <w:r w:rsidRPr="004807D8">
        <w:rPr>
          <w:rFonts w:ascii="Arial" w:hAnsi="Arial" w:cs="Arial"/>
        </w:rPr>
        <w:t xml:space="preserve"> the child</w:t>
      </w:r>
      <w:r>
        <w:rPr>
          <w:rFonts w:ascii="Arial" w:hAnsi="Arial" w:cs="Arial"/>
        </w:rPr>
        <w:t>.</w:t>
      </w:r>
      <w:r w:rsidRPr="004807D8">
        <w:rPr>
          <w:rFonts w:ascii="Arial" w:hAnsi="Arial" w:cs="Arial"/>
        </w:rPr>
        <w:t xml:space="preserve"> Upon reflection and research, it appears that the questions we asked (</w:t>
      </w:r>
      <w:r w:rsidRPr="00486AB7">
        <w:rPr>
          <w:rFonts w:ascii="Arial" w:hAnsi="Arial" w:cs="Arial"/>
        </w:rPr>
        <w:t xml:space="preserve">appendix 10 and 14) </w:t>
      </w:r>
      <w:r w:rsidRPr="004807D8">
        <w:rPr>
          <w:rFonts w:ascii="Arial" w:hAnsi="Arial" w:cs="Arial"/>
        </w:rPr>
        <w:t>were too focused on children’s opinion of the scaffolding process and di</w:t>
      </w:r>
      <w:r w:rsidR="00427785">
        <w:rPr>
          <w:rFonts w:ascii="Arial" w:hAnsi="Arial" w:cs="Arial"/>
        </w:rPr>
        <w:t>d not consider their opinions of</w:t>
      </w:r>
      <w:r w:rsidRPr="004807D8">
        <w:rPr>
          <w:rFonts w:ascii="Arial" w:hAnsi="Arial" w:cs="Arial"/>
        </w:rPr>
        <w:t xml:space="preserve"> challenge in mixed ability grouping, a feature that has proved to be one of the main factors of engagement in this study and previous research. </w:t>
      </w:r>
      <w:r w:rsidR="00427785">
        <w:rPr>
          <w:rFonts w:ascii="Arial" w:hAnsi="Arial" w:cs="Arial"/>
        </w:rPr>
        <w:t>As a result, t</w:t>
      </w:r>
      <w:r w:rsidRPr="004807D8">
        <w:rPr>
          <w:rFonts w:ascii="Arial" w:hAnsi="Arial" w:cs="Arial"/>
        </w:rPr>
        <w:t>he questions resulted in us collecting information that answers half</w:t>
      </w:r>
      <w:r w:rsidR="00591B6B">
        <w:rPr>
          <w:rFonts w:ascii="Arial" w:hAnsi="Arial" w:cs="Arial"/>
        </w:rPr>
        <w:t xml:space="preserve"> of</w:t>
      </w:r>
      <w:r w:rsidRPr="004807D8">
        <w:rPr>
          <w:rFonts w:ascii="Arial" w:hAnsi="Arial" w:cs="Arial"/>
        </w:rPr>
        <w:t xml:space="preserve"> the question we hoped to answer. The main issue of these limitations presented </w:t>
      </w:r>
      <w:r w:rsidR="00427785">
        <w:rPr>
          <w:rFonts w:ascii="Arial" w:hAnsi="Arial" w:cs="Arial"/>
        </w:rPr>
        <w:t xml:space="preserve">appeared </w:t>
      </w:r>
      <w:r w:rsidRPr="004807D8">
        <w:rPr>
          <w:rFonts w:ascii="Arial" w:hAnsi="Arial" w:cs="Arial"/>
        </w:rPr>
        <w:t>because we did not pilot this study and if we had done so, these limitations might not have existed since Anesthesiol (2017) and Cresswell (2009) cited in Alshenqeeti (2014) share that a pilot study allows researchers t</w:t>
      </w:r>
      <w:r>
        <w:rPr>
          <w:rFonts w:ascii="Arial" w:hAnsi="Arial" w:cs="Arial"/>
        </w:rPr>
        <w:t xml:space="preserve">o identify methods that may require improving </w:t>
      </w:r>
      <w:r w:rsidRPr="004807D8">
        <w:rPr>
          <w:rFonts w:ascii="Arial" w:hAnsi="Arial" w:cs="Arial"/>
        </w:rPr>
        <w:t xml:space="preserve">before conducting the research. From this experience, I will ensure that a pilot study is conducted before the research to support the </w:t>
      </w:r>
      <w:r>
        <w:rPr>
          <w:rFonts w:ascii="Arial" w:hAnsi="Arial" w:cs="Arial"/>
        </w:rPr>
        <w:t>collection of data.</w:t>
      </w:r>
    </w:p>
    <w:p w14:paraId="27216A62" w14:textId="1156D951" w:rsidR="005763F0" w:rsidRPr="004807D8" w:rsidRDefault="005763F0" w:rsidP="005763F0">
      <w:pPr>
        <w:pStyle w:val="NormalWeb"/>
        <w:spacing w:line="360" w:lineRule="auto"/>
        <w:jc w:val="both"/>
        <w:rPr>
          <w:rFonts w:ascii="Arial" w:hAnsi="Arial" w:cs="Arial"/>
          <w:sz w:val="22"/>
          <w:szCs w:val="22"/>
          <w:lang w:eastAsia="en-US"/>
        </w:rPr>
      </w:pPr>
      <w:r w:rsidRPr="004807D8">
        <w:rPr>
          <w:rFonts w:ascii="Arial" w:hAnsi="Arial" w:cs="Arial"/>
          <w:sz w:val="22"/>
          <w:szCs w:val="22"/>
          <w:lang w:eastAsia="en-US"/>
        </w:rPr>
        <w:t>A further limitation of the study is the reliability of results. The focus group in both less</w:t>
      </w:r>
      <w:r w:rsidR="004B2364">
        <w:rPr>
          <w:rFonts w:ascii="Arial" w:hAnsi="Arial" w:cs="Arial"/>
          <w:sz w:val="22"/>
          <w:szCs w:val="22"/>
          <w:lang w:eastAsia="en-US"/>
        </w:rPr>
        <w:t xml:space="preserve">on studies were a small sample </w:t>
      </w:r>
      <w:r w:rsidRPr="004807D8">
        <w:rPr>
          <w:rFonts w:ascii="Arial" w:hAnsi="Arial" w:cs="Arial"/>
          <w:sz w:val="22"/>
          <w:szCs w:val="22"/>
          <w:lang w:eastAsia="en-US"/>
        </w:rPr>
        <w:t>and were only observed once. As a result, Sagor (2000) would argue that facts about the data collected cannot be generalised and therefore, retesting the study multiple of times with more pupils would increase the reliability of the results and allow us to make clearer assumptions about the effectiveness of mixed ability grouping (Research Methodology, 2019). Adding to this, results would have been more reliable if the effectiveness of mixed ability grouping was tested with other subjects such as Maths and Engli</w:t>
      </w:r>
      <w:r>
        <w:rPr>
          <w:rFonts w:ascii="Arial" w:hAnsi="Arial" w:cs="Arial"/>
          <w:sz w:val="22"/>
          <w:szCs w:val="22"/>
          <w:lang w:eastAsia="en-US"/>
        </w:rPr>
        <w:t>sh, since Hallam et al. (2003</w:t>
      </w:r>
      <w:r w:rsidRPr="004807D8">
        <w:rPr>
          <w:rFonts w:ascii="Arial" w:hAnsi="Arial" w:cs="Arial"/>
          <w:sz w:val="22"/>
          <w:szCs w:val="22"/>
          <w:lang w:eastAsia="en-US"/>
        </w:rPr>
        <w:t>) report that these subjects commonly use ability gro</w:t>
      </w:r>
      <w:r>
        <w:rPr>
          <w:rFonts w:ascii="Arial" w:hAnsi="Arial" w:cs="Arial"/>
          <w:sz w:val="22"/>
          <w:szCs w:val="22"/>
          <w:lang w:eastAsia="en-US"/>
        </w:rPr>
        <w:t xml:space="preserve">uping. This would have made </w:t>
      </w:r>
      <w:r w:rsidRPr="004807D8">
        <w:rPr>
          <w:rFonts w:ascii="Arial" w:hAnsi="Arial" w:cs="Arial"/>
          <w:sz w:val="22"/>
          <w:szCs w:val="22"/>
          <w:lang w:eastAsia="en-US"/>
        </w:rPr>
        <w:t>way for some interesting research as the school currently uses ability grouping for those subjects and testing the effectiveness of mixed ability grouping against ability grouping would have provided a wider range of</w:t>
      </w:r>
      <w:r>
        <w:rPr>
          <w:rFonts w:ascii="Arial" w:hAnsi="Arial" w:cs="Arial"/>
          <w:sz w:val="22"/>
          <w:szCs w:val="22"/>
          <w:lang w:eastAsia="en-US"/>
        </w:rPr>
        <w:t xml:space="preserve"> contrasting</w:t>
      </w:r>
      <w:r w:rsidRPr="004807D8">
        <w:rPr>
          <w:rFonts w:ascii="Arial" w:hAnsi="Arial" w:cs="Arial"/>
          <w:sz w:val="22"/>
          <w:szCs w:val="22"/>
          <w:lang w:eastAsia="en-US"/>
        </w:rPr>
        <w:t xml:space="preserve"> results. </w:t>
      </w:r>
    </w:p>
    <w:p w14:paraId="47FAEF7E" w14:textId="1005C16D" w:rsidR="005763F0" w:rsidRPr="004807D8" w:rsidRDefault="005763F0" w:rsidP="005763F0">
      <w:pPr>
        <w:pStyle w:val="NormalWeb"/>
        <w:spacing w:line="360" w:lineRule="auto"/>
        <w:jc w:val="both"/>
        <w:rPr>
          <w:rFonts w:ascii="Arial" w:hAnsi="Arial" w:cs="Arial"/>
          <w:sz w:val="22"/>
          <w:szCs w:val="22"/>
          <w:lang w:eastAsia="en-US"/>
        </w:rPr>
      </w:pPr>
      <w:r>
        <w:rPr>
          <w:rFonts w:ascii="Arial" w:hAnsi="Arial" w:cs="Arial"/>
          <w:sz w:val="22"/>
          <w:szCs w:val="22"/>
          <w:lang w:eastAsia="en-US"/>
        </w:rPr>
        <w:t>A final</w:t>
      </w:r>
      <w:r w:rsidRPr="004807D8">
        <w:rPr>
          <w:rFonts w:ascii="Arial" w:hAnsi="Arial" w:cs="Arial"/>
          <w:sz w:val="22"/>
          <w:szCs w:val="22"/>
          <w:lang w:eastAsia="en-US"/>
        </w:rPr>
        <w:t xml:space="preserve"> limitation of the study was my relationship with the chil</w:t>
      </w:r>
      <w:r>
        <w:rPr>
          <w:rFonts w:ascii="Arial" w:hAnsi="Arial" w:cs="Arial"/>
          <w:sz w:val="22"/>
          <w:szCs w:val="22"/>
          <w:lang w:eastAsia="en-US"/>
        </w:rPr>
        <w:t xml:space="preserve">dren. Although, this proved to be beneficial during the interview process because children felt confident sharing responses, </w:t>
      </w:r>
      <w:r w:rsidRPr="004807D8">
        <w:rPr>
          <w:rFonts w:ascii="Arial" w:hAnsi="Arial" w:cs="Arial"/>
          <w:sz w:val="22"/>
          <w:szCs w:val="22"/>
          <w:lang w:eastAsia="en-US"/>
        </w:rPr>
        <w:t>it did</w:t>
      </w:r>
      <w:r>
        <w:rPr>
          <w:rFonts w:ascii="Arial" w:hAnsi="Arial" w:cs="Arial"/>
          <w:sz w:val="22"/>
          <w:szCs w:val="22"/>
          <w:lang w:eastAsia="en-US"/>
        </w:rPr>
        <w:t xml:space="preserve"> have an</w:t>
      </w:r>
      <w:r w:rsidRPr="004807D8">
        <w:rPr>
          <w:rFonts w:ascii="Arial" w:hAnsi="Arial" w:cs="Arial"/>
          <w:sz w:val="22"/>
          <w:szCs w:val="22"/>
          <w:lang w:eastAsia="en-US"/>
        </w:rPr>
        <w:t xml:space="preserve"> impact </w:t>
      </w:r>
      <w:r>
        <w:rPr>
          <w:rFonts w:ascii="Arial" w:hAnsi="Arial" w:cs="Arial"/>
          <w:sz w:val="22"/>
          <w:szCs w:val="22"/>
          <w:lang w:eastAsia="en-US"/>
        </w:rPr>
        <w:t xml:space="preserve">on </w:t>
      </w:r>
      <w:r w:rsidRPr="004807D8">
        <w:rPr>
          <w:rFonts w:ascii="Arial" w:hAnsi="Arial" w:cs="Arial"/>
          <w:sz w:val="22"/>
          <w:szCs w:val="22"/>
          <w:lang w:eastAsia="en-US"/>
        </w:rPr>
        <w:t xml:space="preserve">the observation and this may reduce the reliability of the results. For example, because I had taught the year 6 pupils previously in the year, </w:t>
      </w:r>
      <w:r w:rsidR="006C75A0">
        <w:rPr>
          <w:rFonts w:ascii="Arial" w:hAnsi="Arial" w:cs="Arial"/>
          <w:sz w:val="22"/>
          <w:szCs w:val="22"/>
          <w:lang w:eastAsia="en-US"/>
        </w:rPr>
        <w:t>they asked me to help</w:t>
      </w:r>
      <w:r w:rsidRPr="004807D8">
        <w:rPr>
          <w:rFonts w:ascii="Arial" w:hAnsi="Arial" w:cs="Arial"/>
          <w:sz w:val="22"/>
          <w:szCs w:val="22"/>
          <w:lang w:eastAsia="en-US"/>
        </w:rPr>
        <w:t xml:space="preserve"> them the task. Due to my desire of wanting to see the pupils succeed, I gave them little prompts that enabled them to think of how they can solve the probl</w:t>
      </w:r>
      <w:r w:rsidR="003C449F">
        <w:rPr>
          <w:rFonts w:ascii="Arial" w:hAnsi="Arial" w:cs="Arial"/>
          <w:sz w:val="22"/>
          <w:szCs w:val="22"/>
          <w:lang w:eastAsia="en-US"/>
        </w:rPr>
        <w:t xml:space="preserve">em. Therefore, my presence could have impacted </w:t>
      </w:r>
      <w:r w:rsidRPr="004807D8">
        <w:rPr>
          <w:rFonts w:ascii="Arial" w:hAnsi="Arial" w:cs="Arial"/>
          <w:sz w:val="22"/>
          <w:szCs w:val="22"/>
          <w:lang w:eastAsia="en-US"/>
        </w:rPr>
        <w:t xml:space="preserve">the </w:t>
      </w:r>
      <w:r w:rsidR="003C449F">
        <w:rPr>
          <w:rFonts w:ascii="Arial" w:hAnsi="Arial" w:cs="Arial"/>
          <w:sz w:val="22"/>
          <w:szCs w:val="22"/>
          <w:lang w:eastAsia="en-US"/>
        </w:rPr>
        <w:t xml:space="preserve">results since the </w:t>
      </w:r>
      <w:r>
        <w:rPr>
          <w:rFonts w:ascii="Arial" w:hAnsi="Arial" w:cs="Arial"/>
          <w:sz w:val="22"/>
          <w:szCs w:val="22"/>
          <w:lang w:eastAsia="en-US"/>
        </w:rPr>
        <w:t>prompt</w:t>
      </w:r>
      <w:r w:rsidR="00E45FF1">
        <w:rPr>
          <w:rFonts w:ascii="Arial" w:hAnsi="Arial" w:cs="Arial"/>
          <w:sz w:val="22"/>
          <w:szCs w:val="22"/>
          <w:lang w:eastAsia="en-US"/>
        </w:rPr>
        <w:t>s</w:t>
      </w:r>
      <w:r>
        <w:rPr>
          <w:rFonts w:ascii="Arial" w:hAnsi="Arial" w:cs="Arial"/>
          <w:sz w:val="22"/>
          <w:szCs w:val="22"/>
          <w:lang w:eastAsia="en-US"/>
        </w:rPr>
        <w:t xml:space="preserve"> may have encouraged children to s</w:t>
      </w:r>
      <w:r w:rsidR="003C449F">
        <w:rPr>
          <w:rFonts w:ascii="Arial" w:hAnsi="Arial" w:cs="Arial"/>
          <w:sz w:val="22"/>
          <w:szCs w:val="22"/>
          <w:lang w:eastAsia="en-US"/>
        </w:rPr>
        <w:t>tay concentrated in the task. S</w:t>
      </w:r>
      <w:r w:rsidRPr="004807D8">
        <w:rPr>
          <w:rFonts w:ascii="Arial" w:hAnsi="Arial" w:cs="Arial"/>
          <w:sz w:val="22"/>
          <w:szCs w:val="22"/>
          <w:lang w:eastAsia="en-US"/>
        </w:rPr>
        <w:t>econdly, m</w:t>
      </w:r>
      <w:r>
        <w:rPr>
          <w:rFonts w:ascii="Arial" w:hAnsi="Arial" w:cs="Arial"/>
          <w:sz w:val="22"/>
          <w:szCs w:val="22"/>
          <w:lang w:eastAsia="en-US"/>
        </w:rPr>
        <w:t xml:space="preserve">y presence in the room may have </w:t>
      </w:r>
      <w:r w:rsidRPr="004807D8">
        <w:rPr>
          <w:rFonts w:ascii="Arial" w:hAnsi="Arial" w:cs="Arial"/>
          <w:sz w:val="22"/>
          <w:szCs w:val="22"/>
          <w:lang w:eastAsia="en-US"/>
        </w:rPr>
        <w:t xml:space="preserve">disengaged children as they wanted to know about my experience in year </w:t>
      </w:r>
      <w:r>
        <w:rPr>
          <w:rFonts w:ascii="Arial" w:hAnsi="Arial" w:cs="Arial"/>
          <w:sz w:val="22"/>
          <w:szCs w:val="22"/>
          <w:lang w:eastAsia="en-US"/>
        </w:rPr>
        <w:t>2, which is a question</w:t>
      </w:r>
      <w:r w:rsidRPr="004807D8">
        <w:rPr>
          <w:rFonts w:ascii="Arial" w:hAnsi="Arial" w:cs="Arial"/>
          <w:sz w:val="22"/>
          <w:szCs w:val="22"/>
          <w:lang w:eastAsia="en-US"/>
        </w:rPr>
        <w:t xml:space="preserve"> that was </w:t>
      </w:r>
      <w:r>
        <w:rPr>
          <w:rFonts w:ascii="Arial" w:hAnsi="Arial" w:cs="Arial"/>
          <w:sz w:val="22"/>
          <w:szCs w:val="22"/>
          <w:lang w:eastAsia="en-US"/>
        </w:rPr>
        <w:t>not related to the task</w:t>
      </w:r>
      <w:r w:rsidRPr="004807D8">
        <w:rPr>
          <w:rFonts w:ascii="Arial" w:hAnsi="Arial" w:cs="Arial"/>
          <w:sz w:val="22"/>
          <w:szCs w:val="22"/>
          <w:lang w:eastAsia="en-US"/>
        </w:rPr>
        <w:t xml:space="preserve">. As a result, it could be suggested that my method of observation moved from non-participant observation to participant observation due to interacting with the participants (Williams, no date). Another issue with my presence in the room is that the Hawthorne effect might have occurred as McCambridge (2014) notes that participants having an awareness of the researcher in the room can have an impact on their behaviour. Consequently, this has an impact on the reliability of results, especially when findings from Mercatoris and Craighead (1974) showed that a researcher present in the observation led to a low rate of misbehaviour from older children. Due to this limitation, in future practice I will inform children before the research that they should distract themselves from my presence and avoid interacting with me. </w:t>
      </w:r>
    </w:p>
    <w:p w14:paraId="00C28FF7" w14:textId="77777777" w:rsidR="005763F0" w:rsidRPr="0048040E" w:rsidRDefault="005763F0" w:rsidP="005763F0">
      <w:pPr>
        <w:spacing w:line="360" w:lineRule="auto"/>
        <w:jc w:val="both"/>
        <w:rPr>
          <w:rFonts w:ascii="Arial" w:eastAsia="Times New Roman" w:hAnsi="Arial" w:cs="Arial"/>
          <w:b/>
          <w:bCs/>
          <w:color w:val="0D0D0D" w:themeColor="text1" w:themeTint="F2"/>
          <w:sz w:val="28"/>
          <w:szCs w:val="28"/>
          <w:lang w:eastAsia="en-GB"/>
        </w:rPr>
      </w:pPr>
      <w:r w:rsidRPr="0048040E">
        <w:rPr>
          <w:rFonts w:ascii="Arial" w:eastAsia="Times New Roman" w:hAnsi="Arial" w:cs="Arial"/>
          <w:b/>
          <w:bCs/>
          <w:color w:val="0D0D0D" w:themeColor="text1" w:themeTint="F2"/>
          <w:sz w:val="28"/>
          <w:szCs w:val="28"/>
          <w:lang w:eastAsia="en-GB"/>
        </w:rPr>
        <w:t>Recommendations</w:t>
      </w:r>
    </w:p>
    <w:p w14:paraId="4AF6E12D" w14:textId="01289EE4" w:rsidR="005763F0" w:rsidRDefault="005763F0" w:rsidP="005763F0">
      <w:pPr>
        <w:spacing w:line="360" w:lineRule="auto"/>
        <w:jc w:val="both"/>
        <w:rPr>
          <w:rFonts w:ascii="Arial" w:hAnsi="Arial" w:cs="Arial"/>
        </w:rPr>
      </w:pPr>
      <w:r w:rsidRPr="0048040E">
        <w:rPr>
          <w:rFonts w:ascii="Arial" w:hAnsi="Arial" w:cs="Arial"/>
        </w:rPr>
        <w:t xml:space="preserve">From the results, we have identified that mixed ability grouping appeared to have a positive impact towards the engagement of all learners with regards to scaffolding. Although, there were a combination of factors impacting this such as the work being too difficult for the lower attaining pupils and too easy for the higher ability pupils, the results showed that it benefitted the higher able pupils more. As discussed previously, we learnt that this </w:t>
      </w:r>
      <w:r>
        <w:rPr>
          <w:rFonts w:ascii="Arial" w:hAnsi="Arial" w:cs="Arial"/>
        </w:rPr>
        <w:t xml:space="preserve">was </w:t>
      </w:r>
      <w:r w:rsidRPr="0048040E">
        <w:rPr>
          <w:rFonts w:ascii="Arial" w:hAnsi="Arial" w:cs="Arial"/>
        </w:rPr>
        <w:t>more influenced by the level of differentiation</w:t>
      </w:r>
      <w:r>
        <w:rPr>
          <w:rFonts w:ascii="Arial" w:hAnsi="Arial" w:cs="Arial"/>
        </w:rPr>
        <w:t>,</w:t>
      </w:r>
      <w:r w:rsidRPr="0048040E">
        <w:rPr>
          <w:rFonts w:ascii="Arial" w:hAnsi="Arial" w:cs="Arial"/>
        </w:rPr>
        <w:t xml:space="preserve"> as opposed to factors such as behaviour and group size. As a result, I will use these findings to improve my practice to ensure</w:t>
      </w:r>
      <w:r>
        <w:rPr>
          <w:rFonts w:ascii="Arial" w:hAnsi="Arial" w:cs="Arial"/>
        </w:rPr>
        <w:t xml:space="preserve"> that</w:t>
      </w:r>
      <w:r w:rsidRPr="0048040E">
        <w:rPr>
          <w:rFonts w:ascii="Arial" w:hAnsi="Arial" w:cs="Arial"/>
        </w:rPr>
        <w:t xml:space="preserve"> all children are engaged when in a mixed ability group by asking them questions regarding the task. </w:t>
      </w:r>
      <w:r>
        <w:rPr>
          <w:rFonts w:ascii="Arial" w:hAnsi="Arial" w:cs="Arial"/>
        </w:rPr>
        <w:t>I will also share the findings with</w:t>
      </w:r>
      <w:r w:rsidRPr="0048040E">
        <w:rPr>
          <w:rFonts w:ascii="Arial" w:hAnsi="Arial" w:cs="Arial"/>
        </w:rPr>
        <w:t xml:space="preserve"> colleag</w:t>
      </w:r>
      <w:r>
        <w:rPr>
          <w:rFonts w:ascii="Arial" w:hAnsi="Arial" w:cs="Arial"/>
        </w:rPr>
        <w:t>ues in order to improve their</w:t>
      </w:r>
      <w:r w:rsidRPr="0048040E">
        <w:rPr>
          <w:rFonts w:ascii="Arial" w:hAnsi="Arial" w:cs="Arial"/>
        </w:rPr>
        <w:t xml:space="preserve"> practice and this sharing of research is one of the key components of improving education in</w:t>
      </w:r>
      <w:r>
        <w:rPr>
          <w:rFonts w:ascii="Arial" w:hAnsi="Arial" w:cs="Arial"/>
        </w:rPr>
        <w:t xml:space="preserve"> Wales (Welsh Government, 2017) since they believe research can change the beliefs of teachers which can lead to improvements within the classroom.</w:t>
      </w:r>
      <w:r w:rsidR="00FC482B">
        <w:rPr>
          <w:rFonts w:ascii="Arial" w:hAnsi="Arial" w:cs="Arial"/>
        </w:rPr>
        <w:t xml:space="preserve"> </w:t>
      </w:r>
      <w:r w:rsidRPr="0048040E">
        <w:rPr>
          <w:rFonts w:ascii="Arial" w:hAnsi="Arial" w:cs="Arial"/>
        </w:rPr>
        <w:t>For further support, I will follow the advice from Warwick (no date) cited in Seeber (2017) who notes that differentiating for pupils requires the teacher to take alternative approaches to the way they deliver the lesson</w:t>
      </w:r>
      <w:r w:rsidR="00FC482B">
        <w:rPr>
          <w:rFonts w:ascii="Arial" w:hAnsi="Arial" w:cs="Arial"/>
        </w:rPr>
        <w:t xml:space="preserve"> such as </w:t>
      </w:r>
      <w:r w:rsidR="003F258E">
        <w:rPr>
          <w:rFonts w:ascii="Arial" w:hAnsi="Arial" w:cs="Arial"/>
        </w:rPr>
        <w:t xml:space="preserve">providing a combination of </w:t>
      </w:r>
      <w:r w:rsidR="00FC482B">
        <w:rPr>
          <w:rFonts w:ascii="Arial" w:hAnsi="Arial" w:cs="Arial"/>
        </w:rPr>
        <w:t>individual tasks tailored to the child’s preferred way of learning and group tasks (Bremner, 2008).</w:t>
      </w:r>
      <w:r>
        <w:rPr>
          <w:rFonts w:ascii="Arial" w:hAnsi="Arial" w:cs="Arial"/>
        </w:rPr>
        <w:t xml:space="preserve"> </w:t>
      </w:r>
    </w:p>
    <w:p w14:paraId="7C295BC7" w14:textId="6086C9BE" w:rsidR="005763F0" w:rsidRPr="0048040E" w:rsidRDefault="005763F0" w:rsidP="005763F0">
      <w:pPr>
        <w:spacing w:line="360" w:lineRule="auto"/>
        <w:jc w:val="both"/>
        <w:rPr>
          <w:rFonts w:ascii="Arial" w:hAnsi="Arial" w:cs="Arial"/>
        </w:rPr>
      </w:pPr>
      <w:r w:rsidRPr="0048040E">
        <w:rPr>
          <w:rFonts w:ascii="Arial" w:hAnsi="Arial" w:cs="Arial"/>
        </w:rPr>
        <w:t>Finally, it can be concluded that this research has improved my teaching practice as I am more aware of the potential drawbacks mixed ability grouping can have on children’</w:t>
      </w:r>
      <w:r>
        <w:rPr>
          <w:rFonts w:ascii="Arial" w:hAnsi="Arial" w:cs="Arial"/>
        </w:rPr>
        <w:t>s engagement and achievement. This</w:t>
      </w:r>
      <w:r w:rsidRPr="0048040E">
        <w:rPr>
          <w:rFonts w:ascii="Arial" w:hAnsi="Arial" w:cs="Arial"/>
        </w:rPr>
        <w:t xml:space="preserve"> supports the claims by BERA (2014) cited in Welsh Government (2017) that research can lead to improved student outcomes. With regards to this research, it has been clear from the results, research and interview responses that the method of a lesson study for conducting research and improving the practice of teachers is an effective tool, </w:t>
      </w:r>
      <w:r w:rsidR="00870734">
        <w:rPr>
          <w:rFonts w:ascii="Arial" w:hAnsi="Arial" w:cs="Arial"/>
        </w:rPr>
        <w:t xml:space="preserve">confirming the claim by </w:t>
      </w:r>
      <w:r w:rsidRPr="0048040E">
        <w:rPr>
          <w:rFonts w:ascii="Arial" w:hAnsi="Arial" w:cs="Arial"/>
        </w:rPr>
        <w:t xml:space="preserve">Dudley (2011) and Ogegbo et al. (2019) that lesson studies are becoming more popular due to the success it brings to teaching and student outcomes as seen in Japan. </w:t>
      </w:r>
    </w:p>
    <w:p w14:paraId="59B2D8BA" w14:textId="77777777" w:rsidR="005763F0" w:rsidRDefault="005763F0" w:rsidP="005763F0">
      <w:pPr>
        <w:spacing w:line="360" w:lineRule="auto"/>
        <w:jc w:val="both"/>
        <w:rPr>
          <w:rFonts w:ascii="Arial" w:eastAsia="Times New Roman" w:hAnsi="Arial" w:cs="Arial"/>
          <w:b/>
          <w:bCs/>
          <w:color w:val="555555"/>
          <w:lang w:eastAsia="en-GB"/>
        </w:rPr>
      </w:pPr>
      <w:bookmarkStart w:id="1" w:name="_GoBack"/>
      <w:bookmarkEnd w:id="1"/>
    </w:p>
    <w:p w14:paraId="3D314617" w14:textId="77777777" w:rsidR="005763F0" w:rsidRDefault="005763F0" w:rsidP="005763F0">
      <w:pPr>
        <w:rPr>
          <w:color w:val="FF0000"/>
        </w:rPr>
      </w:pPr>
    </w:p>
    <w:p w14:paraId="265AB720" w14:textId="77777777" w:rsidR="005763F0" w:rsidRPr="00B83470" w:rsidRDefault="005763F0" w:rsidP="005763F0">
      <w:pPr>
        <w:rPr>
          <w:b/>
          <w:color w:val="FF0000"/>
          <w:sz w:val="28"/>
          <w:szCs w:val="28"/>
        </w:rPr>
      </w:pPr>
    </w:p>
    <w:p w14:paraId="01300724" w14:textId="77777777" w:rsidR="005763F0" w:rsidRPr="00B83470" w:rsidRDefault="005763F0" w:rsidP="005763F0">
      <w:pPr>
        <w:shd w:val="clear" w:color="auto" w:fill="FFFFFF"/>
        <w:spacing w:after="100" w:afterAutospacing="1" w:line="360" w:lineRule="auto"/>
        <w:jc w:val="both"/>
        <w:outlineLvl w:val="1"/>
        <w:rPr>
          <w:rFonts w:ascii="Arial" w:eastAsia="Times New Roman" w:hAnsi="Arial" w:cs="Arial"/>
          <w:b/>
          <w:color w:val="000000"/>
          <w:sz w:val="28"/>
          <w:szCs w:val="28"/>
          <w:lang w:eastAsia="en-GB"/>
        </w:rPr>
      </w:pPr>
      <w:r w:rsidRPr="008038B4">
        <w:rPr>
          <w:rFonts w:ascii="Arial" w:eastAsia="Times New Roman" w:hAnsi="Arial" w:cs="Arial"/>
          <w:b/>
          <w:color w:val="000000"/>
          <w:sz w:val="28"/>
          <w:szCs w:val="28"/>
          <w:lang w:eastAsia="en-GB"/>
        </w:rPr>
        <w:t>References</w:t>
      </w:r>
    </w:p>
    <w:p w14:paraId="2A8EB29E"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Allan, S. and Feldhusen, J. (1991). 'Ability-grouping research reviews: What do they say about grouping and the gifted?', Educational Leadership.</w:t>
      </w:r>
      <w:r w:rsidRPr="00B83470">
        <w:rPr>
          <w:rFonts w:ascii="Arial" w:hAnsi="Arial" w:cs="Arial"/>
          <w:color w:val="000000"/>
          <w:lang w:eastAsia="en-GB"/>
        </w:rPr>
        <w:t> </w:t>
      </w:r>
      <w:r w:rsidRPr="002F2830">
        <w:rPr>
          <w:rFonts w:ascii="Arial" w:hAnsi="Arial" w:cs="Arial"/>
          <w:i/>
          <w:iCs/>
          <w:color w:val="000000"/>
          <w:lang w:eastAsia="en-GB"/>
        </w:rPr>
        <w:t>Educational Leadership</w:t>
      </w:r>
      <w:r w:rsidRPr="002F2830">
        <w:rPr>
          <w:rFonts w:ascii="Arial" w:hAnsi="Arial" w:cs="Arial"/>
          <w:color w:val="000000"/>
          <w:lang w:eastAsia="en-GB"/>
        </w:rPr>
        <w:t>, [online] 48(6). Available at: https://web-b-ebscohost-com.ezproxy.uwtsd.ac.uk/ehost/results?vid=0&amp;sid=85e8d3af-2c39-4411-8af7-d905bd329c1a%40pdc-v-sessmgr06&amp;bquery=%28SO%2B%28Educational%2Bleadership.%29%29AND%28DT%2B1991%29AND%28TI%2Bability-grouping%2Bresearch%2Breviews%29&amp;bdata=JmRiPWV1ZSZ0eXBlPTEmc2VhcmNoTW9kZT1TdGFuZGFyZCZzaXRlPWVob3N0LWxpdmU%3d [Accessed 15 Feb. 2020].</w:t>
      </w:r>
    </w:p>
    <w:p w14:paraId="3F671644"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Alshenqeeti, H. (2014). Interviewing as a Data Collection Method: A Critical Review.</w:t>
      </w:r>
      <w:r w:rsidRPr="00B83470">
        <w:rPr>
          <w:rFonts w:ascii="Arial" w:hAnsi="Arial" w:cs="Arial"/>
          <w:color w:val="000000"/>
          <w:lang w:eastAsia="en-GB"/>
        </w:rPr>
        <w:t> </w:t>
      </w:r>
      <w:r w:rsidRPr="008038B4">
        <w:rPr>
          <w:rFonts w:ascii="Arial" w:hAnsi="Arial" w:cs="Arial"/>
          <w:i/>
          <w:iCs/>
          <w:color w:val="000000"/>
          <w:lang w:eastAsia="en-GB"/>
        </w:rPr>
        <w:t>English Linguistics Research</w:t>
      </w:r>
      <w:r w:rsidRPr="008038B4">
        <w:rPr>
          <w:rFonts w:ascii="Arial" w:hAnsi="Arial" w:cs="Arial"/>
          <w:color w:val="000000"/>
          <w:lang w:eastAsia="en-GB"/>
        </w:rPr>
        <w:t>, [online] 3(1). Available at: https://pdfs.semanticscholar.org/1006/b754452c54f83d26a361ec152d3fdbfe70c0.pdf [Accessed 2 Feb. 2020].</w:t>
      </w:r>
    </w:p>
    <w:p w14:paraId="70CDFCE3"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Arnerich, M. (2018).</w:t>
      </w:r>
      <w:r w:rsidRPr="00B83470">
        <w:rPr>
          <w:rFonts w:ascii="Arial" w:hAnsi="Arial" w:cs="Arial"/>
          <w:color w:val="000000"/>
          <w:lang w:eastAsia="en-GB"/>
        </w:rPr>
        <w:t> </w:t>
      </w:r>
      <w:r w:rsidRPr="002F2830">
        <w:rPr>
          <w:rFonts w:ascii="Arial" w:hAnsi="Arial" w:cs="Arial"/>
          <w:i/>
          <w:iCs/>
          <w:color w:val="000000"/>
          <w:lang w:eastAsia="en-GB"/>
        </w:rPr>
        <w:t>How To Apply The Leuven Scales In Practice | Famly</w:t>
      </w:r>
      <w:r w:rsidRPr="002F2830">
        <w:rPr>
          <w:rFonts w:ascii="Arial" w:hAnsi="Arial" w:cs="Arial"/>
          <w:color w:val="000000"/>
          <w:lang w:eastAsia="en-GB"/>
        </w:rPr>
        <w:t>. [online] Famly. Available at: https://famly.co/blog/management/leuven-scales/ [Accessed 13 Feb. 2020].</w:t>
      </w:r>
    </w:p>
    <w:p w14:paraId="296B923E"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Becker, M., Neumann, M., Tetzner, J., Böse, S., Knoppick, H., Maaz, K., Baumert, J. and Lehmann, R. (2014). Is early ability grouping good for high-achieving students’ psychosocial development? Effects of the transition into academically selective schools.</w:t>
      </w:r>
      <w:r w:rsidRPr="00B83470">
        <w:rPr>
          <w:rFonts w:ascii="Arial" w:hAnsi="Arial" w:cs="Arial"/>
          <w:color w:val="000000"/>
          <w:lang w:eastAsia="en-GB"/>
        </w:rPr>
        <w:t> </w:t>
      </w:r>
      <w:r w:rsidRPr="00636854">
        <w:rPr>
          <w:rFonts w:ascii="Arial" w:hAnsi="Arial" w:cs="Arial"/>
          <w:i/>
          <w:iCs/>
          <w:color w:val="000000"/>
          <w:lang w:eastAsia="en-GB"/>
        </w:rPr>
        <w:t>Journal of Educational Psychology</w:t>
      </w:r>
      <w:r w:rsidRPr="00636854">
        <w:rPr>
          <w:rFonts w:ascii="Arial" w:hAnsi="Arial" w:cs="Arial"/>
          <w:color w:val="000000"/>
          <w:lang w:eastAsia="en-GB"/>
        </w:rPr>
        <w:t>, [online] 106(2), pp.555-568. Available at: http://Is early ability grouping good for high-achieving students' psychosocial development? Effects of the transition into academically selective schools [Accessed 5 Feb. 2020].</w:t>
      </w:r>
    </w:p>
    <w:p w14:paraId="1ED61F14"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BERA (2018).</w:t>
      </w:r>
      <w:r w:rsidRPr="00B83470">
        <w:rPr>
          <w:rFonts w:ascii="Arial" w:hAnsi="Arial" w:cs="Arial"/>
          <w:color w:val="000000"/>
          <w:lang w:eastAsia="en-GB"/>
        </w:rPr>
        <w:t> </w:t>
      </w:r>
      <w:r w:rsidRPr="00636854">
        <w:rPr>
          <w:rFonts w:ascii="Arial" w:hAnsi="Arial" w:cs="Arial"/>
          <w:i/>
          <w:iCs/>
          <w:color w:val="000000"/>
          <w:lang w:eastAsia="en-GB"/>
        </w:rPr>
        <w:t>ETHICAL GUIDELINES FOR EDUCATIONAL RESEARCH</w:t>
      </w:r>
      <w:r w:rsidRPr="00636854">
        <w:rPr>
          <w:rFonts w:ascii="Arial" w:hAnsi="Arial" w:cs="Arial"/>
          <w:color w:val="000000"/>
          <w:lang w:eastAsia="en-GB"/>
        </w:rPr>
        <w:t>. [online] Bera.ac.uk. Available at: https://www.bera.ac.uk/wp-content/uploads/2018/06/BERA-Ethical-Guidelines-for-Educational-Research_4thEdn_2018.pdf [Accessed 4 Feb. 2020].</w:t>
      </w:r>
    </w:p>
    <w:p w14:paraId="177311D8"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Bremner, S. (2008). Some thoughts on teaching a mixed ability class.</w:t>
      </w:r>
      <w:r w:rsidRPr="00B83470">
        <w:rPr>
          <w:rFonts w:ascii="Arial" w:hAnsi="Arial" w:cs="Arial"/>
          <w:color w:val="000000"/>
          <w:lang w:eastAsia="en-GB"/>
        </w:rPr>
        <w:t> </w:t>
      </w:r>
      <w:r w:rsidRPr="002F2830">
        <w:rPr>
          <w:rFonts w:ascii="Arial" w:hAnsi="Arial" w:cs="Arial"/>
          <w:i/>
          <w:iCs/>
          <w:color w:val="000000"/>
          <w:lang w:eastAsia="en-GB"/>
        </w:rPr>
        <w:t>Scottish Languages Review</w:t>
      </w:r>
      <w:r w:rsidRPr="002F2830">
        <w:rPr>
          <w:rFonts w:ascii="Arial" w:hAnsi="Arial" w:cs="Arial"/>
          <w:color w:val="000000"/>
          <w:lang w:eastAsia="en-GB"/>
        </w:rPr>
        <w:t>, [online] (18). Available at: https://scilt.org.uk/Portals/24/Library/slr/issues/18/18_bremner.pdf [Accessed 9 Feb. 2020].</w:t>
      </w:r>
    </w:p>
    <w:p w14:paraId="34803B33" w14:textId="77777777" w:rsidR="005763F0" w:rsidRPr="00B83470" w:rsidRDefault="005763F0" w:rsidP="005763F0">
      <w:pPr>
        <w:spacing w:line="360" w:lineRule="auto"/>
        <w:jc w:val="both"/>
        <w:rPr>
          <w:rFonts w:ascii="Arial" w:hAnsi="Arial" w:cs="Arial"/>
        </w:rPr>
      </w:pPr>
      <w:r w:rsidRPr="00B83470">
        <w:rPr>
          <w:rFonts w:ascii="Arial" w:hAnsi="Arial" w:cs="Arial"/>
        </w:rPr>
        <w:t>Buck, G. (1992). Classroom Management and the Disruptive Child. </w:t>
      </w:r>
      <w:r w:rsidRPr="00B83470">
        <w:rPr>
          <w:rFonts w:ascii="Arial" w:hAnsi="Arial" w:cs="Arial"/>
          <w:i/>
          <w:iCs/>
        </w:rPr>
        <w:t>Music Educators Journal</w:t>
      </w:r>
      <w:r w:rsidRPr="00B83470">
        <w:rPr>
          <w:rFonts w:ascii="Arial" w:hAnsi="Arial" w:cs="Arial"/>
        </w:rPr>
        <w:t>, [online] 79(3). Available at: https://www-jstor-org.ezproxy.uwtsd.ac.uk/stable/3398482?sid=primo&amp;origin=crossref&amp;seq=1#metadata_info_tab_contents [Accessed 03 Feb. 2020].</w:t>
      </w:r>
    </w:p>
    <w:p w14:paraId="366BE20E"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Cohen, L., Manion, L., Morrison, K. and Bell, R. (2011).</w:t>
      </w:r>
      <w:r w:rsidRPr="00B83470">
        <w:rPr>
          <w:rFonts w:ascii="Arial" w:hAnsi="Arial" w:cs="Arial"/>
          <w:color w:val="000000"/>
          <w:lang w:eastAsia="en-GB"/>
        </w:rPr>
        <w:t> </w:t>
      </w:r>
      <w:r w:rsidRPr="002F2830">
        <w:rPr>
          <w:rFonts w:ascii="Arial" w:hAnsi="Arial" w:cs="Arial"/>
          <w:i/>
          <w:iCs/>
          <w:color w:val="000000"/>
          <w:lang w:eastAsia="en-GB"/>
        </w:rPr>
        <w:t>Research methods in education</w:t>
      </w:r>
      <w:r w:rsidRPr="002F2830">
        <w:rPr>
          <w:rFonts w:ascii="Arial" w:hAnsi="Arial" w:cs="Arial"/>
          <w:color w:val="000000"/>
          <w:lang w:eastAsia="en-GB"/>
        </w:rPr>
        <w:t>. 7th ed. [ebook] London: Routledge. Available at: https://www-dawsonera-com.ezproxy.uwtsd.ac.uk/abstract/9780203720967 [Accessed 8 Feb. 2020].</w:t>
      </w:r>
    </w:p>
    <w:p w14:paraId="63CBF459"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Danby, S., Ewing, L. and Thorpe, K. (2011). The Novice Researcher: Interviewing Young Children.</w:t>
      </w:r>
      <w:r w:rsidRPr="00B83470">
        <w:rPr>
          <w:rFonts w:ascii="Arial" w:hAnsi="Arial" w:cs="Arial"/>
          <w:color w:val="000000"/>
          <w:lang w:eastAsia="en-GB"/>
        </w:rPr>
        <w:t> </w:t>
      </w:r>
      <w:r w:rsidRPr="00636854">
        <w:rPr>
          <w:rFonts w:ascii="Arial" w:hAnsi="Arial" w:cs="Arial"/>
          <w:i/>
          <w:iCs/>
          <w:color w:val="000000"/>
          <w:lang w:eastAsia="en-GB"/>
        </w:rPr>
        <w:t>Qualitative Inquiry</w:t>
      </w:r>
      <w:r w:rsidRPr="00636854">
        <w:rPr>
          <w:rFonts w:ascii="Arial" w:hAnsi="Arial" w:cs="Arial"/>
          <w:color w:val="000000"/>
          <w:lang w:eastAsia="en-GB"/>
        </w:rPr>
        <w:t>, [online] 17(1), pp.74-84. Available at: https://journals-sagepub-com.ezproxy.uwtsd.ac.uk/doi/abs/10.1177/1077800410389754 [Accessed 7 Feb. 2020].</w:t>
      </w:r>
    </w:p>
    <w:p w14:paraId="2269DC31"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Donnelly, V. and Scott, V. (2009). A Rising Tide...Meeting the Needs of More Able and Talented Leaners in Years.</w:t>
      </w:r>
      <w:r w:rsidRPr="00B83470">
        <w:rPr>
          <w:rFonts w:ascii="Arial" w:hAnsi="Arial" w:cs="Arial"/>
          <w:color w:val="000000"/>
          <w:lang w:eastAsia="en-GB"/>
        </w:rPr>
        <w:t> </w:t>
      </w:r>
      <w:r w:rsidRPr="008038B4">
        <w:rPr>
          <w:rFonts w:ascii="Arial" w:hAnsi="Arial" w:cs="Arial"/>
          <w:i/>
          <w:iCs/>
          <w:color w:val="000000"/>
          <w:lang w:eastAsia="en-GB"/>
        </w:rPr>
        <w:t>Gifted Education International</w:t>
      </w:r>
      <w:r w:rsidRPr="008038B4">
        <w:rPr>
          <w:rFonts w:ascii="Arial" w:hAnsi="Arial" w:cs="Arial"/>
          <w:color w:val="000000"/>
          <w:lang w:eastAsia="en-GB"/>
        </w:rPr>
        <w:t>, [online] 25(1). Available at: https://journals-sagepub-com.ezproxy.uwtsd.ac.uk/doi/pdf/10.1177/026142940902500112 [Accessed 12 Feb. 2020].</w:t>
      </w:r>
    </w:p>
    <w:p w14:paraId="5230FFD1"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Dudley, P. (2011).</w:t>
      </w:r>
      <w:r w:rsidRPr="00B83470">
        <w:rPr>
          <w:rFonts w:ascii="Arial" w:hAnsi="Arial" w:cs="Arial"/>
          <w:color w:val="000000"/>
          <w:lang w:eastAsia="en-GB"/>
        </w:rPr>
        <w:t> </w:t>
      </w:r>
      <w:r w:rsidRPr="008038B4">
        <w:rPr>
          <w:rFonts w:ascii="Arial" w:hAnsi="Arial" w:cs="Arial"/>
          <w:i/>
          <w:iCs/>
          <w:color w:val="000000"/>
          <w:lang w:eastAsia="en-GB"/>
        </w:rPr>
        <w:t>Lesson Study: a handbook</w:t>
      </w:r>
      <w:r w:rsidRPr="008038B4">
        <w:rPr>
          <w:rFonts w:ascii="Arial" w:hAnsi="Arial" w:cs="Arial"/>
          <w:color w:val="000000"/>
          <w:lang w:eastAsia="en-GB"/>
        </w:rPr>
        <w:t>. [online] Lessonstudy.co.uk. Available at: https://lessonstudy.co.uk/wp-content/uploads/2012/03/Lesson_Study_Handbook_-_011011-1.pdf [Accessed 15 Feb. 2020].</w:t>
      </w:r>
    </w:p>
    <w:p w14:paraId="3CD2E1B9"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Dunne, M., Humphreys, S. and Sebba, J. (2007).</w:t>
      </w:r>
      <w:r w:rsidRPr="00B83470">
        <w:rPr>
          <w:rFonts w:ascii="Arial" w:hAnsi="Arial" w:cs="Arial"/>
          <w:color w:val="000000"/>
          <w:lang w:eastAsia="en-GB"/>
        </w:rPr>
        <w:t> </w:t>
      </w:r>
      <w:r w:rsidRPr="002F2830">
        <w:rPr>
          <w:rFonts w:ascii="Arial" w:hAnsi="Arial" w:cs="Arial"/>
          <w:i/>
          <w:iCs/>
          <w:color w:val="000000"/>
          <w:lang w:eastAsia="en-GB"/>
        </w:rPr>
        <w:t>Effective Teaching and Learning for Pupils in Low Attaining Groups</w:t>
      </w:r>
      <w:r w:rsidRPr="002F2830">
        <w:rPr>
          <w:rFonts w:ascii="Arial" w:hAnsi="Arial" w:cs="Arial"/>
          <w:color w:val="000000"/>
          <w:lang w:eastAsia="en-GB"/>
        </w:rPr>
        <w:t>. [online] Dera.ioe.ac.uk. Available at: https://dera.ioe.ac.uk/6622/1/DCSF-RR011.pdf [Accessed 7 Feb. 2020].</w:t>
      </w:r>
    </w:p>
    <w:p w14:paraId="012A4629"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Dunne, M., Humphreys, S., Dyson, A., Sebba, J., Gallannaugh, F. and Muijs, D. (2011). The teaching and learning of pupils in low</w:t>
      </w:r>
      <w:r w:rsidRPr="00636854">
        <w:rPr>
          <w:rFonts w:ascii="Calibri" w:eastAsia="Calibri" w:hAnsi="Calibri" w:cs="Calibri"/>
          <w:color w:val="000000"/>
          <w:lang w:eastAsia="en-GB"/>
        </w:rPr>
        <w:t>‐</w:t>
      </w:r>
      <w:r w:rsidRPr="00636854">
        <w:rPr>
          <w:rFonts w:ascii="Arial" w:hAnsi="Arial" w:cs="Arial"/>
          <w:color w:val="000000"/>
          <w:lang w:eastAsia="en-GB"/>
        </w:rPr>
        <w:t>attainment sets.</w:t>
      </w:r>
      <w:r w:rsidRPr="00B83470">
        <w:rPr>
          <w:rFonts w:ascii="Arial" w:hAnsi="Arial" w:cs="Arial"/>
          <w:color w:val="000000"/>
          <w:lang w:eastAsia="en-GB"/>
        </w:rPr>
        <w:t> </w:t>
      </w:r>
      <w:r w:rsidRPr="00636854">
        <w:rPr>
          <w:rFonts w:ascii="Arial" w:hAnsi="Arial" w:cs="Arial"/>
          <w:i/>
          <w:iCs/>
          <w:color w:val="000000"/>
          <w:lang w:eastAsia="en-GB"/>
        </w:rPr>
        <w:t>The Curriculum Journal</w:t>
      </w:r>
      <w:r w:rsidRPr="00636854">
        <w:rPr>
          <w:rFonts w:ascii="Arial" w:hAnsi="Arial" w:cs="Arial"/>
          <w:color w:val="000000"/>
          <w:lang w:eastAsia="en-GB"/>
        </w:rPr>
        <w:t>, [online] 22(4), pp.485-513. Available at: https://www.researchgate.net/publication/232866883_The_teaching_and_learning_of_pupils_in_low-attainment_sets [Accessed 3 Feb. 2020].</w:t>
      </w:r>
    </w:p>
    <w:p w14:paraId="4DD23F1A" w14:textId="77777777" w:rsidR="005763F0" w:rsidRPr="00B83470" w:rsidRDefault="005763F0" w:rsidP="005763F0">
      <w:pPr>
        <w:shd w:val="clear" w:color="auto" w:fill="FFFFFF"/>
        <w:spacing w:after="180" w:line="360" w:lineRule="auto"/>
        <w:ind w:left="450" w:hanging="450"/>
        <w:jc w:val="both"/>
        <w:rPr>
          <w:rFonts w:ascii="Arial" w:hAnsi="Arial" w:cs="Arial"/>
          <w:color w:val="000000"/>
          <w:lang w:eastAsia="en-GB"/>
        </w:rPr>
      </w:pPr>
      <w:r w:rsidRPr="00B83470">
        <w:rPr>
          <w:rFonts w:ascii="Arial" w:hAnsi="Arial" w:cs="Arial"/>
          <w:noProof/>
          <w:color w:val="000000"/>
          <w:lang w:eastAsia="en-GB"/>
        </w:rPr>
        <mc:AlternateContent>
          <mc:Choice Requires="wps">
            <w:drawing>
              <wp:anchor distT="0" distB="0" distL="114300" distR="114300" simplePos="0" relativeHeight="251660288" behindDoc="0" locked="0" layoutInCell="1" allowOverlap="1" wp14:anchorId="3CD27824" wp14:editId="7157C322">
                <wp:simplePos x="0" y="0"/>
                <wp:positionH relativeFrom="column">
                  <wp:posOffset>394335</wp:posOffset>
                </wp:positionH>
                <wp:positionV relativeFrom="paragraph">
                  <wp:posOffset>531495</wp:posOffset>
                </wp:positionV>
                <wp:extent cx="800100" cy="45085"/>
                <wp:effectExtent l="0" t="0" r="12700" b="5715"/>
                <wp:wrapNone/>
                <wp:docPr id="1" name="Text Box 1"/>
                <wp:cNvGraphicFramePr/>
                <a:graphic xmlns:a="http://schemas.openxmlformats.org/drawingml/2006/main">
                  <a:graphicData uri="http://schemas.microsoft.com/office/word/2010/wordprocessingShape">
                    <wps:wsp>
                      <wps:cNvSpPr txBox="1"/>
                      <wps:spPr>
                        <a:xfrm>
                          <a:off x="0" y="0"/>
                          <a:ext cx="800100" cy="45085"/>
                        </a:xfrm>
                        <a:prstGeom prst="rect">
                          <a:avLst/>
                        </a:prstGeom>
                        <a:solidFill>
                          <a:schemeClr val="tx1"/>
                        </a:solidFill>
                        <a:ln>
                          <a:noFill/>
                        </a:ln>
                        <a:effectLst/>
                      </wps:spPr>
                      <wps:style>
                        <a:lnRef idx="0">
                          <a:schemeClr val="accent1"/>
                        </a:lnRef>
                        <a:fillRef idx="0">
                          <a:schemeClr val="accent1"/>
                        </a:fillRef>
                        <a:effectRef idx="0">
                          <a:schemeClr val="accent1"/>
                        </a:effectRef>
                        <a:fontRef idx="minor">
                          <a:schemeClr val="dk1"/>
                        </a:fontRef>
                      </wps:style>
                      <wps:txbx>
                        <w:txbxContent>
                          <w:p w14:paraId="28E49745" w14:textId="77777777" w:rsidR="005763F0" w:rsidRDefault="005763F0" w:rsidP="005763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B56641C" id="_x0000_t202" coordsize="21600,21600" o:spt="202" path="m0,0l0,21600,21600,21600,21600,0xe">
                <v:stroke joinstyle="miter"/>
                <v:path gradientshapeok="t" o:connecttype="rect"/>
              </v:shapetype>
              <v:shape id="Text Box 1" o:spid="_x0000_s1026" type="#_x0000_t202" style="position:absolute;left:0;text-align:left;margin-left:31.05pt;margin-top:41.85pt;width:63pt;height:3.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VWMYHwCAAB/BQAADgAAAGRycy9lMm9Eb2MueG1srFRLTxsxEL5X6n+wfC+boNDSiA1KQVSVECBC&#10;xdnx2sSq7XFtJ7vpr++MdxNSyoWql93xzDfvx9l55yzbqJgM+JqPj0acKS+hMf6p5t8frj6ccpay&#10;8I2w4FXNtyrx89n7d2dtmKpjWIFtVGRoxKdpG2q+yjlMqyrJlXIiHUFQHoUaohMZn/GpaqJo0bqz&#10;1fFo9LFqITYhglQpIfeyF/JZsa+1kvlW66QyszXH2HL5xvJd0reanYnpUxRhZeQQhviHKJwwHp3u&#10;TV2KLNg6mr9MOSMjJND5SIKrQGsjVckBsxmPXmSzWImgSi5YnBT2ZUr/z6y82dxFZhrsHWdeOGzR&#10;g+oy+wIdG1N12pCmCFoEhOUO2YQc+AmZlHSno6M/psNQjnXe7mtLxiQyT0eYH0okiiYno9MTMlI9&#10;64aY8lcFjhFR84idKwUVm+uUe+gOQq4SWNNcGWvLg6ZFXdjINgL7nLsSIRr/A2U9YT2QVm+w56gy&#10;JoMXSrdPq1B5axVpWX+vNJapZPeKSyGl8nnntqAJpdHVWxQHPKn2Ub1Fea9RPIPPe2VnPMRSzbJX&#10;z5VqfuxC1j0eW3KQN5G5W3ZDu5fQbHEKIvRblIK8Mtisa5HynYi4NthePAX5Fj/aQltzGCjOVhB/&#10;vcYnPE4zSjlrcQ1rnn6uRVSc2W8e5/zzeDKhvS2PycmnY3zEQ8nyUOLX7gJwAnCWMbpCEj7bHakj&#10;uEe8GHPyiiLhJfrGkdmRF7k/DnhxpJrPCwg3NYh87RdBkmkqL43iQ/coYhjmNeOc38BuYcX0xdj2&#10;WNL0MF9n0KbMNBW4r+pQeNzyshXDRaIzcvguqOe7OfsNAAD//wMAUEsDBBQABgAIAAAAIQB96TK0&#10;3gAAAAgBAAAPAAAAZHJzL2Rvd25yZXYueG1sTI/NTsMwEITvSLyDtUjcqN2gtiZkUyF+VIlbCwJx&#10;c+wliRLbUey04e1xT3CcndHMt8V2tj070hha7xCWCwGMnPamdTXC+9vLjQQWonJG9d4Rwg8F2JaX&#10;F4XKjT+5PR0PsWapxIVcITQxDjnnQTdkVVj4gVzyvv1oVUxyrLkZ1SmV255nQqy5Va1LC40a6LEh&#10;3R0mi9BxnVWb7PXpOXx2u9Wkv3YfYoV4fTU/3AOLNMe/MJzxEzqUianykzOB9QjrbJmSCPJ2A+zs&#10;S5kOFcKdkMDLgv9/oPwFAAD//wMAUEsBAi0AFAAGAAgAAAAhAOSZw8D7AAAA4QEAABMAAAAAAAAA&#10;AAAAAAAAAAAAAFtDb250ZW50X1R5cGVzXS54bWxQSwECLQAUAAYACAAAACEAI7Jq4dcAAACUAQAA&#10;CwAAAAAAAAAAAAAAAAAsAQAAX3JlbHMvLnJlbHNQSwECLQAUAAYACAAAACEAoVWMYHwCAAB/BQAA&#10;DgAAAAAAAAAAAAAAAAAsAgAAZHJzL2Uyb0RvYy54bWxQSwECLQAUAAYACAAAACEAfekytN4AAAAI&#10;AQAADwAAAAAAAAAAAAAAAADUBAAAZHJzL2Rvd25yZXYueG1sUEsFBgAAAAAEAAQA8wAAAN8FAAAA&#10;AA==&#10;" fillcolor="black [3213]" stroked="f">
                <v:textbox>
                  <w:txbxContent>
                    <w:p w:rsidR="005763F0" w:rsidRDefault="005763F0" w:rsidP="005763F0"/>
                  </w:txbxContent>
                </v:textbox>
              </v:shape>
            </w:pict>
          </mc:Fallback>
        </mc:AlternateContent>
      </w:r>
      <w:r w:rsidRPr="00B83470">
        <w:rPr>
          <w:rFonts w:ascii="Arial" w:hAnsi="Arial" w:cs="Arial"/>
          <w:noProof/>
          <w:color w:val="000000"/>
          <w:lang w:eastAsia="en-GB"/>
        </w:rPr>
        <mc:AlternateContent>
          <mc:Choice Requires="wps">
            <w:drawing>
              <wp:anchor distT="0" distB="0" distL="114300" distR="114300" simplePos="0" relativeHeight="251659264" behindDoc="0" locked="0" layoutInCell="1" allowOverlap="1" wp14:anchorId="4EE5E92F" wp14:editId="652F9766">
                <wp:simplePos x="0" y="0"/>
                <wp:positionH relativeFrom="column">
                  <wp:posOffset>4852035</wp:posOffset>
                </wp:positionH>
                <wp:positionV relativeFrom="paragraph">
                  <wp:posOffset>304165</wp:posOffset>
                </wp:positionV>
                <wp:extent cx="800100" cy="45085"/>
                <wp:effectExtent l="0" t="0" r="12700" b="5715"/>
                <wp:wrapNone/>
                <wp:docPr id="2" name="Text Box 2"/>
                <wp:cNvGraphicFramePr/>
                <a:graphic xmlns:a="http://schemas.openxmlformats.org/drawingml/2006/main">
                  <a:graphicData uri="http://schemas.microsoft.com/office/word/2010/wordprocessingShape">
                    <wps:wsp>
                      <wps:cNvSpPr txBox="1"/>
                      <wps:spPr>
                        <a:xfrm>
                          <a:off x="0" y="0"/>
                          <a:ext cx="800100" cy="45085"/>
                        </a:xfrm>
                        <a:prstGeom prst="rect">
                          <a:avLst/>
                        </a:prstGeom>
                        <a:solidFill>
                          <a:schemeClr val="tx1"/>
                        </a:solidFill>
                        <a:ln>
                          <a:noFill/>
                        </a:ln>
                        <a:effectLst/>
                      </wps:spPr>
                      <wps:style>
                        <a:lnRef idx="0">
                          <a:schemeClr val="accent1"/>
                        </a:lnRef>
                        <a:fillRef idx="0">
                          <a:schemeClr val="accent1"/>
                        </a:fillRef>
                        <a:effectRef idx="0">
                          <a:schemeClr val="accent1"/>
                        </a:effectRef>
                        <a:fontRef idx="minor">
                          <a:schemeClr val="dk1"/>
                        </a:fontRef>
                      </wps:style>
                      <wps:txbx>
                        <w:txbxContent>
                          <w:p w14:paraId="6B4CF97A" w14:textId="77777777" w:rsidR="005763F0" w:rsidRDefault="005763F0" w:rsidP="005763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1C347D" id="Text Box 2" o:spid="_x0000_s1027" type="#_x0000_t202" style="position:absolute;left:0;text-align:left;margin-left:382.05pt;margin-top:23.95pt;width:63pt;height:3.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FDt1YACAACGBQAADgAAAGRycy9lMm9Eb2MueG1srFTdT9swEH+ftP/B8vtIW5WNVU1RV8Q0CQEC&#10;Jp5dx6bRbJ9nu026v353TlI6xgvTXpLz3e++P+bnrTVsp0KswZV8fDLiTDkJVe2eSv794fLDGWcx&#10;CVcJA06VfK8iP1+8fzdv/ExNYAOmUoGhERdnjS/5JiU/K4ooN8qKeAJeORRqCFYkfIanogqiQevW&#10;FJPR6GPRQKh8AKliRO5FJ+SLbF9rJdON1lElZkqOsaX8Dfm7pm+xmIvZUxB+U8s+DPEPUVhRO3R6&#10;MHUhkmDbUP9lytYyQASdTiTYArSupco5YDbj0Yts7jfCq5wLFif6Q5ni/zMrr3e3gdVVySecOWGx&#10;RQ+qTewLtGxC1Wl8nCHo3iMstcjGLg/8iExKutXB0h/TYSjHOu8PtSVjEplnI8wPJRJF09PR2SkZ&#10;KZ51fYjpqwLLiCh5wM7lgordVUwddICQqwimri5rY/KDpkWtTGA7gX1ObY4Qjf+BMo6wDkirM9hx&#10;VB6T3gul26WVqbQ3irSMu1May5Sze8WlkFK5NLjNaEJpdPUWxR5Pql1Ub1E+aGTP4NJB2dYOQq5m&#10;3qvnSlU/hpB1h8eWHOVNZGrXbZ6PQ9fXUO1xGAJ0yxS9vKyxZ1ciplsRcHuwy3gR0g1+tIGm5NBT&#10;nG0g/HqNT3gcapRy1uA2ljz+3IqgODPfHI775/F0SuubH9PTTxN8hGPJ+ljitnYFOAhjvD1eZpLw&#10;yQykDmAf8XAsySuKhJPoGydnIFepuxF4eKRaLjMIF9aLdOXuvSTTVGWayIf2UQTfj23Ccb+GYW/F&#10;7MX0dljSdLDcJtB1Hm2qc1fVvv647Hk5+sNE1+T4nVHP53PxGwAA//8DAFBLAwQUAAYACAAAACEA&#10;bU7OseAAAAAJAQAADwAAAGRycy9kb3ducmV2LnhtbEyPy07DMBBF90j8gzVI7KjdqGnakEmFeKgS&#10;Owpqxc6xhyRKbEex04a/x6xgOTNHd84tdrPp2ZlG3zqLsFwIYGSV062tET7eX+42wHyQVsveWUL4&#10;Jg+78vqqkLl2F/tG50OoWQyxPpcITQhDzrlXDRnpF24gG29fbjQyxHGsuR7lJYabnidCrLmRrY0f&#10;GjnQY0OqO0wGoeMqqbLk9enZn7p9OqnP/VGkiLc388M9sEBz+IPhVz+qQxmdKjdZ7VmPkK1Xy4gi&#10;rLItsAhstiIuKoQ0FcDLgv9vUP4AAAD//wMAUEsBAi0AFAAGAAgAAAAhAOSZw8D7AAAA4QEAABMA&#10;AAAAAAAAAAAAAAAAAAAAAFtDb250ZW50X1R5cGVzXS54bWxQSwECLQAUAAYACAAAACEAI7Jq4dcA&#10;AACUAQAACwAAAAAAAAAAAAAAAAAsAQAAX3JlbHMvLnJlbHNQSwECLQAUAAYACAAAACEA8FDt1YAC&#10;AACGBQAADgAAAAAAAAAAAAAAAAAsAgAAZHJzL2Uyb0RvYy54bWxQSwECLQAUAAYACAAAACEAbU7O&#10;seAAAAAJAQAADwAAAAAAAAAAAAAAAADYBAAAZHJzL2Rvd25yZXYueG1sUEsFBgAAAAAEAAQA8wAA&#10;AOUFAAAAAA==&#10;" fillcolor="black [3213]" stroked="f">
                <v:textbox>
                  <w:txbxContent>
                    <w:p w:rsidR="005763F0" w:rsidRDefault="005763F0" w:rsidP="005763F0"/>
                  </w:txbxContent>
                </v:textbox>
              </v:shape>
            </w:pict>
          </mc:Fallback>
        </mc:AlternateContent>
      </w:r>
      <w:r w:rsidRPr="00B83470">
        <w:rPr>
          <w:rFonts w:ascii="Arial" w:hAnsi="Arial" w:cs="Arial"/>
          <w:color w:val="000000"/>
          <w:lang w:eastAsia="en-GB"/>
        </w:rPr>
        <w:t>Estyn (2017). </w:t>
      </w:r>
      <w:r w:rsidRPr="00B83470">
        <w:rPr>
          <w:rFonts w:ascii="Arial" w:hAnsi="Arial" w:cs="Arial"/>
          <w:i/>
          <w:iCs/>
          <w:color w:val="000000"/>
          <w:lang w:eastAsia="en-GB"/>
        </w:rPr>
        <w:t>A report</w:t>
      </w:r>
      <w:r w:rsidRPr="00B83470">
        <w:rPr>
          <w:rFonts w:ascii="Arial" w:hAnsi="Arial" w:cs="Arial"/>
          <w:color w:val="000000"/>
          <w:lang w:eastAsia="en-GB"/>
        </w:rPr>
        <w:t>. [online] Estyn.gov.wales. Available at: https://www.estyn.gov.wales/sites/www.estyn.gov.wales/files/documents/Mount%20Stuart%20Primary.pdf [Accessed 04 Feb. 2020].</w:t>
      </w:r>
      <w:r w:rsidRPr="00B83470">
        <w:rPr>
          <w:rFonts w:ascii="Arial" w:hAnsi="Arial" w:cs="Arial"/>
          <w:noProof/>
          <w:color w:val="000000"/>
          <w:lang w:eastAsia="en-GB"/>
        </w:rPr>
        <w:t xml:space="preserve"> </w:t>
      </w:r>
    </w:p>
    <w:p w14:paraId="15CBA8BB"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Francis, B., Archer, L., Hodgen, J., Pepper, D., Taylor, B. and Travers, M. (2017). Exploring the relative lack of impact of research on ‘ability grouping’ in England: a discourse analytic account.</w:t>
      </w:r>
      <w:r w:rsidRPr="00B83470">
        <w:rPr>
          <w:rFonts w:ascii="Arial" w:hAnsi="Arial" w:cs="Arial"/>
          <w:color w:val="000000"/>
          <w:lang w:eastAsia="en-GB"/>
        </w:rPr>
        <w:t> </w:t>
      </w:r>
      <w:r w:rsidRPr="008038B4">
        <w:rPr>
          <w:rFonts w:ascii="Arial" w:hAnsi="Arial" w:cs="Arial"/>
          <w:i/>
          <w:iCs/>
          <w:color w:val="000000"/>
          <w:lang w:eastAsia="en-GB"/>
        </w:rPr>
        <w:t>Cambridge Journal of Education</w:t>
      </w:r>
      <w:r w:rsidRPr="008038B4">
        <w:rPr>
          <w:rFonts w:ascii="Arial" w:hAnsi="Arial" w:cs="Arial"/>
          <w:color w:val="000000"/>
          <w:lang w:eastAsia="en-GB"/>
        </w:rPr>
        <w:t>, [online] 47(1), pp.1-17. Available at: https://web-b-ebscohost-com.ezproxy.uwtsd.ac.uk/ehost/detail/detail?vid=0&amp;sid=c2249153-ee90-4932-8b1c-07e77a620de2%40sessionmgr102&amp;bdata=JnNpdGU9ZWhvc3QtbGl2ZQ%3d%3d#AN=120932341&amp;db=eue [Accessed 3 Feb. 2020].</w:t>
      </w:r>
    </w:p>
    <w:p w14:paraId="4114DC89"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Fredricks, J., Blumenfeld, P. and Paris, A. (2004). School Engagement: Potential of the Concept, State of the Evidence.</w:t>
      </w:r>
      <w:r w:rsidRPr="00B83470">
        <w:rPr>
          <w:rFonts w:ascii="Arial" w:hAnsi="Arial" w:cs="Arial"/>
          <w:color w:val="000000"/>
          <w:lang w:eastAsia="en-GB"/>
        </w:rPr>
        <w:t> </w:t>
      </w:r>
      <w:r w:rsidRPr="002F2830">
        <w:rPr>
          <w:rFonts w:ascii="Arial" w:hAnsi="Arial" w:cs="Arial"/>
          <w:i/>
          <w:iCs/>
          <w:color w:val="000000"/>
          <w:lang w:eastAsia="en-GB"/>
        </w:rPr>
        <w:t>Review of Educational Research</w:t>
      </w:r>
      <w:r w:rsidRPr="002F2830">
        <w:rPr>
          <w:rFonts w:ascii="Arial" w:hAnsi="Arial" w:cs="Arial"/>
          <w:color w:val="000000"/>
          <w:lang w:eastAsia="en-GB"/>
        </w:rPr>
        <w:t>, [online] 74(1), pp.59-109. Available at: https://pdfs.semanticscholar.org/c963/6302347cf7f35aefc0a12476cd7388b9bdb3.pdf?_ga=2.168479649.1463232423.1581333409-1973812491.1540690626 [Accessed 4 Feb. 2020].</w:t>
      </w:r>
    </w:p>
    <w:p w14:paraId="585D3C00"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Given, L. (2008).</w:t>
      </w:r>
      <w:r w:rsidRPr="00B83470">
        <w:rPr>
          <w:rFonts w:ascii="Arial" w:hAnsi="Arial" w:cs="Arial"/>
          <w:color w:val="000000"/>
          <w:lang w:eastAsia="en-GB"/>
        </w:rPr>
        <w:t> </w:t>
      </w:r>
      <w:r w:rsidRPr="00636854">
        <w:rPr>
          <w:rFonts w:ascii="Arial" w:hAnsi="Arial" w:cs="Arial"/>
          <w:i/>
          <w:iCs/>
          <w:color w:val="000000"/>
          <w:lang w:eastAsia="en-GB"/>
        </w:rPr>
        <w:t>Nonparticipant Observation - SAGE Research Methods</w:t>
      </w:r>
      <w:r w:rsidRPr="00636854">
        <w:rPr>
          <w:rFonts w:ascii="Arial" w:hAnsi="Arial" w:cs="Arial"/>
          <w:color w:val="000000"/>
          <w:lang w:eastAsia="en-GB"/>
        </w:rPr>
        <w:t>. [online] SAGE Research Methods. Available at: https://methods.sagepub.com/reference/sage-encyc-qualitative-research-methods/n288.xml [Accessed 4 Feb. 2020].</w:t>
      </w:r>
    </w:p>
    <w:p w14:paraId="0BD3A9BD"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Grant, R. (2019).</w:t>
      </w:r>
      <w:r w:rsidRPr="00B83470">
        <w:rPr>
          <w:rFonts w:ascii="Arial" w:hAnsi="Arial" w:cs="Arial"/>
          <w:color w:val="000000"/>
          <w:lang w:eastAsia="en-GB"/>
        </w:rPr>
        <w:t> </w:t>
      </w:r>
      <w:r w:rsidRPr="008038B4">
        <w:rPr>
          <w:rFonts w:ascii="Arial" w:hAnsi="Arial" w:cs="Arial"/>
          <w:i/>
          <w:iCs/>
          <w:color w:val="000000"/>
          <w:lang w:eastAsia="en-GB"/>
        </w:rPr>
        <w:t>‘Grouping primary children by ability is indefensible’</w:t>
      </w:r>
      <w:r w:rsidRPr="008038B4">
        <w:rPr>
          <w:rFonts w:ascii="Arial" w:hAnsi="Arial" w:cs="Arial"/>
          <w:color w:val="000000"/>
          <w:lang w:eastAsia="en-GB"/>
        </w:rPr>
        <w:t>. [online] TES. Available at: https://www.tes.com/news/grouping-primary-children-ability-indefensible [Accessed 12 Feb. 2020].</w:t>
      </w:r>
    </w:p>
    <w:p w14:paraId="5223740D"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Hallam, S., Ireson, J., Lister, V., Chaudhury, I. and Davies, J. (2003). Ability Grouping Practices in the Primary School: A survey.</w:t>
      </w:r>
      <w:r w:rsidRPr="00B83470">
        <w:rPr>
          <w:rFonts w:ascii="Arial" w:hAnsi="Arial" w:cs="Arial"/>
          <w:color w:val="000000"/>
          <w:lang w:eastAsia="en-GB"/>
        </w:rPr>
        <w:t> </w:t>
      </w:r>
      <w:r w:rsidRPr="008038B4">
        <w:rPr>
          <w:rFonts w:ascii="Arial" w:hAnsi="Arial" w:cs="Arial"/>
          <w:i/>
          <w:iCs/>
          <w:color w:val="000000"/>
          <w:lang w:eastAsia="en-GB"/>
        </w:rPr>
        <w:t>Educational Studies</w:t>
      </w:r>
      <w:r w:rsidRPr="008038B4">
        <w:rPr>
          <w:rFonts w:ascii="Arial" w:hAnsi="Arial" w:cs="Arial"/>
          <w:color w:val="000000"/>
          <w:lang w:eastAsia="en-GB"/>
        </w:rPr>
        <w:t>, [online] 29(1), pp.69-83. Available at: https://discovery.ucl.ac.uk/id/eprint/1504256/1/Hallam2003Ability69.pdf [Accessed 9 Feb. 2020].</w:t>
      </w:r>
    </w:p>
    <w:p w14:paraId="3527FFFF"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Henry, L. (2015). The effects of ability grouping on the learning of children from low income homes: a systematic review.</w:t>
      </w:r>
      <w:r w:rsidRPr="00B83470">
        <w:rPr>
          <w:rFonts w:ascii="Arial" w:hAnsi="Arial" w:cs="Arial"/>
          <w:color w:val="000000"/>
          <w:lang w:eastAsia="en-GB"/>
        </w:rPr>
        <w:t> </w:t>
      </w:r>
      <w:r w:rsidRPr="008038B4">
        <w:rPr>
          <w:rFonts w:ascii="Arial" w:hAnsi="Arial" w:cs="Arial"/>
          <w:i/>
          <w:iCs/>
          <w:color w:val="000000"/>
          <w:lang w:eastAsia="en-GB"/>
        </w:rPr>
        <w:t>The STeP Journal</w:t>
      </w:r>
      <w:r w:rsidRPr="008038B4">
        <w:rPr>
          <w:rFonts w:ascii="Arial" w:hAnsi="Arial" w:cs="Arial"/>
          <w:color w:val="000000"/>
          <w:lang w:eastAsia="en-GB"/>
        </w:rPr>
        <w:t>, [online] 2(3). Available at: http://Ojs.cumbria.ac.uk › index.php › step › article › view [Accessed 22 Feb. 2020].</w:t>
      </w:r>
    </w:p>
    <w:p w14:paraId="5A94BB58"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Ireson, J., Clark, H. and Hallam, S. (2002). Constructing Ability Groups in the Secondary School: Issues in practice.</w:t>
      </w:r>
      <w:r w:rsidRPr="00B83470">
        <w:rPr>
          <w:rFonts w:ascii="Arial" w:hAnsi="Arial" w:cs="Arial"/>
          <w:color w:val="000000"/>
          <w:lang w:eastAsia="en-GB"/>
        </w:rPr>
        <w:t> </w:t>
      </w:r>
      <w:r w:rsidRPr="002F2830">
        <w:rPr>
          <w:rFonts w:ascii="Arial" w:hAnsi="Arial" w:cs="Arial"/>
          <w:i/>
          <w:iCs/>
          <w:color w:val="000000"/>
          <w:lang w:eastAsia="en-GB"/>
        </w:rPr>
        <w:t>School Leadership &amp; Management</w:t>
      </w:r>
      <w:r w:rsidRPr="002F2830">
        <w:rPr>
          <w:rFonts w:ascii="Arial" w:hAnsi="Arial" w:cs="Arial"/>
          <w:color w:val="000000"/>
          <w:lang w:eastAsia="en-GB"/>
        </w:rPr>
        <w:t>, [online] 22(2), pp.163-176. Available at: https://www.tandfonline.com/doi/abs/10.1080/1363243022000007737 [Accessed 4 Feb. 2020].</w:t>
      </w:r>
    </w:p>
    <w:p w14:paraId="16E3F36A"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Ireson, J., Hallam, S., Hack, S., Clark, H. and Plewis, I. (2002). Ability Grouping in English Secondary Schools: Effects on Attainment in English, Mathematics and Science.</w:t>
      </w:r>
      <w:r w:rsidRPr="00B83470">
        <w:rPr>
          <w:rFonts w:ascii="Arial" w:hAnsi="Arial" w:cs="Arial"/>
          <w:color w:val="000000"/>
          <w:lang w:eastAsia="en-GB"/>
        </w:rPr>
        <w:t> </w:t>
      </w:r>
      <w:r w:rsidRPr="002F2830">
        <w:rPr>
          <w:rFonts w:ascii="Arial" w:hAnsi="Arial" w:cs="Arial"/>
          <w:i/>
          <w:iCs/>
          <w:color w:val="000000"/>
          <w:lang w:eastAsia="en-GB"/>
        </w:rPr>
        <w:t>Educational Research and Evaluation</w:t>
      </w:r>
      <w:r w:rsidRPr="002F2830">
        <w:rPr>
          <w:rFonts w:ascii="Arial" w:hAnsi="Arial" w:cs="Arial"/>
          <w:color w:val="000000"/>
          <w:lang w:eastAsia="en-GB"/>
        </w:rPr>
        <w:t>, [online] 8(3), pp.299-318. Available at: https://whel-primo.hosted.exlibrisgroup.com/primo-explore/fulldisplay?docid=TN_eue_6950826&amp;context=Ebsco&amp;vid=44WHELF_UWTSD_VU1&amp;lang=en_US&amp;search_scope=CSCOP_EVERYTHING&amp;adaptor=44WHELF_UWTSD_Ebsco&amp;tab=tab1&amp;query=any,contains,%27Ability%20grouping%20in%20English%20secondary%20schools:%20Effects%20on%20attainment%20in%20English,%20Mathematics%20and%20Science%27&amp;offset=0 [Accessed 6 Feb. 2020].</w:t>
      </w:r>
    </w:p>
    <w:p w14:paraId="41FDF82F"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Ireson, J., Hallam, S., Mortimore, P., Hack, S., Clark, H. and Plewis, I. (1999). Ability grouping in the secondary school: the effects on academic achievement and pupils’ self-esteem.</w:t>
      </w:r>
      <w:r w:rsidRPr="00B83470">
        <w:rPr>
          <w:rFonts w:ascii="Arial" w:hAnsi="Arial" w:cs="Arial"/>
          <w:color w:val="000000"/>
          <w:lang w:eastAsia="en-GB"/>
        </w:rPr>
        <w:t> </w:t>
      </w:r>
      <w:r w:rsidRPr="008038B4">
        <w:rPr>
          <w:rFonts w:ascii="Arial" w:hAnsi="Arial" w:cs="Arial"/>
          <w:i/>
          <w:iCs/>
          <w:color w:val="000000"/>
          <w:lang w:eastAsia="en-GB"/>
        </w:rPr>
        <w:t>Institute of Education</w:t>
      </w:r>
      <w:r w:rsidRPr="008038B4">
        <w:rPr>
          <w:rFonts w:ascii="Arial" w:hAnsi="Arial" w:cs="Arial"/>
          <w:color w:val="000000"/>
          <w:lang w:eastAsia="en-GB"/>
        </w:rPr>
        <w:t>. [online] Available at: http://www.leeds.ac.uk/educol/documents/00001359.htm [Accessed 10 Feb. 2020].</w:t>
      </w:r>
    </w:p>
    <w:p w14:paraId="4726F246"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Irwin, L. and Johnson, J. (2005). Interviewing Young Children: Explicating Our Practices and Dilemmas.</w:t>
      </w:r>
      <w:r w:rsidRPr="00B83470">
        <w:rPr>
          <w:rFonts w:ascii="Arial" w:hAnsi="Arial" w:cs="Arial"/>
          <w:color w:val="000000"/>
          <w:lang w:eastAsia="en-GB"/>
        </w:rPr>
        <w:t> </w:t>
      </w:r>
      <w:r w:rsidRPr="00636854">
        <w:rPr>
          <w:rFonts w:ascii="Arial" w:hAnsi="Arial" w:cs="Arial"/>
          <w:i/>
          <w:iCs/>
          <w:color w:val="000000"/>
          <w:lang w:eastAsia="en-GB"/>
        </w:rPr>
        <w:t>Qualitative Health Research</w:t>
      </w:r>
      <w:r w:rsidRPr="00636854">
        <w:rPr>
          <w:rFonts w:ascii="Arial" w:hAnsi="Arial" w:cs="Arial"/>
          <w:color w:val="000000"/>
          <w:lang w:eastAsia="en-GB"/>
        </w:rPr>
        <w:t>, [online] 15(6), pp.821-831. Available at: https://journals-sagepub-com.ezproxy.uwtsd.ac.uk/doi/abs/10.1177/1049732304273862 [Accessed 5 Feb. 2020].</w:t>
      </w:r>
    </w:p>
    <w:p w14:paraId="3C29410B"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Kawulich, B. (2012).</w:t>
      </w:r>
      <w:r w:rsidRPr="00B83470">
        <w:rPr>
          <w:rFonts w:ascii="Arial" w:hAnsi="Arial" w:cs="Arial"/>
          <w:color w:val="000000"/>
          <w:lang w:eastAsia="en-GB"/>
        </w:rPr>
        <w:t> </w:t>
      </w:r>
      <w:r w:rsidRPr="00636854">
        <w:rPr>
          <w:rFonts w:ascii="Arial" w:hAnsi="Arial" w:cs="Arial"/>
          <w:i/>
          <w:iCs/>
          <w:color w:val="000000"/>
          <w:lang w:eastAsia="en-GB"/>
        </w:rPr>
        <w:t>Doing Social Research: A global context</w:t>
      </w:r>
      <w:r w:rsidRPr="00636854">
        <w:rPr>
          <w:rFonts w:ascii="Arial" w:hAnsi="Arial" w:cs="Arial"/>
          <w:color w:val="000000"/>
          <w:lang w:eastAsia="en-GB"/>
        </w:rPr>
        <w:t>. [ebook] McGraw-Hill Higher Education. Available at: https://books.google.co.uk/books/about/Doing_Social_Research.html?id=u351MAEACAAJ&amp;redir_esc=y [Accessed 10 Feb. 2020].</w:t>
      </w:r>
    </w:p>
    <w:p w14:paraId="15B12621"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Kutnick, P. and Kington, A. (2005). Children's friendships and learning in school: Cognitive enhancement through social interaction?.</w:t>
      </w:r>
      <w:r w:rsidRPr="00B83470">
        <w:rPr>
          <w:rFonts w:ascii="Arial" w:hAnsi="Arial" w:cs="Arial"/>
          <w:color w:val="000000"/>
          <w:lang w:eastAsia="en-GB"/>
        </w:rPr>
        <w:t> </w:t>
      </w:r>
      <w:r w:rsidRPr="008038B4">
        <w:rPr>
          <w:rFonts w:ascii="Arial" w:hAnsi="Arial" w:cs="Arial"/>
          <w:i/>
          <w:iCs/>
          <w:color w:val="000000"/>
          <w:lang w:eastAsia="en-GB"/>
        </w:rPr>
        <w:t>British Journal of Educational Psychology</w:t>
      </w:r>
      <w:r w:rsidRPr="008038B4">
        <w:rPr>
          <w:rFonts w:ascii="Arial" w:hAnsi="Arial" w:cs="Arial"/>
          <w:color w:val="000000"/>
          <w:lang w:eastAsia="en-GB"/>
        </w:rPr>
        <w:t>, [online] 75(4). Available at: https://web-b-ebscohost-com.ezproxy.uwtsd.ac.uk/ehost/detail/detail?vid=0&amp;sid=a7341a67-e575-4b21-b93c-155ff7a1bd99%40pdc-v-sessmgr01&amp;bdata=JnNpdGU9ZWhvc3QtbGl2ZQ%3d%3d#AN=507846289&amp;db=eue [Accessed 4 Feb. 2020].</w:t>
      </w:r>
    </w:p>
    <w:p w14:paraId="48107F61"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Mauthner, M. (2005).</w:t>
      </w:r>
      <w:r w:rsidRPr="00B83470">
        <w:rPr>
          <w:rFonts w:ascii="Arial" w:hAnsi="Arial" w:cs="Arial"/>
          <w:color w:val="000000"/>
          <w:lang w:eastAsia="en-GB"/>
        </w:rPr>
        <w:t> </w:t>
      </w:r>
      <w:r w:rsidRPr="00636854">
        <w:rPr>
          <w:rFonts w:ascii="Arial" w:hAnsi="Arial" w:cs="Arial"/>
          <w:i/>
          <w:iCs/>
          <w:color w:val="000000"/>
          <w:lang w:eastAsia="en-GB"/>
        </w:rPr>
        <w:t>Ethics in Qualitative Research</w:t>
      </w:r>
      <w:r w:rsidRPr="00636854">
        <w:rPr>
          <w:rFonts w:ascii="Arial" w:hAnsi="Arial" w:cs="Arial"/>
          <w:color w:val="000000"/>
          <w:lang w:eastAsia="en-GB"/>
        </w:rPr>
        <w:t>. [ebook] London: SAGE. Available at: https://www-dawsonera-com.ezproxy.uwtsd.ac.uk/readonline/9781849203654 [Accessed 4 Feb. 2020].</w:t>
      </w:r>
    </w:p>
    <w:p w14:paraId="3BF37957"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Mercatoris, M. and Craighead, W. (1974). Effects of nonparticipant observation on teacher and pupil classroom behavior.</w:t>
      </w:r>
      <w:r w:rsidRPr="00B83470">
        <w:rPr>
          <w:rFonts w:ascii="Arial" w:hAnsi="Arial" w:cs="Arial"/>
          <w:color w:val="000000"/>
          <w:lang w:eastAsia="en-GB"/>
        </w:rPr>
        <w:t> </w:t>
      </w:r>
      <w:r w:rsidRPr="00636854">
        <w:rPr>
          <w:rFonts w:ascii="Arial" w:hAnsi="Arial" w:cs="Arial"/>
          <w:i/>
          <w:iCs/>
          <w:color w:val="000000"/>
          <w:lang w:eastAsia="en-GB"/>
        </w:rPr>
        <w:t>Journal of Educational Psychology</w:t>
      </w:r>
      <w:r w:rsidRPr="00636854">
        <w:rPr>
          <w:rFonts w:ascii="Arial" w:hAnsi="Arial" w:cs="Arial"/>
          <w:color w:val="000000"/>
          <w:lang w:eastAsia="en-GB"/>
        </w:rPr>
        <w:t>, [online] 66(4), pp.512-519. Available at: https://web-b-ebscohost-com.ezproxy.uwtsd.ac.uk/ehost/results?vid=0&amp;sid=2104c5fc-c5fa-43df-8935-bdca1e28a477%40sessionmgr102&amp;bquery=%28SO%2B%28Journal%2Bof%2Beducational%2Bpsychology.%29%29AND%28DT%2B1974%29AND%28TI%2B%2522effects%2Bof%2Bnonparticipant%2Bobservation%2Bon%2Bteacher%2Band%2Bpupil%2Bclassroom%2Bbehavior%2522%29&amp;bdata=JmRiPXBkaCZ0eXBlPTEmc2VhcmNoTW9kZT1TdGFuZGFyZCZzaXRlPWVob3N0LWxpdmU%3d [Accessed 5 Feb. 2020].</w:t>
      </w:r>
    </w:p>
    <w:p w14:paraId="0682D4ED"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Miller, K., Deci, E. and Ryan, R. (1985). Intrinsic Motivation and Self-Determination in Human Behavior.</w:t>
      </w:r>
      <w:r w:rsidRPr="00B83470">
        <w:rPr>
          <w:rFonts w:ascii="Arial" w:hAnsi="Arial" w:cs="Arial"/>
          <w:color w:val="000000"/>
          <w:lang w:eastAsia="en-GB"/>
        </w:rPr>
        <w:t> </w:t>
      </w:r>
      <w:r w:rsidRPr="002F2830">
        <w:rPr>
          <w:rFonts w:ascii="Arial" w:hAnsi="Arial" w:cs="Arial"/>
          <w:i/>
          <w:iCs/>
          <w:color w:val="000000"/>
          <w:lang w:eastAsia="en-GB"/>
        </w:rPr>
        <w:t>Contemporary Sociology</w:t>
      </w:r>
      <w:r w:rsidRPr="002F2830">
        <w:rPr>
          <w:rFonts w:ascii="Arial" w:hAnsi="Arial" w:cs="Arial"/>
          <w:color w:val="000000"/>
          <w:lang w:eastAsia="en-GB"/>
        </w:rPr>
        <w:t>, [online] 17(2), p.253. Available at: https://www.springer.com/gp/book/9780306420221 [Accessed 2 Feb. 2020].</w:t>
      </w:r>
    </w:p>
    <w:p w14:paraId="642F452A"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Murray, S., Mitchell, J., Gale, T., Edwards, J. and Zyngier, D. (2004).</w:t>
      </w:r>
      <w:r w:rsidRPr="00B83470">
        <w:rPr>
          <w:rFonts w:ascii="Arial" w:hAnsi="Arial" w:cs="Arial"/>
          <w:color w:val="000000"/>
          <w:lang w:eastAsia="en-GB"/>
        </w:rPr>
        <w:t> </w:t>
      </w:r>
      <w:r w:rsidRPr="002F2830">
        <w:rPr>
          <w:rFonts w:ascii="Arial" w:hAnsi="Arial" w:cs="Arial"/>
          <w:i/>
          <w:iCs/>
          <w:color w:val="000000"/>
          <w:lang w:eastAsia="en-GB"/>
        </w:rPr>
        <w:t>Student disengagement from primary schooling: a review of research and practice</w:t>
      </w:r>
      <w:r w:rsidRPr="002F2830">
        <w:rPr>
          <w:rFonts w:ascii="Arial" w:hAnsi="Arial" w:cs="Arial"/>
          <w:color w:val="000000"/>
          <w:lang w:eastAsia="en-GB"/>
        </w:rPr>
        <w:t>. [online] Cassfoundation.org. Available at: https://www.cassfoundation.org/2016/wp-content/uploads/2016/07/StudentDisengagement.pdf [Accessed 6 Feb. 2020].</w:t>
      </w:r>
    </w:p>
    <w:p w14:paraId="047D3786"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Ogegbo, A., Gaigher, E. and Salagaram, T. (2019). Benefits and challenges of lesson study: A case of teaching Physical Sciences in South Africa.</w:t>
      </w:r>
      <w:r w:rsidRPr="00B83470">
        <w:rPr>
          <w:rFonts w:ascii="Arial" w:hAnsi="Arial" w:cs="Arial"/>
          <w:color w:val="000000"/>
          <w:lang w:eastAsia="en-GB"/>
        </w:rPr>
        <w:t> </w:t>
      </w:r>
      <w:r w:rsidRPr="008038B4">
        <w:rPr>
          <w:rFonts w:ascii="Arial" w:hAnsi="Arial" w:cs="Arial"/>
          <w:i/>
          <w:iCs/>
          <w:color w:val="000000"/>
          <w:lang w:eastAsia="en-GB"/>
        </w:rPr>
        <w:t>South African Journal of Education</w:t>
      </w:r>
      <w:r w:rsidRPr="008038B4">
        <w:rPr>
          <w:rFonts w:ascii="Arial" w:hAnsi="Arial" w:cs="Arial"/>
          <w:color w:val="000000"/>
          <w:lang w:eastAsia="en-GB"/>
        </w:rPr>
        <w:t>, [online] 39(1), pp.1-9. Available at: https://web-b-ebscohost-com.ezproxy.uwtsd.ac.uk/ehost/detail/detail?vid=0&amp;sid=f83f5151-b4c3-4817-895e-0a347542149c%40sessionmgr102&amp;bdata=JnNpdGU9ZWhvc3QtbGl2ZQ%3d%3d#AN=135522287&amp;db=eue [Accessed 2 Feb. 2020].</w:t>
      </w:r>
    </w:p>
    <w:p w14:paraId="52C7CC4C"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Ostrower, F. (1998). Nonparticipant Observation as an Introduction to Qualitative Research.</w:t>
      </w:r>
      <w:r w:rsidRPr="00B83470">
        <w:rPr>
          <w:rFonts w:ascii="Arial" w:hAnsi="Arial" w:cs="Arial"/>
          <w:color w:val="000000"/>
          <w:lang w:eastAsia="en-GB"/>
        </w:rPr>
        <w:t> </w:t>
      </w:r>
      <w:r w:rsidRPr="00636854">
        <w:rPr>
          <w:rFonts w:ascii="Arial" w:hAnsi="Arial" w:cs="Arial"/>
          <w:i/>
          <w:iCs/>
          <w:color w:val="000000"/>
          <w:lang w:eastAsia="en-GB"/>
        </w:rPr>
        <w:t>Teaching Sociology</w:t>
      </w:r>
      <w:r w:rsidRPr="00636854">
        <w:rPr>
          <w:rFonts w:ascii="Arial" w:hAnsi="Arial" w:cs="Arial"/>
          <w:color w:val="000000"/>
          <w:lang w:eastAsia="en-GB"/>
        </w:rPr>
        <w:t>, [online] 26(1), p.57. Available at: https://search-proquest-com.ezproxy.uwtsd.ac.uk/docview/223511015?OpenUrlRefId=info:xri/sid:primo&amp;accountid=130472 [Accessed 1 Feb. 2020].</w:t>
      </w:r>
    </w:p>
    <w:p w14:paraId="55F5576D"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Özdemir, S. (2019). Implementation of the Lesson Study as a Tool to Improve Students' Learning and Professional Development of Teachers.</w:t>
      </w:r>
      <w:r w:rsidRPr="00B83470">
        <w:rPr>
          <w:rFonts w:ascii="Arial" w:hAnsi="Arial" w:cs="Arial"/>
          <w:color w:val="000000"/>
          <w:lang w:eastAsia="en-GB"/>
        </w:rPr>
        <w:t> </w:t>
      </w:r>
      <w:r w:rsidRPr="00636854">
        <w:rPr>
          <w:rFonts w:ascii="Arial" w:hAnsi="Arial" w:cs="Arial"/>
          <w:i/>
          <w:iCs/>
          <w:color w:val="000000"/>
          <w:lang w:eastAsia="en-GB"/>
        </w:rPr>
        <w:t>Participatory Education Research</w:t>
      </w:r>
      <w:r w:rsidRPr="00636854">
        <w:rPr>
          <w:rFonts w:ascii="Arial" w:hAnsi="Arial" w:cs="Arial"/>
          <w:color w:val="000000"/>
          <w:lang w:eastAsia="en-GB"/>
        </w:rPr>
        <w:t>, [online] 6(1), pp.36-53. Available at: https://web-a-ebscohost-com.ezproxy.uwtsd.ac.uk/ehost/detail/detail?vid=0&amp;sid=07946701-1b25-488a-aeb9-acc02beb7359%40sdc-v-sessmgr02&amp;bdata=JnNpdGU9ZWhvc3QtbGl2ZQ%3d%3d [Accessed 5 Feb. 2020].</w:t>
      </w:r>
    </w:p>
    <w:p w14:paraId="4027C5F1"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Perry, R. and Lewis, C. (2009). What is successful adaptation of lesson study in the US?.</w:t>
      </w:r>
      <w:r w:rsidRPr="00B83470">
        <w:rPr>
          <w:rFonts w:ascii="Arial" w:hAnsi="Arial" w:cs="Arial"/>
          <w:color w:val="000000"/>
          <w:lang w:eastAsia="en-GB"/>
        </w:rPr>
        <w:t> </w:t>
      </w:r>
      <w:r w:rsidRPr="00636854">
        <w:rPr>
          <w:rFonts w:ascii="Arial" w:hAnsi="Arial" w:cs="Arial"/>
          <w:i/>
          <w:iCs/>
          <w:color w:val="000000"/>
          <w:lang w:eastAsia="en-GB"/>
        </w:rPr>
        <w:t>Journal of Educational Change</w:t>
      </w:r>
      <w:r w:rsidRPr="00636854">
        <w:rPr>
          <w:rFonts w:ascii="Arial" w:hAnsi="Arial" w:cs="Arial"/>
          <w:color w:val="000000"/>
          <w:lang w:eastAsia="en-GB"/>
        </w:rPr>
        <w:t>, [online] 10(4), pp.365-391. Available at: https://web-a-ebscohost-com.ezproxy.uwtsd.ac.uk/ehost/detail/detail?vid=0&amp;sid=c94359b8-772d-40fe-9b88-bc2f873a0079%40sessionmgr4006&amp;bdata=JnNpdGU9ZWhvc3QtbGl2ZQ%3d%3d#AN=44841719&amp;db=eue [Accessed 8 Feb. 2020].</w:t>
      </w:r>
    </w:p>
    <w:p w14:paraId="50E1841E"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Plymouth City Council (2011).</w:t>
      </w:r>
      <w:r w:rsidRPr="00B83470">
        <w:rPr>
          <w:rFonts w:ascii="Arial" w:hAnsi="Arial" w:cs="Arial"/>
          <w:color w:val="000000"/>
          <w:lang w:eastAsia="en-GB"/>
        </w:rPr>
        <w:t> </w:t>
      </w:r>
      <w:r w:rsidRPr="002F2830">
        <w:rPr>
          <w:rFonts w:ascii="Arial" w:hAnsi="Arial" w:cs="Arial"/>
          <w:i/>
          <w:iCs/>
          <w:color w:val="000000"/>
          <w:lang w:eastAsia="en-GB"/>
        </w:rPr>
        <w:t>OBSERVING LEARNING, PLAYING AND INTERACTING IN THE EYFS</w:t>
      </w:r>
      <w:r w:rsidRPr="002F2830">
        <w:rPr>
          <w:rFonts w:ascii="Arial" w:hAnsi="Arial" w:cs="Arial"/>
          <w:color w:val="000000"/>
          <w:lang w:eastAsia="en-GB"/>
        </w:rPr>
        <w:t>. [online] Web.plymouth.gov.uk. Available at: http://web.plymouth.gov.uk/documents-ldtoolkitleuven.pdf [Accessed 9 Feb. 2020].</w:t>
      </w:r>
    </w:p>
    <w:p w14:paraId="76965D5E"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Sellgren, K. (2017).</w:t>
      </w:r>
      <w:r w:rsidRPr="00B83470">
        <w:rPr>
          <w:rFonts w:ascii="Arial" w:hAnsi="Arial" w:cs="Arial"/>
          <w:color w:val="000000"/>
          <w:lang w:eastAsia="en-GB"/>
        </w:rPr>
        <w:t> </w:t>
      </w:r>
      <w:r w:rsidRPr="008038B4">
        <w:rPr>
          <w:rFonts w:ascii="Arial" w:hAnsi="Arial" w:cs="Arial"/>
          <w:i/>
          <w:iCs/>
          <w:color w:val="000000"/>
          <w:lang w:eastAsia="en-GB"/>
        </w:rPr>
        <w:t>Should young children be grouped by ability?</w:t>
      </w:r>
      <w:r w:rsidRPr="008038B4">
        <w:rPr>
          <w:rFonts w:ascii="Arial" w:hAnsi="Arial" w:cs="Arial"/>
          <w:color w:val="000000"/>
          <w:lang w:eastAsia="en-GB"/>
        </w:rPr>
        <w:t>. [online] BBC News. Available at: https://www.bbc.co.uk/news/education-42154013 [Accessed 1 Feb. 2020].</w:t>
      </w:r>
    </w:p>
    <w:p w14:paraId="0188E3A0"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Smith, C. and Sutherland, M. (2003). Setting or mixed ability? Teachers' views of the organisation of pupils for learning.</w:t>
      </w:r>
      <w:r w:rsidRPr="00B83470">
        <w:rPr>
          <w:rFonts w:ascii="Arial" w:hAnsi="Arial" w:cs="Arial"/>
          <w:color w:val="000000"/>
          <w:lang w:eastAsia="en-GB"/>
        </w:rPr>
        <w:t> </w:t>
      </w:r>
      <w:r w:rsidRPr="002F2830">
        <w:rPr>
          <w:rFonts w:ascii="Arial" w:hAnsi="Arial" w:cs="Arial"/>
          <w:i/>
          <w:iCs/>
          <w:color w:val="000000"/>
          <w:lang w:eastAsia="en-GB"/>
        </w:rPr>
        <w:t>Journal of Research in Special Educational Needs</w:t>
      </w:r>
      <w:r w:rsidRPr="002F2830">
        <w:rPr>
          <w:rFonts w:ascii="Arial" w:hAnsi="Arial" w:cs="Arial"/>
          <w:color w:val="000000"/>
          <w:lang w:eastAsia="en-GB"/>
        </w:rPr>
        <w:t>, [online] 3(3), pp.141-146. Available at: https://eu.alma.exlibrisgroup.com/view/uresolver/44WHELF_UWTSD/openurl?ctx_enc=info:ofi/enc:UTF-8&amp;ctx_id=10_1&amp;ctx_tim=2020-02-22T16%3A06%3A35IST&amp;ctx_ver=Z39.88-2004&amp;url_ctx_fmt=info:ofi/fmt:kev:mtx:ctx&amp;url_ver=Z39.88-2004&amp;rfr_id=info:sid/primo.exlibrisgroup.com-eric_s&amp;req_id=22220201661720763440988586292702&amp;rft_val_fmt=info:ofi/fmt:kev:mtx:journal&amp;rft.genre=article&amp;rft.atitle=Setting%20or%20Mixed%20Ability?%20Teachers%27%20Views%20of%20the%20Organisation%20of%20Pupils%20for%20Learning&amp;rft.jtitle=Journal%20of%20Research%20in%20Special%20Educational%20Needs&amp;rft.btitle=&amp;rft.aulast=Smith&amp;rft.auinit=C&amp;rft.auinit1=C&amp;rft.auinitm=&amp;rft.ausuffix=&amp;rft.au=Smith,%20Chris%20M.%20M&amp;rft.aucorp=&amp;rft.date=2003-11&amp;rft.volume=3&amp;rft.issue=3&amp;rft.part=&amp;rft.quarter=&amp;rft.ssn=&amp;rft.spage=141&amp;rft.epage=&amp;rft.pages=141-146&amp;rft.artnum=&amp;rft.issn=1471-3802&amp;rft.eissn=1471-3802&amp;rft.isbn=&amp;rft.sici=&amp;rft.coden=&amp;rft_id=info:doi/10.1111/1471-3802.00008&amp;rft.object_id=&amp;rft.eisbn=&amp;rft.edition=&amp;rft.pub=Wiley-Blackwell&amp;rft.place=&amp;rft.series=&amp;rft.stitle=&amp;rft.bici=&amp;rft_id=info:bibcode/&amp;rft_id=info:hdl/&amp;rft_id=info:lccn/&amp;rft_id=info:oclcnum/&amp;rft_id=info:pmid/&amp;rft_id=info:eric/((addata/eric}}&amp;rft_dat=%3Ceric_s%3EEJ942366%3C/eric_s%3E%3Curl%3E%3C/url%3E,language=eng,view=44WHELF_UWTSD_VU1&amp;svc_dat=single_service&amp;rft_pqid=964171423&amp;rft_galeid=&amp;rft_cupid=&amp;rft_eruid=&amp;rft_nurid=&amp;rft_ingid= [Accessed 3 Feb. 2020].</w:t>
      </w:r>
    </w:p>
    <w:p w14:paraId="7B9129FE"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Smith, C. and Sutherland, M. (2006). Setting or mixed ability?: pupils' views of the organisational arrangement in their school.</w:t>
      </w:r>
      <w:r w:rsidRPr="00B83470">
        <w:rPr>
          <w:rFonts w:ascii="Arial" w:hAnsi="Arial" w:cs="Arial"/>
          <w:color w:val="000000"/>
          <w:lang w:eastAsia="en-GB"/>
        </w:rPr>
        <w:t> </w:t>
      </w:r>
      <w:r w:rsidRPr="002F2830">
        <w:rPr>
          <w:rFonts w:ascii="Arial" w:hAnsi="Arial" w:cs="Arial"/>
          <w:i/>
          <w:iCs/>
          <w:color w:val="000000"/>
          <w:lang w:eastAsia="en-GB"/>
        </w:rPr>
        <w:t>Journal of Research in Special Educational Needs</w:t>
      </w:r>
      <w:r w:rsidRPr="002F2830">
        <w:rPr>
          <w:rFonts w:ascii="Arial" w:hAnsi="Arial" w:cs="Arial"/>
          <w:color w:val="000000"/>
          <w:lang w:eastAsia="en-GB"/>
        </w:rPr>
        <w:t>, [online] 6(2), pp.69-75. Available at: https://web-b-ebscohost-com.ezproxy.uwtsd.ac.uk/ehost/detail/detail?vid=0&amp;sid=b375b0f8-df05-436d-ad60-727b3f582ec9%40pdc-v-sessmgr05&amp;bdata=JnNpdGU9ZWhvc3QtbGl2ZQ%3d%3d#AN=21000922&amp;db=eue [Accessed 4 Feb. 2020].</w:t>
      </w:r>
    </w:p>
    <w:p w14:paraId="0B04F04F"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Steenbergen-Hu, S., Makel, M. and Olszewski-Kubilius, P. (2016). What One Hundred Years of Research Says About the Effects of Ability Grouping and Acceleration on K–12 Students’ Academic Achievement.</w:t>
      </w:r>
      <w:r w:rsidRPr="00B83470">
        <w:rPr>
          <w:rFonts w:ascii="Arial" w:hAnsi="Arial" w:cs="Arial"/>
          <w:color w:val="000000"/>
          <w:lang w:eastAsia="en-GB"/>
        </w:rPr>
        <w:t> </w:t>
      </w:r>
      <w:r w:rsidRPr="00636854">
        <w:rPr>
          <w:rFonts w:ascii="Arial" w:hAnsi="Arial" w:cs="Arial"/>
          <w:i/>
          <w:iCs/>
          <w:color w:val="000000"/>
          <w:lang w:eastAsia="en-GB"/>
        </w:rPr>
        <w:t>Review of Educational Research</w:t>
      </w:r>
      <w:r w:rsidRPr="00636854">
        <w:rPr>
          <w:rFonts w:ascii="Arial" w:hAnsi="Arial" w:cs="Arial"/>
          <w:color w:val="000000"/>
          <w:lang w:eastAsia="en-GB"/>
        </w:rPr>
        <w:t>, [online] 86(4), pp.849-899. Available at: https://journals-sagepub-com.ezproxy.uwtsd.ac.uk/doi/full/10.3102/0034654316675417 [Accessed 2 Feb. 2020].</w:t>
      </w:r>
    </w:p>
    <w:p w14:paraId="5783CF74"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Taylor, B., Francis, B., Archer, L., Hodgen, J., Pepper, D., Tereshchenko, A. and Travers, M. (2017). Factors deterring schools from mixed attainment teaching practice.</w:t>
      </w:r>
      <w:r w:rsidRPr="00B83470">
        <w:rPr>
          <w:rFonts w:ascii="Arial" w:hAnsi="Arial" w:cs="Arial"/>
          <w:color w:val="000000"/>
          <w:lang w:eastAsia="en-GB"/>
        </w:rPr>
        <w:t> </w:t>
      </w:r>
      <w:r w:rsidRPr="008038B4">
        <w:rPr>
          <w:rFonts w:ascii="Arial" w:hAnsi="Arial" w:cs="Arial"/>
          <w:i/>
          <w:iCs/>
          <w:color w:val="000000"/>
          <w:lang w:eastAsia="en-GB"/>
        </w:rPr>
        <w:t>Pedagogy, Culture &amp; Society</w:t>
      </w:r>
      <w:r w:rsidRPr="008038B4">
        <w:rPr>
          <w:rFonts w:ascii="Arial" w:hAnsi="Arial" w:cs="Arial"/>
          <w:color w:val="000000"/>
          <w:lang w:eastAsia="en-GB"/>
        </w:rPr>
        <w:t>, [online] 25(3), pp.327-345. Available at: https://web-a-ebscohost-com.ezproxy.uwtsd.ac.uk/ehost/detail/detail?vid=0&amp;sid=a1d72c91-596f-4104-bd7c-2980d6c5c68b%40sdc-v-sessmgr01&amp;bdata=JnNpdGU9ZWhvc3QtbGl2ZQ%3d%3d#AN=124809359&amp;db=eue [Accessed 6 Feb. 2020].</w:t>
      </w:r>
    </w:p>
    <w:p w14:paraId="76BA7D4A"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Taylor, B., Francome, T. and Hodgen, J. (2017). Best practice in mixed attainment grouping.</w:t>
      </w:r>
      <w:r w:rsidRPr="00B83470">
        <w:rPr>
          <w:rFonts w:ascii="Arial" w:hAnsi="Arial" w:cs="Arial"/>
          <w:color w:val="000000"/>
          <w:lang w:eastAsia="en-GB"/>
        </w:rPr>
        <w:t> </w:t>
      </w:r>
      <w:r w:rsidRPr="008038B4">
        <w:rPr>
          <w:rFonts w:ascii="Arial" w:hAnsi="Arial" w:cs="Arial"/>
          <w:i/>
          <w:iCs/>
          <w:color w:val="000000"/>
          <w:lang w:eastAsia="en-GB"/>
        </w:rPr>
        <w:t>Association of Teachers of Mathematics</w:t>
      </w:r>
      <w:r w:rsidRPr="008038B4">
        <w:rPr>
          <w:rFonts w:ascii="Arial" w:hAnsi="Arial" w:cs="Arial"/>
          <w:color w:val="000000"/>
          <w:lang w:eastAsia="en-GB"/>
        </w:rPr>
        <w:t>, [online] (258). Available at: https://web-b-ebscohost-com.ezproxy.uwtsd.ac.uk/ehost/detail/detail?vid=0&amp;sid=e43f43e7-a404-4b5e-aeaa-7181858e73f2%40sessionmgr103&amp;bdata=JnNpdGU9ZWhvc3QtbGl2ZQ%3d%3d#AN=127125586&amp;db=eue [Accessed 16 Feb. 2020].</w:t>
      </w:r>
    </w:p>
    <w:p w14:paraId="6B656C27" w14:textId="77777777" w:rsidR="005763F0" w:rsidRPr="008038B4" w:rsidRDefault="005763F0" w:rsidP="005763F0">
      <w:pPr>
        <w:shd w:val="clear" w:color="auto" w:fill="FFFFFF"/>
        <w:spacing w:after="180" w:line="360" w:lineRule="auto"/>
        <w:ind w:left="450" w:hanging="450"/>
        <w:jc w:val="both"/>
        <w:rPr>
          <w:rFonts w:ascii="Arial" w:hAnsi="Arial" w:cs="Arial"/>
          <w:color w:val="000000"/>
          <w:lang w:eastAsia="en-GB"/>
        </w:rPr>
      </w:pPr>
      <w:r w:rsidRPr="008038B4">
        <w:rPr>
          <w:rFonts w:ascii="Arial" w:hAnsi="Arial" w:cs="Arial"/>
          <w:color w:val="000000"/>
          <w:lang w:eastAsia="en-GB"/>
        </w:rPr>
        <w:t>Tereshchenko, A., Francis, B., Archer, L., Hodgen, J., Mazenod, A., Taylor, B., Pepper, D. and Travers, M. (2018). Learners’ attitudes to mixed-attainment grouping: examining the views of students of high, middle and low attainment.</w:t>
      </w:r>
      <w:r w:rsidRPr="00B83470">
        <w:rPr>
          <w:rFonts w:ascii="Arial" w:hAnsi="Arial" w:cs="Arial"/>
          <w:color w:val="000000"/>
          <w:lang w:eastAsia="en-GB"/>
        </w:rPr>
        <w:t> </w:t>
      </w:r>
      <w:r w:rsidRPr="008038B4">
        <w:rPr>
          <w:rFonts w:ascii="Arial" w:hAnsi="Arial" w:cs="Arial"/>
          <w:i/>
          <w:iCs/>
          <w:color w:val="000000"/>
          <w:lang w:eastAsia="en-GB"/>
        </w:rPr>
        <w:t>Research Papers in Education</w:t>
      </w:r>
      <w:r w:rsidRPr="008038B4">
        <w:rPr>
          <w:rFonts w:ascii="Arial" w:hAnsi="Arial" w:cs="Arial"/>
          <w:color w:val="000000"/>
          <w:lang w:eastAsia="en-GB"/>
        </w:rPr>
        <w:t>, [online] 34(4). Available at: https://www.tandfonline.com/doi/pdf/10.1080/02671522.2018.1452962?needAccess=true [Accessed 6 Feb. 2020].</w:t>
      </w:r>
    </w:p>
    <w:p w14:paraId="2CF30024" w14:textId="77777777" w:rsidR="005763F0" w:rsidRPr="00B83470" w:rsidRDefault="005763F0" w:rsidP="005763F0">
      <w:pPr>
        <w:spacing w:after="0" w:line="360" w:lineRule="auto"/>
        <w:jc w:val="both"/>
        <w:rPr>
          <w:rFonts w:ascii="Arial" w:eastAsia="Times New Roman" w:hAnsi="Arial" w:cs="Arial"/>
          <w:lang w:eastAsia="en-GB"/>
        </w:rPr>
      </w:pPr>
      <w:r w:rsidRPr="00B83470">
        <w:rPr>
          <w:rFonts w:ascii="Arial" w:eastAsia="Times New Roman" w:hAnsi="Arial" w:cs="Arial"/>
          <w:color w:val="000000"/>
          <w:shd w:val="clear" w:color="auto" w:fill="FFFFFF"/>
          <w:lang w:eastAsia="en-GB"/>
        </w:rPr>
        <w:t>Unicef (n.d.). </w:t>
      </w:r>
      <w:r w:rsidRPr="00B83470">
        <w:rPr>
          <w:rFonts w:ascii="Arial" w:eastAsia="Times New Roman" w:hAnsi="Arial" w:cs="Arial"/>
          <w:i/>
          <w:iCs/>
          <w:color w:val="000000"/>
          <w:lang w:eastAsia="en-GB"/>
        </w:rPr>
        <w:t>A summary of the UN convention on the rights of the child</w:t>
      </w:r>
      <w:r w:rsidRPr="00B83470">
        <w:rPr>
          <w:rFonts w:ascii="Arial" w:eastAsia="Times New Roman" w:hAnsi="Arial" w:cs="Arial"/>
          <w:color w:val="000000"/>
          <w:shd w:val="clear" w:color="auto" w:fill="FFFFFF"/>
          <w:lang w:eastAsia="en-GB"/>
        </w:rPr>
        <w:t>. [online] Downloads.unicef.org.uk. Available at: https://downloads.unicef.org.uk/wp-content/uploads/2019/10/UNCRC_summary-1_1.pdf?_ga=2.174514594.1604874565.1582392429-241755514.1521494458 [Accessed 5 Feb. 2020].</w:t>
      </w:r>
    </w:p>
    <w:p w14:paraId="0159352E"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Warwick, P., Vrikki, M., Vermunt, J., Mercer, N. and van Halem, N. (2016). Connecting observations of student and teacher learning: an examination of dialogic processes in Lesson Study discussions in mathematics.</w:t>
      </w:r>
      <w:r w:rsidRPr="00B83470">
        <w:rPr>
          <w:rFonts w:ascii="Arial" w:hAnsi="Arial" w:cs="Arial"/>
          <w:color w:val="000000"/>
          <w:lang w:eastAsia="en-GB"/>
        </w:rPr>
        <w:t> </w:t>
      </w:r>
      <w:r w:rsidRPr="00636854">
        <w:rPr>
          <w:rFonts w:ascii="Arial" w:hAnsi="Arial" w:cs="Arial"/>
          <w:i/>
          <w:iCs/>
          <w:color w:val="000000"/>
          <w:lang w:eastAsia="en-GB"/>
        </w:rPr>
        <w:t>ZDM</w:t>
      </w:r>
      <w:r w:rsidRPr="00636854">
        <w:rPr>
          <w:rFonts w:ascii="Arial" w:hAnsi="Arial" w:cs="Arial"/>
          <w:color w:val="000000"/>
          <w:lang w:eastAsia="en-GB"/>
        </w:rPr>
        <w:t>, [online] 48(4), pp.555-569. Available at: https://link-springer-com.ezproxy.uwtsd.ac.uk/content/pdf/10.1007/s11858-015-0750-z.pdf [Accessed 6 Feb. 2020].</w:t>
      </w:r>
    </w:p>
    <w:p w14:paraId="5659DFDB" w14:textId="77777777" w:rsidR="005763F0" w:rsidRPr="002F2830" w:rsidRDefault="005763F0" w:rsidP="005763F0">
      <w:pPr>
        <w:shd w:val="clear" w:color="auto" w:fill="FFFFFF"/>
        <w:spacing w:after="180" w:line="360" w:lineRule="auto"/>
        <w:ind w:left="450" w:hanging="450"/>
        <w:jc w:val="both"/>
        <w:rPr>
          <w:rFonts w:ascii="Arial" w:hAnsi="Arial" w:cs="Arial"/>
          <w:color w:val="000000"/>
          <w:lang w:eastAsia="en-GB"/>
        </w:rPr>
      </w:pPr>
      <w:r w:rsidRPr="002F2830">
        <w:rPr>
          <w:rFonts w:ascii="Arial" w:hAnsi="Arial" w:cs="Arial"/>
          <w:color w:val="000000"/>
          <w:lang w:eastAsia="en-GB"/>
        </w:rPr>
        <w:t>Welsh Government (2017).</w:t>
      </w:r>
      <w:r w:rsidRPr="00B83470">
        <w:rPr>
          <w:rFonts w:ascii="Arial" w:hAnsi="Arial" w:cs="Arial"/>
          <w:color w:val="000000"/>
          <w:lang w:eastAsia="en-GB"/>
        </w:rPr>
        <w:t> </w:t>
      </w:r>
      <w:r w:rsidRPr="002F2830">
        <w:rPr>
          <w:rFonts w:ascii="Arial" w:hAnsi="Arial" w:cs="Arial"/>
          <w:i/>
          <w:iCs/>
          <w:color w:val="000000"/>
          <w:lang w:eastAsia="en-GB"/>
        </w:rPr>
        <w:t>Connecting research and teacher education</w:t>
      </w:r>
      <w:r w:rsidRPr="002F2830">
        <w:rPr>
          <w:rFonts w:ascii="Arial" w:hAnsi="Arial" w:cs="Arial"/>
          <w:color w:val="000000"/>
          <w:lang w:eastAsia="en-GB"/>
        </w:rPr>
        <w:t>. [online] Gov.wales. Available at: https://gov.wales/sites/default/files/publications/2018-09/connecting-research-and-teacher-education-quality-enhancement-for-ite-partnerships.pdf [Accessed 10 Feb. 2020].</w:t>
      </w:r>
    </w:p>
    <w:p w14:paraId="50EDAC9A" w14:textId="77777777" w:rsidR="005763F0" w:rsidRPr="00636854" w:rsidRDefault="005763F0" w:rsidP="005763F0">
      <w:pPr>
        <w:shd w:val="clear" w:color="auto" w:fill="FFFFFF"/>
        <w:spacing w:after="180" w:line="360" w:lineRule="auto"/>
        <w:ind w:left="450" w:hanging="450"/>
        <w:jc w:val="both"/>
        <w:rPr>
          <w:rFonts w:ascii="Arial" w:hAnsi="Arial" w:cs="Arial"/>
          <w:color w:val="000000"/>
          <w:lang w:eastAsia="en-GB"/>
        </w:rPr>
      </w:pPr>
      <w:r w:rsidRPr="00636854">
        <w:rPr>
          <w:rFonts w:ascii="Arial" w:hAnsi="Arial" w:cs="Arial"/>
          <w:color w:val="000000"/>
          <w:lang w:eastAsia="en-GB"/>
        </w:rPr>
        <w:t>Winter (1997).</w:t>
      </w:r>
      <w:r w:rsidRPr="00B83470">
        <w:rPr>
          <w:rFonts w:ascii="Arial" w:hAnsi="Arial" w:cs="Arial"/>
          <w:color w:val="000000"/>
          <w:lang w:eastAsia="en-GB"/>
        </w:rPr>
        <w:t> </w:t>
      </w:r>
      <w:r w:rsidRPr="00636854">
        <w:rPr>
          <w:rFonts w:ascii="Arial" w:hAnsi="Arial" w:cs="Arial"/>
          <w:i/>
          <w:iCs/>
          <w:color w:val="000000"/>
          <w:lang w:eastAsia="en-GB"/>
        </w:rPr>
        <w:t>Social Research Update 19: Focus Groups</w:t>
      </w:r>
      <w:r w:rsidRPr="00636854">
        <w:rPr>
          <w:rFonts w:ascii="Arial" w:hAnsi="Arial" w:cs="Arial"/>
          <w:color w:val="000000"/>
          <w:lang w:eastAsia="en-GB"/>
        </w:rPr>
        <w:t>. [online] Sru.soc.surrey.ac.uk. Available at: http://sru.soc.surrey.ac.uk/SRU19.html [Accessed 4 Feb. 2020].</w:t>
      </w:r>
    </w:p>
    <w:p w14:paraId="49035F4B" w14:textId="77777777" w:rsidR="005763F0" w:rsidRDefault="005763F0" w:rsidP="005763F0">
      <w:pPr>
        <w:pStyle w:val="AssignBody"/>
        <w:jc w:val="both"/>
        <w:rPr>
          <w:rFonts w:cs="Arial"/>
          <w:b/>
          <w:sz w:val="28"/>
          <w:szCs w:val="28"/>
        </w:rPr>
      </w:pPr>
    </w:p>
    <w:p w14:paraId="216BA7CD" w14:textId="77777777" w:rsidR="005763F0" w:rsidRPr="000D38E1" w:rsidRDefault="005763F0" w:rsidP="005763F0">
      <w:pPr>
        <w:pStyle w:val="AssignBody"/>
        <w:jc w:val="both"/>
        <w:rPr>
          <w:rFonts w:cs="Arial"/>
          <w:b/>
          <w:sz w:val="28"/>
          <w:szCs w:val="28"/>
        </w:rPr>
      </w:pPr>
    </w:p>
    <w:p w14:paraId="3A111800" w14:textId="77777777" w:rsidR="00AB2F6C" w:rsidRDefault="005F07A9"/>
    <w:sectPr w:rsidR="00AB2F6C">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0B8737" w14:textId="77777777" w:rsidR="005F07A9" w:rsidRDefault="005F07A9">
      <w:pPr>
        <w:spacing w:after="0" w:line="240" w:lineRule="auto"/>
      </w:pPr>
      <w:r>
        <w:separator/>
      </w:r>
    </w:p>
  </w:endnote>
  <w:endnote w:type="continuationSeparator" w:id="0">
    <w:p w14:paraId="3F39C0FD" w14:textId="77777777" w:rsidR="005F07A9" w:rsidRDefault="005F07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B106EC" w14:textId="77777777" w:rsidR="00591B6B" w:rsidRDefault="00591B6B" w:rsidP="002E511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840B45" w14:textId="77777777" w:rsidR="00591B6B" w:rsidRDefault="00591B6B" w:rsidP="00591B6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7DE7AF" w14:textId="77777777" w:rsidR="00591B6B" w:rsidRDefault="00591B6B" w:rsidP="002E511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F07A9">
      <w:rPr>
        <w:rStyle w:val="PageNumber"/>
        <w:noProof/>
      </w:rPr>
      <w:t>1</w:t>
    </w:r>
    <w:r>
      <w:rPr>
        <w:rStyle w:val="PageNumber"/>
      </w:rPr>
      <w:fldChar w:fldCharType="end"/>
    </w:r>
  </w:p>
  <w:p w14:paraId="49960EBB" w14:textId="026533CC" w:rsidR="00E611D9" w:rsidRDefault="00E7644D" w:rsidP="00591B6B">
    <w:pPr>
      <w:pStyle w:val="Footer"/>
      <w:ind w:right="360"/>
      <w:jc w:val="center"/>
    </w:pPr>
    <w:r>
      <w:t xml:space="preserve">Page </w:t>
    </w:r>
  </w:p>
  <w:p w14:paraId="1CBFFB3F" w14:textId="77777777" w:rsidR="00E611D9" w:rsidRDefault="005F07A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E8EE40" w14:textId="77777777" w:rsidR="005F07A9" w:rsidRDefault="005F07A9">
      <w:pPr>
        <w:spacing w:after="0" w:line="240" w:lineRule="auto"/>
      </w:pPr>
      <w:r>
        <w:separator/>
      </w:r>
    </w:p>
  </w:footnote>
  <w:footnote w:type="continuationSeparator" w:id="0">
    <w:p w14:paraId="5CD2E354" w14:textId="77777777" w:rsidR="005F07A9" w:rsidRDefault="005F07A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F2F571" w14:textId="77777777" w:rsidR="00755E37" w:rsidRDefault="00E7644D">
    <w:pPr>
      <w:pStyle w:val="Header"/>
    </w:pPr>
    <w:r>
      <w:t>ECAD7004/C</w:t>
    </w:r>
  </w:p>
  <w:p w14:paraId="07BEDC40" w14:textId="77777777" w:rsidR="00CF498A" w:rsidRDefault="00E7644D">
    <w:pPr>
      <w:pStyle w:val="Header"/>
    </w:pPr>
    <w:r>
      <w:t>1707818</w:t>
    </w:r>
  </w:p>
  <w:p w14:paraId="401441D1" w14:textId="77777777" w:rsidR="00E611D9" w:rsidRDefault="005F07A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3F0"/>
    <w:rsid w:val="000129EF"/>
    <w:rsid w:val="00073283"/>
    <w:rsid w:val="00191DEA"/>
    <w:rsid w:val="001B0E2C"/>
    <w:rsid w:val="00285B5E"/>
    <w:rsid w:val="00307A02"/>
    <w:rsid w:val="003C225E"/>
    <w:rsid w:val="003C3669"/>
    <w:rsid w:val="003C449F"/>
    <w:rsid w:val="003D65E4"/>
    <w:rsid w:val="003F258E"/>
    <w:rsid w:val="00427785"/>
    <w:rsid w:val="00480F48"/>
    <w:rsid w:val="004B2364"/>
    <w:rsid w:val="004D1814"/>
    <w:rsid w:val="00511AA3"/>
    <w:rsid w:val="005763F0"/>
    <w:rsid w:val="00591B6B"/>
    <w:rsid w:val="005F07A9"/>
    <w:rsid w:val="005F7ECC"/>
    <w:rsid w:val="00632688"/>
    <w:rsid w:val="006624BB"/>
    <w:rsid w:val="006C75A0"/>
    <w:rsid w:val="006D2828"/>
    <w:rsid w:val="00786944"/>
    <w:rsid w:val="00813D9C"/>
    <w:rsid w:val="00870734"/>
    <w:rsid w:val="00A95235"/>
    <w:rsid w:val="00AD1C33"/>
    <w:rsid w:val="00B730DA"/>
    <w:rsid w:val="00BB0D51"/>
    <w:rsid w:val="00BE31DF"/>
    <w:rsid w:val="00BF1ED7"/>
    <w:rsid w:val="00C91621"/>
    <w:rsid w:val="00C936EB"/>
    <w:rsid w:val="00E45FF1"/>
    <w:rsid w:val="00E7644D"/>
    <w:rsid w:val="00FC4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031FE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763F0"/>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5763F0"/>
    <w:pPr>
      <w:spacing w:after="0" w:line="360" w:lineRule="auto"/>
    </w:pPr>
    <w:rPr>
      <w:rFonts w:ascii="Arial" w:hAnsi="Arial"/>
    </w:rPr>
  </w:style>
  <w:style w:type="paragraph" w:customStyle="1" w:styleId="AssignSubHeader">
    <w:name w:val="AssignSubHeader"/>
    <w:basedOn w:val="AssignBody"/>
    <w:next w:val="AssignBody"/>
    <w:link w:val="AssignSubHeaderChar"/>
    <w:qFormat/>
    <w:rsid w:val="005763F0"/>
    <w:rPr>
      <w:b/>
      <w:i/>
      <w:sz w:val="28"/>
    </w:rPr>
  </w:style>
  <w:style w:type="character" w:customStyle="1" w:styleId="AssignBodyChar">
    <w:name w:val="AssignBody Char"/>
    <w:basedOn w:val="DefaultParagraphFont"/>
    <w:link w:val="AssignBody"/>
    <w:rsid w:val="005763F0"/>
    <w:rPr>
      <w:rFonts w:ascii="Arial" w:hAnsi="Arial"/>
      <w:sz w:val="22"/>
      <w:szCs w:val="22"/>
    </w:rPr>
  </w:style>
  <w:style w:type="paragraph" w:customStyle="1" w:styleId="AssignHeader">
    <w:name w:val="AssignHeader"/>
    <w:basedOn w:val="AssignSubHeader"/>
    <w:next w:val="AssignSubHeader"/>
    <w:link w:val="AssignHeaderChar"/>
    <w:qFormat/>
    <w:rsid w:val="005763F0"/>
    <w:pPr>
      <w:jc w:val="center"/>
    </w:pPr>
    <w:rPr>
      <w:sz w:val="36"/>
      <w:u w:val="single"/>
    </w:rPr>
  </w:style>
  <w:style w:type="character" w:customStyle="1" w:styleId="AssignSubHeaderChar">
    <w:name w:val="AssignSubHeader Char"/>
    <w:basedOn w:val="AssignBodyChar"/>
    <w:link w:val="AssignSubHeader"/>
    <w:rsid w:val="005763F0"/>
    <w:rPr>
      <w:rFonts w:ascii="Arial" w:hAnsi="Arial"/>
      <w:b/>
      <w:i/>
      <w:sz w:val="28"/>
      <w:szCs w:val="22"/>
    </w:rPr>
  </w:style>
  <w:style w:type="paragraph" w:styleId="Header">
    <w:name w:val="header"/>
    <w:basedOn w:val="Normal"/>
    <w:link w:val="HeaderChar"/>
    <w:uiPriority w:val="99"/>
    <w:unhideWhenUsed/>
    <w:rsid w:val="005763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3F0"/>
    <w:rPr>
      <w:sz w:val="22"/>
      <w:szCs w:val="22"/>
    </w:rPr>
  </w:style>
  <w:style w:type="character" w:customStyle="1" w:styleId="AssignHeaderChar">
    <w:name w:val="AssignHeader Char"/>
    <w:basedOn w:val="AssignSubHeaderChar"/>
    <w:link w:val="AssignHeader"/>
    <w:rsid w:val="005763F0"/>
    <w:rPr>
      <w:rFonts w:ascii="Arial" w:hAnsi="Arial"/>
      <w:b/>
      <w:i/>
      <w:sz w:val="36"/>
      <w:szCs w:val="22"/>
      <w:u w:val="single"/>
    </w:rPr>
  </w:style>
  <w:style w:type="paragraph" w:styleId="Footer">
    <w:name w:val="footer"/>
    <w:basedOn w:val="Normal"/>
    <w:link w:val="FooterChar"/>
    <w:uiPriority w:val="99"/>
    <w:unhideWhenUsed/>
    <w:rsid w:val="005763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3F0"/>
    <w:rPr>
      <w:sz w:val="22"/>
      <w:szCs w:val="22"/>
    </w:rPr>
  </w:style>
  <w:style w:type="table" w:styleId="TableGrid">
    <w:name w:val="Table Grid"/>
    <w:basedOn w:val="TableNormal"/>
    <w:uiPriority w:val="39"/>
    <w:rsid w:val="005763F0"/>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5763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591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20</Pages>
  <Words>7426</Words>
  <Characters>42334</Characters>
  <Application>Microsoft Macintosh Word</Application>
  <DocSecurity>0</DocSecurity>
  <Lines>352</Lines>
  <Paragraphs>99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References</vt:lpstr>
    </vt:vector>
  </TitlesOfParts>
  <LinksUpToDate>false</LinksUpToDate>
  <CharactersWithSpaces>49661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2020-02-23T12:33:00Z</dcterms:created>
  <dcterms:modified xsi:type="dcterms:W3CDTF">2020-02-23T12:33:00Z</dcterms:modified>
</cp:coreProperties>
</file>