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9C6FF" w14:textId="1DD01490" w:rsidR="00A85707" w:rsidRPr="00A85707" w:rsidRDefault="00A85707" w:rsidP="00A85707">
      <w:pPr>
        <w:pStyle w:val="NoSpacing"/>
        <w:rPr>
          <w:lang w:eastAsia="en-GB"/>
        </w:rPr>
      </w:pPr>
      <w:r w:rsidRPr="00A85707">
        <w:rPr>
          <w:noProof/>
          <w:lang w:eastAsia="en-GB"/>
        </w:rPr>
        <w:drawing>
          <wp:inline distT="0" distB="0" distL="0" distR="0" wp14:anchorId="56EB53C6" wp14:editId="2FF04CCF">
            <wp:extent cx="2873122" cy="742950"/>
            <wp:effectExtent l="0" t="0" r="3810" b="0"/>
            <wp:docPr id="602633882" name="Imagine 2" descr="O imagine care conține text, Font, Grafică, siglă&#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33882" name="Imagine 2" descr="O imagine care conține text, Font, Grafică, siglă&#10;&#10;Conținutul generat de inteligența artificială poate fi inco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00875" cy="750126"/>
                    </a:xfrm>
                    <a:prstGeom prst="rect">
                      <a:avLst/>
                    </a:prstGeom>
                    <a:noFill/>
                    <a:ln>
                      <a:noFill/>
                    </a:ln>
                  </pic:spPr>
                </pic:pic>
              </a:graphicData>
            </a:graphic>
          </wp:inline>
        </w:drawing>
      </w:r>
    </w:p>
    <w:p w14:paraId="329E4285" w14:textId="77777777" w:rsidR="00A85707" w:rsidRDefault="00A85707" w:rsidP="00107469">
      <w:pPr>
        <w:pStyle w:val="NoSpacing"/>
        <w:rPr>
          <w:lang w:eastAsia="en-GB"/>
        </w:rPr>
      </w:pPr>
    </w:p>
    <w:p w14:paraId="560762C3" w14:textId="31E829F4" w:rsidR="006D0FFB" w:rsidRPr="006D0FFB" w:rsidRDefault="006D0FFB" w:rsidP="00107469">
      <w:pPr>
        <w:pStyle w:val="NoSpacing"/>
        <w:rPr>
          <w:lang w:eastAsia="en-GB"/>
        </w:rPr>
      </w:pPr>
      <w:r w:rsidRPr="006D0FFB">
        <w:rPr>
          <w:lang w:eastAsia="en-GB"/>
        </w:rPr>
        <w:t>University of Wales Trinity Saint David (UWTSD)</w:t>
      </w:r>
    </w:p>
    <w:p w14:paraId="585D9D0F" w14:textId="77777777" w:rsidR="006D0FFB" w:rsidRPr="006D0FFB" w:rsidRDefault="006D0FFB" w:rsidP="00107469">
      <w:pPr>
        <w:pStyle w:val="NoSpacing"/>
        <w:rPr>
          <w:lang w:eastAsia="en-GB"/>
        </w:rPr>
      </w:pPr>
      <w:r w:rsidRPr="006D0FFB">
        <w:rPr>
          <w:lang w:eastAsia="en-GB"/>
        </w:rPr>
        <w:t>Module: LCLM6001 – Strategic Management for Business</w:t>
      </w:r>
    </w:p>
    <w:p w14:paraId="2D726461" w14:textId="4241FFA4" w:rsidR="006D0FFB" w:rsidRDefault="006D0FFB" w:rsidP="00107469">
      <w:pPr>
        <w:pStyle w:val="NoSpacing"/>
        <w:rPr>
          <w:lang w:eastAsia="en-GB"/>
        </w:rPr>
      </w:pPr>
      <w:r>
        <w:rPr>
          <w:lang w:eastAsia="en-GB"/>
        </w:rPr>
        <w:t>Student Name: Gabriela Savity</w:t>
      </w:r>
    </w:p>
    <w:p w14:paraId="6E535CEB" w14:textId="6E1B6EB1" w:rsidR="000B593A" w:rsidRDefault="006D0FFB" w:rsidP="00107469">
      <w:pPr>
        <w:pStyle w:val="NoSpacing"/>
        <w:rPr>
          <w:lang w:eastAsia="en-GB"/>
        </w:rPr>
      </w:pPr>
      <w:r>
        <w:rPr>
          <w:lang w:eastAsia="en-GB"/>
        </w:rPr>
        <w:t>Student ID: 2312231</w:t>
      </w:r>
    </w:p>
    <w:p w14:paraId="270B0DC1" w14:textId="3DF4853A" w:rsidR="006D0FFB" w:rsidRDefault="006D0FFB" w:rsidP="00107469">
      <w:pPr>
        <w:pStyle w:val="NoSpacing"/>
        <w:rPr>
          <w:lang w:eastAsia="en-GB"/>
        </w:rPr>
      </w:pPr>
      <w:r>
        <w:rPr>
          <w:lang w:eastAsia="en-GB"/>
        </w:rPr>
        <w:t>Lecturer Name: Ibrahim Rufai</w:t>
      </w:r>
    </w:p>
    <w:p w14:paraId="71E83374" w14:textId="77777777" w:rsidR="000B593A" w:rsidRDefault="000B593A" w:rsidP="00107469">
      <w:pPr>
        <w:pStyle w:val="NoSpacing"/>
        <w:rPr>
          <w:lang w:eastAsia="en-GB"/>
        </w:rPr>
      </w:pPr>
    </w:p>
    <w:p w14:paraId="217737DE" w14:textId="77777777" w:rsidR="00457F90" w:rsidRDefault="00457F90" w:rsidP="00107469">
      <w:pPr>
        <w:pStyle w:val="NoSpacing"/>
        <w:rPr>
          <w:lang w:eastAsia="en-GB"/>
        </w:rPr>
      </w:pPr>
    </w:p>
    <w:p w14:paraId="23D20162" w14:textId="77777777" w:rsidR="00457F90" w:rsidRDefault="00457F90" w:rsidP="00107469">
      <w:pPr>
        <w:pStyle w:val="NoSpacing"/>
        <w:rPr>
          <w:lang w:eastAsia="en-GB"/>
        </w:rPr>
      </w:pPr>
    </w:p>
    <w:p w14:paraId="6E3D91F8" w14:textId="77777777" w:rsidR="00457F90" w:rsidRDefault="00457F90" w:rsidP="00107469">
      <w:pPr>
        <w:pStyle w:val="NoSpacing"/>
        <w:rPr>
          <w:lang w:eastAsia="en-GB"/>
        </w:rPr>
      </w:pPr>
    </w:p>
    <w:p w14:paraId="182156F5" w14:textId="77777777" w:rsidR="006D0FFB" w:rsidRDefault="006D0FFB" w:rsidP="00107469">
      <w:pPr>
        <w:pStyle w:val="NoSpacing"/>
        <w:rPr>
          <w:lang w:eastAsia="en-GB"/>
        </w:rPr>
      </w:pPr>
    </w:p>
    <w:p w14:paraId="56186D05" w14:textId="77777777" w:rsidR="00457F90" w:rsidRDefault="00457F90" w:rsidP="00107469">
      <w:pPr>
        <w:pStyle w:val="NoSpacing"/>
        <w:rPr>
          <w:lang w:eastAsia="en-GB"/>
        </w:rPr>
      </w:pPr>
    </w:p>
    <w:p w14:paraId="67763415" w14:textId="77777777" w:rsidR="00457F90" w:rsidRDefault="00457F90" w:rsidP="00107469">
      <w:pPr>
        <w:pStyle w:val="NoSpacing"/>
        <w:rPr>
          <w:lang w:eastAsia="en-GB"/>
        </w:rPr>
      </w:pPr>
    </w:p>
    <w:p w14:paraId="0B483F0C" w14:textId="77777777" w:rsidR="006D0FFB" w:rsidRDefault="006D0FFB" w:rsidP="00107469">
      <w:pPr>
        <w:pStyle w:val="NoSpacing"/>
        <w:rPr>
          <w:lang w:eastAsia="en-GB"/>
        </w:rPr>
      </w:pPr>
    </w:p>
    <w:p w14:paraId="248807AE" w14:textId="77777777" w:rsidR="00107469" w:rsidRDefault="00107469" w:rsidP="00107469">
      <w:pPr>
        <w:pStyle w:val="NoSpacing"/>
        <w:rPr>
          <w:lang w:eastAsia="en-GB"/>
        </w:rPr>
      </w:pPr>
    </w:p>
    <w:p w14:paraId="4AFD2C9A" w14:textId="77777777" w:rsidR="006D0FFB" w:rsidRDefault="006D0FFB" w:rsidP="00107469">
      <w:pPr>
        <w:pStyle w:val="NoSpacing"/>
        <w:rPr>
          <w:lang w:eastAsia="en-GB"/>
        </w:rPr>
      </w:pPr>
    </w:p>
    <w:p w14:paraId="61DD4455" w14:textId="168D5C9A" w:rsidR="003168A1" w:rsidRDefault="003168A1" w:rsidP="00107469">
      <w:pPr>
        <w:pStyle w:val="NoSpacing"/>
        <w:rPr>
          <w:lang w:eastAsia="en-GB"/>
        </w:rPr>
      </w:pPr>
    </w:p>
    <w:p w14:paraId="52E4634B" w14:textId="2F22324E" w:rsidR="006D0FFB" w:rsidRPr="00107469" w:rsidRDefault="006D0FFB" w:rsidP="00107469">
      <w:pPr>
        <w:pStyle w:val="NoSpacing"/>
        <w:jc w:val="center"/>
        <w:rPr>
          <w:b/>
          <w:bCs/>
          <w:sz w:val="46"/>
          <w:szCs w:val="46"/>
          <w:lang w:eastAsia="en-GB"/>
        </w:rPr>
      </w:pPr>
      <w:r w:rsidRPr="00107469">
        <w:rPr>
          <w:b/>
          <w:bCs/>
          <w:sz w:val="46"/>
          <w:szCs w:val="46"/>
          <w:lang w:eastAsia="en-GB"/>
        </w:rPr>
        <w:t>Strategic Analysis and Recommendations for</w:t>
      </w:r>
    </w:p>
    <w:p w14:paraId="30C79D24" w14:textId="2BB13555" w:rsidR="000B593A" w:rsidRDefault="006D0FFB" w:rsidP="00107469">
      <w:pPr>
        <w:pStyle w:val="NoSpacing"/>
        <w:jc w:val="center"/>
        <w:rPr>
          <w:b/>
          <w:bCs/>
          <w:sz w:val="46"/>
          <w:szCs w:val="46"/>
          <w:lang w:eastAsia="en-GB"/>
        </w:rPr>
      </w:pPr>
      <w:r w:rsidRPr="00107469">
        <w:rPr>
          <w:b/>
          <w:bCs/>
          <w:sz w:val="46"/>
          <w:szCs w:val="46"/>
          <w:lang w:eastAsia="en-GB"/>
        </w:rPr>
        <w:t>Euro Kyl Logistic Ltd</w:t>
      </w:r>
    </w:p>
    <w:p w14:paraId="4F7D4564" w14:textId="77777777" w:rsidR="00457F90" w:rsidRDefault="00457F90" w:rsidP="00107469">
      <w:pPr>
        <w:pStyle w:val="NoSpacing"/>
        <w:jc w:val="center"/>
        <w:rPr>
          <w:b/>
          <w:bCs/>
          <w:sz w:val="46"/>
          <w:szCs w:val="46"/>
          <w:lang w:eastAsia="en-GB"/>
        </w:rPr>
      </w:pPr>
    </w:p>
    <w:p w14:paraId="76B608FD" w14:textId="77777777" w:rsidR="00457F90" w:rsidRDefault="00457F90" w:rsidP="00107469">
      <w:pPr>
        <w:pStyle w:val="NoSpacing"/>
        <w:jc w:val="center"/>
        <w:rPr>
          <w:b/>
          <w:bCs/>
          <w:sz w:val="46"/>
          <w:szCs w:val="46"/>
          <w:lang w:eastAsia="en-GB"/>
        </w:rPr>
      </w:pPr>
    </w:p>
    <w:p w14:paraId="1B87136F" w14:textId="77777777" w:rsidR="00457F90" w:rsidRDefault="00457F90" w:rsidP="00107469">
      <w:pPr>
        <w:pStyle w:val="NoSpacing"/>
        <w:jc w:val="center"/>
        <w:rPr>
          <w:b/>
          <w:bCs/>
          <w:sz w:val="46"/>
          <w:szCs w:val="46"/>
          <w:lang w:eastAsia="en-GB"/>
        </w:rPr>
      </w:pPr>
    </w:p>
    <w:p w14:paraId="1E84FE0B" w14:textId="77777777" w:rsidR="00457F90" w:rsidRDefault="00457F90" w:rsidP="00107469">
      <w:pPr>
        <w:pStyle w:val="NoSpacing"/>
        <w:jc w:val="center"/>
        <w:rPr>
          <w:b/>
          <w:bCs/>
          <w:sz w:val="46"/>
          <w:szCs w:val="46"/>
          <w:lang w:eastAsia="en-GB"/>
        </w:rPr>
      </w:pPr>
    </w:p>
    <w:p w14:paraId="3B373734" w14:textId="77777777" w:rsidR="00457F90" w:rsidRDefault="00457F90" w:rsidP="00107469">
      <w:pPr>
        <w:pStyle w:val="NoSpacing"/>
        <w:jc w:val="center"/>
        <w:rPr>
          <w:b/>
          <w:bCs/>
          <w:sz w:val="46"/>
          <w:szCs w:val="46"/>
          <w:lang w:eastAsia="en-GB"/>
        </w:rPr>
      </w:pPr>
    </w:p>
    <w:p w14:paraId="4C4EE21B" w14:textId="77777777" w:rsidR="00457F90" w:rsidRDefault="00457F90" w:rsidP="00107469">
      <w:pPr>
        <w:pStyle w:val="NoSpacing"/>
        <w:jc w:val="center"/>
        <w:rPr>
          <w:b/>
          <w:bCs/>
          <w:sz w:val="46"/>
          <w:szCs w:val="46"/>
          <w:lang w:eastAsia="en-GB"/>
        </w:rPr>
      </w:pPr>
    </w:p>
    <w:p w14:paraId="3852467E" w14:textId="77777777" w:rsidR="00457F90" w:rsidRDefault="00457F90" w:rsidP="00107469">
      <w:pPr>
        <w:pStyle w:val="NoSpacing"/>
        <w:jc w:val="center"/>
        <w:rPr>
          <w:b/>
          <w:bCs/>
          <w:sz w:val="46"/>
          <w:szCs w:val="46"/>
          <w:lang w:eastAsia="en-GB"/>
        </w:rPr>
      </w:pPr>
    </w:p>
    <w:p w14:paraId="5B75008D" w14:textId="77777777" w:rsidR="00457F90" w:rsidRDefault="00457F90" w:rsidP="00107469">
      <w:pPr>
        <w:pStyle w:val="NoSpacing"/>
        <w:jc w:val="center"/>
        <w:rPr>
          <w:b/>
          <w:bCs/>
          <w:sz w:val="46"/>
          <w:szCs w:val="46"/>
          <w:lang w:eastAsia="en-GB"/>
        </w:rPr>
      </w:pPr>
    </w:p>
    <w:p w14:paraId="16EABB27" w14:textId="77777777" w:rsidR="00457F90" w:rsidRDefault="00457F90" w:rsidP="00107469">
      <w:pPr>
        <w:pStyle w:val="NoSpacing"/>
        <w:jc w:val="center"/>
        <w:rPr>
          <w:b/>
          <w:bCs/>
          <w:sz w:val="46"/>
          <w:szCs w:val="46"/>
          <w:lang w:eastAsia="en-GB"/>
        </w:rPr>
      </w:pPr>
    </w:p>
    <w:p w14:paraId="7FEE6879" w14:textId="77777777" w:rsidR="00457F90" w:rsidRPr="00107469" w:rsidRDefault="00457F90" w:rsidP="00107469">
      <w:pPr>
        <w:pStyle w:val="NoSpacing"/>
        <w:jc w:val="center"/>
        <w:rPr>
          <w:sz w:val="22"/>
          <w:szCs w:val="22"/>
          <w:lang w:eastAsia="en-GB"/>
        </w:rPr>
      </w:pPr>
    </w:p>
    <w:sdt>
      <w:sdtPr>
        <w:rPr>
          <w:rFonts w:asciiTheme="minorHAnsi" w:eastAsiaTheme="minorHAnsi" w:hAnsiTheme="minorHAnsi" w:cstheme="minorBidi"/>
          <w:color w:val="auto"/>
          <w:kern w:val="2"/>
          <w:sz w:val="24"/>
          <w:szCs w:val="24"/>
          <w:lang w:val="ro-RO" w:eastAsia="en-US"/>
          <w14:ligatures w14:val="standardContextual"/>
        </w:rPr>
        <w:id w:val="-204327690"/>
        <w:docPartObj>
          <w:docPartGallery w:val="Table of Contents"/>
          <w:docPartUnique/>
        </w:docPartObj>
      </w:sdtPr>
      <w:sdtEndPr>
        <w:rPr>
          <w:b/>
          <w:bCs/>
        </w:rPr>
      </w:sdtEndPr>
      <w:sdtContent>
        <w:p w14:paraId="766CC35B" w14:textId="458F7611" w:rsidR="00E65A8D" w:rsidRPr="00E65A8D" w:rsidRDefault="00E65A8D" w:rsidP="00E65A8D">
          <w:pPr>
            <w:pStyle w:val="TOCHeading"/>
            <w:rPr>
              <w:lang w:val="ro-RO"/>
            </w:rPr>
          </w:pPr>
          <w:r>
            <w:rPr>
              <w:lang w:val="ro-RO"/>
            </w:rPr>
            <w:t>Table of content</w:t>
          </w:r>
        </w:p>
        <w:p w14:paraId="127BD92B" w14:textId="7BFE580A" w:rsidR="00E65A8D" w:rsidRDefault="001074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885606" w:history="1">
            <w:r w:rsidR="00E65A8D" w:rsidRPr="0065560A">
              <w:rPr>
                <w:rStyle w:val="Hyperlink"/>
                <w:rFonts w:eastAsia="Times New Roman"/>
                <w:noProof/>
                <w:lang w:eastAsia="en-GB"/>
              </w:rPr>
              <w:t>1. Summary</w:t>
            </w:r>
            <w:r w:rsidR="00E65A8D">
              <w:rPr>
                <w:noProof/>
                <w:webHidden/>
              </w:rPr>
              <w:tab/>
            </w:r>
            <w:r w:rsidR="00E65A8D">
              <w:rPr>
                <w:noProof/>
                <w:webHidden/>
              </w:rPr>
              <w:fldChar w:fldCharType="begin"/>
            </w:r>
            <w:r w:rsidR="00E65A8D">
              <w:rPr>
                <w:noProof/>
                <w:webHidden/>
              </w:rPr>
              <w:instrText xml:space="preserve"> PAGEREF _Toc212885606 \h </w:instrText>
            </w:r>
            <w:r w:rsidR="00E65A8D">
              <w:rPr>
                <w:noProof/>
                <w:webHidden/>
              </w:rPr>
            </w:r>
            <w:r w:rsidR="00E65A8D">
              <w:rPr>
                <w:noProof/>
                <w:webHidden/>
              </w:rPr>
              <w:fldChar w:fldCharType="separate"/>
            </w:r>
            <w:r w:rsidR="00457F90">
              <w:rPr>
                <w:noProof/>
                <w:webHidden/>
              </w:rPr>
              <w:t>3</w:t>
            </w:r>
            <w:r w:rsidR="00E65A8D">
              <w:rPr>
                <w:noProof/>
                <w:webHidden/>
              </w:rPr>
              <w:fldChar w:fldCharType="end"/>
            </w:r>
          </w:hyperlink>
        </w:p>
        <w:p w14:paraId="3446F3BB" w14:textId="5D63DC2E" w:rsidR="00E65A8D" w:rsidRDefault="00E65A8D">
          <w:pPr>
            <w:pStyle w:val="TOC1"/>
            <w:tabs>
              <w:tab w:val="right" w:leader="dot" w:pos="9016"/>
            </w:tabs>
            <w:rPr>
              <w:rFonts w:eastAsiaTheme="minorEastAsia"/>
              <w:noProof/>
              <w:lang w:eastAsia="en-GB"/>
            </w:rPr>
          </w:pPr>
          <w:hyperlink w:anchor="_Toc212885607" w:history="1">
            <w:r w:rsidRPr="0065560A">
              <w:rPr>
                <w:rStyle w:val="Hyperlink"/>
                <w:rFonts w:eastAsia="Times New Roman"/>
                <w:noProof/>
                <w:lang w:eastAsia="en-GB"/>
              </w:rPr>
              <w:t>2. Introduction</w:t>
            </w:r>
            <w:r>
              <w:rPr>
                <w:noProof/>
                <w:webHidden/>
              </w:rPr>
              <w:tab/>
            </w:r>
            <w:r>
              <w:rPr>
                <w:noProof/>
                <w:webHidden/>
              </w:rPr>
              <w:fldChar w:fldCharType="begin"/>
            </w:r>
            <w:r>
              <w:rPr>
                <w:noProof/>
                <w:webHidden/>
              </w:rPr>
              <w:instrText xml:space="preserve"> PAGEREF _Toc212885607 \h </w:instrText>
            </w:r>
            <w:r>
              <w:rPr>
                <w:noProof/>
                <w:webHidden/>
              </w:rPr>
            </w:r>
            <w:r>
              <w:rPr>
                <w:noProof/>
                <w:webHidden/>
              </w:rPr>
              <w:fldChar w:fldCharType="separate"/>
            </w:r>
            <w:r w:rsidR="00457F90">
              <w:rPr>
                <w:noProof/>
                <w:webHidden/>
              </w:rPr>
              <w:t>3</w:t>
            </w:r>
            <w:r>
              <w:rPr>
                <w:noProof/>
                <w:webHidden/>
              </w:rPr>
              <w:fldChar w:fldCharType="end"/>
            </w:r>
          </w:hyperlink>
        </w:p>
        <w:p w14:paraId="21010DC0" w14:textId="100DD822" w:rsidR="00E65A8D" w:rsidRDefault="00E65A8D">
          <w:pPr>
            <w:pStyle w:val="TOC1"/>
            <w:tabs>
              <w:tab w:val="right" w:leader="dot" w:pos="9016"/>
            </w:tabs>
            <w:rPr>
              <w:rFonts w:eastAsiaTheme="minorEastAsia"/>
              <w:noProof/>
              <w:lang w:eastAsia="en-GB"/>
            </w:rPr>
          </w:pPr>
          <w:hyperlink w:anchor="_Toc212885608" w:history="1">
            <w:r w:rsidRPr="0065560A">
              <w:rPr>
                <w:rStyle w:val="Hyperlink"/>
                <w:rFonts w:eastAsia="Times New Roman"/>
                <w:noProof/>
                <w:lang w:eastAsia="en-GB"/>
              </w:rPr>
              <w:t>3. Appraisal of Current Strategic Direction and Goals</w:t>
            </w:r>
            <w:r>
              <w:rPr>
                <w:noProof/>
                <w:webHidden/>
              </w:rPr>
              <w:tab/>
            </w:r>
            <w:r>
              <w:rPr>
                <w:noProof/>
                <w:webHidden/>
              </w:rPr>
              <w:fldChar w:fldCharType="begin"/>
            </w:r>
            <w:r>
              <w:rPr>
                <w:noProof/>
                <w:webHidden/>
              </w:rPr>
              <w:instrText xml:space="preserve"> PAGEREF _Toc212885608 \h </w:instrText>
            </w:r>
            <w:r>
              <w:rPr>
                <w:noProof/>
                <w:webHidden/>
              </w:rPr>
            </w:r>
            <w:r>
              <w:rPr>
                <w:noProof/>
                <w:webHidden/>
              </w:rPr>
              <w:fldChar w:fldCharType="separate"/>
            </w:r>
            <w:r w:rsidR="00457F90">
              <w:rPr>
                <w:noProof/>
                <w:webHidden/>
              </w:rPr>
              <w:t>4</w:t>
            </w:r>
            <w:r>
              <w:rPr>
                <w:noProof/>
                <w:webHidden/>
              </w:rPr>
              <w:fldChar w:fldCharType="end"/>
            </w:r>
          </w:hyperlink>
        </w:p>
        <w:p w14:paraId="407936CC" w14:textId="0E3BE34A" w:rsidR="00E65A8D" w:rsidRDefault="00E65A8D">
          <w:pPr>
            <w:pStyle w:val="TOC1"/>
            <w:tabs>
              <w:tab w:val="right" w:leader="dot" w:pos="9016"/>
            </w:tabs>
            <w:rPr>
              <w:rFonts w:eastAsiaTheme="minorEastAsia"/>
              <w:noProof/>
              <w:lang w:eastAsia="en-GB"/>
            </w:rPr>
          </w:pPr>
          <w:hyperlink w:anchor="_Toc212885609" w:history="1">
            <w:r w:rsidRPr="0065560A">
              <w:rPr>
                <w:rStyle w:val="Hyperlink"/>
                <w:rFonts w:eastAsia="Times New Roman"/>
                <w:noProof/>
                <w:lang w:eastAsia="en-GB"/>
              </w:rPr>
              <w:t>4. Environmental Scan and Competitive Positioning</w:t>
            </w:r>
            <w:r>
              <w:rPr>
                <w:noProof/>
                <w:webHidden/>
              </w:rPr>
              <w:tab/>
            </w:r>
            <w:r>
              <w:rPr>
                <w:noProof/>
                <w:webHidden/>
              </w:rPr>
              <w:fldChar w:fldCharType="begin"/>
            </w:r>
            <w:r>
              <w:rPr>
                <w:noProof/>
                <w:webHidden/>
              </w:rPr>
              <w:instrText xml:space="preserve"> PAGEREF _Toc212885609 \h </w:instrText>
            </w:r>
            <w:r>
              <w:rPr>
                <w:noProof/>
                <w:webHidden/>
              </w:rPr>
            </w:r>
            <w:r>
              <w:rPr>
                <w:noProof/>
                <w:webHidden/>
              </w:rPr>
              <w:fldChar w:fldCharType="separate"/>
            </w:r>
            <w:r w:rsidR="00457F90">
              <w:rPr>
                <w:noProof/>
                <w:webHidden/>
              </w:rPr>
              <w:t>4</w:t>
            </w:r>
            <w:r>
              <w:rPr>
                <w:noProof/>
                <w:webHidden/>
              </w:rPr>
              <w:fldChar w:fldCharType="end"/>
            </w:r>
          </w:hyperlink>
        </w:p>
        <w:p w14:paraId="053804DB" w14:textId="3AEFBCC0" w:rsidR="00E65A8D" w:rsidRDefault="00E65A8D">
          <w:pPr>
            <w:pStyle w:val="TOC2"/>
            <w:tabs>
              <w:tab w:val="right" w:leader="dot" w:pos="9016"/>
            </w:tabs>
            <w:rPr>
              <w:rFonts w:eastAsiaTheme="minorEastAsia"/>
              <w:noProof/>
              <w:lang w:eastAsia="en-GB"/>
            </w:rPr>
          </w:pPr>
          <w:hyperlink w:anchor="_Toc212885610" w:history="1">
            <w:r w:rsidRPr="0065560A">
              <w:rPr>
                <w:rStyle w:val="Hyperlink"/>
                <w:rFonts w:eastAsia="Times New Roman"/>
                <w:noProof/>
                <w:lang w:eastAsia="en-GB"/>
              </w:rPr>
              <w:t>4.1 SWOT Analysis</w:t>
            </w:r>
            <w:r>
              <w:rPr>
                <w:noProof/>
                <w:webHidden/>
              </w:rPr>
              <w:tab/>
            </w:r>
            <w:r>
              <w:rPr>
                <w:noProof/>
                <w:webHidden/>
              </w:rPr>
              <w:fldChar w:fldCharType="begin"/>
            </w:r>
            <w:r>
              <w:rPr>
                <w:noProof/>
                <w:webHidden/>
              </w:rPr>
              <w:instrText xml:space="preserve"> PAGEREF _Toc212885610 \h </w:instrText>
            </w:r>
            <w:r>
              <w:rPr>
                <w:noProof/>
                <w:webHidden/>
              </w:rPr>
            </w:r>
            <w:r>
              <w:rPr>
                <w:noProof/>
                <w:webHidden/>
              </w:rPr>
              <w:fldChar w:fldCharType="separate"/>
            </w:r>
            <w:r w:rsidR="00457F90">
              <w:rPr>
                <w:noProof/>
                <w:webHidden/>
              </w:rPr>
              <w:t>4</w:t>
            </w:r>
            <w:r>
              <w:rPr>
                <w:noProof/>
                <w:webHidden/>
              </w:rPr>
              <w:fldChar w:fldCharType="end"/>
            </w:r>
          </w:hyperlink>
        </w:p>
        <w:p w14:paraId="511F09BE" w14:textId="2E0E1B19" w:rsidR="00E65A8D" w:rsidRDefault="00E65A8D">
          <w:pPr>
            <w:pStyle w:val="TOC3"/>
            <w:tabs>
              <w:tab w:val="right" w:leader="dot" w:pos="9016"/>
            </w:tabs>
            <w:rPr>
              <w:rFonts w:eastAsiaTheme="minorEastAsia"/>
              <w:noProof/>
              <w:lang w:eastAsia="en-GB"/>
            </w:rPr>
          </w:pPr>
          <w:hyperlink w:anchor="_Toc212885611" w:history="1">
            <w:r w:rsidRPr="0065560A">
              <w:rPr>
                <w:rStyle w:val="Hyperlink"/>
                <w:rFonts w:eastAsia="Times New Roman"/>
                <w:noProof/>
                <w:lang w:eastAsia="en-GB"/>
              </w:rPr>
              <w:t>Strengths</w:t>
            </w:r>
            <w:r>
              <w:rPr>
                <w:noProof/>
                <w:webHidden/>
              </w:rPr>
              <w:tab/>
            </w:r>
            <w:r>
              <w:rPr>
                <w:noProof/>
                <w:webHidden/>
              </w:rPr>
              <w:fldChar w:fldCharType="begin"/>
            </w:r>
            <w:r>
              <w:rPr>
                <w:noProof/>
                <w:webHidden/>
              </w:rPr>
              <w:instrText xml:space="preserve"> PAGEREF _Toc212885611 \h </w:instrText>
            </w:r>
            <w:r>
              <w:rPr>
                <w:noProof/>
                <w:webHidden/>
              </w:rPr>
            </w:r>
            <w:r>
              <w:rPr>
                <w:noProof/>
                <w:webHidden/>
              </w:rPr>
              <w:fldChar w:fldCharType="separate"/>
            </w:r>
            <w:r w:rsidR="00457F90">
              <w:rPr>
                <w:noProof/>
                <w:webHidden/>
              </w:rPr>
              <w:t>4</w:t>
            </w:r>
            <w:r>
              <w:rPr>
                <w:noProof/>
                <w:webHidden/>
              </w:rPr>
              <w:fldChar w:fldCharType="end"/>
            </w:r>
          </w:hyperlink>
        </w:p>
        <w:p w14:paraId="2EC5A31A" w14:textId="1E6D9E8C" w:rsidR="00E65A8D" w:rsidRDefault="00E65A8D">
          <w:pPr>
            <w:pStyle w:val="TOC3"/>
            <w:tabs>
              <w:tab w:val="right" w:leader="dot" w:pos="9016"/>
            </w:tabs>
            <w:rPr>
              <w:rFonts w:eastAsiaTheme="minorEastAsia"/>
              <w:noProof/>
              <w:lang w:eastAsia="en-GB"/>
            </w:rPr>
          </w:pPr>
          <w:hyperlink w:anchor="_Toc212885612" w:history="1">
            <w:r w:rsidRPr="0065560A">
              <w:rPr>
                <w:rStyle w:val="Hyperlink"/>
                <w:rFonts w:eastAsia="Times New Roman"/>
                <w:noProof/>
                <w:lang w:eastAsia="en-GB"/>
              </w:rPr>
              <w:t>Weaknesses</w:t>
            </w:r>
            <w:r>
              <w:rPr>
                <w:noProof/>
                <w:webHidden/>
              </w:rPr>
              <w:tab/>
            </w:r>
            <w:r>
              <w:rPr>
                <w:noProof/>
                <w:webHidden/>
              </w:rPr>
              <w:fldChar w:fldCharType="begin"/>
            </w:r>
            <w:r>
              <w:rPr>
                <w:noProof/>
                <w:webHidden/>
              </w:rPr>
              <w:instrText xml:space="preserve"> PAGEREF _Toc212885612 \h </w:instrText>
            </w:r>
            <w:r>
              <w:rPr>
                <w:noProof/>
                <w:webHidden/>
              </w:rPr>
            </w:r>
            <w:r>
              <w:rPr>
                <w:noProof/>
                <w:webHidden/>
              </w:rPr>
              <w:fldChar w:fldCharType="separate"/>
            </w:r>
            <w:r w:rsidR="00457F90">
              <w:rPr>
                <w:noProof/>
                <w:webHidden/>
              </w:rPr>
              <w:t>5</w:t>
            </w:r>
            <w:r>
              <w:rPr>
                <w:noProof/>
                <w:webHidden/>
              </w:rPr>
              <w:fldChar w:fldCharType="end"/>
            </w:r>
          </w:hyperlink>
        </w:p>
        <w:p w14:paraId="6F0EF78E" w14:textId="2C595C77" w:rsidR="00E65A8D" w:rsidRDefault="00E65A8D">
          <w:pPr>
            <w:pStyle w:val="TOC3"/>
            <w:tabs>
              <w:tab w:val="right" w:leader="dot" w:pos="9016"/>
            </w:tabs>
            <w:rPr>
              <w:rFonts w:eastAsiaTheme="minorEastAsia"/>
              <w:noProof/>
              <w:lang w:eastAsia="en-GB"/>
            </w:rPr>
          </w:pPr>
          <w:hyperlink w:anchor="_Toc212885613" w:history="1">
            <w:r w:rsidRPr="0065560A">
              <w:rPr>
                <w:rStyle w:val="Hyperlink"/>
                <w:rFonts w:eastAsia="Times New Roman"/>
                <w:noProof/>
                <w:lang w:eastAsia="en-GB"/>
              </w:rPr>
              <w:t>Opportunities</w:t>
            </w:r>
            <w:r>
              <w:rPr>
                <w:noProof/>
                <w:webHidden/>
              </w:rPr>
              <w:tab/>
            </w:r>
            <w:r>
              <w:rPr>
                <w:noProof/>
                <w:webHidden/>
              </w:rPr>
              <w:fldChar w:fldCharType="begin"/>
            </w:r>
            <w:r>
              <w:rPr>
                <w:noProof/>
                <w:webHidden/>
              </w:rPr>
              <w:instrText xml:space="preserve"> PAGEREF _Toc212885613 \h </w:instrText>
            </w:r>
            <w:r>
              <w:rPr>
                <w:noProof/>
                <w:webHidden/>
              </w:rPr>
            </w:r>
            <w:r>
              <w:rPr>
                <w:noProof/>
                <w:webHidden/>
              </w:rPr>
              <w:fldChar w:fldCharType="separate"/>
            </w:r>
            <w:r w:rsidR="00457F90">
              <w:rPr>
                <w:noProof/>
                <w:webHidden/>
              </w:rPr>
              <w:t>5</w:t>
            </w:r>
            <w:r>
              <w:rPr>
                <w:noProof/>
                <w:webHidden/>
              </w:rPr>
              <w:fldChar w:fldCharType="end"/>
            </w:r>
          </w:hyperlink>
        </w:p>
        <w:p w14:paraId="2C3BFDFF" w14:textId="6E957DA1" w:rsidR="00E65A8D" w:rsidRDefault="00E65A8D">
          <w:pPr>
            <w:pStyle w:val="TOC3"/>
            <w:tabs>
              <w:tab w:val="right" w:leader="dot" w:pos="9016"/>
            </w:tabs>
            <w:rPr>
              <w:rFonts w:eastAsiaTheme="minorEastAsia"/>
              <w:noProof/>
              <w:lang w:eastAsia="en-GB"/>
            </w:rPr>
          </w:pPr>
          <w:hyperlink w:anchor="_Toc212885614" w:history="1">
            <w:r w:rsidRPr="0065560A">
              <w:rPr>
                <w:rStyle w:val="Hyperlink"/>
                <w:rFonts w:eastAsia="Times New Roman"/>
                <w:noProof/>
                <w:lang w:eastAsia="en-GB"/>
              </w:rPr>
              <w:t>Threats</w:t>
            </w:r>
            <w:r>
              <w:rPr>
                <w:noProof/>
                <w:webHidden/>
              </w:rPr>
              <w:tab/>
            </w:r>
            <w:r>
              <w:rPr>
                <w:noProof/>
                <w:webHidden/>
              </w:rPr>
              <w:fldChar w:fldCharType="begin"/>
            </w:r>
            <w:r>
              <w:rPr>
                <w:noProof/>
                <w:webHidden/>
              </w:rPr>
              <w:instrText xml:space="preserve"> PAGEREF _Toc212885614 \h </w:instrText>
            </w:r>
            <w:r>
              <w:rPr>
                <w:noProof/>
                <w:webHidden/>
              </w:rPr>
            </w:r>
            <w:r>
              <w:rPr>
                <w:noProof/>
                <w:webHidden/>
              </w:rPr>
              <w:fldChar w:fldCharType="separate"/>
            </w:r>
            <w:r w:rsidR="00457F90">
              <w:rPr>
                <w:noProof/>
                <w:webHidden/>
              </w:rPr>
              <w:t>6</w:t>
            </w:r>
            <w:r>
              <w:rPr>
                <w:noProof/>
                <w:webHidden/>
              </w:rPr>
              <w:fldChar w:fldCharType="end"/>
            </w:r>
          </w:hyperlink>
        </w:p>
        <w:p w14:paraId="148BD969" w14:textId="6999D042" w:rsidR="00E65A8D" w:rsidRDefault="00E65A8D">
          <w:pPr>
            <w:pStyle w:val="TOC2"/>
            <w:tabs>
              <w:tab w:val="right" w:leader="dot" w:pos="9016"/>
            </w:tabs>
            <w:rPr>
              <w:rFonts w:eastAsiaTheme="minorEastAsia"/>
              <w:noProof/>
              <w:lang w:eastAsia="en-GB"/>
            </w:rPr>
          </w:pPr>
          <w:hyperlink w:anchor="_Toc212885615" w:history="1">
            <w:r w:rsidRPr="0065560A">
              <w:rPr>
                <w:rStyle w:val="Hyperlink"/>
                <w:noProof/>
              </w:rPr>
              <w:t>4.2 PESTEL Analysis</w:t>
            </w:r>
            <w:r>
              <w:rPr>
                <w:noProof/>
                <w:webHidden/>
              </w:rPr>
              <w:tab/>
            </w:r>
            <w:r>
              <w:rPr>
                <w:noProof/>
                <w:webHidden/>
              </w:rPr>
              <w:fldChar w:fldCharType="begin"/>
            </w:r>
            <w:r>
              <w:rPr>
                <w:noProof/>
                <w:webHidden/>
              </w:rPr>
              <w:instrText xml:space="preserve"> PAGEREF _Toc212885615 \h </w:instrText>
            </w:r>
            <w:r>
              <w:rPr>
                <w:noProof/>
                <w:webHidden/>
              </w:rPr>
            </w:r>
            <w:r>
              <w:rPr>
                <w:noProof/>
                <w:webHidden/>
              </w:rPr>
              <w:fldChar w:fldCharType="separate"/>
            </w:r>
            <w:r w:rsidR="00457F90">
              <w:rPr>
                <w:noProof/>
                <w:webHidden/>
              </w:rPr>
              <w:t>6</w:t>
            </w:r>
            <w:r>
              <w:rPr>
                <w:noProof/>
                <w:webHidden/>
              </w:rPr>
              <w:fldChar w:fldCharType="end"/>
            </w:r>
          </w:hyperlink>
        </w:p>
        <w:p w14:paraId="54204658" w14:textId="7EE76D85" w:rsidR="00E65A8D" w:rsidRDefault="00E65A8D">
          <w:pPr>
            <w:pStyle w:val="TOC3"/>
            <w:tabs>
              <w:tab w:val="right" w:leader="dot" w:pos="9016"/>
            </w:tabs>
            <w:rPr>
              <w:rFonts w:eastAsiaTheme="minorEastAsia"/>
              <w:noProof/>
              <w:lang w:eastAsia="en-GB"/>
            </w:rPr>
          </w:pPr>
          <w:hyperlink w:anchor="_Toc212885616" w:history="1">
            <w:r w:rsidRPr="0065560A">
              <w:rPr>
                <w:rStyle w:val="Hyperlink"/>
                <w:noProof/>
              </w:rPr>
              <w:t>Economic</w:t>
            </w:r>
            <w:r>
              <w:rPr>
                <w:noProof/>
                <w:webHidden/>
              </w:rPr>
              <w:tab/>
            </w:r>
            <w:r>
              <w:rPr>
                <w:noProof/>
                <w:webHidden/>
              </w:rPr>
              <w:fldChar w:fldCharType="begin"/>
            </w:r>
            <w:r>
              <w:rPr>
                <w:noProof/>
                <w:webHidden/>
              </w:rPr>
              <w:instrText xml:space="preserve"> PAGEREF _Toc212885616 \h </w:instrText>
            </w:r>
            <w:r>
              <w:rPr>
                <w:noProof/>
                <w:webHidden/>
              </w:rPr>
            </w:r>
            <w:r>
              <w:rPr>
                <w:noProof/>
                <w:webHidden/>
              </w:rPr>
              <w:fldChar w:fldCharType="separate"/>
            </w:r>
            <w:r w:rsidR="00457F90">
              <w:rPr>
                <w:noProof/>
                <w:webHidden/>
              </w:rPr>
              <w:t>7</w:t>
            </w:r>
            <w:r>
              <w:rPr>
                <w:noProof/>
                <w:webHidden/>
              </w:rPr>
              <w:fldChar w:fldCharType="end"/>
            </w:r>
          </w:hyperlink>
        </w:p>
        <w:p w14:paraId="75377675" w14:textId="2AF21291" w:rsidR="00E65A8D" w:rsidRDefault="00E65A8D">
          <w:pPr>
            <w:pStyle w:val="TOC3"/>
            <w:tabs>
              <w:tab w:val="right" w:leader="dot" w:pos="9016"/>
            </w:tabs>
            <w:rPr>
              <w:rFonts w:eastAsiaTheme="minorEastAsia"/>
              <w:noProof/>
              <w:lang w:eastAsia="en-GB"/>
            </w:rPr>
          </w:pPr>
          <w:hyperlink w:anchor="_Toc212885617" w:history="1">
            <w:r w:rsidRPr="0065560A">
              <w:rPr>
                <w:rStyle w:val="Hyperlink"/>
                <w:noProof/>
              </w:rPr>
              <w:t>Social</w:t>
            </w:r>
            <w:r>
              <w:rPr>
                <w:noProof/>
                <w:webHidden/>
              </w:rPr>
              <w:tab/>
            </w:r>
            <w:r>
              <w:rPr>
                <w:noProof/>
                <w:webHidden/>
              </w:rPr>
              <w:fldChar w:fldCharType="begin"/>
            </w:r>
            <w:r>
              <w:rPr>
                <w:noProof/>
                <w:webHidden/>
              </w:rPr>
              <w:instrText xml:space="preserve"> PAGEREF _Toc212885617 \h </w:instrText>
            </w:r>
            <w:r>
              <w:rPr>
                <w:noProof/>
                <w:webHidden/>
              </w:rPr>
            </w:r>
            <w:r>
              <w:rPr>
                <w:noProof/>
                <w:webHidden/>
              </w:rPr>
              <w:fldChar w:fldCharType="separate"/>
            </w:r>
            <w:r w:rsidR="00457F90">
              <w:rPr>
                <w:noProof/>
                <w:webHidden/>
              </w:rPr>
              <w:t>7</w:t>
            </w:r>
            <w:r>
              <w:rPr>
                <w:noProof/>
                <w:webHidden/>
              </w:rPr>
              <w:fldChar w:fldCharType="end"/>
            </w:r>
          </w:hyperlink>
        </w:p>
        <w:p w14:paraId="6BC85432" w14:textId="72900753" w:rsidR="00E65A8D" w:rsidRDefault="00E65A8D">
          <w:pPr>
            <w:pStyle w:val="TOC3"/>
            <w:tabs>
              <w:tab w:val="right" w:leader="dot" w:pos="9016"/>
            </w:tabs>
            <w:rPr>
              <w:rFonts w:eastAsiaTheme="minorEastAsia"/>
              <w:noProof/>
              <w:lang w:eastAsia="en-GB"/>
            </w:rPr>
          </w:pPr>
          <w:hyperlink w:anchor="_Toc212885618" w:history="1">
            <w:r w:rsidRPr="0065560A">
              <w:rPr>
                <w:rStyle w:val="Hyperlink"/>
                <w:noProof/>
              </w:rPr>
              <w:t>Technological</w:t>
            </w:r>
            <w:r>
              <w:rPr>
                <w:noProof/>
                <w:webHidden/>
              </w:rPr>
              <w:tab/>
            </w:r>
            <w:r>
              <w:rPr>
                <w:noProof/>
                <w:webHidden/>
              </w:rPr>
              <w:fldChar w:fldCharType="begin"/>
            </w:r>
            <w:r>
              <w:rPr>
                <w:noProof/>
                <w:webHidden/>
              </w:rPr>
              <w:instrText xml:space="preserve"> PAGEREF _Toc212885618 \h </w:instrText>
            </w:r>
            <w:r>
              <w:rPr>
                <w:noProof/>
                <w:webHidden/>
              </w:rPr>
            </w:r>
            <w:r>
              <w:rPr>
                <w:noProof/>
                <w:webHidden/>
              </w:rPr>
              <w:fldChar w:fldCharType="separate"/>
            </w:r>
            <w:r w:rsidR="00457F90">
              <w:rPr>
                <w:noProof/>
                <w:webHidden/>
              </w:rPr>
              <w:t>7</w:t>
            </w:r>
            <w:r>
              <w:rPr>
                <w:noProof/>
                <w:webHidden/>
              </w:rPr>
              <w:fldChar w:fldCharType="end"/>
            </w:r>
          </w:hyperlink>
        </w:p>
        <w:p w14:paraId="7F52FF5E" w14:textId="3B07C614" w:rsidR="00E65A8D" w:rsidRDefault="00E65A8D">
          <w:pPr>
            <w:pStyle w:val="TOC3"/>
            <w:tabs>
              <w:tab w:val="right" w:leader="dot" w:pos="9016"/>
            </w:tabs>
            <w:rPr>
              <w:rFonts w:eastAsiaTheme="minorEastAsia"/>
              <w:noProof/>
              <w:lang w:eastAsia="en-GB"/>
            </w:rPr>
          </w:pPr>
          <w:hyperlink w:anchor="_Toc212885619" w:history="1">
            <w:r w:rsidRPr="0065560A">
              <w:rPr>
                <w:rStyle w:val="Hyperlink"/>
                <w:noProof/>
              </w:rPr>
              <w:t>Environmental</w:t>
            </w:r>
            <w:r>
              <w:rPr>
                <w:noProof/>
                <w:webHidden/>
              </w:rPr>
              <w:tab/>
            </w:r>
            <w:r>
              <w:rPr>
                <w:noProof/>
                <w:webHidden/>
              </w:rPr>
              <w:fldChar w:fldCharType="begin"/>
            </w:r>
            <w:r>
              <w:rPr>
                <w:noProof/>
                <w:webHidden/>
              </w:rPr>
              <w:instrText xml:space="preserve"> PAGEREF _Toc212885619 \h </w:instrText>
            </w:r>
            <w:r>
              <w:rPr>
                <w:noProof/>
                <w:webHidden/>
              </w:rPr>
            </w:r>
            <w:r>
              <w:rPr>
                <w:noProof/>
                <w:webHidden/>
              </w:rPr>
              <w:fldChar w:fldCharType="separate"/>
            </w:r>
            <w:r w:rsidR="00457F90">
              <w:rPr>
                <w:noProof/>
                <w:webHidden/>
              </w:rPr>
              <w:t>7</w:t>
            </w:r>
            <w:r>
              <w:rPr>
                <w:noProof/>
                <w:webHidden/>
              </w:rPr>
              <w:fldChar w:fldCharType="end"/>
            </w:r>
          </w:hyperlink>
        </w:p>
        <w:p w14:paraId="2E1BA712" w14:textId="1B56BCB7" w:rsidR="00E65A8D" w:rsidRDefault="00E65A8D">
          <w:pPr>
            <w:pStyle w:val="TOC3"/>
            <w:tabs>
              <w:tab w:val="right" w:leader="dot" w:pos="9016"/>
            </w:tabs>
            <w:rPr>
              <w:rFonts w:eastAsiaTheme="minorEastAsia"/>
              <w:noProof/>
              <w:lang w:eastAsia="en-GB"/>
            </w:rPr>
          </w:pPr>
          <w:hyperlink w:anchor="_Toc212885620" w:history="1">
            <w:r w:rsidRPr="0065560A">
              <w:rPr>
                <w:rStyle w:val="Hyperlink"/>
                <w:noProof/>
              </w:rPr>
              <w:t>Legal</w:t>
            </w:r>
            <w:r>
              <w:rPr>
                <w:noProof/>
                <w:webHidden/>
              </w:rPr>
              <w:tab/>
            </w:r>
            <w:r>
              <w:rPr>
                <w:noProof/>
                <w:webHidden/>
              </w:rPr>
              <w:fldChar w:fldCharType="begin"/>
            </w:r>
            <w:r>
              <w:rPr>
                <w:noProof/>
                <w:webHidden/>
              </w:rPr>
              <w:instrText xml:space="preserve"> PAGEREF _Toc212885620 \h </w:instrText>
            </w:r>
            <w:r>
              <w:rPr>
                <w:noProof/>
                <w:webHidden/>
              </w:rPr>
            </w:r>
            <w:r>
              <w:rPr>
                <w:noProof/>
                <w:webHidden/>
              </w:rPr>
              <w:fldChar w:fldCharType="separate"/>
            </w:r>
            <w:r w:rsidR="00457F90">
              <w:rPr>
                <w:noProof/>
                <w:webHidden/>
              </w:rPr>
              <w:t>8</w:t>
            </w:r>
            <w:r>
              <w:rPr>
                <w:noProof/>
                <w:webHidden/>
              </w:rPr>
              <w:fldChar w:fldCharType="end"/>
            </w:r>
          </w:hyperlink>
        </w:p>
        <w:p w14:paraId="75E522FF" w14:textId="327DB995" w:rsidR="00E65A8D" w:rsidRDefault="00E65A8D">
          <w:pPr>
            <w:pStyle w:val="TOC2"/>
            <w:tabs>
              <w:tab w:val="right" w:leader="dot" w:pos="9016"/>
            </w:tabs>
            <w:rPr>
              <w:rFonts w:eastAsiaTheme="minorEastAsia"/>
              <w:noProof/>
              <w:lang w:eastAsia="en-GB"/>
            </w:rPr>
          </w:pPr>
          <w:hyperlink w:anchor="_Toc212885621" w:history="1">
            <w:r w:rsidRPr="0065560A">
              <w:rPr>
                <w:rStyle w:val="Hyperlink"/>
                <w:rFonts w:eastAsia="Times New Roman"/>
                <w:noProof/>
                <w:lang w:eastAsia="en-GB"/>
              </w:rPr>
              <w:t>4.3 Porter’s Five Forces</w:t>
            </w:r>
            <w:r>
              <w:rPr>
                <w:noProof/>
                <w:webHidden/>
              </w:rPr>
              <w:tab/>
            </w:r>
            <w:r>
              <w:rPr>
                <w:noProof/>
                <w:webHidden/>
              </w:rPr>
              <w:fldChar w:fldCharType="begin"/>
            </w:r>
            <w:r>
              <w:rPr>
                <w:noProof/>
                <w:webHidden/>
              </w:rPr>
              <w:instrText xml:space="preserve"> PAGEREF _Toc212885621 \h </w:instrText>
            </w:r>
            <w:r>
              <w:rPr>
                <w:noProof/>
                <w:webHidden/>
              </w:rPr>
            </w:r>
            <w:r>
              <w:rPr>
                <w:noProof/>
                <w:webHidden/>
              </w:rPr>
              <w:fldChar w:fldCharType="separate"/>
            </w:r>
            <w:r w:rsidR="00457F90">
              <w:rPr>
                <w:noProof/>
                <w:webHidden/>
              </w:rPr>
              <w:t>9</w:t>
            </w:r>
            <w:r>
              <w:rPr>
                <w:noProof/>
                <w:webHidden/>
              </w:rPr>
              <w:fldChar w:fldCharType="end"/>
            </w:r>
          </w:hyperlink>
        </w:p>
        <w:p w14:paraId="727C7916" w14:textId="28CDE57D" w:rsidR="00E65A8D" w:rsidRDefault="00E65A8D">
          <w:pPr>
            <w:pStyle w:val="TOC3"/>
            <w:tabs>
              <w:tab w:val="left" w:pos="960"/>
              <w:tab w:val="right" w:leader="dot" w:pos="9016"/>
            </w:tabs>
            <w:rPr>
              <w:rFonts w:eastAsiaTheme="minorEastAsia"/>
              <w:noProof/>
              <w:lang w:eastAsia="en-GB"/>
            </w:rPr>
          </w:pPr>
          <w:hyperlink w:anchor="_Toc212885622" w:history="1">
            <w:r w:rsidRPr="0065560A">
              <w:rPr>
                <w:rStyle w:val="Hyperlink"/>
                <w:rFonts w:ascii="Arial" w:eastAsia="Times New Roman" w:hAnsi="Arial" w:cs="Arial"/>
                <w:noProof/>
                <w:kern w:val="0"/>
                <w:lang w:eastAsia="en-GB"/>
                <w14:ligatures w14:val="none"/>
              </w:rPr>
              <w:t>1.</w:t>
            </w:r>
            <w:r>
              <w:rPr>
                <w:rFonts w:eastAsiaTheme="minorEastAsia"/>
                <w:noProof/>
                <w:lang w:eastAsia="en-GB"/>
              </w:rPr>
              <w:tab/>
            </w:r>
            <w:r w:rsidRPr="0065560A">
              <w:rPr>
                <w:rStyle w:val="Hyperlink"/>
                <w:noProof/>
              </w:rPr>
              <w:t>Threat of New Entrants – Medium</w:t>
            </w:r>
            <w:r>
              <w:rPr>
                <w:noProof/>
                <w:webHidden/>
              </w:rPr>
              <w:tab/>
            </w:r>
            <w:r>
              <w:rPr>
                <w:noProof/>
                <w:webHidden/>
              </w:rPr>
              <w:fldChar w:fldCharType="begin"/>
            </w:r>
            <w:r>
              <w:rPr>
                <w:noProof/>
                <w:webHidden/>
              </w:rPr>
              <w:instrText xml:space="preserve"> PAGEREF _Toc212885622 \h </w:instrText>
            </w:r>
            <w:r>
              <w:rPr>
                <w:noProof/>
                <w:webHidden/>
              </w:rPr>
            </w:r>
            <w:r>
              <w:rPr>
                <w:noProof/>
                <w:webHidden/>
              </w:rPr>
              <w:fldChar w:fldCharType="separate"/>
            </w:r>
            <w:r w:rsidR="00457F90">
              <w:rPr>
                <w:noProof/>
                <w:webHidden/>
              </w:rPr>
              <w:t>9</w:t>
            </w:r>
            <w:r>
              <w:rPr>
                <w:noProof/>
                <w:webHidden/>
              </w:rPr>
              <w:fldChar w:fldCharType="end"/>
            </w:r>
          </w:hyperlink>
        </w:p>
        <w:p w14:paraId="2C3E22ED" w14:textId="0A424FA0" w:rsidR="00E65A8D" w:rsidRDefault="00E65A8D">
          <w:pPr>
            <w:pStyle w:val="TOC3"/>
            <w:tabs>
              <w:tab w:val="right" w:leader="dot" w:pos="9016"/>
            </w:tabs>
            <w:rPr>
              <w:rFonts w:eastAsiaTheme="minorEastAsia"/>
              <w:noProof/>
              <w:lang w:eastAsia="en-GB"/>
            </w:rPr>
          </w:pPr>
          <w:hyperlink w:anchor="_Toc212885623" w:history="1">
            <w:r w:rsidRPr="0065560A">
              <w:rPr>
                <w:rStyle w:val="Hyperlink"/>
                <w:noProof/>
              </w:rPr>
              <w:t>Supplier Power – Medium</w:t>
            </w:r>
            <w:r w:rsidRPr="0065560A">
              <w:rPr>
                <w:rStyle w:val="Hyperlink"/>
                <w:rFonts w:ascii="Arial" w:eastAsia="Times New Roman" w:hAnsi="Arial" w:cs="Arial"/>
                <w:b/>
                <w:bCs/>
                <w:noProof/>
                <w:kern w:val="0"/>
                <w:lang w:eastAsia="en-GB"/>
                <w14:ligatures w14:val="none"/>
              </w:rPr>
              <w:t>:</w:t>
            </w:r>
            <w:r>
              <w:rPr>
                <w:noProof/>
                <w:webHidden/>
              </w:rPr>
              <w:tab/>
            </w:r>
            <w:r>
              <w:rPr>
                <w:noProof/>
                <w:webHidden/>
              </w:rPr>
              <w:fldChar w:fldCharType="begin"/>
            </w:r>
            <w:r>
              <w:rPr>
                <w:noProof/>
                <w:webHidden/>
              </w:rPr>
              <w:instrText xml:space="preserve"> PAGEREF _Toc212885623 \h </w:instrText>
            </w:r>
            <w:r>
              <w:rPr>
                <w:noProof/>
                <w:webHidden/>
              </w:rPr>
            </w:r>
            <w:r>
              <w:rPr>
                <w:noProof/>
                <w:webHidden/>
              </w:rPr>
              <w:fldChar w:fldCharType="separate"/>
            </w:r>
            <w:r w:rsidR="00457F90">
              <w:rPr>
                <w:noProof/>
                <w:webHidden/>
              </w:rPr>
              <w:t>9</w:t>
            </w:r>
            <w:r>
              <w:rPr>
                <w:noProof/>
                <w:webHidden/>
              </w:rPr>
              <w:fldChar w:fldCharType="end"/>
            </w:r>
          </w:hyperlink>
        </w:p>
        <w:p w14:paraId="66CEA128" w14:textId="5F7323FE" w:rsidR="00E65A8D" w:rsidRDefault="00E65A8D">
          <w:pPr>
            <w:pStyle w:val="TOC3"/>
            <w:tabs>
              <w:tab w:val="right" w:leader="dot" w:pos="9016"/>
            </w:tabs>
            <w:rPr>
              <w:rFonts w:eastAsiaTheme="minorEastAsia"/>
              <w:noProof/>
              <w:lang w:eastAsia="en-GB"/>
            </w:rPr>
          </w:pPr>
          <w:hyperlink w:anchor="_Toc212885624" w:history="1">
            <w:r w:rsidRPr="0065560A">
              <w:rPr>
                <w:rStyle w:val="Hyperlink"/>
                <w:rFonts w:eastAsia="Times New Roman"/>
                <w:noProof/>
                <w:lang w:eastAsia="en-GB"/>
              </w:rPr>
              <w:t>Customer Power – High:</w:t>
            </w:r>
            <w:r>
              <w:rPr>
                <w:noProof/>
                <w:webHidden/>
              </w:rPr>
              <w:tab/>
            </w:r>
            <w:r>
              <w:rPr>
                <w:noProof/>
                <w:webHidden/>
              </w:rPr>
              <w:fldChar w:fldCharType="begin"/>
            </w:r>
            <w:r>
              <w:rPr>
                <w:noProof/>
                <w:webHidden/>
              </w:rPr>
              <w:instrText xml:space="preserve"> PAGEREF _Toc212885624 \h </w:instrText>
            </w:r>
            <w:r>
              <w:rPr>
                <w:noProof/>
                <w:webHidden/>
              </w:rPr>
            </w:r>
            <w:r>
              <w:rPr>
                <w:noProof/>
                <w:webHidden/>
              </w:rPr>
              <w:fldChar w:fldCharType="separate"/>
            </w:r>
            <w:r w:rsidR="00457F90">
              <w:rPr>
                <w:noProof/>
                <w:webHidden/>
              </w:rPr>
              <w:t>9</w:t>
            </w:r>
            <w:r>
              <w:rPr>
                <w:noProof/>
                <w:webHidden/>
              </w:rPr>
              <w:fldChar w:fldCharType="end"/>
            </w:r>
          </w:hyperlink>
        </w:p>
        <w:p w14:paraId="20096B2D" w14:textId="1ADFE354" w:rsidR="00E65A8D" w:rsidRDefault="00E65A8D">
          <w:pPr>
            <w:pStyle w:val="TOC3"/>
            <w:tabs>
              <w:tab w:val="right" w:leader="dot" w:pos="9016"/>
            </w:tabs>
            <w:rPr>
              <w:rFonts w:eastAsiaTheme="minorEastAsia"/>
              <w:noProof/>
              <w:lang w:eastAsia="en-GB"/>
            </w:rPr>
          </w:pPr>
          <w:hyperlink w:anchor="_Toc212885625" w:history="1">
            <w:r w:rsidRPr="0065560A">
              <w:rPr>
                <w:rStyle w:val="Hyperlink"/>
                <w:rFonts w:eastAsia="Times New Roman"/>
                <w:noProof/>
                <w:lang w:eastAsia="en-GB"/>
              </w:rPr>
              <w:t>Threat of Substitutes – Medium:</w:t>
            </w:r>
            <w:r>
              <w:rPr>
                <w:noProof/>
                <w:webHidden/>
              </w:rPr>
              <w:tab/>
            </w:r>
            <w:r>
              <w:rPr>
                <w:noProof/>
                <w:webHidden/>
              </w:rPr>
              <w:fldChar w:fldCharType="begin"/>
            </w:r>
            <w:r>
              <w:rPr>
                <w:noProof/>
                <w:webHidden/>
              </w:rPr>
              <w:instrText xml:space="preserve"> PAGEREF _Toc212885625 \h </w:instrText>
            </w:r>
            <w:r>
              <w:rPr>
                <w:noProof/>
                <w:webHidden/>
              </w:rPr>
            </w:r>
            <w:r>
              <w:rPr>
                <w:noProof/>
                <w:webHidden/>
              </w:rPr>
              <w:fldChar w:fldCharType="separate"/>
            </w:r>
            <w:r w:rsidR="00457F90">
              <w:rPr>
                <w:noProof/>
                <w:webHidden/>
              </w:rPr>
              <w:t>10</w:t>
            </w:r>
            <w:r>
              <w:rPr>
                <w:noProof/>
                <w:webHidden/>
              </w:rPr>
              <w:fldChar w:fldCharType="end"/>
            </w:r>
          </w:hyperlink>
        </w:p>
        <w:p w14:paraId="2461698D" w14:textId="79FF6F3F" w:rsidR="00E65A8D" w:rsidRDefault="00E65A8D">
          <w:pPr>
            <w:pStyle w:val="TOC3"/>
            <w:tabs>
              <w:tab w:val="right" w:leader="dot" w:pos="9016"/>
            </w:tabs>
            <w:rPr>
              <w:rFonts w:eastAsiaTheme="minorEastAsia"/>
              <w:noProof/>
              <w:lang w:eastAsia="en-GB"/>
            </w:rPr>
          </w:pPr>
          <w:hyperlink w:anchor="_Toc212885626" w:history="1">
            <w:r w:rsidRPr="0065560A">
              <w:rPr>
                <w:rStyle w:val="Hyperlink"/>
                <w:rFonts w:eastAsia="Times New Roman"/>
                <w:noProof/>
                <w:lang w:eastAsia="en-GB"/>
              </w:rPr>
              <w:t>Industry Rivalry – High:</w:t>
            </w:r>
            <w:r>
              <w:rPr>
                <w:noProof/>
                <w:webHidden/>
              </w:rPr>
              <w:tab/>
            </w:r>
            <w:r>
              <w:rPr>
                <w:noProof/>
                <w:webHidden/>
              </w:rPr>
              <w:fldChar w:fldCharType="begin"/>
            </w:r>
            <w:r>
              <w:rPr>
                <w:noProof/>
                <w:webHidden/>
              </w:rPr>
              <w:instrText xml:space="preserve"> PAGEREF _Toc212885626 \h </w:instrText>
            </w:r>
            <w:r>
              <w:rPr>
                <w:noProof/>
                <w:webHidden/>
              </w:rPr>
            </w:r>
            <w:r>
              <w:rPr>
                <w:noProof/>
                <w:webHidden/>
              </w:rPr>
              <w:fldChar w:fldCharType="separate"/>
            </w:r>
            <w:r w:rsidR="00457F90">
              <w:rPr>
                <w:noProof/>
                <w:webHidden/>
              </w:rPr>
              <w:t>10</w:t>
            </w:r>
            <w:r>
              <w:rPr>
                <w:noProof/>
                <w:webHidden/>
              </w:rPr>
              <w:fldChar w:fldCharType="end"/>
            </w:r>
          </w:hyperlink>
        </w:p>
        <w:p w14:paraId="481B15A5" w14:textId="75CC401E" w:rsidR="00E65A8D" w:rsidRDefault="00E65A8D">
          <w:pPr>
            <w:pStyle w:val="TOC2"/>
            <w:tabs>
              <w:tab w:val="right" w:leader="dot" w:pos="9016"/>
            </w:tabs>
            <w:rPr>
              <w:rFonts w:eastAsiaTheme="minorEastAsia"/>
              <w:noProof/>
              <w:lang w:eastAsia="en-GB"/>
            </w:rPr>
          </w:pPr>
          <w:hyperlink w:anchor="_Toc212885627" w:history="1">
            <w:r w:rsidRPr="0065560A">
              <w:rPr>
                <w:rStyle w:val="Hyperlink"/>
                <w:rFonts w:eastAsia="Times New Roman"/>
                <w:noProof/>
                <w:lang w:eastAsia="en-GB"/>
              </w:rPr>
              <w:t>4.4 Value Chain Analysis</w:t>
            </w:r>
            <w:r>
              <w:rPr>
                <w:noProof/>
                <w:webHidden/>
              </w:rPr>
              <w:tab/>
            </w:r>
            <w:r>
              <w:rPr>
                <w:noProof/>
                <w:webHidden/>
              </w:rPr>
              <w:fldChar w:fldCharType="begin"/>
            </w:r>
            <w:r>
              <w:rPr>
                <w:noProof/>
                <w:webHidden/>
              </w:rPr>
              <w:instrText xml:space="preserve"> PAGEREF _Toc212885627 \h </w:instrText>
            </w:r>
            <w:r>
              <w:rPr>
                <w:noProof/>
                <w:webHidden/>
              </w:rPr>
            </w:r>
            <w:r>
              <w:rPr>
                <w:noProof/>
                <w:webHidden/>
              </w:rPr>
              <w:fldChar w:fldCharType="separate"/>
            </w:r>
            <w:r w:rsidR="00457F90">
              <w:rPr>
                <w:noProof/>
                <w:webHidden/>
              </w:rPr>
              <w:t>10</w:t>
            </w:r>
            <w:r>
              <w:rPr>
                <w:noProof/>
                <w:webHidden/>
              </w:rPr>
              <w:fldChar w:fldCharType="end"/>
            </w:r>
          </w:hyperlink>
        </w:p>
        <w:p w14:paraId="521A4976" w14:textId="10EA055F" w:rsidR="00E65A8D" w:rsidRDefault="00E65A8D">
          <w:pPr>
            <w:pStyle w:val="TOC1"/>
            <w:tabs>
              <w:tab w:val="right" w:leader="dot" w:pos="9016"/>
            </w:tabs>
            <w:rPr>
              <w:rFonts w:eastAsiaTheme="minorEastAsia"/>
              <w:noProof/>
              <w:lang w:eastAsia="en-GB"/>
            </w:rPr>
          </w:pPr>
          <w:hyperlink w:anchor="_Toc212885628" w:history="1">
            <w:r w:rsidRPr="0065560A">
              <w:rPr>
                <w:rStyle w:val="Hyperlink"/>
                <w:rFonts w:eastAsia="Times New Roman"/>
                <w:noProof/>
                <w:lang w:eastAsia="en-GB"/>
              </w:rPr>
              <w:t>5. Strategic Growth Choices</w:t>
            </w:r>
            <w:r>
              <w:rPr>
                <w:noProof/>
                <w:webHidden/>
              </w:rPr>
              <w:tab/>
            </w:r>
            <w:r>
              <w:rPr>
                <w:noProof/>
                <w:webHidden/>
              </w:rPr>
              <w:fldChar w:fldCharType="begin"/>
            </w:r>
            <w:r>
              <w:rPr>
                <w:noProof/>
                <w:webHidden/>
              </w:rPr>
              <w:instrText xml:space="preserve"> PAGEREF _Toc212885628 \h </w:instrText>
            </w:r>
            <w:r>
              <w:rPr>
                <w:noProof/>
                <w:webHidden/>
              </w:rPr>
            </w:r>
            <w:r>
              <w:rPr>
                <w:noProof/>
                <w:webHidden/>
              </w:rPr>
              <w:fldChar w:fldCharType="separate"/>
            </w:r>
            <w:r w:rsidR="00457F90">
              <w:rPr>
                <w:noProof/>
                <w:webHidden/>
              </w:rPr>
              <w:t>11</w:t>
            </w:r>
            <w:r>
              <w:rPr>
                <w:noProof/>
                <w:webHidden/>
              </w:rPr>
              <w:fldChar w:fldCharType="end"/>
            </w:r>
          </w:hyperlink>
        </w:p>
        <w:p w14:paraId="55810AA2" w14:textId="3DD00578" w:rsidR="00E65A8D" w:rsidRDefault="00E65A8D">
          <w:pPr>
            <w:pStyle w:val="TOC1"/>
            <w:tabs>
              <w:tab w:val="right" w:leader="dot" w:pos="9016"/>
            </w:tabs>
            <w:rPr>
              <w:rFonts w:eastAsiaTheme="minorEastAsia"/>
              <w:noProof/>
              <w:lang w:eastAsia="en-GB"/>
            </w:rPr>
          </w:pPr>
          <w:hyperlink w:anchor="_Toc212885629" w:history="1">
            <w:r w:rsidRPr="0065560A">
              <w:rPr>
                <w:rStyle w:val="Hyperlink"/>
                <w:rFonts w:eastAsia="Times New Roman"/>
                <w:noProof/>
                <w:lang w:eastAsia="en-GB"/>
              </w:rPr>
              <w:t>6. Stakeholder Analysis</w:t>
            </w:r>
            <w:r>
              <w:rPr>
                <w:noProof/>
                <w:webHidden/>
              </w:rPr>
              <w:tab/>
            </w:r>
            <w:r>
              <w:rPr>
                <w:noProof/>
                <w:webHidden/>
              </w:rPr>
              <w:fldChar w:fldCharType="begin"/>
            </w:r>
            <w:r>
              <w:rPr>
                <w:noProof/>
                <w:webHidden/>
              </w:rPr>
              <w:instrText xml:space="preserve"> PAGEREF _Toc212885629 \h </w:instrText>
            </w:r>
            <w:r>
              <w:rPr>
                <w:noProof/>
                <w:webHidden/>
              </w:rPr>
            </w:r>
            <w:r>
              <w:rPr>
                <w:noProof/>
                <w:webHidden/>
              </w:rPr>
              <w:fldChar w:fldCharType="separate"/>
            </w:r>
            <w:r w:rsidR="00457F90">
              <w:rPr>
                <w:noProof/>
                <w:webHidden/>
              </w:rPr>
              <w:t>12</w:t>
            </w:r>
            <w:r>
              <w:rPr>
                <w:noProof/>
                <w:webHidden/>
              </w:rPr>
              <w:fldChar w:fldCharType="end"/>
            </w:r>
          </w:hyperlink>
        </w:p>
        <w:p w14:paraId="5281CFBA" w14:textId="5DC61B15" w:rsidR="00E65A8D" w:rsidRDefault="00E65A8D">
          <w:pPr>
            <w:pStyle w:val="TOC1"/>
            <w:tabs>
              <w:tab w:val="right" w:leader="dot" w:pos="9016"/>
            </w:tabs>
            <w:rPr>
              <w:rFonts w:eastAsiaTheme="minorEastAsia"/>
              <w:noProof/>
              <w:lang w:eastAsia="en-GB"/>
            </w:rPr>
          </w:pPr>
          <w:hyperlink w:anchor="_Toc212885630" w:history="1">
            <w:r w:rsidRPr="0065560A">
              <w:rPr>
                <w:rStyle w:val="Hyperlink"/>
                <w:rFonts w:eastAsia="Times New Roman"/>
                <w:noProof/>
                <w:lang w:eastAsia="en-GB"/>
              </w:rPr>
              <w:t>7. Strategic Recommendations</w:t>
            </w:r>
            <w:r>
              <w:rPr>
                <w:noProof/>
                <w:webHidden/>
              </w:rPr>
              <w:tab/>
            </w:r>
            <w:r>
              <w:rPr>
                <w:noProof/>
                <w:webHidden/>
              </w:rPr>
              <w:fldChar w:fldCharType="begin"/>
            </w:r>
            <w:r>
              <w:rPr>
                <w:noProof/>
                <w:webHidden/>
              </w:rPr>
              <w:instrText xml:space="preserve"> PAGEREF _Toc212885630 \h </w:instrText>
            </w:r>
            <w:r>
              <w:rPr>
                <w:noProof/>
                <w:webHidden/>
              </w:rPr>
            </w:r>
            <w:r>
              <w:rPr>
                <w:noProof/>
                <w:webHidden/>
              </w:rPr>
              <w:fldChar w:fldCharType="separate"/>
            </w:r>
            <w:r w:rsidR="00457F90">
              <w:rPr>
                <w:noProof/>
                <w:webHidden/>
              </w:rPr>
              <w:t>13</w:t>
            </w:r>
            <w:r>
              <w:rPr>
                <w:noProof/>
                <w:webHidden/>
              </w:rPr>
              <w:fldChar w:fldCharType="end"/>
            </w:r>
          </w:hyperlink>
        </w:p>
        <w:p w14:paraId="590AFB78" w14:textId="5C056C6E" w:rsidR="00E65A8D" w:rsidRDefault="00E65A8D">
          <w:pPr>
            <w:pStyle w:val="TOC2"/>
            <w:tabs>
              <w:tab w:val="right" w:leader="dot" w:pos="9016"/>
            </w:tabs>
            <w:rPr>
              <w:rFonts w:eastAsiaTheme="minorEastAsia"/>
              <w:noProof/>
              <w:lang w:eastAsia="en-GB"/>
            </w:rPr>
          </w:pPr>
          <w:hyperlink w:anchor="_Toc212885631" w:history="1">
            <w:r w:rsidRPr="0065560A">
              <w:rPr>
                <w:rStyle w:val="Hyperlink"/>
                <w:rFonts w:eastAsia="Times New Roman"/>
                <w:noProof/>
                <w:lang w:eastAsia="en-GB"/>
              </w:rPr>
              <w:t>7.1 Digital Transformation Initiative: Eurokyl Digital Customer Portal</w:t>
            </w:r>
            <w:r>
              <w:rPr>
                <w:noProof/>
                <w:webHidden/>
              </w:rPr>
              <w:tab/>
            </w:r>
            <w:r>
              <w:rPr>
                <w:noProof/>
                <w:webHidden/>
              </w:rPr>
              <w:fldChar w:fldCharType="begin"/>
            </w:r>
            <w:r>
              <w:rPr>
                <w:noProof/>
                <w:webHidden/>
              </w:rPr>
              <w:instrText xml:space="preserve"> PAGEREF _Toc212885631 \h </w:instrText>
            </w:r>
            <w:r>
              <w:rPr>
                <w:noProof/>
                <w:webHidden/>
              </w:rPr>
            </w:r>
            <w:r>
              <w:rPr>
                <w:noProof/>
                <w:webHidden/>
              </w:rPr>
              <w:fldChar w:fldCharType="separate"/>
            </w:r>
            <w:r w:rsidR="00457F90">
              <w:rPr>
                <w:noProof/>
                <w:webHidden/>
              </w:rPr>
              <w:t>13</w:t>
            </w:r>
            <w:r>
              <w:rPr>
                <w:noProof/>
                <w:webHidden/>
              </w:rPr>
              <w:fldChar w:fldCharType="end"/>
            </w:r>
          </w:hyperlink>
        </w:p>
        <w:p w14:paraId="155E0FD3" w14:textId="26F8D9EB" w:rsidR="00E65A8D" w:rsidRDefault="00E65A8D">
          <w:pPr>
            <w:pStyle w:val="TOC2"/>
            <w:tabs>
              <w:tab w:val="right" w:leader="dot" w:pos="9016"/>
            </w:tabs>
            <w:rPr>
              <w:rFonts w:eastAsiaTheme="minorEastAsia"/>
              <w:noProof/>
              <w:lang w:eastAsia="en-GB"/>
            </w:rPr>
          </w:pPr>
          <w:hyperlink w:anchor="_Toc212885632" w:history="1">
            <w:r w:rsidRPr="0065560A">
              <w:rPr>
                <w:rStyle w:val="Hyperlink"/>
                <w:rFonts w:eastAsia="Times New Roman"/>
                <w:noProof/>
                <w:lang w:eastAsia="en-GB"/>
              </w:rPr>
              <w:t>7.2 Implementation Framework</w:t>
            </w:r>
            <w:r>
              <w:rPr>
                <w:noProof/>
                <w:webHidden/>
              </w:rPr>
              <w:tab/>
            </w:r>
            <w:r>
              <w:rPr>
                <w:noProof/>
                <w:webHidden/>
              </w:rPr>
              <w:fldChar w:fldCharType="begin"/>
            </w:r>
            <w:r>
              <w:rPr>
                <w:noProof/>
                <w:webHidden/>
              </w:rPr>
              <w:instrText xml:space="preserve"> PAGEREF _Toc212885632 \h </w:instrText>
            </w:r>
            <w:r>
              <w:rPr>
                <w:noProof/>
                <w:webHidden/>
              </w:rPr>
            </w:r>
            <w:r>
              <w:rPr>
                <w:noProof/>
                <w:webHidden/>
              </w:rPr>
              <w:fldChar w:fldCharType="separate"/>
            </w:r>
            <w:r w:rsidR="00457F90">
              <w:rPr>
                <w:noProof/>
                <w:webHidden/>
              </w:rPr>
              <w:t>14</w:t>
            </w:r>
            <w:r>
              <w:rPr>
                <w:noProof/>
                <w:webHidden/>
              </w:rPr>
              <w:fldChar w:fldCharType="end"/>
            </w:r>
          </w:hyperlink>
        </w:p>
        <w:p w14:paraId="5491D456" w14:textId="54FF0A6E" w:rsidR="00E65A8D" w:rsidRDefault="00E65A8D">
          <w:pPr>
            <w:pStyle w:val="TOC2"/>
            <w:tabs>
              <w:tab w:val="right" w:leader="dot" w:pos="9016"/>
            </w:tabs>
            <w:rPr>
              <w:rFonts w:eastAsiaTheme="minorEastAsia"/>
              <w:noProof/>
              <w:lang w:eastAsia="en-GB"/>
            </w:rPr>
          </w:pPr>
          <w:hyperlink w:anchor="_Toc212885633" w:history="1">
            <w:r w:rsidRPr="0065560A">
              <w:rPr>
                <w:rStyle w:val="Hyperlink"/>
                <w:rFonts w:eastAsia="Times New Roman"/>
                <w:noProof/>
                <w:lang w:eastAsia="en-GB"/>
              </w:rPr>
              <w:t>7.3 Measuring Success</w:t>
            </w:r>
            <w:r>
              <w:rPr>
                <w:noProof/>
                <w:webHidden/>
              </w:rPr>
              <w:tab/>
            </w:r>
            <w:r>
              <w:rPr>
                <w:noProof/>
                <w:webHidden/>
              </w:rPr>
              <w:fldChar w:fldCharType="begin"/>
            </w:r>
            <w:r>
              <w:rPr>
                <w:noProof/>
                <w:webHidden/>
              </w:rPr>
              <w:instrText xml:space="preserve"> PAGEREF _Toc212885633 \h </w:instrText>
            </w:r>
            <w:r>
              <w:rPr>
                <w:noProof/>
                <w:webHidden/>
              </w:rPr>
            </w:r>
            <w:r>
              <w:rPr>
                <w:noProof/>
                <w:webHidden/>
              </w:rPr>
              <w:fldChar w:fldCharType="separate"/>
            </w:r>
            <w:r w:rsidR="00457F90">
              <w:rPr>
                <w:noProof/>
                <w:webHidden/>
              </w:rPr>
              <w:t>14</w:t>
            </w:r>
            <w:r>
              <w:rPr>
                <w:noProof/>
                <w:webHidden/>
              </w:rPr>
              <w:fldChar w:fldCharType="end"/>
            </w:r>
          </w:hyperlink>
        </w:p>
        <w:p w14:paraId="798BDA67" w14:textId="4B6B8CA5" w:rsidR="00E65A8D" w:rsidRDefault="00E65A8D">
          <w:pPr>
            <w:pStyle w:val="TOC1"/>
            <w:tabs>
              <w:tab w:val="right" w:leader="dot" w:pos="9016"/>
            </w:tabs>
            <w:rPr>
              <w:rFonts w:eastAsiaTheme="minorEastAsia"/>
              <w:noProof/>
              <w:lang w:eastAsia="en-GB"/>
            </w:rPr>
          </w:pPr>
          <w:hyperlink w:anchor="_Toc212885634" w:history="1">
            <w:r w:rsidRPr="0065560A">
              <w:rPr>
                <w:rStyle w:val="Hyperlink"/>
                <w:rFonts w:eastAsia="Times New Roman"/>
                <w:noProof/>
                <w:lang w:eastAsia="en-GB"/>
              </w:rPr>
              <w:t>8. Conclusion</w:t>
            </w:r>
            <w:r>
              <w:rPr>
                <w:noProof/>
                <w:webHidden/>
              </w:rPr>
              <w:tab/>
            </w:r>
            <w:r>
              <w:rPr>
                <w:noProof/>
                <w:webHidden/>
              </w:rPr>
              <w:fldChar w:fldCharType="begin"/>
            </w:r>
            <w:r>
              <w:rPr>
                <w:noProof/>
                <w:webHidden/>
              </w:rPr>
              <w:instrText xml:space="preserve"> PAGEREF _Toc212885634 \h </w:instrText>
            </w:r>
            <w:r>
              <w:rPr>
                <w:noProof/>
                <w:webHidden/>
              </w:rPr>
            </w:r>
            <w:r>
              <w:rPr>
                <w:noProof/>
                <w:webHidden/>
              </w:rPr>
              <w:fldChar w:fldCharType="separate"/>
            </w:r>
            <w:r w:rsidR="00457F90">
              <w:rPr>
                <w:noProof/>
                <w:webHidden/>
              </w:rPr>
              <w:t>15</w:t>
            </w:r>
            <w:r>
              <w:rPr>
                <w:noProof/>
                <w:webHidden/>
              </w:rPr>
              <w:fldChar w:fldCharType="end"/>
            </w:r>
          </w:hyperlink>
        </w:p>
        <w:p w14:paraId="0546A898" w14:textId="1EB20ED9" w:rsidR="00E65A8D" w:rsidRDefault="00E65A8D">
          <w:pPr>
            <w:pStyle w:val="TOC1"/>
            <w:tabs>
              <w:tab w:val="right" w:leader="dot" w:pos="9016"/>
            </w:tabs>
            <w:rPr>
              <w:rFonts w:eastAsiaTheme="minorEastAsia"/>
              <w:noProof/>
              <w:lang w:eastAsia="en-GB"/>
            </w:rPr>
          </w:pPr>
          <w:hyperlink w:anchor="_Toc212885635" w:history="1">
            <w:r w:rsidRPr="0065560A">
              <w:rPr>
                <w:rStyle w:val="Hyperlink"/>
                <w:rFonts w:eastAsia="Times New Roman"/>
                <w:noProof/>
                <w:lang w:eastAsia="en-GB"/>
              </w:rPr>
              <w:t>9. References</w:t>
            </w:r>
            <w:r>
              <w:rPr>
                <w:noProof/>
                <w:webHidden/>
              </w:rPr>
              <w:tab/>
            </w:r>
            <w:r>
              <w:rPr>
                <w:noProof/>
                <w:webHidden/>
              </w:rPr>
              <w:fldChar w:fldCharType="begin"/>
            </w:r>
            <w:r>
              <w:rPr>
                <w:noProof/>
                <w:webHidden/>
              </w:rPr>
              <w:instrText xml:space="preserve"> PAGEREF _Toc212885635 \h </w:instrText>
            </w:r>
            <w:r>
              <w:rPr>
                <w:noProof/>
                <w:webHidden/>
              </w:rPr>
            </w:r>
            <w:r>
              <w:rPr>
                <w:noProof/>
                <w:webHidden/>
              </w:rPr>
              <w:fldChar w:fldCharType="separate"/>
            </w:r>
            <w:r w:rsidR="00457F90">
              <w:rPr>
                <w:noProof/>
                <w:webHidden/>
              </w:rPr>
              <w:t>16</w:t>
            </w:r>
            <w:r>
              <w:rPr>
                <w:noProof/>
                <w:webHidden/>
              </w:rPr>
              <w:fldChar w:fldCharType="end"/>
            </w:r>
          </w:hyperlink>
        </w:p>
        <w:p w14:paraId="3C94D3B0" w14:textId="02BE7669" w:rsidR="00107469" w:rsidRPr="00107469" w:rsidRDefault="00107469" w:rsidP="00107469">
          <w:r>
            <w:rPr>
              <w:b/>
              <w:bCs/>
              <w:lang w:val="ro-RO"/>
            </w:rPr>
            <w:fldChar w:fldCharType="end"/>
          </w:r>
        </w:p>
      </w:sdtContent>
    </w:sdt>
    <w:p w14:paraId="4AD965A9" w14:textId="32113EA3" w:rsidR="000B593A" w:rsidRPr="00457F90" w:rsidRDefault="003168A1" w:rsidP="00107469">
      <w:pPr>
        <w:pStyle w:val="Heading1"/>
        <w:rPr>
          <w:rFonts w:eastAsia="Times New Roman"/>
          <w:b/>
          <w:bCs/>
          <w:lang w:eastAsia="en-GB"/>
        </w:rPr>
      </w:pPr>
      <w:bookmarkStart w:id="0" w:name="_Toc212885606"/>
      <w:r w:rsidRPr="00457F90">
        <w:rPr>
          <w:rFonts w:eastAsia="Times New Roman"/>
          <w:b/>
          <w:bCs/>
          <w:lang w:eastAsia="en-GB"/>
        </w:rPr>
        <w:lastRenderedPageBreak/>
        <w:t>1.</w:t>
      </w:r>
      <w:r w:rsidR="000B593A" w:rsidRPr="00457F90">
        <w:rPr>
          <w:rFonts w:eastAsia="Times New Roman"/>
          <w:b/>
          <w:bCs/>
          <w:lang w:eastAsia="en-GB"/>
        </w:rPr>
        <w:t xml:space="preserve"> Summary</w:t>
      </w:r>
      <w:bookmarkEnd w:id="0"/>
    </w:p>
    <w:p w14:paraId="111DDD56" w14:textId="77777777" w:rsidR="000B593A" w:rsidRPr="000B593A" w:rsidRDefault="000B593A" w:rsidP="00107469">
      <w:pPr>
        <w:spacing w:before="100" w:beforeAutospacing="1" w:after="100" w:afterAutospacing="1" w:line="360" w:lineRule="auto"/>
        <w:ind w:firstLine="720"/>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Eurokyl Logistic Ltd is a UK-based small and medium-sized enterprise (SME) specialising in general freight logistics. The company operates two depots and serves both private and business clients with a focus on reliability, punctuality, and customer service. However, Eurokyl faces challenges common to SMEs, such as limited resources, dependence on local markets, and growing competition from larger logistics providers.</w:t>
      </w:r>
    </w:p>
    <w:p w14:paraId="41C0F705" w14:textId="77777777" w:rsidR="000B593A" w:rsidRPr="000B593A" w:rsidRDefault="000B593A" w:rsidP="00107469">
      <w:pPr>
        <w:spacing w:before="100" w:beforeAutospacing="1" w:after="100" w:afterAutospacing="1" w:line="360" w:lineRule="auto"/>
        <w:ind w:firstLine="720"/>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This report applies key strategic management frameworks—including SWOT, PESTEL, Porter’s Five Forces, the Value Chain, and the Ansoff Matrix—to evaluate Eurokyl’s current position and propose strategic recommendations for sustainable growth. The findings highlight the need for digital transformation to improve efficiency, customer experience, and competitiveness.</w:t>
      </w:r>
    </w:p>
    <w:p w14:paraId="22D15F4C" w14:textId="77777777" w:rsidR="000B593A" w:rsidRPr="000B593A" w:rsidRDefault="000B593A" w:rsidP="00107469">
      <w:pPr>
        <w:spacing w:before="100" w:beforeAutospacing="1" w:after="100" w:afterAutospacing="1" w:line="360" w:lineRule="auto"/>
        <w:ind w:firstLine="720"/>
        <w:rPr>
          <w:rFonts w:ascii="Times New Roman" w:eastAsia="Times New Roman" w:hAnsi="Times New Roman" w:cs="Times New Roman"/>
          <w:kern w:val="0"/>
          <w:lang w:eastAsia="en-GB"/>
          <w14:ligatures w14:val="none"/>
        </w:rPr>
      </w:pPr>
      <w:r w:rsidRPr="000B593A">
        <w:rPr>
          <w:rFonts w:ascii="Arial" w:eastAsia="Times New Roman" w:hAnsi="Arial" w:cs="Arial"/>
          <w:kern w:val="0"/>
          <w:sz w:val="22"/>
          <w:szCs w:val="22"/>
          <w:lang w:eastAsia="en-GB"/>
          <w14:ligatures w14:val="none"/>
        </w:rPr>
        <w:t xml:space="preserve">The recommended strategy is the implementation of a </w:t>
      </w:r>
      <w:r w:rsidRPr="000B593A">
        <w:rPr>
          <w:rFonts w:ascii="Arial" w:eastAsia="Times New Roman" w:hAnsi="Arial" w:cs="Arial"/>
          <w:b/>
          <w:bCs/>
          <w:kern w:val="0"/>
          <w:sz w:val="22"/>
          <w:szCs w:val="22"/>
          <w:lang w:eastAsia="en-GB"/>
          <w14:ligatures w14:val="none"/>
        </w:rPr>
        <w:t>Digital Customer Portal</w:t>
      </w:r>
      <w:r w:rsidRPr="000B593A">
        <w:rPr>
          <w:rFonts w:ascii="Arial" w:eastAsia="Times New Roman" w:hAnsi="Arial" w:cs="Arial"/>
          <w:kern w:val="0"/>
          <w:sz w:val="22"/>
          <w:szCs w:val="22"/>
          <w:lang w:eastAsia="en-GB"/>
          <w14:ligatures w14:val="none"/>
        </w:rPr>
        <w:t>, providing online booking, real-time tracking, invoicing, and customer feedback functions. This initiative supports Eurokyl’s mission of delivering freight on time, every time, while strengthening operational efficiency and long-term market positioning</w:t>
      </w:r>
      <w:r w:rsidRPr="000B593A">
        <w:rPr>
          <w:rFonts w:ascii="Times New Roman" w:eastAsia="Times New Roman" w:hAnsi="Times New Roman" w:cs="Times New Roman"/>
          <w:kern w:val="0"/>
          <w:lang w:eastAsia="en-GB"/>
          <w14:ligatures w14:val="none"/>
        </w:rPr>
        <w:t>.</w:t>
      </w:r>
    </w:p>
    <w:p w14:paraId="5541B056" w14:textId="72469A06" w:rsidR="000B593A" w:rsidRDefault="000B593A" w:rsidP="000B593A">
      <w:pPr>
        <w:spacing w:after="0" w:line="240" w:lineRule="auto"/>
        <w:rPr>
          <w:rFonts w:ascii="Times New Roman" w:eastAsia="Times New Roman" w:hAnsi="Times New Roman" w:cs="Times New Roman"/>
          <w:kern w:val="0"/>
          <w:lang w:eastAsia="en-GB"/>
          <w14:ligatures w14:val="none"/>
        </w:rPr>
      </w:pPr>
    </w:p>
    <w:p w14:paraId="3E4A7AE7" w14:textId="77777777" w:rsidR="000B593A" w:rsidRPr="000B593A" w:rsidRDefault="000B593A" w:rsidP="000B593A">
      <w:pPr>
        <w:spacing w:after="0" w:line="240" w:lineRule="auto"/>
        <w:rPr>
          <w:rFonts w:ascii="Times New Roman" w:eastAsia="Times New Roman" w:hAnsi="Times New Roman" w:cs="Times New Roman"/>
          <w:kern w:val="0"/>
          <w:lang w:eastAsia="en-GB"/>
          <w14:ligatures w14:val="none"/>
        </w:rPr>
      </w:pPr>
    </w:p>
    <w:p w14:paraId="5416C941" w14:textId="78745284" w:rsidR="000B593A" w:rsidRPr="00457F90" w:rsidRDefault="003168A1" w:rsidP="00107469">
      <w:pPr>
        <w:pStyle w:val="Heading1"/>
        <w:rPr>
          <w:rFonts w:eastAsia="Times New Roman"/>
          <w:b/>
          <w:bCs/>
          <w:lang w:eastAsia="en-GB"/>
        </w:rPr>
      </w:pPr>
      <w:bookmarkStart w:id="1" w:name="_Toc212885607"/>
      <w:r w:rsidRPr="00457F90">
        <w:rPr>
          <w:rFonts w:eastAsia="Times New Roman"/>
          <w:b/>
          <w:bCs/>
          <w:lang w:eastAsia="en-GB"/>
        </w:rPr>
        <w:t>2</w:t>
      </w:r>
      <w:r w:rsidR="000B593A" w:rsidRPr="00457F90">
        <w:rPr>
          <w:rFonts w:eastAsia="Times New Roman"/>
          <w:b/>
          <w:bCs/>
          <w:lang w:eastAsia="en-GB"/>
        </w:rPr>
        <w:t>. Introduction</w:t>
      </w:r>
      <w:bookmarkEnd w:id="1"/>
    </w:p>
    <w:p w14:paraId="09339FAE" w14:textId="77777777" w:rsidR="000B593A" w:rsidRPr="000B593A" w:rsidRDefault="000B593A" w:rsidP="00107469">
      <w:pPr>
        <w:spacing w:before="100" w:beforeAutospacing="1" w:after="100" w:afterAutospacing="1" w:line="360" w:lineRule="auto"/>
        <w:ind w:firstLine="720"/>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Strategic management enables organisations to align operations, resources, and goals with dynamic business environments (Johnson, Scholes and Whittington, 2020). In the UK logistics industry, SMEs face increasing pressure to innovate through digital technologies and adapt to economic volatility (European Commission, 2023).</w:t>
      </w:r>
    </w:p>
    <w:p w14:paraId="1C817A41" w14:textId="77777777" w:rsidR="000B593A" w:rsidRDefault="000B593A" w:rsidP="00107469">
      <w:pPr>
        <w:spacing w:before="100" w:beforeAutospacing="1" w:after="100" w:afterAutospacing="1" w:line="360" w:lineRule="auto"/>
        <w:ind w:firstLine="720"/>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Eurokyl Logistic Ltd is a privately owned logistics company offering general freight transportation. Its business model focuses on reliability and punctuality, serving small businesses and private customers. The company operates through two strategically located depots, allowing efficient routing and scheduling. While customer satisfaction and loyalty are strong, Eurokyl’s limited scale, absence of digital systems, and dependency on manual processes constrain growth potential.</w:t>
      </w:r>
    </w:p>
    <w:p w14:paraId="3DC81950" w14:textId="407FEB87" w:rsidR="00107469" w:rsidRPr="000B593A" w:rsidRDefault="00107469" w:rsidP="00107469">
      <w:pPr>
        <w:spacing w:before="100" w:beforeAutospacing="1" w:after="100" w:afterAutospacing="1" w:line="360" w:lineRule="auto"/>
        <w:ind w:firstLine="72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b/>
      </w:r>
    </w:p>
    <w:p w14:paraId="2E3BD140" w14:textId="77777777" w:rsidR="000B593A" w:rsidRPr="000B593A" w:rsidRDefault="000B593A" w:rsidP="00107469">
      <w:pPr>
        <w:spacing w:before="100" w:beforeAutospacing="1" w:after="100" w:afterAutospacing="1" w:line="360" w:lineRule="auto"/>
        <w:ind w:firstLine="720"/>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lastRenderedPageBreak/>
        <w:t>This report critically analyses Eurokyl’s strategic position and provides recommendations to enhance its competitiveness, resilience, and sustainability within the UK logistics sector.</w:t>
      </w:r>
    </w:p>
    <w:p w14:paraId="2CEDE245" w14:textId="72EC187C" w:rsidR="000B593A" w:rsidRPr="00457F90" w:rsidRDefault="003168A1" w:rsidP="00107469">
      <w:pPr>
        <w:pStyle w:val="Heading1"/>
        <w:rPr>
          <w:rFonts w:eastAsia="Times New Roman"/>
          <w:b/>
          <w:bCs/>
          <w:lang w:eastAsia="en-GB"/>
        </w:rPr>
      </w:pPr>
      <w:bookmarkStart w:id="2" w:name="_Toc212885608"/>
      <w:r w:rsidRPr="00457F90">
        <w:rPr>
          <w:rFonts w:eastAsia="Times New Roman"/>
          <w:b/>
          <w:bCs/>
          <w:lang w:eastAsia="en-GB"/>
        </w:rPr>
        <w:t>3</w:t>
      </w:r>
      <w:r w:rsidR="000B593A" w:rsidRPr="00457F90">
        <w:rPr>
          <w:rFonts w:eastAsia="Times New Roman"/>
          <w:b/>
          <w:bCs/>
          <w:lang w:eastAsia="en-GB"/>
        </w:rPr>
        <w:t>. Appraisal of Current Strategic Direction and Goals</w:t>
      </w:r>
      <w:bookmarkEnd w:id="2"/>
    </w:p>
    <w:p w14:paraId="3D0E395F" w14:textId="77777777" w:rsidR="000B593A" w:rsidRPr="000B593A" w:rsidRDefault="000B593A" w:rsidP="00107469">
      <w:pPr>
        <w:spacing w:before="100" w:beforeAutospacing="1" w:after="100" w:afterAutospacing="1" w:line="360" w:lineRule="auto"/>
        <w:ind w:firstLine="720"/>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Eurokyl’s </w:t>
      </w:r>
      <w:r w:rsidRPr="000B593A">
        <w:rPr>
          <w:rFonts w:ascii="Arial" w:eastAsia="Times New Roman" w:hAnsi="Arial" w:cs="Arial"/>
          <w:b/>
          <w:bCs/>
          <w:kern w:val="0"/>
          <w:sz w:val="22"/>
          <w:szCs w:val="22"/>
          <w:lang w:eastAsia="en-GB"/>
          <w14:ligatures w14:val="none"/>
        </w:rPr>
        <w:t>vision</w:t>
      </w:r>
      <w:r w:rsidRPr="000B593A">
        <w:rPr>
          <w:rFonts w:ascii="Arial" w:eastAsia="Times New Roman" w:hAnsi="Arial" w:cs="Arial"/>
          <w:kern w:val="0"/>
          <w:sz w:val="22"/>
          <w:szCs w:val="22"/>
          <w:lang w:eastAsia="en-GB"/>
          <w14:ligatures w14:val="none"/>
        </w:rPr>
        <w:t xml:space="preserve"> is </w:t>
      </w:r>
      <w:r w:rsidRPr="000B593A">
        <w:rPr>
          <w:rFonts w:ascii="Arial" w:eastAsia="Times New Roman" w:hAnsi="Arial" w:cs="Arial"/>
          <w:i/>
          <w:iCs/>
          <w:kern w:val="0"/>
          <w:sz w:val="22"/>
          <w:szCs w:val="22"/>
          <w:lang w:eastAsia="en-GB"/>
          <w14:ligatures w14:val="none"/>
        </w:rPr>
        <w:t>“to be the most reliable and customer-focused general freight provider in the UK,”</w:t>
      </w:r>
      <w:r w:rsidRPr="000B593A">
        <w:rPr>
          <w:rFonts w:ascii="Arial" w:eastAsia="Times New Roman" w:hAnsi="Arial" w:cs="Arial"/>
          <w:kern w:val="0"/>
          <w:sz w:val="22"/>
          <w:szCs w:val="22"/>
          <w:lang w:eastAsia="en-GB"/>
          <w14:ligatures w14:val="none"/>
        </w:rPr>
        <w:t xml:space="preserve"> while its </w:t>
      </w:r>
      <w:r w:rsidRPr="000B593A">
        <w:rPr>
          <w:rFonts w:ascii="Arial" w:eastAsia="Times New Roman" w:hAnsi="Arial" w:cs="Arial"/>
          <w:b/>
          <w:bCs/>
          <w:kern w:val="0"/>
          <w:sz w:val="22"/>
          <w:szCs w:val="22"/>
          <w:lang w:eastAsia="en-GB"/>
          <w14:ligatures w14:val="none"/>
        </w:rPr>
        <w:t>mission</w:t>
      </w:r>
      <w:r w:rsidRPr="000B593A">
        <w:rPr>
          <w:rFonts w:ascii="Arial" w:eastAsia="Times New Roman" w:hAnsi="Arial" w:cs="Arial"/>
          <w:kern w:val="0"/>
          <w:sz w:val="22"/>
          <w:szCs w:val="22"/>
          <w:lang w:eastAsia="en-GB"/>
          <w14:ligatures w14:val="none"/>
        </w:rPr>
        <w:t xml:space="preserve"> is </w:t>
      </w:r>
      <w:r w:rsidRPr="000B593A">
        <w:rPr>
          <w:rFonts w:ascii="Arial" w:eastAsia="Times New Roman" w:hAnsi="Arial" w:cs="Arial"/>
          <w:i/>
          <w:iCs/>
          <w:kern w:val="0"/>
          <w:sz w:val="22"/>
          <w:szCs w:val="22"/>
          <w:lang w:eastAsia="en-GB"/>
          <w14:ligatures w14:val="none"/>
        </w:rPr>
        <w:t>“to deliver freight on time, every time, with exceptional customer service and operational efficiency.”</w:t>
      </w:r>
    </w:p>
    <w:p w14:paraId="65BBD637"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Strategic objectives include:</w:t>
      </w:r>
    </w:p>
    <w:p w14:paraId="7215DA9D" w14:textId="77777777" w:rsidR="000B593A" w:rsidRPr="000B593A" w:rsidRDefault="000B593A" w:rsidP="002B2D22">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Maintaining a 98% on-time delivery </w:t>
      </w:r>
      <w:proofErr w:type="gramStart"/>
      <w:r w:rsidRPr="000B593A">
        <w:rPr>
          <w:rFonts w:ascii="Arial" w:eastAsia="Times New Roman" w:hAnsi="Arial" w:cs="Arial"/>
          <w:kern w:val="0"/>
          <w:sz w:val="22"/>
          <w:szCs w:val="22"/>
          <w:lang w:eastAsia="en-GB"/>
          <w14:ligatures w14:val="none"/>
        </w:rPr>
        <w:t>rate;</w:t>
      </w:r>
      <w:proofErr w:type="gramEnd"/>
    </w:p>
    <w:p w14:paraId="4B70A2AF" w14:textId="77777777" w:rsidR="000B593A" w:rsidRPr="000B593A" w:rsidRDefault="000B593A" w:rsidP="002B2D22">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Expanding the client base by 20% within three </w:t>
      </w:r>
      <w:proofErr w:type="gramStart"/>
      <w:r w:rsidRPr="000B593A">
        <w:rPr>
          <w:rFonts w:ascii="Arial" w:eastAsia="Times New Roman" w:hAnsi="Arial" w:cs="Arial"/>
          <w:kern w:val="0"/>
          <w:sz w:val="22"/>
          <w:szCs w:val="22"/>
          <w:lang w:eastAsia="en-GB"/>
          <w14:ligatures w14:val="none"/>
        </w:rPr>
        <w:t>years;</w:t>
      </w:r>
      <w:proofErr w:type="gramEnd"/>
    </w:p>
    <w:p w14:paraId="3B1DF1E9" w14:textId="77777777" w:rsidR="000B593A" w:rsidRPr="000B593A" w:rsidRDefault="000B593A" w:rsidP="002B2D22">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Integrating digital logistics systems to improve operational efficiency.</w:t>
      </w:r>
    </w:p>
    <w:p w14:paraId="06D6456D"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These objectives reflect a </w:t>
      </w:r>
      <w:r w:rsidRPr="000B593A">
        <w:rPr>
          <w:rFonts w:ascii="Arial" w:eastAsia="Times New Roman" w:hAnsi="Arial" w:cs="Arial"/>
          <w:b/>
          <w:bCs/>
          <w:kern w:val="0"/>
          <w:sz w:val="22"/>
          <w:szCs w:val="22"/>
          <w:lang w:eastAsia="en-GB"/>
          <w14:ligatures w14:val="none"/>
        </w:rPr>
        <w:t>deliberate strategy</w:t>
      </w:r>
      <w:r w:rsidRPr="000B593A">
        <w:rPr>
          <w:rFonts w:ascii="Arial" w:eastAsia="Times New Roman" w:hAnsi="Arial" w:cs="Arial"/>
          <w:kern w:val="0"/>
          <w:sz w:val="22"/>
          <w:szCs w:val="22"/>
          <w:lang w:eastAsia="en-GB"/>
          <w14:ligatures w14:val="none"/>
        </w:rPr>
        <w:t xml:space="preserve"> (Mintzberg, 2005), focusing on reliability and customer satisfaction. However, Eurokyl’s strategic approach remains </w:t>
      </w:r>
      <w:r w:rsidRPr="000B593A">
        <w:rPr>
          <w:rFonts w:ascii="Arial" w:eastAsia="Times New Roman" w:hAnsi="Arial" w:cs="Arial"/>
          <w:b/>
          <w:bCs/>
          <w:kern w:val="0"/>
          <w:sz w:val="22"/>
          <w:szCs w:val="22"/>
          <w:lang w:eastAsia="en-GB"/>
          <w14:ligatures w14:val="none"/>
        </w:rPr>
        <w:t>reactive</w:t>
      </w:r>
      <w:r w:rsidRPr="000B593A">
        <w:rPr>
          <w:rFonts w:ascii="Arial" w:eastAsia="Times New Roman" w:hAnsi="Arial" w:cs="Arial"/>
          <w:kern w:val="0"/>
          <w:sz w:val="22"/>
          <w:szCs w:val="22"/>
          <w:lang w:eastAsia="en-GB"/>
          <w14:ligatures w14:val="none"/>
        </w:rPr>
        <w:t xml:space="preserve"> rather than </w:t>
      </w:r>
      <w:r w:rsidRPr="000B593A">
        <w:rPr>
          <w:rFonts w:ascii="Arial" w:eastAsia="Times New Roman" w:hAnsi="Arial" w:cs="Arial"/>
          <w:b/>
          <w:bCs/>
          <w:kern w:val="0"/>
          <w:sz w:val="22"/>
          <w:szCs w:val="22"/>
          <w:lang w:eastAsia="en-GB"/>
          <w14:ligatures w14:val="none"/>
        </w:rPr>
        <w:t>proactive</w:t>
      </w:r>
      <w:r w:rsidRPr="000B593A">
        <w:rPr>
          <w:rFonts w:ascii="Arial" w:eastAsia="Times New Roman" w:hAnsi="Arial" w:cs="Arial"/>
          <w:kern w:val="0"/>
          <w:sz w:val="22"/>
          <w:szCs w:val="22"/>
          <w:lang w:eastAsia="en-GB"/>
          <w14:ligatures w14:val="none"/>
        </w:rPr>
        <w:t>, as limited digitalisation hinders agility and innovation. To sustain competitiveness, Eurokyl must embrace dynamic capabilities and adopt technological solutions aligned with long-term goals (Teece, 2021).</w:t>
      </w:r>
    </w:p>
    <w:p w14:paraId="6532088A" w14:textId="52E3F3B6" w:rsidR="000B593A" w:rsidRPr="002B2D22" w:rsidRDefault="000B593A" w:rsidP="002B2D22">
      <w:pPr>
        <w:spacing w:after="0" w:line="360" w:lineRule="auto"/>
        <w:rPr>
          <w:rFonts w:ascii="Arial" w:eastAsia="Times New Roman" w:hAnsi="Arial" w:cs="Arial"/>
          <w:kern w:val="0"/>
          <w:sz w:val="22"/>
          <w:szCs w:val="22"/>
          <w:lang w:eastAsia="en-GB"/>
          <w14:ligatures w14:val="none"/>
        </w:rPr>
      </w:pPr>
    </w:p>
    <w:p w14:paraId="4C028673" w14:textId="77777777" w:rsidR="000B593A" w:rsidRDefault="000B593A" w:rsidP="002B2D22">
      <w:pPr>
        <w:spacing w:after="0" w:line="360" w:lineRule="auto"/>
        <w:rPr>
          <w:rFonts w:ascii="Arial" w:eastAsia="Times New Roman" w:hAnsi="Arial" w:cs="Arial"/>
          <w:kern w:val="0"/>
          <w:sz w:val="22"/>
          <w:szCs w:val="22"/>
          <w:lang w:eastAsia="en-GB"/>
          <w14:ligatures w14:val="none"/>
        </w:rPr>
      </w:pPr>
    </w:p>
    <w:p w14:paraId="3B7CEE2A" w14:textId="77777777" w:rsidR="002B2D22" w:rsidRDefault="002B2D22" w:rsidP="002B2D22">
      <w:pPr>
        <w:spacing w:after="0" w:line="360" w:lineRule="auto"/>
        <w:rPr>
          <w:rFonts w:ascii="Arial" w:eastAsia="Times New Roman" w:hAnsi="Arial" w:cs="Arial"/>
          <w:kern w:val="0"/>
          <w:sz w:val="22"/>
          <w:szCs w:val="22"/>
          <w:lang w:eastAsia="en-GB"/>
          <w14:ligatures w14:val="none"/>
        </w:rPr>
      </w:pPr>
    </w:p>
    <w:p w14:paraId="4B7E7AD6" w14:textId="13352B12" w:rsidR="000B593A" w:rsidRPr="00457F90" w:rsidRDefault="003168A1" w:rsidP="00107469">
      <w:pPr>
        <w:pStyle w:val="Heading1"/>
        <w:rPr>
          <w:rFonts w:eastAsia="Times New Roman"/>
          <w:b/>
          <w:bCs/>
          <w:lang w:eastAsia="en-GB"/>
        </w:rPr>
      </w:pPr>
      <w:bookmarkStart w:id="3" w:name="_Toc212885609"/>
      <w:r w:rsidRPr="00457F90">
        <w:rPr>
          <w:rFonts w:eastAsia="Times New Roman"/>
          <w:b/>
          <w:bCs/>
          <w:lang w:eastAsia="en-GB"/>
        </w:rPr>
        <w:t>4</w:t>
      </w:r>
      <w:r w:rsidR="000B593A" w:rsidRPr="00457F90">
        <w:rPr>
          <w:rFonts w:eastAsia="Times New Roman"/>
          <w:b/>
          <w:bCs/>
          <w:lang w:eastAsia="en-GB"/>
        </w:rPr>
        <w:t>. Environmental Scan and Competitive Positioning</w:t>
      </w:r>
      <w:bookmarkEnd w:id="3"/>
    </w:p>
    <w:p w14:paraId="4E3B4260" w14:textId="259A415B" w:rsidR="000B593A" w:rsidRPr="00457F90" w:rsidRDefault="003168A1" w:rsidP="00107469">
      <w:pPr>
        <w:pStyle w:val="Heading2"/>
        <w:rPr>
          <w:rFonts w:eastAsia="Times New Roman"/>
          <w:b/>
          <w:bCs/>
          <w:lang w:eastAsia="en-GB"/>
        </w:rPr>
      </w:pPr>
      <w:bookmarkStart w:id="4" w:name="_Toc212885610"/>
      <w:r w:rsidRPr="00457F90">
        <w:rPr>
          <w:rFonts w:eastAsia="Times New Roman"/>
          <w:b/>
          <w:bCs/>
          <w:lang w:eastAsia="en-GB"/>
        </w:rPr>
        <w:t>4</w:t>
      </w:r>
      <w:r w:rsidR="000B593A" w:rsidRPr="00457F90">
        <w:rPr>
          <w:rFonts w:eastAsia="Times New Roman"/>
          <w:b/>
          <w:bCs/>
          <w:lang w:eastAsia="en-GB"/>
        </w:rPr>
        <w:t>.1 SWOT Analysis</w:t>
      </w:r>
      <w:bookmarkEnd w:id="4"/>
    </w:p>
    <w:p w14:paraId="526E4686" w14:textId="77777777" w:rsidR="000B593A" w:rsidRPr="00457F90" w:rsidRDefault="000B593A" w:rsidP="00107469">
      <w:pPr>
        <w:pStyle w:val="Heading3"/>
        <w:rPr>
          <w:rFonts w:eastAsia="Times New Roman"/>
          <w:b/>
          <w:bCs/>
          <w:lang w:eastAsia="en-GB"/>
        </w:rPr>
      </w:pPr>
      <w:bookmarkStart w:id="5" w:name="_Toc212885611"/>
      <w:r w:rsidRPr="00457F90">
        <w:rPr>
          <w:rFonts w:eastAsia="Times New Roman"/>
          <w:b/>
          <w:bCs/>
          <w:lang w:eastAsia="en-GB"/>
        </w:rPr>
        <w:t>Strengths</w:t>
      </w:r>
      <w:bookmarkEnd w:id="5"/>
    </w:p>
    <w:p w14:paraId="6B9460DD" w14:textId="77777777" w:rsidR="000B593A" w:rsidRPr="000B593A" w:rsidRDefault="000B593A" w:rsidP="002B2D22">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High punctuality and delivery reliability</w:t>
      </w:r>
    </w:p>
    <w:p w14:paraId="3654E47D" w14:textId="77777777" w:rsidR="000B593A" w:rsidRPr="000B593A" w:rsidRDefault="000B593A" w:rsidP="002B2D22">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Strong customer relationships and satisfaction</w:t>
      </w:r>
    </w:p>
    <w:p w14:paraId="71CE5FF5" w14:textId="77777777" w:rsidR="000B593A" w:rsidRPr="000B593A" w:rsidRDefault="000B593A" w:rsidP="002B2D22">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Two strategically located depots enabling efficient routing</w:t>
      </w:r>
    </w:p>
    <w:p w14:paraId="15441DF6" w14:textId="77777777" w:rsidR="000B593A" w:rsidRDefault="000B593A" w:rsidP="002B2D22">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Clear service-focused mission and vision</w:t>
      </w:r>
    </w:p>
    <w:p w14:paraId="211C7BAE" w14:textId="77777777" w:rsidR="000075AB" w:rsidRPr="000075AB" w:rsidRDefault="000075AB" w:rsidP="00107469">
      <w:pPr>
        <w:pStyle w:val="NormalWeb"/>
        <w:spacing w:line="360" w:lineRule="auto"/>
        <w:ind w:left="720" w:firstLine="360"/>
        <w:rPr>
          <w:rFonts w:ascii="Arial" w:hAnsi="Arial" w:cs="Arial"/>
          <w:sz w:val="22"/>
          <w:szCs w:val="22"/>
        </w:rPr>
      </w:pPr>
      <w:r w:rsidRPr="000075AB">
        <w:rPr>
          <w:rFonts w:ascii="Arial" w:hAnsi="Arial" w:cs="Arial"/>
          <w:sz w:val="22"/>
          <w:szCs w:val="22"/>
        </w:rPr>
        <w:lastRenderedPageBreak/>
        <w:t xml:space="preserve">Eurokyl Logistic Ltd has built its reputation on </w:t>
      </w:r>
      <w:r w:rsidRPr="000075AB">
        <w:rPr>
          <w:rStyle w:val="Strong"/>
          <w:rFonts w:ascii="Arial" w:eastAsiaTheme="majorEastAsia" w:hAnsi="Arial" w:cs="Arial"/>
          <w:sz w:val="22"/>
          <w:szCs w:val="22"/>
        </w:rPr>
        <w:t>punctuality and reliability</w:t>
      </w:r>
      <w:r w:rsidRPr="000075AB">
        <w:rPr>
          <w:rFonts w:ascii="Arial" w:hAnsi="Arial" w:cs="Arial"/>
          <w:sz w:val="22"/>
          <w:szCs w:val="22"/>
        </w:rPr>
        <w:t xml:space="preserve">, two qualities that are critical in the freight sector. The company’s strong customer relationships and consistently high satisfaction levels reinforce its image as a dependable service provider. Operating through </w:t>
      </w:r>
      <w:r w:rsidRPr="000075AB">
        <w:rPr>
          <w:rStyle w:val="Strong"/>
          <w:rFonts w:ascii="Arial" w:eastAsiaTheme="majorEastAsia" w:hAnsi="Arial" w:cs="Arial"/>
          <w:sz w:val="22"/>
          <w:szCs w:val="22"/>
        </w:rPr>
        <w:t>two strategically positioned depots</w:t>
      </w:r>
      <w:r w:rsidRPr="000075AB">
        <w:rPr>
          <w:rFonts w:ascii="Arial" w:hAnsi="Arial" w:cs="Arial"/>
          <w:sz w:val="22"/>
          <w:szCs w:val="22"/>
        </w:rPr>
        <w:t xml:space="preserve"> allows for efficient routing and quick turnaround times, particularly for regional deliveries. Furthermore, Eurokyl’s </w:t>
      </w:r>
      <w:r w:rsidRPr="000075AB">
        <w:rPr>
          <w:rStyle w:val="Strong"/>
          <w:rFonts w:ascii="Arial" w:eastAsiaTheme="majorEastAsia" w:hAnsi="Arial" w:cs="Arial"/>
          <w:sz w:val="22"/>
          <w:szCs w:val="22"/>
        </w:rPr>
        <w:t>clear mission and customer-focused vision</w:t>
      </w:r>
      <w:r w:rsidRPr="000075AB">
        <w:rPr>
          <w:rFonts w:ascii="Arial" w:hAnsi="Arial" w:cs="Arial"/>
          <w:sz w:val="22"/>
          <w:szCs w:val="22"/>
        </w:rPr>
        <w:t xml:space="preserve"> provide a strong sense of direction and internal alignment, helping the business maintain high service standards.</w:t>
      </w:r>
    </w:p>
    <w:p w14:paraId="095ECDC1" w14:textId="77777777" w:rsidR="000075AB" w:rsidRPr="00457F90" w:rsidRDefault="000075AB" w:rsidP="00107469">
      <w:pPr>
        <w:pStyle w:val="Heading3"/>
        <w:rPr>
          <w:rFonts w:eastAsia="Times New Roman"/>
          <w:b/>
          <w:bCs/>
          <w:lang w:eastAsia="en-GB"/>
        </w:rPr>
      </w:pPr>
      <w:bookmarkStart w:id="6" w:name="_Toc212885612"/>
      <w:r w:rsidRPr="00457F90">
        <w:rPr>
          <w:rFonts w:eastAsia="Times New Roman"/>
          <w:b/>
          <w:bCs/>
          <w:lang w:eastAsia="en-GB"/>
        </w:rPr>
        <w:t>Weaknesses</w:t>
      </w:r>
      <w:bookmarkEnd w:id="6"/>
    </w:p>
    <w:p w14:paraId="15080FE6" w14:textId="77777777" w:rsidR="000075AB" w:rsidRPr="000B593A" w:rsidRDefault="000075AB" w:rsidP="000075AB">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Limited workforce and operational scale</w:t>
      </w:r>
    </w:p>
    <w:p w14:paraId="7156B987" w14:textId="77777777" w:rsidR="000075AB" w:rsidRPr="000B593A" w:rsidRDefault="000075AB" w:rsidP="000075AB">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Minimal digital or technological integration</w:t>
      </w:r>
    </w:p>
    <w:p w14:paraId="27185B1E" w14:textId="77777777" w:rsidR="000075AB" w:rsidRPr="000B593A" w:rsidRDefault="000075AB" w:rsidP="000075AB">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Dependence on a localised market</w:t>
      </w:r>
    </w:p>
    <w:p w14:paraId="6C6C571A" w14:textId="77777777" w:rsidR="000075AB" w:rsidRDefault="000075AB" w:rsidP="000075AB">
      <w:pPr>
        <w:numPr>
          <w:ilvl w:val="0"/>
          <w:numId w:val="4"/>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Lack of diversified revenue streams</w:t>
      </w:r>
    </w:p>
    <w:p w14:paraId="155E9637" w14:textId="1958E50D" w:rsidR="000075AB" w:rsidRPr="000075AB" w:rsidRDefault="000075AB" w:rsidP="00107469">
      <w:pPr>
        <w:spacing w:before="100" w:beforeAutospacing="1" w:after="100" w:afterAutospacing="1" w:line="360" w:lineRule="auto"/>
        <w:ind w:left="360" w:firstLine="360"/>
        <w:rPr>
          <w:rFonts w:ascii="Arial" w:eastAsia="Times New Roman" w:hAnsi="Arial" w:cs="Arial"/>
          <w:kern w:val="0"/>
          <w:sz w:val="22"/>
          <w:szCs w:val="22"/>
          <w:lang w:eastAsia="en-GB"/>
          <w14:ligatures w14:val="none"/>
        </w:rPr>
      </w:pPr>
      <w:r w:rsidRPr="000075AB">
        <w:rPr>
          <w:rFonts w:ascii="Arial" w:hAnsi="Arial" w:cs="Arial"/>
          <w:sz w:val="22"/>
          <w:szCs w:val="22"/>
        </w:rPr>
        <w:t xml:space="preserve">Despite these advantages, Eurokyl faces several internal limitations. Its </w:t>
      </w:r>
      <w:r w:rsidRPr="000075AB">
        <w:rPr>
          <w:rStyle w:val="Strong"/>
          <w:rFonts w:ascii="Arial" w:hAnsi="Arial" w:cs="Arial"/>
          <w:sz w:val="22"/>
          <w:szCs w:val="22"/>
        </w:rPr>
        <w:t>small workforce and limited operational scale</w:t>
      </w:r>
      <w:r w:rsidRPr="000075AB">
        <w:rPr>
          <w:rFonts w:ascii="Arial" w:hAnsi="Arial" w:cs="Arial"/>
          <w:sz w:val="22"/>
          <w:szCs w:val="22"/>
        </w:rPr>
        <w:t xml:space="preserve"> restrict the company’s ability to expand rapidly or take on larger national contracts. The business also has </w:t>
      </w:r>
      <w:r w:rsidRPr="000075AB">
        <w:rPr>
          <w:rStyle w:val="Strong"/>
          <w:rFonts w:ascii="Arial" w:hAnsi="Arial" w:cs="Arial"/>
          <w:sz w:val="22"/>
          <w:szCs w:val="22"/>
        </w:rPr>
        <w:t>minimal technological integration</w:t>
      </w:r>
      <w:r w:rsidRPr="000075AB">
        <w:rPr>
          <w:rFonts w:ascii="Arial" w:hAnsi="Arial" w:cs="Arial"/>
          <w:sz w:val="22"/>
          <w:szCs w:val="22"/>
        </w:rPr>
        <w:t xml:space="preserve">, relying heavily on manual processes for booking and scheduling. This creates inefficiencies and limits visibility across the supply chain. In addition, Eurokyl remains </w:t>
      </w:r>
      <w:r w:rsidRPr="000075AB">
        <w:rPr>
          <w:rStyle w:val="Strong"/>
          <w:rFonts w:ascii="Arial" w:hAnsi="Arial" w:cs="Arial"/>
          <w:sz w:val="22"/>
          <w:szCs w:val="22"/>
        </w:rPr>
        <w:t>highly dependent on its local market</w:t>
      </w:r>
      <w:r w:rsidRPr="000075AB">
        <w:rPr>
          <w:rFonts w:ascii="Arial" w:hAnsi="Arial" w:cs="Arial"/>
          <w:sz w:val="22"/>
          <w:szCs w:val="22"/>
        </w:rPr>
        <w:t xml:space="preserve">, making it vulnerable to regional demand fluctuations. A further constraint is its </w:t>
      </w:r>
      <w:r w:rsidRPr="000075AB">
        <w:rPr>
          <w:rStyle w:val="Strong"/>
          <w:rFonts w:ascii="Arial" w:hAnsi="Arial" w:cs="Arial"/>
          <w:sz w:val="22"/>
          <w:szCs w:val="22"/>
        </w:rPr>
        <w:t>narrow revenue base</w:t>
      </w:r>
      <w:r w:rsidRPr="000075AB">
        <w:rPr>
          <w:rFonts w:ascii="Arial" w:hAnsi="Arial" w:cs="Arial"/>
          <w:sz w:val="22"/>
          <w:szCs w:val="22"/>
        </w:rPr>
        <w:t>, as it primarily relies on transport services without significant diversification.</w:t>
      </w:r>
    </w:p>
    <w:p w14:paraId="13566C0C" w14:textId="77777777" w:rsidR="000075AB" w:rsidRPr="00457F90" w:rsidRDefault="000075AB" w:rsidP="00107469">
      <w:pPr>
        <w:pStyle w:val="Heading3"/>
        <w:rPr>
          <w:rFonts w:eastAsia="Times New Roman"/>
          <w:b/>
          <w:bCs/>
          <w:lang w:eastAsia="en-GB"/>
        </w:rPr>
      </w:pPr>
      <w:bookmarkStart w:id="7" w:name="_Toc212885613"/>
      <w:r w:rsidRPr="00457F90">
        <w:rPr>
          <w:rFonts w:eastAsia="Times New Roman"/>
          <w:b/>
          <w:bCs/>
          <w:lang w:eastAsia="en-GB"/>
        </w:rPr>
        <w:t>Opportunities</w:t>
      </w:r>
      <w:bookmarkEnd w:id="7"/>
    </w:p>
    <w:p w14:paraId="757BB58A" w14:textId="77777777" w:rsidR="000075AB" w:rsidRPr="000B593A" w:rsidRDefault="000075AB" w:rsidP="000075A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Expansion into warehousing and e-commerce logistics</w:t>
      </w:r>
    </w:p>
    <w:p w14:paraId="25F05D48" w14:textId="77777777" w:rsidR="000075AB" w:rsidRPr="000B593A" w:rsidRDefault="000075AB" w:rsidP="000075A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Digital transformation and automation</w:t>
      </w:r>
    </w:p>
    <w:p w14:paraId="1137473C" w14:textId="77777777" w:rsidR="000075AB" w:rsidRPr="000B593A" w:rsidRDefault="000075AB" w:rsidP="000075A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Strategic partnerships with SMEs</w:t>
      </w:r>
    </w:p>
    <w:p w14:paraId="10B4857E" w14:textId="77777777" w:rsidR="000075AB" w:rsidRDefault="000075AB" w:rsidP="000075AB">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Growing demand for sustainable logistics</w:t>
      </w:r>
    </w:p>
    <w:p w14:paraId="330A2414" w14:textId="7EB91528" w:rsidR="000075AB" w:rsidRPr="000075AB" w:rsidRDefault="000075AB" w:rsidP="00107469">
      <w:pPr>
        <w:spacing w:before="100" w:beforeAutospacing="1" w:after="100" w:afterAutospacing="1" w:line="360" w:lineRule="auto"/>
        <w:ind w:left="360" w:firstLine="360"/>
        <w:rPr>
          <w:rFonts w:ascii="Arial" w:eastAsia="Times New Roman" w:hAnsi="Arial" w:cs="Arial"/>
          <w:kern w:val="0"/>
          <w:sz w:val="22"/>
          <w:szCs w:val="22"/>
          <w:lang w:eastAsia="en-GB"/>
          <w14:ligatures w14:val="none"/>
        </w:rPr>
      </w:pPr>
      <w:r w:rsidRPr="000075AB">
        <w:rPr>
          <w:rFonts w:ascii="Arial" w:hAnsi="Arial" w:cs="Arial"/>
          <w:sz w:val="22"/>
          <w:szCs w:val="22"/>
        </w:rPr>
        <w:t xml:space="preserve">There is considerable potential for Eurokyl to strengthen its market position through </w:t>
      </w:r>
      <w:r w:rsidRPr="000075AB">
        <w:rPr>
          <w:rStyle w:val="Strong"/>
          <w:rFonts w:ascii="Arial" w:hAnsi="Arial" w:cs="Arial"/>
          <w:sz w:val="22"/>
          <w:szCs w:val="22"/>
        </w:rPr>
        <w:t>digital transformation and service diversification</w:t>
      </w:r>
      <w:r w:rsidRPr="000075AB">
        <w:rPr>
          <w:rFonts w:ascii="Arial" w:hAnsi="Arial" w:cs="Arial"/>
          <w:sz w:val="22"/>
          <w:szCs w:val="22"/>
        </w:rPr>
        <w:t xml:space="preserve">. Expanding into </w:t>
      </w:r>
      <w:r w:rsidRPr="000075AB">
        <w:rPr>
          <w:rStyle w:val="Strong"/>
          <w:rFonts w:ascii="Arial" w:hAnsi="Arial" w:cs="Arial"/>
          <w:sz w:val="22"/>
          <w:szCs w:val="22"/>
        </w:rPr>
        <w:t>warehousing, e-commerce logistics, and value-added delivery solutions</w:t>
      </w:r>
      <w:r w:rsidRPr="000075AB">
        <w:rPr>
          <w:rFonts w:ascii="Arial" w:hAnsi="Arial" w:cs="Arial"/>
          <w:sz w:val="22"/>
          <w:szCs w:val="22"/>
        </w:rPr>
        <w:t xml:space="preserve"> could open new revenue streams and attract SME clients seeking integrated supply chain support. The growing focus on </w:t>
      </w:r>
      <w:r w:rsidRPr="000075AB">
        <w:rPr>
          <w:rStyle w:val="Strong"/>
          <w:rFonts w:ascii="Arial" w:hAnsi="Arial" w:cs="Arial"/>
          <w:sz w:val="22"/>
          <w:szCs w:val="22"/>
        </w:rPr>
        <w:t>automation and data-driven logistics</w:t>
      </w:r>
      <w:r w:rsidRPr="000075AB">
        <w:rPr>
          <w:rFonts w:ascii="Arial" w:hAnsi="Arial" w:cs="Arial"/>
          <w:sz w:val="22"/>
          <w:szCs w:val="22"/>
        </w:rPr>
        <w:t xml:space="preserve"> provides opportunities to improve efficiency and decision-making. Collaborating with other SMEs in complementary sectors </w:t>
      </w:r>
      <w:r w:rsidRPr="000075AB">
        <w:rPr>
          <w:rFonts w:ascii="Arial" w:hAnsi="Arial" w:cs="Arial"/>
          <w:sz w:val="22"/>
          <w:szCs w:val="22"/>
        </w:rPr>
        <w:lastRenderedPageBreak/>
        <w:t xml:space="preserve">could also lead to strategic partnerships that enhance competitiveness. Additionally, rising awareness of </w:t>
      </w:r>
      <w:r w:rsidRPr="000075AB">
        <w:rPr>
          <w:rStyle w:val="Strong"/>
          <w:rFonts w:ascii="Arial" w:hAnsi="Arial" w:cs="Arial"/>
          <w:sz w:val="22"/>
          <w:szCs w:val="22"/>
        </w:rPr>
        <w:t>sustainable transport solutions</w:t>
      </w:r>
      <w:r w:rsidRPr="000075AB">
        <w:rPr>
          <w:rFonts w:ascii="Arial" w:hAnsi="Arial" w:cs="Arial"/>
          <w:sz w:val="22"/>
          <w:szCs w:val="22"/>
        </w:rPr>
        <w:t xml:space="preserve"> positions Eurokyl to benefit from early adoption of greener fleet technologies.</w:t>
      </w:r>
    </w:p>
    <w:p w14:paraId="7871EB31" w14:textId="77777777" w:rsidR="000075AB" w:rsidRPr="00457F90" w:rsidRDefault="000075AB" w:rsidP="00107469">
      <w:pPr>
        <w:pStyle w:val="Heading3"/>
        <w:rPr>
          <w:rFonts w:eastAsia="Times New Roman"/>
          <w:b/>
          <w:bCs/>
          <w:lang w:eastAsia="en-GB"/>
        </w:rPr>
      </w:pPr>
      <w:bookmarkStart w:id="8" w:name="_Toc212885614"/>
      <w:r w:rsidRPr="00457F90">
        <w:rPr>
          <w:rFonts w:eastAsia="Times New Roman"/>
          <w:b/>
          <w:bCs/>
          <w:lang w:eastAsia="en-GB"/>
        </w:rPr>
        <w:t>Threats</w:t>
      </w:r>
      <w:bookmarkEnd w:id="8"/>
    </w:p>
    <w:p w14:paraId="4558AE63" w14:textId="77777777" w:rsidR="000075AB" w:rsidRPr="000B593A" w:rsidRDefault="000075AB" w:rsidP="000075AB">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Competition from large national logistics providers</w:t>
      </w:r>
    </w:p>
    <w:p w14:paraId="7626E1E8" w14:textId="77777777" w:rsidR="000075AB" w:rsidRPr="000B593A" w:rsidRDefault="000075AB" w:rsidP="000075AB">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Rising fuel and maintenance costs</w:t>
      </w:r>
    </w:p>
    <w:p w14:paraId="4CB5683B" w14:textId="77777777" w:rsidR="000075AB" w:rsidRPr="000B593A" w:rsidRDefault="000075AB" w:rsidP="000075AB">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Economic downturns reducing freight demand</w:t>
      </w:r>
    </w:p>
    <w:p w14:paraId="5F3834CC" w14:textId="65DDE4C8" w:rsidR="000075AB" w:rsidRPr="000075AB" w:rsidRDefault="000075AB" w:rsidP="000075AB">
      <w:pPr>
        <w:numPr>
          <w:ilvl w:val="0"/>
          <w:numId w:val="6"/>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Regulatory and environmental compliance pressures</w:t>
      </w:r>
    </w:p>
    <w:p w14:paraId="24080FDB" w14:textId="77777777" w:rsidR="000075AB" w:rsidRPr="000075AB" w:rsidRDefault="000075AB" w:rsidP="00107469">
      <w:pPr>
        <w:spacing w:before="100" w:beforeAutospacing="1" w:after="100" w:afterAutospacing="1" w:line="360" w:lineRule="auto"/>
        <w:ind w:left="360" w:firstLine="360"/>
        <w:rPr>
          <w:rFonts w:ascii="Arial" w:eastAsia="Times New Roman" w:hAnsi="Arial" w:cs="Arial"/>
          <w:kern w:val="0"/>
          <w:sz w:val="22"/>
          <w:szCs w:val="22"/>
          <w:lang w:eastAsia="en-GB"/>
          <w14:ligatures w14:val="none"/>
        </w:rPr>
      </w:pPr>
      <w:r w:rsidRPr="000075AB">
        <w:rPr>
          <w:rFonts w:ascii="Arial" w:eastAsia="Times New Roman" w:hAnsi="Arial" w:cs="Arial"/>
          <w:kern w:val="0"/>
          <w:sz w:val="22"/>
          <w:szCs w:val="22"/>
          <w:lang w:eastAsia="en-GB"/>
          <w14:ligatures w14:val="none"/>
        </w:rPr>
        <w:t xml:space="preserve">Eurokyl operates in a highly competitive market dominated by large national logistics providers with advanced digital capabilities and economies of scale. </w:t>
      </w:r>
      <w:r w:rsidRPr="000075AB">
        <w:rPr>
          <w:rFonts w:ascii="Arial" w:eastAsia="Times New Roman" w:hAnsi="Arial" w:cs="Arial"/>
          <w:b/>
          <w:bCs/>
          <w:kern w:val="0"/>
          <w:sz w:val="22"/>
          <w:szCs w:val="22"/>
          <w:lang w:eastAsia="en-GB"/>
          <w14:ligatures w14:val="none"/>
        </w:rPr>
        <w:t>Fuel price volatility and increasing maintenance costs</w:t>
      </w:r>
      <w:r w:rsidRPr="000075AB">
        <w:rPr>
          <w:rFonts w:ascii="Arial" w:eastAsia="Times New Roman" w:hAnsi="Arial" w:cs="Arial"/>
          <w:kern w:val="0"/>
          <w:sz w:val="22"/>
          <w:szCs w:val="22"/>
          <w:lang w:eastAsia="en-GB"/>
          <w14:ligatures w14:val="none"/>
        </w:rPr>
        <w:t xml:space="preserve"> directly affect margins, while broader </w:t>
      </w:r>
      <w:r w:rsidRPr="000075AB">
        <w:rPr>
          <w:rFonts w:ascii="Arial" w:eastAsia="Times New Roman" w:hAnsi="Arial" w:cs="Arial"/>
          <w:b/>
          <w:bCs/>
          <w:kern w:val="0"/>
          <w:sz w:val="22"/>
          <w:szCs w:val="22"/>
          <w:lang w:eastAsia="en-GB"/>
          <w14:ligatures w14:val="none"/>
        </w:rPr>
        <w:t>economic slowdowns</w:t>
      </w:r>
      <w:r w:rsidRPr="000075AB">
        <w:rPr>
          <w:rFonts w:ascii="Arial" w:eastAsia="Times New Roman" w:hAnsi="Arial" w:cs="Arial"/>
          <w:kern w:val="0"/>
          <w:sz w:val="22"/>
          <w:szCs w:val="22"/>
          <w:lang w:eastAsia="en-GB"/>
          <w14:ligatures w14:val="none"/>
        </w:rPr>
        <w:t xml:space="preserve"> can reduce freight volumes. The company also faces external pressures related to </w:t>
      </w:r>
      <w:r w:rsidRPr="000075AB">
        <w:rPr>
          <w:rFonts w:ascii="Arial" w:eastAsia="Times New Roman" w:hAnsi="Arial" w:cs="Arial"/>
          <w:b/>
          <w:bCs/>
          <w:kern w:val="0"/>
          <w:sz w:val="22"/>
          <w:szCs w:val="22"/>
          <w:lang w:eastAsia="en-GB"/>
          <w14:ligatures w14:val="none"/>
        </w:rPr>
        <w:t>regulatory compliance and environmental standards</w:t>
      </w:r>
      <w:r w:rsidRPr="000075AB">
        <w:rPr>
          <w:rFonts w:ascii="Arial" w:eastAsia="Times New Roman" w:hAnsi="Arial" w:cs="Arial"/>
          <w:kern w:val="0"/>
          <w:sz w:val="22"/>
          <w:szCs w:val="22"/>
          <w:lang w:eastAsia="en-GB"/>
          <w14:ligatures w14:val="none"/>
        </w:rPr>
        <w:t>, which may increase operational costs. Without proactive digital adoption and sustainability planning, these threats could erode Eurokyl’s market share and profitability over time.</w:t>
      </w:r>
    </w:p>
    <w:p w14:paraId="4A611124" w14:textId="77777777" w:rsidR="000075AB" w:rsidRPr="002B2D22" w:rsidRDefault="000075AB" w:rsidP="000075AB">
      <w:pPr>
        <w:spacing w:after="0" w:line="360" w:lineRule="auto"/>
        <w:rPr>
          <w:rFonts w:ascii="Arial" w:eastAsia="Times New Roman" w:hAnsi="Arial" w:cs="Arial"/>
          <w:kern w:val="0"/>
          <w:sz w:val="22"/>
          <w:szCs w:val="22"/>
          <w:lang w:eastAsia="en-GB"/>
          <w14:ligatures w14:val="none"/>
        </w:rPr>
      </w:pPr>
    </w:p>
    <w:p w14:paraId="785F6640" w14:textId="77777777" w:rsidR="000075AB" w:rsidRPr="000B593A" w:rsidRDefault="000075AB" w:rsidP="000075AB">
      <w:pPr>
        <w:spacing w:before="100" w:beforeAutospacing="1" w:after="100" w:afterAutospacing="1" w:line="360" w:lineRule="auto"/>
        <w:ind w:left="720"/>
        <w:rPr>
          <w:rFonts w:ascii="Arial" w:eastAsia="Times New Roman" w:hAnsi="Arial" w:cs="Arial"/>
          <w:kern w:val="0"/>
          <w:sz w:val="22"/>
          <w:szCs w:val="22"/>
          <w:lang w:eastAsia="en-GB"/>
          <w14:ligatures w14:val="none"/>
        </w:rPr>
      </w:pPr>
    </w:p>
    <w:p w14:paraId="5773B940" w14:textId="5BB46C3F" w:rsidR="000B593A" w:rsidRPr="002B2D22" w:rsidRDefault="000B593A" w:rsidP="002B2D22">
      <w:pPr>
        <w:spacing w:after="0" w:line="360" w:lineRule="auto"/>
        <w:rPr>
          <w:rFonts w:ascii="Arial" w:eastAsia="Times New Roman" w:hAnsi="Arial" w:cs="Arial"/>
          <w:kern w:val="0"/>
          <w:sz w:val="22"/>
          <w:szCs w:val="22"/>
          <w:lang w:eastAsia="en-GB"/>
          <w14:ligatures w14:val="none"/>
        </w:rPr>
      </w:pPr>
    </w:p>
    <w:p w14:paraId="0B9C487C" w14:textId="77777777" w:rsidR="000B593A" w:rsidRPr="002B2D22" w:rsidRDefault="000B593A" w:rsidP="002B2D22">
      <w:pPr>
        <w:spacing w:after="0" w:line="360" w:lineRule="auto"/>
        <w:rPr>
          <w:rFonts w:ascii="Arial" w:eastAsia="Times New Roman" w:hAnsi="Arial" w:cs="Arial"/>
          <w:kern w:val="0"/>
          <w:sz w:val="22"/>
          <w:szCs w:val="22"/>
          <w:lang w:eastAsia="en-GB"/>
          <w14:ligatures w14:val="none"/>
        </w:rPr>
      </w:pPr>
    </w:p>
    <w:p w14:paraId="0D969E13" w14:textId="7FD8DE7E" w:rsidR="000B593A" w:rsidRPr="00457F90" w:rsidRDefault="003168A1" w:rsidP="00107469">
      <w:pPr>
        <w:pStyle w:val="Heading2"/>
        <w:rPr>
          <w:b/>
          <w:bCs/>
        </w:rPr>
      </w:pPr>
      <w:bookmarkStart w:id="9" w:name="_Toc212885615"/>
      <w:r w:rsidRPr="00457F90">
        <w:rPr>
          <w:b/>
          <w:bCs/>
        </w:rPr>
        <w:t>4</w:t>
      </w:r>
      <w:r w:rsidR="000B593A" w:rsidRPr="00457F90">
        <w:rPr>
          <w:b/>
          <w:bCs/>
        </w:rPr>
        <w:t>.2 PESTEL Analysis</w:t>
      </w:r>
      <w:bookmarkEnd w:id="9"/>
    </w:p>
    <w:p w14:paraId="35BC2310" w14:textId="52DB6387" w:rsidR="000075AB" w:rsidRDefault="000075AB" w:rsidP="00107469">
      <w:pPr>
        <w:spacing w:before="100" w:beforeAutospacing="1" w:after="100" w:afterAutospacing="1" w:line="360" w:lineRule="auto"/>
        <w:ind w:firstLine="720"/>
      </w:pPr>
      <w:r w:rsidRPr="000B593A">
        <w:rPr>
          <w:rFonts w:ascii="Arial" w:eastAsia="Times New Roman" w:hAnsi="Arial" w:cs="Arial"/>
          <w:b/>
          <w:bCs/>
          <w:kern w:val="0"/>
          <w:sz w:val="22"/>
          <w:szCs w:val="22"/>
          <w:lang w:eastAsia="en-GB"/>
          <w14:ligatures w14:val="none"/>
        </w:rPr>
        <w:t>Political:</w:t>
      </w:r>
      <w:r w:rsidRPr="000B593A">
        <w:rPr>
          <w:rFonts w:ascii="Arial" w:eastAsia="Times New Roman" w:hAnsi="Arial" w:cs="Arial"/>
          <w:kern w:val="0"/>
          <w:sz w:val="22"/>
          <w:szCs w:val="22"/>
          <w:lang w:eastAsia="en-GB"/>
          <w14:ligatures w14:val="none"/>
        </w:rPr>
        <w:t xml:space="preserve"> Post-Brexit trade regulations, UK transport policies, and compliance standards di</w:t>
      </w:r>
      <w:r>
        <w:t>rectly affect operations.</w:t>
      </w:r>
    </w:p>
    <w:p w14:paraId="7922B7D0" w14:textId="6705716C" w:rsidR="000075AB" w:rsidRPr="000075AB" w:rsidRDefault="000075AB" w:rsidP="00107469">
      <w:pPr>
        <w:spacing w:before="100" w:beforeAutospacing="1" w:after="100" w:afterAutospacing="1" w:line="360" w:lineRule="auto"/>
        <w:ind w:left="720" w:firstLine="720"/>
        <w:rPr>
          <w:rFonts w:ascii="Arial" w:eastAsia="Times New Roman" w:hAnsi="Arial" w:cs="Arial"/>
          <w:kern w:val="0"/>
          <w:sz w:val="22"/>
          <w:szCs w:val="22"/>
          <w:lang w:eastAsia="en-GB"/>
          <w14:ligatures w14:val="none"/>
        </w:rPr>
      </w:pPr>
      <w:r w:rsidRPr="000075AB">
        <w:rPr>
          <w:rFonts w:ascii="Arial" w:hAnsi="Arial" w:cs="Arial"/>
          <w:sz w:val="22"/>
          <w:szCs w:val="22"/>
        </w:rPr>
        <w:t>The logistics industry in the UK continues to be shaped by post-Brexit trade regulations and updated transport policies. For Eurokyl, these factors mean navigating new compliance requirements and customs procedures, which can increase administrative workloads. However, government initiatives promoting greener fleets and the digitalisation of logistics processes (UK Government, 2023) also create opportunities for the company to modernise and align with national sustainability goals.</w:t>
      </w:r>
      <w:r w:rsidRPr="000075AB">
        <w:rPr>
          <w:rFonts w:ascii="Arial" w:eastAsia="Times New Roman" w:hAnsi="Arial" w:cs="Arial"/>
          <w:kern w:val="0"/>
          <w:sz w:val="22"/>
          <w:szCs w:val="22"/>
          <w:lang w:eastAsia="en-GB"/>
          <w14:ligatures w14:val="none"/>
        </w:rPr>
        <w:t xml:space="preserve"> </w:t>
      </w:r>
    </w:p>
    <w:p w14:paraId="457F4C5F" w14:textId="77777777" w:rsidR="000075AB" w:rsidRDefault="000075AB" w:rsidP="000075AB">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lastRenderedPageBreak/>
        <w:br/>
      </w:r>
      <w:bookmarkStart w:id="10" w:name="_Toc212885616"/>
      <w:r w:rsidRPr="00457F90">
        <w:rPr>
          <w:rStyle w:val="Heading3Char"/>
          <w:b/>
          <w:bCs/>
        </w:rPr>
        <w:t>Economic</w:t>
      </w:r>
      <w:bookmarkEnd w:id="10"/>
      <w:r w:rsidRPr="00457F90">
        <w:rPr>
          <w:rFonts w:ascii="Arial" w:eastAsia="Times New Roman" w:hAnsi="Arial" w:cs="Arial"/>
          <w:b/>
          <w:bCs/>
          <w:kern w:val="0"/>
          <w:sz w:val="22"/>
          <w:szCs w:val="22"/>
          <w:lang w:eastAsia="en-GB"/>
          <w14:ligatures w14:val="none"/>
        </w:rPr>
        <w:t>:</w:t>
      </w:r>
      <w:r w:rsidRPr="000B593A">
        <w:rPr>
          <w:rFonts w:ascii="Arial" w:eastAsia="Times New Roman" w:hAnsi="Arial" w:cs="Arial"/>
          <w:kern w:val="0"/>
          <w:sz w:val="22"/>
          <w:szCs w:val="22"/>
          <w:lang w:eastAsia="en-GB"/>
          <w14:ligatures w14:val="none"/>
        </w:rPr>
        <w:t xml:space="preserve"> Inflation and rising fuel prices impact profitability and customer pricing (McKinsey &amp; Co., 2020).</w:t>
      </w:r>
    </w:p>
    <w:p w14:paraId="35DF4195" w14:textId="77777777" w:rsidR="000075AB" w:rsidRDefault="000075AB" w:rsidP="00107469">
      <w:pPr>
        <w:spacing w:before="100" w:beforeAutospacing="1" w:after="100" w:afterAutospacing="1" w:line="360" w:lineRule="auto"/>
        <w:ind w:firstLine="720"/>
        <w:rPr>
          <w:rFonts w:ascii="Arial" w:eastAsia="Times New Roman" w:hAnsi="Arial" w:cs="Arial"/>
          <w:b/>
          <w:bCs/>
          <w:kern w:val="0"/>
          <w:sz w:val="22"/>
          <w:szCs w:val="22"/>
          <w:lang w:eastAsia="en-GB"/>
          <w14:ligatures w14:val="none"/>
        </w:rPr>
      </w:pPr>
      <w:r w:rsidRPr="000075AB">
        <w:rPr>
          <w:rFonts w:ascii="Arial" w:hAnsi="Arial" w:cs="Arial"/>
          <w:sz w:val="22"/>
          <w:szCs w:val="22"/>
        </w:rPr>
        <w:t>Fluctuating fuel prices, inflation, and changing customer demand have a direct impact on profitability and pricing structures. Research by McKinsey &amp; Co. (2020) highlights that logistics firms adopting digital tools such as route-optimisation systems can cut operational costs by up to 15%. For Eurokyl, investing in GPS-based tracking and automated scheduling systems represents a practical way to offset rising costs while maintaining service reliability in a competitive market.</w:t>
      </w:r>
      <w:r w:rsidRPr="000075AB">
        <w:rPr>
          <w:rFonts w:ascii="Arial" w:eastAsia="Times New Roman" w:hAnsi="Arial" w:cs="Arial"/>
          <w:kern w:val="0"/>
          <w:sz w:val="22"/>
          <w:szCs w:val="22"/>
          <w:lang w:eastAsia="en-GB"/>
          <w14:ligatures w14:val="none"/>
        </w:rPr>
        <w:br/>
      </w:r>
    </w:p>
    <w:p w14:paraId="4BF194A8" w14:textId="77777777" w:rsidR="000075AB" w:rsidRDefault="000075AB" w:rsidP="000075AB">
      <w:pPr>
        <w:spacing w:before="100" w:beforeAutospacing="1" w:after="100" w:afterAutospacing="1" w:line="360" w:lineRule="auto"/>
        <w:rPr>
          <w:rFonts w:ascii="Arial" w:eastAsia="Times New Roman" w:hAnsi="Arial" w:cs="Arial"/>
          <w:kern w:val="0"/>
          <w:sz w:val="22"/>
          <w:szCs w:val="22"/>
          <w:lang w:eastAsia="en-GB"/>
          <w14:ligatures w14:val="none"/>
        </w:rPr>
      </w:pPr>
      <w:bookmarkStart w:id="11" w:name="_Toc212885617"/>
      <w:r w:rsidRPr="00457F90">
        <w:rPr>
          <w:rStyle w:val="Heading3Char"/>
          <w:b/>
          <w:bCs/>
        </w:rPr>
        <w:t>Social</w:t>
      </w:r>
      <w:bookmarkEnd w:id="11"/>
      <w:r w:rsidRPr="00457F90">
        <w:rPr>
          <w:rFonts w:ascii="Arial" w:eastAsia="Times New Roman" w:hAnsi="Arial" w:cs="Arial"/>
          <w:b/>
          <w:bCs/>
          <w:kern w:val="0"/>
          <w:sz w:val="22"/>
          <w:szCs w:val="22"/>
          <w:lang w:eastAsia="en-GB"/>
          <w14:ligatures w14:val="none"/>
        </w:rPr>
        <w:t>:</w:t>
      </w:r>
      <w:r w:rsidRPr="000075AB">
        <w:rPr>
          <w:rFonts w:ascii="Arial" w:eastAsia="Times New Roman" w:hAnsi="Arial" w:cs="Arial"/>
          <w:kern w:val="0"/>
          <w:sz w:val="22"/>
          <w:szCs w:val="22"/>
          <w:lang w:eastAsia="en-GB"/>
          <w14:ligatures w14:val="none"/>
        </w:rPr>
        <w:t xml:space="preserve"> Increased consumer expectations for fast, trackable, and sustainable deliveries</w:t>
      </w:r>
      <w:r w:rsidRPr="000B593A">
        <w:rPr>
          <w:rFonts w:ascii="Arial" w:eastAsia="Times New Roman" w:hAnsi="Arial" w:cs="Arial"/>
          <w:kern w:val="0"/>
          <w:sz w:val="22"/>
          <w:szCs w:val="22"/>
          <w:lang w:eastAsia="en-GB"/>
          <w14:ligatures w14:val="none"/>
        </w:rPr>
        <w:t>.</w:t>
      </w:r>
    </w:p>
    <w:p w14:paraId="408BC82D" w14:textId="77777777" w:rsidR="000075AB" w:rsidRPr="000075AB" w:rsidRDefault="000075AB" w:rsidP="00107469">
      <w:pPr>
        <w:pStyle w:val="NormalWeb"/>
        <w:spacing w:line="360" w:lineRule="auto"/>
        <w:ind w:firstLine="720"/>
        <w:rPr>
          <w:rFonts w:ascii="Arial" w:hAnsi="Arial" w:cs="Arial"/>
          <w:sz w:val="22"/>
          <w:szCs w:val="22"/>
        </w:rPr>
      </w:pPr>
      <w:r w:rsidRPr="000075AB">
        <w:rPr>
          <w:rFonts w:ascii="Arial" w:hAnsi="Arial" w:cs="Arial"/>
          <w:sz w:val="22"/>
          <w:szCs w:val="22"/>
        </w:rPr>
        <w:t xml:space="preserve">Customer behaviour has evolved rapidly, with growing expectations for faster, transparent, and more environmentally conscious delivery services. Many businesses now see real-time tracking and consistent communication as standard rather than optional features. This change reinforces the appeal—or </w:t>
      </w:r>
      <w:r w:rsidRPr="000075AB">
        <w:rPr>
          <w:rStyle w:val="Strong"/>
          <w:rFonts w:ascii="Arial" w:eastAsiaTheme="majorEastAsia" w:hAnsi="Arial" w:cs="Arial"/>
          <w:sz w:val="22"/>
          <w:szCs w:val="22"/>
        </w:rPr>
        <w:t>desirability</w:t>
      </w:r>
      <w:r w:rsidRPr="000075AB">
        <w:rPr>
          <w:rFonts w:ascii="Arial" w:hAnsi="Arial" w:cs="Arial"/>
          <w:sz w:val="22"/>
          <w:szCs w:val="22"/>
        </w:rPr>
        <w:t>—of Eurokyl’s planned digital customer portal, as it would give clients greater visibility and control over their deliveries while strengthening trust and loyalty.</w:t>
      </w:r>
    </w:p>
    <w:p w14:paraId="19E67732" w14:textId="77777777" w:rsidR="000075AB" w:rsidRDefault="000075AB" w:rsidP="000075AB">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br/>
      </w:r>
      <w:bookmarkStart w:id="12" w:name="_Toc212885618"/>
      <w:r w:rsidRPr="00457F90">
        <w:rPr>
          <w:rStyle w:val="Heading3Char"/>
          <w:b/>
          <w:bCs/>
        </w:rPr>
        <w:t>Technological</w:t>
      </w:r>
      <w:bookmarkEnd w:id="12"/>
      <w:r w:rsidRPr="000B593A">
        <w:rPr>
          <w:rFonts w:ascii="Arial" w:eastAsia="Times New Roman" w:hAnsi="Arial" w:cs="Arial"/>
          <w:b/>
          <w:bCs/>
          <w:kern w:val="0"/>
          <w:sz w:val="22"/>
          <w:szCs w:val="22"/>
          <w:lang w:eastAsia="en-GB"/>
          <w14:ligatures w14:val="none"/>
        </w:rPr>
        <w:t>:</w:t>
      </w:r>
      <w:r w:rsidRPr="000B593A">
        <w:rPr>
          <w:rFonts w:ascii="Arial" w:eastAsia="Times New Roman" w:hAnsi="Arial" w:cs="Arial"/>
          <w:kern w:val="0"/>
          <w:sz w:val="22"/>
          <w:szCs w:val="22"/>
          <w:lang w:eastAsia="en-GB"/>
          <w14:ligatures w14:val="none"/>
        </w:rPr>
        <w:t xml:space="preserve"> Emerging opportunities in logistics software, automation, and digital platforms (Bouwman et al., 2020).</w:t>
      </w:r>
    </w:p>
    <w:p w14:paraId="2D028959" w14:textId="77777777" w:rsidR="000075AB" w:rsidRDefault="000075AB" w:rsidP="00E65A8D">
      <w:pPr>
        <w:spacing w:before="100" w:beforeAutospacing="1" w:after="100" w:afterAutospacing="1" w:line="360" w:lineRule="auto"/>
        <w:ind w:left="720" w:firstLine="720"/>
        <w:rPr>
          <w:rFonts w:ascii="Arial" w:hAnsi="Arial" w:cs="Arial"/>
          <w:sz w:val="22"/>
          <w:szCs w:val="22"/>
        </w:rPr>
      </w:pPr>
      <w:r w:rsidRPr="000075AB">
        <w:rPr>
          <w:rFonts w:ascii="Arial" w:hAnsi="Arial" w:cs="Arial"/>
          <w:sz w:val="22"/>
          <w:szCs w:val="22"/>
        </w:rPr>
        <w:t xml:space="preserve">The pace of technological advancement in logistics presents major opportunities for operational improvement. Cloud-based logistics platforms, automation tools, and integrated management systems have become increasingly accessible for SMEs. Bouwman et al. (2020) argue that digital adoption enhances efficiency, decision-making, and customer satisfaction. For Eurokyl, implementing GPS tracking, online booking, and digital performance monitoring is both realistic and </w:t>
      </w:r>
      <w:r w:rsidRPr="000075AB">
        <w:rPr>
          <w:rStyle w:val="Strong"/>
          <w:rFonts w:ascii="Arial" w:hAnsi="Arial" w:cs="Arial"/>
          <w:sz w:val="22"/>
          <w:szCs w:val="22"/>
        </w:rPr>
        <w:t>feasible</w:t>
      </w:r>
      <w:r w:rsidRPr="000075AB">
        <w:rPr>
          <w:rFonts w:ascii="Arial" w:hAnsi="Arial" w:cs="Arial"/>
          <w:sz w:val="22"/>
          <w:szCs w:val="22"/>
        </w:rPr>
        <w:t>, helping the company streamline processes and elevate customer service.</w:t>
      </w:r>
    </w:p>
    <w:p w14:paraId="43359207" w14:textId="77777777" w:rsidR="000075AB" w:rsidRDefault="000075AB" w:rsidP="000075AB">
      <w:pPr>
        <w:spacing w:before="100" w:beforeAutospacing="1" w:after="100" w:afterAutospacing="1" w:line="360" w:lineRule="auto"/>
        <w:rPr>
          <w:rFonts w:ascii="Arial" w:eastAsia="Times New Roman" w:hAnsi="Arial" w:cs="Arial"/>
          <w:kern w:val="0"/>
          <w:sz w:val="22"/>
          <w:szCs w:val="22"/>
          <w:lang w:eastAsia="en-GB"/>
          <w14:ligatures w14:val="none"/>
        </w:rPr>
      </w:pPr>
      <w:r w:rsidRPr="000075AB">
        <w:rPr>
          <w:rFonts w:ascii="Arial" w:eastAsia="Times New Roman" w:hAnsi="Arial" w:cs="Arial"/>
          <w:kern w:val="0"/>
          <w:sz w:val="22"/>
          <w:szCs w:val="22"/>
          <w:lang w:eastAsia="en-GB"/>
          <w14:ligatures w14:val="none"/>
        </w:rPr>
        <w:br/>
      </w:r>
      <w:bookmarkStart w:id="13" w:name="_Toc212885619"/>
      <w:r w:rsidRPr="00457F90">
        <w:rPr>
          <w:rStyle w:val="Heading3Char"/>
          <w:b/>
          <w:bCs/>
        </w:rPr>
        <w:t>Environmental</w:t>
      </w:r>
      <w:bookmarkEnd w:id="13"/>
      <w:r w:rsidRPr="00457F90">
        <w:rPr>
          <w:rFonts w:ascii="Arial" w:eastAsia="Times New Roman" w:hAnsi="Arial" w:cs="Arial"/>
          <w:b/>
          <w:bCs/>
          <w:kern w:val="0"/>
          <w:sz w:val="22"/>
          <w:szCs w:val="22"/>
          <w:lang w:eastAsia="en-GB"/>
          <w14:ligatures w14:val="none"/>
        </w:rPr>
        <w:t>:</w:t>
      </w:r>
      <w:r w:rsidRPr="000075AB">
        <w:rPr>
          <w:rFonts w:ascii="Arial" w:eastAsia="Times New Roman" w:hAnsi="Arial" w:cs="Arial"/>
          <w:kern w:val="0"/>
          <w:sz w:val="22"/>
          <w:szCs w:val="22"/>
          <w:lang w:eastAsia="en-GB"/>
          <w14:ligatures w14:val="none"/>
        </w:rPr>
        <w:t xml:space="preserve"> Growing emphasis on eco-efficient fleets and carbon reduction.</w:t>
      </w:r>
    </w:p>
    <w:p w14:paraId="7292E90A" w14:textId="77777777" w:rsidR="000075AB" w:rsidRDefault="000075AB" w:rsidP="00E65A8D">
      <w:pPr>
        <w:spacing w:before="100" w:beforeAutospacing="1" w:after="100" w:afterAutospacing="1" w:line="360" w:lineRule="auto"/>
        <w:ind w:firstLine="720"/>
        <w:rPr>
          <w:rFonts w:ascii="Arial" w:hAnsi="Arial" w:cs="Arial"/>
          <w:sz w:val="22"/>
          <w:szCs w:val="22"/>
        </w:rPr>
      </w:pPr>
      <w:r w:rsidRPr="000075AB">
        <w:rPr>
          <w:rFonts w:ascii="Arial" w:hAnsi="Arial" w:cs="Arial"/>
          <w:sz w:val="22"/>
          <w:szCs w:val="22"/>
        </w:rPr>
        <w:lastRenderedPageBreak/>
        <w:t xml:space="preserve">Sustainability has become a defining factor in logistics strategy, with many clients prioritising providers who demonstrate environmental responsibility. Transitioning towards fuel-efficient vehicles, eco-routing, and carbon monitoring would not only reduce Eurokyl’s environmental footprint but also improve its long-term </w:t>
      </w:r>
      <w:r w:rsidRPr="000075AB">
        <w:rPr>
          <w:rStyle w:val="Strong"/>
          <w:rFonts w:ascii="Arial" w:hAnsi="Arial" w:cs="Arial"/>
          <w:sz w:val="22"/>
          <w:szCs w:val="22"/>
        </w:rPr>
        <w:t>viability</w:t>
      </w:r>
      <w:r w:rsidRPr="000075AB">
        <w:rPr>
          <w:rFonts w:ascii="Arial" w:hAnsi="Arial" w:cs="Arial"/>
          <w:sz w:val="22"/>
          <w:szCs w:val="22"/>
        </w:rPr>
        <w:t xml:space="preserve"> by aligning the company with emerging customer and regulatory expectations.</w:t>
      </w:r>
    </w:p>
    <w:p w14:paraId="0761104C" w14:textId="32E0BBD7" w:rsidR="000075AB" w:rsidRDefault="000075AB" w:rsidP="000075AB">
      <w:pPr>
        <w:spacing w:before="100" w:beforeAutospacing="1" w:after="100" w:afterAutospacing="1" w:line="360" w:lineRule="auto"/>
        <w:rPr>
          <w:rFonts w:ascii="Arial" w:eastAsia="Times New Roman" w:hAnsi="Arial" w:cs="Arial"/>
          <w:kern w:val="0"/>
          <w:sz w:val="22"/>
          <w:szCs w:val="22"/>
          <w:lang w:eastAsia="en-GB"/>
          <w14:ligatures w14:val="none"/>
        </w:rPr>
      </w:pPr>
      <w:r w:rsidRPr="000075AB">
        <w:rPr>
          <w:rFonts w:ascii="Arial" w:eastAsia="Times New Roman" w:hAnsi="Arial" w:cs="Arial"/>
          <w:kern w:val="0"/>
          <w:sz w:val="22"/>
          <w:szCs w:val="22"/>
          <w:lang w:eastAsia="en-GB"/>
          <w14:ligatures w14:val="none"/>
        </w:rPr>
        <w:br/>
      </w:r>
      <w:bookmarkStart w:id="14" w:name="_Toc212885620"/>
      <w:r w:rsidRPr="00457F90">
        <w:rPr>
          <w:rStyle w:val="Heading3Char"/>
          <w:b/>
          <w:bCs/>
        </w:rPr>
        <w:t>Legal</w:t>
      </w:r>
      <w:bookmarkEnd w:id="14"/>
      <w:r w:rsidRPr="00457F90">
        <w:rPr>
          <w:rFonts w:ascii="Arial" w:eastAsia="Times New Roman" w:hAnsi="Arial" w:cs="Arial"/>
          <w:b/>
          <w:bCs/>
          <w:kern w:val="0"/>
          <w:sz w:val="22"/>
          <w:szCs w:val="22"/>
          <w:lang w:eastAsia="en-GB"/>
          <w14:ligatures w14:val="none"/>
        </w:rPr>
        <w:t>:</w:t>
      </w:r>
      <w:r w:rsidRPr="000075AB">
        <w:rPr>
          <w:rFonts w:ascii="Arial" w:eastAsia="Times New Roman" w:hAnsi="Arial" w:cs="Arial"/>
          <w:kern w:val="0"/>
          <w:sz w:val="22"/>
          <w:szCs w:val="22"/>
          <w:lang w:eastAsia="en-GB"/>
          <w14:ligatures w14:val="none"/>
        </w:rPr>
        <w:t xml:space="preserve"> Compliance with health, safety, and employment laws is essential for operational integrity.</w:t>
      </w:r>
    </w:p>
    <w:p w14:paraId="597C3E05" w14:textId="297AC8C0" w:rsidR="000075AB" w:rsidRPr="000075AB" w:rsidRDefault="000075AB" w:rsidP="00E65A8D">
      <w:pPr>
        <w:spacing w:before="100" w:beforeAutospacing="1" w:after="100" w:afterAutospacing="1" w:line="360" w:lineRule="auto"/>
        <w:ind w:firstLine="720"/>
        <w:rPr>
          <w:rFonts w:ascii="Arial" w:eastAsia="Times New Roman" w:hAnsi="Arial" w:cs="Arial"/>
          <w:kern w:val="0"/>
          <w:sz w:val="22"/>
          <w:szCs w:val="22"/>
          <w:lang w:eastAsia="en-GB"/>
          <w14:ligatures w14:val="none"/>
        </w:rPr>
      </w:pPr>
      <w:r w:rsidRPr="000075AB">
        <w:rPr>
          <w:rFonts w:ascii="Arial" w:hAnsi="Arial" w:cs="Arial"/>
          <w:sz w:val="22"/>
          <w:szCs w:val="22"/>
        </w:rPr>
        <w:t>Eurokyl operates under strict UK legislation related to transport safety, employment standards, and data protection. With digital systems in place, compliance with GDPR becomes particularly important to protect customer data. A strong commitment to legal and ethical standards enhances Eurokyl’s credibility and mitigates risks associated with non-compliance.</w:t>
      </w:r>
    </w:p>
    <w:p w14:paraId="57A59C11" w14:textId="77777777" w:rsidR="000075AB" w:rsidRDefault="000075AB" w:rsidP="000075AB">
      <w:pPr>
        <w:spacing w:before="100" w:beforeAutospacing="1" w:after="100" w:afterAutospacing="1" w:line="360" w:lineRule="auto"/>
        <w:rPr>
          <w:rFonts w:ascii="Arial" w:eastAsia="Times New Roman" w:hAnsi="Arial" w:cs="Arial"/>
          <w:kern w:val="0"/>
          <w:sz w:val="22"/>
          <w:szCs w:val="22"/>
          <w:lang w:eastAsia="en-GB"/>
          <w14:ligatures w14:val="none"/>
        </w:rPr>
      </w:pPr>
    </w:p>
    <w:p w14:paraId="4B204B20" w14:textId="77777777" w:rsidR="000075AB" w:rsidRDefault="000075AB" w:rsidP="000075AB">
      <w:pPr>
        <w:spacing w:before="100" w:beforeAutospacing="1" w:after="100" w:afterAutospacing="1" w:line="360" w:lineRule="auto"/>
        <w:rPr>
          <w:rFonts w:ascii="Arial" w:eastAsia="Times New Roman" w:hAnsi="Arial" w:cs="Arial"/>
          <w:kern w:val="0"/>
          <w:sz w:val="22"/>
          <w:szCs w:val="22"/>
          <w:lang w:eastAsia="en-GB"/>
          <w14:ligatures w14:val="none"/>
        </w:rPr>
      </w:pPr>
    </w:p>
    <w:p w14:paraId="41994A51" w14:textId="43F28D37" w:rsidR="000075AB" w:rsidRPr="000B593A" w:rsidRDefault="000075AB" w:rsidP="000075AB">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br/>
      </w:r>
      <w:r w:rsidRPr="000B593A">
        <w:rPr>
          <w:rFonts w:ascii="Arial" w:eastAsia="Times New Roman" w:hAnsi="Arial" w:cs="Arial"/>
          <w:b/>
          <w:bCs/>
          <w:kern w:val="0"/>
          <w:sz w:val="22"/>
          <w:szCs w:val="22"/>
          <w:lang w:eastAsia="en-GB"/>
          <w14:ligatures w14:val="none"/>
        </w:rPr>
        <w:t>Economic:</w:t>
      </w:r>
      <w:r w:rsidRPr="000B593A">
        <w:rPr>
          <w:rFonts w:ascii="Arial" w:eastAsia="Times New Roman" w:hAnsi="Arial" w:cs="Arial"/>
          <w:kern w:val="0"/>
          <w:sz w:val="22"/>
          <w:szCs w:val="22"/>
          <w:lang w:eastAsia="en-GB"/>
          <w14:ligatures w14:val="none"/>
        </w:rPr>
        <w:t xml:space="preserve"> Inflation and rising fuel prices impact profitability and customer pricing (McKinsey &amp; Co., 2020).</w:t>
      </w:r>
      <w:r w:rsidRPr="000B593A">
        <w:rPr>
          <w:rFonts w:ascii="Arial" w:eastAsia="Times New Roman" w:hAnsi="Arial" w:cs="Arial"/>
          <w:kern w:val="0"/>
          <w:sz w:val="22"/>
          <w:szCs w:val="22"/>
          <w:lang w:eastAsia="en-GB"/>
          <w14:ligatures w14:val="none"/>
        </w:rPr>
        <w:br/>
      </w:r>
      <w:r w:rsidRPr="000B593A">
        <w:rPr>
          <w:rFonts w:ascii="Arial" w:eastAsia="Times New Roman" w:hAnsi="Arial" w:cs="Arial"/>
          <w:b/>
          <w:bCs/>
          <w:kern w:val="0"/>
          <w:sz w:val="22"/>
          <w:szCs w:val="22"/>
          <w:lang w:eastAsia="en-GB"/>
          <w14:ligatures w14:val="none"/>
        </w:rPr>
        <w:t>Social:</w:t>
      </w:r>
      <w:r w:rsidRPr="000B593A">
        <w:rPr>
          <w:rFonts w:ascii="Arial" w:eastAsia="Times New Roman" w:hAnsi="Arial" w:cs="Arial"/>
          <w:kern w:val="0"/>
          <w:sz w:val="22"/>
          <w:szCs w:val="22"/>
          <w:lang w:eastAsia="en-GB"/>
          <w14:ligatures w14:val="none"/>
        </w:rPr>
        <w:t xml:space="preserve"> Increased consumer expectations for fast, trackable, and sustainable deliveries.</w:t>
      </w:r>
      <w:r w:rsidRPr="000B593A">
        <w:rPr>
          <w:rFonts w:ascii="Arial" w:eastAsia="Times New Roman" w:hAnsi="Arial" w:cs="Arial"/>
          <w:kern w:val="0"/>
          <w:sz w:val="22"/>
          <w:szCs w:val="22"/>
          <w:lang w:eastAsia="en-GB"/>
          <w14:ligatures w14:val="none"/>
        </w:rPr>
        <w:br/>
      </w:r>
      <w:r w:rsidRPr="000B593A">
        <w:rPr>
          <w:rFonts w:ascii="Arial" w:eastAsia="Times New Roman" w:hAnsi="Arial" w:cs="Arial"/>
          <w:b/>
          <w:bCs/>
          <w:kern w:val="0"/>
          <w:sz w:val="22"/>
          <w:szCs w:val="22"/>
          <w:lang w:eastAsia="en-GB"/>
          <w14:ligatures w14:val="none"/>
        </w:rPr>
        <w:t>Technological:</w:t>
      </w:r>
      <w:r w:rsidRPr="000B593A">
        <w:rPr>
          <w:rFonts w:ascii="Arial" w:eastAsia="Times New Roman" w:hAnsi="Arial" w:cs="Arial"/>
          <w:kern w:val="0"/>
          <w:sz w:val="22"/>
          <w:szCs w:val="22"/>
          <w:lang w:eastAsia="en-GB"/>
          <w14:ligatures w14:val="none"/>
        </w:rPr>
        <w:t xml:space="preserve"> Emerging opportunities in logistics software, automation, and digital platforms (Bouwman et al., 2020).</w:t>
      </w:r>
      <w:r w:rsidRPr="000B593A">
        <w:rPr>
          <w:rFonts w:ascii="Arial" w:eastAsia="Times New Roman" w:hAnsi="Arial" w:cs="Arial"/>
          <w:kern w:val="0"/>
          <w:sz w:val="22"/>
          <w:szCs w:val="22"/>
          <w:lang w:eastAsia="en-GB"/>
          <w14:ligatures w14:val="none"/>
        </w:rPr>
        <w:br/>
      </w:r>
      <w:r w:rsidRPr="000B593A">
        <w:rPr>
          <w:rFonts w:ascii="Arial" w:eastAsia="Times New Roman" w:hAnsi="Arial" w:cs="Arial"/>
          <w:b/>
          <w:bCs/>
          <w:kern w:val="0"/>
          <w:sz w:val="22"/>
          <w:szCs w:val="22"/>
          <w:lang w:eastAsia="en-GB"/>
          <w14:ligatures w14:val="none"/>
        </w:rPr>
        <w:t>Environmental:</w:t>
      </w:r>
      <w:r w:rsidRPr="000B593A">
        <w:rPr>
          <w:rFonts w:ascii="Arial" w:eastAsia="Times New Roman" w:hAnsi="Arial" w:cs="Arial"/>
          <w:kern w:val="0"/>
          <w:sz w:val="22"/>
          <w:szCs w:val="22"/>
          <w:lang w:eastAsia="en-GB"/>
          <w14:ligatures w14:val="none"/>
        </w:rPr>
        <w:t xml:space="preserve"> Growing emphasis on eco-efficient fleets and carbon reduction.</w:t>
      </w:r>
      <w:r w:rsidRPr="000B593A">
        <w:rPr>
          <w:rFonts w:ascii="Arial" w:eastAsia="Times New Roman" w:hAnsi="Arial" w:cs="Arial"/>
          <w:kern w:val="0"/>
          <w:sz w:val="22"/>
          <w:szCs w:val="22"/>
          <w:lang w:eastAsia="en-GB"/>
          <w14:ligatures w14:val="none"/>
        </w:rPr>
        <w:br/>
      </w:r>
      <w:r w:rsidRPr="000B593A">
        <w:rPr>
          <w:rFonts w:ascii="Arial" w:eastAsia="Times New Roman" w:hAnsi="Arial" w:cs="Arial"/>
          <w:b/>
          <w:bCs/>
          <w:kern w:val="0"/>
          <w:sz w:val="22"/>
          <w:szCs w:val="22"/>
          <w:lang w:eastAsia="en-GB"/>
          <w14:ligatures w14:val="none"/>
        </w:rPr>
        <w:t>Legal:</w:t>
      </w:r>
      <w:r w:rsidRPr="000B593A">
        <w:rPr>
          <w:rFonts w:ascii="Arial" w:eastAsia="Times New Roman" w:hAnsi="Arial" w:cs="Arial"/>
          <w:kern w:val="0"/>
          <w:sz w:val="22"/>
          <w:szCs w:val="22"/>
          <w:lang w:eastAsia="en-GB"/>
          <w14:ligatures w14:val="none"/>
        </w:rPr>
        <w:t xml:space="preserve"> Compliance with health, safety, and employment laws is essential for operational integrity.</w:t>
      </w:r>
    </w:p>
    <w:p w14:paraId="663AFFDD" w14:textId="62714B9C"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br/>
      </w:r>
      <w:r w:rsidRPr="000B593A">
        <w:rPr>
          <w:rFonts w:ascii="Arial" w:eastAsia="Times New Roman" w:hAnsi="Arial" w:cs="Arial"/>
          <w:b/>
          <w:bCs/>
          <w:kern w:val="0"/>
          <w:sz w:val="22"/>
          <w:szCs w:val="22"/>
          <w:lang w:eastAsia="en-GB"/>
          <w14:ligatures w14:val="none"/>
        </w:rPr>
        <w:t>Economic:</w:t>
      </w:r>
      <w:r w:rsidRPr="000B593A">
        <w:rPr>
          <w:rFonts w:ascii="Arial" w:eastAsia="Times New Roman" w:hAnsi="Arial" w:cs="Arial"/>
          <w:kern w:val="0"/>
          <w:sz w:val="22"/>
          <w:szCs w:val="22"/>
          <w:lang w:eastAsia="en-GB"/>
          <w14:ligatures w14:val="none"/>
        </w:rPr>
        <w:t xml:space="preserve"> Inflation and rising fuel prices impact profitability and customer pricing (McKinsey &amp; Co., 2020).</w:t>
      </w:r>
      <w:r w:rsidRPr="000B593A">
        <w:rPr>
          <w:rFonts w:ascii="Arial" w:eastAsia="Times New Roman" w:hAnsi="Arial" w:cs="Arial"/>
          <w:kern w:val="0"/>
          <w:sz w:val="22"/>
          <w:szCs w:val="22"/>
          <w:lang w:eastAsia="en-GB"/>
          <w14:ligatures w14:val="none"/>
        </w:rPr>
        <w:br/>
      </w:r>
      <w:r w:rsidRPr="000B593A">
        <w:rPr>
          <w:rFonts w:ascii="Arial" w:eastAsia="Times New Roman" w:hAnsi="Arial" w:cs="Arial"/>
          <w:b/>
          <w:bCs/>
          <w:kern w:val="0"/>
          <w:sz w:val="22"/>
          <w:szCs w:val="22"/>
          <w:lang w:eastAsia="en-GB"/>
          <w14:ligatures w14:val="none"/>
        </w:rPr>
        <w:t>Social:</w:t>
      </w:r>
      <w:r w:rsidRPr="000B593A">
        <w:rPr>
          <w:rFonts w:ascii="Arial" w:eastAsia="Times New Roman" w:hAnsi="Arial" w:cs="Arial"/>
          <w:kern w:val="0"/>
          <w:sz w:val="22"/>
          <w:szCs w:val="22"/>
          <w:lang w:eastAsia="en-GB"/>
          <w14:ligatures w14:val="none"/>
        </w:rPr>
        <w:t xml:space="preserve"> Increased consumer expectations for fast, trackable, and sustainable deliveries.</w:t>
      </w:r>
      <w:r w:rsidRPr="000B593A">
        <w:rPr>
          <w:rFonts w:ascii="Arial" w:eastAsia="Times New Roman" w:hAnsi="Arial" w:cs="Arial"/>
          <w:kern w:val="0"/>
          <w:sz w:val="22"/>
          <w:szCs w:val="22"/>
          <w:lang w:eastAsia="en-GB"/>
          <w14:ligatures w14:val="none"/>
        </w:rPr>
        <w:br/>
      </w:r>
      <w:r w:rsidRPr="000B593A">
        <w:rPr>
          <w:rFonts w:ascii="Arial" w:eastAsia="Times New Roman" w:hAnsi="Arial" w:cs="Arial"/>
          <w:b/>
          <w:bCs/>
          <w:kern w:val="0"/>
          <w:sz w:val="22"/>
          <w:szCs w:val="22"/>
          <w:lang w:eastAsia="en-GB"/>
          <w14:ligatures w14:val="none"/>
        </w:rPr>
        <w:t>Technological:</w:t>
      </w:r>
      <w:r w:rsidRPr="000B593A">
        <w:rPr>
          <w:rFonts w:ascii="Arial" w:eastAsia="Times New Roman" w:hAnsi="Arial" w:cs="Arial"/>
          <w:kern w:val="0"/>
          <w:sz w:val="22"/>
          <w:szCs w:val="22"/>
          <w:lang w:eastAsia="en-GB"/>
          <w14:ligatures w14:val="none"/>
        </w:rPr>
        <w:t xml:space="preserve"> Emerging opportunities in logistics software, automation, and digital platforms (Bouwman et al., 2020).</w:t>
      </w:r>
      <w:r w:rsidRPr="000B593A">
        <w:rPr>
          <w:rFonts w:ascii="Arial" w:eastAsia="Times New Roman" w:hAnsi="Arial" w:cs="Arial"/>
          <w:kern w:val="0"/>
          <w:sz w:val="22"/>
          <w:szCs w:val="22"/>
          <w:lang w:eastAsia="en-GB"/>
          <w14:ligatures w14:val="none"/>
        </w:rPr>
        <w:br/>
      </w:r>
      <w:r w:rsidRPr="000B593A">
        <w:rPr>
          <w:rFonts w:ascii="Arial" w:eastAsia="Times New Roman" w:hAnsi="Arial" w:cs="Arial"/>
          <w:b/>
          <w:bCs/>
          <w:kern w:val="0"/>
          <w:sz w:val="22"/>
          <w:szCs w:val="22"/>
          <w:lang w:eastAsia="en-GB"/>
          <w14:ligatures w14:val="none"/>
        </w:rPr>
        <w:t>Environmental:</w:t>
      </w:r>
      <w:r w:rsidRPr="000B593A">
        <w:rPr>
          <w:rFonts w:ascii="Arial" w:eastAsia="Times New Roman" w:hAnsi="Arial" w:cs="Arial"/>
          <w:kern w:val="0"/>
          <w:sz w:val="22"/>
          <w:szCs w:val="22"/>
          <w:lang w:eastAsia="en-GB"/>
          <w14:ligatures w14:val="none"/>
        </w:rPr>
        <w:t xml:space="preserve"> Growing emphasis on eco-efficient fleets and carbon reduction.</w:t>
      </w:r>
      <w:r w:rsidRPr="000B593A">
        <w:rPr>
          <w:rFonts w:ascii="Arial" w:eastAsia="Times New Roman" w:hAnsi="Arial" w:cs="Arial"/>
          <w:kern w:val="0"/>
          <w:sz w:val="22"/>
          <w:szCs w:val="22"/>
          <w:lang w:eastAsia="en-GB"/>
          <w14:ligatures w14:val="none"/>
        </w:rPr>
        <w:br/>
      </w:r>
      <w:r w:rsidRPr="000B593A">
        <w:rPr>
          <w:rFonts w:ascii="Arial" w:eastAsia="Times New Roman" w:hAnsi="Arial" w:cs="Arial"/>
          <w:b/>
          <w:bCs/>
          <w:kern w:val="0"/>
          <w:sz w:val="22"/>
          <w:szCs w:val="22"/>
          <w:lang w:eastAsia="en-GB"/>
          <w14:ligatures w14:val="none"/>
        </w:rPr>
        <w:lastRenderedPageBreak/>
        <w:t>Legal:</w:t>
      </w:r>
      <w:r w:rsidRPr="000B593A">
        <w:rPr>
          <w:rFonts w:ascii="Arial" w:eastAsia="Times New Roman" w:hAnsi="Arial" w:cs="Arial"/>
          <w:kern w:val="0"/>
          <w:sz w:val="22"/>
          <w:szCs w:val="22"/>
          <w:lang w:eastAsia="en-GB"/>
          <w14:ligatures w14:val="none"/>
        </w:rPr>
        <w:t xml:space="preserve"> Compliance with health, safety, and employment laws is essential for operational integrity.</w:t>
      </w:r>
    </w:p>
    <w:p w14:paraId="22653559" w14:textId="77777777" w:rsidR="002B2D22" w:rsidRDefault="002B2D22" w:rsidP="002B2D22">
      <w:pPr>
        <w:spacing w:before="100" w:beforeAutospacing="1" w:after="100" w:afterAutospacing="1" w:line="360" w:lineRule="auto"/>
        <w:outlineLvl w:val="3"/>
        <w:rPr>
          <w:rFonts w:ascii="Arial" w:eastAsia="Times New Roman" w:hAnsi="Arial" w:cs="Arial"/>
          <w:kern w:val="0"/>
          <w:sz w:val="22"/>
          <w:szCs w:val="22"/>
          <w:lang w:eastAsia="en-GB"/>
          <w14:ligatures w14:val="none"/>
        </w:rPr>
      </w:pPr>
    </w:p>
    <w:p w14:paraId="63EFEC5A" w14:textId="0C5DF38C" w:rsidR="000B593A" w:rsidRPr="00457F90" w:rsidRDefault="003168A1" w:rsidP="00107469">
      <w:pPr>
        <w:pStyle w:val="Heading2"/>
        <w:rPr>
          <w:rFonts w:eastAsia="Times New Roman"/>
          <w:b/>
          <w:bCs/>
          <w:lang w:eastAsia="en-GB"/>
        </w:rPr>
      </w:pPr>
      <w:bookmarkStart w:id="15" w:name="_Toc212885621"/>
      <w:r w:rsidRPr="00457F90">
        <w:rPr>
          <w:rFonts w:eastAsia="Times New Roman"/>
          <w:b/>
          <w:bCs/>
          <w:lang w:eastAsia="en-GB"/>
        </w:rPr>
        <w:t>4</w:t>
      </w:r>
      <w:r w:rsidR="000B593A" w:rsidRPr="00457F90">
        <w:rPr>
          <w:rFonts w:eastAsia="Times New Roman"/>
          <w:b/>
          <w:bCs/>
          <w:lang w:eastAsia="en-GB"/>
        </w:rPr>
        <w:t>.3 Porter’s Five Forces</w:t>
      </w:r>
      <w:bookmarkEnd w:id="15"/>
    </w:p>
    <w:p w14:paraId="285D9630" w14:textId="77777777" w:rsidR="000075AB" w:rsidRPr="00457F90" w:rsidRDefault="000B593A" w:rsidP="002B2D22">
      <w:pPr>
        <w:numPr>
          <w:ilvl w:val="0"/>
          <w:numId w:val="7"/>
        </w:numPr>
        <w:spacing w:before="100" w:beforeAutospacing="1" w:after="100" w:afterAutospacing="1" w:line="360" w:lineRule="auto"/>
        <w:rPr>
          <w:rFonts w:ascii="Arial" w:eastAsia="Times New Roman" w:hAnsi="Arial" w:cs="Arial"/>
          <w:b/>
          <w:bCs/>
          <w:kern w:val="0"/>
          <w:sz w:val="22"/>
          <w:szCs w:val="22"/>
          <w:lang w:eastAsia="en-GB"/>
          <w14:ligatures w14:val="none"/>
        </w:rPr>
      </w:pPr>
      <w:bookmarkStart w:id="16" w:name="_Toc212885622"/>
      <w:r w:rsidRPr="00457F90">
        <w:rPr>
          <w:rStyle w:val="Heading3Char"/>
          <w:b/>
          <w:bCs/>
        </w:rPr>
        <w:t>Threat of New Entrants – Medium</w:t>
      </w:r>
      <w:bookmarkEnd w:id="16"/>
      <w:r w:rsidRPr="00457F90">
        <w:rPr>
          <w:rFonts w:ascii="Arial" w:eastAsia="Times New Roman" w:hAnsi="Arial" w:cs="Arial"/>
          <w:b/>
          <w:bCs/>
          <w:kern w:val="0"/>
          <w:sz w:val="22"/>
          <w:szCs w:val="22"/>
          <w:lang w:eastAsia="en-GB"/>
          <w14:ligatures w14:val="none"/>
        </w:rPr>
        <w:t xml:space="preserve">: </w:t>
      </w:r>
    </w:p>
    <w:p w14:paraId="064B23FF" w14:textId="77CDAC72" w:rsidR="000B593A" w:rsidRPr="000075AB" w:rsidRDefault="000B593A" w:rsidP="00E65A8D">
      <w:pPr>
        <w:spacing w:before="100" w:beforeAutospacing="1" w:after="100" w:afterAutospacing="1" w:line="360" w:lineRule="auto"/>
        <w:ind w:left="360" w:firstLine="360"/>
        <w:rPr>
          <w:rFonts w:ascii="Arial" w:eastAsia="Times New Roman" w:hAnsi="Arial" w:cs="Arial"/>
          <w:kern w:val="0"/>
          <w:sz w:val="22"/>
          <w:szCs w:val="22"/>
          <w:lang w:eastAsia="en-GB"/>
          <w14:ligatures w14:val="none"/>
        </w:rPr>
      </w:pPr>
      <w:r w:rsidRPr="000075AB">
        <w:rPr>
          <w:rFonts w:ascii="Arial" w:eastAsia="Times New Roman" w:hAnsi="Arial" w:cs="Arial"/>
          <w:kern w:val="0"/>
          <w:sz w:val="22"/>
          <w:szCs w:val="22"/>
          <w:lang w:eastAsia="en-GB"/>
          <w14:ligatures w14:val="none"/>
        </w:rPr>
        <w:t>Entry barriers are moderate, but establishing reputation and customer trust requires time.</w:t>
      </w:r>
      <w:r w:rsidR="000075AB" w:rsidRPr="000075AB">
        <w:rPr>
          <w:rFonts w:ascii="Arial" w:hAnsi="Arial" w:cs="Arial"/>
          <w:sz w:val="22"/>
          <w:szCs w:val="22"/>
        </w:rPr>
        <w:t xml:space="preserve"> The logistics sector presents moderate entry barriers. While starting a transport business requires limited initial capital, establishing </w:t>
      </w:r>
      <w:r w:rsidR="000075AB" w:rsidRPr="000075AB">
        <w:rPr>
          <w:rStyle w:val="Strong"/>
          <w:rFonts w:ascii="Arial" w:hAnsi="Arial" w:cs="Arial"/>
          <w:sz w:val="22"/>
          <w:szCs w:val="22"/>
        </w:rPr>
        <w:t>brand reputation, customer trust, and service reliability</w:t>
      </w:r>
      <w:r w:rsidR="000075AB" w:rsidRPr="000075AB">
        <w:rPr>
          <w:rFonts w:ascii="Arial" w:hAnsi="Arial" w:cs="Arial"/>
          <w:sz w:val="22"/>
          <w:szCs w:val="22"/>
        </w:rPr>
        <w:t xml:space="preserve"> takes considerable time and resources. New entrants often struggle to match the operational consistency and customer loyalty that Eurokyl has already developed. However, the availability of digital logistics tools has lowered technical barriers, making it easier for small firms to enter the market if they can compete on efficiency and innovation.</w:t>
      </w:r>
    </w:p>
    <w:p w14:paraId="22AB958F" w14:textId="77777777" w:rsidR="000075AB" w:rsidRPr="00457F90" w:rsidRDefault="000B593A" w:rsidP="00107469">
      <w:pPr>
        <w:pStyle w:val="Heading3"/>
        <w:rPr>
          <w:rFonts w:ascii="Arial" w:eastAsia="Times New Roman" w:hAnsi="Arial" w:cs="Arial"/>
          <w:b/>
          <w:bCs/>
          <w:kern w:val="0"/>
          <w:sz w:val="22"/>
          <w:szCs w:val="22"/>
          <w:lang w:eastAsia="en-GB"/>
          <w14:ligatures w14:val="none"/>
        </w:rPr>
      </w:pPr>
      <w:bookmarkStart w:id="17" w:name="_Toc212885623"/>
      <w:r w:rsidRPr="00457F90">
        <w:rPr>
          <w:rStyle w:val="Heading3Char"/>
          <w:b/>
          <w:bCs/>
        </w:rPr>
        <w:t>Supplier Power – Medium</w:t>
      </w:r>
      <w:r w:rsidRPr="00457F90">
        <w:rPr>
          <w:rFonts w:ascii="Arial" w:eastAsia="Times New Roman" w:hAnsi="Arial" w:cs="Arial"/>
          <w:b/>
          <w:bCs/>
          <w:kern w:val="0"/>
          <w:sz w:val="22"/>
          <w:szCs w:val="22"/>
          <w:lang w:eastAsia="en-GB"/>
          <w14:ligatures w14:val="none"/>
        </w:rPr>
        <w:t>:</w:t>
      </w:r>
      <w:bookmarkEnd w:id="17"/>
      <w:r w:rsidRPr="00457F90">
        <w:rPr>
          <w:rFonts w:ascii="Arial" w:eastAsia="Times New Roman" w:hAnsi="Arial" w:cs="Arial"/>
          <w:b/>
          <w:bCs/>
          <w:kern w:val="0"/>
          <w:sz w:val="22"/>
          <w:szCs w:val="22"/>
          <w:lang w:eastAsia="en-GB"/>
          <w14:ligatures w14:val="none"/>
        </w:rPr>
        <w:t xml:space="preserve"> </w:t>
      </w:r>
    </w:p>
    <w:p w14:paraId="0BB0B0C7" w14:textId="3A88360E" w:rsidR="000B593A" w:rsidRPr="000075AB" w:rsidRDefault="000B593A" w:rsidP="00E65A8D">
      <w:pPr>
        <w:spacing w:before="100" w:beforeAutospacing="1" w:after="100" w:afterAutospacing="1" w:line="360" w:lineRule="auto"/>
        <w:ind w:left="360" w:firstLine="360"/>
        <w:rPr>
          <w:rFonts w:ascii="Arial" w:eastAsia="Times New Roman" w:hAnsi="Arial" w:cs="Arial"/>
          <w:kern w:val="0"/>
          <w:sz w:val="22"/>
          <w:szCs w:val="22"/>
          <w:lang w:eastAsia="en-GB"/>
          <w14:ligatures w14:val="none"/>
        </w:rPr>
      </w:pPr>
      <w:r w:rsidRPr="000075AB">
        <w:rPr>
          <w:rFonts w:ascii="Arial" w:eastAsia="Times New Roman" w:hAnsi="Arial" w:cs="Arial"/>
          <w:kern w:val="0"/>
          <w:sz w:val="22"/>
          <w:szCs w:val="22"/>
          <w:lang w:eastAsia="en-GB"/>
          <w14:ligatures w14:val="none"/>
        </w:rPr>
        <w:t>Dependence on fuel and vehicle maintenance suppliers can affect costs.</w:t>
      </w:r>
      <w:r w:rsidR="000075AB" w:rsidRPr="000075AB">
        <w:rPr>
          <w:rFonts w:ascii="Arial" w:hAnsi="Arial" w:cs="Arial"/>
          <w:sz w:val="22"/>
          <w:szCs w:val="22"/>
        </w:rPr>
        <w:t xml:space="preserve"> Eurokyl’s operations depend heavily on external suppliers for </w:t>
      </w:r>
      <w:r w:rsidR="000075AB" w:rsidRPr="000075AB">
        <w:rPr>
          <w:rStyle w:val="Strong"/>
          <w:rFonts w:ascii="Arial" w:hAnsi="Arial" w:cs="Arial"/>
          <w:sz w:val="22"/>
          <w:szCs w:val="22"/>
        </w:rPr>
        <w:t>fuel, vehicle maintenance, and spare parts</w:t>
      </w:r>
      <w:r w:rsidR="000075AB" w:rsidRPr="000075AB">
        <w:rPr>
          <w:rFonts w:ascii="Arial" w:hAnsi="Arial" w:cs="Arial"/>
          <w:sz w:val="22"/>
          <w:szCs w:val="22"/>
        </w:rPr>
        <w:t>, which exposes the company to cost fluctuations. When fuel prices rise, profit margins can narrow quickly, especially for smaller logistics providers. However, supplier power remains moderate overall, as Eurokyl can negotiate alternative contracts or adopt fuel-efficient technologies to reduce dependency and manage costs more effectively.</w:t>
      </w:r>
    </w:p>
    <w:p w14:paraId="589CFB41" w14:textId="77777777" w:rsidR="000075AB" w:rsidRPr="00457F90" w:rsidRDefault="000B593A" w:rsidP="00107469">
      <w:pPr>
        <w:pStyle w:val="Heading3"/>
        <w:rPr>
          <w:rFonts w:eastAsia="Times New Roman"/>
          <w:b/>
          <w:bCs/>
          <w:lang w:eastAsia="en-GB"/>
        </w:rPr>
      </w:pPr>
      <w:bookmarkStart w:id="18" w:name="_Toc212885624"/>
      <w:r w:rsidRPr="00457F90">
        <w:rPr>
          <w:rFonts w:eastAsia="Times New Roman"/>
          <w:b/>
          <w:bCs/>
          <w:lang w:eastAsia="en-GB"/>
        </w:rPr>
        <w:t>Customer Power – High:</w:t>
      </w:r>
      <w:bookmarkEnd w:id="18"/>
    </w:p>
    <w:p w14:paraId="147A6C2E" w14:textId="74ADAB75" w:rsidR="000B593A" w:rsidRPr="000075AB" w:rsidRDefault="000B593A" w:rsidP="00E65A8D">
      <w:pPr>
        <w:spacing w:before="100" w:beforeAutospacing="1" w:after="100" w:afterAutospacing="1" w:line="360" w:lineRule="auto"/>
        <w:ind w:left="360" w:firstLine="360"/>
        <w:rPr>
          <w:rFonts w:ascii="Arial" w:eastAsia="Times New Roman" w:hAnsi="Arial" w:cs="Arial"/>
          <w:kern w:val="0"/>
          <w:sz w:val="22"/>
          <w:szCs w:val="22"/>
          <w:lang w:eastAsia="en-GB"/>
          <w14:ligatures w14:val="none"/>
        </w:rPr>
      </w:pPr>
      <w:r w:rsidRPr="000075AB">
        <w:rPr>
          <w:rFonts w:ascii="Arial" w:eastAsia="Times New Roman" w:hAnsi="Arial" w:cs="Arial"/>
          <w:kern w:val="0"/>
          <w:sz w:val="22"/>
          <w:szCs w:val="22"/>
          <w:lang w:eastAsia="en-GB"/>
          <w14:ligatures w14:val="none"/>
        </w:rPr>
        <w:t xml:space="preserve"> Clients have strong bargaining power due to market alternatives.</w:t>
      </w:r>
      <w:r w:rsidR="000075AB" w:rsidRPr="000075AB">
        <w:rPr>
          <w:rFonts w:ascii="Arial" w:hAnsi="Arial" w:cs="Arial"/>
          <w:sz w:val="22"/>
          <w:szCs w:val="22"/>
        </w:rPr>
        <w:t xml:space="preserve"> Customers hold strong bargaining power within the logistics industry. With numerous national and regional providers offering similar services, clients can easily compare prices, delivery reliability, and added digital features such as tracking. This makes </w:t>
      </w:r>
      <w:r w:rsidR="000075AB" w:rsidRPr="000075AB">
        <w:rPr>
          <w:rStyle w:val="Strong"/>
          <w:rFonts w:ascii="Arial" w:hAnsi="Arial" w:cs="Arial"/>
          <w:sz w:val="22"/>
          <w:szCs w:val="22"/>
        </w:rPr>
        <w:t>customer experience and digital transparency</w:t>
      </w:r>
      <w:r w:rsidR="000075AB" w:rsidRPr="000075AB">
        <w:rPr>
          <w:rFonts w:ascii="Arial" w:hAnsi="Arial" w:cs="Arial"/>
          <w:sz w:val="22"/>
          <w:szCs w:val="22"/>
        </w:rPr>
        <w:t xml:space="preserve"> critical differentiators. For Eurokyl, retaining clients depends on its ability to maintain punctuality while offering modern digital interfaces that enhance convenience and trust.</w:t>
      </w:r>
    </w:p>
    <w:p w14:paraId="175997E1" w14:textId="77777777" w:rsidR="000075AB" w:rsidRPr="00457F90" w:rsidRDefault="000B593A" w:rsidP="00107469">
      <w:pPr>
        <w:pStyle w:val="Heading3"/>
        <w:rPr>
          <w:rFonts w:eastAsia="Times New Roman"/>
          <w:b/>
          <w:bCs/>
          <w:lang w:eastAsia="en-GB"/>
        </w:rPr>
      </w:pPr>
      <w:bookmarkStart w:id="19" w:name="_Toc212885625"/>
      <w:r w:rsidRPr="00457F90">
        <w:rPr>
          <w:rFonts w:eastAsia="Times New Roman"/>
          <w:b/>
          <w:bCs/>
          <w:lang w:eastAsia="en-GB"/>
        </w:rPr>
        <w:lastRenderedPageBreak/>
        <w:t>Threat of Substitutes – Medium:</w:t>
      </w:r>
      <w:bookmarkEnd w:id="19"/>
      <w:r w:rsidRPr="00457F90">
        <w:rPr>
          <w:rFonts w:eastAsia="Times New Roman"/>
          <w:b/>
          <w:bCs/>
          <w:lang w:eastAsia="en-GB"/>
        </w:rPr>
        <w:t xml:space="preserve"> </w:t>
      </w:r>
    </w:p>
    <w:p w14:paraId="3794E8CB" w14:textId="59053DCE" w:rsidR="000B593A" w:rsidRPr="000075AB" w:rsidRDefault="000B593A" w:rsidP="00E65A8D">
      <w:pPr>
        <w:spacing w:before="100" w:beforeAutospacing="1" w:after="100" w:afterAutospacing="1" w:line="360" w:lineRule="auto"/>
        <w:ind w:left="360" w:firstLine="360"/>
        <w:rPr>
          <w:rFonts w:ascii="Arial" w:eastAsia="Times New Roman" w:hAnsi="Arial" w:cs="Arial"/>
          <w:kern w:val="0"/>
          <w:sz w:val="22"/>
          <w:szCs w:val="22"/>
          <w:lang w:eastAsia="en-GB"/>
          <w14:ligatures w14:val="none"/>
        </w:rPr>
      </w:pPr>
      <w:r w:rsidRPr="000075AB">
        <w:rPr>
          <w:rFonts w:ascii="Arial" w:eastAsia="Times New Roman" w:hAnsi="Arial" w:cs="Arial"/>
          <w:kern w:val="0"/>
          <w:sz w:val="22"/>
          <w:szCs w:val="22"/>
          <w:lang w:eastAsia="en-GB"/>
          <w14:ligatures w14:val="none"/>
        </w:rPr>
        <w:t>Parcel couriers and same-day delivery services present viable alternatives.</w:t>
      </w:r>
      <w:r w:rsidR="000075AB" w:rsidRPr="000075AB">
        <w:rPr>
          <w:rFonts w:ascii="Arial" w:hAnsi="Arial" w:cs="Arial"/>
          <w:sz w:val="22"/>
          <w:szCs w:val="22"/>
        </w:rPr>
        <w:t xml:space="preserve"> Alternative delivery methods, including parcel couriers, same-day services, and integrated e-commerce logistics providers, pose a moderate threat. These substitutes appeal to customers seeking faster or more flexible delivery options. While Eurokyl’s focus on reliability and scheduled freight provides some insulation, the company must innovate—particularly through </w:t>
      </w:r>
      <w:r w:rsidR="000075AB" w:rsidRPr="000075AB">
        <w:rPr>
          <w:rStyle w:val="Strong"/>
          <w:rFonts w:ascii="Arial" w:hAnsi="Arial" w:cs="Arial"/>
          <w:sz w:val="22"/>
          <w:szCs w:val="22"/>
        </w:rPr>
        <w:t>digital tracking and customer engagement tools</w:t>
      </w:r>
      <w:r w:rsidR="000075AB" w:rsidRPr="000075AB">
        <w:rPr>
          <w:rFonts w:ascii="Arial" w:hAnsi="Arial" w:cs="Arial"/>
          <w:sz w:val="22"/>
          <w:szCs w:val="22"/>
        </w:rPr>
        <w:t>—to remain competitive against these agile alternatives.</w:t>
      </w:r>
    </w:p>
    <w:p w14:paraId="2E87743C" w14:textId="77777777" w:rsidR="000075AB" w:rsidRPr="00457F90" w:rsidRDefault="000B593A" w:rsidP="00107469">
      <w:pPr>
        <w:pStyle w:val="Heading3"/>
        <w:rPr>
          <w:rFonts w:eastAsia="Times New Roman"/>
          <w:b/>
          <w:bCs/>
          <w:lang w:eastAsia="en-GB"/>
        </w:rPr>
      </w:pPr>
      <w:bookmarkStart w:id="20" w:name="_Toc212885626"/>
      <w:r w:rsidRPr="00457F90">
        <w:rPr>
          <w:rFonts w:eastAsia="Times New Roman"/>
          <w:b/>
          <w:bCs/>
          <w:lang w:eastAsia="en-GB"/>
        </w:rPr>
        <w:t>Industry Rivalry – High:</w:t>
      </w:r>
      <w:bookmarkEnd w:id="20"/>
    </w:p>
    <w:p w14:paraId="66B3838B" w14:textId="0F42E508" w:rsidR="000B593A" w:rsidRPr="000075AB" w:rsidRDefault="000B593A" w:rsidP="00E65A8D">
      <w:pPr>
        <w:spacing w:before="100" w:beforeAutospacing="1" w:after="100" w:afterAutospacing="1" w:line="360" w:lineRule="auto"/>
        <w:ind w:left="360" w:firstLine="360"/>
        <w:rPr>
          <w:rFonts w:ascii="Arial" w:eastAsia="Times New Roman" w:hAnsi="Arial" w:cs="Arial"/>
          <w:kern w:val="0"/>
          <w:sz w:val="22"/>
          <w:szCs w:val="22"/>
          <w:lang w:eastAsia="en-GB"/>
          <w14:ligatures w14:val="none"/>
        </w:rPr>
      </w:pPr>
      <w:r w:rsidRPr="000075AB">
        <w:rPr>
          <w:rFonts w:ascii="Arial" w:eastAsia="Times New Roman" w:hAnsi="Arial" w:cs="Arial"/>
          <w:kern w:val="0"/>
          <w:sz w:val="22"/>
          <w:szCs w:val="22"/>
          <w:lang w:eastAsia="en-GB"/>
          <w14:ligatures w14:val="none"/>
        </w:rPr>
        <w:t xml:space="preserve"> Competitive intensity is significant due to larger firms’ advanced technologies and economies of scale.</w:t>
      </w:r>
      <w:r w:rsidR="000075AB" w:rsidRPr="000075AB">
        <w:rPr>
          <w:rFonts w:ascii="Arial" w:hAnsi="Arial" w:cs="Arial"/>
          <w:sz w:val="22"/>
          <w:szCs w:val="22"/>
        </w:rPr>
        <w:t xml:space="preserve"> Competition within the UK logistics sector is intense, driven by the presence of large national companies with advanced technologies, larger fleets, and economies of scale. These firms can offer lower prices and more comprehensive digital solutions. To compete effectively, Eurokyl must focus on </w:t>
      </w:r>
      <w:r w:rsidR="000075AB" w:rsidRPr="000075AB">
        <w:rPr>
          <w:rStyle w:val="Strong"/>
          <w:rFonts w:ascii="Arial" w:hAnsi="Arial" w:cs="Arial"/>
          <w:sz w:val="22"/>
          <w:szCs w:val="22"/>
        </w:rPr>
        <w:t>service differentiation, customer intimacy, and gradual digital transformation</w:t>
      </w:r>
      <w:r w:rsidR="000075AB" w:rsidRPr="000075AB">
        <w:rPr>
          <w:rFonts w:ascii="Arial" w:hAnsi="Arial" w:cs="Arial"/>
          <w:sz w:val="22"/>
          <w:szCs w:val="22"/>
        </w:rPr>
        <w:t xml:space="preserve"> to enhance operational efficiency and maintain its niche advantage in the SME freight segment.</w:t>
      </w:r>
    </w:p>
    <w:p w14:paraId="0FCA567F" w14:textId="5A31E9EF" w:rsidR="000B593A" w:rsidRPr="002B2D22" w:rsidRDefault="000B593A" w:rsidP="002B2D22">
      <w:pPr>
        <w:spacing w:after="0" w:line="360" w:lineRule="auto"/>
        <w:rPr>
          <w:rFonts w:ascii="Arial" w:eastAsia="Times New Roman" w:hAnsi="Arial" w:cs="Arial"/>
          <w:kern w:val="0"/>
          <w:sz w:val="22"/>
          <w:szCs w:val="22"/>
          <w:lang w:eastAsia="en-GB"/>
          <w14:ligatures w14:val="none"/>
        </w:rPr>
      </w:pPr>
    </w:p>
    <w:p w14:paraId="6065084C" w14:textId="5679E8B9" w:rsidR="000B593A" w:rsidRPr="00457F90" w:rsidRDefault="003168A1" w:rsidP="00107469">
      <w:pPr>
        <w:pStyle w:val="Heading2"/>
        <w:rPr>
          <w:rFonts w:eastAsia="Times New Roman"/>
          <w:b/>
          <w:bCs/>
          <w:lang w:eastAsia="en-GB"/>
        </w:rPr>
      </w:pPr>
      <w:bookmarkStart w:id="21" w:name="_Toc212885627"/>
      <w:r w:rsidRPr="00457F90">
        <w:rPr>
          <w:rFonts w:eastAsia="Times New Roman"/>
          <w:b/>
          <w:bCs/>
          <w:lang w:eastAsia="en-GB"/>
        </w:rPr>
        <w:t>4</w:t>
      </w:r>
      <w:r w:rsidR="000B593A" w:rsidRPr="00457F90">
        <w:rPr>
          <w:rFonts w:eastAsia="Times New Roman"/>
          <w:b/>
          <w:bCs/>
          <w:lang w:eastAsia="en-GB"/>
        </w:rPr>
        <w:t>.4 Value Chain Analysis</w:t>
      </w:r>
      <w:bookmarkEnd w:id="21"/>
    </w:p>
    <w:p w14:paraId="1468221C" w14:textId="591D948D" w:rsidR="000075AB" w:rsidRPr="000075AB" w:rsidRDefault="000075AB" w:rsidP="00E65A8D">
      <w:pPr>
        <w:spacing w:before="100" w:beforeAutospacing="1" w:after="100" w:afterAutospacing="1" w:line="360" w:lineRule="auto"/>
        <w:ind w:firstLine="360"/>
        <w:outlineLvl w:val="3"/>
        <w:rPr>
          <w:rFonts w:ascii="Arial" w:eastAsia="Times New Roman" w:hAnsi="Arial" w:cs="Arial"/>
          <w:b/>
          <w:bCs/>
          <w:kern w:val="0"/>
          <w:sz w:val="22"/>
          <w:szCs w:val="22"/>
          <w:lang w:eastAsia="en-GB"/>
          <w14:ligatures w14:val="none"/>
        </w:rPr>
      </w:pPr>
      <w:r w:rsidRPr="000075AB">
        <w:rPr>
          <w:rFonts w:ascii="Arial" w:hAnsi="Arial" w:cs="Arial"/>
          <w:sz w:val="22"/>
          <w:szCs w:val="22"/>
        </w:rPr>
        <w:t xml:space="preserve">Eurokyl Logistic Ltd’s value chain highlights the sequence of activities that contribute to its reliable freight service and overall customer value. By analysing these activities, the company can identify where digital </w:t>
      </w:r>
      <w:proofErr w:type="gramStart"/>
      <w:r w:rsidRPr="000075AB">
        <w:rPr>
          <w:rFonts w:ascii="Arial" w:hAnsi="Arial" w:cs="Arial"/>
          <w:sz w:val="22"/>
          <w:szCs w:val="22"/>
        </w:rPr>
        <w:t>integration</w:t>
      </w:r>
      <w:proofErr w:type="gramEnd"/>
      <w:r w:rsidRPr="000075AB">
        <w:rPr>
          <w:rFonts w:ascii="Arial" w:hAnsi="Arial" w:cs="Arial"/>
          <w:sz w:val="22"/>
          <w:szCs w:val="22"/>
        </w:rPr>
        <w:t xml:space="preserve"> and operational improvements can generate greater efficiency and competitive advantage.</w:t>
      </w:r>
    </w:p>
    <w:p w14:paraId="76B38F23" w14:textId="0A89988A" w:rsidR="000075AB" w:rsidRPr="000075AB" w:rsidRDefault="000B593A" w:rsidP="000075AB">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b/>
          <w:bCs/>
          <w:kern w:val="0"/>
          <w:sz w:val="22"/>
          <w:szCs w:val="22"/>
          <w:lang w:eastAsia="en-GB"/>
          <w14:ligatures w14:val="none"/>
        </w:rPr>
        <w:t>Inbound Logistics:</w:t>
      </w:r>
      <w:r w:rsidRPr="000B593A">
        <w:rPr>
          <w:rFonts w:ascii="Arial" w:eastAsia="Times New Roman" w:hAnsi="Arial" w:cs="Arial"/>
          <w:kern w:val="0"/>
          <w:sz w:val="22"/>
          <w:szCs w:val="22"/>
          <w:lang w:eastAsia="en-GB"/>
          <w14:ligatures w14:val="none"/>
        </w:rPr>
        <w:t xml:space="preserve"> Effective depot scheduling and route </w:t>
      </w:r>
      <w:proofErr w:type="gramStart"/>
      <w:r w:rsidRPr="000B593A">
        <w:rPr>
          <w:rFonts w:ascii="Arial" w:eastAsia="Times New Roman" w:hAnsi="Arial" w:cs="Arial"/>
          <w:kern w:val="0"/>
          <w:sz w:val="22"/>
          <w:szCs w:val="22"/>
          <w:lang w:eastAsia="en-GB"/>
          <w14:ligatures w14:val="none"/>
        </w:rPr>
        <w:t>coordination.</w:t>
      </w:r>
      <w:r w:rsidR="000075AB" w:rsidRPr="000075AB">
        <w:rPr>
          <w:rFonts w:ascii="Arial" w:hAnsi="Arial" w:cs="Arial"/>
          <w:sz w:val="22"/>
          <w:szCs w:val="22"/>
        </w:rPr>
        <w:t>The</w:t>
      </w:r>
      <w:proofErr w:type="gramEnd"/>
      <w:r w:rsidR="000075AB" w:rsidRPr="000075AB">
        <w:rPr>
          <w:rFonts w:ascii="Arial" w:hAnsi="Arial" w:cs="Arial"/>
          <w:sz w:val="22"/>
          <w:szCs w:val="22"/>
        </w:rPr>
        <w:t xml:space="preserve"> company manages its two depots through structured scheduling and careful route coordination. Efficient depot operations ensure that vehicles are loaded on time and that resources such as fuel and packaging materials are well-managed. Improved digital scheduling and inventory tracking could further reduce downtime and streamline inbound flows.</w:t>
      </w:r>
    </w:p>
    <w:p w14:paraId="4C7184B7" w14:textId="58666D5A" w:rsidR="000B593A" w:rsidRPr="000075AB" w:rsidRDefault="000B593A" w:rsidP="002B2D2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b/>
          <w:bCs/>
          <w:kern w:val="0"/>
          <w:sz w:val="22"/>
          <w:szCs w:val="22"/>
          <w:lang w:eastAsia="en-GB"/>
          <w14:ligatures w14:val="none"/>
        </w:rPr>
        <w:t>Operations:</w:t>
      </w:r>
      <w:r w:rsidRPr="000B593A">
        <w:rPr>
          <w:rFonts w:ascii="Arial" w:eastAsia="Times New Roman" w:hAnsi="Arial" w:cs="Arial"/>
          <w:kern w:val="0"/>
          <w:sz w:val="22"/>
          <w:szCs w:val="22"/>
          <w:lang w:eastAsia="en-GB"/>
          <w14:ligatures w14:val="none"/>
        </w:rPr>
        <w:t xml:space="preserve"> Freight handling, routing, and dispatch.</w:t>
      </w:r>
      <w:r w:rsidR="000075AB" w:rsidRPr="000075AB">
        <w:t xml:space="preserve"> </w:t>
      </w:r>
      <w:r w:rsidR="000075AB" w:rsidRPr="000075AB">
        <w:rPr>
          <w:rFonts w:ascii="Arial" w:hAnsi="Arial" w:cs="Arial"/>
          <w:sz w:val="22"/>
          <w:szCs w:val="22"/>
        </w:rPr>
        <w:t>This stage represents the core of Eurokyl’s business. It involves freight handling, route planning, and dispatching goods to clients. The firm’s emphasis on punctuality and accuracy underpins its reputation for reliability. Introducing automated route optimisation software and real-</w:t>
      </w:r>
      <w:r w:rsidR="000075AB" w:rsidRPr="000075AB">
        <w:rPr>
          <w:rFonts w:ascii="Arial" w:hAnsi="Arial" w:cs="Arial"/>
          <w:sz w:val="22"/>
          <w:szCs w:val="22"/>
        </w:rPr>
        <w:lastRenderedPageBreak/>
        <w:t>time tracking would enhance control over day-to-day operations, lowering the risk of delays and boosting overall service quality.</w:t>
      </w:r>
    </w:p>
    <w:p w14:paraId="39FD2B69" w14:textId="55E8B719" w:rsidR="000B593A" w:rsidRPr="000075AB" w:rsidRDefault="000B593A" w:rsidP="002B2D2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0075AB">
        <w:rPr>
          <w:rFonts w:ascii="Arial" w:eastAsia="Times New Roman" w:hAnsi="Arial" w:cs="Arial"/>
          <w:b/>
          <w:bCs/>
          <w:kern w:val="0"/>
          <w:sz w:val="22"/>
          <w:szCs w:val="22"/>
          <w:lang w:eastAsia="en-GB"/>
          <w14:ligatures w14:val="none"/>
        </w:rPr>
        <w:t>Outbound Logistics:</w:t>
      </w:r>
      <w:r w:rsidRPr="000075AB">
        <w:rPr>
          <w:rFonts w:ascii="Arial" w:eastAsia="Times New Roman" w:hAnsi="Arial" w:cs="Arial"/>
          <w:kern w:val="0"/>
          <w:sz w:val="22"/>
          <w:szCs w:val="22"/>
          <w:lang w:eastAsia="en-GB"/>
          <w14:ligatures w14:val="none"/>
        </w:rPr>
        <w:t xml:space="preserve"> Timely and reliable delivery network.</w:t>
      </w:r>
      <w:r w:rsidR="000075AB" w:rsidRPr="000075AB">
        <w:rPr>
          <w:rFonts w:ascii="Arial" w:hAnsi="Arial" w:cs="Arial"/>
          <w:sz w:val="22"/>
          <w:szCs w:val="22"/>
        </w:rPr>
        <w:t xml:space="preserve"> Eurokyl’s outbound logistics rely on a well-organised delivery network designed to ensure timely and secure transportation. Drivers maintain direct contact with customers, reinforcing trust and transparency. The addition of GPS-enabled delivery updates could further enhance visibility for clients and help maintain Eurokyl’s high on-time delivery rate.</w:t>
      </w:r>
    </w:p>
    <w:p w14:paraId="40772732" w14:textId="449A57A1" w:rsidR="000B593A" w:rsidRPr="000075AB" w:rsidRDefault="000B593A" w:rsidP="002B2D2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0075AB">
        <w:rPr>
          <w:rFonts w:ascii="Arial" w:eastAsia="Times New Roman" w:hAnsi="Arial" w:cs="Arial"/>
          <w:b/>
          <w:bCs/>
          <w:kern w:val="0"/>
          <w:sz w:val="22"/>
          <w:szCs w:val="22"/>
          <w:lang w:eastAsia="en-GB"/>
          <w14:ligatures w14:val="none"/>
        </w:rPr>
        <w:t>Marketing &amp; Sales:</w:t>
      </w:r>
      <w:r w:rsidRPr="000075AB">
        <w:rPr>
          <w:rFonts w:ascii="Arial" w:eastAsia="Times New Roman" w:hAnsi="Arial" w:cs="Arial"/>
          <w:kern w:val="0"/>
          <w:sz w:val="22"/>
          <w:szCs w:val="22"/>
          <w:lang w:eastAsia="en-GB"/>
          <w14:ligatures w14:val="none"/>
        </w:rPr>
        <w:t xml:space="preserve"> Customer-centric communication and relationship management.</w:t>
      </w:r>
      <w:r w:rsidR="000075AB" w:rsidRPr="000075AB">
        <w:rPr>
          <w:rFonts w:ascii="Arial" w:hAnsi="Arial" w:cs="Arial"/>
          <w:sz w:val="22"/>
          <w:szCs w:val="22"/>
        </w:rPr>
        <w:t xml:space="preserve"> Marketing efforts are primarily focused on maintaining close relationships with existing clients and acquiring new SME customers through local advertising and referrals. However, limited digital marketing activity restricts wider brand visibility. Expanding digital channels such as a modernised website, SEO strategies, and targeted online campaigns would allow Eurokyl to reach a broader market and strengthen its competitive position.</w:t>
      </w:r>
    </w:p>
    <w:p w14:paraId="7E9C1C5D" w14:textId="7683DE2A" w:rsidR="000075AB" w:rsidRPr="000075AB" w:rsidRDefault="000B593A" w:rsidP="00457F90">
      <w:pPr>
        <w:pStyle w:val="NormalWeb"/>
        <w:numPr>
          <w:ilvl w:val="0"/>
          <w:numId w:val="13"/>
        </w:numPr>
        <w:spacing w:line="360" w:lineRule="auto"/>
        <w:rPr>
          <w:rFonts w:ascii="Arial" w:hAnsi="Arial" w:cs="Arial"/>
          <w:sz w:val="22"/>
          <w:szCs w:val="22"/>
        </w:rPr>
      </w:pPr>
      <w:r w:rsidRPr="000075AB">
        <w:rPr>
          <w:rFonts w:ascii="Arial" w:hAnsi="Arial" w:cs="Arial"/>
          <w:b/>
          <w:bCs/>
          <w:sz w:val="22"/>
          <w:szCs w:val="22"/>
        </w:rPr>
        <w:t>Service:</w:t>
      </w:r>
      <w:r w:rsidRPr="000075AB">
        <w:rPr>
          <w:rFonts w:ascii="Arial" w:hAnsi="Arial" w:cs="Arial"/>
          <w:sz w:val="22"/>
          <w:szCs w:val="22"/>
        </w:rPr>
        <w:t xml:space="preserve"> Problem resolution and after-delivery support.</w:t>
      </w:r>
      <w:r w:rsidR="000075AB" w:rsidRPr="000075AB">
        <w:rPr>
          <w:rFonts w:ascii="Arial" w:hAnsi="Arial" w:cs="Arial"/>
          <w:sz w:val="22"/>
          <w:szCs w:val="22"/>
        </w:rPr>
        <w:t xml:space="preserve"> Post-delivery support and problem resolution remain key differentiators for Eurokyl. The company’s customer service team manages after-sales communication, feedback collection, and issue resolution. Implementing digital feedback tools and loyalty systems could make this process more responsive and data-driven, improving long-term customer satisfaction and retention.</w:t>
      </w:r>
    </w:p>
    <w:p w14:paraId="45F912B2" w14:textId="77777777" w:rsidR="000075AB" w:rsidRPr="000075AB" w:rsidRDefault="000075AB" w:rsidP="000075AB">
      <w:pPr>
        <w:pStyle w:val="NormalWeb"/>
        <w:spacing w:line="360" w:lineRule="auto"/>
        <w:rPr>
          <w:rFonts w:ascii="Arial" w:hAnsi="Arial" w:cs="Arial"/>
          <w:sz w:val="22"/>
          <w:szCs w:val="22"/>
        </w:rPr>
      </w:pPr>
      <w:r w:rsidRPr="000075AB">
        <w:rPr>
          <w:rFonts w:ascii="Arial" w:hAnsi="Arial" w:cs="Arial"/>
          <w:sz w:val="22"/>
          <w:szCs w:val="22"/>
        </w:rPr>
        <w:t xml:space="preserve">Overall, integrating digital technologies across all stages of the value chain—particularly within operations, logistics, and marketing—would reduce redundancies, enhance visibility, and support sustainable value creation. As </w:t>
      </w:r>
      <w:r w:rsidRPr="000075AB">
        <w:rPr>
          <w:rStyle w:val="text-token-text-primary"/>
          <w:rFonts w:ascii="Arial" w:eastAsiaTheme="majorEastAsia" w:hAnsi="Arial" w:cs="Arial"/>
          <w:sz w:val="22"/>
          <w:szCs w:val="22"/>
        </w:rPr>
        <w:t>Michael Porter</w:t>
      </w:r>
      <w:r w:rsidRPr="000075AB">
        <w:rPr>
          <w:rFonts w:ascii="Arial" w:hAnsi="Arial" w:cs="Arial"/>
          <w:sz w:val="22"/>
          <w:szCs w:val="22"/>
        </w:rPr>
        <w:t xml:space="preserve"> (1985) argues, effective coordination of value chain activities can lead to sustained competitive advantage by improving efficiency and customer responsiveness.</w:t>
      </w:r>
    </w:p>
    <w:p w14:paraId="33FE66C5" w14:textId="77777777" w:rsidR="002B2D22" w:rsidRPr="000075AB" w:rsidRDefault="000B593A" w:rsidP="000075AB">
      <w:pPr>
        <w:spacing w:before="100" w:beforeAutospacing="1" w:after="100" w:afterAutospacing="1" w:line="360" w:lineRule="auto"/>
        <w:rPr>
          <w:rFonts w:ascii="Arial" w:eastAsia="Times New Roman" w:hAnsi="Arial" w:cs="Arial"/>
          <w:kern w:val="0"/>
          <w:sz w:val="22"/>
          <w:szCs w:val="22"/>
          <w:lang w:eastAsia="en-GB"/>
          <w14:ligatures w14:val="none"/>
        </w:rPr>
      </w:pPr>
      <w:r w:rsidRPr="000075AB">
        <w:rPr>
          <w:rFonts w:ascii="Arial" w:eastAsia="Times New Roman" w:hAnsi="Arial" w:cs="Arial"/>
          <w:kern w:val="0"/>
          <w:sz w:val="22"/>
          <w:szCs w:val="22"/>
          <w:lang w:eastAsia="en-GB"/>
          <w14:ligatures w14:val="none"/>
        </w:rPr>
        <w:t>Digital integration across these activities could reduce redundancy and increase visibility, supporting value creation and sustained competitive advantage (Porter, 1985).</w:t>
      </w:r>
    </w:p>
    <w:p w14:paraId="7FFD9397" w14:textId="77777777" w:rsidR="002B2D22" w:rsidRDefault="002B2D22" w:rsidP="002B2D22">
      <w:pPr>
        <w:spacing w:before="100" w:beforeAutospacing="1" w:after="100" w:afterAutospacing="1" w:line="360" w:lineRule="auto"/>
        <w:ind w:left="720"/>
        <w:rPr>
          <w:rFonts w:ascii="Arial" w:eastAsia="Times New Roman" w:hAnsi="Arial" w:cs="Arial"/>
          <w:kern w:val="0"/>
          <w:sz w:val="22"/>
          <w:szCs w:val="22"/>
          <w:lang w:eastAsia="en-GB"/>
          <w14:ligatures w14:val="none"/>
        </w:rPr>
      </w:pPr>
    </w:p>
    <w:p w14:paraId="31DD288A" w14:textId="7CCB2AF5" w:rsidR="000B593A" w:rsidRPr="00457F90" w:rsidRDefault="003168A1" w:rsidP="00107469">
      <w:pPr>
        <w:pStyle w:val="Heading1"/>
        <w:rPr>
          <w:rFonts w:eastAsia="Times New Roman"/>
          <w:b/>
          <w:bCs/>
          <w:lang w:eastAsia="en-GB"/>
        </w:rPr>
      </w:pPr>
      <w:bookmarkStart w:id="22" w:name="_Toc212885628"/>
      <w:r w:rsidRPr="00457F90">
        <w:rPr>
          <w:rFonts w:eastAsia="Times New Roman"/>
          <w:b/>
          <w:bCs/>
          <w:lang w:eastAsia="en-GB"/>
        </w:rPr>
        <w:t>5</w:t>
      </w:r>
      <w:r w:rsidR="000B593A" w:rsidRPr="00457F90">
        <w:rPr>
          <w:rFonts w:eastAsia="Times New Roman"/>
          <w:b/>
          <w:bCs/>
          <w:lang w:eastAsia="en-GB"/>
        </w:rPr>
        <w:t>. Strategic Growth Choices</w:t>
      </w:r>
      <w:bookmarkEnd w:id="22"/>
    </w:p>
    <w:p w14:paraId="0C68FB85"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Eurokyl’s strategic options can be evaluated using the </w:t>
      </w:r>
      <w:r w:rsidRPr="000B593A">
        <w:rPr>
          <w:rFonts w:ascii="Arial" w:eastAsia="Times New Roman" w:hAnsi="Arial" w:cs="Arial"/>
          <w:b/>
          <w:bCs/>
          <w:kern w:val="0"/>
          <w:sz w:val="22"/>
          <w:szCs w:val="22"/>
          <w:lang w:eastAsia="en-GB"/>
          <w14:ligatures w14:val="none"/>
        </w:rPr>
        <w:t>Ansoff Matrix</w:t>
      </w:r>
      <w:r w:rsidRPr="000B593A">
        <w:rPr>
          <w:rFonts w:ascii="Arial" w:eastAsia="Times New Roman" w:hAnsi="Arial" w:cs="Arial"/>
          <w:kern w:val="0"/>
          <w:sz w:val="22"/>
          <w:szCs w:val="22"/>
          <w:lang w:eastAsia="en-GB"/>
          <w14:ligatures w14:val="none"/>
        </w:rPr>
        <w:t xml:space="preserve"> and </w:t>
      </w:r>
      <w:r w:rsidRPr="000B593A">
        <w:rPr>
          <w:rFonts w:ascii="Arial" w:eastAsia="Times New Roman" w:hAnsi="Arial" w:cs="Arial"/>
          <w:b/>
          <w:bCs/>
          <w:kern w:val="0"/>
          <w:sz w:val="22"/>
          <w:szCs w:val="22"/>
          <w:lang w:eastAsia="en-GB"/>
          <w14:ligatures w14:val="none"/>
        </w:rPr>
        <w:t>Porter’s Generic Strategies</w:t>
      </w:r>
      <w:r w:rsidRPr="000B593A">
        <w:rPr>
          <w:rFonts w:ascii="Arial" w:eastAsia="Times New Roman" w:hAnsi="Arial" w:cs="Arial"/>
          <w:kern w:val="0"/>
          <w:sz w:val="22"/>
          <w:szCs w:val="22"/>
          <w:lang w:eastAsia="en-GB"/>
          <w14:ligatures w14:val="none"/>
        </w:rPr>
        <w:t>.</w:t>
      </w:r>
    </w:p>
    <w:p w14:paraId="3285D870" w14:textId="77777777" w:rsidR="000B593A" w:rsidRPr="000B593A" w:rsidRDefault="000B593A" w:rsidP="002B2D2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b/>
          <w:bCs/>
          <w:kern w:val="0"/>
          <w:sz w:val="22"/>
          <w:szCs w:val="22"/>
          <w:lang w:eastAsia="en-GB"/>
          <w14:ligatures w14:val="none"/>
        </w:rPr>
        <w:lastRenderedPageBreak/>
        <w:t>Market Penetration:</w:t>
      </w:r>
      <w:r w:rsidRPr="000B593A">
        <w:rPr>
          <w:rFonts w:ascii="Arial" w:eastAsia="Times New Roman" w:hAnsi="Arial" w:cs="Arial"/>
          <w:kern w:val="0"/>
          <w:sz w:val="22"/>
          <w:szCs w:val="22"/>
          <w:lang w:eastAsia="en-GB"/>
          <w14:ligatures w14:val="none"/>
        </w:rPr>
        <w:t xml:space="preserve"> Strengthen existing relationships and enhance service reliability to increase market share.</w:t>
      </w:r>
    </w:p>
    <w:p w14:paraId="53CD003A" w14:textId="77777777" w:rsidR="000B593A" w:rsidRPr="000B593A" w:rsidRDefault="000B593A" w:rsidP="002B2D2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b/>
          <w:bCs/>
          <w:kern w:val="0"/>
          <w:sz w:val="22"/>
          <w:szCs w:val="22"/>
          <w:lang w:eastAsia="en-GB"/>
          <w14:ligatures w14:val="none"/>
        </w:rPr>
        <w:t>Product Development:</w:t>
      </w:r>
      <w:r w:rsidRPr="000B593A">
        <w:rPr>
          <w:rFonts w:ascii="Arial" w:eastAsia="Times New Roman" w:hAnsi="Arial" w:cs="Arial"/>
          <w:kern w:val="0"/>
          <w:sz w:val="22"/>
          <w:szCs w:val="22"/>
          <w:lang w:eastAsia="en-GB"/>
          <w14:ligatures w14:val="none"/>
        </w:rPr>
        <w:t xml:space="preserve"> Introduce value-added services such as warehousing and e-commerce logistics.</w:t>
      </w:r>
    </w:p>
    <w:p w14:paraId="7A8E8C1B" w14:textId="77777777" w:rsidR="000B593A" w:rsidRPr="000B593A" w:rsidRDefault="000B593A" w:rsidP="002B2D2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b/>
          <w:bCs/>
          <w:kern w:val="0"/>
          <w:sz w:val="22"/>
          <w:szCs w:val="22"/>
          <w:lang w:eastAsia="en-GB"/>
          <w14:ligatures w14:val="none"/>
        </w:rPr>
        <w:t>Market Development:</w:t>
      </w:r>
      <w:r w:rsidRPr="000B593A">
        <w:rPr>
          <w:rFonts w:ascii="Arial" w:eastAsia="Times New Roman" w:hAnsi="Arial" w:cs="Arial"/>
          <w:kern w:val="0"/>
          <w:sz w:val="22"/>
          <w:szCs w:val="22"/>
          <w:lang w:eastAsia="en-GB"/>
          <w14:ligatures w14:val="none"/>
        </w:rPr>
        <w:t xml:space="preserve"> Expand services geographically to new regions within the UK.</w:t>
      </w:r>
    </w:p>
    <w:p w14:paraId="49A1DC3F" w14:textId="77777777" w:rsidR="000B593A" w:rsidRPr="000B593A" w:rsidRDefault="000B593A" w:rsidP="002B2D2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b/>
          <w:bCs/>
          <w:kern w:val="0"/>
          <w:sz w:val="22"/>
          <w:szCs w:val="22"/>
          <w:lang w:eastAsia="en-GB"/>
          <w14:ligatures w14:val="none"/>
        </w:rPr>
        <w:t>Diversification:</w:t>
      </w:r>
      <w:r w:rsidRPr="000B593A">
        <w:rPr>
          <w:rFonts w:ascii="Arial" w:eastAsia="Times New Roman" w:hAnsi="Arial" w:cs="Arial"/>
          <w:kern w:val="0"/>
          <w:sz w:val="22"/>
          <w:szCs w:val="22"/>
          <w:lang w:eastAsia="en-GB"/>
          <w14:ligatures w14:val="none"/>
        </w:rPr>
        <w:t xml:space="preserve"> Form partnerships with SMEs for integrated logistics and supply chain services.</w:t>
      </w:r>
    </w:p>
    <w:p w14:paraId="618B4137"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In Porter’s framework, Eurokyl is best positioned to adopt a </w:t>
      </w:r>
      <w:r w:rsidRPr="000B593A">
        <w:rPr>
          <w:rFonts w:ascii="Arial" w:eastAsia="Times New Roman" w:hAnsi="Arial" w:cs="Arial"/>
          <w:b/>
          <w:bCs/>
          <w:kern w:val="0"/>
          <w:sz w:val="22"/>
          <w:szCs w:val="22"/>
          <w:lang w:eastAsia="en-GB"/>
          <w14:ligatures w14:val="none"/>
        </w:rPr>
        <w:t>differentiation strategy</w:t>
      </w:r>
      <w:r w:rsidRPr="000B593A">
        <w:rPr>
          <w:rFonts w:ascii="Arial" w:eastAsia="Times New Roman" w:hAnsi="Arial" w:cs="Arial"/>
          <w:kern w:val="0"/>
          <w:sz w:val="22"/>
          <w:szCs w:val="22"/>
          <w:lang w:eastAsia="en-GB"/>
          <w14:ligatures w14:val="none"/>
        </w:rPr>
        <w:t xml:space="preserve">, leveraging customer service quality and delivery reliability as key value propositions (Porter, 1985). Combining </w:t>
      </w:r>
      <w:r w:rsidRPr="000B593A">
        <w:rPr>
          <w:rFonts w:ascii="Arial" w:eastAsia="Times New Roman" w:hAnsi="Arial" w:cs="Arial"/>
          <w:b/>
          <w:bCs/>
          <w:kern w:val="0"/>
          <w:sz w:val="22"/>
          <w:szCs w:val="22"/>
          <w:lang w:eastAsia="en-GB"/>
          <w14:ligatures w14:val="none"/>
        </w:rPr>
        <w:t>product development</w:t>
      </w:r>
      <w:r w:rsidRPr="000B593A">
        <w:rPr>
          <w:rFonts w:ascii="Arial" w:eastAsia="Times New Roman" w:hAnsi="Arial" w:cs="Arial"/>
          <w:kern w:val="0"/>
          <w:sz w:val="22"/>
          <w:szCs w:val="22"/>
          <w:lang w:eastAsia="en-GB"/>
          <w14:ligatures w14:val="none"/>
        </w:rPr>
        <w:t xml:space="preserve"> with </w:t>
      </w:r>
      <w:r w:rsidRPr="000B593A">
        <w:rPr>
          <w:rFonts w:ascii="Arial" w:eastAsia="Times New Roman" w:hAnsi="Arial" w:cs="Arial"/>
          <w:b/>
          <w:bCs/>
          <w:kern w:val="0"/>
          <w:sz w:val="22"/>
          <w:szCs w:val="22"/>
          <w:lang w:eastAsia="en-GB"/>
          <w14:ligatures w14:val="none"/>
        </w:rPr>
        <w:t>digital transformation</w:t>
      </w:r>
      <w:r w:rsidRPr="000B593A">
        <w:rPr>
          <w:rFonts w:ascii="Arial" w:eastAsia="Times New Roman" w:hAnsi="Arial" w:cs="Arial"/>
          <w:kern w:val="0"/>
          <w:sz w:val="22"/>
          <w:szCs w:val="22"/>
          <w:lang w:eastAsia="en-GB"/>
          <w14:ligatures w14:val="none"/>
        </w:rPr>
        <w:t xml:space="preserve"> aligns with growth and operational efficiency objectives.</w:t>
      </w:r>
    </w:p>
    <w:p w14:paraId="3651BD23" w14:textId="088FA87E" w:rsidR="000B593A" w:rsidRPr="002B2D22" w:rsidRDefault="000B593A" w:rsidP="002B2D22">
      <w:pPr>
        <w:spacing w:after="0" w:line="360" w:lineRule="auto"/>
        <w:rPr>
          <w:rFonts w:ascii="Arial" w:eastAsia="Times New Roman" w:hAnsi="Arial" w:cs="Arial"/>
          <w:kern w:val="0"/>
          <w:sz w:val="22"/>
          <w:szCs w:val="22"/>
          <w:lang w:eastAsia="en-GB"/>
          <w14:ligatures w14:val="none"/>
        </w:rPr>
      </w:pPr>
    </w:p>
    <w:p w14:paraId="5D746901"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p>
    <w:p w14:paraId="78D1BF9A" w14:textId="2E60E628" w:rsidR="000B593A" w:rsidRPr="00457F90" w:rsidRDefault="003168A1" w:rsidP="00107469">
      <w:pPr>
        <w:pStyle w:val="Heading1"/>
        <w:rPr>
          <w:rFonts w:eastAsia="Times New Roman"/>
          <w:b/>
          <w:bCs/>
          <w:lang w:eastAsia="en-GB"/>
        </w:rPr>
      </w:pPr>
      <w:bookmarkStart w:id="23" w:name="_Toc212885629"/>
      <w:r w:rsidRPr="00457F90">
        <w:rPr>
          <w:rFonts w:eastAsia="Times New Roman"/>
          <w:b/>
          <w:bCs/>
          <w:lang w:eastAsia="en-GB"/>
        </w:rPr>
        <w:t>6</w:t>
      </w:r>
      <w:r w:rsidR="000B593A" w:rsidRPr="00457F90">
        <w:rPr>
          <w:rFonts w:eastAsia="Times New Roman"/>
          <w:b/>
          <w:bCs/>
          <w:lang w:eastAsia="en-GB"/>
        </w:rPr>
        <w:t>. Stakeholder Analysis</w:t>
      </w:r>
      <w:bookmarkEnd w:id="23"/>
    </w:p>
    <w:p w14:paraId="21B0799F"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Eurokyl’s primary stakeholders include customers, employees, suppliers, owners, and regulatory bodies.</w:t>
      </w:r>
    </w:p>
    <w:tbl>
      <w:tblPr>
        <w:tblW w:w="9691" w:type="dxa"/>
        <w:tblCellSpacing w:w="15" w:type="dxa"/>
        <w:tblCellMar>
          <w:top w:w="15" w:type="dxa"/>
          <w:left w:w="15" w:type="dxa"/>
          <w:bottom w:w="15" w:type="dxa"/>
          <w:right w:w="15" w:type="dxa"/>
        </w:tblCellMar>
        <w:tblLook w:val="04A0" w:firstRow="1" w:lastRow="0" w:firstColumn="1" w:lastColumn="0" w:noHBand="0" w:noVBand="1"/>
      </w:tblPr>
      <w:tblGrid>
        <w:gridCol w:w="1335"/>
        <w:gridCol w:w="3340"/>
        <w:gridCol w:w="843"/>
        <w:gridCol w:w="4173"/>
      </w:tblGrid>
      <w:tr w:rsidR="000B593A" w:rsidRPr="000B593A" w14:paraId="1C3FAAF8" w14:textId="77777777" w:rsidTr="000B593A">
        <w:trPr>
          <w:trHeight w:val="282"/>
          <w:tblHeader/>
          <w:tblCellSpacing w:w="15" w:type="dxa"/>
        </w:trPr>
        <w:tc>
          <w:tcPr>
            <w:tcW w:w="0" w:type="auto"/>
            <w:vAlign w:val="center"/>
            <w:hideMark/>
          </w:tcPr>
          <w:p w14:paraId="0A369A36" w14:textId="77777777" w:rsidR="000B593A" w:rsidRPr="000B593A" w:rsidRDefault="000B593A" w:rsidP="002B2D22">
            <w:pPr>
              <w:spacing w:after="0" w:line="360" w:lineRule="auto"/>
              <w:jc w:val="center"/>
              <w:rPr>
                <w:rFonts w:ascii="Arial" w:eastAsia="Times New Roman" w:hAnsi="Arial" w:cs="Arial"/>
                <w:b/>
                <w:bCs/>
                <w:kern w:val="0"/>
                <w:sz w:val="22"/>
                <w:szCs w:val="22"/>
                <w:lang w:eastAsia="en-GB"/>
                <w14:ligatures w14:val="none"/>
              </w:rPr>
            </w:pPr>
            <w:r w:rsidRPr="000B593A">
              <w:rPr>
                <w:rFonts w:ascii="Arial" w:eastAsia="Times New Roman" w:hAnsi="Arial" w:cs="Arial"/>
                <w:b/>
                <w:bCs/>
                <w:kern w:val="0"/>
                <w:sz w:val="22"/>
                <w:szCs w:val="22"/>
                <w:lang w:eastAsia="en-GB"/>
                <w14:ligatures w14:val="none"/>
              </w:rPr>
              <w:t>Stakeholder</w:t>
            </w:r>
          </w:p>
        </w:tc>
        <w:tc>
          <w:tcPr>
            <w:tcW w:w="0" w:type="auto"/>
            <w:vAlign w:val="center"/>
            <w:hideMark/>
          </w:tcPr>
          <w:p w14:paraId="6BC6CE19" w14:textId="77777777" w:rsidR="000B593A" w:rsidRPr="000B593A" w:rsidRDefault="000B593A" w:rsidP="002B2D22">
            <w:pPr>
              <w:spacing w:after="0" w:line="360" w:lineRule="auto"/>
              <w:jc w:val="center"/>
              <w:rPr>
                <w:rFonts w:ascii="Arial" w:eastAsia="Times New Roman" w:hAnsi="Arial" w:cs="Arial"/>
                <w:b/>
                <w:bCs/>
                <w:kern w:val="0"/>
                <w:sz w:val="22"/>
                <w:szCs w:val="22"/>
                <w:lang w:eastAsia="en-GB"/>
                <w14:ligatures w14:val="none"/>
              </w:rPr>
            </w:pPr>
            <w:r w:rsidRPr="000B593A">
              <w:rPr>
                <w:rFonts w:ascii="Arial" w:eastAsia="Times New Roman" w:hAnsi="Arial" w:cs="Arial"/>
                <w:b/>
                <w:bCs/>
                <w:kern w:val="0"/>
                <w:sz w:val="22"/>
                <w:szCs w:val="22"/>
                <w:lang w:eastAsia="en-GB"/>
                <w14:ligatures w14:val="none"/>
              </w:rPr>
              <w:t>Interest</w:t>
            </w:r>
          </w:p>
        </w:tc>
        <w:tc>
          <w:tcPr>
            <w:tcW w:w="0" w:type="auto"/>
            <w:vAlign w:val="center"/>
            <w:hideMark/>
          </w:tcPr>
          <w:p w14:paraId="44DD9609" w14:textId="77777777" w:rsidR="000B593A" w:rsidRPr="000B593A" w:rsidRDefault="000B593A" w:rsidP="002B2D22">
            <w:pPr>
              <w:spacing w:after="0" w:line="360" w:lineRule="auto"/>
              <w:jc w:val="center"/>
              <w:rPr>
                <w:rFonts w:ascii="Arial" w:eastAsia="Times New Roman" w:hAnsi="Arial" w:cs="Arial"/>
                <w:b/>
                <w:bCs/>
                <w:kern w:val="0"/>
                <w:sz w:val="22"/>
                <w:szCs w:val="22"/>
                <w:lang w:eastAsia="en-GB"/>
                <w14:ligatures w14:val="none"/>
              </w:rPr>
            </w:pPr>
            <w:r w:rsidRPr="000B593A">
              <w:rPr>
                <w:rFonts w:ascii="Arial" w:eastAsia="Times New Roman" w:hAnsi="Arial" w:cs="Arial"/>
                <w:b/>
                <w:bCs/>
                <w:kern w:val="0"/>
                <w:sz w:val="22"/>
                <w:szCs w:val="22"/>
                <w:lang w:eastAsia="en-GB"/>
                <w14:ligatures w14:val="none"/>
              </w:rPr>
              <w:t>Power</w:t>
            </w:r>
          </w:p>
        </w:tc>
        <w:tc>
          <w:tcPr>
            <w:tcW w:w="0" w:type="auto"/>
            <w:vAlign w:val="center"/>
            <w:hideMark/>
          </w:tcPr>
          <w:p w14:paraId="03D1A1FA" w14:textId="77777777" w:rsidR="000B593A" w:rsidRPr="000B593A" w:rsidRDefault="000B593A" w:rsidP="002B2D22">
            <w:pPr>
              <w:spacing w:after="0" w:line="360" w:lineRule="auto"/>
              <w:jc w:val="center"/>
              <w:rPr>
                <w:rFonts w:ascii="Arial" w:eastAsia="Times New Roman" w:hAnsi="Arial" w:cs="Arial"/>
                <w:b/>
                <w:bCs/>
                <w:kern w:val="0"/>
                <w:sz w:val="22"/>
                <w:szCs w:val="22"/>
                <w:lang w:eastAsia="en-GB"/>
                <w14:ligatures w14:val="none"/>
              </w:rPr>
            </w:pPr>
            <w:r w:rsidRPr="000B593A">
              <w:rPr>
                <w:rFonts w:ascii="Arial" w:eastAsia="Times New Roman" w:hAnsi="Arial" w:cs="Arial"/>
                <w:b/>
                <w:bCs/>
                <w:kern w:val="0"/>
                <w:sz w:val="22"/>
                <w:szCs w:val="22"/>
                <w:lang w:eastAsia="en-GB"/>
                <w14:ligatures w14:val="none"/>
              </w:rPr>
              <w:t>Engagement Strategy</w:t>
            </w:r>
          </w:p>
        </w:tc>
      </w:tr>
      <w:tr w:rsidR="000B593A" w:rsidRPr="000B593A" w14:paraId="206354A7" w14:textId="77777777" w:rsidTr="000B593A">
        <w:trPr>
          <w:trHeight w:val="582"/>
          <w:tblCellSpacing w:w="15" w:type="dxa"/>
        </w:trPr>
        <w:tc>
          <w:tcPr>
            <w:tcW w:w="0" w:type="auto"/>
            <w:vAlign w:val="center"/>
            <w:hideMark/>
          </w:tcPr>
          <w:p w14:paraId="518EB9F2"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Customers</w:t>
            </w:r>
          </w:p>
        </w:tc>
        <w:tc>
          <w:tcPr>
            <w:tcW w:w="0" w:type="auto"/>
            <w:vAlign w:val="center"/>
            <w:hideMark/>
          </w:tcPr>
          <w:p w14:paraId="6B804830"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Reliable and timely service</w:t>
            </w:r>
          </w:p>
        </w:tc>
        <w:tc>
          <w:tcPr>
            <w:tcW w:w="0" w:type="auto"/>
            <w:vAlign w:val="center"/>
            <w:hideMark/>
          </w:tcPr>
          <w:p w14:paraId="335E3A05"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High</w:t>
            </w:r>
          </w:p>
        </w:tc>
        <w:tc>
          <w:tcPr>
            <w:tcW w:w="0" w:type="auto"/>
            <w:vAlign w:val="center"/>
            <w:hideMark/>
          </w:tcPr>
          <w:p w14:paraId="40E4B0E7"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Maintain close relationships, collect feedback</w:t>
            </w:r>
          </w:p>
        </w:tc>
      </w:tr>
      <w:tr w:rsidR="000B593A" w:rsidRPr="000B593A" w14:paraId="0394ED8C" w14:textId="77777777" w:rsidTr="000B593A">
        <w:trPr>
          <w:trHeight w:val="582"/>
          <w:tblCellSpacing w:w="15" w:type="dxa"/>
        </w:trPr>
        <w:tc>
          <w:tcPr>
            <w:tcW w:w="0" w:type="auto"/>
            <w:vAlign w:val="center"/>
            <w:hideMark/>
          </w:tcPr>
          <w:p w14:paraId="1DB35021"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Employees</w:t>
            </w:r>
          </w:p>
        </w:tc>
        <w:tc>
          <w:tcPr>
            <w:tcW w:w="0" w:type="auto"/>
            <w:vAlign w:val="center"/>
            <w:hideMark/>
          </w:tcPr>
          <w:p w14:paraId="0315C414"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Fair workload, job security</w:t>
            </w:r>
          </w:p>
        </w:tc>
        <w:tc>
          <w:tcPr>
            <w:tcW w:w="0" w:type="auto"/>
            <w:vAlign w:val="center"/>
            <w:hideMark/>
          </w:tcPr>
          <w:p w14:paraId="750FEEAE"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Medium</w:t>
            </w:r>
          </w:p>
        </w:tc>
        <w:tc>
          <w:tcPr>
            <w:tcW w:w="0" w:type="auto"/>
            <w:vAlign w:val="center"/>
            <w:hideMark/>
          </w:tcPr>
          <w:p w14:paraId="7F448AFC"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Communicate change benefits, provide training</w:t>
            </w:r>
          </w:p>
        </w:tc>
      </w:tr>
      <w:tr w:rsidR="000B593A" w:rsidRPr="000B593A" w14:paraId="5F99AD64" w14:textId="77777777" w:rsidTr="000B593A">
        <w:trPr>
          <w:trHeight w:val="565"/>
          <w:tblCellSpacing w:w="15" w:type="dxa"/>
        </w:trPr>
        <w:tc>
          <w:tcPr>
            <w:tcW w:w="0" w:type="auto"/>
            <w:vAlign w:val="center"/>
            <w:hideMark/>
          </w:tcPr>
          <w:p w14:paraId="0369BB0D"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Suppliers</w:t>
            </w:r>
          </w:p>
        </w:tc>
        <w:tc>
          <w:tcPr>
            <w:tcW w:w="0" w:type="auto"/>
            <w:vAlign w:val="center"/>
            <w:hideMark/>
          </w:tcPr>
          <w:p w14:paraId="0A399521"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Timely payments, long-term contracts</w:t>
            </w:r>
          </w:p>
        </w:tc>
        <w:tc>
          <w:tcPr>
            <w:tcW w:w="0" w:type="auto"/>
            <w:vAlign w:val="center"/>
            <w:hideMark/>
          </w:tcPr>
          <w:p w14:paraId="5E1AB754"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Medium</w:t>
            </w:r>
          </w:p>
        </w:tc>
        <w:tc>
          <w:tcPr>
            <w:tcW w:w="0" w:type="auto"/>
            <w:vAlign w:val="center"/>
            <w:hideMark/>
          </w:tcPr>
          <w:p w14:paraId="41F7EF07"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Develop transparent partnerships</w:t>
            </w:r>
          </w:p>
        </w:tc>
      </w:tr>
      <w:tr w:rsidR="000B593A" w:rsidRPr="000B593A" w14:paraId="6582BBB3" w14:textId="77777777" w:rsidTr="000B593A">
        <w:trPr>
          <w:trHeight w:val="582"/>
          <w:tblCellSpacing w:w="15" w:type="dxa"/>
        </w:trPr>
        <w:tc>
          <w:tcPr>
            <w:tcW w:w="0" w:type="auto"/>
            <w:vAlign w:val="center"/>
            <w:hideMark/>
          </w:tcPr>
          <w:p w14:paraId="259DCAF8"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Regulators</w:t>
            </w:r>
          </w:p>
        </w:tc>
        <w:tc>
          <w:tcPr>
            <w:tcW w:w="0" w:type="auto"/>
            <w:vAlign w:val="center"/>
            <w:hideMark/>
          </w:tcPr>
          <w:p w14:paraId="31804650"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Compliance with transport standards</w:t>
            </w:r>
          </w:p>
        </w:tc>
        <w:tc>
          <w:tcPr>
            <w:tcW w:w="0" w:type="auto"/>
            <w:vAlign w:val="center"/>
            <w:hideMark/>
          </w:tcPr>
          <w:p w14:paraId="21164A13"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High</w:t>
            </w:r>
          </w:p>
        </w:tc>
        <w:tc>
          <w:tcPr>
            <w:tcW w:w="0" w:type="auto"/>
            <w:vAlign w:val="center"/>
            <w:hideMark/>
          </w:tcPr>
          <w:p w14:paraId="6F247AAA"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Ensure full regulatory adherence</w:t>
            </w:r>
          </w:p>
        </w:tc>
      </w:tr>
      <w:tr w:rsidR="000B593A" w:rsidRPr="000B593A" w14:paraId="2B0267CA" w14:textId="77777777" w:rsidTr="000B593A">
        <w:trPr>
          <w:trHeight w:val="565"/>
          <w:tblCellSpacing w:w="15" w:type="dxa"/>
        </w:trPr>
        <w:tc>
          <w:tcPr>
            <w:tcW w:w="0" w:type="auto"/>
            <w:vAlign w:val="center"/>
            <w:hideMark/>
          </w:tcPr>
          <w:p w14:paraId="6367AA40"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Owners</w:t>
            </w:r>
          </w:p>
        </w:tc>
        <w:tc>
          <w:tcPr>
            <w:tcW w:w="0" w:type="auto"/>
            <w:vAlign w:val="center"/>
            <w:hideMark/>
          </w:tcPr>
          <w:p w14:paraId="1AFB4C7E"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Profitability and growth</w:t>
            </w:r>
          </w:p>
        </w:tc>
        <w:tc>
          <w:tcPr>
            <w:tcW w:w="0" w:type="auto"/>
            <w:vAlign w:val="center"/>
            <w:hideMark/>
          </w:tcPr>
          <w:p w14:paraId="35B23F30"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High</w:t>
            </w:r>
          </w:p>
        </w:tc>
        <w:tc>
          <w:tcPr>
            <w:tcW w:w="0" w:type="auto"/>
            <w:vAlign w:val="center"/>
            <w:hideMark/>
          </w:tcPr>
          <w:p w14:paraId="122EDDDF"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Regular reporting and performance reviews</w:t>
            </w:r>
          </w:p>
        </w:tc>
      </w:tr>
    </w:tbl>
    <w:p w14:paraId="16547791"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Using </w:t>
      </w:r>
      <w:r w:rsidRPr="000B593A">
        <w:rPr>
          <w:rFonts w:ascii="Arial" w:eastAsia="Times New Roman" w:hAnsi="Arial" w:cs="Arial"/>
          <w:b/>
          <w:bCs/>
          <w:kern w:val="0"/>
          <w:sz w:val="22"/>
          <w:szCs w:val="22"/>
          <w:lang w:eastAsia="en-GB"/>
          <w14:ligatures w14:val="none"/>
        </w:rPr>
        <w:t>Mendelow’s Matrix</w:t>
      </w:r>
      <w:r w:rsidRPr="000B593A">
        <w:rPr>
          <w:rFonts w:ascii="Arial" w:eastAsia="Times New Roman" w:hAnsi="Arial" w:cs="Arial"/>
          <w:kern w:val="0"/>
          <w:sz w:val="22"/>
          <w:szCs w:val="22"/>
          <w:lang w:eastAsia="en-GB"/>
          <w14:ligatures w14:val="none"/>
        </w:rPr>
        <w:t>, Eurokyl should prioritise high-power, high-interest stakeholders—primarily customers and regulators—while keeping employees actively engaged during strategic change initiatives.</w:t>
      </w:r>
    </w:p>
    <w:p w14:paraId="417BBE95" w14:textId="55ED35AF" w:rsidR="000B593A" w:rsidRPr="000B593A" w:rsidRDefault="000B593A" w:rsidP="002B2D22">
      <w:pPr>
        <w:spacing w:after="0" w:line="360" w:lineRule="auto"/>
        <w:rPr>
          <w:rFonts w:ascii="Arial" w:eastAsia="Times New Roman" w:hAnsi="Arial" w:cs="Arial"/>
          <w:kern w:val="0"/>
          <w:sz w:val="22"/>
          <w:szCs w:val="22"/>
          <w:lang w:eastAsia="en-GB"/>
          <w14:ligatures w14:val="none"/>
        </w:rPr>
      </w:pPr>
    </w:p>
    <w:p w14:paraId="434B29DA" w14:textId="47232782" w:rsidR="000B593A" w:rsidRPr="00457F90" w:rsidRDefault="003168A1" w:rsidP="00107469">
      <w:pPr>
        <w:pStyle w:val="Heading1"/>
        <w:rPr>
          <w:rFonts w:eastAsia="Times New Roman"/>
          <w:b/>
          <w:bCs/>
          <w:lang w:eastAsia="en-GB"/>
        </w:rPr>
      </w:pPr>
      <w:bookmarkStart w:id="24" w:name="_Toc212885630"/>
      <w:r w:rsidRPr="00457F90">
        <w:rPr>
          <w:rFonts w:eastAsia="Times New Roman"/>
          <w:b/>
          <w:bCs/>
          <w:lang w:eastAsia="en-GB"/>
        </w:rPr>
        <w:t>7</w:t>
      </w:r>
      <w:r w:rsidR="000B593A" w:rsidRPr="00457F90">
        <w:rPr>
          <w:rFonts w:eastAsia="Times New Roman"/>
          <w:b/>
          <w:bCs/>
          <w:lang w:eastAsia="en-GB"/>
        </w:rPr>
        <w:t>. Strategic Recommendations</w:t>
      </w:r>
      <w:bookmarkEnd w:id="24"/>
    </w:p>
    <w:p w14:paraId="3591743A"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Eurokyl must implement a </w:t>
      </w:r>
      <w:r w:rsidRPr="000B593A">
        <w:rPr>
          <w:rFonts w:ascii="Arial" w:eastAsia="Times New Roman" w:hAnsi="Arial" w:cs="Arial"/>
          <w:b/>
          <w:bCs/>
          <w:kern w:val="0"/>
          <w:sz w:val="22"/>
          <w:szCs w:val="22"/>
          <w:lang w:eastAsia="en-GB"/>
          <w14:ligatures w14:val="none"/>
        </w:rPr>
        <w:t>digital transformation initiative</w:t>
      </w:r>
      <w:r w:rsidRPr="000B593A">
        <w:rPr>
          <w:rFonts w:ascii="Arial" w:eastAsia="Times New Roman" w:hAnsi="Arial" w:cs="Arial"/>
          <w:kern w:val="0"/>
          <w:sz w:val="22"/>
          <w:szCs w:val="22"/>
          <w:lang w:eastAsia="en-GB"/>
          <w14:ligatures w14:val="none"/>
        </w:rPr>
        <w:t xml:space="preserve"> that enhances operational efficiency, customer experience, and long-term competitiveness. The proposed project—</w:t>
      </w:r>
      <w:r w:rsidRPr="000B593A">
        <w:rPr>
          <w:rFonts w:ascii="Arial" w:eastAsia="Times New Roman" w:hAnsi="Arial" w:cs="Arial"/>
          <w:b/>
          <w:bCs/>
          <w:kern w:val="0"/>
          <w:sz w:val="22"/>
          <w:szCs w:val="22"/>
          <w:lang w:eastAsia="en-GB"/>
          <w14:ligatures w14:val="none"/>
        </w:rPr>
        <w:t>Eurokyl Digital Customer Portal</w:t>
      </w:r>
      <w:r w:rsidRPr="000B593A">
        <w:rPr>
          <w:rFonts w:ascii="Arial" w:eastAsia="Times New Roman" w:hAnsi="Arial" w:cs="Arial"/>
          <w:kern w:val="0"/>
          <w:sz w:val="22"/>
          <w:szCs w:val="22"/>
          <w:lang w:eastAsia="en-GB"/>
          <w14:ligatures w14:val="none"/>
        </w:rPr>
        <w:t>—integrates core logistics functions into a unified digital system.</w:t>
      </w:r>
    </w:p>
    <w:p w14:paraId="28249B5B" w14:textId="0831711D" w:rsidR="000B593A" w:rsidRPr="000B593A" w:rsidRDefault="000B593A" w:rsidP="002B2D22">
      <w:pPr>
        <w:spacing w:after="0" w:line="360" w:lineRule="auto"/>
        <w:rPr>
          <w:rFonts w:ascii="Arial" w:eastAsia="Times New Roman" w:hAnsi="Arial" w:cs="Arial"/>
          <w:kern w:val="0"/>
          <w:sz w:val="22"/>
          <w:szCs w:val="22"/>
          <w:lang w:eastAsia="en-GB"/>
          <w14:ligatures w14:val="none"/>
        </w:rPr>
      </w:pPr>
    </w:p>
    <w:p w14:paraId="5880F14D" w14:textId="77777777" w:rsidR="000B593A" w:rsidRPr="002B2D22" w:rsidRDefault="000B593A" w:rsidP="00107469">
      <w:pPr>
        <w:pStyle w:val="Heading2"/>
        <w:rPr>
          <w:rFonts w:eastAsia="Times New Roman"/>
          <w:lang w:eastAsia="en-GB"/>
        </w:rPr>
      </w:pPr>
    </w:p>
    <w:p w14:paraId="1F68B413" w14:textId="65B60B56" w:rsidR="000B593A" w:rsidRPr="00457F90" w:rsidRDefault="000B593A" w:rsidP="00107469">
      <w:pPr>
        <w:pStyle w:val="Heading2"/>
        <w:rPr>
          <w:rFonts w:eastAsia="Times New Roman"/>
          <w:b/>
          <w:bCs/>
          <w:lang w:eastAsia="en-GB"/>
        </w:rPr>
      </w:pPr>
      <w:bookmarkStart w:id="25" w:name="_Toc212885631"/>
      <w:r w:rsidRPr="00457F90">
        <w:rPr>
          <w:rFonts w:eastAsia="Times New Roman"/>
          <w:b/>
          <w:bCs/>
          <w:lang w:eastAsia="en-GB"/>
        </w:rPr>
        <w:t>7.1 Digital Transformation Initiative: Eurokyl Digital Customer Portal</w:t>
      </w:r>
      <w:bookmarkEnd w:id="25"/>
    </w:p>
    <w:p w14:paraId="0ED0F15B"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b/>
          <w:bCs/>
          <w:kern w:val="0"/>
          <w:sz w:val="22"/>
          <w:szCs w:val="22"/>
          <w:lang w:eastAsia="en-GB"/>
          <w14:ligatures w14:val="none"/>
        </w:rPr>
        <w:t>Overview:</w:t>
      </w:r>
      <w:r w:rsidRPr="000B593A">
        <w:rPr>
          <w:rFonts w:ascii="Arial" w:eastAsia="Times New Roman" w:hAnsi="Arial" w:cs="Arial"/>
          <w:kern w:val="0"/>
          <w:sz w:val="22"/>
          <w:szCs w:val="22"/>
          <w:lang w:eastAsia="en-GB"/>
          <w14:ligatures w14:val="none"/>
        </w:rPr>
        <w:br/>
        <w:t>The Digital Customer Portal will provide a platform for online booking, live freight tracking, invoicing, and feedback management. Available via web and mobile applications, it ensures seamless customer interaction and operational transparency.</w:t>
      </w:r>
    </w:p>
    <w:p w14:paraId="00C7E93C"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b/>
          <w:bCs/>
          <w:kern w:val="0"/>
          <w:sz w:val="22"/>
          <w:szCs w:val="22"/>
          <w:lang w:eastAsia="en-GB"/>
          <w14:ligatures w14:val="none"/>
        </w:rPr>
        <w:t>Core Features:</w:t>
      </w:r>
    </w:p>
    <w:p w14:paraId="104B469E" w14:textId="77777777" w:rsidR="000B593A" w:rsidRPr="000B593A" w:rsidRDefault="000B593A" w:rsidP="002B2D2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Online booking and instant quotation system</w:t>
      </w:r>
    </w:p>
    <w:p w14:paraId="32E0C822" w14:textId="77777777" w:rsidR="000B593A" w:rsidRPr="000B593A" w:rsidRDefault="000B593A" w:rsidP="002B2D2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Real-time GPS tracking and automated notifications</w:t>
      </w:r>
    </w:p>
    <w:p w14:paraId="746A902F" w14:textId="77777777" w:rsidR="000B593A" w:rsidRPr="000B593A" w:rsidRDefault="000B593A" w:rsidP="002B2D2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Digital invoicing and payment integration</w:t>
      </w:r>
    </w:p>
    <w:p w14:paraId="372A5CBD" w14:textId="77777777" w:rsidR="000B593A" w:rsidRPr="000B593A" w:rsidRDefault="000B593A" w:rsidP="002B2D2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Customer feedback and support ticket system</w:t>
      </w:r>
    </w:p>
    <w:p w14:paraId="6F34920E" w14:textId="77777777" w:rsidR="000B593A" w:rsidRPr="000B593A" w:rsidRDefault="000B593A" w:rsidP="002B2D2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Loyalty and rewards dashboard</w:t>
      </w:r>
    </w:p>
    <w:p w14:paraId="4ED4034B"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b/>
          <w:bCs/>
          <w:kern w:val="0"/>
          <w:sz w:val="22"/>
          <w:szCs w:val="22"/>
          <w:lang w:eastAsia="en-GB"/>
          <w14:ligatures w14:val="none"/>
        </w:rPr>
        <w:t>Benefits:</w:t>
      </w:r>
    </w:p>
    <w:p w14:paraId="368F36C7" w14:textId="77777777" w:rsidR="000B593A" w:rsidRPr="000B593A" w:rsidRDefault="000B593A" w:rsidP="002B2D2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Enhances convenience and customer satisfaction</w:t>
      </w:r>
    </w:p>
    <w:p w14:paraId="2F3544AA" w14:textId="77777777" w:rsidR="000B593A" w:rsidRPr="000B593A" w:rsidRDefault="000B593A" w:rsidP="002B2D2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Reduces manual administrative work</w:t>
      </w:r>
    </w:p>
    <w:p w14:paraId="2997F577" w14:textId="77777777" w:rsidR="000B593A" w:rsidRPr="000B593A" w:rsidRDefault="000B593A" w:rsidP="002B2D2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Strengthens data-driven decision-making</w:t>
      </w:r>
    </w:p>
    <w:p w14:paraId="45B0A98D" w14:textId="77777777" w:rsidR="000B593A" w:rsidRPr="000B593A" w:rsidRDefault="000B593A" w:rsidP="002B2D2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Builds competitive advantage through digital differentiation</w:t>
      </w:r>
    </w:p>
    <w:p w14:paraId="25655F77" w14:textId="6BCD26A5" w:rsidR="000B593A" w:rsidRPr="000B593A" w:rsidRDefault="000B593A" w:rsidP="002B2D22">
      <w:pPr>
        <w:spacing w:after="0" w:line="360" w:lineRule="auto"/>
        <w:rPr>
          <w:rFonts w:ascii="Arial" w:eastAsia="Times New Roman" w:hAnsi="Arial" w:cs="Arial"/>
          <w:kern w:val="0"/>
          <w:sz w:val="22"/>
          <w:szCs w:val="22"/>
          <w:lang w:eastAsia="en-GB"/>
          <w14:ligatures w14:val="none"/>
        </w:rPr>
      </w:pPr>
    </w:p>
    <w:p w14:paraId="3D0C1885" w14:textId="08C22BAD" w:rsidR="000B593A" w:rsidRPr="00457F90" w:rsidRDefault="000B593A" w:rsidP="00107469">
      <w:pPr>
        <w:pStyle w:val="Heading2"/>
        <w:rPr>
          <w:rFonts w:eastAsia="Times New Roman"/>
          <w:b/>
          <w:bCs/>
          <w:lang w:eastAsia="en-GB"/>
        </w:rPr>
      </w:pPr>
      <w:bookmarkStart w:id="26" w:name="_Toc212885632"/>
      <w:r w:rsidRPr="00457F90">
        <w:rPr>
          <w:rFonts w:eastAsia="Times New Roman"/>
          <w:b/>
          <w:bCs/>
          <w:lang w:eastAsia="en-GB"/>
        </w:rPr>
        <w:lastRenderedPageBreak/>
        <w:t>7.2 Implementation Framework</w:t>
      </w:r>
      <w:bookmarkEnd w:id="26"/>
    </w:p>
    <w:p w14:paraId="14157A50" w14:textId="77777777" w:rsid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To ensure successful adoption, Eurokyl should implement the portal following </w:t>
      </w:r>
      <w:r w:rsidRPr="000B593A">
        <w:rPr>
          <w:rFonts w:ascii="Arial" w:eastAsia="Times New Roman" w:hAnsi="Arial" w:cs="Arial"/>
          <w:b/>
          <w:bCs/>
          <w:kern w:val="0"/>
          <w:sz w:val="22"/>
          <w:szCs w:val="22"/>
          <w:lang w:eastAsia="en-GB"/>
          <w14:ligatures w14:val="none"/>
        </w:rPr>
        <w:t>Kotter’s (1996) Eight-Step Change Model</w:t>
      </w:r>
      <w:r w:rsidRPr="000B593A">
        <w:rPr>
          <w:rFonts w:ascii="Arial" w:eastAsia="Times New Roman" w:hAnsi="Arial" w:cs="Arial"/>
          <w:kern w:val="0"/>
          <w:sz w:val="22"/>
          <w:szCs w:val="22"/>
          <w:lang w:eastAsia="en-GB"/>
          <w14:ligatures w14:val="none"/>
        </w:rPr>
        <w:t>:</w:t>
      </w:r>
    </w:p>
    <w:p w14:paraId="7615CCDE" w14:textId="77777777" w:rsidR="00457F90" w:rsidRPr="00457F90" w:rsidRDefault="00457F90" w:rsidP="00457F90">
      <w:pPr>
        <w:pStyle w:val="NormalWeb"/>
        <w:rPr>
          <w:rFonts w:ascii="Arial" w:hAnsi="Arial" w:cs="Arial"/>
          <w:sz w:val="22"/>
          <w:szCs w:val="22"/>
        </w:rPr>
      </w:pPr>
      <w:r w:rsidRPr="00457F90">
        <w:rPr>
          <w:rFonts w:ascii="Arial" w:hAnsi="Arial" w:cs="Arial"/>
          <w:sz w:val="22"/>
          <w:szCs w:val="22"/>
        </w:rPr>
        <w:t xml:space="preserve">To ensure the digital customer portal is implemented effectively, </w:t>
      </w:r>
      <w:proofErr w:type="spellStart"/>
      <w:r w:rsidRPr="00457F90">
        <w:rPr>
          <w:rFonts w:ascii="Arial" w:hAnsi="Arial" w:cs="Arial"/>
          <w:sz w:val="22"/>
          <w:szCs w:val="22"/>
        </w:rPr>
        <w:t>Eurokyl</w:t>
      </w:r>
      <w:proofErr w:type="spellEnd"/>
      <w:r w:rsidRPr="00457F90">
        <w:rPr>
          <w:rFonts w:ascii="Arial" w:hAnsi="Arial" w:cs="Arial"/>
          <w:sz w:val="22"/>
          <w:szCs w:val="22"/>
        </w:rPr>
        <w:t xml:space="preserve"> should follow </w:t>
      </w:r>
      <w:r w:rsidRPr="00457F90">
        <w:rPr>
          <w:rStyle w:val="text-token-text-primary"/>
          <w:rFonts w:ascii="Arial" w:eastAsiaTheme="majorEastAsia" w:hAnsi="Arial" w:cs="Arial"/>
          <w:b/>
          <w:bCs/>
          <w:sz w:val="22"/>
          <w:szCs w:val="22"/>
        </w:rPr>
        <w:t>Kotter’s Eight-Step Change Model</w:t>
      </w:r>
      <w:r w:rsidRPr="00457F90">
        <w:rPr>
          <w:rFonts w:ascii="Arial" w:hAnsi="Arial" w:cs="Arial"/>
          <w:sz w:val="22"/>
          <w:szCs w:val="22"/>
        </w:rPr>
        <w:t xml:space="preserve"> (1996), which provides a structured yet flexible approach to managing organisational transformation. The process should begin with </w:t>
      </w:r>
      <w:r w:rsidRPr="00457F90">
        <w:rPr>
          <w:rStyle w:val="Strong"/>
          <w:rFonts w:ascii="Arial" w:eastAsiaTheme="majorEastAsia" w:hAnsi="Arial" w:cs="Arial"/>
          <w:sz w:val="22"/>
          <w:szCs w:val="22"/>
        </w:rPr>
        <w:t>creating a clear sense of urgency</w:t>
      </w:r>
      <w:r w:rsidRPr="00457F90">
        <w:rPr>
          <w:rFonts w:ascii="Arial" w:hAnsi="Arial" w:cs="Arial"/>
          <w:sz w:val="22"/>
          <w:szCs w:val="22"/>
        </w:rPr>
        <w:t xml:space="preserve">, highlighting how digitalisation is essential for sustaining competitiveness in the logistics industry. Management must then </w:t>
      </w:r>
      <w:r w:rsidRPr="00457F90">
        <w:rPr>
          <w:rStyle w:val="Strong"/>
          <w:rFonts w:ascii="Arial" w:eastAsiaTheme="majorEastAsia" w:hAnsi="Arial" w:cs="Arial"/>
          <w:sz w:val="22"/>
          <w:szCs w:val="22"/>
        </w:rPr>
        <w:t>form a guiding coalition</w:t>
      </w:r>
      <w:r w:rsidRPr="00457F90">
        <w:rPr>
          <w:rFonts w:ascii="Arial" w:hAnsi="Arial" w:cs="Arial"/>
          <w:sz w:val="22"/>
          <w:szCs w:val="22"/>
        </w:rPr>
        <w:t xml:space="preserve"> of key employees and operational leaders who can champion the initiative internally. Developing and </w:t>
      </w:r>
      <w:r w:rsidRPr="00457F90">
        <w:rPr>
          <w:rStyle w:val="Strong"/>
          <w:rFonts w:ascii="Arial" w:eastAsiaTheme="majorEastAsia" w:hAnsi="Arial" w:cs="Arial"/>
          <w:sz w:val="22"/>
          <w:szCs w:val="22"/>
        </w:rPr>
        <w:t>communicating a compelling vision</w:t>
      </w:r>
      <w:r w:rsidRPr="00457F90">
        <w:rPr>
          <w:rFonts w:ascii="Arial" w:hAnsi="Arial" w:cs="Arial"/>
          <w:sz w:val="22"/>
          <w:szCs w:val="22"/>
        </w:rPr>
        <w:t xml:space="preserve"> for the digital transformation—one that emphasises improved efficiency, transparency, and customer engagement—will help secure company-wide alignment.</w:t>
      </w:r>
    </w:p>
    <w:p w14:paraId="3D615E3B" w14:textId="77777777" w:rsidR="00457F90" w:rsidRPr="00457F90" w:rsidRDefault="00457F90" w:rsidP="00457F90">
      <w:pPr>
        <w:pStyle w:val="NormalWeb"/>
        <w:rPr>
          <w:rFonts w:ascii="Arial" w:hAnsi="Arial" w:cs="Arial"/>
          <w:sz w:val="22"/>
          <w:szCs w:val="22"/>
        </w:rPr>
      </w:pPr>
      <w:r w:rsidRPr="00457F90">
        <w:rPr>
          <w:rFonts w:ascii="Arial" w:hAnsi="Arial" w:cs="Arial"/>
          <w:sz w:val="22"/>
          <w:szCs w:val="22"/>
        </w:rPr>
        <w:t xml:space="preserve">Once the vision is established, </w:t>
      </w:r>
      <w:proofErr w:type="spellStart"/>
      <w:r w:rsidRPr="00457F90">
        <w:rPr>
          <w:rFonts w:ascii="Arial" w:hAnsi="Arial" w:cs="Arial"/>
          <w:sz w:val="22"/>
          <w:szCs w:val="22"/>
        </w:rPr>
        <w:t>Eurokyl</w:t>
      </w:r>
      <w:proofErr w:type="spellEnd"/>
      <w:r w:rsidRPr="00457F90">
        <w:rPr>
          <w:rFonts w:ascii="Arial" w:hAnsi="Arial" w:cs="Arial"/>
          <w:sz w:val="22"/>
          <w:szCs w:val="22"/>
        </w:rPr>
        <w:t xml:space="preserve"> should </w:t>
      </w:r>
      <w:r w:rsidRPr="00457F90">
        <w:rPr>
          <w:rStyle w:val="Strong"/>
          <w:rFonts w:ascii="Arial" w:eastAsiaTheme="majorEastAsia" w:hAnsi="Arial" w:cs="Arial"/>
          <w:sz w:val="22"/>
          <w:szCs w:val="22"/>
        </w:rPr>
        <w:t>empower employees</w:t>
      </w:r>
      <w:r w:rsidRPr="00457F90">
        <w:rPr>
          <w:rFonts w:ascii="Arial" w:hAnsi="Arial" w:cs="Arial"/>
          <w:sz w:val="22"/>
          <w:szCs w:val="22"/>
        </w:rPr>
        <w:t xml:space="preserve"> by providing appropriate training and resources, ensuring that operational staff feel confident using new systems. </w:t>
      </w:r>
      <w:r w:rsidRPr="00457F90">
        <w:rPr>
          <w:rStyle w:val="Strong"/>
          <w:rFonts w:ascii="Arial" w:eastAsiaTheme="majorEastAsia" w:hAnsi="Arial" w:cs="Arial"/>
          <w:sz w:val="22"/>
          <w:szCs w:val="22"/>
        </w:rPr>
        <w:t>Short-term wins</w:t>
      </w:r>
      <w:r w:rsidRPr="00457F90">
        <w:rPr>
          <w:rFonts w:ascii="Arial" w:hAnsi="Arial" w:cs="Arial"/>
          <w:sz w:val="22"/>
          <w:szCs w:val="22"/>
        </w:rPr>
        <w:t xml:space="preserve">, such as improved booking accuracy or faster delivery confirmations, should be celebrated to build momentum and reinforce commitment. The next steps involve </w:t>
      </w:r>
      <w:r w:rsidRPr="00457F90">
        <w:rPr>
          <w:rStyle w:val="Strong"/>
          <w:rFonts w:ascii="Arial" w:eastAsiaTheme="majorEastAsia" w:hAnsi="Arial" w:cs="Arial"/>
          <w:sz w:val="22"/>
          <w:szCs w:val="22"/>
        </w:rPr>
        <w:t>consolidating gains</w:t>
      </w:r>
      <w:r w:rsidRPr="00457F90">
        <w:rPr>
          <w:rFonts w:ascii="Arial" w:hAnsi="Arial" w:cs="Arial"/>
          <w:sz w:val="22"/>
          <w:szCs w:val="22"/>
        </w:rPr>
        <w:t xml:space="preserve"> by integrating the digital portal across all logistics and customer service functions, followed by </w:t>
      </w:r>
      <w:r w:rsidRPr="00457F90">
        <w:rPr>
          <w:rStyle w:val="Strong"/>
          <w:rFonts w:ascii="Arial" w:eastAsiaTheme="majorEastAsia" w:hAnsi="Arial" w:cs="Arial"/>
          <w:sz w:val="22"/>
          <w:szCs w:val="22"/>
        </w:rPr>
        <w:t>anchoring the change</w:t>
      </w:r>
      <w:r w:rsidRPr="00457F90">
        <w:rPr>
          <w:rFonts w:ascii="Arial" w:hAnsi="Arial" w:cs="Arial"/>
          <w:sz w:val="22"/>
          <w:szCs w:val="22"/>
        </w:rPr>
        <w:t xml:space="preserve"> in the company culture. Embedding continuous digital improvement into daily practice will ensure that transformation efforts endure beyond the initial rollout, strengthening </w:t>
      </w:r>
      <w:proofErr w:type="spellStart"/>
      <w:r w:rsidRPr="00457F90">
        <w:rPr>
          <w:rFonts w:ascii="Arial" w:hAnsi="Arial" w:cs="Arial"/>
          <w:sz w:val="22"/>
          <w:szCs w:val="22"/>
        </w:rPr>
        <w:t>Eurokyl’s</w:t>
      </w:r>
      <w:proofErr w:type="spellEnd"/>
      <w:r w:rsidRPr="00457F90">
        <w:rPr>
          <w:rFonts w:ascii="Arial" w:hAnsi="Arial" w:cs="Arial"/>
          <w:sz w:val="22"/>
          <w:szCs w:val="22"/>
        </w:rPr>
        <w:t xml:space="preserve"> position as a modern, customer-focused logistics provider.</w:t>
      </w:r>
    </w:p>
    <w:p w14:paraId="50A671F1" w14:textId="77777777" w:rsidR="00457F90" w:rsidRPr="000B593A" w:rsidRDefault="00457F90" w:rsidP="002B2D22">
      <w:pPr>
        <w:spacing w:before="100" w:beforeAutospacing="1" w:after="100" w:afterAutospacing="1" w:line="360" w:lineRule="auto"/>
        <w:rPr>
          <w:rFonts w:ascii="Arial" w:eastAsia="Times New Roman" w:hAnsi="Arial" w:cs="Arial"/>
          <w:kern w:val="0"/>
          <w:sz w:val="22"/>
          <w:szCs w:val="22"/>
          <w:lang w:eastAsia="en-GB"/>
          <w14:ligatures w14:val="none"/>
        </w:rPr>
      </w:pPr>
    </w:p>
    <w:p w14:paraId="17021A4B" w14:textId="77777777" w:rsidR="000B593A" w:rsidRPr="000B593A" w:rsidRDefault="000B593A" w:rsidP="002B2D22">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Establish a sense of urgency by communicating the need for digital transformation.</w:t>
      </w:r>
    </w:p>
    <w:p w14:paraId="46B770CF" w14:textId="77777777" w:rsidR="000B593A" w:rsidRPr="000B593A" w:rsidRDefault="000B593A" w:rsidP="002B2D22">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Form a guiding coalition including management and IT partners.</w:t>
      </w:r>
    </w:p>
    <w:p w14:paraId="066F8C92" w14:textId="77777777" w:rsidR="000B593A" w:rsidRPr="000B593A" w:rsidRDefault="000B593A" w:rsidP="002B2D22">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Develop a clear strategic vision for digital logistics.</w:t>
      </w:r>
    </w:p>
    <w:p w14:paraId="00706894" w14:textId="77777777" w:rsidR="000B593A" w:rsidRPr="000B593A" w:rsidRDefault="000B593A" w:rsidP="002B2D22">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Communicate the vision across the organisation.</w:t>
      </w:r>
    </w:p>
    <w:p w14:paraId="73689755" w14:textId="77777777" w:rsidR="000B593A" w:rsidRPr="000B593A" w:rsidRDefault="000B593A" w:rsidP="002B2D22">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Empower employees by providing training and resources.</w:t>
      </w:r>
    </w:p>
    <w:p w14:paraId="0E82801C" w14:textId="77777777" w:rsidR="000B593A" w:rsidRPr="000B593A" w:rsidRDefault="000B593A" w:rsidP="002B2D22">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Generate short-term wins through pilot tests.</w:t>
      </w:r>
    </w:p>
    <w:p w14:paraId="3F79644D" w14:textId="77777777" w:rsidR="000B593A" w:rsidRPr="000B593A" w:rsidRDefault="000B593A" w:rsidP="002B2D22">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Consolidate gains and expand implementation.</w:t>
      </w:r>
    </w:p>
    <w:p w14:paraId="2F09A54E" w14:textId="77777777" w:rsidR="000B593A" w:rsidRPr="000B593A" w:rsidRDefault="000B593A" w:rsidP="002B2D22">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Anchor digital innovation within company culture.</w:t>
      </w:r>
    </w:p>
    <w:p w14:paraId="2017782E"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Additionally, collaboration with a logistics software provider will ensure technical reliability and compliance with GDPR and cyber-security standards.</w:t>
      </w:r>
    </w:p>
    <w:p w14:paraId="3F6A4431" w14:textId="3850823A" w:rsidR="000B593A" w:rsidRPr="000B593A" w:rsidRDefault="000B593A" w:rsidP="002B2D22">
      <w:pPr>
        <w:spacing w:after="0" w:line="360" w:lineRule="auto"/>
        <w:rPr>
          <w:rFonts w:ascii="Arial" w:eastAsia="Times New Roman" w:hAnsi="Arial" w:cs="Arial"/>
          <w:kern w:val="0"/>
          <w:sz w:val="22"/>
          <w:szCs w:val="22"/>
          <w:lang w:eastAsia="en-GB"/>
          <w14:ligatures w14:val="none"/>
        </w:rPr>
      </w:pPr>
    </w:p>
    <w:p w14:paraId="6AC6F094" w14:textId="77777777" w:rsidR="000B593A" w:rsidRPr="00457F90" w:rsidRDefault="000B593A" w:rsidP="00107469">
      <w:pPr>
        <w:pStyle w:val="Heading2"/>
        <w:rPr>
          <w:rFonts w:eastAsia="Times New Roman"/>
          <w:b/>
          <w:bCs/>
          <w:lang w:eastAsia="en-GB"/>
        </w:rPr>
      </w:pPr>
      <w:bookmarkStart w:id="27" w:name="_Toc212885633"/>
      <w:r w:rsidRPr="00457F90">
        <w:rPr>
          <w:rFonts w:eastAsia="Times New Roman"/>
          <w:b/>
          <w:bCs/>
          <w:lang w:eastAsia="en-GB"/>
        </w:rPr>
        <w:t>7.3 Measuring Success</w:t>
      </w:r>
      <w:bookmarkEnd w:id="27"/>
    </w:p>
    <w:tbl>
      <w:tblPr>
        <w:tblW w:w="8346" w:type="dxa"/>
        <w:tblCellSpacing w:w="15" w:type="dxa"/>
        <w:tblCellMar>
          <w:top w:w="15" w:type="dxa"/>
          <w:left w:w="15" w:type="dxa"/>
          <w:bottom w:w="15" w:type="dxa"/>
          <w:right w:w="15" w:type="dxa"/>
        </w:tblCellMar>
        <w:tblLook w:val="04A0" w:firstRow="1" w:lastRow="0" w:firstColumn="1" w:lastColumn="0" w:noHBand="0" w:noVBand="1"/>
      </w:tblPr>
      <w:tblGrid>
        <w:gridCol w:w="2813"/>
        <w:gridCol w:w="2937"/>
        <w:gridCol w:w="2596"/>
      </w:tblGrid>
      <w:tr w:rsidR="000B593A" w:rsidRPr="000B593A" w14:paraId="01587969" w14:textId="77777777" w:rsidTr="000B593A">
        <w:trPr>
          <w:trHeight w:val="311"/>
          <w:tblHeader/>
          <w:tblCellSpacing w:w="15" w:type="dxa"/>
        </w:trPr>
        <w:tc>
          <w:tcPr>
            <w:tcW w:w="0" w:type="auto"/>
            <w:vAlign w:val="center"/>
            <w:hideMark/>
          </w:tcPr>
          <w:p w14:paraId="6D08435E" w14:textId="77777777" w:rsidR="000B593A" w:rsidRPr="000B593A" w:rsidRDefault="000B593A" w:rsidP="002B2D22">
            <w:pPr>
              <w:spacing w:after="0" w:line="360" w:lineRule="auto"/>
              <w:rPr>
                <w:rFonts w:ascii="Arial" w:eastAsia="Times New Roman" w:hAnsi="Arial" w:cs="Arial"/>
                <w:b/>
                <w:bCs/>
                <w:kern w:val="0"/>
                <w:sz w:val="22"/>
                <w:szCs w:val="22"/>
                <w:lang w:eastAsia="en-GB"/>
                <w14:ligatures w14:val="none"/>
              </w:rPr>
            </w:pPr>
            <w:r w:rsidRPr="000B593A">
              <w:rPr>
                <w:rFonts w:ascii="Arial" w:eastAsia="Times New Roman" w:hAnsi="Arial" w:cs="Arial"/>
                <w:b/>
                <w:bCs/>
                <w:kern w:val="0"/>
                <w:sz w:val="22"/>
                <w:szCs w:val="22"/>
                <w:lang w:eastAsia="en-GB"/>
                <w14:ligatures w14:val="none"/>
              </w:rPr>
              <w:t>Metric</w:t>
            </w:r>
          </w:p>
        </w:tc>
        <w:tc>
          <w:tcPr>
            <w:tcW w:w="0" w:type="auto"/>
            <w:vAlign w:val="center"/>
            <w:hideMark/>
          </w:tcPr>
          <w:p w14:paraId="710D52AC" w14:textId="77777777" w:rsidR="000B593A" w:rsidRPr="000B593A" w:rsidRDefault="000B593A" w:rsidP="002B2D22">
            <w:pPr>
              <w:spacing w:after="0" w:line="360" w:lineRule="auto"/>
              <w:jc w:val="center"/>
              <w:rPr>
                <w:rFonts w:ascii="Arial" w:eastAsia="Times New Roman" w:hAnsi="Arial" w:cs="Arial"/>
                <w:b/>
                <w:bCs/>
                <w:kern w:val="0"/>
                <w:sz w:val="22"/>
                <w:szCs w:val="22"/>
                <w:lang w:eastAsia="en-GB"/>
                <w14:ligatures w14:val="none"/>
              </w:rPr>
            </w:pPr>
            <w:r w:rsidRPr="000B593A">
              <w:rPr>
                <w:rFonts w:ascii="Arial" w:eastAsia="Times New Roman" w:hAnsi="Arial" w:cs="Arial"/>
                <w:b/>
                <w:bCs/>
                <w:kern w:val="0"/>
                <w:sz w:val="22"/>
                <w:szCs w:val="22"/>
                <w:lang w:eastAsia="en-GB"/>
                <w14:ligatures w14:val="none"/>
              </w:rPr>
              <w:t>Measurement Method</w:t>
            </w:r>
          </w:p>
        </w:tc>
        <w:tc>
          <w:tcPr>
            <w:tcW w:w="0" w:type="auto"/>
            <w:vAlign w:val="center"/>
            <w:hideMark/>
          </w:tcPr>
          <w:p w14:paraId="2729957C" w14:textId="77777777" w:rsidR="000B593A" w:rsidRPr="000B593A" w:rsidRDefault="000B593A" w:rsidP="002B2D22">
            <w:pPr>
              <w:spacing w:after="0" w:line="360" w:lineRule="auto"/>
              <w:jc w:val="center"/>
              <w:rPr>
                <w:rFonts w:ascii="Arial" w:eastAsia="Times New Roman" w:hAnsi="Arial" w:cs="Arial"/>
                <w:b/>
                <w:bCs/>
                <w:kern w:val="0"/>
                <w:sz w:val="22"/>
                <w:szCs w:val="22"/>
                <w:lang w:eastAsia="en-GB"/>
                <w14:ligatures w14:val="none"/>
              </w:rPr>
            </w:pPr>
            <w:r w:rsidRPr="000B593A">
              <w:rPr>
                <w:rFonts w:ascii="Arial" w:eastAsia="Times New Roman" w:hAnsi="Arial" w:cs="Arial"/>
                <w:b/>
                <w:bCs/>
                <w:kern w:val="0"/>
                <w:sz w:val="22"/>
                <w:szCs w:val="22"/>
                <w:lang w:eastAsia="en-GB"/>
                <w14:ligatures w14:val="none"/>
              </w:rPr>
              <w:t>Target (12 months)</w:t>
            </w:r>
          </w:p>
        </w:tc>
      </w:tr>
      <w:tr w:rsidR="000B593A" w:rsidRPr="000B593A" w14:paraId="4EA18589" w14:textId="77777777" w:rsidTr="000B593A">
        <w:trPr>
          <w:trHeight w:val="311"/>
          <w:tblCellSpacing w:w="15" w:type="dxa"/>
        </w:trPr>
        <w:tc>
          <w:tcPr>
            <w:tcW w:w="0" w:type="auto"/>
            <w:vAlign w:val="center"/>
            <w:hideMark/>
          </w:tcPr>
          <w:p w14:paraId="3A366FEF"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Customer Satisfaction</w:t>
            </w:r>
          </w:p>
        </w:tc>
        <w:tc>
          <w:tcPr>
            <w:tcW w:w="0" w:type="auto"/>
            <w:vAlign w:val="center"/>
            <w:hideMark/>
          </w:tcPr>
          <w:p w14:paraId="557105E8"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Portal feedback survey</w:t>
            </w:r>
          </w:p>
        </w:tc>
        <w:tc>
          <w:tcPr>
            <w:tcW w:w="0" w:type="auto"/>
            <w:vAlign w:val="center"/>
            <w:hideMark/>
          </w:tcPr>
          <w:p w14:paraId="6BFC71AA"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4.5 / 5 average</w:t>
            </w:r>
          </w:p>
        </w:tc>
      </w:tr>
      <w:tr w:rsidR="000B593A" w:rsidRPr="000B593A" w14:paraId="3B507B86" w14:textId="77777777" w:rsidTr="000B593A">
        <w:trPr>
          <w:trHeight w:val="329"/>
          <w:tblCellSpacing w:w="15" w:type="dxa"/>
        </w:trPr>
        <w:tc>
          <w:tcPr>
            <w:tcW w:w="0" w:type="auto"/>
            <w:vAlign w:val="center"/>
            <w:hideMark/>
          </w:tcPr>
          <w:p w14:paraId="258CBF80"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lastRenderedPageBreak/>
              <w:t>On-Time Delivery</w:t>
            </w:r>
          </w:p>
        </w:tc>
        <w:tc>
          <w:tcPr>
            <w:tcW w:w="0" w:type="auto"/>
            <w:vAlign w:val="center"/>
            <w:hideMark/>
          </w:tcPr>
          <w:p w14:paraId="239B461A"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GPS tracking data</w:t>
            </w:r>
          </w:p>
        </w:tc>
        <w:tc>
          <w:tcPr>
            <w:tcW w:w="0" w:type="auto"/>
            <w:vAlign w:val="center"/>
            <w:hideMark/>
          </w:tcPr>
          <w:p w14:paraId="16DD1A8E"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98%</w:t>
            </w:r>
          </w:p>
        </w:tc>
      </w:tr>
      <w:tr w:rsidR="000B593A" w:rsidRPr="000B593A" w14:paraId="122126FB" w14:textId="77777777" w:rsidTr="000B593A">
        <w:trPr>
          <w:trHeight w:val="311"/>
          <w:tblCellSpacing w:w="15" w:type="dxa"/>
        </w:trPr>
        <w:tc>
          <w:tcPr>
            <w:tcW w:w="0" w:type="auto"/>
            <w:vAlign w:val="center"/>
            <w:hideMark/>
          </w:tcPr>
          <w:p w14:paraId="199F9787"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Customer Retention</w:t>
            </w:r>
          </w:p>
        </w:tc>
        <w:tc>
          <w:tcPr>
            <w:tcW w:w="0" w:type="auto"/>
            <w:vAlign w:val="center"/>
            <w:hideMark/>
          </w:tcPr>
          <w:p w14:paraId="1A84D356"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CRM data</w:t>
            </w:r>
          </w:p>
        </w:tc>
        <w:tc>
          <w:tcPr>
            <w:tcW w:w="0" w:type="auto"/>
            <w:vAlign w:val="center"/>
            <w:hideMark/>
          </w:tcPr>
          <w:p w14:paraId="74AC540B"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+20% repeat clients</w:t>
            </w:r>
          </w:p>
        </w:tc>
      </w:tr>
      <w:tr w:rsidR="000B593A" w:rsidRPr="000B593A" w14:paraId="503E1A78" w14:textId="77777777" w:rsidTr="000B593A">
        <w:trPr>
          <w:trHeight w:val="311"/>
          <w:tblCellSpacing w:w="15" w:type="dxa"/>
        </w:trPr>
        <w:tc>
          <w:tcPr>
            <w:tcW w:w="0" w:type="auto"/>
            <w:vAlign w:val="center"/>
            <w:hideMark/>
          </w:tcPr>
          <w:p w14:paraId="1CE11DC3"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Operational Efficiency</w:t>
            </w:r>
          </w:p>
        </w:tc>
        <w:tc>
          <w:tcPr>
            <w:tcW w:w="0" w:type="auto"/>
            <w:vAlign w:val="center"/>
            <w:hideMark/>
          </w:tcPr>
          <w:p w14:paraId="033F8C9F"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Time per booking</w:t>
            </w:r>
          </w:p>
        </w:tc>
        <w:tc>
          <w:tcPr>
            <w:tcW w:w="0" w:type="auto"/>
            <w:vAlign w:val="center"/>
            <w:hideMark/>
          </w:tcPr>
          <w:p w14:paraId="38026DE1"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-30% reduction</w:t>
            </w:r>
          </w:p>
        </w:tc>
      </w:tr>
      <w:tr w:rsidR="000B593A" w:rsidRPr="000B593A" w14:paraId="0628CB51" w14:textId="77777777" w:rsidTr="000B593A">
        <w:trPr>
          <w:trHeight w:val="311"/>
          <w:tblCellSpacing w:w="15" w:type="dxa"/>
        </w:trPr>
        <w:tc>
          <w:tcPr>
            <w:tcW w:w="0" w:type="auto"/>
            <w:vAlign w:val="center"/>
            <w:hideMark/>
          </w:tcPr>
          <w:p w14:paraId="798A543E"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Digital Adoption</w:t>
            </w:r>
          </w:p>
        </w:tc>
        <w:tc>
          <w:tcPr>
            <w:tcW w:w="0" w:type="auto"/>
            <w:vAlign w:val="center"/>
            <w:hideMark/>
          </w:tcPr>
          <w:p w14:paraId="4ACEC8E2"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Portal usage rate</w:t>
            </w:r>
          </w:p>
        </w:tc>
        <w:tc>
          <w:tcPr>
            <w:tcW w:w="0" w:type="auto"/>
            <w:vAlign w:val="center"/>
            <w:hideMark/>
          </w:tcPr>
          <w:p w14:paraId="79FD5167"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75% active users</w:t>
            </w:r>
          </w:p>
        </w:tc>
      </w:tr>
    </w:tbl>
    <w:p w14:paraId="660C8F4E" w14:textId="03A0AF56" w:rsidR="000B593A" w:rsidRPr="000B593A" w:rsidRDefault="000B593A" w:rsidP="002B2D22">
      <w:pPr>
        <w:spacing w:after="0" w:line="360" w:lineRule="auto"/>
        <w:rPr>
          <w:rFonts w:ascii="Arial" w:eastAsia="Times New Roman" w:hAnsi="Arial" w:cs="Arial"/>
          <w:kern w:val="0"/>
          <w:sz w:val="22"/>
          <w:szCs w:val="22"/>
          <w:lang w:eastAsia="en-GB"/>
          <w14:ligatures w14:val="none"/>
        </w:rPr>
      </w:pPr>
    </w:p>
    <w:p w14:paraId="3DD30C0A" w14:textId="77777777" w:rsidR="000B593A" w:rsidRPr="002B2D22" w:rsidRDefault="000B593A" w:rsidP="002B2D22">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5D7DC740" w14:textId="77777777" w:rsidR="000B593A" w:rsidRPr="002B2D22" w:rsidRDefault="000B593A" w:rsidP="002B2D22">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0AE29BF9" w14:textId="6481AAAE" w:rsidR="000B593A" w:rsidRPr="00457F90" w:rsidRDefault="000B593A" w:rsidP="00107469">
      <w:pPr>
        <w:pStyle w:val="Heading1"/>
        <w:rPr>
          <w:rFonts w:eastAsia="Times New Roman"/>
          <w:b/>
          <w:bCs/>
          <w:lang w:eastAsia="en-GB"/>
        </w:rPr>
      </w:pPr>
      <w:bookmarkStart w:id="28" w:name="_Toc212885634"/>
      <w:r w:rsidRPr="00457F90">
        <w:rPr>
          <w:rFonts w:eastAsia="Times New Roman"/>
          <w:b/>
          <w:bCs/>
          <w:lang w:eastAsia="en-GB"/>
        </w:rPr>
        <w:t>8. Conclusion</w:t>
      </w:r>
      <w:bookmarkEnd w:id="28"/>
    </w:p>
    <w:p w14:paraId="0A76B9C9" w14:textId="77777777" w:rsidR="00457F90" w:rsidRPr="000B593A" w:rsidRDefault="00457F90" w:rsidP="00457F90">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0B593A">
        <w:rPr>
          <w:rFonts w:ascii="Arial" w:eastAsia="Times New Roman" w:hAnsi="Arial" w:cs="Arial"/>
          <w:kern w:val="0"/>
          <w:sz w:val="22"/>
          <w:szCs w:val="22"/>
          <w:lang w:eastAsia="en-GB"/>
          <w14:ligatures w14:val="none"/>
        </w:rPr>
        <w:t>Eurokyl</w:t>
      </w:r>
      <w:proofErr w:type="spellEnd"/>
      <w:r w:rsidRPr="000B593A">
        <w:rPr>
          <w:rFonts w:ascii="Arial" w:eastAsia="Times New Roman" w:hAnsi="Arial" w:cs="Arial"/>
          <w:kern w:val="0"/>
          <w:sz w:val="22"/>
          <w:szCs w:val="22"/>
          <w:lang w:eastAsia="en-GB"/>
          <w14:ligatures w14:val="none"/>
        </w:rPr>
        <w:t xml:space="preserve"> Logistic Ltd demonstrates a strong operational foundation built on reliability and customer satisfaction. However, maintaining competitiveness in a rapidly evolving logistics market requires digital innovation and strategic agility.</w:t>
      </w:r>
    </w:p>
    <w:p w14:paraId="07C2052D" w14:textId="77777777" w:rsidR="00457F90" w:rsidRPr="000B593A" w:rsidRDefault="00457F90" w:rsidP="00457F90">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The analysis indicates that digital transformation—specifically, the implementation of the </w:t>
      </w:r>
      <w:proofErr w:type="spellStart"/>
      <w:r w:rsidRPr="000B593A">
        <w:rPr>
          <w:rFonts w:ascii="Arial" w:eastAsia="Times New Roman" w:hAnsi="Arial" w:cs="Arial"/>
          <w:b/>
          <w:bCs/>
          <w:kern w:val="0"/>
          <w:sz w:val="22"/>
          <w:szCs w:val="22"/>
          <w:lang w:eastAsia="en-GB"/>
          <w14:ligatures w14:val="none"/>
        </w:rPr>
        <w:t>Eurokyl</w:t>
      </w:r>
      <w:proofErr w:type="spellEnd"/>
      <w:r w:rsidRPr="000B593A">
        <w:rPr>
          <w:rFonts w:ascii="Arial" w:eastAsia="Times New Roman" w:hAnsi="Arial" w:cs="Arial"/>
          <w:b/>
          <w:bCs/>
          <w:kern w:val="0"/>
          <w:sz w:val="22"/>
          <w:szCs w:val="22"/>
          <w:lang w:eastAsia="en-GB"/>
          <w14:ligatures w14:val="none"/>
        </w:rPr>
        <w:t xml:space="preserve"> Digital Customer Portal</w:t>
      </w:r>
      <w:r w:rsidRPr="000B593A">
        <w:rPr>
          <w:rFonts w:ascii="Arial" w:eastAsia="Times New Roman" w:hAnsi="Arial" w:cs="Arial"/>
          <w:kern w:val="0"/>
          <w:sz w:val="22"/>
          <w:szCs w:val="22"/>
          <w:lang w:eastAsia="en-GB"/>
          <w14:ligatures w14:val="none"/>
        </w:rPr>
        <w:t xml:space="preserve">—will enhance efficiency, transparency, and stakeholder engagement. This initiative directly supports </w:t>
      </w:r>
      <w:proofErr w:type="spellStart"/>
      <w:r w:rsidRPr="000B593A">
        <w:rPr>
          <w:rFonts w:ascii="Arial" w:eastAsia="Times New Roman" w:hAnsi="Arial" w:cs="Arial"/>
          <w:kern w:val="0"/>
          <w:sz w:val="22"/>
          <w:szCs w:val="22"/>
          <w:lang w:eastAsia="en-GB"/>
          <w14:ligatures w14:val="none"/>
        </w:rPr>
        <w:t>Eurokyl’s</w:t>
      </w:r>
      <w:proofErr w:type="spellEnd"/>
      <w:r w:rsidRPr="000B593A">
        <w:rPr>
          <w:rFonts w:ascii="Arial" w:eastAsia="Times New Roman" w:hAnsi="Arial" w:cs="Arial"/>
          <w:kern w:val="0"/>
          <w:sz w:val="22"/>
          <w:szCs w:val="22"/>
          <w:lang w:eastAsia="en-GB"/>
          <w14:ligatures w14:val="none"/>
        </w:rPr>
        <w:t xml:space="preserve"> mission while enabling scalable, sustainable growth. Through effective leadership, investment in technology, and continuous improvement, </w:t>
      </w:r>
      <w:proofErr w:type="spellStart"/>
      <w:r w:rsidRPr="000B593A">
        <w:rPr>
          <w:rFonts w:ascii="Arial" w:eastAsia="Times New Roman" w:hAnsi="Arial" w:cs="Arial"/>
          <w:kern w:val="0"/>
          <w:sz w:val="22"/>
          <w:szCs w:val="22"/>
          <w:lang w:eastAsia="en-GB"/>
          <w14:ligatures w14:val="none"/>
        </w:rPr>
        <w:t>Eurokyl</w:t>
      </w:r>
      <w:proofErr w:type="spellEnd"/>
      <w:r w:rsidRPr="000B593A">
        <w:rPr>
          <w:rFonts w:ascii="Arial" w:eastAsia="Times New Roman" w:hAnsi="Arial" w:cs="Arial"/>
          <w:kern w:val="0"/>
          <w:sz w:val="22"/>
          <w:szCs w:val="22"/>
          <w:lang w:eastAsia="en-GB"/>
          <w14:ligatures w14:val="none"/>
        </w:rPr>
        <w:t xml:space="preserve"> can strengthen its market position as a customer-focused logistics provider in the UK.</w:t>
      </w:r>
    </w:p>
    <w:p w14:paraId="394D48D2" w14:textId="77777777" w:rsidR="00457F90" w:rsidRPr="002B2D22" w:rsidRDefault="00457F90" w:rsidP="00457F90">
      <w:pPr>
        <w:spacing w:after="0" w:line="360" w:lineRule="auto"/>
        <w:rPr>
          <w:rFonts w:ascii="Arial" w:eastAsia="Times New Roman" w:hAnsi="Arial" w:cs="Arial"/>
          <w:kern w:val="0"/>
          <w:sz w:val="22"/>
          <w:szCs w:val="22"/>
          <w:lang w:eastAsia="en-GB"/>
          <w14:ligatures w14:val="none"/>
        </w:rPr>
      </w:pPr>
    </w:p>
    <w:p w14:paraId="0457E1C2" w14:textId="77777777" w:rsidR="000B593A" w:rsidRPr="002B2D22" w:rsidRDefault="000B593A" w:rsidP="002B2D22">
      <w:pPr>
        <w:spacing w:after="0" w:line="360" w:lineRule="auto"/>
        <w:rPr>
          <w:rFonts w:ascii="Arial" w:eastAsia="Times New Roman" w:hAnsi="Arial" w:cs="Arial"/>
          <w:kern w:val="0"/>
          <w:sz w:val="22"/>
          <w:szCs w:val="22"/>
          <w:lang w:eastAsia="en-GB"/>
          <w14:ligatures w14:val="none"/>
        </w:rPr>
      </w:pPr>
    </w:p>
    <w:p w14:paraId="610FE6EE" w14:textId="77777777" w:rsidR="000B593A" w:rsidRPr="000B593A" w:rsidRDefault="000B593A" w:rsidP="002B2D22">
      <w:pPr>
        <w:spacing w:after="0" w:line="360" w:lineRule="auto"/>
        <w:rPr>
          <w:rFonts w:ascii="Arial" w:eastAsia="Times New Roman" w:hAnsi="Arial" w:cs="Arial"/>
          <w:kern w:val="0"/>
          <w:sz w:val="22"/>
          <w:szCs w:val="22"/>
          <w:lang w:eastAsia="en-GB"/>
          <w14:ligatures w14:val="none"/>
        </w:rPr>
      </w:pPr>
    </w:p>
    <w:p w14:paraId="184099D6" w14:textId="77777777" w:rsidR="002B2D22" w:rsidRDefault="002B2D22" w:rsidP="002B2D22">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7D737DF4" w14:textId="77777777" w:rsidR="000075AB" w:rsidRDefault="000075AB" w:rsidP="002B2D22">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5F8FCDAD" w14:textId="77777777" w:rsidR="000075AB" w:rsidRDefault="000075AB" w:rsidP="002B2D22">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3BF36018" w14:textId="52B4077B" w:rsidR="000B593A" w:rsidRPr="00457F90" w:rsidRDefault="000B593A" w:rsidP="00107469">
      <w:pPr>
        <w:pStyle w:val="Heading1"/>
        <w:rPr>
          <w:rFonts w:eastAsia="Times New Roman"/>
          <w:b/>
          <w:bCs/>
          <w:lang w:eastAsia="en-GB"/>
        </w:rPr>
      </w:pPr>
      <w:bookmarkStart w:id="29" w:name="_Toc212885635"/>
      <w:r w:rsidRPr="00457F90">
        <w:rPr>
          <w:rFonts w:eastAsia="Times New Roman"/>
          <w:b/>
          <w:bCs/>
          <w:lang w:eastAsia="en-GB"/>
        </w:rPr>
        <w:lastRenderedPageBreak/>
        <w:t>9. References</w:t>
      </w:r>
      <w:bookmarkEnd w:id="29"/>
    </w:p>
    <w:p w14:paraId="02BA4E37" w14:textId="77777777" w:rsidR="000B593A" w:rsidRPr="000B593A" w:rsidRDefault="000B593A" w:rsidP="002B2D22">
      <w:pPr>
        <w:spacing w:before="100" w:beforeAutospacing="1" w:after="100" w:afterAutospacing="1" w:line="360" w:lineRule="auto"/>
        <w:rPr>
          <w:rFonts w:ascii="Arial" w:eastAsia="Times New Roman" w:hAnsi="Arial" w:cs="Arial"/>
          <w:kern w:val="0"/>
          <w:sz w:val="22"/>
          <w:szCs w:val="22"/>
          <w:lang w:eastAsia="en-GB"/>
          <w14:ligatures w14:val="none"/>
        </w:rPr>
      </w:pPr>
      <w:r w:rsidRPr="000B593A">
        <w:rPr>
          <w:rFonts w:ascii="Arial" w:eastAsia="Times New Roman" w:hAnsi="Arial" w:cs="Arial"/>
          <w:kern w:val="0"/>
          <w:sz w:val="22"/>
          <w:szCs w:val="22"/>
          <w:lang w:eastAsia="en-GB"/>
          <w14:ligatures w14:val="none"/>
        </w:rPr>
        <w:t xml:space="preserve">Agarwal, R. and Helfat, C.E. (2022) ‘Strategic renewal in organisations: Digital transformation and dynamic capabilities’, </w:t>
      </w:r>
      <w:r w:rsidRPr="000B593A">
        <w:rPr>
          <w:rFonts w:ascii="Arial" w:eastAsia="Times New Roman" w:hAnsi="Arial" w:cs="Arial"/>
          <w:i/>
          <w:iCs/>
          <w:kern w:val="0"/>
          <w:sz w:val="22"/>
          <w:szCs w:val="22"/>
          <w:lang w:eastAsia="en-GB"/>
          <w14:ligatures w14:val="none"/>
        </w:rPr>
        <w:t>Strategic Management Journal</w:t>
      </w:r>
      <w:r w:rsidRPr="000B593A">
        <w:rPr>
          <w:rFonts w:ascii="Arial" w:eastAsia="Times New Roman" w:hAnsi="Arial" w:cs="Arial"/>
          <w:kern w:val="0"/>
          <w:sz w:val="22"/>
          <w:szCs w:val="22"/>
          <w:lang w:eastAsia="en-GB"/>
          <w14:ligatures w14:val="none"/>
        </w:rPr>
        <w:t>, 43(6), pp. 1204–1228.</w:t>
      </w:r>
      <w:r w:rsidRPr="000B593A">
        <w:rPr>
          <w:rFonts w:ascii="Arial" w:eastAsia="Times New Roman" w:hAnsi="Arial" w:cs="Arial"/>
          <w:kern w:val="0"/>
          <w:sz w:val="22"/>
          <w:szCs w:val="22"/>
          <w:lang w:eastAsia="en-GB"/>
          <w14:ligatures w14:val="none"/>
        </w:rPr>
        <w:br/>
        <w:t xml:space="preserve">Barney, J. (1991) ‘Firm resources and sustained competitive advantage’, </w:t>
      </w:r>
      <w:r w:rsidRPr="000B593A">
        <w:rPr>
          <w:rFonts w:ascii="Arial" w:eastAsia="Times New Roman" w:hAnsi="Arial" w:cs="Arial"/>
          <w:i/>
          <w:iCs/>
          <w:kern w:val="0"/>
          <w:sz w:val="22"/>
          <w:szCs w:val="22"/>
          <w:lang w:eastAsia="en-GB"/>
          <w14:ligatures w14:val="none"/>
        </w:rPr>
        <w:t>Journal of Management</w:t>
      </w:r>
      <w:r w:rsidRPr="000B593A">
        <w:rPr>
          <w:rFonts w:ascii="Arial" w:eastAsia="Times New Roman" w:hAnsi="Arial" w:cs="Arial"/>
          <w:kern w:val="0"/>
          <w:sz w:val="22"/>
          <w:szCs w:val="22"/>
          <w:lang w:eastAsia="en-GB"/>
          <w14:ligatures w14:val="none"/>
        </w:rPr>
        <w:t>, 17(1), pp. 99–120.</w:t>
      </w:r>
      <w:r w:rsidRPr="000B593A">
        <w:rPr>
          <w:rFonts w:ascii="Arial" w:eastAsia="Times New Roman" w:hAnsi="Arial" w:cs="Arial"/>
          <w:kern w:val="0"/>
          <w:sz w:val="22"/>
          <w:szCs w:val="22"/>
          <w:lang w:eastAsia="en-GB"/>
          <w14:ligatures w14:val="none"/>
        </w:rPr>
        <w:br/>
        <w:t xml:space="preserve">Bouwman, H. et al. (2020) ‘Digitalisation, business models, and SMEs’, </w:t>
      </w:r>
      <w:r w:rsidRPr="000B593A">
        <w:rPr>
          <w:rFonts w:ascii="Arial" w:eastAsia="Times New Roman" w:hAnsi="Arial" w:cs="Arial"/>
          <w:i/>
          <w:iCs/>
          <w:kern w:val="0"/>
          <w:sz w:val="22"/>
          <w:szCs w:val="22"/>
          <w:lang w:eastAsia="en-GB"/>
          <w14:ligatures w14:val="none"/>
        </w:rPr>
        <w:t>Telematics and Informatics</w:t>
      </w:r>
      <w:r w:rsidRPr="000B593A">
        <w:rPr>
          <w:rFonts w:ascii="Arial" w:eastAsia="Times New Roman" w:hAnsi="Arial" w:cs="Arial"/>
          <w:kern w:val="0"/>
          <w:sz w:val="22"/>
          <w:szCs w:val="22"/>
          <w:lang w:eastAsia="en-GB"/>
          <w14:ligatures w14:val="none"/>
        </w:rPr>
        <w:t>, 51, 101476.</w:t>
      </w:r>
      <w:r w:rsidRPr="000B593A">
        <w:rPr>
          <w:rFonts w:ascii="Arial" w:eastAsia="Times New Roman" w:hAnsi="Arial" w:cs="Arial"/>
          <w:kern w:val="0"/>
          <w:sz w:val="22"/>
          <w:szCs w:val="22"/>
          <w:lang w:eastAsia="en-GB"/>
          <w14:ligatures w14:val="none"/>
        </w:rPr>
        <w:br/>
        <w:t xml:space="preserve">Chaffey, D. and Ellis-Chadwick, F. (2022) </w:t>
      </w:r>
      <w:r w:rsidRPr="000B593A">
        <w:rPr>
          <w:rFonts w:ascii="Arial" w:eastAsia="Times New Roman" w:hAnsi="Arial" w:cs="Arial"/>
          <w:i/>
          <w:iCs/>
          <w:kern w:val="0"/>
          <w:sz w:val="22"/>
          <w:szCs w:val="22"/>
          <w:lang w:eastAsia="en-GB"/>
          <w14:ligatures w14:val="none"/>
        </w:rPr>
        <w:t>Digital Marketing: Strategy, Implementation and Practice</w:t>
      </w:r>
      <w:r w:rsidRPr="000B593A">
        <w:rPr>
          <w:rFonts w:ascii="Arial" w:eastAsia="Times New Roman" w:hAnsi="Arial" w:cs="Arial"/>
          <w:kern w:val="0"/>
          <w:sz w:val="22"/>
          <w:szCs w:val="22"/>
          <w:lang w:eastAsia="en-GB"/>
          <w14:ligatures w14:val="none"/>
        </w:rPr>
        <w:t>. Pearson.</w:t>
      </w:r>
      <w:r w:rsidRPr="000B593A">
        <w:rPr>
          <w:rFonts w:ascii="Arial" w:eastAsia="Times New Roman" w:hAnsi="Arial" w:cs="Arial"/>
          <w:kern w:val="0"/>
          <w:sz w:val="22"/>
          <w:szCs w:val="22"/>
          <w:lang w:eastAsia="en-GB"/>
          <w14:ligatures w14:val="none"/>
        </w:rPr>
        <w:br/>
        <w:t xml:space="preserve">European Commission (2023) </w:t>
      </w:r>
      <w:r w:rsidRPr="000B593A">
        <w:rPr>
          <w:rFonts w:ascii="Arial" w:eastAsia="Times New Roman" w:hAnsi="Arial" w:cs="Arial"/>
          <w:i/>
          <w:iCs/>
          <w:kern w:val="0"/>
          <w:sz w:val="22"/>
          <w:szCs w:val="22"/>
          <w:lang w:eastAsia="en-GB"/>
          <w14:ligatures w14:val="none"/>
        </w:rPr>
        <w:t>Annual Report on European SMEs 2022/2023</w:t>
      </w:r>
      <w:r w:rsidRPr="000B593A">
        <w:rPr>
          <w:rFonts w:ascii="Arial" w:eastAsia="Times New Roman" w:hAnsi="Arial" w:cs="Arial"/>
          <w:kern w:val="0"/>
          <w:sz w:val="22"/>
          <w:szCs w:val="22"/>
          <w:lang w:eastAsia="en-GB"/>
          <w14:ligatures w14:val="none"/>
        </w:rPr>
        <w:t>. Publications Office of the EU.</w:t>
      </w:r>
      <w:r w:rsidRPr="000B593A">
        <w:rPr>
          <w:rFonts w:ascii="Arial" w:eastAsia="Times New Roman" w:hAnsi="Arial" w:cs="Arial"/>
          <w:kern w:val="0"/>
          <w:sz w:val="22"/>
          <w:szCs w:val="22"/>
          <w:lang w:eastAsia="en-GB"/>
          <w14:ligatures w14:val="none"/>
        </w:rPr>
        <w:br/>
        <w:t xml:space="preserve">Grant, R.M. (2021) </w:t>
      </w:r>
      <w:r w:rsidRPr="000B593A">
        <w:rPr>
          <w:rFonts w:ascii="Arial" w:eastAsia="Times New Roman" w:hAnsi="Arial" w:cs="Arial"/>
          <w:i/>
          <w:iCs/>
          <w:kern w:val="0"/>
          <w:sz w:val="22"/>
          <w:szCs w:val="22"/>
          <w:lang w:eastAsia="en-GB"/>
          <w14:ligatures w14:val="none"/>
        </w:rPr>
        <w:t>Contemporary Strategy Analysis</w:t>
      </w:r>
      <w:r w:rsidRPr="000B593A">
        <w:rPr>
          <w:rFonts w:ascii="Arial" w:eastAsia="Times New Roman" w:hAnsi="Arial" w:cs="Arial"/>
          <w:kern w:val="0"/>
          <w:sz w:val="22"/>
          <w:szCs w:val="22"/>
          <w:lang w:eastAsia="en-GB"/>
          <w14:ligatures w14:val="none"/>
        </w:rPr>
        <w:t>. Wiley.</w:t>
      </w:r>
      <w:r w:rsidRPr="000B593A">
        <w:rPr>
          <w:rFonts w:ascii="Arial" w:eastAsia="Times New Roman" w:hAnsi="Arial" w:cs="Arial"/>
          <w:kern w:val="0"/>
          <w:sz w:val="22"/>
          <w:szCs w:val="22"/>
          <w:lang w:eastAsia="en-GB"/>
          <w14:ligatures w14:val="none"/>
        </w:rPr>
        <w:br/>
        <w:t xml:space="preserve">Johnson, G., Scholes, K. and Whittington, R. (2020) </w:t>
      </w:r>
      <w:r w:rsidRPr="000B593A">
        <w:rPr>
          <w:rFonts w:ascii="Arial" w:eastAsia="Times New Roman" w:hAnsi="Arial" w:cs="Arial"/>
          <w:i/>
          <w:iCs/>
          <w:kern w:val="0"/>
          <w:sz w:val="22"/>
          <w:szCs w:val="22"/>
          <w:lang w:eastAsia="en-GB"/>
          <w14:ligatures w14:val="none"/>
        </w:rPr>
        <w:t>Exploring Strategy</w:t>
      </w:r>
      <w:r w:rsidRPr="000B593A">
        <w:rPr>
          <w:rFonts w:ascii="Arial" w:eastAsia="Times New Roman" w:hAnsi="Arial" w:cs="Arial"/>
          <w:kern w:val="0"/>
          <w:sz w:val="22"/>
          <w:szCs w:val="22"/>
          <w:lang w:eastAsia="en-GB"/>
          <w14:ligatures w14:val="none"/>
        </w:rPr>
        <w:t>. Pearson.</w:t>
      </w:r>
      <w:r w:rsidRPr="000B593A">
        <w:rPr>
          <w:rFonts w:ascii="Arial" w:eastAsia="Times New Roman" w:hAnsi="Arial" w:cs="Arial"/>
          <w:kern w:val="0"/>
          <w:sz w:val="22"/>
          <w:szCs w:val="22"/>
          <w:lang w:eastAsia="en-GB"/>
          <w14:ligatures w14:val="none"/>
        </w:rPr>
        <w:br/>
        <w:t xml:space="preserve">Kotler, P. et al. (2021) </w:t>
      </w:r>
      <w:r w:rsidRPr="000B593A">
        <w:rPr>
          <w:rFonts w:ascii="Arial" w:eastAsia="Times New Roman" w:hAnsi="Arial" w:cs="Arial"/>
          <w:i/>
          <w:iCs/>
          <w:kern w:val="0"/>
          <w:sz w:val="22"/>
          <w:szCs w:val="22"/>
          <w:lang w:eastAsia="en-GB"/>
          <w14:ligatures w14:val="none"/>
        </w:rPr>
        <w:t>Marketing 5.0: Technology for Humanity</w:t>
      </w:r>
      <w:r w:rsidRPr="000B593A">
        <w:rPr>
          <w:rFonts w:ascii="Arial" w:eastAsia="Times New Roman" w:hAnsi="Arial" w:cs="Arial"/>
          <w:kern w:val="0"/>
          <w:sz w:val="22"/>
          <w:szCs w:val="22"/>
          <w:lang w:eastAsia="en-GB"/>
          <w14:ligatures w14:val="none"/>
        </w:rPr>
        <w:t>. Wiley.</w:t>
      </w:r>
      <w:r w:rsidRPr="000B593A">
        <w:rPr>
          <w:rFonts w:ascii="Arial" w:eastAsia="Times New Roman" w:hAnsi="Arial" w:cs="Arial"/>
          <w:kern w:val="0"/>
          <w:sz w:val="22"/>
          <w:szCs w:val="22"/>
          <w:lang w:eastAsia="en-GB"/>
          <w14:ligatures w14:val="none"/>
        </w:rPr>
        <w:br/>
        <w:t xml:space="preserve">McKinsey &amp; Company (2020) </w:t>
      </w:r>
      <w:r w:rsidRPr="000B593A">
        <w:rPr>
          <w:rFonts w:ascii="Arial" w:eastAsia="Times New Roman" w:hAnsi="Arial" w:cs="Arial"/>
          <w:i/>
          <w:iCs/>
          <w:kern w:val="0"/>
          <w:sz w:val="22"/>
          <w:szCs w:val="22"/>
          <w:lang w:eastAsia="en-GB"/>
          <w14:ligatures w14:val="none"/>
        </w:rPr>
        <w:t>Innovation in Logistics: The Digital Transformation Imperative</w:t>
      </w:r>
      <w:r w:rsidRPr="000B593A">
        <w:rPr>
          <w:rFonts w:ascii="Arial" w:eastAsia="Times New Roman" w:hAnsi="Arial" w:cs="Arial"/>
          <w:kern w:val="0"/>
          <w:sz w:val="22"/>
          <w:szCs w:val="22"/>
          <w:lang w:eastAsia="en-GB"/>
          <w14:ligatures w14:val="none"/>
        </w:rPr>
        <w:t>. McKinsey &amp; Co.</w:t>
      </w:r>
      <w:r w:rsidRPr="000B593A">
        <w:rPr>
          <w:rFonts w:ascii="Arial" w:eastAsia="Times New Roman" w:hAnsi="Arial" w:cs="Arial"/>
          <w:kern w:val="0"/>
          <w:sz w:val="22"/>
          <w:szCs w:val="22"/>
          <w:lang w:eastAsia="en-GB"/>
          <w14:ligatures w14:val="none"/>
        </w:rPr>
        <w:br/>
        <w:t xml:space="preserve">Mintzberg, H. (2005) </w:t>
      </w:r>
      <w:r w:rsidRPr="000B593A">
        <w:rPr>
          <w:rFonts w:ascii="Arial" w:eastAsia="Times New Roman" w:hAnsi="Arial" w:cs="Arial"/>
          <w:i/>
          <w:iCs/>
          <w:kern w:val="0"/>
          <w:sz w:val="22"/>
          <w:szCs w:val="22"/>
          <w:lang w:eastAsia="en-GB"/>
          <w14:ligatures w14:val="none"/>
        </w:rPr>
        <w:t>Strategy Safari: A Guide to the Wilds of Strategic Management</w:t>
      </w:r>
      <w:r w:rsidRPr="000B593A">
        <w:rPr>
          <w:rFonts w:ascii="Arial" w:eastAsia="Times New Roman" w:hAnsi="Arial" w:cs="Arial"/>
          <w:kern w:val="0"/>
          <w:sz w:val="22"/>
          <w:szCs w:val="22"/>
          <w:lang w:eastAsia="en-GB"/>
          <w14:ligatures w14:val="none"/>
        </w:rPr>
        <w:t>. FT Prentice Hall.</w:t>
      </w:r>
      <w:r w:rsidRPr="000B593A">
        <w:rPr>
          <w:rFonts w:ascii="Arial" w:eastAsia="Times New Roman" w:hAnsi="Arial" w:cs="Arial"/>
          <w:kern w:val="0"/>
          <w:sz w:val="22"/>
          <w:szCs w:val="22"/>
          <w:lang w:eastAsia="en-GB"/>
          <w14:ligatures w14:val="none"/>
        </w:rPr>
        <w:br/>
        <w:t xml:space="preserve">Osterwalder, A. and Pigneur, Y. (2010) </w:t>
      </w:r>
      <w:r w:rsidRPr="000B593A">
        <w:rPr>
          <w:rFonts w:ascii="Arial" w:eastAsia="Times New Roman" w:hAnsi="Arial" w:cs="Arial"/>
          <w:i/>
          <w:iCs/>
          <w:kern w:val="0"/>
          <w:sz w:val="22"/>
          <w:szCs w:val="22"/>
          <w:lang w:eastAsia="en-GB"/>
          <w14:ligatures w14:val="none"/>
        </w:rPr>
        <w:t>Business Model Generation</w:t>
      </w:r>
      <w:r w:rsidRPr="000B593A">
        <w:rPr>
          <w:rFonts w:ascii="Arial" w:eastAsia="Times New Roman" w:hAnsi="Arial" w:cs="Arial"/>
          <w:kern w:val="0"/>
          <w:sz w:val="22"/>
          <w:szCs w:val="22"/>
          <w:lang w:eastAsia="en-GB"/>
          <w14:ligatures w14:val="none"/>
        </w:rPr>
        <w:t>. Wiley.</w:t>
      </w:r>
      <w:r w:rsidRPr="000B593A">
        <w:rPr>
          <w:rFonts w:ascii="Arial" w:eastAsia="Times New Roman" w:hAnsi="Arial" w:cs="Arial"/>
          <w:kern w:val="0"/>
          <w:sz w:val="22"/>
          <w:szCs w:val="22"/>
          <w:lang w:eastAsia="en-GB"/>
          <w14:ligatures w14:val="none"/>
        </w:rPr>
        <w:br/>
        <w:t xml:space="preserve">Porter, M.E. (1985) </w:t>
      </w:r>
      <w:r w:rsidRPr="000B593A">
        <w:rPr>
          <w:rFonts w:ascii="Arial" w:eastAsia="Times New Roman" w:hAnsi="Arial" w:cs="Arial"/>
          <w:i/>
          <w:iCs/>
          <w:kern w:val="0"/>
          <w:sz w:val="22"/>
          <w:szCs w:val="22"/>
          <w:lang w:eastAsia="en-GB"/>
          <w14:ligatures w14:val="none"/>
        </w:rPr>
        <w:t>Competitive Advantage: Creating and Sustaining Superior Performance</w:t>
      </w:r>
      <w:r w:rsidRPr="000B593A">
        <w:rPr>
          <w:rFonts w:ascii="Arial" w:eastAsia="Times New Roman" w:hAnsi="Arial" w:cs="Arial"/>
          <w:kern w:val="0"/>
          <w:sz w:val="22"/>
          <w:szCs w:val="22"/>
          <w:lang w:eastAsia="en-GB"/>
          <w14:ligatures w14:val="none"/>
        </w:rPr>
        <w:t>. Free Press.</w:t>
      </w:r>
      <w:r w:rsidRPr="000B593A">
        <w:rPr>
          <w:rFonts w:ascii="Arial" w:eastAsia="Times New Roman" w:hAnsi="Arial" w:cs="Arial"/>
          <w:kern w:val="0"/>
          <w:sz w:val="22"/>
          <w:szCs w:val="22"/>
          <w:lang w:eastAsia="en-GB"/>
          <w14:ligatures w14:val="none"/>
        </w:rPr>
        <w:br/>
        <w:t xml:space="preserve">Rogers, D.L. (2023) </w:t>
      </w:r>
      <w:r w:rsidRPr="000B593A">
        <w:rPr>
          <w:rFonts w:ascii="Arial" w:eastAsia="Times New Roman" w:hAnsi="Arial" w:cs="Arial"/>
          <w:i/>
          <w:iCs/>
          <w:kern w:val="0"/>
          <w:sz w:val="22"/>
          <w:szCs w:val="22"/>
          <w:lang w:eastAsia="en-GB"/>
          <w14:ligatures w14:val="none"/>
        </w:rPr>
        <w:t>The Digital Transformation Playbook</w:t>
      </w:r>
      <w:r w:rsidRPr="000B593A">
        <w:rPr>
          <w:rFonts w:ascii="Arial" w:eastAsia="Times New Roman" w:hAnsi="Arial" w:cs="Arial"/>
          <w:kern w:val="0"/>
          <w:sz w:val="22"/>
          <w:szCs w:val="22"/>
          <w:lang w:eastAsia="en-GB"/>
          <w14:ligatures w14:val="none"/>
        </w:rPr>
        <w:t>. Columbia University Press.</w:t>
      </w:r>
      <w:r w:rsidRPr="000B593A">
        <w:rPr>
          <w:rFonts w:ascii="Arial" w:eastAsia="Times New Roman" w:hAnsi="Arial" w:cs="Arial"/>
          <w:kern w:val="0"/>
          <w:sz w:val="22"/>
          <w:szCs w:val="22"/>
          <w:lang w:eastAsia="en-GB"/>
          <w14:ligatures w14:val="none"/>
        </w:rPr>
        <w:br/>
        <w:t xml:space="preserve">Teece, D.J. (2021) ‘Dynamic capabilities and entrepreneurial management’, </w:t>
      </w:r>
      <w:r w:rsidRPr="000B593A">
        <w:rPr>
          <w:rFonts w:ascii="Arial" w:eastAsia="Times New Roman" w:hAnsi="Arial" w:cs="Arial"/>
          <w:i/>
          <w:iCs/>
          <w:kern w:val="0"/>
          <w:sz w:val="22"/>
          <w:szCs w:val="22"/>
          <w:lang w:eastAsia="en-GB"/>
          <w14:ligatures w14:val="none"/>
        </w:rPr>
        <w:t>European Economic Review</w:t>
      </w:r>
      <w:r w:rsidRPr="000B593A">
        <w:rPr>
          <w:rFonts w:ascii="Arial" w:eastAsia="Times New Roman" w:hAnsi="Arial" w:cs="Arial"/>
          <w:kern w:val="0"/>
          <w:sz w:val="22"/>
          <w:szCs w:val="22"/>
          <w:lang w:eastAsia="en-GB"/>
          <w14:ligatures w14:val="none"/>
        </w:rPr>
        <w:t>, 130, 103611.</w:t>
      </w:r>
      <w:r w:rsidRPr="000B593A">
        <w:rPr>
          <w:rFonts w:ascii="Arial" w:eastAsia="Times New Roman" w:hAnsi="Arial" w:cs="Arial"/>
          <w:kern w:val="0"/>
          <w:sz w:val="22"/>
          <w:szCs w:val="22"/>
          <w:lang w:eastAsia="en-GB"/>
          <w14:ligatures w14:val="none"/>
        </w:rPr>
        <w:br/>
        <w:t xml:space="preserve">UK Government (2023) </w:t>
      </w:r>
      <w:r w:rsidRPr="000B593A">
        <w:rPr>
          <w:rFonts w:ascii="Arial" w:eastAsia="Times New Roman" w:hAnsi="Arial" w:cs="Arial"/>
          <w:i/>
          <w:iCs/>
          <w:kern w:val="0"/>
          <w:sz w:val="22"/>
          <w:szCs w:val="22"/>
          <w:lang w:eastAsia="en-GB"/>
          <w14:ligatures w14:val="none"/>
        </w:rPr>
        <w:t>Guidance for SMEs in Logistics</w:t>
      </w:r>
      <w:r w:rsidRPr="000B593A">
        <w:rPr>
          <w:rFonts w:ascii="Arial" w:eastAsia="Times New Roman" w:hAnsi="Arial" w:cs="Arial"/>
          <w:kern w:val="0"/>
          <w:sz w:val="22"/>
          <w:szCs w:val="22"/>
          <w:lang w:eastAsia="en-GB"/>
          <w14:ligatures w14:val="none"/>
        </w:rPr>
        <w:t>. Gov.uk.</w:t>
      </w:r>
    </w:p>
    <w:p w14:paraId="6509AD8A" w14:textId="77777777" w:rsidR="000B593A" w:rsidRPr="002B2D22" w:rsidRDefault="000B593A" w:rsidP="002B2D22">
      <w:pPr>
        <w:spacing w:line="360" w:lineRule="auto"/>
        <w:rPr>
          <w:rFonts w:ascii="Arial" w:hAnsi="Arial" w:cs="Arial"/>
          <w:sz w:val="22"/>
          <w:szCs w:val="22"/>
        </w:rPr>
      </w:pPr>
    </w:p>
    <w:sectPr w:rsidR="000B593A" w:rsidRPr="002B2D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A477D"/>
    <w:multiLevelType w:val="multilevel"/>
    <w:tmpl w:val="9B1C2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EA2998"/>
    <w:multiLevelType w:val="multilevel"/>
    <w:tmpl w:val="CEEC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2726BE"/>
    <w:multiLevelType w:val="multilevel"/>
    <w:tmpl w:val="07F0E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146595"/>
    <w:multiLevelType w:val="multilevel"/>
    <w:tmpl w:val="BCF0C5B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A2396"/>
    <w:multiLevelType w:val="multilevel"/>
    <w:tmpl w:val="F264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B22020"/>
    <w:multiLevelType w:val="multilevel"/>
    <w:tmpl w:val="405A4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DA7917"/>
    <w:multiLevelType w:val="multilevel"/>
    <w:tmpl w:val="84CCE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0B5B17"/>
    <w:multiLevelType w:val="multilevel"/>
    <w:tmpl w:val="78944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91433C"/>
    <w:multiLevelType w:val="hybridMultilevel"/>
    <w:tmpl w:val="41EC7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002BCC"/>
    <w:multiLevelType w:val="multilevel"/>
    <w:tmpl w:val="B8F4F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831F75"/>
    <w:multiLevelType w:val="multilevel"/>
    <w:tmpl w:val="1534E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57416B"/>
    <w:multiLevelType w:val="multilevel"/>
    <w:tmpl w:val="F4EED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B01681"/>
    <w:multiLevelType w:val="multilevel"/>
    <w:tmpl w:val="01CE7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9511038">
    <w:abstractNumId w:val="11"/>
  </w:num>
  <w:num w:numId="2" w16cid:durableId="1265647497">
    <w:abstractNumId w:val="4"/>
  </w:num>
  <w:num w:numId="3" w16cid:durableId="2128115900">
    <w:abstractNumId w:val="6"/>
  </w:num>
  <w:num w:numId="4" w16cid:durableId="1393623460">
    <w:abstractNumId w:val="1"/>
  </w:num>
  <w:num w:numId="5" w16cid:durableId="1951157630">
    <w:abstractNumId w:val="3"/>
  </w:num>
  <w:num w:numId="6" w16cid:durableId="1763794837">
    <w:abstractNumId w:val="5"/>
  </w:num>
  <w:num w:numId="7" w16cid:durableId="1012220902">
    <w:abstractNumId w:val="7"/>
  </w:num>
  <w:num w:numId="8" w16cid:durableId="1403868027">
    <w:abstractNumId w:val="2"/>
  </w:num>
  <w:num w:numId="9" w16cid:durableId="1617757635">
    <w:abstractNumId w:val="10"/>
  </w:num>
  <w:num w:numId="10" w16cid:durableId="1922719057">
    <w:abstractNumId w:val="12"/>
  </w:num>
  <w:num w:numId="11" w16cid:durableId="1776708985">
    <w:abstractNumId w:val="9"/>
  </w:num>
  <w:num w:numId="12" w16cid:durableId="2142262849">
    <w:abstractNumId w:val="0"/>
  </w:num>
  <w:num w:numId="13" w16cid:durableId="18385965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93A"/>
    <w:rsid w:val="000075AB"/>
    <w:rsid w:val="000B593A"/>
    <w:rsid w:val="00107469"/>
    <w:rsid w:val="00203487"/>
    <w:rsid w:val="002B2D22"/>
    <w:rsid w:val="003168A1"/>
    <w:rsid w:val="00457F90"/>
    <w:rsid w:val="00480D87"/>
    <w:rsid w:val="006D0FFB"/>
    <w:rsid w:val="00735A71"/>
    <w:rsid w:val="007E60E6"/>
    <w:rsid w:val="00A85707"/>
    <w:rsid w:val="00CE49FD"/>
    <w:rsid w:val="00E65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EE486"/>
  <w15:chartTrackingRefBased/>
  <w15:docId w15:val="{031598F1-1167-5942-868C-1D0597088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9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59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B59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B59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9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9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9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9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9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9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59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B59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B59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9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9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9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9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93A"/>
    <w:rPr>
      <w:rFonts w:eastAsiaTheme="majorEastAsia" w:cstheme="majorBidi"/>
      <w:color w:val="272727" w:themeColor="text1" w:themeTint="D8"/>
    </w:rPr>
  </w:style>
  <w:style w:type="paragraph" w:styleId="Title">
    <w:name w:val="Title"/>
    <w:basedOn w:val="Normal"/>
    <w:next w:val="Normal"/>
    <w:link w:val="TitleChar"/>
    <w:uiPriority w:val="10"/>
    <w:qFormat/>
    <w:rsid w:val="000B59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9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9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9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93A"/>
    <w:pPr>
      <w:spacing w:before="160"/>
      <w:jc w:val="center"/>
    </w:pPr>
    <w:rPr>
      <w:i/>
      <w:iCs/>
      <w:color w:val="404040" w:themeColor="text1" w:themeTint="BF"/>
    </w:rPr>
  </w:style>
  <w:style w:type="character" w:customStyle="1" w:styleId="QuoteChar">
    <w:name w:val="Quote Char"/>
    <w:basedOn w:val="DefaultParagraphFont"/>
    <w:link w:val="Quote"/>
    <w:uiPriority w:val="29"/>
    <w:rsid w:val="000B593A"/>
    <w:rPr>
      <w:i/>
      <w:iCs/>
      <w:color w:val="404040" w:themeColor="text1" w:themeTint="BF"/>
    </w:rPr>
  </w:style>
  <w:style w:type="paragraph" w:styleId="ListParagraph">
    <w:name w:val="List Paragraph"/>
    <w:basedOn w:val="Normal"/>
    <w:uiPriority w:val="34"/>
    <w:qFormat/>
    <w:rsid w:val="000B593A"/>
    <w:pPr>
      <w:ind w:left="720"/>
      <w:contextualSpacing/>
    </w:pPr>
  </w:style>
  <w:style w:type="character" w:styleId="IntenseEmphasis">
    <w:name w:val="Intense Emphasis"/>
    <w:basedOn w:val="DefaultParagraphFont"/>
    <w:uiPriority w:val="21"/>
    <w:qFormat/>
    <w:rsid w:val="000B593A"/>
    <w:rPr>
      <w:i/>
      <w:iCs/>
      <w:color w:val="0F4761" w:themeColor="accent1" w:themeShade="BF"/>
    </w:rPr>
  </w:style>
  <w:style w:type="paragraph" w:styleId="IntenseQuote">
    <w:name w:val="Intense Quote"/>
    <w:basedOn w:val="Normal"/>
    <w:next w:val="Normal"/>
    <w:link w:val="IntenseQuoteChar"/>
    <w:uiPriority w:val="30"/>
    <w:qFormat/>
    <w:rsid w:val="000B59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93A"/>
    <w:rPr>
      <w:i/>
      <w:iCs/>
      <w:color w:val="0F4761" w:themeColor="accent1" w:themeShade="BF"/>
    </w:rPr>
  </w:style>
  <w:style w:type="character" w:styleId="IntenseReference">
    <w:name w:val="Intense Reference"/>
    <w:basedOn w:val="DefaultParagraphFont"/>
    <w:uiPriority w:val="32"/>
    <w:qFormat/>
    <w:rsid w:val="000B593A"/>
    <w:rPr>
      <w:b/>
      <w:bCs/>
      <w:smallCaps/>
      <w:color w:val="0F4761" w:themeColor="accent1" w:themeShade="BF"/>
      <w:spacing w:val="5"/>
    </w:rPr>
  </w:style>
  <w:style w:type="character" w:styleId="Strong">
    <w:name w:val="Strong"/>
    <w:basedOn w:val="DefaultParagraphFont"/>
    <w:uiPriority w:val="22"/>
    <w:qFormat/>
    <w:rsid w:val="000B593A"/>
    <w:rPr>
      <w:b/>
      <w:bCs/>
    </w:rPr>
  </w:style>
  <w:style w:type="paragraph" w:styleId="NormalWeb">
    <w:name w:val="Normal (Web)"/>
    <w:basedOn w:val="Normal"/>
    <w:uiPriority w:val="99"/>
    <w:semiHidden/>
    <w:unhideWhenUsed/>
    <w:rsid w:val="000B59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B593A"/>
    <w:rPr>
      <w:i/>
      <w:iCs/>
    </w:rPr>
  </w:style>
  <w:style w:type="character" w:customStyle="1" w:styleId="text-token-text-primary">
    <w:name w:val="text-token-text-primary"/>
    <w:basedOn w:val="DefaultParagraphFont"/>
    <w:rsid w:val="000075AB"/>
  </w:style>
  <w:style w:type="paragraph" w:styleId="TOCHeading">
    <w:name w:val="TOC Heading"/>
    <w:basedOn w:val="Heading1"/>
    <w:next w:val="Normal"/>
    <w:uiPriority w:val="39"/>
    <w:unhideWhenUsed/>
    <w:qFormat/>
    <w:rsid w:val="00107469"/>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107469"/>
    <w:pPr>
      <w:spacing w:after="100"/>
      <w:ind w:left="480"/>
    </w:pPr>
  </w:style>
  <w:style w:type="paragraph" w:styleId="TOC1">
    <w:name w:val="toc 1"/>
    <w:basedOn w:val="Normal"/>
    <w:next w:val="Normal"/>
    <w:autoRedefine/>
    <w:uiPriority w:val="39"/>
    <w:unhideWhenUsed/>
    <w:rsid w:val="00107469"/>
    <w:pPr>
      <w:spacing w:after="100"/>
    </w:pPr>
  </w:style>
  <w:style w:type="paragraph" w:styleId="TOC2">
    <w:name w:val="toc 2"/>
    <w:basedOn w:val="Normal"/>
    <w:next w:val="Normal"/>
    <w:autoRedefine/>
    <w:uiPriority w:val="39"/>
    <w:unhideWhenUsed/>
    <w:rsid w:val="00107469"/>
    <w:pPr>
      <w:spacing w:after="100"/>
      <w:ind w:left="240"/>
    </w:pPr>
  </w:style>
  <w:style w:type="character" w:styleId="Hyperlink">
    <w:name w:val="Hyperlink"/>
    <w:basedOn w:val="DefaultParagraphFont"/>
    <w:uiPriority w:val="99"/>
    <w:unhideWhenUsed/>
    <w:rsid w:val="00107469"/>
    <w:rPr>
      <w:color w:val="467886" w:themeColor="hyperlink"/>
      <w:u w:val="single"/>
    </w:rPr>
  </w:style>
  <w:style w:type="paragraph" w:styleId="NoSpacing">
    <w:name w:val="No Spacing"/>
    <w:uiPriority w:val="1"/>
    <w:qFormat/>
    <w:rsid w:val="0010746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061039">
      <w:bodyDiv w:val="1"/>
      <w:marLeft w:val="0"/>
      <w:marRight w:val="0"/>
      <w:marTop w:val="0"/>
      <w:marBottom w:val="0"/>
      <w:divBdr>
        <w:top w:val="none" w:sz="0" w:space="0" w:color="auto"/>
        <w:left w:val="none" w:sz="0" w:space="0" w:color="auto"/>
        <w:bottom w:val="none" w:sz="0" w:space="0" w:color="auto"/>
        <w:right w:val="none" w:sz="0" w:space="0" w:color="auto"/>
      </w:divBdr>
      <w:divsChild>
        <w:div w:id="1748068529">
          <w:marLeft w:val="0"/>
          <w:marRight w:val="0"/>
          <w:marTop w:val="0"/>
          <w:marBottom w:val="0"/>
          <w:divBdr>
            <w:top w:val="none" w:sz="0" w:space="0" w:color="auto"/>
            <w:left w:val="none" w:sz="0" w:space="0" w:color="auto"/>
            <w:bottom w:val="none" w:sz="0" w:space="0" w:color="auto"/>
            <w:right w:val="none" w:sz="0" w:space="0" w:color="auto"/>
          </w:divBdr>
          <w:divsChild>
            <w:div w:id="1856650630">
              <w:marLeft w:val="0"/>
              <w:marRight w:val="0"/>
              <w:marTop w:val="0"/>
              <w:marBottom w:val="0"/>
              <w:divBdr>
                <w:top w:val="none" w:sz="0" w:space="0" w:color="auto"/>
                <w:left w:val="none" w:sz="0" w:space="0" w:color="auto"/>
                <w:bottom w:val="none" w:sz="0" w:space="0" w:color="auto"/>
                <w:right w:val="none" w:sz="0" w:space="0" w:color="auto"/>
              </w:divBdr>
            </w:div>
          </w:divsChild>
        </w:div>
        <w:div w:id="1000502887">
          <w:marLeft w:val="0"/>
          <w:marRight w:val="0"/>
          <w:marTop w:val="0"/>
          <w:marBottom w:val="0"/>
          <w:divBdr>
            <w:top w:val="none" w:sz="0" w:space="0" w:color="auto"/>
            <w:left w:val="none" w:sz="0" w:space="0" w:color="auto"/>
            <w:bottom w:val="none" w:sz="0" w:space="0" w:color="auto"/>
            <w:right w:val="none" w:sz="0" w:space="0" w:color="auto"/>
          </w:divBdr>
          <w:divsChild>
            <w:div w:id="3389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51194">
      <w:bodyDiv w:val="1"/>
      <w:marLeft w:val="0"/>
      <w:marRight w:val="0"/>
      <w:marTop w:val="0"/>
      <w:marBottom w:val="0"/>
      <w:divBdr>
        <w:top w:val="none" w:sz="0" w:space="0" w:color="auto"/>
        <w:left w:val="none" w:sz="0" w:space="0" w:color="auto"/>
        <w:bottom w:val="none" w:sz="0" w:space="0" w:color="auto"/>
        <w:right w:val="none" w:sz="0" w:space="0" w:color="auto"/>
      </w:divBdr>
    </w:div>
    <w:div w:id="697387011">
      <w:bodyDiv w:val="1"/>
      <w:marLeft w:val="0"/>
      <w:marRight w:val="0"/>
      <w:marTop w:val="0"/>
      <w:marBottom w:val="0"/>
      <w:divBdr>
        <w:top w:val="none" w:sz="0" w:space="0" w:color="auto"/>
        <w:left w:val="none" w:sz="0" w:space="0" w:color="auto"/>
        <w:bottom w:val="none" w:sz="0" w:space="0" w:color="auto"/>
        <w:right w:val="none" w:sz="0" w:space="0" w:color="auto"/>
      </w:divBdr>
    </w:div>
    <w:div w:id="1434088623">
      <w:bodyDiv w:val="1"/>
      <w:marLeft w:val="0"/>
      <w:marRight w:val="0"/>
      <w:marTop w:val="0"/>
      <w:marBottom w:val="0"/>
      <w:divBdr>
        <w:top w:val="none" w:sz="0" w:space="0" w:color="auto"/>
        <w:left w:val="none" w:sz="0" w:space="0" w:color="auto"/>
        <w:bottom w:val="none" w:sz="0" w:space="0" w:color="auto"/>
        <w:right w:val="none" w:sz="0" w:space="0" w:color="auto"/>
      </w:divBdr>
    </w:div>
    <w:div w:id="1455515432">
      <w:bodyDiv w:val="1"/>
      <w:marLeft w:val="0"/>
      <w:marRight w:val="0"/>
      <w:marTop w:val="0"/>
      <w:marBottom w:val="0"/>
      <w:divBdr>
        <w:top w:val="none" w:sz="0" w:space="0" w:color="auto"/>
        <w:left w:val="none" w:sz="0" w:space="0" w:color="auto"/>
        <w:bottom w:val="none" w:sz="0" w:space="0" w:color="auto"/>
        <w:right w:val="none" w:sz="0" w:space="0" w:color="auto"/>
      </w:divBdr>
    </w:div>
    <w:div w:id="1556352588">
      <w:bodyDiv w:val="1"/>
      <w:marLeft w:val="0"/>
      <w:marRight w:val="0"/>
      <w:marTop w:val="0"/>
      <w:marBottom w:val="0"/>
      <w:divBdr>
        <w:top w:val="none" w:sz="0" w:space="0" w:color="auto"/>
        <w:left w:val="none" w:sz="0" w:space="0" w:color="auto"/>
        <w:bottom w:val="none" w:sz="0" w:space="0" w:color="auto"/>
        <w:right w:val="none" w:sz="0" w:space="0" w:color="auto"/>
      </w:divBdr>
    </w:div>
    <w:div w:id="1966808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FD08E4-F732-43DB-B6AF-E784C193B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16</Pages>
  <Words>4070</Words>
  <Characters>23203</Characters>
  <Application>Microsoft Office Word</Application>
  <DocSecurity>0</DocSecurity>
  <Lines>193</Lines>
  <Paragraphs>54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Savity (2312231)</dc:creator>
  <cp:keywords/>
  <dc:description/>
  <cp:lastModifiedBy>Gabriela Savity (2312231)</cp:lastModifiedBy>
  <cp:revision>4</cp:revision>
  <dcterms:created xsi:type="dcterms:W3CDTF">2025-11-01T10:59:00Z</dcterms:created>
  <dcterms:modified xsi:type="dcterms:W3CDTF">2025-11-01T11:13:00Z</dcterms:modified>
</cp:coreProperties>
</file>