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D8BEFB" w14:textId="0A17CFEE" w:rsidR="00DB09D0" w:rsidRPr="00263AB3" w:rsidRDefault="00DB09D0" w:rsidP="009B6A67">
      <w:pPr>
        <w:pStyle w:val="Heading1"/>
        <w:spacing w:line="360" w:lineRule="auto"/>
        <w:jc w:val="center"/>
        <w:rPr>
          <w:rFonts w:ascii="Arial" w:hAnsi="Arial" w:cs="Arial"/>
        </w:rPr>
      </w:pPr>
      <w:r w:rsidRPr="00263AB3">
        <w:rPr>
          <w:rFonts w:ascii="Arial" w:hAnsi="Arial" w:cs="Arial"/>
        </w:rPr>
        <w:t xml:space="preserve">Report on a Health Issue </w:t>
      </w:r>
      <w:r w:rsidR="001530F8">
        <w:rPr>
          <w:rFonts w:ascii="Arial" w:hAnsi="Arial" w:cs="Arial"/>
        </w:rPr>
        <w:t>(Dementia)</w:t>
      </w:r>
    </w:p>
    <w:p w14:paraId="28DE40D2" w14:textId="77777777" w:rsidR="002366EC" w:rsidRPr="000249DD" w:rsidRDefault="002366EC" w:rsidP="000249DD">
      <w:pPr>
        <w:spacing w:line="360" w:lineRule="auto"/>
        <w:jc w:val="center"/>
        <w:rPr>
          <w:rFonts w:ascii="Arial" w:hAnsi="Arial" w:cs="Arial"/>
          <w:sz w:val="22"/>
          <w:szCs w:val="22"/>
        </w:rPr>
      </w:pPr>
      <w:r w:rsidRPr="000249DD">
        <w:rPr>
          <w:rFonts w:ascii="Arial" w:hAnsi="Arial" w:cs="Arial"/>
          <w:b/>
          <w:bCs/>
          <w:sz w:val="22"/>
          <w:szCs w:val="22"/>
        </w:rPr>
        <w:t>Certificate in Higher Education Skills for the Workplace (Health and Social Care)</w:t>
      </w:r>
    </w:p>
    <w:p w14:paraId="71698038" w14:textId="77777777" w:rsidR="002366EC" w:rsidRPr="000249DD" w:rsidRDefault="002366EC" w:rsidP="000249DD">
      <w:pPr>
        <w:spacing w:line="360" w:lineRule="auto"/>
        <w:jc w:val="center"/>
        <w:rPr>
          <w:rFonts w:ascii="Arial" w:hAnsi="Arial" w:cs="Arial"/>
          <w:sz w:val="22"/>
          <w:szCs w:val="22"/>
        </w:rPr>
      </w:pPr>
      <w:r w:rsidRPr="000249DD">
        <w:rPr>
          <w:rFonts w:ascii="Arial" w:hAnsi="Arial" w:cs="Arial"/>
          <w:b/>
          <w:bCs/>
          <w:sz w:val="22"/>
          <w:szCs w:val="22"/>
        </w:rPr>
        <w:t>Name:</w:t>
      </w:r>
      <w:r w:rsidRPr="000249DD">
        <w:rPr>
          <w:rFonts w:ascii="Arial" w:hAnsi="Arial" w:cs="Arial"/>
          <w:sz w:val="22"/>
          <w:szCs w:val="22"/>
        </w:rPr>
        <w:t xml:space="preserve"> Kirsti Leanne Williams</w:t>
      </w:r>
      <w:r w:rsidRPr="000249DD">
        <w:rPr>
          <w:rFonts w:ascii="Arial" w:hAnsi="Arial" w:cs="Arial"/>
          <w:sz w:val="22"/>
          <w:szCs w:val="22"/>
        </w:rPr>
        <w:br/>
      </w:r>
      <w:r w:rsidRPr="000249DD">
        <w:rPr>
          <w:rFonts w:ascii="Arial" w:hAnsi="Arial" w:cs="Arial"/>
          <w:b/>
          <w:bCs/>
          <w:sz w:val="22"/>
          <w:szCs w:val="22"/>
        </w:rPr>
        <w:t>Student Number:</w:t>
      </w:r>
      <w:r w:rsidRPr="000249DD">
        <w:rPr>
          <w:rFonts w:ascii="Arial" w:hAnsi="Arial" w:cs="Arial"/>
          <w:sz w:val="22"/>
          <w:szCs w:val="22"/>
        </w:rPr>
        <w:t xml:space="preserve"> 2511144</w:t>
      </w:r>
    </w:p>
    <w:p w14:paraId="7768CC91" w14:textId="77777777" w:rsidR="002366EC" w:rsidRPr="000249DD" w:rsidRDefault="002366EC" w:rsidP="000249DD">
      <w:pPr>
        <w:spacing w:line="360" w:lineRule="auto"/>
        <w:jc w:val="center"/>
        <w:rPr>
          <w:rFonts w:ascii="Arial" w:hAnsi="Arial" w:cs="Arial"/>
          <w:sz w:val="22"/>
          <w:szCs w:val="22"/>
        </w:rPr>
      </w:pPr>
      <w:r w:rsidRPr="000249DD">
        <w:rPr>
          <w:rFonts w:ascii="Arial" w:hAnsi="Arial" w:cs="Arial"/>
          <w:b/>
          <w:bCs/>
          <w:sz w:val="22"/>
          <w:szCs w:val="22"/>
        </w:rPr>
        <w:t>Module Title:</w:t>
      </w:r>
      <w:r w:rsidRPr="000249DD">
        <w:rPr>
          <w:rFonts w:ascii="Arial" w:hAnsi="Arial" w:cs="Arial"/>
          <w:sz w:val="22"/>
          <w:szCs w:val="22"/>
        </w:rPr>
        <w:t xml:space="preserve"> Introduction to Public Health</w:t>
      </w:r>
      <w:r w:rsidRPr="000249DD">
        <w:rPr>
          <w:rFonts w:ascii="Arial" w:hAnsi="Arial" w:cs="Arial"/>
          <w:sz w:val="22"/>
          <w:szCs w:val="22"/>
        </w:rPr>
        <w:br/>
      </w:r>
      <w:r w:rsidRPr="000249DD">
        <w:rPr>
          <w:rFonts w:ascii="Arial" w:hAnsi="Arial" w:cs="Arial"/>
          <w:b/>
          <w:bCs/>
          <w:sz w:val="22"/>
          <w:szCs w:val="22"/>
        </w:rPr>
        <w:t>Module Code:</w:t>
      </w:r>
      <w:r w:rsidRPr="000249DD">
        <w:rPr>
          <w:rFonts w:ascii="Arial" w:hAnsi="Arial" w:cs="Arial"/>
          <w:sz w:val="22"/>
          <w:szCs w:val="22"/>
        </w:rPr>
        <w:t xml:space="preserve"> LCHS 4008</w:t>
      </w:r>
    </w:p>
    <w:p w14:paraId="0A7CC9FE" w14:textId="77777777" w:rsidR="002366EC" w:rsidRPr="000249DD" w:rsidRDefault="002366EC" w:rsidP="000249DD">
      <w:pPr>
        <w:spacing w:line="360" w:lineRule="auto"/>
        <w:jc w:val="center"/>
        <w:rPr>
          <w:rFonts w:ascii="Arial" w:hAnsi="Arial" w:cs="Arial"/>
          <w:sz w:val="22"/>
          <w:szCs w:val="22"/>
        </w:rPr>
      </w:pPr>
      <w:r w:rsidRPr="000249DD">
        <w:rPr>
          <w:rFonts w:ascii="Arial" w:hAnsi="Arial" w:cs="Arial"/>
          <w:b/>
          <w:bCs/>
          <w:sz w:val="22"/>
          <w:szCs w:val="22"/>
        </w:rPr>
        <w:t>Lecturer:</w:t>
      </w:r>
      <w:r w:rsidRPr="000249DD">
        <w:rPr>
          <w:rFonts w:ascii="Arial" w:hAnsi="Arial" w:cs="Arial"/>
          <w:sz w:val="22"/>
          <w:szCs w:val="22"/>
        </w:rPr>
        <w:t xml:space="preserve"> Caroline Salami</w:t>
      </w:r>
    </w:p>
    <w:p w14:paraId="528ED6D5" w14:textId="77777777" w:rsidR="00FA5E42" w:rsidRPr="000249DD" w:rsidRDefault="00FA5E42" w:rsidP="000249DD">
      <w:pPr>
        <w:spacing w:line="360" w:lineRule="auto"/>
        <w:jc w:val="center"/>
        <w:rPr>
          <w:rFonts w:ascii="Arial" w:hAnsi="Arial" w:cs="Arial"/>
          <w:sz w:val="22"/>
          <w:szCs w:val="22"/>
        </w:rPr>
      </w:pPr>
    </w:p>
    <w:p w14:paraId="213CBE08" w14:textId="77777777" w:rsidR="00FA5E42" w:rsidRPr="000249DD" w:rsidRDefault="00FA5E42" w:rsidP="000249DD">
      <w:pPr>
        <w:spacing w:line="360" w:lineRule="auto"/>
        <w:jc w:val="center"/>
        <w:rPr>
          <w:rFonts w:ascii="Arial" w:hAnsi="Arial" w:cs="Arial"/>
          <w:sz w:val="22"/>
          <w:szCs w:val="22"/>
        </w:rPr>
      </w:pPr>
    </w:p>
    <w:p w14:paraId="326B7B77" w14:textId="77777777" w:rsidR="00FA5E42" w:rsidRPr="000249DD" w:rsidRDefault="00FA5E42" w:rsidP="000249DD">
      <w:pPr>
        <w:spacing w:line="360" w:lineRule="auto"/>
        <w:jc w:val="center"/>
        <w:rPr>
          <w:rFonts w:ascii="Arial" w:hAnsi="Arial" w:cs="Arial"/>
          <w:sz w:val="22"/>
          <w:szCs w:val="22"/>
        </w:rPr>
      </w:pPr>
    </w:p>
    <w:p w14:paraId="356ACC5B" w14:textId="77777777" w:rsidR="00FA5E42" w:rsidRPr="000249DD" w:rsidRDefault="00FA5E42" w:rsidP="000249DD">
      <w:pPr>
        <w:spacing w:line="360" w:lineRule="auto"/>
        <w:jc w:val="center"/>
        <w:rPr>
          <w:rFonts w:ascii="Arial" w:hAnsi="Arial" w:cs="Arial"/>
          <w:sz w:val="22"/>
          <w:szCs w:val="22"/>
        </w:rPr>
      </w:pPr>
    </w:p>
    <w:p w14:paraId="5BEC6C6C" w14:textId="77777777" w:rsidR="00FA5E42" w:rsidRPr="000249DD" w:rsidRDefault="00FA5E42" w:rsidP="000249DD">
      <w:pPr>
        <w:spacing w:line="360" w:lineRule="auto"/>
        <w:jc w:val="center"/>
        <w:rPr>
          <w:rFonts w:ascii="Arial" w:hAnsi="Arial" w:cs="Arial"/>
          <w:sz w:val="22"/>
          <w:szCs w:val="22"/>
        </w:rPr>
      </w:pPr>
    </w:p>
    <w:p w14:paraId="0F8B445F" w14:textId="77777777" w:rsidR="00FA5E42" w:rsidRPr="000249DD" w:rsidRDefault="00FA5E42" w:rsidP="000249DD">
      <w:pPr>
        <w:spacing w:line="360" w:lineRule="auto"/>
        <w:rPr>
          <w:rFonts w:ascii="Arial" w:hAnsi="Arial" w:cs="Arial"/>
          <w:sz w:val="22"/>
          <w:szCs w:val="22"/>
        </w:rPr>
      </w:pPr>
    </w:p>
    <w:p w14:paraId="36B11F2F" w14:textId="77777777" w:rsidR="00FA5E42" w:rsidRPr="000249DD" w:rsidRDefault="00FA5E42" w:rsidP="000249DD">
      <w:pPr>
        <w:spacing w:line="360" w:lineRule="auto"/>
        <w:rPr>
          <w:rFonts w:ascii="Arial" w:hAnsi="Arial" w:cs="Arial"/>
          <w:sz w:val="22"/>
          <w:szCs w:val="22"/>
        </w:rPr>
      </w:pPr>
    </w:p>
    <w:p w14:paraId="3A7E15F5" w14:textId="77777777" w:rsidR="00FA5E42" w:rsidRPr="000249DD" w:rsidRDefault="00FA5E42" w:rsidP="000249DD">
      <w:pPr>
        <w:spacing w:line="360" w:lineRule="auto"/>
        <w:rPr>
          <w:rFonts w:ascii="Arial" w:hAnsi="Arial" w:cs="Arial"/>
          <w:sz w:val="22"/>
          <w:szCs w:val="22"/>
        </w:rPr>
      </w:pPr>
    </w:p>
    <w:p w14:paraId="0444C633" w14:textId="77777777" w:rsidR="00FA5E42" w:rsidRPr="000249DD" w:rsidRDefault="00FA5E42" w:rsidP="000249DD">
      <w:pPr>
        <w:spacing w:line="360" w:lineRule="auto"/>
        <w:rPr>
          <w:rFonts w:ascii="Arial" w:hAnsi="Arial" w:cs="Arial"/>
          <w:sz w:val="22"/>
          <w:szCs w:val="22"/>
        </w:rPr>
      </w:pPr>
    </w:p>
    <w:p w14:paraId="4DDA06A0" w14:textId="77777777" w:rsidR="00FA5E42" w:rsidRPr="000249DD" w:rsidRDefault="00FA5E42" w:rsidP="000249DD">
      <w:pPr>
        <w:spacing w:line="360" w:lineRule="auto"/>
        <w:rPr>
          <w:rFonts w:ascii="Arial" w:hAnsi="Arial" w:cs="Arial"/>
          <w:sz w:val="22"/>
          <w:szCs w:val="22"/>
        </w:rPr>
      </w:pPr>
    </w:p>
    <w:p w14:paraId="7FD76E85" w14:textId="77777777" w:rsidR="00FA5E42" w:rsidRPr="000249DD" w:rsidRDefault="00FA5E42" w:rsidP="000249DD">
      <w:pPr>
        <w:spacing w:line="360" w:lineRule="auto"/>
        <w:rPr>
          <w:rFonts w:ascii="Arial" w:hAnsi="Arial" w:cs="Arial"/>
          <w:sz w:val="22"/>
          <w:szCs w:val="22"/>
        </w:rPr>
      </w:pPr>
    </w:p>
    <w:p w14:paraId="77623E0F" w14:textId="77777777" w:rsidR="00854A5B" w:rsidRPr="000249DD" w:rsidRDefault="00854A5B" w:rsidP="000249DD">
      <w:pPr>
        <w:spacing w:line="360" w:lineRule="auto"/>
        <w:rPr>
          <w:rFonts w:ascii="Arial" w:hAnsi="Arial" w:cs="Arial"/>
          <w:sz w:val="22"/>
          <w:szCs w:val="22"/>
        </w:rPr>
      </w:pPr>
    </w:p>
    <w:p w14:paraId="37713ABF" w14:textId="77777777" w:rsidR="00854A5B" w:rsidRPr="000249DD" w:rsidRDefault="00854A5B" w:rsidP="000249DD">
      <w:pPr>
        <w:spacing w:line="360" w:lineRule="auto"/>
        <w:rPr>
          <w:rFonts w:ascii="Arial" w:hAnsi="Arial" w:cs="Arial"/>
          <w:sz w:val="22"/>
          <w:szCs w:val="22"/>
        </w:rPr>
      </w:pPr>
    </w:p>
    <w:p w14:paraId="0453FE96" w14:textId="77777777" w:rsidR="00854A5B" w:rsidRPr="000249DD" w:rsidRDefault="00854A5B" w:rsidP="000249DD">
      <w:pPr>
        <w:spacing w:line="360" w:lineRule="auto"/>
        <w:rPr>
          <w:rFonts w:ascii="Arial" w:hAnsi="Arial" w:cs="Arial"/>
          <w:sz w:val="22"/>
          <w:szCs w:val="22"/>
        </w:rPr>
      </w:pPr>
    </w:p>
    <w:p w14:paraId="19CC6685" w14:textId="77777777" w:rsidR="00854A5B" w:rsidRPr="000249DD" w:rsidRDefault="00854A5B" w:rsidP="000249DD">
      <w:pPr>
        <w:spacing w:line="360" w:lineRule="auto"/>
        <w:rPr>
          <w:rFonts w:ascii="Arial" w:hAnsi="Arial" w:cs="Arial"/>
          <w:sz w:val="22"/>
          <w:szCs w:val="22"/>
        </w:rPr>
      </w:pPr>
    </w:p>
    <w:p w14:paraId="114E2991" w14:textId="77777777" w:rsidR="00854A5B" w:rsidRPr="000249DD" w:rsidRDefault="00854A5B" w:rsidP="000249DD">
      <w:pPr>
        <w:spacing w:line="360" w:lineRule="auto"/>
        <w:rPr>
          <w:rFonts w:ascii="Arial" w:hAnsi="Arial" w:cs="Arial"/>
          <w:sz w:val="22"/>
          <w:szCs w:val="22"/>
        </w:rPr>
      </w:pPr>
    </w:p>
    <w:p w14:paraId="763DDD4F" w14:textId="77777777" w:rsidR="00854A5B" w:rsidRPr="000249DD" w:rsidRDefault="00854A5B" w:rsidP="000249DD">
      <w:pPr>
        <w:spacing w:line="360" w:lineRule="auto"/>
        <w:rPr>
          <w:rFonts w:ascii="Arial" w:hAnsi="Arial" w:cs="Arial"/>
          <w:sz w:val="22"/>
          <w:szCs w:val="22"/>
        </w:rPr>
      </w:pPr>
    </w:p>
    <w:p w14:paraId="5CE8F404" w14:textId="77777777" w:rsidR="00616181" w:rsidRDefault="00616181" w:rsidP="000249DD">
      <w:pPr>
        <w:spacing w:line="360" w:lineRule="auto"/>
        <w:rPr>
          <w:rFonts w:ascii="Arial" w:hAnsi="Arial" w:cs="Arial"/>
          <w:sz w:val="22"/>
          <w:szCs w:val="22"/>
        </w:rPr>
      </w:pPr>
    </w:p>
    <w:p w14:paraId="2FEB768B" w14:textId="75AF309D" w:rsidR="00854A5B" w:rsidRPr="000249DD" w:rsidRDefault="00854A5B" w:rsidP="000249DD">
      <w:pPr>
        <w:spacing w:line="360" w:lineRule="auto"/>
        <w:rPr>
          <w:rFonts w:ascii="Arial" w:hAnsi="Arial" w:cs="Arial"/>
          <w:b/>
          <w:bCs/>
          <w:sz w:val="22"/>
          <w:szCs w:val="22"/>
        </w:rPr>
      </w:pPr>
      <w:r w:rsidRPr="000249DD">
        <w:rPr>
          <w:rFonts w:ascii="Arial" w:hAnsi="Arial" w:cs="Arial"/>
          <w:b/>
          <w:bCs/>
          <w:sz w:val="22"/>
          <w:szCs w:val="22"/>
        </w:rPr>
        <w:lastRenderedPageBreak/>
        <w:t>Contents</w:t>
      </w:r>
    </w:p>
    <w:p w14:paraId="2ED4CD7D" w14:textId="7CAB80E3" w:rsidR="00854A5B" w:rsidRPr="000249DD" w:rsidRDefault="00854A5B" w:rsidP="000249DD">
      <w:pPr>
        <w:spacing w:line="360" w:lineRule="auto"/>
        <w:rPr>
          <w:rFonts w:ascii="Arial" w:hAnsi="Arial" w:cs="Arial"/>
          <w:sz w:val="22"/>
          <w:szCs w:val="22"/>
        </w:rPr>
      </w:pPr>
      <w:r w:rsidRPr="000249DD">
        <w:rPr>
          <w:rFonts w:ascii="Arial" w:hAnsi="Arial" w:cs="Arial"/>
          <w:sz w:val="22"/>
          <w:szCs w:val="22"/>
        </w:rPr>
        <w:t>Title page……………………………………………………………………………… Page 1</w:t>
      </w:r>
    </w:p>
    <w:p w14:paraId="76DD7BB9" w14:textId="3A37C056" w:rsidR="00854A5B" w:rsidRPr="000249DD" w:rsidRDefault="00854A5B" w:rsidP="000249DD">
      <w:pPr>
        <w:spacing w:line="360" w:lineRule="auto"/>
        <w:rPr>
          <w:rFonts w:ascii="Arial" w:hAnsi="Arial" w:cs="Arial"/>
          <w:sz w:val="22"/>
          <w:szCs w:val="22"/>
        </w:rPr>
      </w:pPr>
      <w:r w:rsidRPr="000249DD">
        <w:rPr>
          <w:rFonts w:ascii="Arial" w:hAnsi="Arial" w:cs="Arial"/>
          <w:sz w:val="22"/>
          <w:szCs w:val="22"/>
        </w:rPr>
        <w:t>Contents………………………………………………………………………………. Page 2</w:t>
      </w:r>
    </w:p>
    <w:p w14:paraId="64790634" w14:textId="7960E194" w:rsidR="00854A5B" w:rsidRPr="000249DD" w:rsidRDefault="00854A5B" w:rsidP="000249DD">
      <w:pPr>
        <w:spacing w:line="360" w:lineRule="auto"/>
        <w:rPr>
          <w:rFonts w:ascii="Arial" w:hAnsi="Arial" w:cs="Arial"/>
          <w:sz w:val="22"/>
          <w:szCs w:val="22"/>
        </w:rPr>
      </w:pPr>
      <w:r w:rsidRPr="000249DD">
        <w:rPr>
          <w:rFonts w:ascii="Arial" w:hAnsi="Arial" w:cs="Arial"/>
          <w:sz w:val="22"/>
          <w:szCs w:val="22"/>
        </w:rPr>
        <w:t>Introduction…………………………………………………………………………… Page 3</w:t>
      </w:r>
    </w:p>
    <w:p w14:paraId="5FA756EE" w14:textId="1BC4CA6F" w:rsidR="00854A5B" w:rsidRPr="000249DD" w:rsidRDefault="00854A5B" w:rsidP="000249DD">
      <w:pPr>
        <w:spacing w:line="360" w:lineRule="auto"/>
        <w:rPr>
          <w:rFonts w:ascii="Arial" w:hAnsi="Arial" w:cs="Arial"/>
          <w:sz w:val="22"/>
          <w:szCs w:val="22"/>
        </w:rPr>
      </w:pPr>
      <w:r w:rsidRPr="000249DD">
        <w:rPr>
          <w:rFonts w:ascii="Arial" w:hAnsi="Arial" w:cs="Arial"/>
          <w:sz w:val="22"/>
          <w:szCs w:val="22"/>
        </w:rPr>
        <w:t>Signs and symptoms………………………………………………………………… Page 3</w:t>
      </w:r>
    </w:p>
    <w:p w14:paraId="1D6EF5A1" w14:textId="1A7808C2" w:rsidR="00854A5B" w:rsidRPr="000249DD" w:rsidRDefault="00854A5B" w:rsidP="000249DD">
      <w:pPr>
        <w:spacing w:line="360" w:lineRule="auto"/>
        <w:rPr>
          <w:rFonts w:ascii="Arial" w:hAnsi="Arial" w:cs="Arial"/>
          <w:sz w:val="22"/>
          <w:szCs w:val="22"/>
        </w:rPr>
      </w:pPr>
      <w:r w:rsidRPr="000249DD">
        <w:rPr>
          <w:rFonts w:ascii="Arial" w:hAnsi="Arial" w:cs="Arial"/>
          <w:sz w:val="22"/>
          <w:szCs w:val="22"/>
        </w:rPr>
        <w:t>Measuring and monitoring dementia………………………………………………. Page 3&amp;4</w:t>
      </w:r>
    </w:p>
    <w:p w14:paraId="0E4312F7" w14:textId="5D5940C4" w:rsidR="00854A5B" w:rsidRPr="000249DD" w:rsidRDefault="00854A5B" w:rsidP="000249DD">
      <w:pPr>
        <w:spacing w:line="360" w:lineRule="auto"/>
        <w:rPr>
          <w:rFonts w:ascii="Arial" w:hAnsi="Arial" w:cs="Arial"/>
          <w:sz w:val="22"/>
          <w:szCs w:val="22"/>
        </w:rPr>
      </w:pPr>
      <w:r w:rsidRPr="000249DD">
        <w:rPr>
          <w:rFonts w:ascii="Arial" w:hAnsi="Arial" w:cs="Arial"/>
          <w:sz w:val="22"/>
          <w:szCs w:val="22"/>
        </w:rPr>
        <w:t>Control and management…………………………………………………………… Page 4</w:t>
      </w:r>
    </w:p>
    <w:p w14:paraId="2D2B8CCC" w14:textId="40A296C5" w:rsidR="00854A5B" w:rsidRPr="000249DD" w:rsidRDefault="00854A5B" w:rsidP="000249DD">
      <w:pPr>
        <w:spacing w:line="360" w:lineRule="auto"/>
        <w:rPr>
          <w:rFonts w:ascii="Arial" w:hAnsi="Arial" w:cs="Arial"/>
          <w:sz w:val="22"/>
          <w:szCs w:val="22"/>
        </w:rPr>
      </w:pPr>
      <w:r w:rsidRPr="000249DD">
        <w:rPr>
          <w:rFonts w:ascii="Arial" w:hAnsi="Arial" w:cs="Arial"/>
          <w:sz w:val="22"/>
          <w:szCs w:val="22"/>
        </w:rPr>
        <w:t>Consequences in the community………………………………………………</w:t>
      </w:r>
      <w:proofErr w:type="gramStart"/>
      <w:r w:rsidRPr="000249DD">
        <w:rPr>
          <w:rFonts w:ascii="Arial" w:hAnsi="Arial" w:cs="Arial"/>
          <w:sz w:val="22"/>
          <w:szCs w:val="22"/>
        </w:rPr>
        <w:t>…..</w:t>
      </w:r>
      <w:proofErr w:type="gramEnd"/>
      <w:r w:rsidRPr="000249DD">
        <w:rPr>
          <w:rFonts w:ascii="Arial" w:hAnsi="Arial" w:cs="Arial"/>
          <w:sz w:val="22"/>
          <w:szCs w:val="22"/>
        </w:rPr>
        <w:t xml:space="preserve"> Page</w:t>
      </w:r>
      <w:r w:rsidR="00616181">
        <w:rPr>
          <w:rFonts w:ascii="Arial" w:hAnsi="Arial" w:cs="Arial"/>
          <w:sz w:val="22"/>
          <w:szCs w:val="22"/>
        </w:rPr>
        <w:t>4&amp;</w:t>
      </w:r>
      <w:proofErr w:type="gramStart"/>
      <w:r w:rsidRPr="000249DD">
        <w:rPr>
          <w:rFonts w:ascii="Arial" w:hAnsi="Arial" w:cs="Arial"/>
          <w:sz w:val="22"/>
          <w:szCs w:val="22"/>
        </w:rPr>
        <w:t>5</w:t>
      </w:r>
      <w:proofErr w:type="gramEnd"/>
    </w:p>
    <w:p w14:paraId="70673818" w14:textId="099CE04F" w:rsidR="00854A5B" w:rsidRPr="000249DD" w:rsidRDefault="00854A5B" w:rsidP="000249DD">
      <w:pPr>
        <w:spacing w:line="360" w:lineRule="auto"/>
        <w:rPr>
          <w:rFonts w:ascii="Arial" w:hAnsi="Arial" w:cs="Arial"/>
          <w:sz w:val="22"/>
          <w:szCs w:val="22"/>
        </w:rPr>
      </w:pPr>
      <w:r w:rsidRPr="000249DD">
        <w:rPr>
          <w:rFonts w:ascii="Arial" w:hAnsi="Arial" w:cs="Arial"/>
          <w:sz w:val="22"/>
          <w:szCs w:val="22"/>
        </w:rPr>
        <w:t>Health and social care support…………………………………………………</w:t>
      </w:r>
      <w:proofErr w:type="gramStart"/>
      <w:r w:rsidRPr="000249DD">
        <w:rPr>
          <w:rFonts w:ascii="Arial" w:hAnsi="Arial" w:cs="Arial"/>
          <w:sz w:val="22"/>
          <w:szCs w:val="22"/>
        </w:rPr>
        <w:t>…..</w:t>
      </w:r>
      <w:proofErr w:type="gramEnd"/>
      <w:r w:rsidRPr="000249DD">
        <w:rPr>
          <w:rFonts w:ascii="Arial" w:hAnsi="Arial" w:cs="Arial"/>
          <w:sz w:val="22"/>
          <w:szCs w:val="22"/>
        </w:rPr>
        <w:t xml:space="preserve"> Page 5&amp;6</w:t>
      </w:r>
    </w:p>
    <w:p w14:paraId="733392ED" w14:textId="2503A4E4" w:rsidR="00854A5B" w:rsidRPr="000249DD" w:rsidRDefault="000249DD" w:rsidP="000249DD">
      <w:pPr>
        <w:spacing w:line="360" w:lineRule="auto"/>
        <w:rPr>
          <w:rFonts w:ascii="Arial" w:hAnsi="Arial" w:cs="Arial"/>
          <w:sz w:val="22"/>
          <w:szCs w:val="22"/>
        </w:rPr>
      </w:pPr>
      <w:r w:rsidRPr="000249DD">
        <w:rPr>
          <w:rFonts w:ascii="Arial" w:hAnsi="Arial" w:cs="Arial"/>
          <w:sz w:val="22"/>
          <w:szCs w:val="22"/>
        </w:rPr>
        <w:t>Plans for NHS and dementia care………………………………………………… Page 6</w:t>
      </w:r>
    </w:p>
    <w:p w14:paraId="6DF932F7" w14:textId="3ECE32F3" w:rsidR="000249DD" w:rsidRPr="000249DD" w:rsidRDefault="000249DD" w:rsidP="000249DD">
      <w:pPr>
        <w:spacing w:line="360" w:lineRule="auto"/>
        <w:rPr>
          <w:rFonts w:ascii="Arial" w:hAnsi="Arial" w:cs="Arial"/>
          <w:sz w:val="22"/>
          <w:szCs w:val="22"/>
        </w:rPr>
      </w:pPr>
      <w:r w:rsidRPr="000249DD">
        <w:rPr>
          <w:rFonts w:ascii="Arial" w:hAnsi="Arial" w:cs="Arial"/>
          <w:sz w:val="22"/>
          <w:szCs w:val="22"/>
        </w:rPr>
        <w:t xml:space="preserve">Conclusion…………………………………………………………………………… Page </w:t>
      </w:r>
      <w:r w:rsidR="003A2F4B">
        <w:rPr>
          <w:rFonts w:ascii="Arial" w:hAnsi="Arial" w:cs="Arial"/>
          <w:sz w:val="22"/>
          <w:szCs w:val="22"/>
        </w:rPr>
        <w:t>6&amp;</w:t>
      </w:r>
      <w:r w:rsidRPr="000249DD">
        <w:rPr>
          <w:rFonts w:ascii="Arial" w:hAnsi="Arial" w:cs="Arial"/>
          <w:sz w:val="22"/>
          <w:szCs w:val="22"/>
        </w:rPr>
        <w:t>7</w:t>
      </w:r>
    </w:p>
    <w:p w14:paraId="2B04EF0E" w14:textId="1A773E73" w:rsidR="000249DD" w:rsidRPr="000249DD" w:rsidRDefault="000249DD" w:rsidP="000249DD">
      <w:pPr>
        <w:spacing w:line="360" w:lineRule="auto"/>
        <w:rPr>
          <w:rFonts w:ascii="Arial" w:hAnsi="Arial" w:cs="Arial"/>
          <w:sz w:val="22"/>
          <w:szCs w:val="22"/>
        </w:rPr>
      </w:pPr>
      <w:r w:rsidRPr="000249DD">
        <w:rPr>
          <w:rFonts w:ascii="Arial" w:hAnsi="Arial" w:cs="Arial"/>
          <w:sz w:val="22"/>
          <w:szCs w:val="22"/>
        </w:rPr>
        <w:t>Reference list………………………………………………………………………... Page 8</w:t>
      </w:r>
    </w:p>
    <w:p w14:paraId="566DA395" w14:textId="77777777" w:rsidR="00FA5E42" w:rsidRPr="000249DD" w:rsidRDefault="00FA5E42" w:rsidP="000249DD">
      <w:pPr>
        <w:spacing w:line="360" w:lineRule="auto"/>
        <w:rPr>
          <w:rFonts w:ascii="Arial" w:hAnsi="Arial" w:cs="Arial"/>
          <w:sz w:val="22"/>
          <w:szCs w:val="22"/>
        </w:rPr>
      </w:pPr>
    </w:p>
    <w:p w14:paraId="1A6C6BC2" w14:textId="77777777" w:rsidR="00FA5E42" w:rsidRPr="000249DD" w:rsidRDefault="00FA5E42" w:rsidP="000249DD">
      <w:pPr>
        <w:spacing w:line="360" w:lineRule="auto"/>
        <w:rPr>
          <w:rFonts w:ascii="Arial" w:hAnsi="Arial" w:cs="Arial"/>
          <w:sz w:val="22"/>
          <w:szCs w:val="22"/>
        </w:rPr>
      </w:pPr>
    </w:p>
    <w:p w14:paraId="4F83AABB" w14:textId="77777777" w:rsidR="00FA5E42" w:rsidRPr="000249DD" w:rsidRDefault="00FA5E42" w:rsidP="000249DD">
      <w:pPr>
        <w:spacing w:line="360" w:lineRule="auto"/>
        <w:rPr>
          <w:rFonts w:ascii="Arial" w:hAnsi="Arial" w:cs="Arial"/>
          <w:sz w:val="22"/>
          <w:szCs w:val="22"/>
        </w:rPr>
      </w:pPr>
    </w:p>
    <w:p w14:paraId="01C6A8B4" w14:textId="77777777" w:rsidR="00FA5E42" w:rsidRPr="000249DD" w:rsidRDefault="00FA5E42" w:rsidP="000249DD">
      <w:pPr>
        <w:spacing w:line="360" w:lineRule="auto"/>
        <w:rPr>
          <w:rFonts w:ascii="Arial" w:hAnsi="Arial" w:cs="Arial"/>
          <w:sz w:val="22"/>
          <w:szCs w:val="22"/>
        </w:rPr>
      </w:pPr>
    </w:p>
    <w:p w14:paraId="4163EE5E" w14:textId="77777777" w:rsidR="00FA5E42" w:rsidRPr="000249DD" w:rsidRDefault="00FA5E42" w:rsidP="000249DD">
      <w:pPr>
        <w:spacing w:line="360" w:lineRule="auto"/>
        <w:rPr>
          <w:rFonts w:ascii="Arial" w:hAnsi="Arial" w:cs="Arial"/>
          <w:sz w:val="22"/>
          <w:szCs w:val="22"/>
        </w:rPr>
      </w:pPr>
    </w:p>
    <w:p w14:paraId="25001CCE" w14:textId="77777777" w:rsidR="00FA5E42" w:rsidRPr="000249DD" w:rsidRDefault="00FA5E42" w:rsidP="000249DD">
      <w:pPr>
        <w:spacing w:line="360" w:lineRule="auto"/>
        <w:rPr>
          <w:rFonts w:ascii="Arial" w:hAnsi="Arial" w:cs="Arial"/>
          <w:sz w:val="22"/>
          <w:szCs w:val="22"/>
        </w:rPr>
      </w:pPr>
    </w:p>
    <w:p w14:paraId="7C6E1A47" w14:textId="77777777" w:rsidR="00FA5E42" w:rsidRPr="000249DD" w:rsidRDefault="00FA5E42" w:rsidP="000249DD">
      <w:pPr>
        <w:spacing w:line="360" w:lineRule="auto"/>
        <w:rPr>
          <w:rFonts w:ascii="Arial" w:hAnsi="Arial" w:cs="Arial"/>
          <w:sz w:val="22"/>
          <w:szCs w:val="22"/>
        </w:rPr>
      </w:pPr>
    </w:p>
    <w:p w14:paraId="239AA8B6" w14:textId="77777777" w:rsidR="000249DD" w:rsidRDefault="000249DD" w:rsidP="000249DD">
      <w:pPr>
        <w:spacing w:line="360" w:lineRule="auto"/>
        <w:rPr>
          <w:rFonts w:ascii="Arial" w:hAnsi="Arial" w:cs="Arial"/>
          <w:sz w:val="22"/>
          <w:szCs w:val="22"/>
        </w:rPr>
      </w:pPr>
    </w:p>
    <w:p w14:paraId="68F5EB78" w14:textId="77777777" w:rsidR="00616181" w:rsidRDefault="00616181" w:rsidP="000249DD">
      <w:pPr>
        <w:spacing w:line="360" w:lineRule="auto"/>
        <w:rPr>
          <w:rFonts w:ascii="Arial" w:hAnsi="Arial" w:cs="Arial"/>
          <w:b/>
          <w:bCs/>
          <w:sz w:val="22"/>
          <w:szCs w:val="22"/>
        </w:rPr>
      </w:pPr>
    </w:p>
    <w:p w14:paraId="5721455F" w14:textId="77777777" w:rsidR="00616181" w:rsidRDefault="00616181" w:rsidP="000249DD">
      <w:pPr>
        <w:spacing w:line="360" w:lineRule="auto"/>
        <w:rPr>
          <w:rFonts w:ascii="Arial" w:hAnsi="Arial" w:cs="Arial"/>
          <w:b/>
          <w:bCs/>
          <w:sz w:val="22"/>
          <w:szCs w:val="22"/>
        </w:rPr>
      </w:pPr>
    </w:p>
    <w:p w14:paraId="704216F7" w14:textId="77777777" w:rsidR="00616181" w:rsidRDefault="00616181" w:rsidP="000249DD">
      <w:pPr>
        <w:spacing w:line="360" w:lineRule="auto"/>
        <w:rPr>
          <w:rFonts w:ascii="Arial" w:hAnsi="Arial" w:cs="Arial"/>
          <w:b/>
          <w:bCs/>
          <w:sz w:val="22"/>
          <w:szCs w:val="22"/>
        </w:rPr>
      </w:pPr>
    </w:p>
    <w:p w14:paraId="3D90A65F" w14:textId="77777777" w:rsidR="00616181" w:rsidRDefault="00616181" w:rsidP="000249DD">
      <w:pPr>
        <w:spacing w:line="360" w:lineRule="auto"/>
        <w:rPr>
          <w:rFonts w:ascii="Arial" w:hAnsi="Arial" w:cs="Arial"/>
          <w:b/>
          <w:bCs/>
          <w:sz w:val="22"/>
          <w:szCs w:val="22"/>
        </w:rPr>
      </w:pPr>
    </w:p>
    <w:p w14:paraId="70DD6A54" w14:textId="77777777" w:rsidR="00616181" w:rsidRDefault="00616181" w:rsidP="000249DD">
      <w:pPr>
        <w:spacing w:line="360" w:lineRule="auto"/>
        <w:rPr>
          <w:rFonts w:ascii="Arial" w:hAnsi="Arial" w:cs="Arial"/>
          <w:b/>
          <w:bCs/>
          <w:sz w:val="22"/>
          <w:szCs w:val="22"/>
        </w:rPr>
      </w:pPr>
    </w:p>
    <w:p w14:paraId="662092A6" w14:textId="77777777" w:rsidR="00616181" w:rsidRDefault="00616181" w:rsidP="000249DD">
      <w:pPr>
        <w:spacing w:line="360" w:lineRule="auto"/>
        <w:rPr>
          <w:rFonts w:ascii="Arial" w:hAnsi="Arial" w:cs="Arial"/>
          <w:b/>
          <w:bCs/>
          <w:sz w:val="22"/>
          <w:szCs w:val="22"/>
        </w:rPr>
      </w:pPr>
    </w:p>
    <w:p w14:paraId="1DC9B473" w14:textId="7944F965" w:rsidR="000B3852" w:rsidRPr="000249DD" w:rsidRDefault="000B3852" w:rsidP="000249DD">
      <w:pPr>
        <w:spacing w:line="360" w:lineRule="auto"/>
        <w:rPr>
          <w:rFonts w:ascii="Arial" w:hAnsi="Arial" w:cs="Arial"/>
          <w:b/>
          <w:bCs/>
          <w:sz w:val="22"/>
          <w:szCs w:val="22"/>
        </w:rPr>
      </w:pPr>
      <w:r w:rsidRPr="000249DD">
        <w:rPr>
          <w:rFonts w:ascii="Arial" w:hAnsi="Arial" w:cs="Arial"/>
          <w:b/>
          <w:bCs/>
          <w:sz w:val="22"/>
          <w:szCs w:val="22"/>
        </w:rPr>
        <w:lastRenderedPageBreak/>
        <w:t xml:space="preserve">Introduction </w:t>
      </w:r>
    </w:p>
    <w:p w14:paraId="05F95336" w14:textId="31319316" w:rsidR="00FC634F" w:rsidRPr="000249DD" w:rsidRDefault="00FA5E42" w:rsidP="000249DD">
      <w:pPr>
        <w:spacing w:line="360" w:lineRule="auto"/>
        <w:rPr>
          <w:rFonts w:ascii="Arial" w:hAnsi="Arial" w:cs="Arial"/>
          <w:sz w:val="22"/>
          <w:szCs w:val="22"/>
        </w:rPr>
      </w:pPr>
      <w:r w:rsidRPr="000249DD">
        <w:rPr>
          <w:rFonts w:ascii="Arial" w:hAnsi="Arial" w:cs="Arial"/>
          <w:sz w:val="22"/>
          <w:szCs w:val="22"/>
        </w:rPr>
        <w:t>Dementia is a progressive neurological syndrome characterised by a decline in cognitive abilities</w:t>
      </w:r>
      <w:r w:rsidR="000B3852" w:rsidRPr="000249DD">
        <w:rPr>
          <w:rFonts w:ascii="Arial" w:hAnsi="Arial" w:cs="Arial"/>
          <w:sz w:val="22"/>
          <w:szCs w:val="22"/>
        </w:rPr>
        <w:t xml:space="preserve">, </w:t>
      </w:r>
      <w:r w:rsidRPr="000249DD">
        <w:rPr>
          <w:rFonts w:ascii="Arial" w:hAnsi="Arial" w:cs="Arial"/>
          <w:sz w:val="22"/>
          <w:szCs w:val="22"/>
        </w:rPr>
        <w:t xml:space="preserve">such as memory, </w:t>
      </w:r>
      <w:r w:rsidR="003A2F4B" w:rsidRPr="000249DD">
        <w:rPr>
          <w:rFonts w:ascii="Arial" w:hAnsi="Arial" w:cs="Arial"/>
          <w:sz w:val="22"/>
          <w:szCs w:val="22"/>
        </w:rPr>
        <w:t>communication,</w:t>
      </w:r>
      <w:r w:rsidRPr="000249DD">
        <w:rPr>
          <w:rFonts w:ascii="Arial" w:hAnsi="Arial" w:cs="Arial"/>
          <w:sz w:val="22"/>
          <w:szCs w:val="22"/>
        </w:rPr>
        <w:t xml:space="preserve"> and behaviour</w:t>
      </w:r>
      <w:r w:rsidR="000B3852" w:rsidRPr="000249DD">
        <w:rPr>
          <w:rFonts w:ascii="Arial" w:hAnsi="Arial" w:cs="Arial"/>
          <w:sz w:val="22"/>
          <w:szCs w:val="22"/>
        </w:rPr>
        <w:t xml:space="preserve">, </w:t>
      </w:r>
      <w:r w:rsidR="003A2F4B" w:rsidRPr="000249DD">
        <w:rPr>
          <w:rFonts w:ascii="Arial" w:hAnsi="Arial" w:cs="Arial"/>
          <w:sz w:val="22"/>
          <w:szCs w:val="22"/>
        </w:rPr>
        <w:t>which</w:t>
      </w:r>
      <w:r w:rsidRPr="000249DD">
        <w:rPr>
          <w:rFonts w:ascii="Arial" w:hAnsi="Arial" w:cs="Arial"/>
          <w:sz w:val="22"/>
          <w:szCs w:val="22"/>
        </w:rPr>
        <w:t xml:space="preserve"> interferes with daily functioning and is most caused by Alzheimer’s disease, vascular </w:t>
      </w:r>
      <w:proofErr w:type="gramStart"/>
      <w:r w:rsidRPr="000249DD">
        <w:rPr>
          <w:rFonts w:ascii="Arial" w:hAnsi="Arial" w:cs="Arial"/>
          <w:sz w:val="22"/>
          <w:szCs w:val="22"/>
        </w:rPr>
        <w:t>dementia</w:t>
      </w:r>
      <w:proofErr w:type="gramEnd"/>
      <w:r w:rsidRPr="000249DD">
        <w:rPr>
          <w:rFonts w:ascii="Arial" w:hAnsi="Arial" w:cs="Arial"/>
          <w:sz w:val="22"/>
          <w:szCs w:val="22"/>
        </w:rPr>
        <w:t xml:space="preserve"> and other degenerative conditions (NHS, 2023; WHO, 2024).</w:t>
      </w:r>
      <w:r w:rsidR="00EB548D" w:rsidRPr="000249DD">
        <w:rPr>
          <w:rFonts w:ascii="Arial" w:hAnsi="Arial" w:cs="Arial"/>
          <w:sz w:val="22"/>
          <w:szCs w:val="22"/>
        </w:rPr>
        <w:t xml:space="preserve"> </w:t>
      </w:r>
      <w:r w:rsidRPr="000249DD">
        <w:rPr>
          <w:rFonts w:ascii="Arial" w:hAnsi="Arial" w:cs="Arial"/>
          <w:sz w:val="22"/>
          <w:szCs w:val="22"/>
        </w:rPr>
        <w:t>Dementia is recognised as a major global public health challenge, affecting an estimated 55–</w:t>
      </w:r>
      <w:proofErr w:type="gramStart"/>
      <w:r w:rsidRPr="000249DD">
        <w:rPr>
          <w:rFonts w:ascii="Arial" w:hAnsi="Arial" w:cs="Arial"/>
          <w:sz w:val="22"/>
          <w:szCs w:val="22"/>
        </w:rPr>
        <w:t>57</w:t>
      </w:r>
      <w:proofErr w:type="gramEnd"/>
      <w:r w:rsidRPr="000249DD">
        <w:rPr>
          <w:rFonts w:ascii="Arial" w:hAnsi="Arial" w:cs="Arial"/>
          <w:sz w:val="22"/>
          <w:szCs w:val="22"/>
        </w:rPr>
        <w:t xml:space="preserve"> million people worldwide, with nearly </w:t>
      </w:r>
      <w:r w:rsidR="003A2F4B" w:rsidRPr="000249DD">
        <w:rPr>
          <w:rFonts w:ascii="Arial" w:hAnsi="Arial" w:cs="Arial"/>
          <w:sz w:val="22"/>
          <w:szCs w:val="22"/>
        </w:rPr>
        <w:t>ten</w:t>
      </w:r>
      <w:r w:rsidRPr="000249DD">
        <w:rPr>
          <w:rFonts w:ascii="Arial" w:hAnsi="Arial" w:cs="Arial"/>
          <w:sz w:val="22"/>
          <w:szCs w:val="22"/>
        </w:rPr>
        <w:t xml:space="preserve"> million new cases each year, reflecting its growing impact on ageing populations (WHO, 2024). In the UK, approximately 944,000 people are currently living with dementia, a figure projected to exceed </w:t>
      </w:r>
      <w:proofErr w:type="gramStart"/>
      <w:r w:rsidRPr="000249DD">
        <w:rPr>
          <w:rFonts w:ascii="Arial" w:hAnsi="Arial" w:cs="Arial"/>
          <w:sz w:val="22"/>
          <w:szCs w:val="22"/>
        </w:rPr>
        <w:t>1</w:t>
      </w:r>
      <w:proofErr w:type="gramEnd"/>
      <w:r w:rsidRPr="000249DD">
        <w:rPr>
          <w:rFonts w:ascii="Arial" w:hAnsi="Arial" w:cs="Arial"/>
          <w:sz w:val="22"/>
          <w:szCs w:val="22"/>
        </w:rPr>
        <w:t xml:space="preserve"> million by 2030, demonstrating the increasing severity and societal burden of the condition (Alzheimer’s Research UK, 2024; NHS, 2023).</w:t>
      </w:r>
      <w:r w:rsidR="00FC634F" w:rsidRPr="000249DD">
        <w:rPr>
          <w:rFonts w:ascii="Arial" w:hAnsi="Arial" w:cs="Arial"/>
          <w:sz w:val="22"/>
          <w:szCs w:val="22"/>
        </w:rPr>
        <w:t xml:space="preserve"> These figures indicate that dementia is becoming increasingly common and therefore places rising pressure on health and social care systems</w:t>
      </w:r>
      <w:r w:rsidR="003A2F4B">
        <w:rPr>
          <w:rFonts w:ascii="Arial" w:hAnsi="Arial" w:cs="Arial"/>
          <w:sz w:val="22"/>
          <w:szCs w:val="22"/>
        </w:rPr>
        <w:t>.</w:t>
      </w:r>
    </w:p>
    <w:p w14:paraId="2657BB01" w14:textId="144B43A7" w:rsidR="00EB548D" w:rsidRPr="000249DD" w:rsidRDefault="00EB548D" w:rsidP="000249DD">
      <w:pPr>
        <w:spacing w:line="360" w:lineRule="auto"/>
        <w:rPr>
          <w:rFonts w:ascii="Arial" w:hAnsi="Arial" w:cs="Arial"/>
          <w:b/>
          <w:bCs/>
          <w:sz w:val="22"/>
          <w:szCs w:val="22"/>
        </w:rPr>
      </w:pPr>
      <w:r w:rsidRPr="000249DD">
        <w:rPr>
          <w:rFonts w:ascii="Arial" w:hAnsi="Arial" w:cs="Arial"/>
          <w:b/>
          <w:bCs/>
          <w:sz w:val="22"/>
          <w:szCs w:val="22"/>
        </w:rPr>
        <w:t>Signs and Symptoms</w:t>
      </w:r>
    </w:p>
    <w:p w14:paraId="6C22F1C8" w14:textId="13A280B1" w:rsidR="00EB548D" w:rsidRPr="000249DD" w:rsidRDefault="00EB548D" w:rsidP="000249DD">
      <w:pPr>
        <w:spacing w:line="360" w:lineRule="auto"/>
        <w:rPr>
          <w:rFonts w:ascii="Arial" w:hAnsi="Arial" w:cs="Arial"/>
          <w:b/>
          <w:bCs/>
          <w:sz w:val="22"/>
          <w:szCs w:val="22"/>
        </w:rPr>
      </w:pPr>
      <w:r w:rsidRPr="000249DD">
        <w:rPr>
          <w:rFonts w:ascii="Arial" w:hAnsi="Arial" w:cs="Arial"/>
          <w:sz w:val="22"/>
          <w:szCs w:val="22"/>
        </w:rPr>
        <w:t>Early signs often include memory loss, confusion, difficulty completing familiar tasks, language problems and changes in mood or personality, all of which typically worsen as the condition advances (NHS, 2023).</w:t>
      </w:r>
    </w:p>
    <w:p w14:paraId="70615648" w14:textId="413E7D5F" w:rsidR="000B3852" w:rsidRPr="000249DD" w:rsidRDefault="000B3852" w:rsidP="000249DD">
      <w:pPr>
        <w:spacing w:line="360" w:lineRule="auto"/>
        <w:rPr>
          <w:rFonts w:ascii="Arial" w:hAnsi="Arial" w:cs="Arial"/>
          <w:b/>
          <w:bCs/>
          <w:sz w:val="22"/>
          <w:szCs w:val="22"/>
        </w:rPr>
      </w:pPr>
      <w:r w:rsidRPr="000249DD">
        <w:rPr>
          <w:rFonts w:ascii="Arial" w:hAnsi="Arial" w:cs="Arial"/>
          <w:b/>
          <w:bCs/>
          <w:sz w:val="22"/>
          <w:szCs w:val="22"/>
        </w:rPr>
        <w:t>Measuring and Monitoring Dementia</w:t>
      </w:r>
    </w:p>
    <w:p w14:paraId="679B1ECA" w14:textId="27AFDE36" w:rsidR="00B1395B" w:rsidRPr="000249DD" w:rsidRDefault="00B1395B" w:rsidP="000249DD">
      <w:pPr>
        <w:spacing w:line="360" w:lineRule="auto"/>
        <w:rPr>
          <w:rFonts w:ascii="Arial" w:hAnsi="Arial" w:cs="Arial"/>
          <w:sz w:val="22"/>
          <w:szCs w:val="22"/>
        </w:rPr>
      </w:pPr>
      <w:r w:rsidRPr="000249DD">
        <w:rPr>
          <w:rFonts w:ascii="Arial" w:hAnsi="Arial" w:cs="Arial"/>
          <w:sz w:val="22"/>
          <w:szCs w:val="22"/>
        </w:rPr>
        <w:t xml:space="preserve">Dementia is a complex and progressive condition that requires a range of approaches to measure, monitor and manage its impact on individuals and communities. The assessment of dementia typically begins with structured cognitive testing, clinical interviews and functional assessments designed to identify changes in memory, reasoning, </w:t>
      </w:r>
      <w:r w:rsidR="003A2F4B" w:rsidRPr="000249DD">
        <w:rPr>
          <w:rFonts w:ascii="Arial" w:hAnsi="Arial" w:cs="Arial"/>
          <w:sz w:val="22"/>
          <w:szCs w:val="22"/>
        </w:rPr>
        <w:t>communication,</w:t>
      </w:r>
      <w:r w:rsidRPr="000249DD">
        <w:rPr>
          <w:rFonts w:ascii="Arial" w:hAnsi="Arial" w:cs="Arial"/>
          <w:sz w:val="22"/>
          <w:szCs w:val="22"/>
        </w:rPr>
        <w:t xml:space="preserve"> and daily living skills. Tools such as the Mini-Mental State Examination (MMSE), the General Practitioner Assessment of Cognition (GPCOG) and the Montreal Cognitive Assessment (MoCA) are widely used in the UK to evaluate cognitive decline and track progression over time (NICE, 2022). These tools allow clinicians to quantify impairment, monitor </w:t>
      </w:r>
      <w:r w:rsidR="003A2F4B" w:rsidRPr="000249DD">
        <w:rPr>
          <w:rFonts w:ascii="Arial" w:hAnsi="Arial" w:cs="Arial"/>
          <w:sz w:val="22"/>
          <w:szCs w:val="22"/>
        </w:rPr>
        <w:t>deterioration,</w:t>
      </w:r>
      <w:r w:rsidRPr="000249DD">
        <w:rPr>
          <w:rFonts w:ascii="Arial" w:hAnsi="Arial" w:cs="Arial"/>
          <w:sz w:val="22"/>
          <w:szCs w:val="22"/>
        </w:rPr>
        <w:t xml:space="preserve"> and inform care planning.</w:t>
      </w:r>
      <w:r w:rsidR="00705959" w:rsidRPr="000249DD">
        <w:rPr>
          <w:rFonts w:ascii="Arial" w:hAnsi="Arial" w:cs="Arial"/>
          <w:sz w:val="22"/>
          <w:szCs w:val="22"/>
        </w:rPr>
        <w:t xml:space="preserve"> Therefore, cognitive assessments such as MMSE, MoCA and GPCOG provide quantifiable evidence of decline, allowing clinicians to make informed decisions about care planning.</w:t>
      </w:r>
      <w:r w:rsidR="002B0D54" w:rsidRPr="000249DD">
        <w:rPr>
          <w:rFonts w:ascii="Arial" w:hAnsi="Arial" w:cs="Arial"/>
          <w:sz w:val="22"/>
          <w:szCs w:val="22"/>
        </w:rPr>
        <w:t xml:space="preserve"> </w:t>
      </w:r>
      <w:r w:rsidRPr="000249DD">
        <w:rPr>
          <w:rFonts w:ascii="Arial" w:hAnsi="Arial" w:cs="Arial"/>
          <w:sz w:val="22"/>
          <w:szCs w:val="22"/>
        </w:rPr>
        <w:t>In addition to cognitive tests, healthcare professionals use neuroimaging techniques such as MRI and CT scans to identify structural brain changes associated with dementia</w:t>
      </w:r>
      <w:r w:rsidR="00840ACF" w:rsidRPr="000249DD">
        <w:rPr>
          <w:rFonts w:ascii="Arial" w:hAnsi="Arial" w:cs="Arial"/>
          <w:sz w:val="22"/>
          <w:szCs w:val="22"/>
        </w:rPr>
        <w:t>.</w:t>
      </w:r>
      <w:r w:rsidRPr="000249DD">
        <w:rPr>
          <w:rFonts w:ascii="Arial" w:hAnsi="Arial" w:cs="Arial"/>
          <w:sz w:val="22"/>
          <w:szCs w:val="22"/>
        </w:rPr>
        <w:t xml:space="preserve"> </w:t>
      </w:r>
      <w:r w:rsidR="00840ACF" w:rsidRPr="000249DD">
        <w:rPr>
          <w:rFonts w:ascii="Arial" w:hAnsi="Arial" w:cs="Arial"/>
          <w:sz w:val="22"/>
          <w:szCs w:val="22"/>
        </w:rPr>
        <w:t xml:space="preserve">This indicates that diagnostic imaging is essential not only for identifying structural changes but also for ruling out reversible causes, which can prevent misdiagnosis </w:t>
      </w:r>
      <w:r w:rsidRPr="000249DD">
        <w:rPr>
          <w:rFonts w:ascii="Arial" w:hAnsi="Arial" w:cs="Arial"/>
          <w:sz w:val="22"/>
          <w:szCs w:val="22"/>
        </w:rPr>
        <w:t xml:space="preserve">(NHS, 2023). Blood tests and physical examinations are also used to rule out reversible causes of cognitive impairment, ensuring that diagnosis is accurate and timely. Monitoring dementia is an ongoing process, involving regular reviews of cognitive function, behavioural changes, medication </w:t>
      </w:r>
      <w:r w:rsidR="003A2F4B" w:rsidRPr="000249DD">
        <w:rPr>
          <w:rFonts w:ascii="Arial" w:hAnsi="Arial" w:cs="Arial"/>
          <w:sz w:val="22"/>
          <w:szCs w:val="22"/>
        </w:rPr>
        <w:t>effectiveness,</w:t>
      </w:r>
      <w:r w:rsidRPr="000249DD">
        <w:rPr>
          <w:rFonts w:ascii="Arial" w:hAnsi="Arial" w:cs="Arial"/>
          <w:sz w:val="22"/>
          <w:szCs w:val="22"/>
        </w:rPr>
        <w:t xml:space="preserve"> and the individual’s ability to perform daily </w:t>
      </w:r>
      <w:r w:rsidRPr="000249DD">
        <w:rPr>
          <w:rFonts w:ascii="Arial" w:hAnsi="Arial" w:cs="Arial"/>
          <w:sz w:val="22"/>
          <w:szCs w:val="22"/>
        </w:rPr>
        <w:lastRenderedPageBreak/>
        <w:t>activities. This continuous assessment is essential because dementia progresses at different rates for different people, and early identification of changes allows for adjustments in care and support (Alzheimer’s Society, 2024).</w:t>
      </w:r>
    </w:p>
    <w:p w14:paraId="1988861E" w14:textId="23EADC3A" w:rsidR="000B3852" w:rsidRPr="000249DD" w:rsidRDefault="000B3852" w:rsidP="000249DD">
      <w:pPr>
        <w:spacing w:line="360" w:lineRule="auto"/>
        <w:rPr>
          <w:rFonts w:ascii="Arial" w:hAnsi="Arial" w:cs="Arial"/>
          <w:b/>
          <w:bCs/>
          <w:sz w:val="22"/>
          <w:szCs w:val="22"/>
        </w:rPr>
      </w:pPr>
      <w:r w:rsidRPr="000249DD">
        <w:rPr>
          <w:rFonts w:ascii="Arial" w:hAnsi="Arial" w:cs="Arial"/>
          <w:b/>
          <w:bCs/>
          <w:sz w:val="22"/>
          <w:szCs w:val="22"/>
        </w:rPr>
        <w:t>Control and management of Dementia</w:t>
      </w:r>
    </w:p>
    <w:p w14:paraId="534992FF" w14:textId="1A7F7D51" w:rsidR="00726AA4" w:rsidRPr="000249DD" w:rsidRDefault="00B1395B" w:rsidP="000249DD">
      <w:pPr>
        <w:spacing w:line="360" w:lineRule="auto"/>
        <w:rPr>
          <w:rFonts w:ascii="Arial" w:hAnsi="Arial" w:cs="Arial"/>
          <w:sz w:val="22"/>
          <w:szCs w:val="22"/>
        </w:rPr>
      </w:pPr>
      <w:r w:rsidRPr="000249DD">
        <w:rPr>
          <w:rFonts w:ascii="Arial" w:hAnsi="Arial" w:cs="Arial"/>
          <w:sz w:val="22"/>
          <w:szCs w:val="22"/>
        </w:rPr>
        <w:t xml:space="preserve">Controlling dementia is challenging because there is currently no cure for the condition, but a range of interventions can slow progression, manage </w:t>
      </w:r>
      <w:r w:rsidR="003A2F4B" w:rsidRPr="000249DD">
        <w:rPr>
          <w:rFonts w:ascii="Arial" w:hAnsi="Arial" w:cs="Arial"/>
          <w:sz w:val="22"/>
          <w:szCs w:val="22"/>
        </w:rPr>
        <w:t>symptoms,</w:t>
      </w:r>
      <w:r w:rsidRPr="000249DD">
        <w:rPr>
          <w:rFonts w:ascii="Arial" w:hAnsi="Arial" w:cs="Arial"/>
          <w:sz w:val="22"/>
          <w:szCs w:val="22"/>
        </w:rPr>
        <w:t xml:space="preserve"> and improve quality of life. Pharmacological treatments such as cholinesterase inhibitors (donepezil, rivastigmine and galantamine) and memantine are commonly prescribed to help maintain cognitive function and reduce behavioural symptoms in certain types of dementia (NICE, 2022). These medications do not stop the disease but can delay worsening symptoms for some individuals. Non</w:t>
      </w:r>
      <w:r w:rsidRPr="000249DD">
        <w:rPr>
          <w:rFonts w:ascii="Arial" w:hAnsi="Arial" w:cs="Arial"/>
          <w:sz w:val="22"/>
          <w:szCs w:val="22"/>
        </w:rPr>
        <w:noBreakHyphen/>
        <w:t>pharmacological approaches are equally important and often more effective in supporting long</w:t>
      </w:r>
      <w:r w:rsidRPr="000249DD">
        <w:rPr>
          <w:rFonts w:ascii="Arial" w:hAnsi="Arial" w:cs="Arial"/>
          <w:sz w:val="22"/>
          <w:szCs w:val="22"/>
        </w:rPr>
        <w:noBreakHyphen/>
        <w:t xml:space="preserve">term wellbeing. Cognitive stimulation therapy (CST), reminiscence therapy, occupational </w:t>
      </w:r>
      <w:r w:rsidR="003A2F4B" w:rsidRPr="000249DD">
        <w:rPr>
          <w:rFonts w:ascii="Arial" w:hAnsi="Arial" w:cs="Arial"/>
          <w:sz w:val="22"/>
          <w:szCs w:val="22"/>
        </w:rPr>
        <w:t>therapy,</w:t>
      </w:r>
      <w:r w:rsidRPr="000249DD">
        <w:rPr>
          <w:rFonts w:ascii="Arial" w:hAnsi="Arial" w:cs="Arial"/>
          <w:sz w:val="22"/>
          <w:szCs w:val="22"/>
        </w:rPr>
        <w:t xml:space="preserve"> and personalised activity programmes have been shown to improve mood, </w:t>
      </w:r>
      <w:r w:rsidR="003A2F4B" w:rsidRPr="000249DD">
        <w:rPr>
          <w:rFonts w:ascii="Arial" w:hAnsi="Arial" w:cs="Arial"/>
          <w:sz w:val="22"/>
          <w:szCs w:val="22"/>
        </w:rPr>
        <w:t>communication,</w:t>
      </w:r>
      <w:r w:rsidRPr="000249DD">
        <w:rPr>
          <w:rFonts w:ascii="Arial" w:hAnsi="Arial" w:cs="Arial"/>
          <w:sz w:val="22"/>
          <w:szCs w:val="22"/>
        </w:rPr>
        <w:t xml:space="preserve"> and cognitive engagement (Alzheimer’s Society, 2024).</w:t>
      </w:r>
      <w:r w:rsidR="00726AA4" w:rsidRPr="000249DD">
        <w:rPr>
          <w:rFonts w:ascii="Arial" w:hAnsi="Arial" w:cs="Arial"/>
          <w:sz w:val="22"/>
          <w:szCs w:val="22"/>
        </w:rPr>
        <w:t xml:space="preserve"> This indicates that psychological and social interventions are just as important as medication, as they target wellbeing and communication rather than disease pathology alone.</w:t>
      </w:r>
    </w:p>
    <w:p w14:paraId="1E33AA60" w14:textId="15AD2B50" w:rsidR="00854A5B" w:rsidRPr="000249DD" w:rsidRDefault="00B1395B" w:rsidP="000249DD">
      <w:pPr>
        <w:spacing w:line="360" w:lineRule="auto"/>
        <w:rPr>
          <w:rFonts w:ascii="Arial" w:hAnsi="Arial" w:cs="Arial"/>
          <w:sz w:val="22"/>
          <w:szCs w:val="22"/>
        </w:rPr>
      </w:pPr>
      <w:r w:rsidRPr="000249DD">
        <w:rPr>
          <w:rFonts w:ascii="Arial" w:hAnsi="Arial" w:cs="Arial"/>
          <w:sz w:val="22"/>
          <w:szCs w:val="22"/>
        </w:rPr>
        <w:t xml:space="preserve">Lifestyle interventions, including regular physical activity, social interaction, balanced </w:t>
      </w:r>
      <w:r w:rsidR="003A2F4B" w:rsidRPr="000249DD">
        <w:rPr>
          <w:rFonts w:ascii="Arial" w:hAnsi="Arial" w:cs="Arial"/>
          <w:sz w:val="22"/>
          <w:szCs w:val="22"/>
        </w:rPr>
        <w:t>nutrition,</w:t>
      </w:r>
      <w:r w:rsidRPr="000249DD">
        <w:rPr>
          <w:rFonts w:ascii="Arial" w:hAnsi="Arial" w:cs="Arial"/>
          <w:sz w:val="22"/>
          <w:szCs w:val="22"/>
        </w:rPr>
        <w:t xml:space="preserve"> and management of cardiovascular risk factors, also play a significant role in slowing cognitive decline and supporting overall health (WHO, 2024). Effective control of dementia also involves supporting carers, as they play a crucial role in managing daily routines, monitoring </w:t>
      </w:r>
      <w:r w:rsidR="003A2F4B" w:rsidRPr="000249DD">
        <w:rPr>
          <w:rFonts w:ascii="Arial" w:hAnsi="Arial" w:cs="Arial"/>
          <w:sz w:val="22"/>
          <w:szCs w:val="22"/>
        </w:rPr>
        <w:t>symptoms,</w:t>
      </w:r>
      <w:r w:rsidRPr="000249DD">
        <w:rPr>
          <w:rFonts w:ascii="Arial" w:hAnsi="Arial" w:cs="Arial"/>
          <w:sz w:val="22"/>
          <w:szCs w:val="22"/>
        </w:rPr>
        <w:t xml:space="preserve"> and ensuring safety. Carer education, respite </w:t>
      </w:r>
      <w:r w:rsidR="003A2F4B" w:rsidRPr="000249DD">
        <w:rPr>
          <w:rFonts w:ascii="Arial" w:hAnsi="Arial" w:cs="Arial"/>
          <w:sz w:val="22"/>
          <w:szCs w:val="22"/>
        </w:rPr>
        <w:t>services,</w:t>
      </w:r>
      <w:r w:rsidRPr="000249DD">
        <w:rPr>
          <w:rFonts w:ascii="Arial" w:hAnsi="Arial" w:cs="Arial"/>
          <w:sz w:val="22"/>
          <w:szCs w:val="22"/>
        </w:rPr>
        <w:t xml:space="preserve"> and emotional support are essential components of dementia care, helping to reduce stress and prevent burnout (NHS, 2023).</w:t>
      </w:r>
    </w:p>
    <w:p w14:paraId="621E376F" w14:textId="26CC9B7F" w:rsidR="00854A5B" w:rsidRPr="000249DD" w:rsidRDefault="000B3852" w:rsidP="000249DD">
      <w:pPr>
        <w:spacing w:line="360" w:lineRule="auto"/>
        <w:rPr>
          <w:rFonts w:ascii="Arial" w:hAnsi="Arial" w:cs="Arial"/>
          <w:sz w:val="22"/>
          <w:szCs w:val="22"/>
        </w:rPr>
      </w:pPr>
      <w:r w:rsidRPr="000249DD">
        <w:rPr>
          <w:rFonts w:ascii="Arial" w:hAnsi="Arial" w:cs="Arial"/>
          <w:b/>
          <w:bCs/>
          <w:sz w:val="22"/>
          <w:szCs w:val="22"/>
        </w:rPr>
        <w:t>Consequences in the Community</w:t>
      </w:r>
    </w:p>
    <w:p w14:paraId="40332E87" w14:textId="35A5CA0A" w:rsidR="00B1395B" w:rsidRPr="000249DD" w:rsidRDefault="00B1395B" w:rsidP="000249DD">
      <w:pPr>
        <w:spacing w:line="360" w:lineRule="auto"/>
        <w:rPr>
          <w:rFonts w:ascii="Arial" w:hAnsi="Arial" w:cs="Arial"/>
          <w:b/>
          <w:bCs/>
          <w:sz w:val="22"/>
          <w:szCs w:val="22"/>
        </w:rPr>
      </w:pPr>
      <w:r w:rsidRPr="000249DD">
        <w:rPr>
          <w:rFonts w:ascii="Arial" w:hAnsi="Arial" w:cs="Arial"/>
          <w:sz w:val="22"/>
          <w:szCs w:val="22"/>
        </w:rPr>
        <w:t xml:space="preserve">The consequences of dementia extend far beyond the individual, affecting families, </w:t>
      </w:r>
      <w:r w:rsidR="003A2F4B" w:rsidRPr="000249DD">
        <w:rPr>
          <w:rFonts w:ascii="Arial" w:hAnsi="Arial" w:cs="Arial"/>
          <w:sz w:val="22"/>
          <w:szCs w:val="22"/>
        </w:rPr>
        <w:t>communities,</w:t>
      </w:r>
      <w:r w:rsidRPr="000249DD">
        <w:rPr>
          <w:rFonts w:ascii="Arial" w:hAnsi="Arial" w:cs="Arial"/>
          <w:sz w:val="22"/>
          <w:szCs w:val="22"/>
        </w:rPr>
        <w:t xml:space="preserve"> and wider society. For individuals, dementia leads to progressive loss of independence, difficulties with communication, behavioural </w:t>
      </w:r>
      <w:r w:rsidR="003A2F4B" w:rsidRPr="000249DD">
        <w:rPr>
          <w:rFonts w:ascii="Arial" w:hAnsi="Arial" w:cs="Arial"/>
          <w:sz w:val="22"/>
          <w:szCs w:val="22"/>
        </w:rPr>
        <w:t>changes,</w:t>
      </w:r>
      <w:r w:rsidRPr="000249DD">
        <w:rPr>
          <w:rFonts w:ascii="Arial" w:hAnsi="Arial" w:cs="Arial"/>
          <w:sz w:val="22"/>
          <w:szCs w:val="22"/>
        </w:rPr>
        <w:t xml:space="preserve"> and increased vulnerability to physical health problems such as falls, infections and malnutrition (NHS, 2023). As the condition advances, people may experience confusion, agitation, sleep </w:t>
      </w:r>
      <w:r w:rsidR="003A2F4B" w:rsidRPr="000249DD">
        <w:rPr>
          <w:rFonts w:ascii="Arial" w:hAnsi="Arial" w:cs="Arial"/>
          <w:sz w:val="22"/>
          <w:szCs w:val="22"/>
        </w:rPr>
        <w:t>disturbances,</w:t>
      </w:r>
      <w:r w:rsidRPr="000249DD">
        <w:rPr>
          <w:rFonts w:ascii="Arial" w:hAnsi="Arial" w:cs="Arial"/>
          <w:sz w:val="22"/>
          <w:szCs w:val="22"/>
        </w:rPr>
        <w:t xml:space="preserve"> and personality changes, which can be distressing for both the individual and their loved ones. Families often face emotional strain, financial </w:t>
      </w:r>
      <w:r w:rsidR="003A2F4B" w:rsidRPr="000249DD">
        <w:rPr>
          <w:rFonts w:ascii="Arial" w:hAnsi="Arial" w:cs="Arial"/>
          <w:sz w:val="22"/>
          <w:szCs w:val="22"/>
        </w:rPr>
        <w:t>pressure,</w:t>
      </w:r>
      <w:r w:rsidRPr="000249DD">
        <w:rPr>
          <w:rFonts w:ascii="Arial" w:hAnsi="Arial" w:cs="Arial"/>
          <w:sz w:val="22"/>
          <w:szCs w:val="22"/>
        </w:rPr>
        <w:t xml:space="preserve"> and significant changes in their daily lives as they take on caregiving responsibilities. </w:t>
      </w:r>
      <w:proofErr w:type="gramStart"/>
      <w:r w:rsidRPr="000249DD">
        <w:rPr>
          <w:rFonts w:ascii="Arial" w:hAnsi="Arial" w:cs="Arial"/>
          <w:sz w:val="22"/>
          <w:szCs w:val="22"/>
        </w:rPr>
        <w:t>Many</w:t>
      </w:r>
      <w:proofErr w:type="gramEnd"/>
      <w:r w:rsidRPr="000249DD">
        <w:rPr>
          <w:rFonts w:ascii="Arial" w:hAnsi="Arial" w:cs="Arial"/>
          <w:sz w:val="22"/>
          <w:szCs w:val="22"/>
        </w:rPr>
        <w:t xml:space="preserve"> carers report </w:t>
      </w:r>
      <w:r w:rsidR="003A2F4B" w:rsidRPr="000249DD">
        <w:rPr>
          <w:rFonts w:ascii="Arial" w:hAnsi="Arial" w:cs="Arial"/>
          <w:sz w:val="22"/>
          <w:szCs w:val="22"/>
        </w:rPr>
        <w:t>elevated levels</w:t>
      </w:r>
      <w:r w:rsidRPr="000249DD">
        <w:rPr>
          <w:rFonts w:ascii="Arial" w:hAnsi="Arial" w:cs="Arial"/>
          <w:sz w:val="22"/>
          <w:szCs w:val="22"/>
        </w:rPr>
        <w:t xml:space="preserve"> of stress, </w:t>
      </w:r>
      <w:proofErr w:type="gramStart"/>
      <w:r w:rsidRPr="000249DD">
        <w:rPr>
          <w:rFonts w:ascii="Arial" w:hAnsi="Arial" w:cs="Arial"/>
          <w:sz w:val="22"/>
          <w:szCs w:val="22"/>
        </w:rPr>
        <w:t>anxiety</w:t>
      </w:r>
      <w:proofErr w:type="gramEnd"/>
      <w:r w:rsidRPr="000249DD">
        <w:rPr>
          <w:rFonts w:ascii="Arial" w:hAnsi="Arial" w:cs="Arial"/>
          <w:sz w:val="22"/>
          <w:szCs w:val="22"/>
        </w:rPr>
        <w:t xml:space="preserve"> and social isolation, particularly when support services are limited or difficult to access (Alzheimer’s Research UK, 2024). At a community level, dementia places increasing pressure on health and social care systems, with rising demand </w:t>
      </w:r>
      <w:r w:rsidRPr="000249DD">
        <w:rPr>
          <w:rFonts w:ascii="Arial" w:hAnsi="Arial" w:cs="Arial"/>
          <w:sz w:val="22"/>
          <w:szCs w:val="22"/>
        </w:rPr>
        <w:lastRenderedPageBreak/>
        <w:t>for diagnostic services, long</w:t>
      </w:r>
      <w:r w:rsidRPr="000249DD">
        <w:rPr>
          <w:rFonts w:ascii="Arial" w:hAnsi="Arial" w:cs="Arial"/>
          <w:sz w:val="22"/>
          <w:szCs w:val="22"/>
        </w:rPr>
        <w:noBreakHyphen/>
        <w:t xml:space="preserve">term care, specialist </w:t>
      </w:r>
      <w:r w:rsidR="003A2F4B" w:rsidRPr="000249DD">
        <w:rPr>
          <w:rFonts w:ascii="Arial" w:hAnsi="Arial" w:cs="Arial"/>
          <w:sz w:val="22"/>
          <w:szCs w:val="22"/>
        </w:rPr>
        <w:t>support,</w:t>
      </w:r>
      <w:r w:rsidRPr="000249DD">
        <w:rPr>
          <w:rFonts w:ascii="Arial" w:hAnsi="Arial" w:cs="Arial"/>
          <w:sz w:val="22"/>
          <w:szCs w:val="22"/>
        </w:rPr>
        <w:t xml:space="preserve"> and residential placements. In the UK, dementia is one of the leading causes of disability in older adults and a major contributor to healthcare expenditure, with costs projected to rise significantly as the population ages (Public Health England, 2023). Communities also face challenges in ensuring that public spaces, </w:t>
      </w:r>
      <w:r w:rsidR="003A2F4B" w:rsidRPr="000249DD">
        <w:rPr>
          <w:rFonts w:ascii="Arial" w:hAnsi="Arial" w:cs="Arial"/>
          <w:sz w:val="22"/>
          <w:szCs w:val="22"/>
        </w:rPr>
        <w:t>services,</w:t>
      </w:r>
      <w:r w:rsidRPr="000249DD">
        <w:rPr>
          <w:rFonts w:ascii="Arial" w:hAnsi="Arial" w:cs="Arial"/>
          <w:sz w:val="22"/>
          <w:szCs w:val="22"/>
        </w:rPr>
        <w:t xml:space="preserve"> and social environments are accessible and inclusive for people living with cognitive impairment. Initiatives such as Dementia</w:t>
      </w:r>
      <w:r w:rsidRPr="000249DD">
        <w:rPr>
          <w:rFonts w:ascii="Arial" w:hAnsi="Arial" w:cs="Arial"/>
          <w:sz w:val="22"/>
          <w:szCs w:val="22"/>
        </w:rPr>
        <w:noBreakHyphen/>
        <w:t xml:space="preserve">Friendly Communities aim to address these issues by raising awareness, improving </w:t>
      </w:r>
      <w:r w:rsidR="003A2F4B" w:rsidRPr="000249DD">
        <w:rPr>
          <w:rFonts w:ascii="Arial" w:hAnsi="Arial" w:cs="Arial"/>
          <w:sz w:val="22"/>
          <w:szCs w:val="22"/>
        </w:rPr>
        <w:t>accessibility,</w:t>
      </w:r>
      <w:r w:rsidRPr="000249DD">
        <w:rPr>
          <w:rFonts w:ascii="Arial" w:hAnsi="Arial" w:cs="Arial"/>
          <w:sz w:val="22"/>
          <w:szCs w:val="22"/>
        </w:rPr>
        <w:t xml:space="preserve"> and promoting social inclusion (Alzheimer’s Society, 2024).</w:t>
      </w:r>
    </w:p>
    <w:p w14:paraId="00A3FCA9" w14:textId="13E7ECED" w:rsidR="000B3852" w:rsidRPr="000249DD" w:rsidRDefault="000B3852" w:rsidP="000249DD">
      <w:pPr>
        <w:spacing w:line="360" w:lineRule="auto"/>
        <w:rPr>
          <w:rFonts w:ascii="Arial" w:hAnsi="Arial" w:cs="Arial"/>
          <w:b/>
          <w:bCs/>
          <w:sz w:val="22"/>
          <w:szCs w:val="22"/>
        </w:rPr>
      </w:pPr>
      <w:r w:rsidRPr="000249DD">
        <w:rPr>
          <w:rFonts w:ascii="Arial" w:hAnsi="Arial" w:cs="Arial"/>
          <w:b/>
          <w:bCs/>
          <w:sz w:val="22"/>
          <w:szCs w:val="22"/>
        </w:rPr>
        <w:t>Health &amp; Social Care Support</w:t>
      </w:r>
    </w:p>
    <w:p w14:paraId="52B83D05" w14:textId="4FA127DD" w:rsidR="00B1395B" w:rsidRDefault="00B1395B" w:rsidP="000249DD">
      <w:pPr>
        <w:spacing w:line="360" w:lineRule="auto"/>
        <w:rPr>
          <w:rFonts w:ascii="Arial" w:hAnsi="Arial" w:cs="Arial"/>
          <w:sz w:val="22"/>
          <w:szCs w:val="22"/>
        </w:rPr>
      </w:pPr>
      <w:r w:rsidRPr="000249DD">
        <w:rPr>
          <w:rFonts w:ascii="Arial" w:hAnsi="Arial" w:cs="Arial"/>
          <w:sz w:val="22"/>
          <w:szCs w:val="22"/>
        </w:rPr>
        <w:t xml:space="preserve">Meeting the needs of individuals affected by dementia within the community requires a coordinated approach involving health services, social care, voluntary </w:t>
      </w:r>
      <w:r w:rsidR="003A2F4B" w:rsidRPr="000249DD">
        <w:rPr>
          <w:rFonts w:ascii="Arial" w:hAnsi="Arial" w:cs="Arial"/>
          <w:sz w:val="22"/>
          <w:szCs w:val="22"/>
        </w:rPr>
        <w:t>organisations,</w:t>
      </w:r>
      <w:r w:rsidRPr="000249DD">
        <w:rPr>
          <w:rFonts w:ascii="Arial" w:hAnsi="Arial" w:cs="Arial"/>
          <w:sz w:val="22"/>
          <w:szCs w:val="22"/>
        </w:rPr>
        <w:t xml:space="preserve"> and community</w:t>
      </w:r>
      <w:r w:rsidRPr="000249DD">
        <w:rPr>
          <w:rFonts w:ascii="Arial" w:hAnsi="Arial" w:cs="Arial"/>
          <w:sz w:val="22"/>
          <w:szCs w:val="22"/>
        </w:rPr>
        <w:noBreakHyphen/>
        <w:t xml:space="preserve">based support. Primary care plays </w:t>
      </w:r>
      <w:r w:rsidR="003A2F4B" w:rsidRPr="000249DD">
        <w:rPr>
          <w:rFonts w:ascii="Arial" w:hAnsi="Arial" w:cs="Arial"/>
          <w:sz w:val="22"/>
          <w:szCs w:val="22"/>
        </w:rPr>
        <w:t>a significant role</w:t>
      </w:r>
      <w:r w:rsidRPr="000249DD">
        <w:rPr>
          <w:rFonts w:ascii="Arial" w:hAnsi="Arial" w:cs="Arial"/>
          <w:sz w:val="22"/>
          <w:szCs w:val="22"/>
        </w:rPr>
        <w:t xml:space="preserve"> in early identification, </w:t>
      </w:r>
      <w:r w:rsidR="003A2F4B" w:rsidRPr="000249DD">
        <w:rPr>
          <w:rFonts w:ascii="Arial" w:hAnsi="Arial" w:cs="Arial"/>
          <w:sz w:val="22"/>
          <w:szCs w:val="22"/>
        </w:rPr>
        <w:t>diagnosis,</w:t>
      </w:r>
      <w:r w:rsidRPr="000249DD">
        <w:rPr>
          <w:rFonts w:ascii="Arial" w:hAnsi="Arial" w:cs="Arial"/>
          <w:sz w:val="22"/>
          <w:szCs w:val="22"/>
        </w:rPr>
        <w:t xml:space="preserve"> and ongoing monitoring, with GPs often acting as the first point of contact for concerns about memory or behaviour. Memory clinics provide specialist assessment, </w:t>
      </w:r>
      <w:r w:rsidR="003A2F4B" w:rsidRPr="000249DD">
        <w:rPr>
          <w:rFonts w:ascii="Arial" w:hAnsi="Arial" w:cs="Arial"/>
          <w:sz w:val="22"/>
          <w:szCs w:val="22"/>
        </w:rPr>
        <w:t>diagnosis,</w:t>
      </w:r>
      <w:r w:rsidRPr="000249DD">
        <w:rPr>
          <w:rFonts w:ascii="Arial" w:hAnsi="Arial" w:cs="Arial"/>
          <w:sz w:val="22"/>
          <w:szCs w:val="22"/>
        </w:rPr>
        <w:t xml:space="preserve"> and treatment planning, offering access to multidisciplinary teams including psychiatrists, neurologists, </w:t>
      </w:r>
      <w:r w:rsidR="003A2F4B" w:rsidRPr="000249DD">
        <w:rPr>
          <w:rFonts w:ascii="Arial" w:hAnsi="Arial" w:cs="Arial"/>
          <w:sz w:val="22"/>
          <w:szCs w:val="22"/>
        </w:rPr>
        <w:t>psychologists,</w:t>
      </w:r>
      <w:r w:rsidRPr="000249DD">
        <w:rPr>
          <w:rFonts w:ascii="Arial" w:hAnsi="Arial" w:cs="Arial"/>
          <w:sz w:val="22"/>
          <w:szCs w:val="22"/>
        </w:rPr>
        <w:t xml:space="preserve"> and dementia nurses (NICE, 2022).</w:t>
      </w:r>
      <w:r w:rsidR="00482A7B" w:rsidRPr="000249DD">
        <w:rPr>
          <w:rFonts w:ascii="Arial" w:eastAsia="Times New Roman" w:hAnsi="Arial" w:cs="Arial"/>
          <w:kern w:val="0"/>
          <w:sz w:val="22"/>
          <w:szCs w:val="22"/>
          <w:lang w:eastAsia="en-GB"/>
          <w14:ligatures w14:val="none"/>
        </w:rPr>
        <w:t xml:space="preserve"> </w:t>
      </w:r>
      <w:r w:rsidR="0089050D">
        <w:rPr>
          <w:rFonts w:ascii="Arial" w:hAnsi="Arial" w:cs="Arial"/>
          <w:sz w:val="22"/>
          <w:szCs w:val="22"/>
        </w:rPr>
        <w:t>E</w:t>
      </w:r>
      <w:r w:rsidR="00482A7B" w:rsidRPr="000249DD">
        <w:rPr>
          <w:rFonts w:ascii="Arial" w:hAnsi="Arial" w:cs="Arial"/>
          <w:sz w:val="22"/>
          <w:szCs w:val="22"/>
        </w:rPr>
        <w:t>arly referral to memory services is essential for accurate diagnosis and for initiating support before significant decline occurs</w:t>
      </w:r>
      <w:r w:rsidR="0073522C" w:rsidRPr="000249DD">
        <w:rPr>
          <w:rFonts w:ascii="Arial" w:hAnsi="Arial" w:cs="Arial"/>
          <w:sz w:val="22"/>
          <w:szCs w:val="22"/>
        </w:rPr>
        <w:t xml:space="preserve">. </w:t>
      </w:r>
      <w:r w:rsidRPr="000249DD">
        <w:rPr>
          <w:rFonts w:ascii="Arial" w:hAnsi="Arial" w:cs="Arial"/>
          <w:sz w:val="22"/>
          <w:szCs w:val="22"/>
        </w:rPr>
        <w:t xml:space="preserve">Community mental health teams support individuals with more complex needs, providing behavioural management, crisis </w:t>
      </w:r>
      <w:r w:rsidR="003A2F4B" w:rsidRPr="000249DD">
        <w:rPr>
          <w:rFonts w:ascii="Arial" w:hAnsi="Arial" w:cs="Arial"/>
          <w:sz w:val="22"/>
          <w:szCs w:val="22"/>
        </w:rPr>
        <w:t>intervention,</w:t>
      </w:r>
      <w:r w:rsidRPr="000249DD">
        <w:rPr>
          <w:rFonts w:ascii="Arial" w:hAnsi="Arial" w:cs="Arial"/>
          <w:sz w:val="22"/>
          <w:szCs w:val="22"/>
        </w:rPr>
        <w:t xml:space="preserve"> and medication reviews. Social care services are essential in helping individuals maintain independence and safety at home. This includes personal care, home adaptations, assistive technology, meal </w:t>
      </w:r>
      <w:r w:rsidR="003A2F4B" w:rsidRPr="000249DD">
        <w:rPr>
          <w:rFonts w:ascii="Arial" w:hAnsi="Arial" w:cs="Arial"/>
          <w:sz w:val="22"/>
          <w:szCs w:val="22"/>
        </w:rPr>
        <w:t>services,</w:t>
      </w:r>
      <w:r w:rsidRPr="000249DD">
        <w:rPr>
          <w:rFonts w:ascii="Arial" w:hAnsi="Arial" w:cs="Arial"/>
          <w:sz w:val="22"/>
          <w:szCs w:val="22"/>
        </w:rPr>
        <w:t xml:space="preserve"> and support with daily activities. Telecare systems, such as fall detectors and GPS tracking devices, can enhance </w:t>
      </w:r>
      <w:r w:rsidR="003A2F4B" w:rsidRPr="000249DD">
        <w:rPr>
          <w:rFonts w:ascii="Arial" w:hAnsi="Arial" w:cs="Arial"/>
          <w:sz w:val="22"/>
          <w:szCs w:val="22"/>
        </w:rPr>
        <w:t>safety,</w:t>
      </w:r>
      <w:r w:rsidRPr="000249DD">
        <w:rPr>
          <w:rFonts w:ascii="Arial" w:hAnsi="Arial" w:cs="Arial"/>
          <w:sz w:val="22"/>
          <w:szCs w:val="22"/>
        </w:rPr>
        <w:t xml:space="preserve"> and reduce risks for people living alone (CQC, 2023). Day centres and community groups offer opportunities for social engagement, cognitive </w:t>
      </w:r>
      <w:r w:rsidR="003A2F4B" w:rsidRPr="000249DD">
        <w:rPr>
          <w:rFonts w:ascii="Arial" w:hAnsi="Arial" w:cs="Arial"/>
          <w:sz w:val="22"/>
          <w:szCs w:val="22"/>
        </w:rPr>
        <w:t>stimulation,</w:t>
      </w:r>
      <w:r w:rsidRPr="000249DD">
        <w:rPr>
          <w:rFonts w:ascii="Arial" w:hAnsi="Arial" w:cs="Arial"/>
          <w:sz w:val="22"/>
          <w:szCs w:val="22"/>
        </w:rPr>
        <w:t xml:space="preserve"> and respite for carers, helping to reduce isolation and maintain wellbeing. Voluntary organisations such as the Alzheimer’s Society and Age UK provide information, advocacy, peer support </w:t>
      </w:r>
      <w:r w:rsidR="003A2F4B" w:rsidRPr="000249DD">
        <w:rPr>
          <w:rFonts w:ascii="Arial" w:hAnsi="Arial" w:cs="Arial"/>
          <w:sz w:val="22"/>
          <w:szCs w:val="22"/>
        </w:rPr>
        <w:t>groups,</w:t>
      </w:r>
      <w:r w:rsidRPr="000249DD">
        <w:rPr>
          <w:rFonts w:ascii="Arial" w:hAnsi="Arial" w:cs="Arial"/>
          <w:sz w:val="22"/>
          <w:szCs w:val="22"/>
        </w:rPr>
        <w:t xml:space="preserve"> and dementia advisers who help families navigate the complexities of care systems (Alzheimer’s Society, 2024). Carer support is a critical component of community</w:t>
      </w:r>
      <w:r w:rsidRPr="000249DD">
        <w:rPr>
          <w:rFonts w:ascii="Arial" w:hAnsi="Arial" w:cs="Arial"/>
          <w:sz w:val="22"/>
          <w:szCs w:val="22"/>
        </w:rPr>
        <w:noBreakHyphen/>
        <w:t xml:space="preserve">based dementia care, with services including respite care, counselling, </w:t>
      </w:r>
      <w:r w:rsidR="003A2F4B" w:rsidRPr="000249DD">
        <w:rPr>
          <w:rFonts w:ascii="Arial" w:hAnsi="Arial" w:cs="Arial"/>
          <w:sz w:val="22"/>
          <w:szCs w:val="22"/>
        </w:rPr>
        <w:t>training,</w:t>
      </w:r>
      <w:r w:rsidRPr="000249DD">
        <w:rPr>
          <w:rFonts w:ascii="Arial" w:hAnsi="Arial" w:cs="Arial"/>
          <w:sz w:val="22"/>
          <w:szCs w:val="22"/>
        </w:rPr>
        <w:t xml:space="preserve"> and financial advice. Without adequate support, carers are at </w:t>
      </w:r>
      <w:r w:rsidR="003A2F4B" w:rsidRPr="000249DD">
        <w:rPr>
          <w:rFonts w:ascii="Arial" w:hAnsi="Arial" w:cs="Arial"/>
          <w:sz w:val="22"/>
          <w:szCs w:val="22"/>
        </w:rPr>
        <w:t>substantial risk</w:t>
      </w:r>
      <w:r w:rsidRPr="000249DD">
        <w:rPr>
          <w:rFonts w:ascii="Arial" w:hAnsi="Arial" w:cs="Arial"/>
          <w:sz w:val="22"/>
          <w:szCs w:val="22"/>
        </w:rPr>
        <w:t xml:space="preserve"> of burnout, which can lead to crisis situations and unplanned hospital admissions (NHS, 2023).</w:t>
      </w:r>
    </w:p>
    <w:p w14:paraId="03DD1FF7" w14:textId="5364CF25" w:rsidR="0089050D" w:rsidRDefault="0089050D" w:rsidP="000249DD">
      <w:pPr>
        <w:spacing w:line="360" w:lineRule="auto"/>
        <w:rPr>
          <w:rFonts w:ascii="Arial" w:hAnsi="Arial" w:cs="Arial"/>
          <w:sz w:val="22"/>
          <w:szCs w:val="22"/>
        </w:rPr>
      </w:pPr>
      <w:r w:rsidRPr="0089050D">
        <w:rPr>
          <w:rFonts w:ascii="Arial" w:hAnsi="Arial" w:cs="Arial"/>
          <w:sz w:val="22"/>
          <w:szCs w:val="22"/>
        </w:rPr>
        <w:t xml:space="preserve">When an older person with dementia loses capacity and has no family support or Power of Attorney, arranging care becomes complex and often delayed. I experienced this first-hand while supporting my elderly neighbour. Under the Mental Capacity Act 2005, professionals </w:t>
      </w:r>
      <w:r w:rsidRPr="0089050D">
        <w:rPr>
          <w:rFonts w:ascii="Arial" w:hAnsi="Arial" w:cs="Arial"/>
          <w:sz w:val="22"/>
          <w:szCs w:val="22"/>
        </w:rPr>
        <w:lastRenderedPageBreak/>
        <w:t>must make best</w:t>
      </w:r>
      <w:r w:rsidRPr="0089050D">
        <w:rPr>
          <w:rFonts w:ascii="Arial" w:hAnsi="Arial" w:cs="Arial"/>
          <w:sz w:val="22"/>
          <w:szCs w:val="22"/>
        </w:rPr>
        <w:noBreakHyphen/>
      </w:r>
      <w:r w:rsidR="003A2F4B" w:rsidRPr="0089050D">
        <w:rPr>
          <w:rFonts w:ascii="Arial" w:hAnsi="Arial" w:cs="Arial"/>
          <w:sz w:val="22"/>
          <w:szCs w:val="22"/>
        </w:rPr>
        <w:t>interest’s</w:t>
      </w:r>
      <w:r w:rsidRPr="0089050D">
        <w:rPr>
          <w:rFonts w:ascii="Arial" w:hAnsi="Arial" w:cs="Arial"/>
          <w:sz w:val="22"/>
          <w:szCs w:val="22"/>
        </w:rPr>
        <w:t xml:space="preserve"> decisions, but practical barriers arise when the person is over the financial threshold for local authority funding. They may be expected to self</w:t>
      </w:r>
      <w:r w:rsidRPr="0089050D">
        <w:rPr>
          <w:rFonts w:ascii="Arial" w:hAnsi="Arial" w:cs="Arial"/>
          <w:sz w:val="22"/>
          <w:szCs w:val="22"/>
        </w:rPr>
        <w:noBreakHyphen/>
        <w:t>fund care despite being unable to manage their finances, and without a POA no one is legally authorised to access funds or arrange payments. This can delay care packages, create uncertainty about who can act, and lead to unmet needs, safeguarding concerns, and prolonged periods without adequate support.</w:t>
      </w:r>
    </w:p>
    <w:p w14:paraId="18769530" w14:textId="4D72B55C" w:rsidR="000249DD" w:rsidRPr="000249DD" w:rsidRDefault="00B1395B" w:rsidP="000249DD">
      <w:pPr>
        <w:spacing w:line="360" w:lineRule="auto"/>
        <w:rPr>
          <w:rFonts w:ascii="Arial" w:hAnsi="Arial" w:cs="Arial"/>
          <w:sz w:val="22"/>
          <w:szCs w:val="22"/>
        </w:rPr>
      </w:pPr>
      <w:r w:rsidRPr="000249DD">
        <w:rPr>
          <w:rFonts w:ascii="Arial" w:hAnsi="Arial" w:cs="Arial"/>
          <w:sz w:val="22"/>
          <w:szCs w:val="22"/>
        </w:rPr>
        <w:t xml:space="preserve">Residential and nursing care services are required when individuals can no longer be safely supported at home. Specialist dementia care homes provide structured environments, trained staff and tailored activities designed to meet the complex needs of people with advanced dementia. The Care Quality Commission (CQC) regulates these services to ensure safety, </w:t>
      </w:r>
      <w:r w:rsidR="003A2F4B" w:rsidRPr="000249DD">
        <w:rPr>
          <w:rFonts w:ascii="Arial" w:hAnsi="Arial" w:cs="Arial"/>
          <w:sz w:val="22"/>
          <w:szCs w:val="22"/>
        </w:rPr>
        <w:t>quality,</w:t>
      </w:r>
      <w:r w:rsidRPr="000249DD">
        <w:rPr>
          <w:rFonts w:ascii="Arial" w:hAnsi="Arial" w:cs="Arial"/>
          <w:sz w:val="22"/>
          <w:szCs w:val="22"/>
        </w:rPr>
        <w:t xml:space="preserve"> and person</w:t>
      </w:r>
      <w:r w:rsidRPr="000249DD">
        <w:rPr>
          <w:rFonts w:ascii="Arial" w:hAnsi="Arial" w:cs="Arial"/>
          <w:sz w:val="22"/>
          <w:szCs w:val="22"/>
        </w:rPr>
        <w:noBreakHyphen/>
        <w:t>centred care (CQC, 2023). Palliative and end</w:t>
      </w:r>
      <w:r w:rsidRPr="000249DD">
        <w:rPr>
          <w:rFonts w:ascii="Arial" w:hAnsi="Arial" w:cs="Arial"/>
          <w:sz w:val="22"/>
          <w:szCs w:val="22"/>
        </w:rPr>
        <w:noBreakHyphen/>
        <w:t>of</w:t>
      </w:r>
      <w:r w:rsidRPr="000249DD">
        <w:rPr>
          <w:rFonts w:ascii="Arial" w:hAnsi="Arial" w:cs="Arial"/>
          <w:sz w:val="22"/>
          <w:szCs w:val="22"/>
        </w:rPr>
        <w:noBreakHyphen/>
        <w:t xml:space="preserve">life care are also essential components of dementia support, focusing on comfort, </w:t>
      </w:r>
      <w:r w:rsidR="003A2F4B" w:rsidRPr="000249DD">
        <w:rPr>
          <w:rFonts w:ascii="Arial" w:hAnsi="Arial" w:cs="Arial"/>
          <w:sz w:val="22"/>
          <w:szCs w:val="22"/>
        </w:rPr>
        <w:t>dignity,</w:t>
      </w:r>
      <w:r w:rsidRPr="000249DD">
        <w:rPr>
          <w:rFonts w:ascii="Arial" w:hAnsi="Arial" w:cs="Arial"/>
          <w:sz w:val="22"/>
          <w:szCs w:val="22"/>
        </w:rPr>
        <w:t xml:space="preserve"> and symptom management as the condition progresses. Advance care planning helps individuals express their preferences for future care, ensuring that decisions reflect their values and wishes (NICE, 2022). </w:t>
      </w:r>
      <w:r w:rsidR="003A2F4B" w:rsidRPr="000249DD">
        <w:rPr>
          <w:rFonts w:ascii="Arial" w:hAnsi="Arial" w:cs="Arial"/>
          <w:sz w:val="22"/>
          <w:szCs w:val="22"/>
        </w:rPr>
        <w:t>Effective</w:t>
      </w:r>
      <w:r w:rsidRPr="000249DD">
        <w:rPr>
          <w:rFonts w:ascii="Arial" w:hAnsi="Arial" w:cs="Arial"/>
          <w:sz w:val="22"/>
          <w:szCs w:val="22"/>
        </w:rPr>
        <w:t xml:space="preserve"> dementia care requires a holistic, person</w:t>
      </w:r>
      <w:r w:rsidRPr="000249DD">
        <w:rPr>
          <w:rFonts w:ascii="Arial" w:hAnsi="Arial" w:cs="Arial"/>
          <w:sz w:val="22"/>
          <w:szCs w:val="22"/>
        </w:rPr>
        <w:noBreakHyphen/>
        <w:t xml:space="preserve">centred approach that recognises the unique needs, </w:t>
      </w:r>
      <w:r w:rsidR="003A2F4B" w:rsidRPr="000249DD">
        <w:rPr>
          <w:rFonts w:ascii="Arial" w:hAnsi="Arial" w:cs="Arial"/>
          <w:sz w:val="22"/>
          <w:szCs w:val="22"/>
        </w:rPr>
        <w:t>experiences,</w:t>
      </w:r>
      <w:r w:rsidRPr="000249DD">
        <w:rPr>
          <w:rFonts w:ascii="Arial" w:hAnsi="Arial" w:cs="Arial"/>
          <w:sz w:val="22"/>
          <w:szCs w:val="22"/>
        </w:rPr>
        <w:t xml:space="preserve"> and preferences of </w:t>
      </w:r>
      <w:r w:rsidR="00A32A9F" w:rsidRPr="000249DD">
        <w:rPr>
          <w:rFonts w:ascii="Arial" w:hAnsi="Arial" w:cs="Arial"/>
          <w:sz w:val="22"/>
          <w:szCs w:val="22"/>
        </w:rPr>
        <w:t>every</w:t>
      </w:r>
      <w:r w:rsidR="0056266D" w:rsidRPr="000249DD">
        <w:rPr>
          <w:rFonts w:ascii="Arial" w:hAnsi="Arial" w:cs="Arial"/>
          <w:sz w:val="22"/>
          <w:szCs w:val="22"/>
        </w:rPr>
        <w:t xml:space="preserve"> person.</w:t>
      </w:r>
      <w:r w:rsidRPr="000249DD">
        <w:rPr>
          <w:rFonts w:ascii="Arial" w:hAnsi="Arial" w:cs="Arial"/>
          <w:sz w:val="22"/>
          <w:szCs w:val="22"/>
        </w:rPr>
        <w:t xml:space="preserve"> By integrating medical, psychological, </w:t>
      </w:r>
      <w:r w:rsidR="003A2F4B" w:rsidRPr="000249DD">
        <w:rPr>
          <w:rFonts w:ascii="Arial" w:hAnsi="Arial" w:cs="Arial"/>
          <w:sz w:val="22"/>
          <w:szCs w:val="22"/>
        </w:rPr>
        <w:t>social,</w:t>
      </w:r>
      <w:r w:rsidRPr="000249DD">
        <w:rPr>
          <w:rFonts w:ascii="Arial" w:hAnsi="Arial" w:cs="Arial"/>
          <w:sz w:val="22"/>
          <w:szCs w:val="22"/>
        </w:rPr>
        <w:t xml:space="preserve"> and community</w:t>
      </w:r>
      <w:r w:rsidRPr="000249DD">
        <w:rPr>
          <w:rFonts w:ascii="Arial" w:hAnsi="Arial" w:cs="Arial"/>
          <w:sz w:val="22"/>
          <w:szCs w:val="22"/>
        </w:rPr>
        <w:noBreakHyphen/>
        <w:t>based support, it is possible to improve quality of life, reduce the burden on families and create more inclusive, dementia</w:t>
      </w:r>
      <w:r w:rsidRPr="000249DD">
        <w:rPr>
          <w:rFonts w:ascii="Arial" w:hAnsi="Arial" w:cs="Arial"/>
          <w:sz w:val="22"/>
          <w:szCs w:val="22"/>
        </w:rPr>
        <w:noBreakHyphen/>
        <w:t>friendly communities.</w:t>
      </w:r>
    </w:p>
    <w:p w14:paraId="16D73D12" w14:textId="5503E9A6" w:rsidR="00854A5B" w:rsidRPr="000249DD" w:rsidRDefault="000249DD" w:rsidP="000249DD">
      <w:pPr>
        <w:spacing w:line="360" w:lineRule="auto"/>
        <w:rPr>
          <w:rFonts w:ascii="Arial" w:hAnsi="Arial" w:cs="Arial"/>
          <w:sz w:val="22"/>
          <w:szCs w:val="22"/>
        </w:rPr>
      </w:pPr>
      <w:r w:rsidRPr="000249DD">
        <w:rPr>
          <w:rFonts w:ascii="Arial" w:hAnsi="Arial" w:cs="Arial"/>
          <w:b/>
          <w:bCs/>
          <w:sz w:val="22"/>
          <w:szCs w:val="22"/>
        </w:rPr>
        <w:t>P</w:t>
      </w:r>
      <w:r w:rsidR="00854A5B" w:rsidRPr="000249DD">
        <w:rPr>
          <w:rFonts w:ascii="Arial" w:hAnsi="Arial" w:cs="Arial"/>
          <w:b/>
          <w:bCs/>
          <w:sz w:val="22"/>
          <w:szCs w:val="22"/>
        </w:rPr>
        <w:t>lans for NHS</w:t>
      </w:r>
      <w:r w:rsidRPr="000249DD">
        <w:rPr>
          <w:rFonts w:ascii="Arial" w:hAnsi="Arial" w:cs="Arial"/>
          <w:b/>
          <w:bCs/>
          <w:sz w:val="22"/>
          <w:szCs w:val="22"/>
        </w:rPr>
        <w:t xml:space="preserve"> and dementia care</w:t>
      </w:r>
    </w:p>
    <w:p w14:paraId="092E1FDB" w14:textId="41428257" w:rsidR="00BA4870" w:rsidRPr="000249DD" w:rsidRDefault="003A2F4B" w:rsidP="000249DD">
      <w:pPr>
        <w:spacing w:line="360" w:lineRule="auto"/>
        <w:rPr>
          <w:rFonts w:ascii="Arial" w:hAnsi="Arial" w:cs="Arial"/>
          <w:sz w:val="22"/>
          <w:szCs w:val="22"/>
        </w:rPr>
      </w:pPr>
      <w:r w:rsidRPr="003A2F4B">
        <w:rPr>
          <w:rFonts w:ascii="Arial" w:hAnsi="Arial" w:cs="Arial"/>
          <w:sz w:val="22"/>
          <w:szCs w:val="22"/>
        </w:rPr>
        <w:t>The future of dementia care in the NHS is moving toward more community</w:t>
      </w:r>
      <w:r w:rsidRPr="003A2F4B">
        <w:rPr>
          <w:rFonts w:ascii="Arial" w:hAnsi="Arial" w:cs="Arial"/>
          <w:sz w:val="22"/>
          <w:szCs w:val="22"/>
        </w:rPr>
        <w:noBreakHyphen/>
        <w:t>based, digitally enabled, and nationally consistent provision. The Government’s 10 Year Health Plan introduces Neighbourhood Health Services to shift care from hospitals into local multidisciplinary hubs, improving access and reducing avoidable admissions (Dementia UK, 2025). A new Modern Service Framework aims to standardise diagnosis and post</w:t>
      </w:r>
      <w:r w:rsidRPr="003A2F4B">
        <w:rPr>
          <w:rFonts w:ascii="Arial" w:hAnsi="Arial" w:cs="Arial"/>
          <w:sz w:val="22"/>
          <w:szCs w:val="22"/>
        </w:rPr>
        <w:noBreakHyphen/>
        <w:t>diagnostic support across England, tackling long</w:t>
      </w:r>
      <w:r w:rsidRPr="003A2F4B">
        <w:rPr>
          <w:rFonts w:ascii="Arial" w:hAnsi="Arial" w:cs="Arial"/>
          <w:sz w:val="22"/>
          <w:szCs w:val="22"/>
        </w:rPr>
        <w:noBreakHyphen/>
        <w:t>standing regional variation (Alzheimer’s Research UK, 2025). NHS England is also preparing for disease</w:t>
      </w:r>
      <w:r w:rsidRPr="003A2F4B">
        <w:rPr>
          <w:rFonts w:ascii="Arial" w:hAnsi="Arial" w:cs="Arial"/>
          <w:sz w:val="22"/>
          <w:szCs w:val="22"/>
        </w:rPr>
        <w:noBreakHyphen/>
        <w:t>modifying Alzheimer’s treatments through expanded biomarker research, clinical trials, and collaboration with voluntary organisations (NHS England, 2024). Alongside this, the Dame Barbara Windsor Dementia Goals programme is investing in precision diagnostics, digital biomarkers, and accelerated therapeutic development, signalling a long</w:t>
      </w:r>
      <w:r w:rsidRPr="003A2F4B">
        <w:rPr>
          <w:rFonts w:ascii="Arial" w:hAnsi="Arial" w:cs="Arial"/>
          <w:sz w:val="22"/>
          <w:szCs w:val="22"/>
        </w:rPr>
        <w:noBreakHyphen/>
        <w:t>term commitment to transforming dementia pathways (GOV.UK, 2025).</w:t>
      </w:r>
    </w:p>
    <w:p w14:paraId="15471BFF" w14:textId="77AA1967" w:rsidR="000B3852" w:rsidRPr="000249DD" w:rsidRDefault="000B3852" w:rsidP="000249DD">
      <w:pPr>
        <w:spacing w:line="360" w:lineRule="auto"/>
        <w:rPr>
          <w:rFonts w:ascii="Arial" w:hAnsi="Arial" w:cs="Arial"/>
          <w:b/>
          <w:bCs/>
          <w:sz w:val="22"/>
          <w:szCs w:val="22"/>
        </w:rPr>
      </w:pPr>
      <w:r w:rsidRPr="000249DD">
        <w:rPr>
          <w:rFonts w:ascii="Arial" w:hAnsi="Arial" w:cs="Arial"/>
          <w:b/>
          <w:bCs/>
          <w:sz w:val="22"/>
          <w:szCs w:val="22"/>
        </w:rPr>
        <w:t>Conclusion</w:t>
      </w:r>
    </w:p>
    <w:p w14:paraId="5EE374DB" w14:textId="202C796A" w:rsidR="00A862F1" w:rsidRPr="000249DD" w:rsidRDefault="007E2089" w:rsidP="000249DD">
      <w:pPr>
        <w:spacing w:line="360" w:lineRule="auto"/>
        <w:rPr>
          <w:rFonts w:ascii="Arial" w:hAnsi="Arial" w:cs="Arial"/>
          <w:sz w:val="22"/>
          <w:szCs w:val="22"/>
        </w:rPr>
      </w:pPr>
      <w:r w:rsidRPr="000249DD">
        <w:rPr>
          <w:rFonts w:ascii="Arial" w:hAnsi="Arial" w:cs="Arial"/>
          <w:sz w:val="22"/>
          <w:szCs w:val="22"/>
        </w:rPr>
        <w:t xml:space="preserve">Dementia remains one of the most significant public health challenges, requiring comprehensive approaches to assessment, </w:t>
      </w:r>
      <w:r w:rsidR="003A2F4B" w:rsidRPr="000249DD">
        <w:rPr>
          <w:rFonts w:ascii="Arial" w:hAnsi="Arial" w:cs="Arial"/>
          <w:sz w:val="22"/>
          <w:szCs w:val="22"/>
        </w:rPr>
        <w:t>monitoring,</w:t>
      </w:r>
      <w:r w:rsidRPr="000249DD">
        <w:rPr>
          <w:rFonts w:ascii="Arial" w:hAnsi="Arial" w:cs="Arial"/>
          <w:sz w:val="22"/>
          <w:szCs w:val="22"/>
        </w:rPr>
        <w:t xml:space="preserve"> and long</w:t>
      </w:r>
      <w:r w:rsidRPr="000249DD">
        <w:rPr>
          <w:rFonts w:ascii="Arial" w:hAnsi="Arial" w:cs="Arial"/>
          <w:sz w:val="22"/>
          <w:szCs w:val="22"/>
        </w:rPr>
        <w:noBreakHyphen/>
        <w:t xml:space="preserve">term management. </w:t>
      </w:r>
      <w:r w:rsidRPr="000249DD">
        <w:rPr>
          <w:rFonts w:ascii="Arial" w:hAnsi="Arial" w:cs="Arial"/>
          <w:sz w:val="22"/>
          <w:szCs w:val="22"/>
        </w:rPr>
        <w:lastRenderedPageBreak/>
        <w:t>Although there is no cure, early identification through cognitive testing, clinical assessment and ongoing review enables timely intervention and supports individuals to maintain independence for as long as possible. Effective control of dementia relies on a combination of pharmacological treatments, non</w:t>
      </w:r>
      <w:r w:rsidRPr="000249DD">
        <w:rPr>
          <w:rFonts w:ascii="Arial" w:hAnsi="Arial" w:cs="Arial"/>
          <w:sz w:val="22"/>
          <w:szCs w:val="22"/>
        </w:rPr>
        <w:noBreakHyphen/>
        <w:t>pharmacological therapies and lifestyle</w:t>
      </w:r>
      <w:r w:rsidRPr="000249DD">
        <w:rPr>
          <w:rFonts w:ascii="Arial" w:hAnsi="Arial" w:cs="Arial"/>
          <w:sz w:val="22"/>
          <w:szCs w:val="22"/>
        </w:rPr>
        <w:noBreakHyphen/>
        <w:t xml:space="preserve">based strategies, alongside </w:t>
      </w:r>
      <w:r w:rsidR="003A2F4B" w:rsidRPr="000249DD">
        <w:rPr>
          <w:rFonts w:ascii="Arial" w:hAnsi="Arial" w:cs="Arial"/>
          <w:sz w:val="22"/>
          <w:szCs w:val="22"/>
        </w:rPr>
        <w:t>dedicated support</w:t>
      </w:r>
      <w:r w:rsidRPr="000249DD">
        <w:rPr>
          <w:rFonts w:ascii="Arial" w:hAnsi="Arial" w:cs="Arial"/>
          <w:sz w:val="22"/>
          <w:szCs w:val="22"/>
        </w:rPr>
        <w:t xml:space="preserve"> for carers who play </w:t>
      </w:r>
      <w:r w:rsidR="003A2F4B" w:rsidRPr="000249DD">
        <w:rPr>
          <w:rFonts w:ascii="Arial" w:hAnsi="Arial" w:cs="Arial"/>
          <w:sz w:val="22"/>
          <w:szCs w:val="22"/>
        </w:rPr>
        <w:t>a vital role</w:t>
      </w:r>
      <w:r w:rsidRPr="000249DD">
        <w:rPr>
          <w:rFonts w:ascii="Arial" w:hAnsi="Arial" w:cs="Arial"/>
          <w:sz w:val="22"/>
          <w:szCs w:val="22"/>
        </w:rPr>
        <w:t xml:space="preserve"> in </w:t>
      </w:r>
      <w:r w:rsidR="003A2F4B" w:rsidRPr="000249DD">
        <w:rPr>
          <w:rFonts w:ascii="Arial" w:hAnsi="Arial" w:cs="Arial"/>
          <w:sz w:val="22"/>
          <w:szCs w:val="22"/>
        </w:rPr>
        <w:t>day-to-day</w:t>
      </w:r>
      <w:r w:rsidRPr="000249DD">
        <w:rPr>
          <w:rFonts w:ascii="Arial" w:hAnsi="Arial" w:cs="Arial"/>
          <w:sz w:val="22"/>
          <w:szCs w:val="22"/>
        </w:rPr>
        <w:t xml:space="preserve"> management. The consequences of dementia extend beyond the individual, affecting families, communities and health and social care systems, highlighting the need for coordinated, person</w:t>
      </w:r>
      <w:r w:rsidRPr="000249DD">
        <w:rPr>
          <w:rFonts w:ascii="Arial" w:hAnsi="Arial" w:cs="Arial"/>
          <w:sz w:val="22"/>
          <w:szCs w:val="22"/>
        </w:rPr>
        <w:noBreakHyphen/>
        <w:t>centred services. Community</w:t>
      </w:r>
      <w:r w:rsidRPr="000249DD">
        <w:rPr>
          <w:rFonts w:ascii="Arial" w:hAnsi="Arial" w:cs="Arial"/>
          <w:sz w:val="22"/>
          <w:szCs w:val="22"/>
        </w:rPr>
        <w:noBreakHyphen/>
        <w:t xml:space="preserve">based support, specialist memory services, social care </w:t>
      </w:r>
      <w:r w:rsidR="003A2F4B" w:rsidRPr="000249DD">
        <w:rPr>
          <w:rFonts w:ascii="Arial" w:hAnsi="Arial" w:cs="Arial"/>
          <w:sz w:val="22"/>
          <w:szCs w:val="22"/>
        </w:rPr>
        <w:t>provision,</w:t>
      </w:r>
      <w:r w:rsidRPr="000249DD">
        <w:rPr>
          <w:rFonts w:ascii="Arial" w:hAnsi="Arial" w:cs="Arial"/>
          <w:sz w:val="22"/>
          <w:szCs w:val="22"/>
        </w:rPr>
        <w:t xml:space="preserve"> and voluntary sector involvement are essential in meeting the complex needs of those affected.</w:t>
      </w:r>
      <w:r w:rsidR="00A862F1" w:rsidRPr="000249DD">
        <w:rPr>
          <w:rFonts w:ascii="Arial" w:hAnsi="Arial" w:cs="Arial"/>
          <w:sz w:val="22"/>
          <w:szCs w:val="22"/>
        </w:rPr>
        <w:t xml:space="preserve"> Therefore, sustained investment in early diagnosis, personalised care, and community-based services is essential for improving quality of life.</w:t>
      </w:r>
    </w:p>
    <w:p w14:paraId="1003153E" w14:textId="5706EEF1" w:rsidR="00B1395B" w:rsidRPr="000249DD" w:rsidRDefault="00B1395B" w:rsidP="000249DD">
      <w:pPr>
        <w:spacing w:line="360" w:lineRule="auto"/>
        <w:rPr>
          <w:rFonts w:ascii="Arial" w:hAnsi="Arial" w:cs="Arial"/>
          <w:sz w:val="22"/>
          <w:szCs w:val="22"/>
        </w:rPr>
      </w:pPr>
    </w:p>
    <w:p w14:paraId="2D445552" w14:textId="77777777" w:rsidR="00FA5E42" w:rsidRPr="000249DD" w:rsidRDefault="00FA5E42" w:rsidP="000249DD">
      <w:pPr>
        <w:spacing w:line="360" w:lineRule="auto"/>
        <w:rPr>
          <w:rFonts w:ascii="Arial" w:hAnsi="Arial" w:cs="Arial"/>
          <w:sz w:val="22"/>
          <w:szCs w:val="22"/>
        </w:rPr>
      </w:pPr>
    </w:p>
    <w:p w14:paraId="421888A4" w14:textId="77777777" w:rsidR="00FA5E42" w:rsidRPr="000249DD" w:rsidRDefault="00FA5E42" w:rsidP="000249DD">
      <w:pPr>
        <w:spacing w:line="360" w:lineRule="auto"/>
        <w:rPr>
          <w:rFonts w:ascii="Arial" w:hAnsi="Arial" w:cs="Arial"/>
          <w:sz w:val="22"/>
          <w:szCs w:val="22"/>
        </w:rPr>
      </w:pPr>
    </w:p>
    <w:p w14:paraId="00FE2AFE" w14:textId="77777777" w:rsidR="00FA5E42" w:rsidRPr="000249DD" w:rsidRDefault="00FA5E42" w:rsidP="000249DD">
      <w:pPr>
        <w:spacing w:line="360" w:lineRule="auto"/>
        <w:rPr>
          <w:rFonts w:ascii="Arial" w:hAnsi="Arial" w:cs="Arial"/>
          <w:sz w:val="22"/>
          <w:szCs w:val="22"/>
        </w:rPr>
      </w:pPr>
    </w:p>
    <w:p w14:paraId="497C18A5" w14:textId="77777777" w:rsidR="00FA5E42" w:rsidRPr="000249DD" w:rsidRDefault="00FA5E42" w:rsidP="000249DD">
      <w:pPr>
        <w:spacing w:line="360" w:lineRule="auto"/>
        <w:rPr>
          <w:rFonts w:ascii="Arial" w:hAnsi="Arial" w:cs="Arial"/>
          <w:sz w:val="22"/>
          <w:szCs w:val="22"/>
        </w:rPr>
      </w:pPr>
    </w:p>
    <w:p w14:paraId="44D6CD46" w14:textId="77777777" w:rsidR="00FA5E42" w:rsidRPr="000249DD" w:rsidRDefault="00FA5E42" w:rsidP="000249DD">
      <w:pPr>
        <w:spacing w:line="360" w:lineRule="auto"/>
        <w:rPr>
          <w:rFonts w:ascii="Arial" w:hAnsi="Arial" w:cs="Arial"/>
          <w:sz w:val="22"/>
          <w:szCs w:val="22"/>
        </w:rPr>
      </w:pPr>
    </w:p>
    <w:p w14:paraId="7EAF7668" w14:textId="77777777" w:rsidR="00FA5E42" w:rsidRPr="000249DD" w:rsidRDefault="00FA5E42" w:rsidP="000249DD">
      <w:pPr>
        <w:spacing w:line="360" w:lineRule="auto"/>
        <w:rPr>
          <w:rFonts w:ascii="Arial" w:hAnsi="Arial" w:cs="Arial"/>
          <w:sz w:val="22"/>
          <w:szCs w:val="22"/>
        </w:rPr>
      </w:pPr>
    </w:p>
    <w:p w14:paraId="0B8201A0" w14:textId="77777777" w:rsidR="00FA5E42" w:rsidRPr="000249DD" w:rsidRDefault="00FA5E42" w:rsidP="000249DD">
      <w:pPr>
        <w:spacing w:line="360" w:lineRule="auto"/>
        <w:rPr>
          <w:rFonts w:ascii="Arial" w:hAnsi="Arial" w:cs="Arial"/>
          <w:sz w:val="22"/>
          <w:szCs w:val="22"/>
        </w:rPr>
      </w:pPr>
    </w:p>
    <w:p w14:paraId="1B66373C" w14:textId="77777777" w:rsidR="000249DD" w:rsidRPr="000249DD" w:rsidRDefault="000249DD" w:rsidP="000249DD">
      <w:pPr>
        <w:spacing w:line="360" w:lineRule="auto"/>
        <w:rPr>
          <w:rFonts w:ascii="Arial" w:hAnsi="Arial" w:cs="Arial"/>
          <w:sz w:val="22"/>
          <w:szCs w:val="22"/>
        </w:rPr>
      </w:pPr>
    </w:p>
    <w:p w14:paraId="76654BEC" w14:textId="77777777" w:rsidR="00616181" w:rsidRDefault="00616181" w:rsidP="000249DD">
      <w:pPr>
        <w:spacing w:line="360" w:lineRule="auto"/>
        <w:rPr>
          <w:rFonts w:ascii="Arial" w:hAnsi="Arial" w:cs="Arial"/>
          <w:sz w:val="22"/>
          <w:szCs w:val="22"/>
        </w:rPr>
      </w:pPr>
    </w:p>
    <w:p w14:paraId="5DC7C5BA" w14:textId="77777777" w:rsidR="00616181" w:rsidRDefault="00616181" w:rsidP="000249DD">
      <w:pPr>
        <w:spacing w:line="360" w:lineRule="auto"/>
        <w:rPr>
          <w:rFonts w:ascii="Arial" w:hAnsi="Arial" w:cs="Arial"/>
          <w:sz w:val="22"/>
          <w:szCs w:val="22"/>
        </w:rPr>
      </w:pPr>
    </w:p>
    <w:p w14:paraId="478C4C64" w14:textId="77777777" w:rsidR="0089050D" w:rsidRDefault="0089050D" w:rsidP="000249DD">
      <w:pPr>
        <w:spacing w:line="360" w:lineRule="auto"/>
        <w:rPr>
          <w:rFonts w:ascii="Arial" w:hAnsi="Arial" w:cs="Arial"/>
          <w:sz w:val="22"/>
          <w:szCs w:val="22"/>
        </w:rPr>
      </w:pPr>
    </w:p>
    <w:p w14:paraId="0AA23405" w14:textId="77777777" w:rsidR="0089050D" w:rsidRDefault="0089050D" w:rsidP="000249DD">
      <w:pPr>
        <w:spacing w:line="360" w:lineRule="auto"/>
        <w:rPr>
          <w:rFonts w:ascii="Arial" w:hAnsi="Arial" w:cs="Arial"/>
          <w:sz w:val="22"/>
          <w:szCs w:val="22"/>
        </w:rPr>
      </w:pPr>
    </w:p>
    <w:p w14:paraId="571E83A3" w14:textId="77777777" w:rsidR="0089050D" w:rsidRDefault="0089050D" w:rsidP="000249DD">
      <w:pPr>
        <w:spacing w:line="360" w:lineRule="auto"/>
        <w:rPr>
          <w:rFonts w:ascii="Arial" w:hAnsi="Arial" w:cs="Arial"/>
          <w:sz w:val="22"/>
          <w:szCs w:val="22"/>
        </w:rPr>
      </w:pPr>
    </w:p>
    <w:p w14:paraId="46AE840E" w14:textId="77777777" w:rsidR="003A2F4B" w:rsidRDefault="003A2F4B" w:rsidP="000249DD">
      <w:pPr>
        <w:spacing w:line="360" w:lineRule="auto"/>
        <w:rPr>
          <w:rFonts w:ascii="Arial" w:hAnsi="Arial" w:cs="Arial"/>
          <w:sz w:val="22"/>
          <w:szCs w:val="22"/>
        </w:rPr>
      </w:pPr>
    </w:p>
    <w:p w14:paraId="785D56C7" w14:textId="77777777" w:rsidR="003A2F4B" w:rsidRDefault="003A2F4B" w:rsidP="000249DD">
      <w:pPr>
        <w:spacing w:line="360" w:lineRule="auto"/>
        <w:rPr>
          <w:rFonts w:ascii="Arial" w:hAnsi="Arial" w:cs="Arial"/>
          <w:sz w:val="22"/>
          <w:szCs w:val="22"/>
        </w:rPr>
      </w:pPr>
    </w:p>
    <w:p w14:paraId="675BD892" w14:textId="77777777" w:rsidR="003A2F4B" w:rsidRDefault="003A2F4B" w:rsidP="000249DD">
      <w:pPr>
        <w:spacing w:line="360" w:lineRule="auto"/>
        <w:rPr>
          <w:rFonts w:ascii="Arial" w:hAnsi="Arial" w:cs="Arial"/>
          <w:sz w:val="22"/>
          <w:szCs w:val="22"/>
        </w:rPr>
      </w:pPr>
    </w:p>
    <w:p w14:paraId="717BE64D" w14:textId="2FD70808" w:rsidR="00FD55B3" w:rsidRPr="000249DD" w:rsidRDefault="00FD55B3" w:rsidP="000249DD">
      <w:pPr>
        <w:spacing w:line="360" w:lineRule="auto"/>
        <w:rPr>
          <w:rFonts w:ascii="Arial" w:hAnsi="Arial" w:cs="Arial"/>
          <w:sz w:val="22"/>
          <w:szCs w:val="22"/>
        </w:rPr>
      </w:pPr>
      <w:r w:rsidRPr="000249DD">
        <w:rPr>
          <w:rFonts w:ascii="Arial" w:hAnsi="Arial" w:cs="Arial"/>
          <w:sz w:val="22"/>
          <w:szCs w:val="22"/>
        </w:rPr>
        <w:lastRenderedPageBreak/>
        <w:t xml:space="preserve">Alzheimer’s Research UK (2024) </w:t>
      </w:r>
      <w:r w:rsidRPr="000249DD">
        <w:rPr>
          <w:rFonts w:ascii="Arial" w:hAnsi="Arial" w:cs="Arial"/>
          <w:i/>
          <w:iCs/>
          <w:sz w:val="22"/>
          <w:szCs w:val="22"/>
        </w:rPr>
        <w:t>Dementia statistics.</w:t>
      </w:r>
      <w:r w:rsidRPr="000249DD">
        <w:rPr>
          <w:rFonts w:ascii="Arial" w:hAnsi="Arial" w:cs="Arial"/>
          <w:sz w:val="22"/>
          <w:szCs w:val="22"/>
        </w:rPr>
        <w:t xml:space="preserve"> Available at: https://www.alzheimersresearchuk.org (Accessed: 23 March 2026).</w:t>
      </w:r>
    </w:p>
    <w:p w14:paraId="09C46CBC" w14:textId="77777777" w:rsidR="00BA4870" w:rsidRPr="000249DD" w:rsidRDefault="00FD55B3" w:rsidP="000249DD">
      <w:pPr>
        <w:spacing w:line="360" w:lineRule="auto"/>
        <w:rPr>
          <w:rFonts w:ascii="Arial" w:hAnsi="Arial" w:cs="Arial"/>
          <w:sz w:val="22"/>
          <w:szCs w:val="22"/>
        </w:rPr>
      </w:pPr>
      <w:r w:rsidRPr="000249DD">
        <w:rPr>
          <w:rFonts w:ascii="Arial" w:hAnsi="Arial" w:cs="Arial"/>
          <w:sz w:val="22"/>
          <w:szCs w:val="22"/>
        </w:rPr>
        <w:t xml:space="preserve">Alzheimer’s Society (2024) </w:t>
      </w:r>
      <w:r w:rsidRPr="000249DD">
        <w:rPr>
          <w:rFonts w:ascii="Arial" w:hAnsi="Arial" w:cs="Arial"/>
          <w:i/>
          <w:iCs/>
          <w:sz w:val="22"/>
          <w:szCs w:val="22"/>
        </w:rPr>
        <w:t xml:space="preserve">Dementia: symptoms, </w:t>
      </w:r>
      <w:proofErr w:type="gramStart"/>
      <w:r w:rsidRPr="000249DD">
        <w:rPr>
          <w:rFonts w:ascii="Arial" w:hAnsi="Arial" w:cs="Arial"/>
          <w:i/>
          <w:iCs/>
          <w:sz w:val="22"/>
          <w:szCs w:val="22"/>
        </w:rPr>
        <w:t>diagnosis</w:t>
      </w:r>
      <w:proofErr w:type="gramEnd"/>
      <w:r w:rsidRPr="000249DD">
        <w:rPr>
          <w:rFonts w:ascii="Arial" w:hAnsi="Arial" w:cs="Arial"/>
          <w:i/>
          <w:iCs/>
          <w:sz w:val="22"/>
          <w:szCs w:val="22"/>
        </w:rPr>
        <w:t xml:space="preserve"> and support.</w:t>
      </w:r>
      <w:r w:rsidRPr="000249DD">
        <w:rPr>
          <w:rFonts w:ascii="Arial" w:hAnsi="Arial" w:cs="Arial"/>
          <w:sz w:val="22"/>
          <w:szCs w:val="22"/>
        </w:rPr>
        <w:t xml:space="preserve"> Available at: https://www.alzheimers.org.uk (Accessed: 23 March 2026).</w:t>
      </w:r>
    </w:p>
    <w:p w14:paraId="4F8C267D" w14:textId="77777777" w:rsidR="00BA4870" w:rsidRPr="000249DD" w:rsidRDefault="00BA4870" w:rsidP="000249DD">
      <w:pPr>
        <w:spacing w:line="360" w:lineRule="auto"/>
        <w:rPr>
          <w:rFonts w:ascii="Arial" w:hAnsi="Arial" w:cs="Arial"/>
          <w:sz w:val="22"/>
          <w:szCs w:val="22"/>
        </w:rPr>
      </w:pPr>
      <w:r w:rsidRPr="000249DD">
        <w:rPr>
          <w:rFonts w:ascii="Arial" w:hAnsi="Arial" w:cs="Arial"/>
          <w:sz w:val="22"/>
          <w:szCs w:val="22"/>
        </w:rPr>
        <w:t xml:space="preserve">Alzheimer’s Research UK (2025) </w:t>
      </w:r>
      <w:r w:rsidRPr="000249DD">
        <w:rPr>
          <w:rFonts w:ascii="Arial" w:hAnsi="Arial" w:cs="Arial"/>
          <w:i/>
          <w:iCs/>
          <w:sz w:val="22"/>
          <w:szCs w:val="22"/>
        </w:rPr>
        <w:t>What does the NHS 10 Year Plan mean for dementia?</w:t>
      </w:r>
      <w:r w:rsidRPr="000249DD">
        <w:rPr>
          <w:rFonts w:ascii="Arial" w:hAnsi="Arial" w:cs="Arial"/>
          <w:sz w:val="22"/>
          <w:szCs w:val="22"/>
        </w:rPr>
        <w:t xml:space="preserve"> Available at: </w:t>
      </w:r>
      <w:hyperlink r:id="rId9" w:tgtFrame="_new" w:history="1">
        <w:r w:rsidRPr="000249DD">
          <w:rPr>
            <w:rStyle w:val="Hyperlink"/>
            <w:rFonts w:ascii="Arial" w:hAnsi="Arial" w:cs="Arial"/>
            <w:color w:val="auto"/>
            <w:sz w:val="22"/>
            <w:szCs w:val="22"/>
          </w:rPr>
          <w:t>https://www.alzheimersresearchuk.org/news/what-does-the-nhs-10-year-plan-mean-for-dementia/</w:t>
        </w:r>
      </w:hyperlink>
      <w:r w:rsidRPr="000249DD">
        <w:rPr>
          <w:rFonts w:ascii="Arial" w:hAnsi="Arial" w:cs="Arial"/>
          <w:sz w:val="22"/>
          <w:szCs w:val="22"/>
        </w:rPr>
        <w:t xml:space="preserve"> (Accessed: 10 April 2026).</w:t>
      </w:r>
    </w:p>
    <w:p w14:paraId="4247C246" w14:textId="132B9373" w:rsidR="00FD55B3" w:rsidRPr="000249DD" w:rsidRDefault="00FD55B3" w:rsidP="000249DD">
      <w:pPr>
        <w:spacing w:line="360" w:lineRule="auto"/>
        <w:rPr>
          <w:rFonts w:ascii="Arial" w:hAnsi="Arial" w:cs="Arial"/>
          <w:sz w:val="22"/>
          <w:szCs w:val="22"/>
        </w:rPr>
      </w:pPr>
      <w:r w:rsidRPr="000249DD">
        <w:rPr>
          <w:rFonts w:ascii="Arial" w:hAnsi="Arial" w:cs="Arial"/>
          <w:sz w:val="22"/>
          <w:szCs w:val="22"/>
        </w:rPr>
        <w:t xml:space="preserve">Care Quality Commission (CQC) (2023) </w:t>
      </w:r>
      <w:r w:rsidRPr="000249DD">
        <w:rPr>
          <w:rFonts w:ascii="Arial" w:hAnsi="Arial" w:cs="Arial"/>
          <w:i/>
          <w:iCs/>
          <w:sz w:val="22"/>
          <w:szCs w:val="22"/>
        </w:rPr>
        <w:t>The state of health care and adult social care in England.</w:t>
      </w:r>
      <w:r w:rsidRPr="000249DD">
        <w:rPr>
          <w:rFonts w:ascii="Arial" w:hAnsi="Arial" w:cs="Arial"/>
          <w:sz w:val="22"/>
          <w:szCs w:val="22"/>
        </w:rPr>
        <w:t xml:space="preserve"> Available at: https://www.cqc.org.uk (Accessed: 23 March 2026).</w:t>
      </w:r>
    </w:p>
    <w:p w14:paraId="6B66AFB3" w14:textId="081E36DA" w:rsidR="00BA4870" w:rsidRPr="000249DD" w:rsidRDefault="00BA4870" w:rsidP="000249DD">
      <w:pPr>
        <w:spacing w:line="360" w:lineRule="auto"/>
        <w:rPr>
          <w:rFonts w:ascii="Arial" w:hAnsi="Arial" w:cs="Arial"/>
          <w:sz w:val="22"/>
          <w:szCs w:val="22"/>
        </w:rPr>
      </w:pPr>
      <w:r w:rsidRPr="000249DD">
        <w:rPr>
          <w:rFonts w:ascii="Arial" w:hAnsi="Arial" w:cs="Arial"/>
          <w:sz w:val="22"/>
          <w:szCs w:val="22"/>
        </w:rPr>
        <w:t xml:space="preserve">Dementia UK (2025) </w:t>
      </w:r>
      <w:r w:rsidRPr="000249DD">
        <w:rPr>
          <w:rFonts w:ascii="Arial" w:hAnsi="Arial" w:cs="Arial"/>
          <w:i/>
          <w:iCs/>
          <w:sz w:val="22"/>
          <w:szCs w:val="22"/>
        </w:rPr>
        <w:t>Progress for dementia care in the NHS 10-year Health Plan for England.</w:t>
      </w:r>
      <w:r w:rsidRPr="000249DD">
        <w:rPr>
          <w:rFonts w:ascii="Arial" w:hAnsi="Arial" w:cs="Arial"/>
          <w:sz w:val="22"/>
          <w:szCs w:val="22"/>
        </w:rPr>
        <w:t xml:space="preserve"> Available at: </w:t>
      </w:r>
      <w:hyperlink r:id="rId10" w:tgtFrame="_new" w:history="1">
        <w:r w:rsidRPr="000249DD">
          <w:rPr>
            <w:rStyle w:val="Hyperlink"/>
            <w:rFonts w:ascii="Arial" w:hAnsi="Arial" w:cs="Arial"/>
            <w:color w:val="auto"/>
            <w:sz w:val="22"/>
            <w:szCs w:val="22"/>
          </w:rPr>
          <w:t>https://www.dementiauk.org/news/progress-for-dementia-care-in-the-nhs-10-year-health-plan/</w:t>
        </w:r>
      </w:hyperlink>
      <w:r w:rsidRPr="000249DD">
        <w:rPr>
          <w:rFonts w:ascii="Arial" w:hAnsi="Arial" w:cs="Arial"/>
          <w:sz w:val="22"/>
          <w:szCs w:val="22"/>
        </w:rPr>
        <w:t xml:space="preserve"> (Accessed: 10 April 2026).</w:t>
      </w:r>
    </w:p>
    <w:p w14:paraId="4C19AF54" w14:textId="42A48B18" w:rsidR="00BA4870" w:rsidRPr="000249DD" w:rsidRDefault="00BA4870" w:rsidP="000249DD">
      <w:pPr>
        <w:spacing w:line="360" w:lineRule="auto"/>
        <w:rPr>
          <w:rFonts w:ascii="Arial" w:hAnsi="Arial" w:cs="Arial"/>
          <w:sz w:val="22"/>
          <w:szCs w:val="22"/>
        </w:rPr>
      </w:pPr>
      <w:r w:rsidRPr="000249DD">
        <w:rPr>
          <w:rFonts w:ascii="Arial" w:hAnsi="Arial" w:cs="Arial"/>
          <w:sz w:val="22"/>
          <w:szCs w:val="22"/>
        </w:rPr>
        <w:t xml:space="preserve">GOV.UK (2025) </w:t>
      </w:r>
      <w:r w:rsidRPr="000249DD">
        <w:rPr>
          <w:rFonts w:ascii="Arial" w:hAnsi="Arial" w:cs="Arial"/>
          <w:i/>
          <w:iCs/>
          <w:sz w:val="22"/>
          <w:szCs w:val="22"/>
        </w:rPr>
        <w:t>Dame Barbara Windsor Dementia Goals.</w:t>
      </w:r>
      <w:r w:rsidRPr="000249DD">
        <w:rPr>
          <w:rFonts w:ascii="Arial" w:hAnsi="Arial" w:cs="Arial"/>
          <w:sz w:val="22"/>
          <w:szCs w:val="22"/>
        </w:rPr>
        <w:t xml:space="preserve"> Available at: </w:t>
      </w:r>
      <w:hyperlink r:id="rId11" w:tgtFrame="_new" w:history="1">
        <w:r w:rsidRPr="000249DD">
          <w:rPr>
            <w:rStyle w:val="Hyperlink"/>
            <w:rFonts w:ascii="Arial" w:hAnsi="Arial" w:cs="Arial"/>
            <w:color w:val="auto"/>
            <w:sz w:val="22"/>
            <w:szCs w:val="22"/>
          </w:rPr>
          <w:t>https://www.gov.uk/government/publications/dame-barbara-windsor-dementia-goals</w:t>
        </w:r>
      </w:hyperlink>
      <w:r w:rsidRPr="000249DD">
        <w:rPr>
          <w:rFonts w:ascii="Arial" w:hAnsi="Arial" w:cs="Arial"/>
          <w:sz w:val="22"/>
          <w:szCs w:val="22"/>
        </w:rPr>
        <w:t xml:space="preserve"> (Accessed: 10 April 2026).</w:t>
      </w:r>
    </w:p>
    <w:p w14:paraId="55F4C966" w14:textId="77777777" w:rsidR="00FD55B3" w:rsidRPr="000249DD" w:rsidRDefault="00FD55B3" w:rsidP="000249DD">
      <w:pPr>
        <w:spacing w:line="360" w:lineRule="auto"/>
        <w:rPr>
          <w:rFonts w:ascii="Arial" w:hAnsi="Arial" w:cs="Arial"/>
          <w:sz w:val="22"/>
          <w:szCs w:val="22"/>
        </w:rPr>
      </w:pPr>
      <w:r w:rsidRPr="000249DD">
        <w:rPr>
          <w:rFonts w:ascii="Arial" w:hAnsi="Arial" w:cs="Arial"/>
          <w:sz w:val="22"/>
          <w:szCs w:val="22"/>
        </w:rPr>
        <w:t xml:space="preserve">National Institute for Health and Care Excellence (NICE) (2022) </w:t>
      </w:r>
      <w:r w:rsidRPr="000249DD">
        <w:rPr>
          <w:rFonts w:ascii="Arial" w:hAnsi="Arial" w:cs="Arial"/>
          <w:i/>
          <w:iCs/>
          <w:sz w:val="22"/>
          <w:szCs w:val="22"/>
        </w:rPr>
        <w:t>Dementia: assessment, management and support for people living with dementia and their carers (NG97).</w:t>
      </w:r>
      <w:r w:rsidRPr="000249DD">
        <w:rPr>
          <w:rFonts w:ascii="Arial" w:hAnsi="Arial" w:cs="Arial"/>
          <w:sz w:val="22"/>
          <w:szCs w:val="22"/>
        </w:rPr>
        <w:t xml:space="preserve"> Available at: https://www.nice.org.uk/guidance/ng97 (Accessed: 23 March 2026).</w:t>
      </w:r>
    </w:p>
    <w:p w14:paraId="0BFECEBC" w14:textId="77777777" w:rsidR="00FD55B3" w:rsidRPr="000249DD" w:rsidRDefault="00FD55B3" w:rsidP="000249DD">
      <w:pPr>
        <w:spacing w:line="360" w:lineRule="auto"/>
        <w:rPr>
          <w:rFonts w:ascii="Arial" w:hAnsi="Arial" w:cs="Arial"/>
          <w:sz w:val="22"/>
          <w:szCs w:val="22"/>
        </w:rPr>
      </w:pPr>
      <w:r w:rsidRPr="000249DD">
        <w:rPr>
          <w:rFonts w:ascii="Arial" w:hAnsi="Arial" w:cs="Arial"/>
          <w:sz w:val="22"/>
          <w:szCs w:val="22"/>
        </w:rPr>
        <w:t xml:space="preserve">NHS (2023) </w:t>
      </w:r>
      <w:r w:rsidRPr="000249DD">
        <w:rPr>
          <w:rFonts w:ascii="Arial" w:hAnsi="Arial" w:cs="Arial"/>
          <w:i/>
          <w:iCs/>
          <w:sz w:val="22"/>
          <w:szCs w:val="22"/>
        </w:rPr>
        <w:t>Dementia: Overview.</w:t>
      </w:r>
      <w:r w:rsidRPr="000249DD">
        <w:rPr>
          <w:rFonts w:ascii="Arial" w:hAnsi="Arial" w:cs="Arial"/>
          <w:sz w:val="22"/>
          <w:szCs w:val="22"/>
        </w:rPr>
        <w:t xml:space="preserve"> Available at: https://www.nhs.uk/conditions/dementia (Accessed: 25 March 2026).</w:t>
      </w:r>
    </w:p>
    <w:p w14:paraId="3979D226" w14:textId="3B5E8AAC" w:rsidR="00BA4870" w:rsidRPr="000249DD" w:rsidRDefault="00BA4870" w:rsidP="000249DD">
      <w:pPr>
        <w:spacing w:line="360" w:lineRule="auto"/>
        <w:rPr>
          <w:rFonts w:ascii="Arial" w:hAnsi="Arial" w:cs="Arial"/>
          <w:sz w:val="22"/>
          <w:szCs w:val="22"/>
        </w:rPr>
      </w:pPr>
      <w:r w:rsidRPr="000249DD">
        <w:rPr>
          <w:rFonts w:ascii="Arial" w:hAnsi="Arial" w:cs="Arial"/>
          <w:sz w:val="22"/>
          <w:szCs w:val="22"/>
        </w:rPr>
        <w:t xml:space="preserve">NHS England (2024) </w:t>
      </w:r>
      <w:r w:rsidRPr="000249DD">
        <w:rPr>
          <w:rFonts w:ascii="Arial" w:hAnsi="Arial" w:cs="Arial"/>
          <w:i/>
          <w:iCs/>
          <w:sz w:val="22"/>
          <w:szCs w:val="22"/>
        </w:rPr>
        <w:t>Dementia programme and preparation for new Alzheimer’s disease modifying treatments.</w:t>
      </w:r>
      <w:r w:rsidRPr="000249DD">
        <w:rPr>
          <w:rFonts w:ascii="Arial" w:hAnsi="Arial" w:cs="Arial"/>
          <w:sz w:val="22"/>
          <w:szCs w:val="22"/>
        </w:rPr>
        <w:t xml:space="preserve"> Available at: </w:t>
      </w:r>
      <w:hyperlink r:id="rId12" w:tgtFrame="_new" w:history="1">
        <w:r w:rsidRPr="000249DD">
          <w:rPr>
            <w:rStyle w:val="Hyperlink"/>
            <w:rFonts w:ascii="Arial" w:hAnsi="Arial" w:cs="Arial"/>
            <w:color w:val="auto"/>
            <w:sz w:val="22"/>
            <w:szCs w:val="22"/>
          </w:rPr>
          <w:t>https://www.england.nhs.uk/publication/dementia-programme-and-preparation-for-new-alzheimers-disease-modifying-treatments/</w:t>
        </w:r>
      </w:hyperlink>
      <w:r w:rsidRPr="000249DD">
        <w:rPr>
          <w:rFonts w:ascii="Arial" w:hAnsi="Arial" w:cs="Arial"/>
          <w:sz w:val="22"/>
          <w:szCs w:val="22"/>
        </w:rPr>
        <w:t xml:space="preserve"> (Accessed: 10 April 2026).</w:t>
      </w:r>
    </w:p>
    <w:p w14:paraId="494DB21A" w14:textId="77777777" w:rsidR="00FD55B3" w:rsidRPr="000249DD" w:rsidRDefault="00FD55B3" w:rsidP="000249DD">
      <w:pPr>
        <w:spacing w:line="360" w:lineRule="auto"/>
        <w:rPr>
          <w:rFonts w:ascii="Arial" w:hAnsi="Arial" w:cs="Arial"/>
          <w:sz w:val="22"/>
          <w:szCs w:val="22"/>
        </w:rPr>
      </w:pPr>
      <w:r w:rsidRPr="000249DD">
        <w:rPr>
          <w:rFonts w:ascii="Arial" w:hAnsi="Arial" w:cs="Arial"/>
          <w:sz w:val="22"/>
          <w:szCs w:val="22"/>
        </w:rPr>
        <w:t xml:space="preserve">Public Health England (2023) </w:t>
      </w:r>
      <w:r w:rsidRPr="000249DD">
        <w:rPr>
          <w:rFonts w:ascii="Arial" w:hAnsi="Arial" w:cs="Arial"/>
          <w:i/>
          <w:iCs/>
          <w:sz w:val="22"/>
          <w:szCs w:val="22"/>
        </w:rPr>
        <w:t>Dementia: applying All Our Health.</w:t>
      </w:r>
      <w:r w:rsidRPr="000249DD">
        <w:rPr>
          <w:rFonts w:ascii="Arial" w:hAnsi="Arial" w:cs="Arial"/>
          <w:sz w:val="22"/>
          <w:szCs w:val="22"/>
        </w:rPr>
        <w:t xml:space="preserve"> Available at:</w:t>
      </w:r>
      <w:r w:rsidRPr="000249DD">
        <w:rPr>
          <w:rFonts w:ascii="Arial" w:hAnsi="Arial" w:cs="Arial"/>
          <w:sz w:val="22"/>
          <w:szCs w:val="22"/>
        </w:rPr>
        <w:br/>
        <w:t>https://www.gov.uk/government/publications/dementia-applying-all-our-health (Accessed: 23 March 2026).</w:t>
      </w:r>
    </w:p>
    <w:p w14:paraId="44B664F0" w14:textId="77777777" w:rsidR="00FD55B3" w:rsidRPr="000249DD" w:rsidRDefault="00FD55B3" w:rsidP="000249DD">
      <w:pPr>
        <w:spacing w:line="360" w:lineRule="auto"/>
        <w:rPr>
          <w:rFonts w:ascii="Arial" w:hAnsi="Arial" w:cs="Arial"/>
          <w:sz w:val="22"/>
          <w:szCs w:val="22"/>
        </w:rPr>
      </w:pPr>
      <w:r w:rsidRPr="000249DD">
        <w:rPr>
          <w:rFonts w:ascii="Arial" w:hAnsi="Arial" w:cs="Arial"/>
          <w:sz w:val="22"/>
          <w:szCs w:val="22"/>
        </w:rPr>
        <w:t xml:space="preserve">World Health Organization (WHO) (2024) </w:t>
      </w:r>
      <w:r w:rsidRPr="000249DD">
        <w:rPr>
          <w:rFonts w:ascii="Arial" w:hAnsi="Arial" w:cs="Arial"/>
          <w:i/>
          <w:iCs/>
          <w:sz w:val="22"/>
          <w:szCs w:val="22"/>
        </w:rPr>
        <w:t>Dementia: fact sheet.</w:t>
      </w:r>
      <w:r w:rsidRPr="000249DD">
        <w:rPr>
          <w:rFonts w:ascii="Arial" w:hAnsi="Arial" w:cs="Arial"/>
          <w:sz w:val="22"/>
          <w:szCs w:val="22"/>
        </w:rPr>
        <w:t xml:space="preserve"> Available at:</w:t>
      </w:r>
      <w:r w:rsidRPr="000249DD">
        <w:rPr>
          <w:rFonts w:ascii="Arial" w:hAnsi="Arial" w:cs="Arial"/>
          <w:sz w:val="22"/>
          <w:szCs w:val="22"/>
        </w:rPr>
        <w:br/>
        <w:t>https://www.who.int/news-room/fact-sheets/detail/dementia (Accessed: 25 March 2026).</w:t>
      </w:r>
    </w:p>
    <w:p w14:paraId="2ADC2D14" w14:textId="77777777" w:rsidR="00FD55B3" w:rsidRPr="000249DD" w:rsidRDefault="00FD55B3" w:rsidP="000249DD">
      <w:pPr>
        <w:spacing w:line="360" w:lineRule="auto"/>
        <w:rPr>
          <w:rFonts w:ascii="Arial" w:hAnsi="Arial" w:cs="Arial"/>
          <w:sz w:val="22"/>
          <w:szCs w:val="22"/>
        </w:rPr>
      </w:pPr>
    </w:p>
    <w:sectPr w:rsidR="00FD55B3" w:rsidRPr="000249DD">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06F8D2" w14:textId="77777777" w:rsidR="00F90C2E" w:rsidRDefault="00F90C2E" w:rsidP="007E2089">
      <w:pPr>
        <w:spacing w:after="0" w:line="240" w:lineRule="auto"/>
      </w:pPr>
      <w:r>
        <w:separator/>
      </w:r>
    </w:p>
  </w:endnote>
  <w:endnote w:type="continuationSeparator" w:id="0">
    <w:p w14:paraId="498F552E" w14:textId="77777777" w:rsidR="00F90C2E" w:rsidRDefault="00F90C2E" w:rsidP="007E20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5213741"/>
      <w:docPartObj>
        <w:docPartGallery w:val="Page Numbers (Bottom of Page)"/>
        <w:docPartUnique/>
      </w:docPartObj>
    </w:sdtPr>
    <w:sdtEndPr>
      <w:rPr>
        <w:noProof/>
      </w:rPr>
    </w:sdtEndPr>
    <w:sdtContent>
      <w:p w14:paraId="476074BF" w14:textId="6D590D4B" w:rsidR="000B3852" w:rsidRDefault="000B385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82168F" w14:textId="14BA52B1" w:rsidR="007E2089" w:rsidRDefault="007E2089" w:rsidP="007E2089">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E8CD8E" w14:textId="77777777" w:rsidR="00F90C2E" w:rsidRDefault="00F90C2E" w:rsidP="007E2089">
      <w:pPr>
        <w:spacing w:after="0" w:line="240" w:lineRule="auto"/>
      </w:pPr>
      <w:r>
        <w:separator/>
      </w:r>
    </w:p>
  </w:footnote>
  <w:footnote w:type="continuationSeparator" w:id="0">
    <w:p w14:paraId="0225CFC3" w14:textId="77777777" w:rsidR="00F90C2E" w:rsidRDefault="00F90C2E" w:rsidP="007E208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E42"/>
    <w:rsid w:val="000249DD"/>
    <w:rsid w:val="000718C7"/>
    <w:rsid w:val="000B3852"/>
    <w:rsid w:val="001530F8"/>
    <w:rsid w:val="002366EC"/>
    <w:rsid w:val="00252C14"/>
    <w:rsid w:val="0025607E"/>
    <w:rsid w:val="00263AB3"/>
    <w:rsid w:val="002B0D54"/>
    <w:rsid w:val="002C5D98"/>
    <w:rsid w:val="00317928"/>
    <w:rsid w:val="003631FB"/>
    <w:rsid w:val="00371B8E"/>
    <w:rsid w:val="003A2F4B"/>
    <w:rsid w:val="00482A7B"/>
    <w:rsid w:val="004A658A"/>
    <w:rsid w:val="004B3FA9"/>
    <w:rsid w:val="00535287"/>
    <w:rsid w:val="0056266D"/>
    <w:rsid w:val="005C607A"/>
    <w:rsid w:val="00616181"/>
    <w:rsid w:val="00705959"/>
    <w:rsid w:val="00726AA4"/>
    <w:rsid w:val="0073522C"/>
    <w:rsid w:val="007E2089"/>
    <w:rsid w:val="00840ACF"/>
    <w:rsid w:val="00854A5B"/>
    <w:rsid w:val="0089050D"/>
    <w:rsid w:val="009245DC"/>
    <w:rsid w:val="009B6A67"/>
    <w:rsid w:val="009D6E49"/>
    <w:rsid w:val="009E6D22"/>
    <w:rsid w:val="00A32A9F"/>
    <w:rsid w:val="00A7006D"/>
    <w:rsid w:val="00A862F1"/>
    <w:rsid w:val="00AC15DB"/>
    <w:rsid w:val="00B1395B"/>
    <w:rsid w:val="00BA4870"/>
    <w:rsid w:val="00DB09D0"/>
    <w:rsid w:val="00EB548D"/>
    <w:rsid w:val="00ED0C4F"/>
    <w:rsid w:val="00F90C2E"/>
    <w:rsid w:val="00FA5E42"/>
    <w:rsid w:val="00FC634F"/>
    <w:rsid w:val="00FD55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2E559"/>
  <w15:chartTrackingRefBased/>
  <w15:docId w15:val="{8445A6AF-FE5D-4C7F-9904-AD3B04117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5E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A5E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A5E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A5E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5E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5E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5E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5E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5E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5E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A5E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A5E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A5E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5E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5E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5E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5E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5E42"/>
    <w:rPr>
      <w:rFonts w:eastAsiaTheme="majorEastAsia" w:cstheme="majorBidi"/>
      <w:color w:val="272727" w:themeColor="text1" w:themeTint="D8"/>
    </w:rPr>
  </w:style>
  <w:style w:type="paragraph" w:styleId="Title">
    <w:name w:val="Title"/>
    <w:basedOn w:val="Normal"/>
    <w:next w:val="Normal"/>
    <w:link w:val="TitleChar"/>
    <w:uiPriority w:val="10"/>
    <w:qFormat/>
    <w:rsid w:val="00FA5E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5E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5E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5E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5E42"/>
    <w:pPr>
      <w:spacing w:before="160"/>
      <w:jc w:val="center"/>
    </w:pPr>
    <w:rPr>
      <w:i/>
      <w:iCs/>
      <w:color w:val="404040" w:themeColor="text1" w:themeTint="BF"/>
    </w:rPr>
  </w:style>
  <w:style w:type="character" w:customStyle="1" w:styleId="QuoteChar">
    <w:name w:val="Quote Char"/>
    <w:basedOn w:val="DefaultParagraphFont"/>
    <w:link w:val="Quote"/>
    <w:uiPriority w:val="29"/>
    <w:rsid w:val="00FA5E42"/>
    <w:rPr>
      <w:i/>
      <w:iCs/>
      <w:color w:val="404040" w:themeColor="text1" w:themeTint="BF"/>
    </w:rPr>
  </w:style>
  <w:style w:type="paragraph" w:styleId="ListParagraph">
    <w:name w:val="List Paragraph"/>
    <w:basedOn w:val="Normal"/>
    <w:uiPriority w:val="34"/>
    <w:qFormat/>
    <w:rsid w:val="00FA5E42"/>
    <w:pPr>
      <w:ind w:left="720"/>
      <w:contextualSpacing/>
    </w:pPr>
  </w:style>
  <w:style w:type="character" w:styleId="IntenseEmphasis">
    <w:name w:val="Intense Emphasis"/>
    <w:basedOn w:val="DefaultParagraphFont"/>
    <w:uiPriority w:val="21"/>
    <w:qFormat/>
    <w:rsid w:val="00FA5E42"/>
    <w:rPr>
      <w:i/>
      <w:iCs/>
      <w:color w:val="0F4761" w:themeColor="accent1" w:themeShade="BF"/>
    </w:rPr>
  </w:style>
  <w:style w:type="paragraph" w:styleId="IntenseQuote">
    <w:name w:val="Intense Quote"/>
    <w:basedOn w:val="Normal"/>
    <w:next w:val="Normal"/>
    <w:link w:val="IntenseQuoteChar"/>
    <w:uiPriority w:val="30"/>
    <w:qFormat/>
    <w:rsid w:val="00FA5E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5E42"/>
    <w:rPr>
      <w:i/>
      <w:iCs/>
      <w:color w:val="0F4761" w:themeColor="accent1" w:themeShade="BF"/>
    </w:rPr>
  </w:style>
  <w:style w:type="character" w:styleId="IntenseReference">
    <w:name w:val="Intense Reference"/>
    <w:basedOn w:val="DefaultParagraphFont"/>
    <w:uiPriority w:val="32"/>
    <w:qFormat/>
    <w:rsid w:val="00FA5E42"/>
    <w:rPr>
      <w:b/>
      <w:bCs/>
      <w:smallCaps/>
      <w:color w:val="0F4761" w:themeColor="accent1" w:themeShade="BF"/>
      <w:spacing w:val="5"/>
    </w:rPr>
  </w:style>
  <w:style w:type="character" w:styleId="Hyperlink">
    <w:name w:val="Hyperlink"/>
    <w:basedOn w:val="DefaultParagraphFont"/>
    <w:uiPriority w:val="99"/>
    <w:unhideWhenUsed/>
    <w:rsid w:val="00FA5E42"/>
    <w:rPr>
      <w:color w:val="467886" w:themeColor="hyperlink"/>
      <w:u w:val="single"/>
    </w:rPr>
  </w:style>
  <w:style w:type="character" w:styleId="UnresolvedMention">
    <w:name w:val="Unresolved Mention"/>
    <w:basedOn w:val="DefaultParagraphFont"/>
    <w:uiPriority w:val="99"/>
    <w:semiHidden/>
    <w:unhideWhenUsed/>
    <w:rsid w:val="00FA5E42"/>
    <w:rPr>
      <w:color w:val="605E5C"/>
      <w:shd w:val="clear" w:color="auto" w:fill="E1DFDD"/>
    </w:rPr>
  </w:style>
  <w:style w:type="paragraph" w:styleId="Header">
    <w:name w:val="header"/>
    <w:basedOn w:val="Normal"/>
    <w:link w:val="HeaderChar"/>
    <w:uiPriority w:val="99"/>
    <w:unhideWhenUsed/>
    <w:rsid w:val="007E20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2089"/>
  </w:style>
  <w:style w:type="paragraph" w:styleId="Footer">
    <w:name w:val="footer"/>
    <w:basedOn w:val="Normal"/>
    <w:link w:val="FooterChar"/>
    <w:uiPriority w:val="99"/>
    <w:unhideWhenUsed/>
    <w:rsid w:val="007E20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20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england.nhs.uk/publication/dementia-programme-and-preparation-for-new-alzheimers-disease-modifying-treatment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publications/dame-barbara-windsor-dementia-goals"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www.dementiauk.org/news/progress-for-dementia-care-in-the-nhs-10-year-health-plan/" TargetMode="External"/><Relationship Id="rId4" Type="http://schemas.openxmlformats.org/officeDocument/2006/relationships/styles" Target="styles.xml"/><Relationship Id="rId9" Type="http://schemas.openxmlformats.org/officeDocument/2006/relationships/hyperlink" Target="https://www.alzheimersresearchuk.org/news/what-does-the-nhs-10-year-plan-mean-for-dementia/"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a96fd87-d65e-4250-a0f3-23014b7624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BCAF38596F6224C85994D82B7D04C5E" ma:contentTypeVersion="5" ma:contentTypeDescription="Create a new document." ma:contentTypeScope="" ma:versionID="bcdec999e8df9b63705184eef2bf49d4">
  <xsd:schema xmlns:xsd="http://www.w3.org/2001/XMLSchema" xmlns:xs="http://www.w3.org/2001/XMLSchema" xmlns:p="http://schemas.microsoft.com/office/2006/metadata/properties" xmlns:ns3="5a96fd87-d65e-4250-a0f3-23014b7624a5" targetNamespace="http://schemas.microsoft.com/office/2006/metadata/properties" ma:root="true" ma:fieldsID="655ac8d5b748f99c29da4767151e6401" ns3:_="">
    <xsd:import namespace="5a96fd87-d65e-4250-a0f3-23014b7624a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96fd87-d65e-4250-a0f3-23014b7624a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D7A1C5A-F198-41C1-9315-604FB36E3662}">
  <ds:schemaRefs>
    <ds:schemaRef ds:uri="http://schemas.microsoft.com/office/2006/metadata/properties"/>
    <ds:schemaRef ds:uri="http://schemas.microsoft.com/office/infopath/2007/PartnerControls"/>
    <ds:schemaRef ds:uri="5a96fd87-d65e-4250-a0f3-23014b7624a5"/>
  </ds:schemaRefs>
</ds:datastoreItem>
</file>

<file path=customXml/itemProps2.xml><?xml version="1.0" encoding="utf-8"?>
<ds:datastoreItem xmlns:ds="http://schemas.openxmlformats.org/officeDocument/2006/customXml" ds:itemID="{37AC5269-937A-4771-A016-84BE017302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96fd87-d65e-4250-a0f3-23014b7624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D66A120-F80F-4B04-935B-635A06D8041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8</Pages>
  <Words>2029</Words>
  <Characters>13679</Characters>
  <Application>Microsoft Office Word</Application>
  <DocSecurity>0</DocSecurity>
  <Lines>258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Kirsti Leanne Williams (2511144)</dc:creator>
  <cp:keywords/>
  <dc:description/>
  <cp:lastModifiedBy>Kirsti Leanne Williams (2511144)</cp:lastModifiedBy>
  <cp:revision>7</cp:revision>
  <dcterms:created xsi:type="dcterms:W3CDTF">2026-03-26T12:49:00Z</dcterms:created>
  <dcterms:modified xsi:type="dcterms:W3CDTF">2026-04-10T09:15:00Z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0x010100ABCAF38596F6224C85994D82B7D04C5E</vt:lpwstr>
  </property>
</Properties>
</file>