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71E35" w14:textId="4C4E1508" w:rsidR="00E55480" w:rsidRPr="00F51B29" w:rsidRDefault="00607426">
      <w:pPr>
        <w:rPr>
          <w:b/>
          <w:u w:val="single"/>
        </w:rPr>
      </w:pPr>
      <w:r w:rsidRPr="00F51B29">
        <w:rPr>
          <w:b/>
          <w:u w:val="single"/>
        </w:rPr>
        <w:t>Lecture work</w:t>
      </w:r>
    </w:p>
    <w:p w14:paraId="679EA5DE" w14:textId="77777777" w:rsidR="00607426" w:rsidRDefault="00607426"/>
    <w:p w14:paraId="6A89B682" w14:textId="47F8A6E2" w:rsidR="00607426" w:rsidRPr="00F51B29" w:rsidRDefault="00607426">
      <w:pPr>
        <w:rPr>
          <w:b/>
        </w:rPr>
      </w:pPr>
      <w:proofErr w:type="spellStart"/>
      <w:r w:rsidRPr="00F51B29">
        <w:rPr>
          <w:b/>
        </w:rPr>
        <w:t>Interpretatio</w:t>
      </w:r>
      <w:proofErr w:type="spellEnd"/>
      <w:r w:rsidRPr="00F51B29">
        <w:rPr>
          <w:b/>
        </w:rPr>
        <w:t xml:space="preserve"> </w:t>
      </w:r>
      <w:proofErr w:type="spellStart"/>
      <w:r w:rsidRPr="00F51B29">
        <w:rPr>
          <w:b/>
        </w:rPr>
        <w:t>Indigena</w:t>
      </w:r>
      <w:proofErr w:type="spellEnd"/>
      <w:r w:rsidRPr="00F51B29">
        <w:rPr>
          <w:b/>
        </w:rPr>
        <w:t xml:space="preserve"> – R Haussler</w:t>
      </w:r>
    </w:p>
    <w:p w14:paraId="06856ECF" w14:textId="77777777" w:rsidR="00607426" w:rsidRDefault="00607426"/>
    <w:p w14:paraId="292701F9" w14:textId="6465AE35" w:rsidR="00607426" w:rsidRPr="00F51B29" w:rsidRDefault="00607426" w:rsidP="00607426">
      <w:pPr>
        <w:pStyle w:val="ListParagraph"/>
        <w:numPr>
          <w:ilvl w:val="0"/>
          <w:numId w:val="1"/>
        </w:numPr>
        <w:rPr>
          <w:i/>
        </w:rPr>
      </w:pPr>
      <w:r w:rsidRPr="00F51B29">
        <w:rPr>
          <w:i/>
        </w:rPr>
        <w:t>Define the difference between ‘</w:t>
      </w:r>
      <w:proofErr w:type="spellStart"/>
      <w:r w:rsidRPr="00F51B29">
        <w:rPr>
          <w:i/>
        </w:rPr>
        <w:t>interpretio</w:t>
      </w:r>
      <w:proofErr w:type="spellEnd"/>
      <w:r w:rsidRPr="00F51B29">
        <w:rPr>
          <w:i/>
        </w:rPr>
        <w:t xml:space="preserve"> Romana’ and ‘</w:t>
      </w:r>
      <w:proofErr w:type="spellStart"/>
      <w:r w:rsidRPr="00F51B29">
        <w:rPr>
          <w:i/>
        </w:rPr>
        <w:t>interpretio</w:t>
      </w:r>
      <w:proofErr w:type="spellEnd"/>
      <w:r w:rsidRPr="00F51B29">
        <w:rPr>
          <w:i/>
        </w:rPr>
        <w:t xml:space="preserve"> </w:t>
      </w:r>
      <w:proofErr w:type="spellStart"/>
      <w:r w:rsidRPr="00F51B29">
        <w:rPr>
          <w:i/>
        </w:rPr>
        <w:t>indigena</w:t>
      </w:r>
      <w:proofErr w:type="spellEnd"/>
      <w:r w:rsidRPr="00F51B29">
        <w:rPr>
          <w:i/>
        </w:rPr>
        <w:t>’</w:t>
      </w:r>
    </w:p>
    <w:p w14:paraId="2BD90DFB" w14:textId="4D148C35" w:rsidR="00607426" w:rsidRPr="00F51B29" w:rsidRDefault="00607426" w:rsidP="00607426">
      <w:pPr>
        <w:pStyle w:val="ListParagraph"/>
        <w:numPr>
          <w:ilvl w:val="0"/>
          <w:numId w:val="1"/>
        </w:numPr>
        <w:rPr>
          <w:i/>
        </w:rPr>
      </w:pPr>
      <w:r w:rsidRPr="00F51B29">
        <w:rPr>
          <w:i/>
        </w:rPr>
        <w:t>Did the Romans impose their religious views on the native, provincial populations?</w:t>
      </w:r>
    </w:p>
    <w:p w14:paraId="1EFF8EC3" w14:textId="62F48EAD" w:rsidR="00607426" w:rsidRPr="00F51B29" w:rsidRDefault="00607426" w:rsidP="00607426">
      <w:pPr>
        <w:pStyle w:val="ListParagraph"/>
        <w:numPr>
          <w:ilvl w:val="0"/>
          <w:numId w:val="1"/>
        </w:numPr>
        <w:rPr>
          <w:i/>
        </w:rPr>
      </w:pPr>
      <w:r w:rsidRPr="00F51B29">
        <w:rPr>
          <w:i/>
        </w:rPr>
        <w:t>Describe how new religious understandings and divine representations of ‘local deities’ were created in Roman times.</w:t>
      </w:r>
    </w:p>
    <w:p w14:paraId="566B06E6" w14:textId="77777777" w:rsidR="00607426" w:rsidRDefault="00607426" w:rsidP="00607426"/>
    <w:p w14:paraId="3D37A89E" w14:textId="77777777" w:rsidR="00607426" w:rsidRDefault="00607426" w:rsidP="00607426"/>
    <w:p w14:paraId="5EDCE1B6" w14:textId="77777777" w:rsidR="001650B8" w:rsidRDefault="00C15158">
      <w:r>
        <w:t>Within the article, the term ‘</w:t>
      </w:r>
      <w:proofErr w:type="spellStart"/>
      <w:r>
        <w:t>interpretio</w:t>
      </w:r>
      <w:proofErr w:type="spellEnd"/>
      <w:r>
        <w:t xml:space="preserve"> </w:t>
      </w:r>
      <w:proofErr w:type="spellStart"/>
      <w:r>
        <w:t>indigena</w:t>
      </w:r>
      <w:proofErr w:type="spellEnd"/>
      <w:r>
        <w:t>’ is defined to mean ‘indigenous interpretation’.</w:t>
      </w:r>
      <w:r>
        <w:rPr>
          <w:rStyle w:val="FootnoteReference"/>
        </w:rPr>
        <w:footnoteReference w:id="1"/>
      </w:r>
      <w:r w:rsidR="00CC2BFB">
        <w:t xml:space="preserve"> It goes on to be described as “</w:t>
      </w:r>
      <w:r w:rsidR="00CC2BFB" w:rsidRPr="00CC2BFB">
        <w:rPr>
          <w:i/>
        </w:rPr>
        <w:t>the way in which local people adopted and adapted, interpreted and re-interpreted those alien cults and religious features…which they had acquired from a different cultural and religious repertoire…and how they employed and adapted new media…to represent their local cults and their existing religious understandings</w:t>
      </w:r>
      <w:r w:rsidR="00CC2BFB">
        <w:t>.”</w:t>
      </w:r>
      <w:r w:rsidR="00CC2BFB">
        <w:rPr>
          <w:rStyle w:val="FootnoteReference"/>
        </w:rPr>
        <w:footnoteReference w:id="2"/>
      </w:r>
      <w:r w:rsidR="00CC2BFB">
        <w:t xml:space="preserve"> By this definition the term ‘</w:t>
      </w:r>
      <w:proofErr w:type="spellStart"/>
      <w:r w:rsidR="00CC2BFB">
        <w:t>interpretio</w:t>
      </w:r>
      <w:proofErr w:type="spellEnd"/>
      <w:r w:rsidR="00CC2BFB">
        <w:t xml:space="preserve"> Romana’ would be defined as ‘Roman interpretation’.</w:t>
      </w:r>
      <w:r w:rsidR="0002126B">
        <w:t xml:space="preserve"> The difference between these two terms </w:t>
      </w:r>
      <w:r w:rsidR="00F61CC3">
        <w:t>is how each culture, indigenous and Roman, adapted their views and beliefs to encompass the other, so as they were similar enough that they could get along side-by-side without having to change their beliefs too much from what they were.</w:t>
      </w:r>
    </w:p>
    <w:p w14:paraId="5BF67D02" w14:textId="77777777" w:rsidR="001650B8" w:rsidRDefault="001650B8"/>
    <w:p w14:paraId="1A269C3B" w14:textId="3DE1D496" w:rsidR="001650B8" w:rsidRPr="00B116ED" w:rsidRDefault="00B116ED">
      <w:r>
        <w:t>In the article, it states that “</w:t>
      </w:r>
      <w:r>
        <w:rPr>
          <w:i/>
        </w:rPr>
        <w:t xml:space="preserve">Rome was hardly interested in local cults, apart from creating clear rules for provincial </w:t>
      </w:r>
      <w:proofErr w:type="spellStart"/>
      <w:r>
        <w:rPr>
          <w:i/>
        </w:rPr>
        <w:t>ciuitates</w:t>
      </w:r>
      <w:proofErr w:type="spellEnd"/>
      <w:r w:rsidR="004C52A5">
        <w:rPr>
          <w:rStyle w:val="FootnoteReference"/>
          <w:i/>
        </w:rPr>
        <w:footnoteReference w:id="3"/>
      </w:r>
      <w:r>
        <w:rPr>
          <w:i/>
        </w:rPr>
        <w:t xml:space="preserve"> by institutionalising civic cults with the aim to avoid civic strife.</w:t>
      </w:r>
      <w:r>
        <w:t>”</w:t>
      </w:r>
      <w:r>
        <w:rPr>
          <w:rStyle w:val="FootnoteReference"/>
        </w:rPr>
        <w:footnoteReference w:id="4"/>
      </w:r>
      <w:r w:rsidR="004C52A5">
        <w:t xml:space="preserve"> </w:t>
      </w:r>
      <w:r w:rsidR="00D3447E">
        <w:t xml:space="preserve">However, whilst they were not interested in the ‘Celtic’ cults some alterations were made to make their ‘religion’ more ‘Roman’. For example, drawing similarities between the gods, </w:t>
      </w:r>
      <w:r w:rsidR="00950040">
        <w:t xml:space="preserve">even if it was just because they were depicted with a similar attribute, for example, </w:t>
      </w:r>
      <w:proofErr w:type="spellStart"/>
      <w:r w:rsidR="00950040">
        <w:t>Sucellos</w:t>
      </w:r>
      <w:proofErr w:type="spellEnd"/>
      <w:r w:rsidR="00950040">
        <w:t xml:space="preserve"> and </w:t>
      </w:r>
      <w:proofErr w:type="spellStart"/>
      <w:r w:rsidR="00950040">
        <w:t>Vulcanos</w:t>
      </w:r>
      <w:proofErr w:type="spellEnd"/>
      <w:r w:rsidR="00950040">
        <w:t>, who were both depicted with a hammer or mallet.</w:t>
      </w:r>
      <w:r w:rsidR="00CF6086">
        <w:t xml:space="preserve"> </w:t>
      </w:r>
      <w:proofErr w:type="gramStart"/>
      <w:r w:rsidR="00CF6086">
        <w:t>So</w:t>
      </w:r>
      <w:proofErr w:type="gramEnd"/>
      <w:r w:rsidR="00CF6086">
        <w:t xml:space="preserve"> whilst there may not have been a full imposition, there were some changes that the Romans made to suit them.</w:t>
      </w:r>
    </w:p>
    <w:p w14:paraId="5644497E" w14:textId="77777777" w:rsidR="001650B8" w:rsidRDefault="001650B8"/>
    <w:p w14:paraId="1B4C9815" w14:textId="0B432BC0" w:rsidR="00607426" w:rsidRDefault="001650B8">
      <w:r>
        <w:t xml:space="preserve">New religious understandings and divine representations were created in Roman times through linking Roman deities with similar ‘Celtic’ deities. For example, as mentioned in the article, Caesar defines the ‘single mother-goddess in the </w:t>
      </w:r>
      <w:proofErr w:type="spellStart"/>
      <w:r>
        <w:t>Keltike</w:t>
      </w:r>
      <w:proofErr w:type="spellEnd"/>
      <w:r>
        <w:t>’ as Minerva.</w:t>
      </w:r>
      <w:r>
        <w:rPr>
          <w:rStyle w:val="FootnoteReference"/>
        </w:rPr>
        <w:footnoteReference w:id="5"/>
      </w:r>
      <w:r w:rsidR="009A7182">
        <w:t xml:space="preserve"> Many links like this were made across the Romano-Celtic region, another example of this being the ‘Celtic’ deity </w:t>
      </w:r>
      <w:proofErr w:type="spellStart"/>
      <w:r w:rsidR="009A7182">
        <w:t>Lugus</w:t>
      </w:r>
      <w:proofErr w:type="spellEnd"/>
      <w:r w:rsidR="009A7182">
        <w:t xml:space="preserve"> and Mercury, or </w:t>
      </w:r>
      <w:proofErr w:type="spellStart"/>
      <w:r w:rsidR="009A7182">
        <w:t>Lugus</w:t>
      </w:r>
      <w:proofErr w:type="spellEnd"/>
      <w:r w:rsidR="009A7182">
        <w:t xml:space="preserve"> and Apollo.</w:t>
      </w:r>
      <w:r w:rsidR="00C2126B">
        <w:t xml:space="preserve"> Through artwork, s</w:t>
      </w:r>
      <w:r w:rsidR="007C4E1F">
        <w:t xml:space="preserve">uch as sculptures, the gods are defined through similar attributes within their depiction. For example, the Celtic deity </w:t>
      </w:r>
      <w:proofErr w:type="spellStart"/>
      <w:r w:rsidR="007C4E1F">
        <w:t>Sucellos</w:t>
      </w:r>
      <w:proofErr w:type="spellEnd"/>
      <w:r w:rsidR="007C4E1F">
        <w:t xml:space="preserve"> is normally depicted with a hammer and mallet, as a result of this, the Romans drew comparison between him and their deity </w:t>
      </w:r>
      <w:proofErr w:type="spellStart"/>
      <w:r w:rsidR="007C4E1F">
        <w:t>Vulcanos</w:t>
      </w:r>
      <w:proofErr w:type="spellEnd"/>
      <w:r w:rsidR="007C4E1F">
        <w:t>, who was essentially a blacksmith, and was normally depicted with a hammer and anvil.</w:t>
      </w:r>
      <w:r w:rsidR="00607426">
        <w:br w:type="page"/>
      </w:r>
    </w:p>
    <w:p w14:paraId="2EA8DBDE" w14:textId="34257556" w:rsidR="00607426" w:rsidRPr="00F51B29" w:rsidRDefault="00607426" w:rsidP="00607426">
      <w:pPr>
        <w:rPr>
          <w:b/>
        </w:rPr>
      </w:pPr>
      <w:r w:rsidRPr="00F51B29">
        <w:rPr>
          <w:b/>
        </w:rPr>
        <w:lastRenderedPageBreak/>
        <w:t>Creolizing the Roman Provinces – J Webster</w:t>
      </w:r>
    </w:p>
    <w:p w14:paraId="4CF0276E" w14:textId="77777777" w:rsidR="00607426" w:rsidRDefault="00607426" w:rsidP="00607426"/>
    <w:p w14:paraId="1FAC9676" w14:textId="6E2629C4" w:rsidR="00F51B29" w:rsidRDefault="00607426" w:rsidP="00F51B29">
      <w:pPr>
        <w:pStyle w:val="ListParagraph"/>
        <w:numPr>
          <w:ilvl w:val="0"/>
          <w:numId w:val="1"/>
        </w:numPr>
        <w:rPr>
          <w:i/>
        </w:rPr>
      </w:pPr>
      <w:r w:rsidRPr="00F51B29">
        <w:rPr>
          <w:i/>
        </w:rPr>
        <w:t>What is creolization?</w:t>
      </w:r>
    </w:p>
    <w:p w14:paraId="491D3BA3" w14:textId="77777777" w:rsidR="001C2EEB" w:rsidRPr="001C2EEB" w:rsidRDefault="001C2EEB" w:rsidP="001C2EEB">
      <w:pPr>
        <w:rPr>
          <w:i/>
        </w:rPr>
      </w:pPr>
      <w:bookmarkStart w:id="0" w:name="_GoBack"/>
      <w:bookmarkEnd w:id="0"/>
    </w:p>
    <w:p w14:paraId="1E3B6C34" w14:textId="13881558" w:rsidR="00F51B29" w:rsidRPr="00F51B29" w:rsidRDefault="00FB0655" w:rsidP="00F51B29">
      <w:r>
        <w:t>A dictionary definition of the word creolization is ‘the process of languages mixing to produce new ones, used especially to refer to mixtures of local languages with European languages.’</w:t>
      </w:r>
      <w:r w:rsidR="002221C4">
        <w:t xml:space="preserve"> </w:t>
      </w:r>
    </w:p>
    <w:sectPr w:rsidR="00F51B29" w:rsidRPr="00F51B29"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55512" w14:textId="77777777" w:rsidR="007211A1" w:rsidRDefault="007211A1" w:rsidP="00C15158">
      <w:r>
        <w:separator/>
      </w:r>
    </w:p>
  </w:endnote>
  <w:endnote w:type="continuationSeparator" w:id="0">
    <w:p w14:paraId="54A745B3" w14:textId="77777777" w:rsidR="007211A1" w:rsidRDefault="007211A1" w:rsidP="00C15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FDA96" w14:textId="77777777" w:rsidR="007211A1" w:rsidRDefault="007211A1" w:rsidP="00C15158">
      <w:r>
        <w:separator/>
      </w:r>
    </w:p>
  </w:footnote>
  <w:footnote w:type="continuationSeparator" w:id="0">
    <w:p w14:paraId="7395AE78" w14:textId="77777777" w:rsidR="007211A1" w:rsidRDefault="007211A1" w:rsidP="00C15158">
      <w:r>
        <w:continuationSeparator/>
      </w:r>
    </w:p>
  </w:footnote>
  <w:footnote w:id="1">
    <w:p w14:paraId="5E7AEA65" w14:textId="3B22564E" w:rsidR="00C15158" w:rsidRDefault="00C15158">
      <w:pPr>
        <w:pStyle w:val="FootnoteText"/>
      </w:pPr>
      <w:r>
        <w:rPr>
          <w:rStyle w:val="FootnoteReference"/>
        </w:rPr>
        <w:footnoteRef/>
      </w:r>
      <w:r>
        <w:t xml:space="preserve"> Haussler (2011) p143</w:t>
      </w:r>
    </w:p>
  </w:footnote>
  <w:footnote w:id="2">
    <w:p w14:paraId="4D24E153" w14:textId="251C85C5" w:rsidR="00CC2BFB" w:rsidRDefault="00CC2BFB">
      <w:pPr>
        <w:pStyle w:val="FootnoteText"/>
      </w:pPr>
      <w:r>
        <w:rPr>
          <w:rStyle w:val="FootnoteReference"/>
        </w:rPr>
        <w:footnoteRef/>
      </w:r>
      <w:r>
        <w:t xml:space="preserve"> Haussler (2011) p143-144</w:t>
      </w:r>
    </w:p>
  </w:footnote>
  <w:footnote w:id="3">
    <w:p w14:paraId="3B4DB6E7" w14:textId="2D4E83CF" w:rsidR="004C52A5" w:rsidRDefault="004C52A5">
      <w:pPr>
        <w:pStyle w:val="FootnoteText"/>
      </w:pPr>
      <w:r>
        <w:rPr>
          <w:rStyle w:val="FootnoteReference"/>
        </w:rPr>
        <w:footnoteRef/>
      </w:r>
      <w:r>
        <w:t xml:space="preserve"> </w:t>
      </w:r>
      <w:proofErr w:type="spellStart"/>
      <w:r>
        <w:t>Ciuitates</w:t>
      </w:r>
      <w:proofErr w:type="spellEnd"/>
      <w:r>
        <w:t xml:space="preserve"> definition: ‘the body of citizens who constitute a state, especially a city-state, commonwealth, or the like’</w:t>
      </w:r>
    </w:p>
  </w:footnote>
  <w:footnote w:id="4">
    <w:p w14:paraId="6B585D85" w14:textId="1640F404" w:rsidR="00B116ED" w:rsidRDefault="00B116ED">
      <w:pPr>
        <w:pStyle w:val="FootnoteText"/>
      </w:pPr>
      <w:r>
        <w:rPr>
          <w:rStyle w:val="FootnoteReference"/>
        </w:rPr>
        <w:footnoteRef/>
      </w:r>
      <w:r>
        <w:t xml:space="preserve"> Haussler (2011) p143</w:t>
      </w:r>
    </w:p>
  </w:footnote>
  <w:footnote w:id="5">
    <w:p w14:paraId="51CB6FAD" w14:textId="3ACBFCFD" w:rsidR="001650B8" w:rsidRDefault="001650B8">
      <w:pPr>
        <w:pStyle w:val="FootnoteText"/>
      </w:pPr>
      <w:r>
        <w:rPr>
          <w:rStyle w:val="FootnoteReference"/>
        </w:rPr>
        <w:footnoteRef/>
      </w:r>
      <w:r>
        <w:t xml:space="preserve"> Haussler (2011) p150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7A0C5F"/>
    <w:multiLevelType w:val="hybridMultilevel"/>
    <w:tmpl w:val="A9CA440E"/>
    <w:lvl w:ilvl="0" w:tplc="C898F17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426"/>
    <w:rsid w:val="0002126B"/>
    <w:rsid w:val="001650B8"/>
    <w:rsid w:val="001C2EEB"/>
    <w:rsid w:val="002221C4"/>
    <w:rsid w:val="004C0C9B"/>
    <w:rsid w:val="004C52A5"/>
    <w:rsid w:val="00607426"/>
    <w:rsid w:val="007211A1"/>
    <w:rsid w:val="007C4E1F"/>
    <w:rsid w:val="007D6F1C"/>
    <w:rsid w:val="00950040"/>
    <w:rsid w:val="009A7182"/>
    <w:rsid w:val="00B116ED"/>
    <w:rsid w:val="00C15158"/>
    <w:rsid w:val="00C2126B"/>
    <w:rsid w:val="00CC2BFB"/>
    <w:rsid w:val="00CF3DF2"/>
    <w:rsid w:val="00CF6086"/>
    <w:rsid w:val="00D3447E"/>
    <w:rsid w:val="00E65D92"/>
    <w:rsid w:val="00F51B29"/>
    <w:rsid w:val="00F61CC3"/>
    <w:rsid w:val="00FB0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4FC2C5"/>
  <w14:defaultImageDpi w14:val="32767"/>
  <w15:chartTrackingRefBased/>
  <w15:docId w15:val="{1D917A58-09BA-2946-9330-B63D35857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426"/>
    <w:pPr>
      <w:ind w:left="720"/>
      <w:contextualSpacing/>
    </w:pPr>
  </w:style>
  <w:style w:type="paragraph" w:styleId="FootnoteText">
    <w:name w:val="footnote text"/>
    <w:basedOn w:val="Normal"/>
    <w:link w:val="FootnoteTextChar"/>
    <w:uiPriority w:val="99"/>
    <w:semiHidden/>
    <w:unhideWhenUsed/>
    <w:rsid w:val="00C15158"/>
    <w:rPr>
      <w:sz w:val="20"/>
      <w:szCs w:val="20"/>
    </w:rPr>
  </w:style>
  <w:style w:type="character" w:customStyle="1" w:styleId="FootnoteTextChar">
    <w:name w:val="Footnote Text Char"/>
    <w:basedOn w:val="DefaultParagraphFont"/>
    <w:link w:val="FootnoteText"/>
    <w:uiPriority w:val="99"/>
    <w:semiHidden/>
    <w:rsid w:val="00C15158"/>
    <w:rPr>
      <w:sz w:val="20"/>
      <w:szCs w:val="20"/>
    </w:rPr>
  </w:style>
  <w:style w:type="character" w:styleId="FootnoteReference">
    <w:name w:val="footnote reference"/>
    <w:basedOn w:val="DefaultParagraphFont"/>
    <w:uiPriority w:val="99"/>
    <w:semiHidden/>
    <w:unhideWhenUsed/>
    <w:rsid w:val="00C151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2134CA-476D-CC4B-81E7-C331FDA4C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Pages>
  <Words>424</Words>
  <Characters>2420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16</cp:revision>
  <dcterms:created xsi:type="dcterms:W3CDTF">2018-10-01T11:01:00Z</dcterms:created>
  <dcterms:modified xsi:type="dcterms:W3CDTF">2018-10-01T12:22:00Z</dcterms:modified>
</cp:coreProperties>
</file>