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rPr>
          <w:rFonts w:ascii="Times New Roman" w:hAnsi="Times New Roman" w:cs="Times New Roman"/>
          <w:sz w:val="24"/>
          <w:szCs w:val="24"/>
        </w:rPr>
      </w:pPr>
    </w:p>
    <w:p>
      <w:pPr>
        <w:spacing w:after="0" w:line="480" w:lineRule="auto"/>
        <w:rPr>
          <w:rFonts w:ascii="Times New Roman" w:hAnsi="Times New Roman" w:cs="Times New Roman"/>
          <w:sz w:val="24"/>
          <w:szCs w:val="24"/>
        </w:rPr>
      </w:pPr>
    </w:p>
    <w:p>
      <w:pPr>
        <w:jc w:val="center"/>
        <w:rPr>
          <w:rFonts w:ascii="Times New Roman" w:hAnsi="Times New Roman" w:cs="Times New Roman"/>
          <w:sz w:val="24"/>
          <w:szCs w:val="24"/>
        </w:rPr>
      </w:pPr>
      <w:bookmarkStart w:id="0" w:name="_Toc133140985"/>
      <w:bookmarkStart w:id="1" w:name="_Toc29494"/>
      <w:bookmarkStart w:id="2" w:name="_Toc25779"/>
      <w:r>
        <w:rPr>
          <w:rFonts w:ascii="Times New Roman" w:hAnsi="Times New Roman" w:cs="Times New Roman"/>
          <w:sz w:val="24"/>
          <w:szCs w:val="24"/>
        </w:rPr>
        <w:t>BMMB7012 – Marketing Management</w:t>
      </w:r>
      <w:bookmarkEnd w:id="0"/>
    </w:p>
    <w:bookmarkEnd w:id="1"/>
    <w:bookmarkEnd w:id="2"/>
    <w:p>
      <w:pPr>
        <w:jc w:val="center"/>
        <w:rPr>
          <w:rFonts w:ascii="Times New Roman" w:hAnsi="Times New Roman" w:cs="Times New Roman"/>
          <w:b/>
          <w:bCs/>
          <w:sz w:val="24"/>
          <w:szCs w:val="24"/>
        </w:rPr>
      </w:pPr>
      <w:bookmarkStart w:id="3" w:name="_Toc133140986"/>
      <w:r>
        <w:rPr>
          <w:rFonts w:ascii="Times New Roman" w:hAnsi="Times New Roman" w:cs="Times New Roman"/>
          <w:b/>
          <w:bCs/>
          <w:sz w:val="24"/>
          <w:szCs w:val="24"/>
        </w:rPr>
        <w:t>Critical evaluation and suggestions on the marketing activities of the Volkswagen Group</w:t>
      </w:r>
      <w:bookmarkEnd w:id="3"/>
    </w:p>
    <w:p>
      <w:pPr>
        <w:spacing w:after="0" w:line="480" w:lineRule="auto"/>
        <w:jc w:val="center"/>
        <w:rPr>
          <w:rFonts w:ascii="Times New Roman" w:hAnsi="Times New Roman" w:cs="Times New Roman"/>
          <w:sz w:val="24"/>
          <w:szCs w:val="24"/>
        </w:rPr>
      </w:pPr>
    </w:p>
    <w:p>
      <w:pPr>
        <w:pStyle w:val="2"/>
        <w:spacing w:after="0" w:line="480" w:lineRule="auto"/>
        <w:jc w:val="center"/>
        <w:rPr>
          <w:rFonts w:ascii="Times New Roman" w:hAnsi="Times New Roman" w:cs="Times New Roman"/>
          <w:sz w:val="24"/>
          <w:szCs w:val="24"/>
        </w:rPr>
      </w:pPr>
      <w:r>
        <w:rPr>
          <w:rFonts w:ascii="Times New Roman" w:hAnsi="Times New Roman" w:cs="Times New Roman"/>
          <w:sz w:val="24"/>
          <w:szCs w:val="24"/>
          <w:lang w:val="en-US"/>
        </w:rPr>
        <w:drawing>
          <wp:inline distT="0" distB="0" distL="114300" distR="114300">
            <wp:extent cx="3636010" cy="2706370"/>
            <wp:effectExtent l="0" t="0" r="8890" b="1143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13"/>
                    <a:stretch>
                      <a:fillRect/>
                    </a:stretch>
                  </pic:blipFill>
                  <pic:spPr>
                    <a:xfrm>
                      <a:off x="0" y="0"/>
                      <a:ext cx="3636010" cy="2706370"/>
                    </a:xfrm>
                    <a:prstGeom prst="rect">
                      <a:avLst/>
                    </a:prstGeom>
                    <a:noFill/>
                    <a:ln>
                      <a:noFill/>
                    </a:ln>
                  </pic:spPr>
                </pic:pic>
              </a:graphicData>
            </a:graphic>
          </wp:inline>
        </w:drawing>
      </w:r>
      <w:bookmarkStart w:id="32" w:name="_GoBack"/>
      <w:bookmarkEnd w:id="32"/>
    </w:p>
    <w:p>
      <w:pPr>
        <w:pStyle w:val="2"/>
        <w:spacing w:after="0" w:line="480" w:lineRule="auto"/>
        <w:rPr>
          <w:rFonts w:ascii="Times New Roman" w:hAnsi="Times New Roman" w:cs="Times New Roman"/>
          <w:sz w:val="24"/>
          <w:szCs w:val="24"/>
        </w:rPr>
      </w:pPr>
    </w:p>
    <w:p>
      <w:pPr>
        <w:spacing w:after="0" w:line="480" w:lineRule="auto"/>
        <w:jc w:val="center"/>
        <w:rPr>
          <w:rFonts w:ascii="Times New Roman" w:hAnsi="Times New Roman" w:cs="Times New Roman"/>
          <w:sz w:val="24"/>
          <w:szCs w:val="24"/>
          <w:highlight w:val="yellow"/>
        </w:rPr>
      </w:pPr>
      <w:r>
        <w:rPr>
          <w:rFonts w:ascii="Times New Roman" w:hAnsi="Times New Roman" w:eastAsia="宋体" w:cs="Times New Roman"/>
          <w:sz w:val="24"/>
          <w:szCs w:val="24"/>
          <w:highlight w:val="yellow"/>
          <w:lang w:val="en-US" w:eastAsia="zh-CN"/>
        </w:rPr>
        <w:t>Full</w:t>
      </w:r>
      <w:r>
        <w:rPr>
          <w:rFonts w:ascii="Times New Roman" w:hAnsi="Times New Roman" w:cs="Times New Roman"/>
          <w:sz w:val="24"/>
          <w:szCs w:val="24"/>
          <w:highlight w:val="yellow"/>
        </w:rPr>
        <w:t xml:space="preserve"> Name: _ _ _ _ _ _ _</w:t>
      </w:r>
      <w:r>
        <w:rPr>
          <w:rFonts w:hint="eastAsia" w:ascii="Times New Roman" w:hAnsi="Times New Roman" w:eastAsia="宋体" w:cs="Times New Roman"/>
          <w:sz w:val="24"/>
          <w:szCs w:val="24"/>
          <w:highlight w:val="yellow"/>
          <w:lang w:val="en-US" w:eastAsia="zh-CN"/>
        </w:rPr>
        <w:t>Xiaoyu Zhang</w:t>
      </w:r>
      <w:r>
        <w:rPr>
          <w:rFonts w:ascii="Times New Roman" w:hAnsi="Times New Roman" w:cs="Times New Roman"/>
          <w:sz w:val="24"/>
          <w:szCs w:val="24"/>
          <w:highlight w:val="yellow"/>
        </w:rPr>
        <w:t xml:space="preserve"> _ _ _ _ _ _ _ _ _ _ _ _ _ _ _ _ _ _</w:t>
      </w:r>
    </w:p>
    <w:p>
      <w:pPr>
        <w:spacing w:after="0" w:line="480" w:lineRule="auto"/>
        <w:jc w:val="center"/>
        <w:rPr>
          <w:rFonts w:ascii="Times New Roman" w:hAnsi="Times New Roman" w:cs="Times New Roman"/>
          <w:sz w:val="24"/>
          <w:szCs w:val="24"/>
          <w:highlight w:val="yellow"/>
        </w:rPr>
      </w:pPr>
    </w:p>
    <w:p>
      <w:pPr>
        <w:spacing w:after="0" w:line="480" w:lineRule="auto"/>
        <w:jc w:val="center"/>
        <w:rPr>
          <w:rFonts w:ascii="Times New Roman" w:hAnsi="Times New Roman" w:cs="Times New Roman"/>
          <w:sz w:val="24"/>
          <w:szCs w:val="24"/>
          <w:highlight w:val="yellow"/>
        </w:rPr>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08" w:footer="708" w:gutter="0"/>
          <w:cols w:space="708" w:num="1"/>
          <w:docGrid w:linePitch="360" w:charSpace="0"/>
        </w:sectPr>
      </w:pPr>
      <w:r>
        <w:rPr>
          <w:rFonts w:ascii="Times New Roman" w:hAnsi="Times New Roman" w:eastAsia="宋体" w:cs="Times New Roman"/>
          <w:sz w:val="24"/>
          <w:szCs w:val="24"/>
          <w:highlight w:val="yellow"/>
          <w:lang w:val="en-US" w:eastAsia="zh-CN"/>
        </w:rPr>
        <w:t>S</w:t>
      </w:r>
      <w:r>
        <w:rPr>
          <w:rFonts w:ascii="Times New Roman" w:hAnsi="Times New Roman" w:cs="Times New Roman"/>
          <w:sz w:val="24"/>
          <w:szCs w:val="24"/>
          <w:highlight w:val="yellow"/>
        </w:rPr>
        <w:t xml:space="preserve">tudent number: _ _ _ _ _ _ _ _ _ </w:t>
      </w:r>
      <w:r>
        <w:rPr>
          <w:rFonts w:hint="eastAsia" w:ascii="Times New Roman" w:hAnsi="Times New Roman" w:eastAsia="宋体" w:cs="Times New Roman"/>
          <w:sz w:val="24"/>
          <w:szCs w:val="24"/>
          <w:highlight w:val="yellow"/>
          <w:lang w:val="en-US" w:eastAsia="zh-CN"/>
        </w:rPr>
        <w:t>2216733</w:t>
      </w:r>
      <w:r>
        <w:rPr>
          <w:rFonts w:ascii="Times New Roman" w:hAnsi="Times New Roman" w:cs="Times New Roman"/>
          <w:sz w:val="24"/>
          <w:szCs w:val="24"/>
          <w:highlight w:val="yellow"/>
        </w:rPr>
        <w:t>_ _ _ _ _ _ _ _ _ _ _ _ _ _ _ _ _ _</w:t>
      </w:r>
    </w:p>
    <w:p>
      <w:pPr>
        <w:pStyle w:val="11"/>
        <w:snapToGrid w:val="0"/>
        <w:spacing w:beforeAutospacing="0" w:afterAutospacing="0" w:line="480" w:lineRule="auto"/>
        <w:jc w:val="center"/>
        <w:outlineLvl w:val="0"/>
        <w:rPr>
          <w:rFonts w:ascii="Times New Roman" w:hAnsi="Times New Roman"/>
          <w:b/>
          <w:bCs/>
          <w:szCs w:val="24"/>
        </w:rPr>
      </w:pPr>
      <w:bookmarkStart w:id="4" w:name="_Toc2807"/>
      <w:bookmarkStart w:id="5" w:name="_Toc133184085"/>
      <w:bookmarkStart w:id="6" w:name="_Toc133140988"/>
      <w:bookmarkStart w:id="7" w:name="_Toc833"/>
      <w:bookmarkStart w:id="8" w:name="_Toc16081"/>
      <w:r>
        <w:rPr>
          <w:rFonts w:ascii="Times New Roman" w:hAnsi="Times New Roman"/>
          <w:b/>
          <w:bCs/>
          <w:szCs w:val="24"/>
        </w:rPr>
        <w:t>Executive summary</w:t>
      </w:r>
      <w:bookmarkEnd w:id="4"/>
      <w:bookmarkEnd w:id="5"/>
      <w:bookmarkEnd w:id="6"/>
      <w:bookmarkEnd w:id="7"/>
      <w:bookmarkEnd w:id="8"/>
    </w:p>
    <w:p>
      <w:pPr>
        <w:pStyle w:val="2"/>
        <w:spacing w:after="0" w:line="480" w:lineRule="auto"/>
        <w:ind w:firstLine="480" w:firstLineChars="200"/>
        <w:jc w:val="both"/>
        <w:rPr>
          <w:rFonts w:ascii="Times New Roman" w:hAnsi="Times New Roman" w:eastAsia="宋体" w:cs="Times New Roman"/>
          <w:sz w:val="24"/>
          <w:szCs w:val="24"/>
          <w:lang w:val="en-US" w:eastAsia="zh-CN"/>
        </w:rPr>
        <w:sectPr>
          <w:footerReference r:id="rId11" w:type="default"/>
          <w:pgSz w:w="11906" w:h="16838"/>
          <w:pgMar w:top="1440" w:right="1440" w:bottom="1440" w:left="1440" w:header="708" w:footer="708" w:gutter="0"/>
          <w:cols w:space="708" w:num="1"/>
          <w:docGrid w:linePitch="360" w:charSpace="0"/>
        </w:sectPr>
      </w:pPr>
      <w:r>
        <w:rPr>
          <w:rFonts w:ascii="Times New Roman" w:hAnsi="Times New Roman" w:eastAsia="宋体" w:cs="Times New Roman"/>
          <w:sz w:val="24"/>
          <w:szCs w:val="24"/>
          <w:lang w:val="en-US" w:eastAsia="zh-CN"/>
        </w:rPr>
        <w:t>As the automobile industry has gradually become an important pillar of the world economy, it has become a key issue to analyze the marketing strategies and problems of the automobile industry. Under this background, this paper first analyzes the current situation and problems of the third brand marketing of Volkswagen Group, starting with a detailed understanding of the general situation of Volkswagen Group and the differences between Volkswagen Group and similar brands, and then analyzes the marketing problems of Volkswagen Group in detail (Dong, 2022). At the same time, this paper also analyzes the macro environment and automotive market demand of Volkswagen Group worldwide. Combining the internal environment analysis of the third brand of Volkswagen Group and using SWOT analysis tools, this paper analyzes the internal strengths and weaknesses of Volkswagen Group and the opportunities and threats in the business environment. Through research, this paper analyzes the target market and market positioning of Volkswagen Group based on the current sales market segmentation of Volkswagen and develops new marketing strategies for Volkswagen Group's cars, including product strategy, pricing strategy, distribution strategy, and promotion strategy, aiming at the problems existing in the current marketing strategy of Volkswagen Group, to provide a reference for the improvement of Volkswagen Group's marketing strategy.</w:t>
      </w:r>
    </w:p>
    <w:sdt>
      <w:sdtPr>
        <w:rPr>
          <w:rFonts w:hint="default" w:cs="Times New Roman" w:asciiTheme="minorAscii" w:hAnsiTheme="minorAscii" w:eastAsiaTheme="minorHAnsi"/>
          <w:b/>
          <w:bCs/>
          <w:i w:val="0"/>
          <w:iCs w:val="0"/>
          <w:color w:val="auto"/>
          <w:sz w:val="28"/>
          <w:szCs w:val="28"/>
          <w:lang w:val="en-GB"/>
        </w:rPr>
        <w:id w:val="19796002"/>
        <w:docPartObj>
          <w:docPartGallery w:val="Table of Contents"/>
          <w:docPartUnique/>
        </w:docPartObj>
      </w:sdtPr>
      <w:sdtEndPr>
        <w:rPr>
          <w:rFonts w:hint="default" w:ascii="Times New Roman" w:hAnsi="Times New Roman" w:cs="Times New Roman" w:eastAsiaTheme="minorHAnsi"/>
          <w:b/>
          <w:bCs/>
          <w:i w:val="0"/>
          <w:iCs w:val="0"/>
          <w:color w:val="auto"/>
          <w:sz w:val="24"/>
          <w:szCs w:val="24"/>
          <w:lang w:val="en-GB"/>
        </w:rPr>
      </w:sdtEndPr>
      <w:sdtContent>
        <w:p>
          <w:pPr>
            <w:pStyle w:val="19"/>
            <w:rPr>
              <w:rFonts w:hint="default" w:cs="Times New Roman" w:asciiTheme="minorAscii" w:hAnsiTheme="minorAscii"/>
              <w:b/>
              <w:bCs/>
              <w:i w:val="0"/>
              <w:iCs w:val="0"/>
              <w:color w:val="auto"/>
              <w:sz w:val="28"/>
              <w:szCs w:val="28"/>
            </w:rPr>
          </w:pPr>
          <w:r>
            <w:rPr>
              <w:rFonts w:hint="default" w:cs="Times New Roman" w:asciiTheme="minorAscii" w:hAnsiTheme="minorAscii"/>
              <w:b/>
              <w:bCs/>
              <w:i w:val="0"/>
              <w:iCs w:val="0"/>
              <w:color w:val="auto"/>
              <w:sz w:val="28"/>
              <w:szCs w:val="28"/>
            </w:rPr>
            <w:t>Contents</w:t>
          </w:r>
        </w:p>
        <w:p>
          <w:pPr>
            <w:pStyle w:val="9"/>
            <w:tabs>
              <w:tab w:val="right" w:leader="dot" w:pos="9016"/>
            </w:tabs>
            <w:rPr>
              <w:rFonts w:hint="default" w:asciiTheme="minorAscii" w:hAnsiTheme="minorAscii" w:eastAsiaTheme="minorEastAsia"/>
              <w:b w:val="0"/>
              <w:bCs w:val="0"/>
              <w:sz w:val="24"/>
              <w:szCs w:val="24"/>
              <w:lang w:val="en-US"/>
            </w:rPr>
          </w:pPr>
          <w:r>
            <w:rPr>
              <w:rFonts w:hint="default" w:cs="Times New Roman" w:asciiTheme="minorAscii" w:hAnsiTheme="minorAscii"/>
              <w:b w:val="0"/>
              <w:bCs w:val="0"/>
              <w:sz w:val="24"/>
              <w:szCs w:val="24"/>
            </w:rPr>
            <w:fldChar w:fldCharType="begin"/>
          </w:r>
          <w:r>
            <w:rPr>
              <w:rFonts w:hint="default" w:cs="Times New Roman" w:asciiTheme="minorAscii" w:hAnsiTheme="minorAscii"/>
              <w:b w:val="0"/>
              <w:bCs w:val="0"/>
              <w:sz w:val="24"/>
              <w:szCs w:val="24"/>
            </w:rPr>
            <w:instrText xml:space="preserve"> TOC \o "1-3" \h \z \u </w:instrText>
          </w:r>
          <w:r>
            <w:rPr>
              <w:rFonts w:hint="default" w:cs="Times New Roman" w:asciiTheme="minorAscii" w:hAnsiTheme="minorAscii"/>
              <w:b w:val="0"/>
              <w:bCs w:val="0"/>
              <w:sz w:val="24"/>
              <w:szCs w:val="24"/>
            </w:rPr>
            <w:fldChar w:fldCharType="separate"/>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"_Toc133184085"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rPr>
            <w:t>Executive summary</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_Toc133184085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2</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"_Toc133184086" </w:instrText>
          </w:r>
          <w:r>
            <w:rPr>
              <w:rFonts w:hint="default" w:asciiTheme="minorAscii" w:hAnsiTheme="minorAscii"/>
              <w:b w:val="0"/>
              <w:bCs w:val="0"/>
              <w:sz w:val="24"/>
              <w:szCs w:val="24"/>
            </w:rPr>
            <w:fldChar w:fldCharType="separate"/>
          </w:r>
          <w:r>
            <w:rPr>
              <w:rStyle w:val="14"/>
              <w:rFonts w:hint="default" w:cs="Times New Roman" w:asciiTheme="minorAscii" w:hAnsiTheme="minorAscii"/>
              <w:b w:val="0"/>
              <w:bCs w:val="0"/>
              <w:sz w:val="24"/>
              <w:szCs w:val="24"/>
            </w:rPr>
            <w:t>1</w:t>
          </w:r>
          <w:r>
            <w:rPr>
              <w:rStyle w:val="14"/>
              <w:rFonts w:hint="default" w:eastAsia="宋体" w:cs="Times New Roman" w:asciiTheme="minorAscii" w:hAnsiTheme="minorAscii"/>
              <w:b w:val="0"/>
              <w:bCs w:val="0"/>
              <w:sz w:val="24"/>
              <w:szCs w:val="24"/>
              <w:lang w:val="en-US" w:eastAsia="zh-CN"/>
            </w:rPr>
            <w:t>.</w:t>
          </w:r>
          <w:r>
            <w:rPr>
              <w:rStyle w:val="14"/>
              <w:rFonts w:hint="default" w:cs="Times New Roman" w:asciiTheme="minorAscii" w:hAnsiTheme="minorAscii"/>
              <w:b w:val="0"/>
              <w:bCs w:val="0"/>
              <w:sz w:val="24"/>
              <w:szCs w:val="24"/>
            </w:rPr>
            <w:t>Introduction - Critical assessment</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_Toc133184086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4</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440"/>
            <w:rPr>
              <w:rFonts w:hint="default" w:asciiTheme="minorAscii" w:hAnsiTheme="minorAscii" w:eastAsiaTheme="minorEastAsia"/>
              <w:b w:val="0"/>
              <w:bCs w:val="0"/>
              <w:sz w:val="24"/>
              <w:szCs w:val="24"/>
              <w:lang w:val="en-US"/>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"_Toc133184087" </w:instrText>
          </w:r>
          <w:r>
            <w:rPr>
              <w:rFonts w:hint="default" w:asciiTheme="minorAscii" w:hAnsiTheme="minorAscii"/>
              <w:b w:val="0"/>
              <w:bCs w:val="0"/>
              <w:sz w:val="24"/>
              <w:szCs w:val="24"/>
            </w:rPr>
            <w:fldChar w:fldCharType="separate"/>
          </w:r>
          <w:r>
            <w:rPr>
              <w:rStyle w:val="14"/>
              <w:rFonts w:hint="default" w:eastAsia="宋体" w:asciiTheme="minorAscii" w:hAnsiTheme="minorAscii"/>
              <w:b w:val="0"/>
              <w:bCs w:val="0"/>
              <w:sz w:val="24"/>
              <w:szCs w:val="24"/>
              <w:lang w:val="en-US" w:eastAsia="zh-CN"/>
            </w:rPr>
            <w:t>1.1 Marketing Concept and Importance</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_Toc133184087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4</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"_Toc133184088"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rPr>
            <w:t>2. Macro and micro marketing environment of the organization</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_Toc133184088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5</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440"/>
            <w:rPr>
              <w:rFonts w:hint="default" w:eastAsia="宋体" w:asciiTheme="minorAscii" w:hAnsiTheme="minorAscii"/>
              <w:b w:val="0"/>
              <w:bCs w:val="0"/>
              <w:sz w:val="24"/>
              <w:szCs w:val="24"/>
              <w:lang w:val="en-US" w:eastAsia="zh-CN"/>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"_Toc133184089" </w:instrText>
          </w:r>
          <w:r>
            <w:rPr>
              <w:rFonts w:hint="default" w:asciiTheme="minorAscii" w:hAnsiTheme="minorAscii"/>
              <w:b w:val="0"/>
              <w:bCs w:val="0"/>
              <w:sz w:val="24"/>
              <w:szCs w:val="24"/>
            </w:rPr>
            <w:fldChar w:fldCharType="separate"/>
          </w:r>
          <w:r>
            <w:rPr>
              <w:rStyle w:val="14"/>
              <w:rFonts w:hint="default" w:eastAsia="宋体" w:asciiTheme="minorAscii" w:hAnsiTheme="minorAscii"/>
              <w:b w:val="0"/>
              <w:bCs w:val="0"/>
              <w:sz w:val="24"/>
              <w:szCs w:val="24"/>
              <w:lang w:val="en-US" w:eastAsia="zh-CN"/>
            </w:rPr>
            <w:t>2.1 PESTEL Analysis</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_Toc133184089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7</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r>
            <w:rPr>
              <w:rFonts w:hint="default" w:asciiTheme="minorAscii" w:hAnsiTheme="minorAscii"/>
              <w:b w:val="0"/>
              <w:bCs w:val="0"/>
              <w:sz w:val="24"/>
              <w:szCs w:val="24"/>
            </w:rPr>
            <w:br w:type="textWrapping"/>
          </w:r>
          <w:r>
            <w:rPr>
              <w:rFonts w:hint="default" w:eastAsia="宋体" w:asciiTheme="minorAscii" w:hAnsiTheme="minorAscii"/>
              <w:b w:val="0"/>
              <w:bCs w:val="0"/>
              <w:sz w:val="24"/>
              <w:szCs w:val="24"/>
              <w:lang w:val="en-US" w:eastAsia="zh-CN"/>
            </w:rPr>
            <w:t>2.2 SWOT Analysis</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_Toc133184089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7</w:t>
          </w:r>
          <w:r>
            <w:rPr>
              <w:rFonts w:hint="default" w:asciiTheme="minorAscii" w:hAnsiTheme="minorAscii"/>
              <w:b w:val="0"/>
              <w:bCs w:val="0"/>
              <w:sz w:val="24"/>
              <w:szCs w:val="24"/>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default" w:eastAsia="宋体" w:asciiTheme="minorAscii" w:hAnsiTheme="minorAscii"/>
              <w:b w:val="0"/>
              <w:bCs w:val="0"/>
              <w:sz w:val="24"/>
              <w:szCs w:val="24"/>
              <w:lang w:val="en-US" w:eastAsia="zh-CN"/>
            </w:rPr>
            <w:t>3.</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"_Toc133184090"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lang w:val="en-US" w:eastAsia="zh-CN"/>
            </w:rPr>
            <w:t>Target Market</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_Toc133184090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8</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r>
            <w:rPr>
              <w:rFonts w:hint="default" w:asciiTheme="minorAscii" w:hAnsiTheme="minorAscii"/>
              <w:b w:val="0"/>
              <w:bCs w:val="0"/>
              <w:sz w:val="24"/>
              <w:szCs w:val="24"/>
            </w:rPr>
            <w:br w:type="textWrapping"/>
          </w:r>
          <w:r>
            <w:rPr>
              <w:rFonts w:hint="default" w:eastAsia="宋体" w:asciiTheme="minorAscii" w:hAnsiTheme="minorAscii"/>
              <w:b w:val="0"/>
              <w:bCs w:val="0"/>
              <w:sz w:val="24"/>
              <w:szCs w:val="24"/>
              <w:lang w:val="en-US" w:eastAsia="zh-CN"/>
            </w:rPr>
            <w:t xml:space="preserve">3.1 </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"_Toc133184090"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lang w:val="en-US" w:eastAsia="zh-CN"/>
            </w:rPr>
            <w:t>STP Marketing Application</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_Toc133184090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8</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440"/>
            <w:rPr>
              <w:rFonts w:hint="default" w:asciiTheme="minorAscii" w:hAnsiTheme="minorAscii"/>
              <w:b w:val="0"/>
              <w:bCs w:val="0"/>
              <w:sz w:val="24"/>
              <w:szCs w:val="24"/>
              <w:lang w:val="en-US" w:eastAsia="zh-CN"/>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"_Toc133184091"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lang w:val="en-US" w:eastAsia="zh-CN"/>
            </w:rPr>
            <w:t>Targeting</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_Toc133184091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8</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r>
            <w:rPr>
              <w:rFonts w:hint="default" w:asciiTheme="minorAscii" w:hAnsiTheme="minorAscii"/>
              <w:b w:val="0"/>
              <w:bCs w:val="0"/>
              <w:sz w:val="24"/>
              <w:szCs w:val="24"/>
            </w:rPr>
            <w:br w:type="textWrapping"/>
          </w:r>
          <w:r>
            <w:rPr>
              <w:rFonts w:hint="default" w:asciiTheme="minorAscii" w:hAnsiTheme="minorAscii"/>
              <w:b w:val="0"/>
              <w:bCs w:val="0"/>
              <w:sz w:val="24"/>
              <w:szCs w:val="24"/>
              <w:lang w:val="en-US" w:eastAsia="zh-CN"/>
            </w:rPr>
            <w:fldChar w:fldCharType="begin"/>
          </w:r>
          <w:r>
            <w:rPr>
              <w:rFonts w:hint="default" w:asciiTheme="minorAscii" w:hAnsiTheme="minorAscii"/>
              <w:b w:val="0"/>
              <w:bCs w:val="0"/>
              <w:sz w:val="24"/>
              <w:szCs w:val="24"/>
              <w:lang w:val="en-US" w:eastAsia="zh-CN"/>
            </w:rPr>
            <w:instrText xml:space="preserve"> HYPERLINK \l "_Toc133184093" </w:instrText>
          </w:r>
          <w:r>
            <w:rPr>
              <w:rFonts w:hint="default" w:asciiTheme="minorAscii" w:hAnsiTheme="minorAscii"/>
              <w:b w:val="0"/>
              <w:bCs w:val="0"/>
              <w:sz w:val="24"/>
              <w:szCs w:val="24"/>
              <w:lang w:val="en-US" w:eastAsia="zh-CN"/>
            </w:rPr>
            <w:fldChar w:fldCharType="separate"/>
          </w:r>
          <w:r>
            <w:rPr>
              <w:rFonts w:hint="default" w:asciiTheme="minorAscii" w:hAnsiTheme="minorAscii"/>
              <w:b w:val="0"/>
              <w:bCs w:val="0"/>
              <w:sz w:val="24"/>
              <w:szCs w:val="24"/>
              <w:lang w:val="en-US" w:eastAsia="zh-CN"/>
            </w:rPr>
            <w:t>Segmentation</w:t>
          </w:r>
          <w:r>
            <w:rPr>
              <w:rFonts w:hint="default" w:asciiTheme="minorAscii" w:hAnsiTheme="minorAscii"/>
              <w:b w:val="0"/>
              <w:bCs w:val="0"/>
              <w:sz w:val="24"/>
              <w:szCs w:val="24"/>
              <w:lang w:val="en-US" w:eastAsia="zh-CN"/>
            </w:rPr>
            <w:tab/>
          </w:r>
          <w:r>
            <w:rPr>
              <w:rFonts w:hint="eastAsia" w:asciiTheme="minorAscii" w:hAnsiTheme="minorAscii"/>
              <w:b w:val="0"/>
              <w:bCs w:val="0"/>
              <w:sz w:val="24"/>
              <w:szCs w:val="24"/>
              <w:lang w:val="en-US" w:eastAsia="zh-CN"/>
            </w:rPr>
            <w:t>9</w:t>
          </w:r>
          <w:r>
            <w:rPr>
              <w:rFonts w:hint="default" w:asciiTheme="minorAscii" w:hAnsiTheme="minorAscii"/>
              <w:b w:val="0"/>
              <w:bCs w:val="0"/>
              <w:sz w:val="24"/>
              <w:szCs w:val="24"/>
              <w:lang w:val="en-US" w:eastAsia="zh-CN"/>
            </w:rPr>
            <w:fldChar w:fldCharType="end"/>
          </w:r>
        </w:p>
        <w:p>
          <w:pPr>
            <w:pStyle w:val="10"/>
            <w:tabs>
              <w:tab w:val="right" w:leader="dot" w:pos="9016"/>
            </w:tabs>
            <w:ind w:left="440"/>
            <w:rPr>
              <w:rFonts w:hint="default" w:asciiTheme="minorAscii" w:hAnsiTheme="minorAscii" w:eastAsiaTheme="minorEastAsia"/>
              <w:b w:val="0"/>
              <w:bCs w:val="0"/>
              <w:sz w:val="24"/>
              <w:szCs w:val="24"/>
              <w:lang w:val="en-US"/>
            </w:rPr>
          </w:pPr>
          <w:r>
            <w:rPr>
              <w:rFonts w:hint="default" w:asciiTheme="minorAscii" w:hAnsiTheme="minorAscii"/>
              <w:b w:val="0"/>
              <w:bCs w:val="0"/>
              <w:sz w:val="24"/>
              <w:szCs w:val="24"/>
              <w:lang w:val="en-US" w:eastAsia="zh-CN"/>
            </w:rPr>
            <w:fldChar w:fldCharType="begin"/>
          </w:r>
          <w:r>
            <w:rPr>
              <w:rFonts w:hint="default" w:asciiTheme="minorAscii" w:hAnsiTheme="minorAscii"/>
              <w:b w:val="0"/>
              <w:bCs w:val="0"/>
              <w:sz w:val="24"/>
              <w:szCs w:val="24"/>
              <w:lang w:val="en-US" w:eastAsia="zh-CN"/>
            </w:rPr>
            <w:instrText xml:space="preserve"> HYPERLINK \l "_Toc133184094" </w:instrText>
          </w:r>
          <w:r>
            <w:rPr>
              <w:rFonts w:hint="default" w:asciiTheme="minorAscii" w:hAnsiTheme="minorAscii"/>
              <w:b w:val="0"/>
              <w:bCs w:val="0"/>
              <w:sz w:val="24"/>
              <w:szCs w:val="24"/>
              <w:lang w:val="en-US" w:eastAsia="zh-CN"/>
            </w:rPr>
            <w:fldChar w:fldCharType="separate"/>
          </w:r>
          <w:r>
            <w:rPr>
              <w:rFonts w:hint="default" w:asciiTheme="minorAscii" w:hAnsiTheme="minorAscii"/>
              <w:b w:val="0"/>
              <w:bCs w:val="0"/>
              <w:sz w:val="24"/>
              <w:szCs w:val="24"/>
              <w:lang w:val="en-US" w:eastAsia="zh-CN"/>
            </w:rPr>
            <w:t xml:space="preserve">Positioning </w:t>
          </w:r>
          <w:r>
            <w:rPr>
              <w:rFonts w:hint="default" w:asciiTheme="minorAscii" w:hAnsiTheme="minorAscii"/>
              <w:b w:val="0"/>
              <w:bCs w:val="0"/>
              <w:sz w:val="24"/>
              <w:szCs w:val="24"/>
              <w:lang w:val="en-US" w:eastAsia="zh-CN"/>
            </w:rPr>
            <w:tab/>
          </w:r>
          <w:r>
            <w:rPr>
              <w:rFonts w:hint="eastAsia" w:asciiTheme="minorAscii" w:hAnsiTheme="minorAscii"/>
              <w:b w:val="0"/>
              <w:bCs w:val="0"/>
              <w:sz w:val="24"/>
              <w:szCs w:val="24"/>
              <w:lang w:val="en-US" w:eastAsia="zh-CN"/>
            </w:rPr>
            <w:t>9</w:t>
          </w:r>
          <w:r>
            <w:rPr>
              <w:rFonts w:hint="default" w:asciiTheme="minorAscii" w:hAnsiTheme="minorAscii"/>
              <w:b w:val="0"/>
              <w:bCs w:val="0"/>
              <w:sz w:val="24"/>
              <w:szCs w:val="24"/>
              <w:lang w:val="en-US" w:eastAsia="zh-CN"/>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default" w:eastAsia="宋体" w:asciiTheme="minorAscii" w:hAnsiTheme="minorAscii"/>
              <w:b w:val="0"/>
              <w:bCs w:val="0"/>
              <w:sz w:val="24"/>
              <w:szCs w:val="24"/>
              <w:lang w:val="en-US" w:eastAsia="zh-CN"/>
            </w:rPr>
            <w:t xml:space="preserve">3.2 </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"_Toc133184092"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lang w:val="en-US" w:eastAsia="zh-CN"/>
            </w:rPr>
            <w:t>Marketing Mix</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_Toc133184092 \h </w:instrText>
          </w:r>
          <w:r>
            <w:rPr>
              <w:rFonts w:hint="default" w:asciiTheme="minorAscii" w:hAnsiTheme="minorAscii"/>
              <w:b w:val="0"/>
              <w:bCs w:val="0"/>
              <w:sz w:val="24"/>
              <w:szCs w:val="24"/>
            </w:rPr>
            <w:fldChar w:fldCharType="separate"/>
          </w:r>
          <w:r>
            <w:rPr>
              <w:rFonts w:hint="eastAsia" w:eastAsia="宋体" w:asciiTheme="minorAscii" w:hAnsiTheme="minorAscii"/>
              <w:b w:val="0"/>
              <w:bCs w:val="0"/>
              <w:sz w:val="24"/>
              <w:szCs w:val="24"/>
              <w:lang w:val="en-US" w:eastAsia="zh-CN"/>
            </w:rPr>
            <w:t>9</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0" w:leftChars="0" w:firstLine="0" w:firstLineChars="0"/>
            <w:rPr>
              <w:rFonts w:hint="default" w:asciiTheme="minorAscii" w:hAnsiTheme="minorAscii" w:eastAsiaTheme="minorEastAsia"/>
              <w:b w:val="0"/>
              <w:bCs w:val="0"/>
              <w:sz w:val="24"/>
              <w:szCs w:val="24"/>
              <w:lang w:val="en-US"/>
            </w:rPr>
          </w:pPr>
          <w:r>
            <w:rPr>
              <w:rFonts w:hint="eastAsia" w:eastAsia="宋体" w:asciiTheme="minorAscii" w:hAnsiTheme="minorAscii"/>
              <w:b w:val="0"/>
              <w:bCs w:val="0"/>
              <w:sz w:val="24"/>
              <w:szCs w:val="24"/>
              <w:lang w:val="en-US" w:eastAsia="zh-CN"/>
            </w:rPr>
            <w:t>4.</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"_Toc133184095"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lang w:val="en-US" w:eastAsia="zh-CN"/>
            </w:rPr>
            <w:t>Key Channels of Marketing</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_Toc133184095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1</w:t>
          </w:r>
          <w:r>
            <w:rPr>
              <w:rFonts w:hint="eastAsia" w:eastAsia="宋体" w:asciiTheme="minorAscii" w:hAnsiTheme="minorAscii"/>
              <w:b w:val="0"/>
              <w:bCs w:val="0"/>
              <w:sz w:val="24"/>
              <w:szCs w:val="24"/>
              <w:lang w:val="en-US" w:eastAsia="zh-CN"/>
            </w:rPr>
            <w:t>0</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0" w:leftChars="0" w:firstLine="0" w:firstLineChars="0"/>
            <w:rPr>
              <w:rFonts w:hint="default" w:asciiTheme="minorAscii" w:hAnsiTheme="minorAscii" w:eastAsiaTheme="minorEastAsia"/>
              <w:b w:val="0"/>
              <w:bCs w:val="0"/>
              <w:sz w:val="24"/>
              <w:szCs w:val="24"/>
              <w:lang w:val="en-US"/>
            </w:rPr>
          </w:pPr>
          <w:r>
            <w:rPr>
              <w:rFonts w:hint="eastAsia" w:eastAsia="宋体" w:asciiTheme="minorAscii" w:hAnsiTheme="minorAscii"/>
              <w:b w:val="0"/>
              <w:bCs w:val="0"/>
              <w:sz w:val="24"/>
              <w:szCs w:val="24"/>
              <w:lang w:val="en-US" w:eastAsia="zh-CN"/>
            </w:rPr>
            <w:t>5.</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"_Toc133184097" </w:instrText>
          </w:r>
          <w:r>
            <w:rPr>
              <w:rFonts w:hint="default" w:asciiTheme="minorAscii" w:hAnsiTheme="minorAscii"/>
              <w:b w:val="0"/>
              <w:bCs w:val="0"/>
              <w:sz w:val="24"/>
              <w:szCs w:val="24"/>
            </w:rPr>
            <w:fldChar w:fldCharType="separate"/>
          </w:r>
          <w:r>
            <w:rPr>
              <w:rStyle w:val="14"/>
              <w:rFonts w:hint="default" w:eastAsia="宋体" w:asciiTheme="minorAscii" w:hAnsiTheme="minorAscii"/>
              <w:b w:val="0"/>
              <w:bCs w:val="0"/>
              <w:sz w:val="24"/>
              <w:szCs w:val="24"/>
              <w:lang w:val="en-US" w:eastAsia="zh-CN"/>
            </w:rPr>
            <w:t>Success of the Marketing</w:t>
          </w:r>
          <w:r>
            <w:rPr>
              <w:rStyle w:val="14"/>
              <w:rFonts w:hint="default" w:asciiTheme="minorAscii" w:hAnsiTheme="minorAscii"/>
              <w:b w:val="0"/>
              <w:bCs w:val="0"/>
              <w:sz w:val="24"/>
              <w:szCs w:val="24"/>
            </w:rPr>
            <w:t xml:space="preserve"> </w:t>
          </w:r>
          <w:r>
            <w:rPr>
              <w:rStyle w:val="14"/>
              <w:rFonts w:hint="default" w:eastAsia="宋体" w:asciiTheme="minorAscii" w:hAnsiTheme="minorAscii"/>
              <w:b w:val="0"/>
              <w:bCs w:val="0"/>
              <w:sz w:val="24"/>
              <w:szCs w:val="24"/>
              <w:lang w:val="en-US" w:eastAsia="zh-CN"/>
            </w:rPr>
            <w:t>S</w:t>
          </w:r>
          <w:r>
            <w:rPr>
              <w:rStyle w:val="14"/>
              <w:rFonts w:hint="default" w:asciiTheme="minorAscii" w:hAnsiTheme="minorAscii"/>
              <w:b w:val="0"/>
              <w:bCs w:val="0"/>
              <w:sz w:val="24"/>
              <w:szCs w:val="24"/>
            </w:rPr>
            <w:t xml:space="preserve">trategies </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_Toc133184097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1</w:t>
          </w:r>
          <w:r>
            <w:rPr>
              <w:rFonts w:hint="eastAsia" w:eastAsia="宋体" w:asciiTheme="minorAscii" w:hAnsiTheme="minorAscii"/>
              <w:b w:val="0"/>
              <w:bCs w:val="0"/>
              <w:sz w:val="24"/>
              <w:szCs w:val="24"/>
              <w:lang w:val="en-US" w:eastAsia="zh-CN"/>
            </w:rPr>
            <w:t>1</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10"/>
            <w:tabs>
              <w:tab w:val="right" w:leader="dot" w:pos="9016"/>
            </w:tabs>
            <w:ind w:left="0" w:leftChars="0" w:firstLine="0" w:firstLineChars="0"/>
            <w:rPr>
              <w:rFonts w:hint="default" w:asciiTheme="minorAscii" w:hAnsiTheme="minorAscii" w:eastAsiaTheme="minorEastAsia"/>
              <w:b w:val="0"/>
              <w:bCs w:val="0"/>
              <w:sz w:val="24"/>
              <w:szCs w:val="24"/>
              <w:lang w:val="en-US"/>
            </w:rPr>
          </w:pPr>
          <w:r>
            <w:rPr>
              <w:rFonts w:hint="eastAsia" w:eastAsia="宋体" w:asciiTheme="minorAscii" w:hAnsiTheme="minorAscii"/>
              <w:b w:val="0"/>
              <w:bCs w:val="0"/>
              <w:sz w:val="24"/>
              <w:szCs w:val="24"/>
              <w:lang w:val="en-US" w:eastAsia="zh-CN"/>
            </w:rPr>
            <w:t>6.</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"_Toc133184097" </w:instrText>
          </w:r>
          <w:r>
            <w:rPr>
              <w:rFonts w:hint="default" w:asciiTheme="minorAscii" w:hAnsiTheme="minorAscii"/>
              <w:b w:val="0"/>
              <w:bCs w:val="0"/>
              <w:sz w:val="24"/>
              <w:szCs w:val="24"/>
            </w:rPr>
            <w:fldChar w:fldCharType="separate"/>
          </w:r>
          <w:r>
            <w:rPr>
              <w:rStyle w:val="14"/>
              <w:rFonts w:hint="default" w:eastAsia="宋体" w:asciiTheme="minorAscii" w:hAnsiTheme="minorAscii"/>
              <w:b w:val="0"/>
              <w:bCs w:val="0"/>
              <w:sz w:val="24"/>
              <w:szCs w:val="24"/>
              <w:lang w:val="en-US" w:eastAsia="zh-CN"/>
            </w:rPr>
            <w:t>Recommendation</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_Toc133184097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1</w:t>
          </w:r>
          <w:r>
            <w:rPr>
              <w:rFonts w:hint="eastAsia" w:eastAsia="宋体" w:asciiTheme="minorAscii" w:hAnsiTheme="minorAscii"/>
              <w:b w:val="0"/>
              <w:bCs w:val="0"/>
              <w:sz w:val="24"/>
              <w:szCs w:val="24"/>
              <w:lang w:val="en-US" w:eastAsia="zh-CN"/>
            </w:rPr>
            <w:t>2</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eastAsia" w:eastAsia="宋体" w:asciiTheme="minorAscii" w:hAnsiTheme="minorAscii"/>
              <w:b w:val="0"/>
              <w:bCs w:val="0"/>
              <w:sz w:val="24"/>
              <w:szCs w:val="24"/>
              <w:lang w:val="en-US" w:eastAsia="zh-CN"/>
            </w:rPr>
            <w:t>7.</w:t>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"_Toc133184098" </w:instrText>
          </w:r>
          <w:r>
            <w:rPr>
              <w:rFonts w:hint="default" w:asciiTheme="minorAscii" w:hAnsiTheme="minorAscii"/>
              <w:b w:val="0"/>
              <w:bCs w:val="0"/>
              <w:sz w:val="24"/>
              <w:szCs w:val="24"/>
            </w:rPr>
            <w:fldChar w:fldCharType="separate"/>
          </w:r>
          <w:r>
            <w:rPr>
              <w:rStyle w:val="14"/>
              <w:rFonts w:hint="default" w:asciiTheme="minorAscii" w:hAnsiTheme="minorAscii"/>
              <w:b w:val="0"/>
              <w:bCs w:val="0"/>
              <w:sz w:val="24"/>
              <w:szCs w:val="24"/>
              <w:lang w:val="en-US" w:eastAsia="zh-CN"/>
            </w:rPr>
            <w:t>Conclusion</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_Toc133184098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1</w:t>
          </w:r>
          <w:r>
            <w:rPr>
              <w:rFonts w:hint="eastAsia" w:eastAsia="宋体" w:asciiTheme="minorAscii" w:hAnsiTheme="minorAscii"/>
              <w:b w:val="0"/>
              <w:bCs w:val="0"/>
              <w:sz w:val="24"/>
              <w:szCs w:val="24"/>
              <w:lang w:val="en-US" w:eastAsia="zh-CN"/>
            </w:rPr>
            <w:t>3</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pStyle w:val="9"/>
            <w:tabs>
              <w:tab w:val="right" w:leader="dot" w:pos="9016"/>
            </w:tabs>
            <w:rPr>
              <w:rFonts w:hint="default" w:asciiTheme="minorAscii" w:hAnsiTheme="minorAscii" w:eastAsiaTheme="minorEastAsia"/>
              <w:b w:val="0"/>
              <w:bCs w:val="0"/>
              <w:sz w:val="24"/>
              <w:szCs w:val="24"/>
              <w:lang w:val="en-US"/>
            </w:rPr>
          </w:pP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HYPERLINK \l "_Toc133184099" </w:instrText>
          </w:r>
          <w:r>
            <w:rPr>
              <w:rFonts w:hint="default" w:asciiTheme="minorAscii" w:hAnsiTheme="minorAscii"/>
              <w:b w:val="0"/>
              <w:bCs w:val="0"/>
              <w:sz w:val="24"/>
              <w:szCs w:val="24"/>
            </w:rPr>
            <w:fldChar w:fldCharType="separate"/>
          </w:r>
          <w:r>
            <w:rPr>
              <w:rStyle w:val="14"/>
              <w:rFonts w:hint="default" w:eastAsia="宋体" w:asciiTheme="minorAscii" w:hAnsiTheme="minorAscii"/>
              <w:b w:val="0"/>
              <w:bCs w:val="0"/>
              <w:sz w:val="24"/>
              <w:szCs w:val="24"/>
              <w:lang w:val="en-US" w:eastAsia="zh-CN"/>
            </w:rPr>
            <w:t>References</w:t>
          </w:r>
          <w:r>
            <w:rPr>
              <w:rFonts w:hint="default" w:asciiTheme="minorAscii" w:hAnsiTheme="minorAscii"/>
              <w:b w:val="0"/>
              <w:bCs w:val="0"/>
              <w:sz w:val="24"/>
              <w:szCs w:val="24"/>
            </w:rPr>
            <w:tab/>
          </w:r>
          <w:r>
            <w:rPr>
              <w:rFonts w:hint="default" w:asciiTheme="minorAscii" w:hAnsiTheme="minorAscii"/>
              <w:b w:val="0"/>
              <w:bCs w:val="0"/>
              <w:sz w:val="24"/>
              <w:szCs w:val="24"/>
            </w:rPr>
            <w:fldChar w:fldCharType="begin"/>
          </w:r>
          <w:r>
            <w:rPr>
              <w:rFonts w:hint="default" w:asciiTheme="minorAscii" w:hAnsiTheme="minorAscii"/>
              <w:b w:val="0"/>
              <w:bCs w:val="0"/>
              <w:sz w:val="24"/>
              <w:szCs w:val="24"/>
            </w:rPr>
            <w:instrText xml:space="preserve"> PAGEREF _Toc133184099 \h </w:instrText>
          </w:r>
          <w:r>
            <w:rPr>
              <w:rFonts w:hint="default" w:asciiTheme="minorAscii" w:hAnsiTheme="minorAscii"/>
              <w:b w:val="0"/>
              <w:bCs w:val="0"/>
              <w:sz w:val="24"/>
              <w:szCs w:val="24"/>
            </w:rPr>
            <w:fldChar w:fldCharType="separate"/>
          </w:r>
          <w:r>
            <w:rPr>
              <w:rFonts w:hint="default" w:asciiTheme="minorAscii" w:hAnsiTheme="minorAscii"/>
              <w:b w:val="0"/>
              <w:bCs w:val="0"/>
              <w:sz w:val="24"/>
              <w:szCs w:val="24"/>
            </w:rPr>
            <w:t>18</w:t>
          </w:r>
          <w:r>
            <w:rPr>
              <w:rFonts w:hint="default" w:asciiTheme="minorAscii" w:hAnsiTheme="minorAscii"/>
              <w:b w:val="0"/>
              <w:bCs w:val="0"/>
              <w:sz w:val="24"/>
              <w:szCs w:val="24"/>
            </w:rPr>
            <w:fldChar w:fldCharType="end"/>
          </w:r>
          <w:r>
            <w:rPr>
              <w:rFonts w:hint="default" w:asciiTheme="minorAscii" w:hAnsiTheme="minorAscii"/>
              <w:b w:val="0"/>
              <w:bCs w:val="0"/>
              <w:sz w:val="24"/>
              <w:szCs w:val="24"/>
            </w:rPr>
            <w:fldChar w:fldCharType="end"/>
          </w:r>
        </w:p>
        <w:p>
          <w:pPr>
            <w:rPr>
              <w:rFonts w:ascii="Times New Roman" w:hAnsi="Times New Roman" w:cs="Times New Roman"/>
              <w:sz w:val="24"/>
              <w:szCs w:val="24"/>
            </w:rPr>
          </w:pPr>
          <w:r>
            <w:rPr>
              <w:rFonts w:hint="default" w:cs="Times New Roman" w:asciiTheme="minorAscii" w:hAnsiTheme="minorAscii"/>
              <w:b w:val="0"/>
              <w:bCs w:val="0"/>
              <w:sz w:val="24"/>
              <w:szCs w:val="24"/>
            </w:rPr>
            <w:fldChar w:fldCharType="end"/>
          </w:r>
        </w:p>
      </w:sdtContent>
    </w:sdt>
    <w:p>
      <w:pPr>
        <w:pStyle w:val="2"/>
        <w:spacing w:after="0" w:line="480" w:lineRule="auto"/>
        <w:jc w:val="both"/>
        <w:rPr>
          <w:rFonts w:ascii="Times New Roman" w:hAnsi="Times New Roman" w:eastAsia="宋体" w:cs="Times New Roman"/>
          <w:sz w:val="24"/>
          <w:szCs w:val="24"/>
          <w:lang w:val="en-US" w:eastAsia="zh-CN"/>
        </w:rPr>
      </w:pPr>
    </w:p>
    <w:p>
      <w:pPr>
        <w:spacing w:after="0" w:line="480" w:lineRule="auto"/>
        <w:rPr>
          <w:rFonts w:ascii="Times New Roman" w:hAnsi="Times New Roman" w:cs="Times New Roman"/>
          <w:bCs/>
          <w:sz w:val="24"/>
          <w:szCs w:val="24"/>
        </w:rPr>
      </w:pPr>
      <w:r>
        <w:rPr>
          <w:rFonts w:ascii="Times New Roman" w:hAnsi="Times New Roman" w:cs="Times New Roman"/>
          <w:bCs/>
          <w:sz w:val="24"/>
          <w:szCs w:val="24"/>
        </w:rPr>
        <w:br w:type="page"/>
      </w:r>
    </w:p>
    <w:p>
      <w:pPr>
        <w:pStyle w:val="2"/>
        <w:spacing w:after="0" w:line="360" w:lineRule="auto"/>
        <w:outlineLvl w:val="0"/>
        <w:rPr>
          <w:rFonts w:hint="eastAsia" w:ascii="Times New Roman" w:hAnsi="Times New Roman" w:eastAsia="宋体" w:cs="Times New Roman"/>
          <w:sz w:val="24"/>
          <w:szCs w:val="24"/>
          <w:highlight w:val="none"/>
          <w:lang w:val="en-US" w:eastAsia="zh-CN"/>
        </w:rPr>
      </w:pPr>
      <w:bookmarkStart w:id="9" w:name="_Toc133140989"/>
      <w:bookmarkStart w:id="10" w:name="_Toc133184086"/>
      <w:r>
        <w:rPr>
          <w:rFonts w:ascii="Times New Roman" w:hAnsi="Times New Roman" w:cs="Times New Roman"/>
          <w:b/>
          <w:bCs/>
          <w:sz w:val="24"/>
          <w:szCs w:val="24"/>
          <w:highlight w:val="none"/>
        </w:rPr>
        <w:t>1 Introduction</w:t>
      </w:r>
      <w:bookmarkEnd w:id="9"/>
      <w:bookmarkEnd w:id="10"/>
    </w:p>
    <w:p>
      <w:pPr>
        <w:pStyle w:val="2"/>
        <w:spacing w:after="0" w:line="360" w:lineRule="auto"/>
        <w:ind w:firstLine="480" w:firstLineChars="200"/>
        <w:jc w:val="both"/>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Volkswagen is a multinational automobile company founded by the German Labour Front in 1937. It is headquartered in Wolfsburg, Germany. It consists of several brands of vehicles for a range of cars for different customer demographics of age group and price. The company provides its services and products in around 153 countries with its largest market share in China. </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Internationally the company is known as Volkswagen group, It has become one of the top automotive manufacturers in the world and is a top automotive manufacturer in Europe.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This paper </w:t>
      </w:r>
      <w:r>
        <w:rPr>
          <w:rFonts w:ascii="Times New Roman" w:hAnsi="Times New Roman" w:eastAsia="宋体" w:cs="Times New Roman"/>
          <w:sz w:val="24"/>
          <w:szCs w:val="24"/>
          <w:lang w:val="en-US" w:eastAsia="zh-CN"/>
        </w:rPr>
        <w:t>is the critical analysis of the marketing strategy of Volkswagen Group, which is mainly based on the marketing concept and importance of Volkswagen Group, the macro and micro marketing environment of the organization, the target market, media selection, and measurement of Success (Vince, 2020).</w:t>
      </w:r>
    </w:p>
    <w:p>
      <w:pPr>
        <w:pStyle w:val="4"/>
        <w:spacing w:line="360" w:lineRule="auto"/>
        <w:rPr>
          <w:rFonts w:eastAsia="宋体"/>
          <w:b/>
          <w:bCs/>
          <w:color w:val="auto"/>
          <w:lang w:val="en-US" w:eastAsia="zh-CN"/>
        </w:rPr>
      </w:pPr>
      <w:bookmarkStart w:id="11" w:name="_Toc133140990"/>
      <w:bookmarkStart w:id="12" w:name="_Toc133184087"/>
      <w:r>
        <w:rPr>
          <w:rFonts w:eastAsia="宋体"/>
          <w:b/>
          <w:bCs/>
          <w:color w:val="auto"/>
          <w:lang w:val="en-US" w:eastAsia="zh-CN"/>
        </w:rPr>
        <w:t>1.1 Marketing Concept and Importance</w:t>
      </w:r>
      <w:bookmarkEnd w:id="11"/>
      <w:bookmarkEnd w:id="12"/>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business philosophy of Volkswagen Group must be closely combined with the market demand and proceed from customers' interests (Volkswagen, 2022). Customers include both dealers of Volkswagen Group and end consumers. When the market demand changes, Volkswagen Group's business philosophy can follow the market changes. The automobile market has been transformed into a buyer's market. Volkswagen Group needs a revolutionary redesign of the company's business philosophy, optimization of the company's system, and forming an enterprise culture system based on customers' interests.</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most important thing to carry out automobile marketing is the marketing concept, organization form, and technology. We can only establish an automobile marketing plan that meets the market's needs from these three aspects. For the members of the Volkswagen Group to spread and gradually accept, customer-centric values can be achieved by optimizing the cultural characteristics of the Volkswagen Group. Customer relationship management should be reflected in every step of every marketing personnel's action, matching the customer-centric marketing values. Implement customer-centered value marketing and enhance customer relationship management capability. Volkswagen Group needs to improve its customer relationship management capabilities and establish customer-centric values, which mainly include the following:</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customer-centric values require enterprises always to pay attention to customer needs. The new values should enable Volkswagen Group to pay more attention to the interests of customers, gradually eliminate short-sighted behaviors that damage customers' interests for the sake of their short-term interests, and look at the relationship between enterprises and customers and the long-term interests of both parties with a long-term development perspective. In various marketing activities organized by Volkswagen Group, we should efficiently use existing customer resources and develop new ones.</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As the automobile market has gradually changed from the buyer's to the seller's market, buyers have a lot of choices. Therefore, the customer-centric values should enable Volkswagen Group to pay more attention to the personalized needs of customers to provide products that are more responsive to consumer needs. We remain invincible only by rapidly developing new marketing models based on consumers' consumption concepts and lifestyles (Volkswagen, 2022).</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new values should make Volkswagen Group pay more attention to customer emotional communication. With the increasing abundance of people's material life, consumers can easily find many similar products in terms of price, quality, appearance, etc. Therefore, meeting the psychological needs of consumers will be the direction of the development of automobile marketing in the next step (Wolfgang, 2021). In the age of emotional consumption, consumers no longer focus on the price and parameters of the product but on such hard-to-quantify factors as views and feelings. The establishment of customer-centric marketing values by Volkswagen Group will help Volkswagen Group win customers.</w:t>
      </w:r>
    </w:p>
    <w:p>
      <w:pPr>
        <w:pStyle w:val="4"/>
        <w:shd w:val="clear"/>
        <w:spacing w:line="360" w:lineRule="auto"/>
        <w:rPr>
          <w:highlight w:val="none"/>
          <w:lang w:val="en-US" w:eastAsia="zh-CN"/>
        </w:rPr>
      </w:pPr>
      <w:bookmarkStart w:id="13" w:name="_Toc133184088"/>
      <w:bookmarkStart w:id="14" w:name="_Toc133140991"/>
      <w:r>
        <w:rPr>
          <w:rFonts w:eastAsia="宋体" w:asciiTheme="majorHAnsi" w:hAnsiTheme="majorHAnsi" w:cstheme="majorBidi"/>
          <w:b/>
          <w:bCs/>
          <w:color w:val="auto"/>
          <w:sz w:val="26"/>
          <w:szCs w:val="26"/>
          <w:lang w:val="en-US" w:eastAsia="zh-CN" w:bidi="ar-SA"/>
        </w:rPr>
        <w:t>2. Macro and micro marketing environment of the organization</w:t>
      </w:r>
      <w:bookmarkEnd w:id="13"/>
      <w:bookmarkEnd w:id="14"/>
      <w:r>
        <w:rPr>
          <w:rFonts w:eastAsia="宋体" w:asciiTheme="majorHAnsi" w:hAnsiTheme="majorHAnsi" w:cstheme="majorBidi"/>
          <w:b/>
          <w:bCs/>
          <w:color w:val="auto"/>
          <w:sz w:val="26"/>
          <w:szCs w:val="26"/>
          <w:lang w:val="en-US" w:eastAsia="zh-CN" w:bidi="ar-SA"/>
        </w:rPr>
        <w:br w:type="textWrapping"/>
      </w:r>
      <w:bookmarkStart w:id="15" w:name="_Toc133184089"/>
      <w:r>
        <w:rPr>
          <w:rFonts w:hint="eastAsia" w:ascii="Times New Roman" w:hAnsi="Times New Roman" w:eastAsia="宋体" w:cs="Times New Roman"/>
          <w:b/>
          <w:color w:val="auto"/>
          <w:sz w:val="24"/>
          <w:szCs w:val="24"/>
          <w:highlight w:val="none"/>
          <w:lang w:val="en-US" w:eastAsia="zh-CN" w:bidi="ar-SA"/>
        </w:rPr>
        <w:t>2.1</w:t>
      </w:r>
      <w:r>
        <w:rPr>
          <w:rFonts w:eastAsia="宋体"/>
          <w:highlight w:val="none"/>
          <w:lang w:val="en-US" w:eastAsia="zh-CN"/>
        </w:rPr>
        <w:t xml:space="preserve"> </w:t>
      </w:r>
      <w:bookmarkEnd w:id="15"/>
      <w:r>
        <w:rPr>
          <w:rFonts w:hint="eastAsia" w:ascii="Times New Roman" w:hAnsi="Times New Roman" w:eastAsia="宋体" w:cs="Times New Roman"/>
          <w:b/>
          <w:color w:val="auto"/>
          <w:sz w:val="24"/>
          <w:szCs w:val="24"/>
          <w:highlight w:val="none"/>
          <w:lang w:val="en-US" w:eastAsia="zh-CN" w:bidi="ar-SA"/>
        </w:rPr>
        <w:t>PESTEL Analysis</w:t>
      </w:r>
    </w:p>
    <w:p>
      <w:pPr>
        <w:pStyle w:val="2"/>
        <w:shd w:val="clear"/>
        <w:spacing w:after="0" w:line="360" w:lineRule="auto"/>
        <w:ind w:firstLine="480" w:firstLineChars="200"/>
        <w:contextualSpacing/>
        <w:rPr>
          <w:rFonts w:eastAsia="宋体" w:asciiTheme="majorHAnsi" w:hAnsiTheme="majorHAnsi" w:cstheme="majorBidi"/>
          <w:b/>
          <w:bCs/>
          <w:color w:val="auto"/>
          <w:sz w:val="26"/>
          <w:szCs w:val="26"/>
          <w:highlight w:val="none"/>
          <w:lang w:val="en-US" w:eastAsia="zh-CN" w:bidi="ar-SA"/>
        </w:rPr>
      </w:pPr>
      <w:r>
        <w:rPr>
          <w:rFonts w:ascii="Times New Roman" w:hAnsi="Times New Roman" w:eastAsia="宋体" w:cs="Times New Roman"/>
          <w:sz w:val="24"/>
          <w:szCs w:val="24"/>
          <w:highlight w:val="none"/>
          <w:lang w:val="en-US" w:eastAsia="zh-CN"/>
        </w:rPr>
        <w:t>Any company's decision-making process can be affected by different factors in macroeconomics in its operation. Similarly, many automobile companies worldwide, like Volkswagen, can be affected by different factors in their decision-making process. These factors include political, technological, social, economic, and environmental factors.</w:t>
      </w:r>
      <w:r>
        <w:rPr>
          <w:rFonts w:hint="eastAsia" w:ascii="Times New Roman" w:hAnsi="Times New Roman" w:eastAsia="宋体" w:cs="Times New Roman"/>
          <w:sz w:val="24"/>
          <w:szCs w:val="24"/>
          <w:highlight w:val="none"/>
          <w:lang w:val="en-US" w:eastAsia="zh-CN"/>
        </w:rPr>
        <w:t xml:space="preserve"> </w:t>
      </w:r>
      <w:r>
        <w:rPr>
          <w:rFonts w:hint="eastAsia" w:ascii="Times New Roman" w:hAnsi="Times New Roman" w:eastAsia="宋体" w:cs="Times New Roman"/>
          <w:sz w:val="24"/>
          <w:szCs w:val="24"/>
          <w:highlight w:val="none"/>
          <w:lang w:val="en-US" w:eastAsia="zh-CN"/>
        </w:rPr>
        <w:br w:type="textWrapping"/>
      </w:r>
      <w:r>
        <w:rPr>
          <w:rFonts w:hint="eastAsia" w:ascii="Times New Roman" w:hAnsi="Times New Roman" w:eastAsia="宋体" w:cs="Times New Roman"/>
          <w:b/>
          <w:bCs/>
          <w:sz w:val="24"/>
          <w:szCs w:val="24"/>
          <w:highlight w:val="none"/>
          <w:lang w:val="en-US" w:eastAsia="zh-CN"/>
        </w:rPr>
        <w:t>P</w:t>
      </w:r>
      <w:r>
        <w:rPr>
          <w:rFonts w:ascii="Times New Roman" w:hAnsi="Times New Roman" w:eastAsia="宋体" w:cs="Times New Roman"/>
          <w:b/>
          <w:bCs/>
          <w:sz w:val="24"/>
          <w:szCs w:val="24"/>
          <w:highlight w:val="none"/>
          <w:lang w:val="en-US" w:eastAsia="zh-CN"/>
        </w:rPr>
        <w:t xml:space="preserve">olitical </w:t>
      </w:r>
    </w:p>
    <w:p>
      <w:pPr>
        <w:pStyle w:val="2"/>
        <w:shd w:val="clear"/>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highlight w:val="none"/>
          <w:lang w:val="en-US" w:eastAsia="zh-CN"/>
        </w:rPr>
        <w:t>From the perspective of the political environment, the support of many national policies has provided a</w:t>
      </w:r>
      <w:r>
        <w:rPr>
          <w:rFonts w:ascii="Times New Roman" w:hAnsi="Times New Roman" w:eastAsia="宋体" w:cs="Times New Roman"/>
          <w:sz w:val="24"/>
          <w:szCs w:val="24"/>
          <w:lang w:val="en-US" w:eastAsia="zh-CN"/>
        </w:rPr>
        <w:t xml:space="preserve"> good market environment for Volkswagen Group's marketing in the world market, and the improvement of laws and regulations has provided an effective guarantee for the development of the automobile industry.</w:t>
      </w:r>
      <w:r>
        <w:rPr>
          <w:rFonts w:ascii="Times New Roman" w:hAnsi="Times New Roman" w:eastAsia="宋体" w:cs="Times New Roman"/>
          <w:sz w:val="24"/>
          <w:szCs w:val="24"/>
          <w:lang w:val="en-US" w:eastAsia="zh-CN"/>
        </w:rPr>
        <w:br w:type="textWrapping"/>
      </w:r>
      <w:r>
        <w:rPr>
          <w:rFonts w:hint="eastAsia" w:ascii="Times New Roman" w:hAnsi="Times New Roman" w:eastAsia="宋体" w:cs="Times New Roman"/>
          <w:b/>
          <w:bCs/>
          <w:sz w:val="24"/>
          <w:szCs w:val="24"/>
          <w:lang w:val="en-US" w:eastAsia="zh-CN"/>
        </w:rPr>
        <w:t>E</w:t>
      </w:r>
      <w:r>
        <w:rPr>
          <w:rFonts w:ascii="Times New Roman" w:hAnsi="Times New Roman" w:eastAsia="宋体" w:cs="Times New Roman"/>
          <w:b/>
          <w:bCs/>
          <w:sz w:val="24"/>
          <w:szCs w:val="24"/>
          <w:lang w:val="en-US" w:eastAsia="zh-CN"/>
        </w:rPr>
        <w:t>conomic</w:t>
      </w:r>
    </w:p>
    <w:p>
      <w:pPr>
        <w:pStyle w:val="2"/>
        <w:spacing w:after="0" w:line="360" w:lineRule="auto"/>
        <w:ind w:firstLine="480" w:firstLineChars="200"/>
        <w:jc w:val="both"/>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From the perspective of the economic environment, since the 2008 economic crisis, although world economic development has been greatly affected, the government has timely adjusted the economic structure and issued policies to stimulate economic development. In recent years, the income of people worldwide has generally increased, and people's living standards have significantly improved, promoting the prosperity of the automobile market and the booming development of China's automobile industry. With the steady economic development of countries worldwide, the development prospects of the automobile industry are optimistic, providing favorable conditions for the development of the Volkswagen Group (Dong, 2022).</w:t>
      </w:r>
      <w:r>
        <w:rPr>
          <w:rFonts w:ascii="Times New Roman" w:hAnsi="Times New Roman" w:eastAsia="宋体" w:cs="Times New Roman"/>
          <w:sz w:val="24"/>
          <w:szCs w:val="24"/>
          <w:lang w:val="en-US" w:eastAsia="zh-CN"/>
        </w:rPr>
        <w:br w:type="textWrapping"/>
      </w:r>
      <w:r>
        <w:rPr>
          <w:rFonts w:hint="eastAsia" w:ascii="Times New Roman" w:hAnsi="Times New Roman" w:eastAsia="宋体" w:cs="Times New Roman"/>
          <w:b/>
          <w:bCs/>
          <w:sz w:val="24"/>
          <w:szCs w:val="24"/>
          <w:lang w:val="en-US" w:eastAsia="zh-CN"/>
        </w:rPr>
        <w:t>S</w:t>
      </w:r>
      <w:r>
        <w:rPr>
          <w:rFonts w:ascii="Times New Roman" w:hAnsi="Times New Roman" w:eastAsia="宋体" w:cs="Times New Roman"/>
          <w:b/>
          <w:bCs/>
          <w:sz w:val="24"/>
          <w:szCs w:val="24"/>
          <w:lang w:val="en-US" w:eastAsia="zh-CN"/>
        </w:rPr>
        <w:t>ocial</w:t>
      </w:r>
      <w:r>
        <w:rPr>
          <w:rFonts w:hint="eastAsia" w:ascii="Times New Roman" w:hAnsi="Times New Roman" w:eastAsia="宋体" w:cs="Times New Roman"/>
          <w:b/>
          <w:bCs/>
          <w:sz w:val="24"/>
          <w:szCs w:val="24"/>
          <w:lang w:val="en-US" w:eastAsia="zh-CN"/>
        </w:rPr>
        <w:t xml:space="preserve"> </w:t>
      </w:r>
    </w:p>
    <w:p>
      <w:pPr>
        <w:pStyle w:val="2"/>
        <w:spacing w:after="0" w:line="360" w:lineRule="auto"/>
        <w:ind w:firstLine="480" w:firstLineChars="200"/>
        <w:jc w:val="both"/>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From the social ecological perspective, there are 439 cars per 1000 Americans in the United States. By contrast, China's per capita car ownership is only equivalent to the level of the United States in the last century. China's car market still has huge space and broad prospects for development, which provides a broad market space for Volkswagen Group's marketing in China and other developing countries.</w:t>
      </w:r>
      <w:r>
        <w:rPr>
          <w:rFonts w:ascii="Times New Roman" w:hAnsi="Times New Roman" w:eastAsia="宋体" w:cs="Times New Roman"/>
          <w:sz w:val="24"/>
          <w:szCs w:val="24"/>
          <w:lang w:val="en-US" w:eastAsia="zh-CN"/>
        </w:rPr>
        <w:br w:type="textWrapping"/>
      </w:r>
      <w:r>
        <w:rPr>
          <w:rFonts w:hint="eastAsia" w:ascii="Times New Roman" w:hAnsi="Times New Roman" w:eastAsia="宋体" w:cs="Times New Roman"/>
          <w:b/>
          <w:bCs/>
          <w:sz w:val="24"/>
          <w:szCs w:val="24"/>
          <w:lang w:val="en-US" w:eastAsia="zh-CN"/>
        </w:rPr>
        <w:t>T</w:t>
      </w:r>
      <w:r>
        <w:rPr>
          <w:rFonts w:ascii="Times New Roman" w:hAnsi="Times New Roman" w:eastAsia="宋体" w:cs="Times New Roman"/>
          <w:b/>
          <w:bCs/>
          <w:sz w:val="24"/>
          <w:szCs w:val="24"/>
          <w:lang w:val="en-US" w:eastAsia="zh-CN"/>
        </w:rPr>
        <w:t>echnical</w:t>
      </w:r>
    </w:p>
    <w:p>
      <w:pPr>
        <w:pStyle w:val="2"/>
        <w:spacing w:after="0" w:line="360" w:lineRule="auto"/>
        <w:ind w:firstLine="480" w:firstLineChars="200"/>
        <w:jc w:val="both"/>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From the perspective of the technical environment, with the gradual improvement of new energy industry policies in various countries, auto manufacturers have gradually strengthened their attention to new energy vehicle technology and strengthened research and development in battery endurance, motor, and other aspects. The new energy vehicles have competed with traditional fuel vehicles regarding endurance, mileage, and stability. At the same time, emerging areas such as the Internet of Things and mobile travel have also injected new vitality into the automotive market (Volkswagen, 2022), providing new growth points for a new round of development of Volkswagen Group's automotive industry the future.</w:t>
      </w:r>
      <w:r>
        <w:rPr>
          <w:rFonts w:ascii="Times New Roman" w:hAnsi="Times New Roman" w:eastAsia="宋体" w:cs="Times New Roman"/>
          <w:sz w:val="24"/>
          <w:szCs w:val="24"/>
          <w:lang w:val="en-US" w:eastAsia="zh-CN"/>
        </w:rPr>
        <w:br w:type="textWrapping"/>
      </w:r>
      <w:r>
        <w:rPr>
          <w:rFonts w:hint="eastAsia" w:ascii="Times New Roman" w:hAnsi="Times New Roman" w:eastAsia="宋体" w:cs="Times New Roman"/>
          <w:b/>
          <w:bCs/>
          <w:sz w:val="24"/>
          <w:szCs w:val="24"/>
          <w:lang w:val="en-US" w:eastAsia="zh-CN"/>
        </w:rPr>
        <w:t>E</w:t>
      </w:r>
      <w:r>
        <w:rPr>
          <w:rFonts w:ascii="Times New Roman" w:hAnsi="Times New Roman" w:eastAsia="宋体" w:cs="Times New Roman"/>
          <w:b/>
          <w:bCs/>
          <w:sz w:val="24"/>
          <w:szCs w:val="24"/>
          <w:lang w:val="en-US" w:eastAsia="zh-CN"/>
        </w:rPr>
        <w:t>nvironment</w:t>
      </w:r>
      <w:r>
        <w:rPr>
          <w:rFonts w:hint="eastAsia" w:ascii="Times New Roman" w:hAnsi="Times New Roman" w:eastAsia="宋体" w:cs="Times New Roman"/>
          <w:b/>
          <w:bCs/>
          <w:sz w:val="24"/>
          <w:szCs w:val="24"/>
          <w:lang w:val="en-US" w:eastAsia="zh-CN"/>
        </w:rPr>
        <w:t xml:space="preserve"> </w:t>
      </w:r>
    </w:p>
    <w:p>
      <w:pPr>
        <w:pStyle w:val="2"/>
        <w:spacing w:after="0" w:line="360" w:lineRule="auto"/>
        <w:ind w:firstLine="480" w:firstLineChars="200"/>
        <w:jc w:val="both"/>
        <w:rPr>
          <w:rFonts w:ascii="Times New Roman" w:hAnsi="Times New Roman" w:eastAsia="宋体" w:cs="Times New Roman"/>
          <w:sz w:val="24"/>
          <w:szCs w:val="24"/>
          <w:highlight w:val="none"/>
          <w:lang w:val="en-US" w:eastAsia="zh-CN"/>
        </w:rPr>
      </w:pPr>
      <w:r>
        <w:rPr>
          <w:rFonts w:ascii="Times New Roman" w:hAnsi="Times New Roman" w:eastAsia="宋体" w:cs="Times New Roman"/>
          <w:sz w:val="24"/>
          <w:szCs w:val="24"/>
          <w:lang w:val="en-US" w:eastAsia="zh-CN"/>
        </w:rPr>
        <w:t>Regarding</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the microenvironment, Volkswagen Group adopts a special platform for electric vehicles, accumulates a variety of advanced processes and technologies, and has sufficient cash flow and talent reserves. However, the current market share of Volkswagen Group's I.D. series of pure electric vehicles is relatively low due to increased consumer demand, the intense constraints on major suppliers, and the strong entry of new car-making brands. To this end, Volkswagen Group should fully use its current advantages, seize the favorable opportunity, formulate SO strategy according to the actual objective situation, and f</w:t>
      </w:r>
      <w:r>
        <w:rPr>
          <w:rFonts w:ascii="Times New Roman" w:hAnsi="Times New Roman" w:eastAsia="宋体" w:cs="Times New Roman"/>
          <w:sz w:val="24"/>
          <w:szCs w:val="24"/>
          <w:highlight w:val="none"/>
          <w:lang w:val="en-US" w:eastAsia="zh-CN"/>
        </w:rPr>
        <w:t>ocus on developing the pure electric vehicle market.</w:t>
      </w:r>
    </w:p>
    <w:p>
      <w:pPr>
        <w:pStyle w:val="2"/>
        <w:spacing w:after="0" w:line="360" w:lineRule="auto"/>
        <w:ind w:firstLine="720"/>
        <w:contextualSpacing/>
        <w:rPr>
          <w:rFonts w:ascii="Times New Roman" w:hAnsi="Times New Roman" w:eastAsia="宋体" w:cs="Times New Roman"/>
          <w:color w:val="auto"/>
          <w:sz w:val="24"/>
          <w:szCs w:val="24"/>
          <w:highlight w:val="none"/>
          <w:lang w:val="en-US" w:eastAsia="zh-CN"/>
        </w:rPr>
      </w:pPr>
      <w:r>
        <w:rPr>
          <w:rFonts w:ascii="Times New Roman" w:hAnsi="Times New Roman" w:eastAsia="宋体" w:cs="Times New Roman"/>
          <w:sz w:val="24"/>
          <w:szCs w:val="24"/>
          <w:highlight w:val="none"/>
          <w:lang w:val="en-US" w:eastAsia="zh-CN"/>
        </w:rPr>
        <w:t>Apart from that, there are various challenges</w:t>
      </w:r>
      <w:r>
        <w:rPr>
          <w:rFonts w:hint="eastAsia" w:ascii="Times New Roman" w:hAnsi="Times New Roman" w:eastAsia="宋体" w:cs="Times New Roman"/>
          <w:sz w:val="24"/>
          <w:szCs w:val="24"/>
          <w:highlight w:val="none"/>
          <w:lang w:val="en-US" w:eastAsia="zh-CN"/>
        </w:rPr>
        <w:t xml:space="preserve"> to unpredictability</w:t>
      </w:r>
      <w:r>
        <w:rPr>
          <w:rFonts w:ascii="Times New Roman" w:hAnsi="Times New Roman" w:eastAsia="宋体" w:cs="Times New Roman"/>
          <w:sz w:val="24"/>
          <w:szCs w:val="24"/>
          <w:highlight w:val="none"/>
          <w:lang w:val="en-US" w:eastAsia="zh-CN"/>
        </w:rPr>
        <w:t xml:space="preserve"> in economic sectors. For instance, in European countries, many people do not have enough capital to purchase cars, making it the main problem for manufacturing companies.</w:t>
      </w:r>
      <w:r>
        <w:rPr>
          <w:rFonts w:ascii="Times New Roman" w:hAnsi="Times New Roman" w:eastAsia="宋体" w:cs="Times New Roman"/>
          <w:sz w:val="24"/>
          <w:szCs w:val="24"/>
          <w:highlight w:val="none"/>
          <w:lang w:val="en-US" w:eastAsia="zh-CN"/>
        </w:rPr>
        <w:br w:type="textWrapping"/>
      </w:r>
      <w:r>
        <w:rPr>
          <w:rFonts w:hint="eastAsia" w:ascii="Times New Roman" w:hAnsi="Times New Roman" w:cs="Times New Roman"/>
          <w:b/>
          <w:bCs/>
          <w:sz w:val="24"/>
          <w:szCs w:val="24"/>
          <w:highlight w:val="none"/>
          <w:lang w:val="en-US" w:eastAsia="zh-CN"/>
        </w:rPr>
        <w:t>2.2 SWOT Analysis</w:t>
      </w:r>
      <w:r>
        <w:rPr>
          <w:rFonts w:hint="eastAsia" w:ascii="Times New Roman" w:hAnsi="Times New Roman" w:cs="Times New Roman"/>
          <w:b/>
          <w:bCs/>
          <w:sz w:val="24"/>
          <w:szCs w:val="24"/>
          <w:highlight w:val="none"/>
          <w:lang w:val="en-US" w:eastAsia="zh-CN"/>
        </w:rPr>
        <w:br w:type="textWrapping"/>
      </w:r>
      <w:r>
        <w:rPr>
          <w:rFonts w:hint="eastAsia" w:ascii="Times New Roman" w:hAnsi="Times New Roman" w:cs="Times New Roman"/>
          <w:b/>
          <w:bCs/>
          <w:color w:val="auto"/>
          <w:sz w:val="24"/>
          <w:szCs w:val="24"/>
          <w:highlight w:val="none"/>
          <w:lang w:val="en-US" w:eastAsia="zh-CN"/>
        </w:rPr>
        <w:t xml:space="preserve">      </w:t>
      </w:r>
      <w:r>
        <w:rPr>
          <w:rFonts w:ascii="Times New Roman" w:hAnsi="Times New Roman" w:eastAsia="宋体" w:cs="Times New Roman"/>
          <w:color w:val="auto"/>
          <w:sz w:val="24"/>
          <w:szCs w:val="24"/>
          <w:highlight w:val="none"/>
          <w:lang w:val="en-US" w:eastAsia="zh-CN"/>
        </w:rPr>
        <w:t xml:space="preserve">Volkswagen Group is a company with a wide range of portfolios. The following are some of the strengths, weaknesses, opportunities, and threats: </w:t>
      </w:r>
    </w:p>
    <w:p>
      <w:pPr>
        <w:pStyle w:val="2"/>
        <w:spacing w:after="0" w:line="360" w:lineRule="auto"/>
        <w:contextualSpacing/>
        <w:rPr>
          <w:rFonts w:hint="eastAsia" w:ascii="Times New Roman" w:hAnsi="Times New Roman" w:eastAsia="宋体" w:cs="Times New Roman"/>
          <w:b/>
          <w:bCs/>
          <w:color w:val="auto"/>
          <w:sz w:val="24"/>
          <w:szCs w:val="24"/>
          <w:highlight w:val="none"/>
          <w:lang w:val="en-US" w:eastAsia="zh-CN"/>
        </w:rPr>
      </w:pPr>
      <w:r>
        <w:rPr>
          <w:rFonts w:hint="eastAsia" w:ascii="Times New Roman" w:hAnsi="Times New Roman" w:eastAsia="宋体" w:cs="Times New Roman"/>
          <w:b/>
          <w:bCs/>
          <w:color w:val="auto"/>
          <w:sz w:val="24"/>
          <w:szCs w:val="24"/>
          <w:highlight w:val="none"/>
          <w:lang w:val="en-US" w:eastAsia="zh-CN"/>
        </w:rPr>
        <w:t>Strengths</w:t>
      </w:r>
    </w:p>
    <w:p>
      <w:pPr>
        <w:pStyle w:val="2"/>
        <w:spacing w:after="0" w:line="360" w:lineRule="auto"/>
        <w:ind w:firstLine="480" w:firstLineChars="200"/>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As one of the oldest automakers, Volkswagen is highly recognized globally. For one, the company</w:t>
      </w:r>
      <w:r>
        <w:rPr>
          <w:rFonts w:hint="default" w:ascii="Times New Roman" w:hAnsi="Times New Roman" w:eastAsia="宋体" w:cs="Times New Roman"/>
          <w:color w:val="auto"/>
          <w:sz w:val="24"/>
          <w:szCs w:val="24"/>
          <w:highlight w:val="none"/>
          <w:lang w:val="en-US" w:eastAsia="zh-CN"/>
        </w:rPr>
        <w:t>’</w:t>
      </w:r>
      <w:r>
        <w:rPr>
          <w:rFonts w:hint="eastAsia" w:ascii="Times New Roman" w:hAnsi="Times New Roman" w:eastAsia="宋体" w:cs="Times New Roman"/>
          <w:color w:val="auto"/>
          <w:sz w:val="24"/>
          <w:szCs w:val="24"/>
          <w:highlight w:val="none"/>
          <w:lang w:val="en-US" w:eastAsia="zh-CN"/>
        </w:rPr>
        <w:t>s simple but iconic intertwined VW logo can be picked out of a line by most consumers across the world.</w:t>
      </w:r>
    </w:p>
    <w:p>
      <w:pPr>
        <w:pStyle w:val="2"/>
        <w:spacing w:after="0" w:line="360" w:lineRule="auto"/>
        <w:ind w:firstLine="480" w:firstLineChars="200"/>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The Volkswagen group is highly diversified with two major divisions: the Automotive division and the Financial Services Division.</w:t>
      </w:r>
    </w:p>
    <w:p>
      <w:pPr>
        <w:pStyle w:val="2"/>
        <w:spacing w:after="0" w:line="360" w:lineRule="auto"/>
        <w:ind w:firstLine="480" w:firstLineChars="200"/>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Despite a very competitive landscape, Volkswagen sold 10.9 million vehicles in 2019, resulting in annual revenue of €252.63 billion.</w:t>
      </w:r>
      <w:r>
        <w:rPr>
          <w:rFonts w:hint="eastAsia" w:ascii="Times New Roman" w:hAnsi="Times New Roman" w:eastAsia="宋体" w:cs="Times New Roman"/>
          <w:color w:val="auto"/>
          <w:sz w:val="24"/>
          <w:szCs w:val="24"/>
          <w:highlight w:val="none"/>
          <w:lang w:val="en-US" w:eastAsia="zh-CN"/>
        </w:rPr>
        <w:br w:type="textWrapping"/>
      </w:r>
      <w:r>
        <w:rPr>
          <w:rFonts w:hint="eastAsia" w:ascii="Times New Roman" w:hAnsi="Times New Roman" w:eastAsia="宋体" w:cs="Times New Roman"/>
          <w:b/>
          <w:bCs/>
          <w:color w:val="auto"/>
          <w:sz w:val="24"/>
          <w:szCs w:val="24"/>
          <w:highlight w:val="none"/>
          <w:lang w:val="en-US" w:eastAsia="zh-CN"/>
        </w:rPr>
        <w:t>Weaknesses</w:t>
      </w:r>
    </w:p>
    <w:p>
      <w:pPr>
        <w:pStyle w:val="2"/>
        <w:spacing w:after="0" w:line="360" w:lineRule="auto"/>
        <w:ind w:firstLine="480" w:firstLineChars="200"/>
        <w:contextualSpacing/>
        <w:rPr>
          <w:rFonts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 xml:space="preserve">While it has an impressive portfolio, the company is focused on producing cars for sale. Millennials and Gen Z are the present and future, but they prefer to rideshare, car share, and car rentals. This makes Volkswagen’s lack of diversity a major weakness. </w:t>
      </w:r>
    </w:p>
    <w:p>
      <w:pPr>
        <w:pStyle w:val="2"/>
        <w:spacing w:after="0" w:line="360" w:lineRule="auto"/>
        <w:contextualSpacing/>
        <w:rPr>
          <w:rFonts w:hint="eastAsia" w:ascii="Times New Roman" w:hAnsi="Times New Roman" w:eastAsia="宋体" w:cs="Times New Roman"/>
          <w:b/>
          <w:bCs/>
          <w:color w:val="auto"/>
          <w:sz w:val="24"/>
          <w:szCs w:val="24"/>
          <w:highlight w:val="none"/>
          <w:lang w:val="en-US" w:eastAsia="zh-CN"/>
        </w:rPr>
      </w:pPr>
      <w:r>
        <w:rPr>
          <w:rFonts w:hint="eastAsia" w:ascii="Times New Roman" w:hAnsi="Times New Roman" w:eastAsia="宋体" w:cs="Times New Roman"/>
          <w:b/>
          <w:bCs/>
          <w:color w:val="auto"/>
          <w:sz w:val="24"/>
          <w:szCs w:val="24"/>
          <w:highlight w:val="none"/>
          <w:lang w:val="en-US" w:eastAsia="zh-CN"/>
        </w:rPr>
        <w:t>Opportunities</w:t>
      </w:r>
    </w:p>
    <w:p>
      <w:pPr>
        <w:pStyle w:val="2"/>
        <w:spacing w:after="0" w:line="360" w:lineRule="auto"/>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Focus on Eco-friendly Cars:</w:t>
      </w:r>
    </w:p>
    <w:p>
      <w:pPr>
        <w:pStyle w:val="2"/>
        <w:spacing w:after="0" w:line="360" w:lineRule="auto"/>
        <w:ind w:firstLine="480" w:firstLineChars="200"/>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The number of eco-conscious consumers is increasing rapidly across the world. Volkswagen can invest more in the manufacture of hybrids and electric cars to exploit the growing demand. In the next five years, Volkswagen has set aside €60 Billion for the expansion of its electric cars. Volkswagen group estimates that by 2025, 20% (about 2.5 million) of all its vehicles will be Battery Electric Vehicles (BEV).</w:t>
      </w:r>
    </w:p>
    <w:p>
      <w:pPr>
        <w:pStyle w:val="2"/>
        <w:spacing w:after="0" w:line="360" w:lineRule="auto"/>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In comparison, in 2019, BEV volume is about 1% of total group vehicle deliveries. For example, some of its electric vehicles are e-tron, Taycan, e-Bora, E-Lavida, etc.</w:t>
      </w:r>
    </w:p>
    <w:p>
      <w:pPr>
        <w:pStyle w:val="2"/>
        <w:spacing w:after="0" w:line="360" w:lineRule="auto"/>
        <w:contextualSpacing/>
        <w:rPr>
          <w:rFonts w:hint="eastAsia"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Expand in Emerging Markets</w:t>
      </w:r>
    </w:p>
    <w:p>
      <w:pPr>
        <w:pStyle w:val="2"/>
        <w:spacing w:after="0" w:line="360" w:lineRule="auto"/>
        <w:ind w:firstLine="480" w:firstLineChars="200"/>
        <w:contextualSpacing/>
        <w:rPr>
          <w:rFonts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The automobile market in the developed world is saturated with very little gains to be made. It is time to tap into the growing purchasing power of the middle-class in Asia, Africa, the Middle East, and Latin America.</w:t>
      </w:r>
    </w:p>
    <w:p>
      <w:pPr>
        <w:pStyle w:val="2"/>
        <w:spacing w:after="0" w:line="360" w:lineRule="auto"/>
        <w:contextualSpacing/>
        <w:rPr>
          <w:rFonts w:hint="eastAsia" w:ascii="Times New Roman" w:hAnsi="Times New Roman" w:eastAsia="宋体" w:cs="Times New Roman"/>
          <w:b/>
          <w:bCs/>
          <w:color w:val="auto"/>
          <w:sz w:val="24"/>
          <w:szCs w:val="24"/>
          <w:highlight w:val="none"/>
          <w:lang w:val="en-US" w:eastAsia="zh-CN"/>
        </w:rPr>
      </w:pPr>
      <w:r>
        <w:rPr>
          <w:rFonts w:ascii="Times New Roman" w:hAnsi="Times New Roman" w:eastAsia="宋体" w:cs="Times New Roman"/>
          <w:b/>
          <w:bCs/>
          <w:color w:val="auto"/>
          <w:sz w:val="24"/>
          <w:szCs w:val="24"/>
          <w:highlight w:val="none"/>
          <w:lang w:val="en-US" w:eastAsia="zh-CN"/>
        </w:rPr>
        <w:t>Threats</w:t>
      </w:r>
    </w:p>
    <w:p>
      <w:pPr>
        <w:pStyle w:val="2"/>
        <w:spacing w:after="0" w:line="360" w:lineRule="auto"/>
        <w:ind w:firstLine="480" w:firstLineChars="200"/>
        <w:contextualSpacing/>
        <w:rPr>
          <w:rFonts w:ascii="Times New Roman" w:hAnsi="Times New Roman" w:eastAsia="宋体" w:cs="Times New Roman"/>
          <w:color w:val="auto"/>
          <w:sz w:val="24"/>
          <w:szCs w:val="24"/>
          <w:highlight w:val="none"/>
          <w:lang w:val="en-US" w:eastAsia="zh-CN"/>
        </w:rPr>
      </w:pPr>
      <w:r>
        <w:rPr>
          <w:rFonts w:hint="eastAsia" w:ascii="Times New Roman" w:hAnsi="Times New Roman" w:eastAsia="宋体" w:cs="Times New Roman"/>
          <w:color w:val="auto"/>
          <w:sz w:val="24"/>
          <w:szCs w:val="24"/>
          <w:highlight w:val="none"/>
          <w:lang w:val="en-US" w:eastAsia="zh-CN"/>
        </w:rPr>
        <w:t>The auto industry is highly competitive with new carmakers like Tesla, Zorya, and Koenigsegg grabbing market share from Volkswagen’s electric and high-end sports cars while fending off old rivals, such as Toyota, Ford, Hyundai, and Nissan. Also, now there is additional competition from ridesharing companies such as Uber, Lyft, Ola, Didi, etc.</w:t>
      </w:r>
    </w:p>
    <w:p>
      <w:pPr>
        <w:pStyle w:val="3"/>
        <w:spacing w:line="360" w:lineRule="auto"/>
        <w:rPr>
          <w:rFonts w:hint="default" w:eastAsia="宋体" w:asciiTheme="majorHAnsi" w:hAnsiTheme="majorHAnsi" w:cstheme="majorBidi"/>
          <w:b/>
          <w:bCs/>
          <w:color w:val="auto"/>
          <w:sz w:val="26"/>
          <w:szCs w:val="26"/>
          <w:highlight w:val="none"/>
          <w:lang w:val="en-US" w:eastAsia="zh-CN" w:bidi="ar-SA"/>
        </w:rPr>
      </w:pPr>
      <w:bookmarkStart w:id="16" w:name="_Toc133184090"/>
      <w:bookmarkStart w:id="17" w:name="_Toc133140992"/>
      <w:r>
        <w:rPr>
          <w:rFonts w:hint="eastAsia" w:eastAsia="宋体" w:cstheme="majorBidi"/>
          <w:b/>
          <w:bCs/>
          <w:color w:val="auto"/>
          <w:sz w:val="26"/>
          <w:szCs w:val="26"/>
          <w:highlight w:val="none"/>
          <w:lang w:val="en-US" w:eastAsia="zh-CN" w:bidi="ar-SA"/>
        </w:rPr>
        <w:t>3.Target Market</w:t>
      </w:r>
    </w:p>
    <w:p>
      <w:pPr>
        <w:pStyle w:val="3"/>
        <w:spacing w:line="360" w:lineRule="auto"/>
        <w:rPr>
          <w:rFonts w:eastAsia="宋体" w:asciiTheme="majorHAnsi" w:hAnsiTheme="majorHAnsi" w:cstheme="majorBidi"/>
          <w:b/>
          <w:bCs/>
          <w:color w:val="auto"/>
          <w:sz w:val="26"/>
          <w:szCs w:val="26"/>
          <w:lang w:val="en-US" w:eastAsia="zh-CN" w:bidi="ar-SA"/>
        </w:rPr>
      </w:pPr>
      <w:r>
        <w:rPr>
          <w:rFonts w:hint="eastAsia" w:eastAsia="宋体" w:cstheme="majorBidi"/>
          <w:b/>
          <w:bCs/>
          <w:color w:val="auto"/>
          <w:sz w:val="26"/>
          <w:szCs w:val="26"/>
          <w:highlight w:val="none"/>
          <w:lang w:val="en-US" w:eastAsia="zh-CN" w:bidi="ar-SA"/>
        </w:rPr>
        <w:t xml:space="preserve">3.1 </w:t>
      </w:r>
      <w:r>
        <w:rPr>
          <w:rFonts w:eastAsia="宋体" w:asciiTheme="majorHAnsi" w:hAnsiTheme="majorHAnsi" w:cstheme="majorBidi"/>
          <w:b/>
          <w:bCs/>
          <w:color w:val="auto"/>
          <w:sz w:val="26"/>
          <w:szCs w:val="26"/>
          <w:highlight w:val="none"/>
          <w:lang w:val="en-US" w:eastAsia="zh-CN" w:bidi="ar-SA"/>
        </w:rPr>
        <w:t>STP Marketing Applicati</w:t>
      </w:r>
      <w:r>
        <w:rPr>
          <w:rFonts w:eastAsia="宋体" w:asciiTheme="majorHAnsi" w:hAnsiTheme="majorHAnsi" w:cstheme="majorBidi"/>
          <w:b/>
          <w:bCs/>
          <w:color w:val="auto"/>
          <w:sz w:val="26"/>
          <w:szCs w:val="26"/>
          <w:lang w:val="en-US" w:eastAsia="zh-CN" w:bidi="ar-SA"/>
        </w:rPr>
        <w:t>on</w:t>
      </w:r>
      <w:bookmarkEnd w:id="16"/>
      <w:bookmarkEnd w:id="17"/>
    </w:p>
    <w:p>
      <w:pPr>
        <w:pStyle w:val="2"/>
        <w:spacing w:after="0" w:line="360" w:lineRule="auto"/>
        <w:ind w:firstLine="480" w:firstLineChars="200"/>
        <w:rPr>
          <w:rFonts w:hint="default" w:ascii="Times New Roman" w:hAnsi="Times New Roman" w:eastAsia="宋体" w:cs="Times New Roman"/>
          <w:sz w:val="24"/>
          <w:szCs w:val="24"/>
          <w:lang w:val="en-US" w:eastAsia="zh-CN"/>
        </w:rPr>
      </w:pPr>
      <w:r>
        <w:rPr>
          <w:rFonts w:ascii="Times New Roman" w:hAnsi="Times New Roman" w:cs="Times New Roman"/>
          <w:sz w:val="24"/>
          <w:szCs w:val="24"/>
          <w:highlight w:val="none"/>
          <w:lang w:val="en-US" w:eastAsia="zh-CN"/>
        </w:rPr>
        <w:t xml:space="preserve">STP technique is an amalgamation of segmentation, targeting, and positioning. This methodology suggests that the mass business sectors comprise some variable number </w:t>
      </w:r>
      <w:r>
        <w:rPr>
          <w:rFonts w:ascii="Times New Roman" w:hAnsi="Times New Roman" w:cs="Times New Roman"/>
          <w:spacing w:val="-2"/>
          <w:sz w:val="24"/>
          <w:szCs w:val="24"/>
          <w:highlight w:val="none"/>
          <w:shd w:val="clear" w:color="auto" w:fill="FFFFFF"/>
        </w:rPr>
        <w:t>of generally homogeneous gatherings. Volkswagen (V.W.), a company that makes cars, is one of the successful companies that use STP, enabling the company to meet its global clients with the help of a robust distribution network.</w:t>
      </w:r>
      <w:r>
        <w:rPr>
          <w:rFonts w:ascii="Times New Roman" w:hAnsi="Times New Roman" w:eastAsia="宋体" w:cs="Times New Roman"/>
          <w:sz w:val="24"/>
          <w:szCs w:val="24"/>
          <w:highlight w:val="red"/>
          <w:lang w:val="en-US" w:eastAsia="zh-CN"/>
        </w:rPr>
        <w:br w:type="textWrapping"/>
      </w:r>
      <w:r>
        <w:rPr>
          <w:rFonts w:hint="eastAsia" w:ascii="Times New Roman" w:hAnsi="Times New Roman" w:cs="Times New Roman" w:eastAsiaTheme="minorHAnsi"/>
          <w:b/>
          <w:bCs/>
          <w:sz w:val="24"/>
          <w:szCs w:val="24"/>
          <w:lang w:val="en-US" w:eastAsia="zh-CN" w:bidi="ar-SA"/>
        </w:rPr>
        <w:t>Tarketing</w:t>
      </w:r>
    </w:p>
    <w:p>
      <w:pPr>
        <w:pStyle w:val="2"/>
        <w:spacing w:after="0" w:line="360" w:lineRule="auto"/>
        <w:ind w:firstLine="720"/>
        <w:contextualSpacing/>
        <w:rPr>
          <w:rFonts w:hint="eastAsia" w:ascii="Times New Roman" w:hAnsi="Times New Roman" w:cs="Times New Roman" w:eastAsiaTheme="minorHAnsi"/>
          <w:color w:val="auto"/>
          <w:sz w:val="24"/>
          <w:szCs w:val="24"/>
          <w:highlight w:val="none"/>
          <w:lang w:val="en-US" w:eastAsia="zh-CN" w:bidi="ar-SA"/>
        </w:rPr>
      </w:pPr>
      <w:r>
        <w:rPr>
          <w:rFonts w:hint="eastAsia" w:ascii="Times New Roman" w:hAnsi="Times New Roman" w:cs="Times New Roman" w:eastAsiaTheme="minorHAnsi"/>
          <w:color w:val="auto"/>
          <w:sz w:val="24"/>
          <w:szCs w:val="24"/>
          <w:highlight w:val="none"/>
          <w:lang w:val="en-US" w:eastAsia="zh-CN" w:bidi="ar-SA"/>
        </w:rPr>
        <w:t>The price range of Volkswagen Group cars is RMB 7-120000 (Volkswagen, 2022). Through differentiated product market positioning, Volkswagen Group has higher quality at the same price and higher cost performance among similar joint venture brands.</w:t>
      </w:r>
    </w:p>
    <w:p>
      <w:pPr>
        <w:pStyle w:val="2"/>
        <w:spacing w:after="0" w:line="360" w:lineRule="auto"/>
        <w:ind w:firstLine="720"/>
        <w:contextualSpacing/>
        <w:rPr>
          <w:rFonts w:hint="eastAsia" w:ascii="Times New Roman" w:hAnsi="Times New Roman" w:cs="Times New Roman" w:eastAsiaTheme="minorHAnsi"/>
          <w:color w:val="auto"/>
          <w:sz w:val="24"/>
          <w:szCs w:val="24"/>
          <w:highlight w:val="none"/>
          <w:lang w:val="en-US" w:eastAsia="zh-CN" w:bidi="ar-SA"/>
        </w:rPr>
      </w:pPr>
      <w:r>
        <w:rPr>
          <w:rFonts w:hint="eastAsia" w:ascii="Times New Roman" w:hAnsi="Times New Roman" w:cs="Times New Roman" w:eastAsiaTheme="minorHAnsi"/>
          <w:color w:val="auto"/>
          <w:sz w:val="24"/>
          <w:szCs w:val="24"/>
          <w:highlight w:val="none"/>
          <w:lang w:val="en-US" w:eastAsia="zh-CN" w:bidi="ar-SA"/>
        </w:rPr>
        <w:t>From the urban level, the main target of Volkswagen Group cars is the potential consumers in the third and fourth-tier cities in developing countries. The car priced at RMB 70000 to 120000 belongs to the entry-level model (Dong, 2022), which first-time buyers mainly purchase. First-time car buyers are mainly concentrated in third and fourth-tier cities. Due to the number of license plates in the first and second-tier cities, the proportion of upgrading is much higher than that of first-time car buyers. Upgrading users usually do not choose entry-level models.</w:t>
      </w:r>
    </w:p>
    <w:p>
      <w:pPr>
        <w:pStyle w:val="2"/>
        <w:spacing w:after="0" w:line="360" w:lineRule="auto"/>
        <w:ind w:firstLine="720"/>
        <w:contextualSpacing/>
        <w:rPr>
          <w:lang w:val="en-US" w:eastAsia="zh-CN"/>
        </w:rPr>
      </w:pPr>
      <w:r>
        <w:rPr>
          <w:rFonts w:hint="eastAsia" w:ascii="Times New Roman" w:hAnsi="Times New Roman" w:cs="Times New Roman" w:eastAsiaTheme="minorHAnsi"/>
          <w:color w:val="auto"/>
          <w:sz w:val="24"/>
          <w:szCs w:val="24"/>
          <w:highlight w:val="none"/>
          <w:lang w:val="en-US" w:eastAsia="zh-CN" w:bidi="ar-SA"/>
        </w:rPr>
        <w:t>From the perspective of age, the main goal of Volkswagen Group cars is to pursue practical value, high-cost performance, and high-quality brands; young consumers with an open consumption attitude are aggressive, optimistic, and confident. Volkswagen Group cars belong to the entry-level model of RMB 7-120000 (Volkswagen, 2022), which is in line with the purchasing power of young car buyers. At the same time, the simple, fashionable, and sporty design style of Volkswagen Group cars are more in line with the aesthetics of young people.</w:t>
      </w:r>
      <w:r>
        <w:rPr>
          <w:rFonts w:ascii="Times New Roman" w:hAnsi="Times New Roman" w:cs="Times New Roman"/>
          <w:sz w:val="24"/>
          <w:szCs w:val="24"/>
          <w:lang w:val="en-US" w:eastAsia="zh-CN"/>
        </w:rPr>
        <w:br w:type="textWrapping"/>
      </w:r>
      <w:bookmarkStart w:id="18" w:name="_Toc133216331"/>
      <w:r>
        <w:rPr>
          <w:rFonts w:hint="eastAsia" w:ascii="Times New Roman" w:hAnsi="Times New Roman" w:cs="Times New Roman" w:eastAsiaTheme="minorHAnsi"/>
          <w:b/>
          <w:bCs/>
          <w:color w:val="auto"/>
          <w:sz w:val="24"/>
          <w:szCs w:val="24"/>
          <w:lang w:val="en-US" w:eastAsia="zh-CN" w:bidi="ar-SA"/>
        </w:rPr>
        <w:t xml:space="preserve">Segmentation </w:t>
      </w:r>
      <w:bookmarkEnd w:id="18"/>
    </w:p>
    <w:p>
      <w:pPr>
        <w:pStyle w:val="2"/>
        <w:spacing w:after="0" w:line="360" w:lineRule="auto"/>
        <w:ind w:firstLine="720"/>
        <w:contextualSpacing/>
        <w:rPr>
          <w:rFonts w:hint="eastAsia" w:ascii="Times New Roman" w:hAnsi="Times New Roman" w:cs="Times New Roman" w:eastAsiaTheme="minorHAnsi"/>
          <w:color w:val="auto"/>
          <w:sz w:val="24"/>
          <w:szCs w:val="24"/>
          <w:highlight w:val="none"/>
          <w:lang w:val="en-US" w:eastAsia="zh-CN" w:bidi="ar-SA"/>
        </w:rPr>
      </w:pPr>
      <w:r>
        <w:rPr>
          <w:rFonts w:hint="eastAsia" w:ascii="Times New Roman" w:hAnsi="Times New Roman" w:cs="Times New Roman" w:eastAsiaTheme="minorHAnsi"/>
          <w:color w:val="auto"/>
          <w:sz w:val="24"/>
          <w:szCs w:val="24"/>
          <w:highlight w:val="none"/>
          <w:lang w:val="en-US" w:eastAsia="zh-CN" w:bidi="ar-SA"/>
        </w:rPr>
        <w:t>Volkswagen Group uses segmented marketing and has its market-based om mix of geographic, psychographic, and demographic factors to meet its needs to various customers worldwide (Schlegelmilch, 2022). Psychographics mainly divides the market based on clients' lifestyles, interests, and other factors. Volkswagen Group has also divided its markets based on customers' lifestyles.</w:t>
      </w:r>
    </w:p>
    <w:p>
      <w:pPr>
        <w:pStyle w:val="4"/>
        <w:spacing w:line="360" w:lineRule="auto"/>
        <w:rPr>
          <w:rFonts w:hint="eastAsia" w:ascii="Times New Roman" w:hAnsi="Times New Roman" w:cs="Times New Roman" w:eastAsiaTheme="minorHAnsi"/>
          <w:b/>
          <w:bCs/>
          <w:color w:val="auto"/>
          <w:sz w:val="24"/>
          <w:szCs w:val="24"/>
          <w:lang w:val="en-US" w:eastAsia="zh-CN" w:bidi="ar-SA"/>
        </w:rPr>
      </w:pPr>
      <w:bookmarkStart w:id="19" w:name="_Toc133216332"/>
      <w:r>
        <w:rPr>
          <w:rFonts w:hint="eastAsia" w:ascii="Times New Roman" w:hAnsi="Times New Roman" w:cs="Times New Roman" w:eastAsiaTheme="minorHAnsi"/>
          <w:b/>
          <w:bCs/>
          <w:color w:val="auto"/>
          <w:sz w:val="24"/>
          <w:szCs w:val="24"/>
          <w:lang w:val="en-US" w:eastAsia="zh-CN" w:bidi="ar-SA"/>
        </w:rPr>
        <w:t xml:space="preserve">Positioning </w:t>
      </w:r>
      <w:bookmarkEnd w:id="19"/>
    </w:p>
    <w:p>
      <w:pPr>
        <w:pStyle w:val="2"/>
        <w:spacing w:after="0" w:line="360" w:lineRule="auto"/>
        <w:ind w:firstLine="720"/>
        <w:contextualSpacing/>
        <w:rPr>
          <w:rFonts w:ascii="Times New Roman" w:hAnsi="Times New Roman" w:cs="Times New Roman"/>
          <w:sz w:val="24"/>
          <w:szCs w:val="24"/>
          <w:lang w:val="en-US" w:eastAsia="zh-CN"/>
        </w:rPr>
      </w:pPr>
      <w:r>
        <w:rPr>
          <w:rFonts w:hint="eastAsia" w:ascii="Times New Roman" w:hAnsi="Times New Roman" w:cs="Times New Roman" w:eastAsiaTheme="minorHAnsi"/>
          <w:color w:val="auto"/>
          <w:sz w:val="24"/>
          <w:szCs w:val="24"/>
          <w:highlight w:val="none"/>
          <w:lang w:val="en-US" w:eastAsia="zh-CN" w:bidi="ar-SA"/>
        </w:rPr>
        <w:t>Market positioning is the process of mainly establishing the image of the product the company is manufacturing so that customers perceive it differently. Regarding the positioning of Volkswagen Group, the company takes the most pride in being a leader in its production.</w:t>
      </w:r>
    </w:p>
    <w:p>
      <w:pPr>
        <w:pStyle w:val="3"/>
        <w:rPr>
          <w:rFonts w:hint="eastAsia" w:eastAsia="宋体" w:cstheme="majorBidi"/>
          <w:b/>
          <w:bCs/>
          <w:color w:val="auto"/>
          <w:sz w:val="26"/>
          <w:szCs w:val="26"/>
          <w:lang w:val="en-US" w:eastAsia="zh-CN" w:bidi="ar-SA"/>
        </w:rPr>
      </w:pPr>
      <w:bookmarkStart w:id="20" w:name="_Toc133140994"/>
      <w:bookmarkStart w:id="21" w:name="_Toc133184092"/>
      <w:r>
        <w:rPr>
          <w:rFonts w:hint="eastAsia" w:eastAsia="宋体" w:cstheme="majorBidi"/>
          <w:b/>
          <w:bCs/>
          <w:color w:val="auto"/>
          <w:sz w:val="26"/>
          <w:szCs w:val="26"/>
          <w:lang w:val="en-US" w:eastAsia="zh-CN" w:bidi="ar-SA"/>
        </w:rPr>
        <w:t>3.2 Marketing Mix</w:t>
      </w:r>
      <w:bookmarkEnd w:id="20"/>
      <w:bookmarkEnd w:id="21"/>
    </w:p>
    <w:p>
      <w:pPr>
        <w:pStyle w:val="3"/>
        <w:rPr>
          <w:rFonts w:hint="eastAsia" w:eastAsia="宋体" w:cstheme="majorBidi"/>
          <w:b/>
          <w:bCs/>
          <w:color w:val="auto"/>
          <w:sz w:val="26"/>
          <w:szCs w:val="26"/>
          <w:lang w:val="en-US" w:eastAsia="zh-CN" w:bidi="ar-SA"/>
        </w:rPr>
      </w:pPr>
      <w:bookmarkStart w:id="22" w:name="_Toc133184093"/>
      <w:bookmarkStart w:id="23" w:name="_Toc133140995"/>
      <w:r>
        <w:rPr>
          <w:rFonts w:hint="eastAsia" w:eastAsia="宋体" w:cstheme="majorBidi"/>
          <w:b/>
          <w:bCs/>
          <w:color w:val="auto"/>
          <w:sz w:val="26"/>
          <w:szCs w:val="26"/>
          <w:lang w:val="en-US" w:eastAsia="zh-CN" w:bidi="ar-SA"/>
        </w:rPr>
        <w:t>Product Strategy</w:t>
      </w:r>
    </w:p>
    <w:p>
      <w:pPr>
        <w:pStyle w:val="3"/>
        <w:spacing w:line="360" w:lineRule="auto"/>
        <w:ind w:left="0" w:leftChars="0" w:firstLine="403" w:firstLineChars="168"/>
        <w:rPr>
          <w:rFonts w:hint="eastAsia" w:eastAsia="宋体" w:cstheme="majorBidi"/>
          <w:b/>
          <w:bCs/>
          <w:color w:val="auto"/>
          <w:sz w:val="26"/>
          <w:szCs w:val="26"/>
          <w:lang w:val="en-US" w:eastAsia="zh-CN" w:bidi="ar-SA"/>
        </w:rPr>
      </w:pPr>
      <w:r>
        <w:rPr>
          <w:rFonts w:hint="eastAsia" w:ascii="Times New Roman" w:hAnsi="Times New Roman" w:cs="Times New Roman" w:eastAsiaTheme="minorHAnsi"/>
          <w:color w:val="auto"/>
          <w:sz w:val="24"/>
          <w:szCs w:val="24"/>
          <w:highlight w:val="none"/>
          <w:lang w:val="en-US" w:eastAsia="zh-CN" w:bidi="ar-SA"/>
        </w:rPr>
        <w:t>On the premise of meeting the overall quality requirements of the Volkswagen Group, the model itself is constrained by the cost. the appearance and interior of the product are not up to date with the times, lacking avant-garde design and rich, intelligent configuration, and cannot compete with domestic, independent brands. For young consumers who pay attention to appearance and interior, several models of Volkswagen Group may not impress them.</w:t>
      </w:r>
      <w:r>
        <w:rPr>
          <w:rFonts w:hint="eastAsia" w:eastAsia="宋体" w:cstheme="majorBidi"/>
          <w:b/>
          <w:bCs/>
          <w:color w:val="auto"/>
          <w:sz w:val="26"/>
          <w:szCs w:val="26"/>
          <w:lang w:val="en-US" w:eastAsia="zh-CN" w:bidi="ar-SA"/>
        </w:rPr>
        <w:br w:type="textWrapping"/>
      </w:r>
      <w:r>
        <w:rPr>
          <w:rFonts w:hint="eastAsia" w:eastAsia="宋体" w:cstheme="majorBidi"/>
          <w:b/>
          <w:bCs/>
          <w:color w:val="auto"/>
          <w:sz w:val="26"/>
          <w:szCs w:val="26"/>
          <w:lang w:val="en-US" w:eastAsia="zh-CN" w:bidi="ar-SA"/>
        </w:rPr>
        <w:t xml:space="preserve">Price Strategy </w:t>
      </w:r>
      <w:bookmarkEnd w:id="22"/>
    </w:p>
    <w:p>
      <w:pPr>
        <w:shd w:val="clear"/>
        <w:spacing w:line="360" w:lineRule="auto"/>
        <w:ind w:firstLine="480" w:firstLineChars="200"/>
        <w:jc w:val="both"/>
        <w:rPr>
          <w:rFonts w:ascii="Times New Roman" w:hAnsi="Times New Roman" w:cs="Times New Roman"/>
          <w:sz w:val="24"/>
          <w:szCs w:val="24"/>
          <w:highlight w:val="none"/>
          <w:lang w:val="en-US" w:eastAsia="zh-CN"/>
        </w:rPr>
      </w:pPr>
      <w:r>
        <w:rPr>
          <w:rFonts w:ascii="Times New Roman" w:hAnsi="Times New Roman" w:cs="Times New Roman"/>
          <w:sz w:val="24"/>
          <w:szCs w:val="24"/>
          <w:highlight w:val="none"/>
          <w:lang w:val="en-US" w:eastAsia="zh-CN"/>
        </w:rPr>
        <w:t>Depending on the engine's power, size, and model, the price of the car ranges from affordable to expensive. The Volkswagen group caters to every segment of society. The company has a huge range and variation of competitively priced cars. On the contrary, its product portfolio may also include expensive vehicles</w:t>
      </w:r>
      <w:r>
        <w:rPr>
          <w:rFonts w:hint="eastAsia" w:ascii="Times New Roman" w:hAnsi="Times New Roman" w:cs="Times New Roman"/>
          <w:sz w:val="24"/>
          <w:szCs w:val="24"/>
          <w:highlight w:val="none"/>
          <w:lang w:val="en-US" w:eastAsia="zh-CN"/>
        </w:rPr>
        <w:t xml:space="preserve"> </w:t>
      </w:r>
      <w:r>
        <w:rPr>
          <w:rFonts w:ascii="Times New Roman" w:hAnsi="Times New Roman" w:cs="Times New Roman"/>
          <w:sz w:val="24"/>
          <w:szCs w:val="24"/>
          <w:highlight w:val="none"/>
          <w:lang w:val="en-US" w:eastAsia="zh-CN"/>
        </w:rPr>
        <w:t>(Barwick,2021). With the good sales of the company's cars every day, Volkswagen prices its cars through various pricing tactics, and it prices its luxurious collection more expensive to keep for the upper classes. The company also considers geographic factors when making prices for its clients worldwide. The company has affordable prices for different developing countries and high prices for developed countries where they have their clients.</w:t>
      </w:r>
    </w:p>
    <w:p>
      <w:pPr>
        <w:shd w:val="clear"/>
        <w:spacing w:line="360" w:lineRule="auto"/>
        <w:ind w:firstLine="480" w:firstLineChars="200"/>
        <w:jc w:val="both"/>
        <w:rPr>
          <w:rFonts w:ascii="Times New Roman" w:hAnsi="Times New Roman" w:cs="Times New Roman"/>
          <w:sz w:val="24"/>
          <w:szCs w:val="24"/>
          <w:highlight w:val="none"/>
          <w:lang w:val="en-US" w:eastAsia="zh-CN"/>
        </w:rPr>
      </w:pPr>
      <w:r>
        <w:rPr>
          <w:rFonts w:ascii="Times New Roman" w:hAnsi="Times New Roman" w:cs="Times New Roman"/>
          <w:sz w:val="24"/>
          <w:szCs w:val="24"/>
          <w:highlight w:val="none"/>
          <w:lang w:val="en-US" w:eastAsia="zh-CN"/>
        </w:rPr>
        <w:t>The company's high prices are explained by psychological pricing, in which clients believe they are receiving greater value than what they are spending.The organization implements regionally-specific, competitive, and psychological pricing.</w:t>
      </w:r>
    </w:p>
    <w:p>
      <w:pPr>
        <w:pStyle w:val="3"/>
        <w:rPr>
          <w:rFonts w:hint="eastAsia" w:eastAsia="宋体" w:cstheme="majorBidi"/>
          <w:b/>
          <w:bCs/>
          <w:color w:val="auto"/>
          <w:sz w:val="26"/>
          <w:szCs w:val="26"/>
          <w:lang w:val="en-US" w:eastAsia="zh-CN" w:bidi="ar-SA"/>
        </w:rPr>
      </w:pPr>
      <w:r>
        <w:rPr>
          <w:rFonts w:hint="eastAsia" w:eastAsia="宋体" w:cstheme="majorBidi"/>
          <w:b/>
          <w:bCs/>
          <w:color w:val="auto"/>
          <w:sz w:val="26"/>
          <w:szCs w:val="26"/>
          <w:lang w:val="en-US" w:eastAsia="zh-CN" w:bidi="ar-SA"/>
        </w:rPr>
        <w:t xml:space="preserve">Place Strategy </w:t>
      </w:r>
    </w:p>
    <w:p>
      <w:pPr>
        <w:pStyle w:val="2"/>
        <w:spacing w:after="0" w:line="360" w:lineRule="auto"/>
        <w:ind w:firstLine="480" w:firstLineChars="200"/>
        <w:jc w:val="both"/>
        <w:rPr>
          <w:rFonts w:hint="default" w:ascii="Times New Roman" w:hAnsi="Times New Roman" w:eastAsia="宋体" w:cs="Times New Roman"/>
          <w:sz w:val="24"/>
          <w:szCs w:val="24"/>
          <w:highlight w:val="yellow"/>
          <w:lang w:val="en-US" w:eastAsia="zh-CN"/>
        </w:rPr>
      </w:pPr>
      <w:r>
        <w:rPr>
          <w:rFonts w:ascii="Times New Roman" w:hAnsi="Times New Roman" w:cs="Times New Roman"/>
          <w:sz w:val="24"/>
          <w:szCs w:val="24"/>
          <w:highlight w:val="none"/>
          <w:lang w:val="en-US" w:eastAsia="zh-CN"/>
        </w:rPr>
        <w:t>Volkswagen cars are manufactured and distributed conveniently so that the delivery can be done on time and easily. The company has to manufacture and assemble units in many nations worldwide. These countries include Germany, Malaysia, China,the USA, and Indonesia. In addition, the Volkswagen group has 124 manufacturing locations in around 20 European nations and 11 other countries in Africa, America, and Asia(Csomos, 2017). Volkswagen's leading markets are China and the European Union. With the sales surge, showrooms have also increased, reaching 28 locations nationwide. To increase profits, the company first identifies different growing markets and plans to open more production and manufacturing units in those locations to increase its sales(lackweler et al., 2017). The corporation has established a strong global identity thanks to its international presence.</w:t>
      </w:r>
      <w:bookmarkStart w:id="24" w:name="_Toc133184096"/>
      <w:bookmarkStart w:id="25" w:name="_Toc133140997"/>
      <w:r>
        <w:rPr>
          <w:rFonts w:ascii="Times New Roman" w:hAnsi="Times New Roman" w:cs="Times New Roman"/>
          <w:sz w:val="24"/>
          <w:szCs w:val="24"/>
          <w:highlight w:val="none"/>
          <w:lang w:val="en-US" w:eastAsia="zh-CN"/>
        </w:rPr>
        <w:br w:type="textWrapping"/>
      </w:r>
      <w:r>
        <w:rPr>
          <w:rFonts w:hint="eastAsia" w:ascii="Times New Roman" w:hAnsi="Times New Roman" w:cs="Times New Roman"/>
          <w:sz w:val="24"/>
          <w:szCs w:val="24"/>
          <w:highlight w:val="none"/>
          <w:lang w:val="en-US" w:eastAsia="zh-CN"/>
        </w:rPr>
        <w:t xml:space="preserve">        </w:t>
      </w:r>
      <w:r>
        <w:rPr>
          <w:rFonts w:ascii="Times New Roman" w:hAnsi="Times New Roman" w:eastAsia="宋体" w:cs="Times New Roman"/>
          <w:sz w:val="24"/>
          <w:szCs w:val="24"/>
          <w:lang w:val="en-US" w:eastAsia="zh-CN"/>
        </w:rPr>
        <w:t>Volkswagen Group still adopts the same dealer model as the other two brands of Volkswagen Group. As a German brand, there are also some problems in constructing distribution channels. First of all, the dealers' business aspirations are very poor. I'm afraid dealers are reluctant to invest in new 4S stores to display Volkswagen Group models. The distribution channels should be more flexible and diversified to establish a sales channel with sufficient and comprehensive coverage (Dong, 2022).</w:t>
      </w:r>
      <w:r>
        <w:rPr>
          <w:rFonts w:ascii="Times New Roman" w:hAnsi="Times New Roman" w:cs="Times New Roman"/>
          <w:sz w:val="24"/>
          <w:szCs w:val="24"/>
          <w:highlight w:val="none"/>
          <w:lang w:val="en-US" w:eastAsia="zh-CN"/>
        </w:rPr>
        <w:br w:type="textWrapping"/>
      </w:r>
      <w:r>
        <w:rPr>
          <w:rFonts w:hint="eastAsia" w:eastAsia="宋体" w:asciiTheme="majorHAnsi" w:hAnsiTheme="majorHAnsi" w:cstheme="majorBidi"/>
          <w:b/>
          <w:bCs/>
          <w:color w:val="auto"/>
          <w:sz w:val="26"/>
          <w:szCs w:val="26"/>
          <w:lang w:val="en-US" w:eastAsia="zh-CN" w:bidi="ar-SA"/>
        </w:rPr>
        <w:t>Price Strategy</w:t>
      </w:r>
      <w:r>
        <w:rPr>
          <w:rFonts w:hint="eastAsia" w:ascii="Times New Roman" w:hAnsi="Times New Roman" w:cs="Times New Roman"/>
          <w:sz w:val="24"/>
          <w:szCs w:val="24"/>
          <w:highlight w:val="none"/>
          <w:lang w:val="en-US" w:eastAsia="zh-CN"/>
        </w:rPr>
        <w:br w:type="textWrapping"/>
      </w:r>
      <w:r>
        <w:rPr>
          <w:rFonts w:hint="eastAsia" w:ascii="Times New Roman" w:hAnsi="Times New Roman" w:cs="Times New Roman"/>
          <w:sz w:val="24"/>
          <w:szCs w:val="24"/>
          <w:highlight w:val="none"/>
          <w:lang w:val="en-US" w:eastAsia="zh-CN"/>
        </w:rPr>
        <w:t xml:space="preserve">        </w:t>
      </w:r>
      <w:r>
        <w:rPr>
          <w:rFonts w:hint="eastAsia" w:ascii="Times New Roman" w:hAnsi="Times New Roman" w:eastAsia="宋体" w:cs="Times New Roman"/>
          <w:sz w:val="24"/>
          <w:szCs w:val="24"/>
          <w:lang w:val="en-US" w:eastAsia="zh-CN"/>
        </w:rPr>
        <w:t>P</w:t>
      </w:r>
      <w:r>
        <w:rPr>
          <w:rFonts w:ascii="Times New Roman" w:hAnsi="Times New Roman" w:eastAsia="宋体" w:cs="Times New Roman"/>
          <w:sz w:val="24"/>
          <w:szCs w:val="24"/>
          <w:lang w:val="en-US" w:eastAsia="zh-CN"/>
        </w:rPr>
        <w:t>ricing does not have competitive advantages. Volkswagen Group is a German automobile brand, and its subordinate third brand also has the characteristics of a joint venture automobile brand (Allen, 2021). On the one hand, the car market in Germany is highly compet</w:t>
      </w:r>
      <w:r>
        <w:rPr>
          <w:rFonts w:ascii="Times New Roman" w:hAnsi="Times New Roman" w:eastAsia="宋体" w:cs="Times New Roman"/>
          <w:sz w:val="24"/>
          <w:szCs w:val="24"/>
          <w:highlight w:val="none"/>
          <w:lang w:val="en-US" w:eastAsia="zh-CN"/>
        </w:rPr>
        <w:t>itive. On the other hand, joint venture brand cars usually sell at a high price. The high cost makes Volkswagen Group unable to establish sufficient price advantage.In this context, the nationality of Volkswagen Group, a German-based company, can be a barrier to price competitiveness in certain markets. This is because the perception of German-made products often associates with high quality, precision engineering, and reliability, which can result in a premium pricing strategy.</w:t>
      </w:r>
      <w:r>
        <w:rPr>
          <w:rFonts w:ascii="Times New Roman" w:hAnsi="Times New Roman" w:eastAsia="宋体" w:cs="Times New Roman"/>
          <w:sz w:val="24"/>
          <w:szCs w:val="24"/>
          <w:highlight w:val="yellow"/>
          <w:lang w:val="en-US" w:eastAsia="zh-CN"/>
        </w:rPr>
        <w:br w:type="textWrapping"/>
      </w:r>
      <w:r>
        <w:rPr>
          <w:rFonts w:hint="eastAsia" w:eastAsia="宋体" w:asciiTheme="majorHAnsi" w:hAnsiTheme="majorHAnsi" w:cstheme="majorBidi"/>
          <w:b/>
          <w:bCs/>
          <w:color w:val="auto"/>
          <w:sz w:val="26"/>
          <w:szCs w:val="26"/>
          <w:lang w:val="en-US" w:eastAsia="zh-CN" w:bidi="ar-SA"/>
        </w:rPr>
        <w:t>Promotion Strategy</w:t>
      </w:r>
    </w:p>
    <w:bookmarkEnd w:id="24"/>
    <w:bookmarkEnd w:id="25"/>
    <w:p>
      <w:pPr>
        <w:pStyle w:val="2"/>
        <w:spacing w:after="0" w:line="360" w:lineRule="auto"/>
        <w:ind w:firstLine="480" w:firstLineChars="200"/>
        <w:jc w:val="both"/>
        <w:rPr>
          <w:rFonts w:ascii="Times New Roman" w:hAnsi="Times New Roman" w:cs="Times New Roman"/>
          <w:sz w:val="24"/>
          <w:szCs w:val="24"/>
          <w:highlight w:val="red"/>
          <w:lang w:val="en-US" w:eastAsia="zh-CN"/>
        </w:rPr>
      </w:pPr>
      <w:r>
        <w:rPr>
          <w:rFonts w:ascii="Times New Roman" w:hAnsi="Times New Roman" w:eastAsia="宋体" w:cs="Times New Roman"/>
          <w:sz w:val="24"/>
          <w:szCs w:val="24"/>
          <w:lang w:val="en-US" w:eastAsia="zh-CN"/>
        </w:rPr>
        <w:t>Fourth, promotion is restricted. Generally speaking, the new models of Volkswagen Group will not be promoted in any way in the first three months of listing. Even dealers will use bundled boutique accessories to increase prices disguisedly, based on the good reputation and market share of Volkswagen Group in mid - and high-end models for many years. However, I am afraid that these situations will not occur in the models of the Volkswagen Group for developing countries because the target market of Volkswagen Group is officially the most competitive economic model market.</w:t>
      </w:r>
    </w:p>
    <w:p>
      <w:pPr>
        <w:pStyle w:val="3"/>
        <w:spacing w:line="360" w:lineRule="auto"/>
        <w:rPr>
          <w:rFonts w:hint="default" w:eastAsia="宋体" w:cstheme="majorBidi"/>
          <w:b/>
          <w:bCs/>
          <w:color w:val="auto"/>
          <w:sz w:val="26"/>
          <w:szCs w:val="26"/>
          <w:lang w:val="en-US" w:eastAsia="zh-CN" w:bidi="ar-SA"/>
        </w:rPr>
      </w:pPr>
      <w:r>
        <w:rPr>
          <w:rFonts w:hint="eastAsia" w:eastAsia="宋体" w:cstheme="majorBidi"/>
          <w:b/>
          <w:bCs/>
          <w:color w:val="auto"/>
          <w:sz w:val="26"/>
          <w:szCs w:val="26"/>
          <w:lang w:val="en-US" w:eastAsia="zh-CN" w:bidi="ar-SA"/>
        </w:rPr>
        <w:t>4.Key Channels of Marketing</w:t>
      </w:r>
    </w:p>
    <w:bookmarkEnd w:id="23"/>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High-frequency promotion activities can attract more media and consumers' attention. By introducing brands and products in the activities, consumers can understand more about the culture of the Volkswagen Group and have the opportunity to directly experience the products of the Volkswagen Group to achieve the goal of increasing sales and expanding market share(Vince, 2020).</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Advertising media placement is the focus of promotion strategies, such as the Audi brand, which improves brand awareness and product exposure by broadcasting T.V. advertisements. Volkswagen Group should choose better advertising media and more publicity means. Regarding the media mix strategy, because Volkswagen Group mainly produces and sells entry-level economy cars, it isn't easy to invest a large budget in T.V. media to maintain product costs. Therefore, newspapers and the Internet should become the main media of the Volkswagen Group. Newspapers usually use color layout and increase exposure in broadcast, Internet, and other media during major promotional activities to comprehensively promote the brand's cultural characteristics and the good quality of products. Automobile enterprises need to establish a good two-way communication channel between enterprises and consumers by coordinating and using various publicity means and tools to establish a unified corporate image and brand competitive advantage and improve consumers' loyalty to the brand (Allen, 2021).</w:t>
      </w:r>
    </w:p>
    <w:p>
      <w:pPr>
        <w:pStyle w:val="4"/>
        <w:spacing w:line="360" w:lineRule="auto"/>
        <w:ind w:firstLine="480" w:firstLineChars="200"/>
        <w:rPr>
          <w:rFonts w:hint="eastAsia" w:ascii="Times New Roman" w:hAnsi="Times New Roman" w:eastAsia="宋体" w:cs="Times New Roman"/>
          <w:color w:val="auto"/>
          <w:sz w:val="24"/>
          <w:szCs w:val="24"/>
          <w:lang w:val="en-US" w:eastAsia="zh-CN" w:bidi="ar-SA"/>
        </w:rPr>
      </w:pPr>
      <w:r>
        <w:rPr>
          <w:rFonts w:ascii="Times New Roman" w:hAnsi="Times New Roman" w:eastAsia="宋体" w:cs="Times New Roman"/>
          <w:color w:val="auto"/>
          <w:sz w:val="24"/>
          <w:szCs w:val="24"/>
          <w:lang w:val="en-US" w:eastAsia="zh-CN" w:bidi="ar-SA"/>
        </w:rPr>
        <w:t>Volkswagen Group also cooperates with e-commerce platform companies to carry out e-commerce activities and expand online sales business (Dong, 2022). An example of a business strategy employed by Volkswagen Group is the establishment of exclusive stores on prominent e-commerce platforms such as Tmall and J.D. These stores are dedicated to displaying and selling the company's products to a wide online audience. Users can be provided with detailed product parameters, performance, and price comparisons through the business platform to help them choose their favorite models. After the consumer places an order on the e-commerce platform for payment, the order will be sent to the OEM for production and delivered to the consumer through logistics distribution to complete the transaction. The comprehensive application of various marketing models and the maintenance of the sound development of automobile marketing models can help enterprises in the fierce market competition.</w:t>
      </w:r>
    </w:p>
    <w:p>
      <w:pPr>
        <w:pStyle w:val="4"/>
        <w:spacing w:line="360" w:lineRule="auto"/>
        <w:rPr>
          <w:rFonts w:hint="default" w:eastAsia="宋体" w:asciiTheme="majorHAnsi" w:hAnsiTheme="majorHAnsi" w:cstheme="majorBidi"/>
          <w:b/>
          <w:bCs/>
          <w:color w:val="auto"/>
          <w:sz w:val="26"/>
          <w:szCs w:val="26"/>
          <w:lang w:val="en-US" w:eastAsia="zh-CN" w:bidi="ar-SA"/>
        </w:rPr>
      </w:pPr>
      <w:bookmarkStart w:id="26" w:name="_Toc133184095"/>
      <w:bookmarkStart w:id="27" w:name="_Toc133140996"/>
      <w:r>
        <w:rPr>
          <w:rFonts w:hint="eastAsia" w:eastAsia="宋体" w:asciiTheme="majorHAnsi" w:hAnsiTheme="majorHAnsi" w:cstheme="majorBidi"/>
          <w:b/>
          <w:bCs/>
          <w:color w:val="auto"/>
          <w:sz w:val="26"/>
          <w:szCs w:val="26"/>
          <w:lang w:val="en-US" w:eastAsia="zh-CN" w:bidi="ar-SA"/>
        </w:rPr>
        <w:t>5. Success</w:t>
      </w:r>
      <w:bookmarkEnd w:id="26"/>
      <w:bookmarkEnd w:id="27"/>
      <w:r>
        <w:rPr>
          <w:rFonts w:hint="eastAsia" w:eastAsia="宋体" w:asciiTheme="majorHAnsi" w:hAnsiTheme="majorHAnsi" w:cstheme="majorBidi"/>
          <w:b/>
          <w:bCs/>
          <w:color w:val="auto"/>
          <w:sz w:val="26"/>
          <w:szCs w:val="26"/>
          <w:lang w:val="en-US" w:eastAsia="zh-CN" w:bidi="ar-SA"/>
        </w:rPr>
        <w:t xml:space="preserve"> of the Marketing Strategy</w:t>
      </w:r>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The main basis for judging the success of Volkswagen Group's marketing should be quantitative analysis based on the order quantity of the group (Wolfgang, 2021). Such analysis can better link the marketing measures and profit rate of Volkswagen Group, control the marketing cost, and grasp the final marketing results.</w:t>
      </w:r>
    </w:p>
    <w:p>
      <w:pPr>
        <w:pStyle w:val="4"/>
        <w:spacing w:line="360" w:lineRule="auto"/>
        <w:rPr>
          <w:rFonts w:hint="default" w:eastAsia="宋体" w:asciiTheme="majorHAnsi" w:hAnsiTheme="majorHAnsi" w:cstheme="majorBidi"/>
          <w:b/>
          <w:bCs/>
          <w:color w:val="auto"/>
          <w:sz w:val="26"/>
          <w:szCs w:val="26"/>
          <w:lang w:val="en-US" w:eastAsia="zh-CN" w:bidi="ar-SA"/>
        </w:rPr>
      </w:pPr>
      <w:r>
        <w:rPr>
          <w:rFonts w:hint="eastAsia" w:eastAsia="宋体" w:asciiTheme="majorHAnsi" w:hAnsiTheme="majorHAnsi" w:cstheme="majorBidi"/>
          <w:b/>
          <w:bCs/>
          <w:color w:val="auto"/>
          <w:sz w:val="26"/>
          <w:szCs w:val="26"/>
          <w:lang w:val="en-US" w:eastAsia="zh-CN" w:bidi="ar-SA"/>
        </w:rPr>
        <w:t>6.Recommendation</w:t>
      </w:r>
    </w:p>
    <w:p>
      <w:pPr>
        <w:pStyle w:val="3"/>
        <w:spacing w:line="360" w:lineRule="auto"/>
        <w:ind w:left="0" w:leftChars="0" w:firstLine="439" w:firstLineChars="183"/>
        <w:rPr>
          <w:rFonts w:hint="eastAsia" w:ascii="Times New Roman" w:hAnsi="Times New Roman" w:eastAsia="宋体" w:cs="Times New Roman"/>
          <w:color w:val="auto"/>
          <w:sz w:val="24"/>
          <w:szCs w:val="24"/>
          <w:lang w:val="en-US" w:eastAsia="zh-CN" w:bidi="ar-SA"/>
        </w:rPr>
      </w:pPr>
      <w:bookmarkStart w:id="28" w:name="_Toc133140999"/>
      <w:bookmarkStart w:id="29" w:name="_Toc133184098"/>
      <w:r>
        <w:rPr>
          <w:rFonts w:hint="eastAsia" w:ascii="Times New Roman" w:hAnsi="Times New Roman" w:eastAsia="宋体" w:cs="Times New Roman"/>
          <w:color w:val="auto"/>
          <w:sz w:val="24"/>
          <w:szCs w:val="24"/>
          <w:lang w:val="en-US" w:eastAsia="zh-CN" w:bidi="ar-SA"/>
        </w:rPr>
        <w:t>First, we should do a good job of promoting sales. The Volkswagen Group should improve on its efforts concerning providing consumers with channels to interact with products, introduce the brand culture to consumers during the test drive, and guide consumers to experience the power, safety, and comfort of products to show consumers better the strength of the Volkswagen Group's products and brand characteristics.</w:t>
      </w:r>
    </w:p>
    <w:p>
      <w:pPr>
        <w:pStyle w:val="3"/>
        <w:spacing w:line="360" w:lineRule="auto"/>
        <w:ind w:left="0" w:leftChars="0" w:firstLine="439" w:firstLineChars="183"/>
        <w:rPr>
          <w:rFonts w:hint="eastAsia" w:ascii="Times New Roman" w:hAnsi="Times New Roman" w:eastAsia="宋体" w:cs="Times New Roman"/>
          <w:color w:val="auto"/>
          <w:sz w:val="24"/>
          <w:szCs w:val="24"/>
          <w:lang w:val="en-US" w:eastAsia="zh-CN" w:bidi="ar-SA"/>
        </w:rPr>
      </w:pPr>
      <w:r>
        <w:rPr>
          <w:rFonts w:hint="eastAsia" w:ascii="Times New Roman" w:hAnsi="Times New Roman" w:eastAsia="宋体" w:cs="Times New Roman"/>
          <w:color w:val="auto"/>
          <w:sz w:val="24"/>
          <w:szCs w:val="24"/>
          <w:lang w:val="en-US" w:eastAsia="zh-CN" w:bidi="ar-SA"/>
        </w:rPr>
        <w:t>High-frequency promotion activities can attract more media and consumers' attention. By introducing brands and products in the activities, consumers can understand more about the culture of the Volkswagen Group and have the opportunity to directly experience the products of the Volkswagen Group to achieve the goal of increasing sales and expanding market share (Volkswagen, 2022).</w:t>
      </w:r>
    </w:p>
    <w:p>
      <w:pPr>
        <w:pStyle w:val="3"/>
        <w:spacing w:line="360" w:lineRule="auto"/>
        <w:ind w:left="0" w:leftChars="0" w:firstLine="439" w:firstLineChars="183"/>
        <w:rPr>
          <w:rFonts w:hint="eastAsia" w:ascii="Times New Roman" w:hAnsi="Times New Roman" w:eastAsia="宋体" w:cs="Times New Roman"/>
          <w:color w:val="auto"/>
          <w:sz w:val="24"/>
          <w:szCs w:val="24"/>
          <w:lang w:val="en-US" w:eastAsia="zh-CN" w:bidi="ar-SA"/>
        </w:rPr>
      </w:pPr>
      <w:r>
        <w:rPr>
          <w:rFonts w:hint="eastAsia" w:ascii="Times New Roman" w:hAnsi="Times New Roman" w:eastAsia="宋体" w:cs="Times New Roman"/>
          <w:color w:val="auto"/>
          <w:sz w:val="24"/>
          <w:szCs w:val="24"/>
          <w:lang w:val="en-US" w:eastAsia="zh-CN" w:bidi="ar-SA"/>
        </w:rPr>
        <w:t>Second, proceed from the interests of customers. The business philosophy of Volkswagen Group must be closely combined with the market demand and proceed from the interests of customers. Customers include both dealers of Volkswagen Group and end consumers. When the market demand changes, Volkswagen Group's business philosophy can follow the market changes. The automobile market has been transformed into a buyer's market. Volkswagen Group needs a revolutionary redesign of the company's business philosophy, optimization of the company's system, and forming an enterprise culture system based on customers' interests (Wolfgang, 2021).</w:t>
      </w:r>
    </w:p>
    <w:p>
      <w:pPr>
        <w:pStyle w:val="3"/>
        <w:spacing w:line="360" w:lineRule="auto"/>
        <w:ind w:left="0" w:leftChars="0" w:firstLine="439" w:firstLineChars="183"/>
        <w:rPr>
          <w:rFonts w:hint="eastAsia" w:ascii="Times New Roman" w:hAnsi="Times New Roman" w:eastAsia="宋体" w:cs="Times New Roman"/>
          <w:color w:val="auto"/>
          <w:sz w:val="24"/>
          <w:szCs w:val="24"/>
          <w:lang w:val="en-US" w:eastAsia="zh-CN" w:bidi="ar-SA"/>
        </w:rPr>
      </w:pPr>
      <w:r>
        <w:rPr>
          <w:rFonts w:hint="eastAsia" w:ascii="Times New Roman" w:hAnsi="Times New Roman" w:eastAsia="宋体" w:cs="Times New Roman"/>
          <w:color w:val="auto"/>
          <w:sz w:val="24"/>
          <w:szCs w:val="24"/>
          <w:lang w:val="en-US" w:eastAsia="zh-CN" w:bidi="ar-SA"/>
        </w:rPr>
        <w:t>Third, strengthen brand marketing. This shift in consumer preferences significantly impacts brand marketing for companies such as Volkswagen Group. The company needs to adjust its marketing strategies to cater to younger consumers by emphasizing its products' sustainability, digital innovation, and safety features (Mikayla, 2022). Additionally, Volkswagen Group must engage with younger consumers through social media and other digital channels to build brand awareness and a strong online presence. The company can effectively target younger consumers and maintain its market share in the highly competitive automotive industry.</w:t>
      </w:r>
    </w:p>
    <w:p>
      <w:pPr>
        <w:pStyle w:val="3"/>
        <w:spacing w:line="360" w:lineRule="auto"/>
        <w:rPr>
          <w:rFonts w:hint="eastAsia" w:eastAsia="宋体" w:asciiTheme="majorHAnsi" w:hAnsiTheme="majorHAnsi" w:cstheme="majorBidi"/>
          <w:b/>
          <w:bCs/>
          <w:color w:val="auto"/>
          <w:sz w:val="26"/>
          <w:szCs w:val="26"/>
          <w:lang w:val="en-US" w:eastAsia="zh-CN" w:bidi="ar-SA"/>
        </w:rPr>
      </w:pPr>
      <w:r>
        <w:rPr>
          <w:rFonts w:hint="eastAsia" w:ascii="Times New Roman" w:hAnsi="Times New Roman" w:eastAsia="宋体" w:cs="Times New Roman"/>
          <w:color w:val="auto"/>
          <w:sz w:val="24"/>
          <w:szCs w:val="24"/>
          <w:lang w:val="en-US" w:eastAsia="zh-CN" w:bidi="ar-SA"/>
        </w:rPr>
        <w:t>In today's highly competitive automotive industry, where consumers have many choices, brand quality can be a key differentiation for Volkswagen Group. By paying attention to brand quality, the company can enhance its reputation, increase brand loyalty, and attract new customers. This can be achieved through consistent messaging, effective brand positioning, and investing in brand-building activities such as advertising and sponsor-ships. Therefore, it is imperative for Volkswagen Group to focus on product, service, and brand quality to remain competitive. (Allen, 2021).</w:t>
      </w:r>
      <w:r>
        <w:rPr>
          <w:rFonts w:hint="eastAsia" w:ascii="Times New Roman" w:hAnsi="Times New Roman" w:eastAsia="宋体" w:cs="Times New Roman"/>
          <w:sz w:val="24"/>
          <w:szCs w:val="24"/>
          <w:lang w:val="en-US" w:eastAsia="zh-CN"/>
        </w:rPr>
        <w:br w:type="textWrapping"/>
      </w:r>
      <w:r>
        <w:rPr>
          <w:rFonts w:hint="eastAsia" w:eastAsia="宋体" w:asciiTheme="majorHAnsi" w:hAnsiTheme="majorHAnsi" w:cstheme="majorBidi"/>
          <w:b/>
          <w:bCs/>
          <w:color w:val="auto"/>
          <w:sz w:val="26"/>
          <w:szCs w:val="26"/>
          <w:lang w:val="en-US" w:eastAsia="zh-CN" w:bidi="ar-SA"/>
        </w:rPr>
        <w:t>7.Conclusion</w:t>
      </w:r>
      <w:bookmarkEnd w:id="28"/>
      <w:bookmarkEnd w:id="29"/>
    </w:p>
    <w:p>
      <w:pPr>
        <w:pStyle w:val="2"/>
        <w:spacing w:after="0" w:line="360" w:lineRule="auto"/>
        <w:ind w:firstLine="480" w:firstLineChars="200"/>
        <w:jc w:val="both"/>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This study conducted a systematic analysis and critical evaluation of Volkswagen's marketing strategy and proposed five promotion strategies, including diversification of marketing promotion activities, the combination of corporate culture and marketing strategy, starting from customer interests, marketing concept, and brand image, which also provided a reference for Volkswagen Group's marketing strategy.</w:t>
      </w:r>
    </w:p>
    <w:p>
      <w:pPr>
        <w:pStyle w:val="2"/>
        <w:spacing w:after="0" w:line="36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ind w:firstLine="480" w:firstLineChars="200"/>
        <w:jc w:val="both"/>
        <w:rPr>
          <w:rFonts w:ascii="Times New Roman" w:hAnsi="Times New Roman" w:eastAsia="宋体" w:cs="Times New Roman"/>
          <w:sz w:val="24"/>
          <w:szCs w:val="24"/>
          <w:lang w:val="en-US" w:eastAsia="zh-CN"/>
        </w:rPr>
      </w:pPr>
    </w:p>
    <w:p>
      <w:pPr>
        <w:pStyle w:val="2"/>
        <w:spacing w:after="0" w:line="480" w:lineRule="auto"/>
        <w:jc w:val="both"/>
        <w:outlineLvl w:val="0"/>
        <w:rPr>
          <w:rFonts w:ascii="Times New Roman" w:hAnsi="Times New Roman" w:eastAsia="宋体" w:cs="Times New Roman"/>
          <w:b/>
          <w:bCs/>
          <w:sz w:val="24"/>
          <w:szCs w:val="24"/>
          <w:lang w:val="en-US" w:eastAsia="zh-CN"/>
        </w:rPr>
      </w:pPr>
      <w:bookmarkStart w:id="30" w:name="_Toc133141000"/>
    </w:p>
    <w:p>
      <w:pPr>
        <w:pStyle w:val="3"/>
        <w:jc w:val="left"/>
        <w:rPr>
          <w:rFonts w:eastAsia="宋体"/>
          <w:b/>
          <w:bCs/>
          <w:color w:val="auto"/>
          <w:highlight w:val="none"/>
          <w:lang w:val="en-US" w:eastAsia="zh-CN"/>
        </w:rPr>
      </w:pPr>
      <w:bookmarkStart w:id="31" w:name="_Toc133184099"/>
      <w:r>
        <w:rPr>
          <w:rFonts w:eastAsia="宋体"/>
          <w:b/>
          <w:bCs/>
          <w:color w:val="auto"/>
          <w:highlight w:val="none"/>
          <w:lang w:val="en-US" w:eastAsia="zh-CN"/>
        </w:rPr>
        <w:t>References</w:t>
      </w:r>
      <w:bookmarkEnd w:id="30"/>
      <w:bookmarkEnd w:id="31"/>
    </w:p>
    <w:p>
      <w:pPr>
        <w:rPr>
          <w:highlight w:val="none"/>
          <w:lang w:val="en-US" w:eastAsia="zh-CN"/>
        </w:rPr>
      </w:pP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 xml:space="preserve">Akgün, V. Ö., Zerenler, M., &amp; Şahin, E. (2013). Green Marketing Perception: A Study on Konya Automotıve Supplier Industry. Mediterranean Journal of Social Sciences, 4(10), 758. </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 xml:space="preserve">Allen, F., Haas, M. D., Nowak, E., &amp; Tengulov, A. (2021). Market efficiency and limits to arbitrage: Evidence from the Volkswagen short squeeze. Journal of Financial Economics, 142(1), 166-194. </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 xml:space="preserve">Bagga, T., &amp; Gupta, D. (2014). Internet marketing by automobile industry: Special reference of Indian counterparts. International Journal of Computer Applications, 97(6). </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Barkholz, David.(2015).Hyundai, V.W. add dealer website options. Automotive News(6660).</w:t>
      </w:r>
    </w:p>
    <w:p>
      <w:pPr>
        <w:pStyle w:val="2"/>
        <w:spacing w:line="480" w:lineRule="auto"/>
        <w:ind w:left="720" w:hanging="720" w:hangingChars="300"/>
        <w:rPr>
          <w:rFonts w:ascii="Times New Roman" w:hAnsi="Times New Roman" w:cs="Times New Roman" w:eastAsiaTheme="minorHAnsi"/>
          <w:sz w:val="24"/>
          <w:szCs w:val="24"/>
          <w:highlight w:val="none"/>
          <w:lang w:val="en-GB" w:eastAsia="en-US" w:bidi="ar-SA"/>
        </w:rPr>
      </w:pPr>
      <w:r>
        <w:rPr>
          <w:rFonts w:ascii="Times New Roman" w:hAnsi="Times New Roman" w:cs="Times New Roman" w:eastAsiaTheme="minorHAnsi"/>
          <w:sz w:val="24"/>
          <w:szCs w:val="24"/>
          <w:highlight w:val="none"/>
          <w:lang w:val="en-GB" w:eastAsia="en-US" w:bidi="ar-SA"/>
        </w:rPr>
        <w:t>Barwick, P. J., Cao, S., &amp; Li, S. (2021). Local protectionism, market structure, and social welfare: China’s automobile market. American Economic Journal: Economic Policy, 13(4), 112-151.</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Beene, Ryan.(2013).Auto marketers flocking to Super Bowl. Automotive News(6552).</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 xml:space="preserve">Beukes, C., &amp; Van Wyk, G. (2016). An investigation of the marketing performance measurement practices in Hatfield Volkswagen group. African Journal of Business Management, 10(6), 131-139. </w:t>
      </w:r>
    </w:p>
    <w:p>
      <w:pPr>
        <w:pStyle w:val="2"/>
        <w:spacing w:line="480" w:lineRule="auto"/>
        <w:ind w:left="720" w:hanging="720" w:hangingChars="300"/>
        <w:rPr>
          <w:rFonts w:ascii="Times New Roman" w:hAnsi="Times New Roman" w:cs="Times New Roman"/>
          <w:color w:val="222222"/>
          <w:sz w:val="24"/>
          <w:szCs w:val="24"/>
          <w:highlight w:val="none"/>
          <w:shd w:val="clear" w:color="auto" w:fill="FFFFFF"/>
        </w:rPr>
      </w:pPr>
      <w:r>
        <w:rPr>
          <w:rFonts w:ascii="Times New Roman" w:hAnsi="Times New Roman" w:cs="Times New Roman"/>
          <w:color w:val="222222"/>
          <w:sz w:val="24"/>
          <w:szCs w:val="24"/>
          <w:highlight w:val="none"/>
          <w:shd w:val="clear" w:color="auto" w:fill="FFFFFF"/>
        </w:rPr>
        <w:t>Blackwelder, B., Coleman, K., Colunga-Santoyo, S., Harrison, J. S., &amp; Wozniak, D. (2016). The volkswagen scandal.</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Boonying Jiraporn &amp; Chantana Sujitra.(2019).Distribution Marketing Strategy of Goods from Manufacturers to the Consumer in the Auto Parts Industry in Thailand. The Social Sciences(9). doi:10.36478/sscience.2019.335.340.</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Byun Young si,Joo Hye Hwa &amp; Park Yeon Su.(2018).Effect of Experiential Marketing on Automotive User Interface: User Experience of Eco-Driving and Welcome System. Design Convergence Study(4). doi:10.31678/sdc.71.3.</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Chuhui Yang &amp; Botao Dong.(2022).The Internationalization Strategy of Volkswagen in Entering China..(eds.)Proceedings of 3rd International Symposium on Frontiers of Economics and Management Science (FEMS 2022)(pp. 698-703).</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Csomós, G. (2017). Cities as command and control centres of the world economy: An empirical analysis, 2006-2015. Bulletin of Geography. Socio-economic Series, (38), 7-26.</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Dahiya Rekha &amp; Gayatri.(2017).Investigating Indian Car Buyers' Decision to Use Digital Marketing Communication: An Empirical Application of Decomposed TPB. Vision: The Journal of Business Perspective(4). doi:10.1177/0972262917733175.</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Eneizan , Bilal Mohammad,Abd Wahab ... &amp; Tareq Fayeq.(2016).Effects of Green Marketing Strategies on Sales Volume of Green Cars. Singaporean Journal of Business, Economics and Management Studies(3).</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Hannah Lutz.(2018).Chase Auto unifies marketing, and direct lending. Automotive News(6855).</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 xml:space="preserve">Hassan, A. S. (2019). Evaluating the marketing communication strategy of Volkswagen in post-crisis period: Application of image repair theory. International Journal of Marketing Studies, 11(2), 87-101. </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Larry P. Vellequette.(2021).Why V.W. went all-in on 'Volkswagen' ruse. Automotive News(6980).</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Mikayla Easley.(2022).Manufacturer Marketing New-Look Humvees to U.S. Allies. National Defense(825).</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Moeser Kurt.(2020).Auto-Identities. Marketing, Consumption, and Product Images of the Automobile after the Boom. VSWG-VIERTELJAHRSCHRIFT FUR SOZIAL-UND WIRTSCHAFTSGESCHICHTE(4).</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Nelson, Gabe.(2013). V.W. dealer's viral video campaign generates buzz and wins customers. Automotive News.</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Olena Lozhachevska &amp; Ruslan Hryhorenko.(2018).ANALYSIS OF MARKETING ACTIVITY AND COMMUNICATION POLICY OF CAR SERVICE ENTERPRISES OF UKRAINE. Economic Analysis(28(3)). doi:10.35774/econa2018.03.170.</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Palenchar, Joseph.(2013).Kenwood Outlines Marketing Initiatives For New Aftermarket Car Products. TWICE(1).</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Robinson Beachboard, M., &amp; C Beachboard, J. (2014). To Outsource Web Development or Not: A Small Automotive Company Considers Search Engine Marketing. Journal of Information Technology Education: Discussion Cases, 3, 2.</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Schulz, W. H., &amp; Arnegger, B. (2021). The Volkswagen fraud in the context of economic theory. International Journal of Management Practice, 14(6), 645-659.</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Shafiee, M. M., &amp; Shahin, A. (2021). How can green marketing lead to customer trust and green intention? Evidences from the automobile industry. International Journal of Business Excellence, 25(1), 97-109.</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Shaheen, S., Cohen, A., &amp; Broader, J. (2023). Shared Mobility in Low-and High-Income Regions.</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Shauli Chaudhuri,CEO &amp; hoojook.(2014).A New Paradigm in Automotive Marketing. Automotive Industries.</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Statkevych, K., &amp; Shapoval, A. (2020). Development of promotion hybrid technology policy of cars as an social-ethical marketing element.</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Szillat, P., &amp; Betov, A. (2015). Marketing to multicultural audiences-Ethnic marketing for Turks in the German automotive and telecommunications industries. International Journal of Business and Management, 3(2), 85-95.</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Vince Bond Jr..(2020).Automotive marketing shifts amid uncertainty. Automotive News(6926).</w:t>
      </w:r>
    </w:p>
    <w:p>
      <w:pPr>
        <w:spacing w:after="0" w:line="480" w:lineRule="auto"/>
        <w:ind w:left="720" w:hanging="720"/>
        <w:rPr>
          <w:rFonts w:ascii="Times New Roman" w:hAnsi="Times New Roman" w:cs="Times New Roman"/>
          <w:sz w:val="24"/>
          <w:szCs w:val="24"/>
          <w:highlight w:val="none"/>
        </w:rPr>
      </w:pPr>
      <w:r>
        <w:rPr>
          <w:rFonts w:ascii="Times New Roman" w:hAnsi="Times New Roman" w:cs="Times New Roman"/>
          <w:sz w:val="24"/>
          <w:szCs w:val="24"/>
          <w:highlight w:val="none"/>
        </w:rPr>
        <w:t>Yurynets, O., &amp; Tomyuk, O. (2014). Optimization of marketing strategy's selection process in automobile company. ECONTECHMOD: An International Quarterly Journal on Economics of Technology and Modelling Processes, 3(2), 99-103.</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lang w:val="en-US"/>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57785" cy="243205"/>
              <wp:effectExtent l="0" t="0" r="0" b="0"/>
              <wp:wrapNone/>
              <wp:docPr id="5" name="文本框 5"/>
              <wp:cNvGraphicFramePr/>
              <a:graphic xmlns:a="http://schemas.openxmlformats.org/drawingml/2006/main">
                <a:graphicData uri="http://schemas.microsoft.com/office/word/2010/wordprocessingShape">
                  <wps:wsp>
                    <wps:cNvSpPr txBox="1"/>
                    <wps:spPr>
                      <a:xfrm>
                        <a:off x="0" y="0"/>
                        <a:ext cx="57785" cy="2432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9.15pt;width:4.55pt;mso-position-horizontal:center;mso-position-horizontal-relative:margin;mso-wrap-style:none;z-index:251660288;mso-width-relative:page;mso-height-relative:page;" filled="f" stroked="f" coordsize="21600,21600" o:gfxdata="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AAAAAZHJzL1BLAQIUABQAAAAIAIdO&#10;4kAl5Gmz0QAAAAIBAAAPAAAAAAAAAAEAIAAAACIAAABkcnMvZG93bnJldi54bWxQSwECFAAUAAAA&#10;CACHTuJAX6/aPC4CAABSBAAADgAAAAAAAAABACAAAAAgAQAAZHJzL2Uyb0RvYy54bWxQSwUGAAAA&#10;AAYABgBZAQAAwAUAAAAA&#10;">
              <v:fill on="f" focussize="0,0"/>
              <v:stroke on="f" weight="0.5pt"/>
              <v:imagedata o:title=""/>
              <o:lock v:ext="edit" aspectratio="f"/>
              <v:textbox inset="0mm,0mm,0mm,0mm" style="mso-fit-shape-to-text:t;">
                <w:txbxContent>
                  <w:p>
                    <w:pPr>
                      <w:pStyle w:val="7"/>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PAGE  \* MERGEFORMAT </w:instrText>
                    </w:r>
                    <w:r>
                      <w:rPr>
                        <w:rFonts w:ascii="Times New Roman" w:hAnsi="Times New Roman" w:cs="Times New Roman"/>
                      </w:rPr>
                      <w:fldChar w:fldCharType="separate"/>
                    </w:r>
                    <w:r>
                      <w:rPr>
                        <w:rFonts w:ascii="Times New Roman" w:hAnsi="Times New Roman" w:cs="Times New Roman"/>
                      </w:rPr>
                      <w:t>1</w:t>
                    </w:r>
                    <w:r>
                      <w:rPr>
                        <w:rFonts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64135" cy="259080"/>
              <wp:effectExtent l="0" t="0" r="0" b="0"/>
              <wp:wrapNone/>
              <wp:docPr id="3" name="文本框 3"/>
              <wp:cNvGraphicFramePr/>
              <a:graphic xmlns:a="http://schemas.openxmlformats.org/drawingml/2006/main">
                <a:graphicData uri="http://schemas.microsoft.com/office/word/2010/wordprocessingShape">
                  <wps:wsp>
                    <wps:cNvSpPr txBox="1"/>
                    <wps:spPr>
                      <a:xfrm>
                        <a:off x="0" y="0"/>
                        <a:ext cx="64135" cy="25908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ascii="Times New Roman" w:hAnsi="Times New Roman" w:cs="Times New Roman"/>
                              <w:sz w:val="20"/>
                              <w:szCs w:val="24"/>
                            </w:rPr>
                          </w:pPr>
                          <w:r>
                            <w:rPr>
                              <w:rFonts w:ascii="Times New Roman" w:hAnsi="Times New Roman" w:cs="Times New Roman"/>
                              <w:sz w:val="20"/>
                              <w:szCs w:val="24"/>
                            </w:rPr>
                            <w:fldChar w:fldCharType="begin"/>
                          </w:r>
                          <w:r>
                            <w:rPr>
                              <w:rFonts w:ascii="Times New Roman" w:hAnsi="Times New Roman" w:cs="Times New Roman"/>
                              <w:sz w:val="20"/>
                              <w:szCs w:val="24"/>
                            </w:rPr>
                            <w:instrText xml:space="preserve"> PAGE  \* MERGEFORMAT </w:instrText>
                          </w:r>
                          <w:r>
                            <w:rPr>
                              <w:rFonts w:ascii="Times New Roman" w:hAnsi="Times New Roman" w:cs="Times New Roman"/>
                              <w:sz w:val="20"/>
                              <w:szCs w:val="24"/>
                            </w:rPr>
                            <w:fldChar w:fldCharType="separate"/>
                          </w:r>
                          <w:r>
                            <w:rPr>
                              <w:rFonts w:ascii="Times New Roman" w:hAnsi="Times New Roman" w:cs="Times New Roman"/>
                              <w:sz w:val="20"/>
                              <w:szCs w:val="24"/>
                            </w:rPr>
                            <w:t>10</w:t>
                          </w:r>
                          <w:r>
                            <w:rPr>
                              <w:rFonts w:ascii="Times New Roman" w:hAnsi="Times New Roman" w:cs="Times New Roman"/>
                              <w:sz w:val="20"/>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20.4pt;width:5.05pt;mso-position-horizontal:center;mso-position-horizontal-relative:margin;mso-wrap-style:none;z-index:251659264;mso-width-relative:page;mso-height-relative:page;" filled="f" stroked="f" coordsize="21600,21600" o:gfxdata="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">
              <v:fill on="f" focussize="0,0"/>
              <v:stroke on="f" weight="0.5pt"/>
              <v:imagedata o:title=""/>
              <o:lock v:ext="edit" aspectratio="f"/>
              <v:textbox inset="0mm,0mm,0mm,0mm" style="mso-fit-shape-to-text:t;">
                <w:txbxContent>
                  <w:p>
                    <w:pPr>
                      <w:pStyle w:val="7"/>
                      <w:rPr>
                        <w:rFonts w:ascii="Times New Roman" w:hAnsi="Times New Roman" w:cs="Times New Roman"/>
                        <w:sz w:val="20"/>
                        <w:szCs w:val="24"/>
                      </w:rPr>
                    </w:pPr>
                    <w:r>
                      <w:rPr>
                        <w:rFonts w:ascii="Times New Roman" w:hAnsi="Times New Roman" w:cs="Times New Roman"/>
                        <w:sz w:val="20"/>
                        <w:szCs w:val="24"/>
                      </w:rPr>
                      <w:fldChar w:fldCharType="begin"/>
                    </w:r>
                    <w:r>
                      <w:rPr>
                        <w:rFonts w:ascii="Times New Roman" w:hAnsi="Times New Roman" w:cs="Times New Roman"/>
                        <w:sz w:val="20"/>
                        <w:szCs w:val="24"/>
                      </w:rPr>
                      <w:instrText xml:space="preserve"> PAGE  \* MERGEFORMAT </w:instrText>
                    </w:r>
                    <w:r>
                      <w:rPr>
                        <w:rFonts w:ascii="Times New Roman" w:hAnsi="Times New Roman" w:cs="Times New Roman"/>
                        <w:sz w:val="20"/>
                        <w:szCs w:val="24"/>
                      </w:rPr>
                      <w:fldChar w:fldCharType="separate"/>
                    </w:r>
                    <w:r>
                      <w:rPr>
                        <w:rFonts w:ascii="Times New Roman" w:hAnsi="Times New Roman" w:cs="Times New Roman"/>
                        <w:sz w:val="20"/>
                        <w:szCs w:val="24"/>
                      </w:rPr>
                      <w:t>10</w:t>
                    </w:r>
                    <w:r>
                      <w:rPr>
                        <w:rFonts w:ascii="Times New Roman" w:hAnsi="Times New Roman" w:cs="Times New Roman"/>
                        <w:sz w:val="20"/>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hideSpellingErrors/>
  <w:hideGrammaticalErrors/>
  <w:documentProtection w:enforcement="0"/>
  <w:defaultTabStop w:val="720"/>
  <w:noPunctuationKerning w:val="1"/>
  <w:characterSpacingControl w:val="doNotCompress"/>
  <w:footnotePr>
    <w:footnote w:id="0"/>
    <w:footnote w:id="1"/>
  </w:footnotePr>
  <w:endnotePr>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3tDQ2MDE3MzU1MDNT0lEKTi0uzszPAykwrgUAkREHUywAAAA="/>
    <w:docVar w:name="commondata" w:val="eyJoZGlkIjoiYWIyNWJkYjdmNzliNTEzOWY4ZTg0YmJjN2VjZjZkOTQifQ=="/>
    <w:docVar w:name="KSO_WPS_MARK_KEY" w:val="308e7125-515e-4c6d-bdac-1f3212952647"/>
  </w:docVars>
  <w:rsids>
    <w:rsidRoot w:val="00042132"/>
    <w:rsid w:val="000012F0"/>
    <w:rsid w:val="00042132"/>
    <w:rsid w:val="000D29DB"/>
    <w:rsid w:val="0011668B"/>
    <w:rsid w:val="0014092D"/>
    <w:rsid w:val="00176E10"/>
    <w:rsid w:val="00190976"/>
    <w:rsid w:val="001909CF"/>
    <w:rsid w:val="001F7F99"/>
    <w:rsid w:val="00222C40"/>
    <w:rsid w:val="00237383"/>
    <w:rsid w:val="00246A1E"/>
    <w:rsid w:val="00260132"/>
    <w:rsid w:val="0027581A"/>
    <w:rsid w:val="0031304E"/>
    <w:rsid w:val="00352059"/>
    <w:rsid w:val="003749A9"/>
    <w:rsid w:val="003D0CEE"/>
    <w:rsid w:val="0041475A"/>
    <w:rsid w:val="00456A09"/>
    <w:rsid w:val="00464835"/>
    <w:rsid w:val="00475ED0"/>
    <w:rsid w:val="00485395"/>
    <w:rsid w:val="00496714"/>
    <w:rsid w:val="004A20B6"/>
    <w:rsid w:val="004C225F"/>
    <w:rsid w:val="004C7F17"/>
    <w:rsid w:val="004E429F"/>
    <w:rsid w:val="004E5F35"/>
    <w:rsid w:val="004F54C2"/>
    <w:rsid w:val="00506C39"/>
    <w:rsid w:val="00516085"/>
    <w:rsid w:val="00520E30"/>
    <w:rsid w:val="00572E69"/>
    <w:rsid w:val="005854E8"/>
    <w:rsid w:val="005977BB"/>
    <w:rsid w:val="005A3AD3"/>
    <w:rsid w:val="005E13EC"/>
    <w:rsid w:val="00602FC0"/>
    <w:rsid w:val="006125BE"/>
    <w:rsid w:val="00614A98"/>
    <w:rsid w:val="0065774A"/>
    <w:rsid w:val="006675D2"/>
    <w:rsid w:val="006B277F"/>
    <w:rsid w:val="006D3CF4"/>
    <w:rsid w:val="006E1CB5"/>
    <w:rsid w:val="006E4139"/>
    <w:rsid w:val="007A6DFE"/>
    <w:rsid w:val="007C72C5"/>
    <w:rsid w:val="007D57A5"/>
    <w:rsid w:val="00811FEE"/>
    <w:rsid w:val="008404B4"/>
    <w:rsid w:val="008878D5"/>
    <w:rsid w:val="008A1652"/>
    <w:rsid w:val="00907785"/>
    <w:rsid w:val="009270F0"/>
    <w:rsid w:val="009A69A7"/>
    <w:rsid w:val="009B7084"/>
    <w:rsid w:val="009C0220"/>
    <w:rsid w:val="00A6060E"/>
    <w:rsid w:val="00A626EB"/>
    <w:rsid w:val="00A8315B"/>
    <w:rsid w:val="00A9791E"/>
    <w:rsid w:val="00AA6C23"/>
    <w:rsid w:val="00AC016D"/>
    <w:rsid w:val="00AD19C2"/>
    <w:rsid w:val="00B06FCB"/>
    <w:rsid w:val="00B12954"/>
    <w:rsid w:val="00B474D7"/>
    <w:rsid w:val="00B561DC"/>
    <w:rsid w:val="00BA2D06"/>
    <w:rsid w:val="00BE4AF7"/>
    <w:rsid w:val="00BF2EFB"/>
    <w:rsid w:val="00C5063F"/>
    <w:rsid w:val="00C62EE9"/>
    <w:rsid w:val="00CB140F"/>
    <w:rsid w:val="00D32824"/>
    <w:rsid w:val="00D455F3"/>
    <w:rsid w:val="00D76262"/>
    <w:rsid w:val="00DB48B3"/>
    <w:rsid w:val="00DC071F"/>
    <w:rsid w:val="00DD1079"/>
    <w:rsid w:val="00DE4E11"/>
    <w:rsid w:val="00E83986"/>
    <w:rsid w:val="00EC76E5"/>
    <w:rsid w:val="00EF2DF9"/>
    <w:rsid w:val="00F57D64"/>
    <w:rsid w:val="00F675E7"/>
    <w:rsid w:val="00F8113E"/>
    <w:rsid w:val="00FA0203"/>
    <w:rsid w:val="00FA65E8"/>
    <w:rsid w:val="04025BED"/>
    <w:rsid w:val="06296EB4"/>
    <w:rsid w:val="0AEB451B"/>
    <w:rsid w:val="0E710DAC"/>
    <w:rsid w:val="1B90327A"/>
    <w:rsid w:val="1CAB1D69"/>
    <w:rsid w:val="22345B55"/>
    <w:rsid w:val="25B12B88"/>
    <w:rsid w:val="33730BF8"/>
    <w:rsid w:val="39243934"/>
    <w:rsid w:val="39B1568D"/>
    <w:rsid w:val="418B48FE"/>
    <w:rsid w:val="452455AA"/>
    <w:rsid w:val="458E360A"/>
    <w:rsid w:val="4E376718"/>
    <w:rsid w:val="4FFB5869"/>
    <w:rsid w:val="5F381638"/>
    <w:rsid w:val="5FD4310E"/>
    <w:rsid w:val="5FEF62DC"/>
    <w:rsid w:val="65393D55"/>
    <w:rsid w:val="6557538B"/>
    <w:rsid w:val="65EC3692"/>
    <w:rsid w:val="66B25085"/>
    <w:rsid w:val="707B75D6"/>
    <w:rsid w:val="709D3FA2"/>
    <w:rsid w:val="72E509D8"/>
    <w:rsid w:val="73FF709F"/>
    <w:rsid w:val="74124FE8"/>
    <w:rsid w:val="74911BBA"/>
    <w:rsid w:val="77B61176"/>
    <w:rsid w:val="7C980D2E"/>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iPriority="3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3">
    <w:name w:val="heading 1"/>
    <w:basedOn w:val="1"/>
    <w:next w:val="1"/>
    <w:link w:val="18"/>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4">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5">
    <w:name w:val="heading 3"/>
    <w:basedOn w:val="1"/>
    <w:next w:val="1"/>
    <w:link w:val="22"/>
    <w:semiHidden/>
    <w:unhideWhenUsed/>
    <w:qFormat/>
    <w:uiPriority w:val="9"/>
    <w:pPr>
      <w:keepNext/>
      <w:keepLines/>
      <w:spacing w:before="200" w:after="0"/>
      <w:outlineLvl w:val="2"/>
    </w:pPr>
    <w:rPr>
      <w:rFonts w:asciiTheme="majorHAnsi" w:hAnsiTheme="majorHAnsi" w:eastAsiaTheme="majorEastAsia" w:cstheme="majorBidi"/>
      <w:b/>
      <w:bCs/>
      <w:color w:val="4472C4" w:themeColor="accent1"/>
      <w14:textFill>
        <w14:solidFill>
          <w14:schemeClr w14:val="accent1"/>
        </w14:solidFill>
      </w14:textFill>
    </w:rPr>
  </w:style>
  <w:style w:type="character" w:default="1" w:styleId="13">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pPr>
  </w:style>
  <w:style w:type="paragraph" w:styleId="6">
    <w:name w:val="Balloon Text"/>
    <w:basedOn w:val="1"/>
    <w:link w:val="21"/>
    <w:semiHidden/>
    <w:unhideWhenUsed/>
    <w:qFormat/>
    <w:uiPriority w:val="99"/>
    <w:pPr>
      <w:spacing w:after="0" w:line="240" w:lineRule="auto"/>
    </w:pPr>
    <w:rPr>
      <w:rFonts w:ascii="Tahoma" w:hAnsi="Tahoma" w:cs="Tahoma"/>
      <w:sz w:val="16"/>
      <w:szCs w:val="16"/>
    </w:rPr>
  </w:style>
  <w:style w:type="paragraph" w:styleId="7">
    <w:name w:val="footer"/>
    <w:basedOn w:val="1"/>
    <w:semiHidden/>
    <w:unhideWhenUsed/>
    <w:qFormat/>
    <w:uiPriority w:val="99"/>
    <w:pPr>
      <w:tabs>
        <w:tab w:val="center" w:pos="4153"/>
        <w:tab w:val="right" w:pos="8306"/>
      </w:tabs>
      <w:snapToGrid w:val="0"/>
    </w:pPr>
    <w:rPr>
      <w:sz w:val="18"/>
    </w:rPr>
  </w:style>
  <w:style w:type="paragraph" w:styleId="8">
    <w:name w:val="header"/>
    <w:basedOn w:val="1"/>
    <w:link w:val="23"/>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9">
    <w:name w:val="toc 1"/>
    <w:basedOn w:val="1"/>
    <w:next w:val="1"/>
    <w:unhideWhenUsed/>
    <w:qFormat/>
    <w:uiPriority w:val="39"/>
  </w:style>
  <w:style w:type="paragraph" w:styleId="10">
    <w:name w:val="toc 2"/>
    <w:basedOn w:val="1"/>
    <w:next w:val="1"/>
    <w:unhideWhenUsed/>
    <w:qFormat/>
    <w:uiPriority w:val="39"/>
    <w:pPr>
      <w:ind w:left="420" w:leftChars="200"/>
    </w:pPr>
  </w:style>
  <w:style w:type="paragraph" w:styleId="11">
    <w:name w:val="Normal (Web)"/>
    <w:basedOn w:val="1"/>
    <w:semiHidden/>
    <w:unhideWhenUsed/>
    <w:qFormat/>
    <w:uiPriority w:val="99"/>
    <w:pPr>
      <w:spacing w:beforeAutospacing="1" w:after="0" w:afterAutospacing="1"/>
    </w:pPr>
    <w:rPr>
      <w:rFonts w:cs="Times New Roman"/>
      <w:sz w:val="24"/>
      <w:lang w:val="en-US" w:eastAsia="zh-CN"/>
    </w:rPr>
  </w:style>
  <w:style w:type="character" w:styleId="14">
    <w:name w:val="Hyperlink"/>
    <w:basedOn w:val="13"/>
    <w:unhideWhenUsed/>
    <w:qFormat/>
    <w:uiPriority w:val="99"/>
    <w:rPr>
      <w:color w:val="0563C1" w:themeColor="hyperlink"/>
      <w:u w:val="single"/>
      <w14:textFill>
        <w14:solidFill>
          <w14:schemeClr w14:val="hlink"/>
        </w14:solidFill>
      </w14:textFill>
    </w:rPr>
  </w:style>
  <w:style w:type="paragraph" w:customStyle="1" w:styleId="15">
    <w:name w:val="WPSOffice手动目录 1"/>
    <w:qFormat/>
    <w:uiPriority w:val="0"/>
    <w:rPr>
      <w:rFonts w:ascii="Times New Roman" w:hAnsi="Times New Roman" w:eastAsia="宋体" w:cs="Times New Roman"/>
      <w:lang w:val="en-US" w:eastAsia="en-US" w:bidi="ar-SA"/>
    </w:rPr>
  </w:style>
  <w:style w:type="paragraph" w:customStyle="1" w:styleId="16">
    <w:name w:val="WPSOffice手动目录 2"/>
    <w:qFormat/>
    <w:uiPriority w:val="0"/>
    <w:pPr>
      <w:ind w:left="200" w:leftChars="200"/>
    </w:pPr>
    <w:rPr>
      <w:rFonts w:ascii="Times New Roman" w:hAnsi="Times New Roman" w:eastAsia="宋体" w:cs="Times New Roman"/>
      <w:lang w:val="en-US" w:eastAsia="en-US" w:bidi="ar-SA"/>
    </w:rPr>
  </w:style>
  <w:style w:type="paragraph" w:customStyle="1" w:styleId="17">
    <w:name w:val="WPSOffice手动目录 3"/>
    <w:qFormat/>
    <w:uiPriority w:val="0"/>
    <w:pPr>
      <w:ind w:left="400" w:leftChars="400"/>
    </w:pPr>
    <w:rPr>
      <w:rFonts w:ascii="Times New Roman" w:hAnsi="Times New Roman" w:eastAsia="宋体" w:cs="Times New Roman"/>
      <w:lang w:val="en-US" w:eastAsia="en-US" w:bidi="ar-SA"/>
    </w:rPr>
  </w:style>
  <w:style w:type="character" w:customStyle="1" w:styleId="18">
    <w:name w:val="Heading 1 Char"/>
    <w:basedOn w:val="13"/>
    <w:link w:val="3"/>
    <w:qFormat/>
    <w:uiPriority w:val="9"/>
    <w:rPr>
      <w:rFonts w:asciiTheme="majorHAnsi" w:hAnsiTheme="majorHAnsi" w:eastAsiaTheme="majorEastAsia" w:cstheme="majorBidi"/>
      <w:color w:val="2F5597" w:themeColor="accent1" w:themeShade="BF"/>
      <w:sz w:val="32"/>
      <w:szCs w:val="32"/>
      <w:lang w:val="en-GB"/>
    </w:rPr>
  </w:style>
  <w:style w:type="paragraph" w:customStyle="1" w:styleId="19">
    <w:name w:val="TOC Heading"/>
    <w:basedOn w:val="3"/>
    <w:next w:val="1"/>
    <w:unhideWhenUsed/>
    <w:qFormat/>
    <w:uiPriority w:val="39"/>
    <w:pPr>
      <w:outlineLvl w:val="9"/>
    </w:pPr>
    <w:rPr>
      <w:lang w:val="en-US"/>
    </w:rPr>
  </w:style>
  <w:style w:type="character" w:customStyle="1" w:styleId="20">
    <w:name w:val="Heading 2 Char"/>
    <w:basedOn w:val="13"/>
    <w:link w:val="4"/>
    <w:qFormat/>
    <w:uiPriority w:val="9"/>
    <w:rPr>
      <w:rFonts w:asciiTheme="majorHAnsi" w:hAnsiTheme="majorHAnsi" w:eastAsiaTheme="majorEastAsia" w:cstheme="majorBidi"/>
      <w:color w:val="2F5597" w:themeColor="accent1" w:themeShade="BF"/>
      <w:sz w:val="26"/>
      <w:szCs w:val="26"/>
      <w:lang w:val="en-GB"/>
    </w:rPr>
  </w:style>
  <w:style w:type="character" w:customStyle="1" w:styleId="21">
    <w:name w:val="Balloon Text Char"/>
    <w:basedOn w:val="13"/>
    <w:link w:val="6"/>
    <w:semiHidden/>
    <w:qFormat/>
    <w:uiPriority w:val="99"/>
    <w:rPr>
      <w:rFonts w:ascii="Tahoma" w:hAnsi="Tahoma" w:cs="Tahoma" w:eastAsiaTheme="minorHAnsi"/>
      <w:sz w:val="16"/>
      <w:szCs w:val="16"/>
      <w:lang w:val="en-GB"/>
    </w:rPr>
  </w:style>
  <w:style w:type="character" w:customStyle="1" w:styleId="22">
    <w:name w:val="Heading 3 Char"/>
    <w:basedOn w:val="13"/>
    <w:link w:val="5"/>
    <w:semiHidden/>
    <w:qFormat/>
    <w:uiPriority w:val="9"/>
    <w:rPr>
      <w:rFonts w:asciiTheme="majorHAnsi" w:hAnsiTheme="majorHAnsi" w:eastAsiaTheme="majorEastAsia" w:cstheme="majorBidi"/>
      <w:b/>
      <w:bCs/>
      <w:color w:val="4472C4" w:themeColor="accent1"/>
      <w:sz w:val="22"/>
      <w:szCs w:val="22"/>
      <w:lang w:val="en-GB"/>
      <w14:textFill>
        <w14:solidFill>
          <w14:schemeClr w14:val="accent1"/>
        </w14:solidFill>
      </w14:textFill>
    </w:rPr>
  </w:style>
  <w:style w:type="character" w:customStyle="1" w:styleId="23">
    <w:name w:val="Header Char"/>
    <w:basedOn w:val="13"/>
    <w:link w:val="8"/>
    <w:qFormat/>
    <w:uiPriority w:val="99"/>
    <w:rPr>
      <w:rFonts w:asciiTheme="minorHAnsi" w:hAnsiTheme="minorHAnsi" w:eastAsiaTheme="minorHAnsi" w:cstheme="minorBidi"/>
      <w:sz w:val="18"/>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customXml" Target="../customXml/item1.xml"/><Relationship Id="rId13" Type="http://schemas.openxmlformats.org/officeDocument/2006/relationships/image" Target="media/image1.png"/><Relationship Id="rId12" Type="http://schemas.openxmlformats.org/officeDocument/2006/relationships/theme" Target="theme/theme1.xml"/><Relationship Id="rId11" Type="http://schemas.openxmlformats.org/officeDocument/2006/relationships/footer" Target="footer4.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46DF6A0-A0F9-4CD7-A5B7-A15AD97A1574}">
  <ds:schemaRefs/>
</ds:datastoreItem>
</file>

<file path=docProps/app.xml><?xml version="1.0" encoding="utf-8"?>
<Properties xmlns="http://schemas.openxmlformats.org/officeDocument/2006/extended-properties" xmlns:vt="http://schemas.openxmlformats.org/officeDocument/2006/docPropsVTypes">
  <Template>Normal</Template>
  <Pages>17</Pages>
  <Words>4242</Words>
  <Characters>25242</Characters>
  <Lines>255</Lines>
  <Paragraphs>72</Paragraphs>
  <TotalTime>3</TotalTime>
  <ScaleCrop>false</ScaleCrop>
  <LinksUpToDate>false</LinksUpToDate>
  <CharactersWithSpaces>29392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2023-04-24T02:37:00Z</dcterms:created>
  <dc:creator>Administrator</dc:creator>
  <cp:lastModifiedBy>Harrrr</cp:lastModifiedBy>
  <dcterms:modified xsi:type="dcterms:W3CDTF">2023-04-24T09:08:00Z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2CDB2A5DC56340FDBC671EB6DD1C1771_13</vt:lpwstr>
  </property>
</Properties>
</file>