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AB9CE" w14:textId="169B071A" w:rsidR="00004CD7" w:rsidRDefault="00004CD7" w:rsidP="00311A44">
      <w:pPr>
        <w:jc w:val="both"/>
        <w:rPr>
          <w:sz w:val="22"/>
          <w:szCs w:val="22"/>
        </w:rPr>
      </w:pPr>
      <w:r>
        <w:rPr>
          <w:noProof/>
        </w:rPr>
        <w:drawing>
          <wp:inline distT="0" distB="0" distL="0" distR="0" wp14:anchorId="3B7B5DDE" wp14:editId="7983692F">
            <wp:extent cx="1908175" cy="636270"/>
            <wp:effectExtent l="25400" t="25400" r="9525" b="1143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546C3621" w14:textId="7965DBFB" w:rsidR="00004CD7" w:rsidRDefault="00004CD7" w:rsidP="00311A44">
      <w:pPr>
        <w:jc w:val="both"/>
        <w:rPr>
          <w:sz w:val="22"/>
          <w:szCs w:val="22"/>
        </w:rPr>
      </w:pPr>
    </w:p>
    <w:p w14:paraId="0210D8CA" w14:textId="77777777" w:rsidR="00004CD7" w:rsidRDefault="00004CD7" w:rsidP="00004CD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B595D9A" w14:textId="77777777" w:rsidR="00004CD7" w:rsidRPr="00230F35" w:rsidRDefault="00004CD7" w:rsidP="00004CD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E68BAD6" w14:textId="77777777" w:rsidR="00004CD7" w:rsidRPr="00230F35" w:rsidRDefault="00004CD7" w:rsidP="00004CD7">
      <w:pPr>
        <w:rPr>
          <w:rFonts w:ascii="Arial" w:hAnsi="Arial" w:cs="Arial"/>
          <w:sz w:val="28"/>
          <w:szCs w:val="28"/>
          <w:lang w:val="cy-GB"/>
        </w:rPr>
      </w:pPr>
    </w:p>
    <w:p w14:paraId="62D45EB5" w14:textId="77777777" w:rsidR="00004CD7" w:rsidRDefault="00004CD7" w:rsidP="00004CD7">
      <w:pPr>
        <w:pStyle w:val="Heading3"/>
        <w:jc w:val="center"/>
        <w:rPr>
          <w:lang w:val="cy-GB"/>
        </w:rPr>
      </w:pPr>
      <w:r>
        <w:rPr>
          <w:lang w:val="cy-GB"/>
        </w:rPr>
        <w:t>THIS SHEET MUST BE THE FIRST PAGE OF THE ASSIGNMENT YOU ARE SUBMITTING  (DO NOT SEND AS A SEPARATE FILE)</w:t>
      </w:r>
    </w:p>
    <w:p w14:paraId="2C917849" w14:textId="63C05120" w:rsidR="00004CD7" w:rsidRDefault="00004CD7" w:rsidP="00311A44">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04CD7" w:rsidRPr="00230F35" w14:paraId="010AF8C4" w14:textId="77777777" w:rsidTr="00EC18E1">
        <w:trPr>
          <w:trHeight w:val="614"/>
        </w:trPr>
        <w:tc>
          <w:tcPr>
            <w:tcW w:w="8856" w:type="dxa"/>
            <w:gridSpan w:val="5"/>
          </w:tcPr>
          <w:p w14:paraId="4BE09041"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04CD7" w:rsidRPr="00230F35" w14:paraId="62B682C9" w14:textId="77777777" w:rsidTr="00EC18E1">
        <w:trPr>
          <w:trHeight w:val="718"/>
        </w:trPr>
        <w:tc>
          <w:tcPr>
            <w:tcW w:w="8856" w:type="dxa"/>
            <w:gridSpan w:val="5"/>
          </w:tcPr>
          <w:p w14:paraId="1CF620F1" w14:textId="38887BD9" w:rsidR="00004CD7"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76658E">
              <w:rPr>
                <w:rFonts w:ascii="Arial" w:hAnsi="Arial" w:cs="Arial"/>
                <w:sz w:val="22"/>
                <w:szCs w:val="22"/>
              </w:rPr>
              <w:t xml:space="preserve"> Colleen Galloway</w:t>
            </w:r>
          </w:p>
          <w:p w14:paraId="295A77B3" w14:textId="77777777" w:rsidR="00004CD7" w:rsidRPr="00230F35" w:rsidRDefault="00004CD7" w:rsidP="00EC18E1">
            <w:pPr>
              <w:pStyle w:val="NormalWeb"/>
              <w:spacing w:before="0" w:beforeAutospacing="0" w:after="0" w:afterAutospacing="0"/>
              <w:ind w:right="34"/>
              <w:rPr>
                <w:rFonts w:ascii="Arial" w:hAnsi="Arial" w:cs="Arial"/>
                <w:sz w:val="22"/>
                <w:szCs w:val="22"/>
              </w:rPr>
            </w:pPr>
          </w:p>
          <w:p w14:paraId="0EAECB36" w14:textId="1ABE69AB"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76658E">
              <w:rPr>
                <w:rFonts w:ascii="Arial" w:hAnsi="Arial" w:cs="Arial"/>
                <w:sz w:val="22"/>
                <w:szCs w:val="22"/>
              </w:rPr>
              <w:t>1603269@student.uwtsd.ac.uk</w:t>
            </w:r>
          </w:p>
        </w:tc>
      </w:tr>
      <w:tr w:rsidR="00004CD7" w:rsidRPr="00230F35" w14:paraId="199778A8" w14:textId="77777777" w:rsidTr="00EC18E1">
        <w:trPr>
          <w:trHeight w:val="849"/>
        </w:trPr>
        <w:tc>
          <w:tcPr>
            <w:tcW w:w="4788" w:type="dxa"/>
          </w:tcPr>
          <w:p w14:paraId="0EC44901" w14:textId="033EAE74"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76658E">
              <w:rPr>
                <w:rFonts w:ascii="Arial" w:hAnsi="Arial" w:cs="Arial"/>
                <w:sz w:val="22"/>
                <w:szCs w:val="22"/>
              </w:rPr>
              <w:t xml:space="preserve"> </w:t>
            </w:r>
          </w:p>
          <w:p w14:paraId="1B315D6B" w14:textId="77777777" w:rsidR="00004CD7" w:rsidRPr="00230F35" w:rsidRDefault="00004CD7" w:rsidP="00EC18E1">
            <w:pPr>
              <w:pStyle w:val="NormalWeb"/>
              <w:spacing w:before="0" w:beforeAutospacing="0" w:after="0" w:afterAutospacing="0"/>
              <w:ind w:right="34"/>
              <w:rPr>
                <w:rFonts w:ascii="Arial" w:hAnsi="Arial" w:cs="Arial"/>
                <w:sz w:val="22"/>
                <w:szCs w:val="22"/>
              </w:rPr>
            </w:pPr>
          </w:p>
          <w:p w14:paraId="4FD9923C" w14:textId="77777777" w:rsidR="00004CD7"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68CBE2C2" w14:textId="77777777" w:rsidR="00004CD7" w:rsidRDefault="00004CD7" w:rsidP="00EC18E1">
            <w:pPr>
              <w:pStyle w:val="NormalWeb"/>
              <w:spacing w:before="0" w:beforeAutospacing="0" w:after="0" w:afterAutospacing="0"/>
              <w:ind w:right="34"/>
              <w:rPr>
                <w:rFonts w:ascii="Arial" w:hAnsi="Arial" w:cs="Arial"/>
                <w:sz w:val="22"/>
                <w:szCs w:val="22"/>
              </w:rPr>
            </w:pPr>
          </w:p>
          <w:p w14:paraId="70C719F2" w14:textId="77777777" w:rsidR="00004CD7" w:rsidRPr="00230F35" w:rsidRDefault="00004CD7" w:rsidP="00EC18E1">
            <w:pPr>
              <w:pStyle w:val="NormalWeb"/>
              <w:spacing w:before="0" w:beforeAutospacing="0" w:after="0" w:afterAutospacing="0"/>
              <w:ind w:right="34"/>
              <w:rPr>
                <w:rFonts w:ascii="Arial" w:hAnsi="Arial" w:cs="Arial"/>
                <w:sz w:val="22"/>
                <w:szCs w:val="22"/>
              </w:rPr>
            </w:pPr>
          </w:p>
        </w:tc>
        <w:tc>
          <w:tcPr>
            <w:tcW w:w="2266" w:type="dxa"/>
            <w:gridSpan w:val="3"/>
          </w:tcPr>
          <w:p w14:paraId="14C8BBD7" w14:textId="77777777" w:rsidR="00004CD7"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13B4137" w14:textId="73D3B20A" w:rsidR="0076658E" w:rsidRPr="00230F35" w:rsidRDefault="0076658E" w:rsidP="00EC18E1">
            <w:pPr>
              <w:pStyle w:val="NormalWeb"/>
              <w:spacing w:before="0" w:beforeAutospacing="0" w:after="0" w:afterAutospacing="0"/>
              <w:ind w:right="34"/>
              <w:rPr>
                <w:rFonts w:ascii="Arial" w:hAnsi="Arial" w:cs="Arial"/>
                <w:sz w:val="22"/>
                <w:szCs w:val="22"/>
              </w:rPr>
            </w:pPr>
            <w:r>
              <w:rPr>
                <w:rFonts w:ascii="Arial" w:hAnsi="Arial" w:cs="Arial"/>
                <w:sz w:val="22"/>
                <w:szCs w:val="22"/>
              </w:rPr>
              <w:t>1603269</w:t>
            </w:r>
          </w:p>
        </w:tc>
        <w:tc>
          <w:tcPr>
            <w:tcW w:w="1802" w:type="dxa"/>
          </w:tcPr>
          <w:p w14:paraId="7941AED2"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7DCB84E" w14:textId="575F6F53"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04CD7" w:rsidRPr="00230F35" w14:paraId="3A074CAC" w14:textId="77777777" w:rsidTr="00EC18E1">
        <w:trPr>
          <w:trHeight w:val="1139"/>
        </w:trPr>
        <w:tc>
          <w:tcPr>
            <w:tcW w:w="8856" w:type="dxa"/>
            <w:gridSpan w:val="5"/>
          </w:tcPr>
          <w:p w14:paraId="62FC8338"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7F5A4B4E" w14:textId="60978283" w:rsidR="00004CD7" w:rsidRDefault="00A575B0" w:rsidP="00EC18E1">
            <w:pPr>
              <w:pStyle w:val="NormalWeb"/>
              <w:spacing w:before="0" w:beforeAutospacing="0" w:after="0" w:afterAutospacing="0"/>
              <w:ind w:right="34"/>
              <w:rPr>
                <w:rFonts w:ascii="Arial" w:hAnsi="Arial" w:cs="Arial"/>
                <w:sz w:val="22"/>
                <w:szCs w:val="22"/>
              </w:rPr>
            </w:pPr>
            <w:r>
              <w:rPr>
                <w:rFonts w:ascii="Arial" w:hAnsi="Arial" w:cs="Arial"/>
                <w:sz w:val="22"/>
                <w:szCs w:val="22"/>
              </w:rPr>
              <w:t>Compare and critically contrast Mircea Eliade and Emilie D</w:t>
            </w:r>
            <w:r w:rsidR="00662F5A">
              <w:rPr>
                <w:rFonts w:ascii="Arial" w:hAnsi="Arial" w:cs="Arial"/>
                <w:sz w:val="22"/>
                <w:szCs w:val="22"/>
              </w:rPr>
              <w:t>urkheim’s view of sacred space.</w:t>
            </w:r>
          </w:p>
          <w:p w14:paraId="4607F322" w14:textId="28C9354A"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662F5A">
              <w:rPr>
                <w:rFonts w:ascii="Arial" w:hAnsi="Arial" w:cs="Arial"/>
                <w:sz w:val="22"/>
                <w:szCs w:val="22"/>
              </w:rPr>
              <w:t xml:space="preserve"> 14</w:t>
            </w:r>
            <w:r w:rsidR="00662F5A" w:rsidRPr="00662F5A">
              <w:rPr>
                <w:rFonts w:ascii="Arial" w:hAnsi="Arial" w:cs="Arial"/>
                <w:sz w:val="22"/>
                <w:szCs w:val="22"/>
                <w:vertAlign w:val="superscript"/>
              </w:rPr>
              <w:t>th</w:t>
            </w:r>
            <w:r w:rsidR="00662F5A">
              <w:rPr>
                <w:rFonts w:ascii="Arial" w:hAnsi="Arial" w:cs="Arial"/>
                <w:sz w:val="22"/>
                <w:szCs w:val="22"/>
              </w:rPr>
              <w:t xml:space="preserve"> November 2022</w:t>
            </w:r>
          </w:p>
        </w:tc>
      </w:tr>
      <w:tr w:rsidR="00004CD7" w:rsidRPr="00230F35" w14:paraId="5ACC2CEB" w14:textId="77777777" w:rsidTr="00EC18E1">
        <w:trPr>
          <w:trHeight w:val="978"/>
        </w:trPr>
        <w:tc>
          <w:tcPr>
            <w:tcW w:w="8856" w:type="dxa"/>
            <w:gridSpan w:val="5"/>
            <w:tcBorders>
              <w:bottom w:val="single" w:sz="4" w:space="0" w:color="000000"/>
            </w:tcBorders>
          </w:tcPr>
          <w:p w14:paraId="45153CD9" w14:textId="2AB043EE" w:rsidR="00004CD7" w:rsidRPr="00230F35" w:rsidRDefault="00004CD7" w:rsidP="00EC18E1">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D65AE9">
              <w:rPr>
                <w:rFonts w:ascii="Arial" w:hAnsi="Arial" w:cs="Arial"/>
                <w:sz w:val="22"/>
                <w:szCs w:val="22"/>
              </w:rPr>
            </w:r>
            <w:r w:rsidR="00D65AE9">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D65AE9">
              <w:rPr>
                <w:rFonts w:ascii="Arial" w:hAnsi="Arial" w:cs="Arial"/>
                <w:sz w:val="22"/>
                <w:szCs w:val="22"/>
              </w:rPr>
            </w:r>
            <w:r w:rsidR="00D65AE9">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D65AE9">
              <w:rPr>
                <w:rFonts w:ascii="Arial" w:hAnsi="Arial" w:cs="Arial"/>
                <w:sz w:val="22"/>
                <w:szCs w:val="22"/>
              </w:rPr>
            </w:r>
            <w:r w:rsidR="00D65AE9">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76658E">
              <w:rPr>
                <w:noProof/>
                <w:sz w:val="22"/>
                <w:szCs w:val="22"/>
              </w:rPr>
              <w:drawing>
                <wp:inline distT="0" distB="0" distL="0" distR="0" wp14:anchorId="1FDC4EF2" wp14:editId="61CD55A1">
                  <wp:extent cx="174376" cy="174376"/>
                  <wp:effectExtent l="0" t="0" r="3810" b="3810"/>
                  <wp:docPr id="3" name="Picture 3" descr="Green tick - simple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een tick - simple | Free SVG"/>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96418" cy="196418"/>
                          </a:xfrm>
                          <a:prstGeom prst="rect">
                            <a:avLst/>
                          </a:prstGeom>
                        </pic:spPr>
                      </pic:pic>
                    </a:graphicData>
                  </a:graphic>
                </wp:inline>
              </w:drawing>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D65AE9">
              <w:rPr>
                <w:rFonts w:ascii="Arial" w:hAnsi="Arial" w:cs="Arial"/>
                <w:sz w:val="22"/>
                <w:szCs w:val="22"/>
              </w:rPr>
            </w:r>
            <w:r w:rsidR="00D65AE9">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D65AE9">
              <w:rPr>
                <w:rFonts w:ascii="Arial" w:hAnsi="Arial" w:cs="Arial"/>
                <w:sz w:val="22"/>
                <w:szCs w:val="22"/>
              </w:rPr>
            </w:r>
            <w:r w:rsidR="00D65AE9">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04CD7" w:rsidRPr="00230F35" w14:paraId="049F5D2D" w14:textId="77777777" w:rsidTr="00EC18E1">
        <w:trPr>
          <w:trHeight w:val="978"/>
        </w:trPr>
        <w:tc>
          <w:tcPr>
            <w:tcW w:w="8856" w:type="dxa"/>
            <w:gridSpan w:val="5"/>
            <w:shd w:val="clear" w:color="auto" w:fill="D9D9D9"/>
          </w:tcPr>
          <w:p w14:paraId="65E41646"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A3772A3" w14:textId="787EEE8E" w:rsidR="00004CD7" w:rsidRPr="00662F5A" w:rsidRDefault="00004CD7" w:rsidP="00EC18E1">
            <w:pPr>
              <w:pStyle w:val="NormalWeb"/>
              <w:spacing w:before="0" w:beforeAutospacing="0" w:after="0" w:afterAutospacing="0"/>
              <w:ind w:right="34"/>
              <w:rPr>
                <w:rFonts w:ascii="LD Traditional Cursive" w:hAnsi="LD Traditional Cursive" w:cs="Arial"/>
                <w:sz w:val="22"/>
                <w:szCs w:val="22"/>
              </w:rPr>
            </w:pPr>
            <w:r w:rsidRPr="00230F35">
              <w:rPr>
                <w:rFonts w:ascii="Arial" w:hAnsi="Arial" w:cs="Arial"/>
                <w:sz w:val="22"/>
                <w:szCs w:val="22"/>
              </w:rPr>
              <w:t xml:space="preserve">Signed </w:t>
            </w:r>
            <w:r w:rsidR="00662F5A">
              <w:rPr>
                <w:rFonts w:ascii="Arial" w:hAnsi="Arial" w:cs="Arial"/>
                <w:sz w:val="22"/>
                <w:szCs w:val="22"/>
              </w:rPr>
              <w:t xml:space="preserve">  </w:t>
            </w:r>
            <w:r w:rsidR="00662F5A" w:rsidRPr="00662F5A">
              <w:rPr>
                <w:rFonts w:ascii="Lucida Calligraphy" w:hAnsi="Lucida Calligraphy" w:cs="Arial"/>
                <w:sz w:val="22"/>
                <w:szCs w:val="22"/>
              </w:rPr>
              <w:t>C Galloway</w:t>
            </w:r>
          </w:p>
          <w:p w14:paraId="3C35D70B" w14:textId="2EA1C680" w:rsidR="00004CD7" w:rsidRDefault="00004CD7" w:rsidP="00EC18E1">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sidR="00662F5A">
              <w:rPr>
                <w:rFonts w:ascii="Calibri" w:hAnsi="Calibri" w:cs="Tahoma"/>
                <w:b/>
              </w:rPr>
              <w:t xml:space="preserve"> </w:t>
            </w:r>
            <w:r>
              <w:rPr>
                <w:rFonts w:ascii="Calibri" w:hAnsi="Calibri" w:cs="Tahoma"/>
                <w:b/>
              </w:rPr>
              <w:t xml:space="preserve">if you are submitting this form via email, please tick this box </w:t>
            </w:r>
            <w:r w:rsidR="00662F5A">
              <w:rPr>
                <w:noProof/>
                <w:sz w:val="22"/>
                <w:szCs w:val="22"/>
              </w:rPr>
              <w:drawing>
                <wp:inline distT="0" distB="0" distL="0" distR="0" wp14:anchorId="3E2FD2BE" wp14:editId="4BB48C14">
                  <wp:extent cx="174376" cy="174376"/>
                  <wp:effectExtent l="0" t="0" r="3810" b="3810"/>
                  <wp:docPr id="4" name="Picture 4" descr="Green tick - simple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een tick - simple | Free SVG"/>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96418" cy="196418"/>
                          </a:xfrm>
                          <a:prstGeom prst="rect">
                            <a:avLst/>
                          </a:prstGeom>
                        </pic:spPr>
                      </pic:pic>
                    </a:graphicData>
                  </a:graphic>
                </wp:inline>
              </w:drawing>
            </w:r>
          </w:p>
          <w:p w14:paraId="78879656" w14:textId="77777777" w:rsidR="00004CD7" w:rsidRPr="00230F35" w:rsidRDefault="00004CD7" w:rsidP="00EC18E1">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004CD7" w:rsidRPr="00230F35" w14:paraId="4760C5C1" w14:textId="77777777" w:rsidTr="00EC18E1">
        <w:trPr>
          <w:trHeight w:val="3972"/>
        </w:trPr>
        <w:tc>
          <w:tcPr>
            <w:tcW w:w="8856" w:type="dxa"/>
            <w:gridSpan w:val="5"/>
          </w:tcPr>
          <w:p w14:paraId="70C64B9B" w14:textId="77777777" w:rsidR="00004CD7" w:rsidRDefault="00004CD7" w:rsidP="00EC18E1">
            <w:pPr>
              <w:rPr>
                <w:rFonts w:ascii="Arial" w:hAnsi="Arial"/>
                <w:b/>
              </w:rPr>
            </w:pPr>
          </w:p>
          <w:p w14:paraId="024F655C" w14:textId="77777777" w:rsidR="00004CD7" w:rsidRPr="00116CE6" w:rsidRDefault="00004CD7" w:rsidP="00EC18E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04CD7" w:rsidRPr="00116CE6" w14:paraId="4A030217" w14:textId="77777777" w:rsidTr="00EC18E1">
              <w:tc>
                <w:tcPr>
                  <w:tcW w:w="6970" w:type="dxa"/>
                </w:tcPr>
                <w:p w14:paraId="3AF02B33" w14:textId="77777777" w:rsidR="00004CD7" w:rsidRPr="00116CE6" w:rsidRDefault="00004CD7" w:rsidP="00EC18E1">
                  <w:pPr>
                    <w:rPr>
                      <w:rFonts w:ascii="Arial" w:hAnsi="Arial"/>
                      <w:sz w:val="20"/>
                      <w:szCs w:val="20"/>
                    </w:rPr>
                  </w:pPr>
                </w:p>
                <w:p w14:paraId="2AB626E3" w14:textId="77777777" w:rsidR="00004CD7" w:rsidRPr="00116CE6" w:rsidRDefault="00004CD7" w:rsidP="00EC18E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8FE9767" w14:textId="77777777" w:rsidR="00004CD7" w:rsidRPr="00116CE6" w:rsidRDefault="00004CD7" w:rsidP="00EC18E1">
                  <w:pPr>
                    <w:rPr>
                      <w:rFonts w:ascii="Arial" w:hAnsi="Arial"/>
                      <w:sz w:val="20"/>
                      <w:szCs w:val="20"/>
                    </w:rPr>
                  </w:pPr>
                </w:p>
              </w:tc>
            </w:tr>
            <w:tr w:rsidR="00004CD7" w:rsidRPr="00116CE6" w14:paraId="5B3EB630" w14:textId="77777777" w:rsidTr="00EC18E1">
              <w:tc>
                <w:tcPr>
                  <w:tcW w:w="6970" w:type="dxa"/>
                </w:tcPr>
                <w:p w14:paraId="7074049E" w14:textId="77777777" w:rsidR="00004CD7" w:rsidRPr="00116CE6" w:rsidRDefault="00004CD7" w:rsidP="00EC18E1">
                  <w:pPr>
                    <w:rPr>
                      <w:rFonts w:ascii="Arial" w:hAnsi="Arial"/>
                      <w:sz w:val="20"/>
                      <w:szCs w:val="20"/>
                    </w:rPr>
                  </w:pPr>
                </w:p>
                <w:p w14:paraId="2DE2208E" w14:textId="77777777" w:rsidR="00004CD7" w:rsidRPr="00116CE6" w:rsidRDefault="00004CD7" w:rsidP="00EC18E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707A480" w14:textId="77777777" w:rsidR="00004CD7" w:rsidRPr="00116CE6" w:rsidRDefault="00004CD7" w:rsidP="00EC18E1">
                  <w:pPr>
                    <w:rPr>
                      <w:rFonts w:ascii="Arial" w:hAnsi="Arial"/>
                      <w:sz w:val="20"/>
                      <w:szCs w:val="20"/>
                    </w:rPr>
                  </w:pPr>
                </w:p>
              </w:tc>
            </w:tr>
            <w:tr w:rsidR="00004CD7" w:rsidRPr="00116CE6" w14:paraId="1C7B3108" w14:textId="77777777" w:rsidTr="00EC18E1">
              <w:tc>
                <w:tcPr>
                  <w:tcW w:w="6970" w:type="dxa"/>
                </w:tcPr>
                <w:p w14:paraId="0FE03AAA" w14:textId="77777777" w:rsidR="00004CD7" w:rsidRPr="00116CE6" w:rsidRDefault="00004CD7" w:rsidP="00EC18E1">
                  <w:pPr>
                    <w:rPr>
                      <w:rFonts w:ascii="Arial" w:hAnsi="Arial"/>
                      <w:sz w:val="20"/>
                      <w:szCs w:val="20"/>
                    </w:rPr>
                  </w:pPr>
                </w:p>
                <w:p w14:paraId="28373C77" w14:textId="77777777" w:rsidR="00004CD7" w:rsidRPr="00116CE6" w:rsidRDefault="00004CD7" w:rsidP="00EC18E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A175740" w14:textId="77777777" w:rsidR="00004CD7" w:rsidRPr="00116CE6" w:rsidRDefault="00004CD7" w:rsidP="00EC18E1">
                  <w:pPr>
                    <w:rPr>
                      <w:rFonts w:ascii="Arial" w:hAnsi="Arial"/>
                      <w:sz w:val="20"/>
                      <w:szCs w:val="20"/>
                    </w:rPr>
                  </w:pPr>
                </w:p>
              </w:tc>
            </w:tr>
            <w:tr w:rsidR="00004CD7" w:rsidRPr="00116CE6" w14:paraId="13B7E32D" w14:textId="77777777" w:rsidTr="00EC18E1">
              <w:tc>
                <w:tcPr>
                  <w:tcW w:w="6970" w:type="dxa"/>
                </w:tcPr>
                <w:p w14:paraId="3D14C045" w14:textId="77777777" w:rsidR="00004CD7" w:rsidRDefault="00004CD7" w:rsidP="00EC18E1">
                  <w:pPr>
                    <w:rPr>
                      <w:rFonts w:ascii="Arial" w:hAnsi="Arial"/>
                      <w:sz w:val="20"/>
                      <w:szCs w:val="20"/>
                    </w:rPr>
                  </w:pPr>
                </w:p>
                <w:p w14:paraId="6020F207" w14:textId="77777777" w:rsidR="00004CD7" w:rsidRPr="00022345" w:rsidRDefault="00004CD7" w:rsidP="00EC18E1">
                  <w:pPr>
                    <w:rPr>
                      <w:rFonts w:ascii="Arial" w:hAnsi="Arial"/>
                      <w:b/>
                      <w:sz w:val="20"/>
                      <w:szCs w:val="20"/>
                    </w:rPr>
                  </w:pPr>
                  <w:r w:rsidRPr="00022345">
                    <w:rPr>
                      <w:rFonts w:ascii="Arial" w:hAnsi="Arial"/>
                      <w:b/>
                      <w:sz w:val="20"/>
                      <w:szCs w:val="20"/>
                    </w:rPr>
                    <w:t>Final Mark</w:t>
                  </w:r>
                </w:p>
                <w:p w14:paraId="6AF1E403" w14:textId="77777777" w:rsidR="00004CD7" w:rsidRPr="00116CE6" w:rsidRDefault="00004CD7" w:rsidP="00EC18E1">
                  <w:pPr>
                    <w:rPr>
                      <w:rFonts w:ascii="Arial" w:hAnsi="Arial"/>
                      <w:sz w:val="20"/>
                      <w:szCs w:val="20"/>
                    </w:rPr>
                  </w:pPr>
                </w:p>
              </w:tc>
              <w:tc>
                <w:tcPr>
                  <w:tcW w:w="1660" w:type="dxa"/>
                </w:tcPr>
                <w:p w14:paraId="5CC52F63" w14:textId="77777777" w:rsidR="00004CD7" w:rsidRPr="00116CE6" w:rsidRDefault="00004CD7" w:rsidP="00EC18E1">
                  <w:pPr>
                    <w:rPr>
                      <w:rFonts w:ascii="Arial" w:hAnsi="Arial"/>
                      <w:sz w:val="20"/>
                      <w:szCs w:val="20"/>
                    </w:rPr>
                  </w:pPr>
                </w:p>
              </w:tc>
            </w:tr>
          </w:tbl>
          <w:p w14:paraId="1092F2A4" w14:textId="77777777" w:rsidR="00004CD7" w:rsidRDefault="00004CD7" w:rsidP="00EC18E1">
            <w:pPr>
              <w:pStyle w:val="NormalWeb"/>
              <w:spacing w:before="0" w:beforeAutospacing="0" w:after="0" w:afterAutospacing="0"/>
              <w:ind w:left="142" w:right="34"/>
              <w:rPr>
                <w:rFonts w:ascii="Arial" w:hAnsi="Arial" w:cs="Arial"/>
                <w:b/>
                <w:sz w:val="22"/>
                <w:szCs w:val="22"/>
              </w:rPr>
            </w:pPr>
          </w:p>
          <w:p w14:paraId="70734761" w14:textId="77777777" w:rsidR="00004CD7" w:rsidRPr="00230F35" w:rsidRDefault="00004CD7" w:rsidP="00EC18E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1865139" w14:textId="77777777" w:rsidR="00004CD7" w:rsidRDefault="00004CD7" w:rsidP="00EC18E1">
            <w:pPr>
              <w:pStyle w:val="NormalWeb"/>
              <w:spacing w:before="0" w:beforeAutospacing="0" w:after="0" w:afterAutospacing="0"/>
              <w:rPr>
                <w:rFonts w:ascii="Arial" w:hAnsi="Arial" w:cs="Arial"/>
                <w:b/>
                <w:sz w:val="22"/>
                <w:szCs w:val="22"/>
              </w:rPr>
            </w:pPr>
          </w:p>
          <w:p w14:paraId="68E6AA48" w14:textId="77777777" w:rsidR="00004CD7" w:rsidRDefault="00004CD7" w:rsidP="00EC18E1">
            <w:pPr>
              <w:pStyle w:val="NormalWeb"/>
              <w:spacing w:before="0" w:beforeAutospacing="0" w:after="0" w:afterAutospacing="0"/>
              <w:rPr>
                <w:rFonts w:ascii="Arial" w:hAnsi="Arial" w:cs="Arial"/>
                <w:b/>
                <w:sz w:val="22"/>
                <w:szCs w:val="22"/>
              </w:rPr>
            </w:pPr>
          </w:p>
          <w:p w14:paraId="741F7D4C" w14:textId="77777777" w:rsidR="00004CD7" w:rsidRDefault="00004CD7" w:rsidP="00EC18E1">
            <w:pPr>
              <w:pStyle w:val="NormalWeb"/>
              <w:spacing w:before="0" w:beforeAutospacing="0" w:after="0" w:afterAutospacing="0"/>
              <w:rPr>
                <w:rFonts w:ascii="Arial" w:hAnsi="Arial" w:cs="Arial"/>
                <w:b/>
                <w:sz w:val="22"/>
                <w:szCs w:val="22"/>
              </w:rPr>
            </w:pPr>
          </w:p>
          <w:p w14:paraId="7716B116" w14:textId="77777777" w:rsidR="00004CD7" w:rsidRDefault="00004CD7" w:rsidP="00EC18E1">
            <w:pPr>
              <w:pStyle w:val="NormalWeb"/>
              <w:spacing w:before="0" w:beforeAutospacing="0" w:after="0" w:afterAutospacing="0"/>
              <w:rPr>
                <w:rFonts w:ascii="Arial" w:hAnsi="Arial" w:cs="Arial"/>
                <w:b/>
                <w:sz w:val="22"/>
                <w:szCs w:val="22"/>
              </w:rPr>
            </w:pPr>
          </w:p>
          <w:p w14:paraId="3C948929" w14:textId="77777777" w:rsidR="00004CD7" w:rsidRDefault="00004CD7" w:rsidP="00EC18E1">
            <w:pPr>
              <w:pStyle w:val="NormalWeb"/>
              <w:spacing w:before="0" w:beforeAutospacing="0" w:after="0" w:afterAutospacing="0"/>
              <w:rPr>
                <w:rFonts w:ascii="Arial" w:hAnsi="Arial" w:cs="Arial"/>
                <w:b/>
                <w:sz w:val="22"/>
                <w:szCs w:val="22"/>
              </w:rPr>
            </w:pPr>
          </w:p>
          <w:p w14:paraId="295EC097" w14:textId="77777777" w:rsidR="00004CD7" w:rsidRPr="00230F35" w:rsidRDefault="00004CD7" w:rsidP="00EC18E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30F1A67" w14:textId="77777777" w:rsidR="00004CD7" w:rsidRDefault="00004CD7" w:rsidP="00EC18E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574A813" w14:textId="77777777" w:rsidR="00004CD7" w:rsidRPr="00001C3B" w:rsidRDefault="00004CD7" w:rsidP="00EC18E1">
            <w:pPr>
              <w:pStyle w:val="NormalWeb"/>
              <w:rPr>
                <w:rFonts w:ascii="Arial" w:hAnsi="Arial" w:cs="Arial"/>
                <w:sz w:val="22"/>
                <w:szCs w:val="22"/>
              </w:rPr>
            </w:pPr>
          </w:p>
        </w:tc>
      </w:tr>
      <w:tr w:rsidR="00004CD7" w:rsidRPr="00230F35" w14:paraId="04615F1F" w14:textId="77777777" w:rsidTr="00EC18E1">
        <w:trPr>
          <w:trHeight w:val="492"/>
        </w:trPr>
        <w:tc>
          <w:tcPr>
            <w:tcW w:w="6768" w:type="dxa"/>
            <w:gridSpan w:val="3"/>
          </w:tcPr>
          <w:p w14:paraId="668F69AF" w14:textId="77777777" w:rsidR="00004CD7" w:rsidRPr="00230F35" w:rsidRDefault="00004CD7" w:rsidP="00EC18E1">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6D63FFC" w14:textId="77777777" w:rsidR="00004CD7" w:rsidRPr="00230F35" w:rsidRDefault="00004CD7" w:rsidP="00EC18E1">
            <w:pPr>
              <w:pStyle w:val="NormalWeb"/>
              <w:spacing w:after="0"/>
              <w:ind w:left="142" w:right="34"/>
              <w:rPr>
                <w:rFonts w:ascii="Arial" w:hAnsi="Arial" w:cs="Arial"/>
                <w:sz w:val="22"/>
                <w:szCs w:val="22"/>
              </w:rPr>
            </w:pPr>
            <w:r w:rsidRPr="00230F35">
              <w:rPr>
                <w:rFonts w:ascii="Arial" w:hAnsi="Arial" w:cs="Arial"/>
                <w:sz w:val="22"/>
                <w:szCs w:val="22"/>
              </w:rPr>
              <w:t>Date:</w:t>
            </w:r>
          </w:p>
        </w:tc>
      </w:tr>
      <w:tr w:rsidR="00004CD7" w:rsidRPr="002F467C" w14:paraId="5BC497EF" w14:textId="77777777" w:rsidTr="00EC18E1">
        <w:tc>
          <w:tcPr>
            <w:tcW w:w="8856" w:type="dxa"/>
            <w:gridSpan w:val="5"/>
          </w:tcPr>
          <w:p w14:paraId="268AE10F" w14:textId="77777777" w:rsidR="00004CD7" w:rsidRPr="00230F35" w:rsidRDefault="00004CD7" w:rsidP="00EC18E1">
            <w:pPr>
              <w:pStyle w:val="NormalWeb"/>
              <w:spacing w:before="0" w:beforeAutospacing="0" w:after="0" w:afterAutospacing="0"/>
              <w:ind w:right="-334"/>
              <w:rPr>
                <w:rFonts w:ascii="Arial" w:hAnsi="Arial" w:cs="Arial"/>
                <w:bCs/>
                <w:i/>
                <w:sz w:val="22"/>
                <w:szCs w:val="22"/>
              </w:rPr>
            </w:pPr>
          </w:p>
          <w:p w14:paraId="38E8CA27" w14:textId="77777777" w:rsidR="00004CD7" w:rsidRPr="00230F35" w:rsidRDefault="00004CD7" w:rsidP="00EC18E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59FFB81" w14:textId="77777777" w:rsidR="00004CD7" w:rsidRPr="00230F35" w:rsidRDefault="00004CD7" w:rsidP="00EC18E1">
            <w:pPr>
              <w:pStyle w:val="NormalWeb"/>
              <w:spacing w:before="0" w:beforeAutospacing="0" w:after="0" w:afterAutospacing="0"/>
              <w:ind w:right="-334"/>
              <w:rPr>
                <w:rFonts w:ascii="Arial" w:hAnsi="Arial" w:cs="Arial"/>
                <w:b/>
                <w:bCs/>
                <w:sz w:val="22"/>
                <w:szCs w:val="22"/>
              </w:rPr>
            </w:pPr>
          </w:p>
          <w:p w14:paraId="75806CAF"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AD67A3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711ABD7B"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29E41869"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2E89506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64DD8A14"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2207103D"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406A804"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E68493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51CE944F" w14:textId="77777777" w:rsidR="00004CD7" w:rsidRDefault="00004CD7" w:rsidP="00EC18E1">
            <w:pPr>
              <w:pStyle w:val="NormalWeb"/>
              <w:spacing w:before="0" w:beforeAutospacing="0" w:after="0" w:afterAutospacing="0"/>
              <w:ind w:right="-334"/>
              <w:rPr>
                <w:rFonts w:ascii="Arial" w:hAnsi="Arial" w:cs="Arial"/>
                <w:bCs/>
                <w:sz w:val="22"/>
                <w:szCs w:val="22"/>
              </w:rPr>
            </w:pPr>
          </w:p>
          <w:p w14:paraId="7D1C6ACB"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4639F49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386A2971"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tc>
      </w:tr>
      <w:tr w:rsidR="00004CD7" w:rsidRPr="002F467C" w14:paraId="0572F5A6" w14:textId="77777777" w:rsidTr="00EC18E1">
        <w:trPr>
          <w:trHeight w:val="720"/>
        </w:trPr>
        <w:tc>
          <w:tcPr>
            <w:tcW w:w="5211" w:type="dxa"/>
            <w:gridSpan w:val="2"/>
          </w:tcPr>
          <w:p w14:paraId="20059B65"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22736E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04CD7" w:rsidRPr="002F467C" w14:paraId="60FE0210" w14:textId="77777777" w:rsidTr="00EC18E1">
        <w:trPr>
          <w:trHeight w:val="720"/>
        </w:trPr>
        <w:tc>
          <w:tcPr>
            <w:tcW w:w="8856" w:type="dxa"/>
            <w:gridSpan w:val="5"/>
          </w:tcPr>
          <w:p w14:paraId="264682B9" w14:textId="77777777" w:rsidR="00004CD7" w:rsidRPr="00B34964" w:rsidRDefault="00004CD7" w:rsidP="00EC18E1">
            <w:pPr>
              <w:rPr>
                <w:rFonts w:ascii="Arial" w:hAnsi="Arial" w:cs="Arial"/>
                <w:b/>
                <w:sz w:val="22"/>
                <w:szCs w:val="22"/>
              </w:rPr>
            </w:pPr>
            <w:r w:rsidRPr="00B34964">
              <w:rPr>
                <w:rFonts w:ascii="Arial" w:hAnsi="Arial" w:cs="Arial"/>
                <w:b/>
                <w:sz w:val="22"/>
                <w:szCs w:val="22"/>
              </w:rPr>
              <w:t>External Examiner’s comments (if relevant)</w:t>
            </w:r>
          </w:p>
          <w:p w14:paraId="7A11CD7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805564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FCAE2A4"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45657E0D"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61A195B5"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EF92A8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7E24F59"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00AC0EF"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7983BC3" w14:textId="77777777" w:rsidR="00004CD7" w:rsidRDefault="00004CD7" w:rsidP="00EC18E1">
            <w:pPr>
              <w:pStyle w:val="NormalWeb"/>
              <w:spacing w:before="0" w:beforeAutospacing="0" w:after="0" w:afterAutospacing="0"/>
              <w:ind w:right="-334"/>
              <w:rPr>
                <w:rFonts w:ascii="Arial" w:hAnsi="Arial" w:cs="Arial"/>
                <w:bCs/>
                <w:sz w:val="22"/>
                <w:szCs w:val="22"/>
              </w:rPr>
            </w:pPr>
          </w:p>
          <w:p w14:paraId="76395E6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1E6DECC"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tc>
      </w:tr>
      <w:tr w:rsidR="00004CD7" w:rsidRPr="002F467C" w14:paraId="2D40025C" w14:textId="77777777" w:rsidTr="00EC18E1">
        <w:trPr>
          <w:trHeight w:val="720"/>
        </w:trPr>
        <w:tc>
          <w:tcPr>
            <w:tcW w:w="5211" w:type="dxa"/>
            <w:gridSpan w:val="2"/>
          </w:tcPr>
          <w:p w14:paraId="0BA2045F" w14:textId="77777777" w:rsidR="00004CD7" w:rsidRPr="00230F35" w:rsidRDefault="00004CD7" w:rsidP="00EC18E1">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18E5AD8" w14:textId="77777777" w:rsidR="00004CD7" w:rsidRPr="00230F35" w:rsidRDefault="00004CD7" w:rsidP="00EC18E1">
            <w:pPr>
              <w:rPr>
                <w:rFonts w:ascii="Arial" w:hAnsi="Arial" w:cs="Arial"/>
                <w:sz w:val="22"/>
                <w:szCs w:val="22"/>
              </w:rPr>
            </w:pPr>
            <w:r w:rsidRPr="00230F35">
              <w:rPr>
                <w:rFonts w:ascii="Arial" w:hAnsi="Arial" w:cs="Arial"/>
                <w:sz w:val="22"/>
                <w:szCs w:val="22"/>
              </w:rPr>
              <w:t>Date:</w:t>
            </w:r>
          </w:p>
        </w:tc>
      </w:tr>
    </w:tbl>
    <w:p w14:paraId="63F512D6" w14:textId="77777777" w:rsidR="00004CD7" w:rsidRDefault="00004CD7" w:rsidP="00311A44">
      <w:pPr>
        <w:jc w:val="both"/>
        <w:rPr>
          <w:sz w:val="22"/>
          <w:szCs w:val="22"/>
        </w:rPr>
      </w:pPr>
    </w:p>
    <w:p w14:paraId="26BC75FC" w14:textId="77777777" w:rsidR="00004CD7" w:rsidRDefault="00004CD7" w:rsidP="00311A44">
      <w:pPr>
        <w:jc w:val="both"/>
        <w:rPr>
          <w:sz w:val="22"/>
          <w:szCs w:val="22"/>
        </w:rPr>
      </w:pPr>
    </w:p>
    <w:p w14:paraId="0A13B765" w14:textId="77777777" w:rsidR="00004CD7" w:rsidRDefault="00004CD7" w:rsidP="00311A44">
      <w:pPr>
        <w:jc w:val="both"/>
        <w:rPr>
          <w:sz w:val="22"/>
          <w:szCs w:val="22"/>
        </w:rPr>
      </w:pPr>
    </w:p>
    <w:p w14:paraId="25BB7DC0" w14:textId="6F076752" w:rsidR="006636A7" w:rsidRDefault="00E12D63" w:rsidP="00A77A80">
      <w:pPr>
        <w:jc w:val="center"/>
        <w:rPr>
          <w:sz w:val="22"/>
          <w:szCs w:val="22"/>
        </w:rPr>
      </w:pPr>
      <w:r>
        <w:rPr>
          <w:sz w:val="22"/>
          <w:szCs w:val="22"/>
        </w:rPr>
        <w:lastRenderedPageBreak/>
        <w:t>Compare and critically contrast Mircea Eliade and Emile Durkheim’s views of sacred space.</w:t>
      </w:r>
    </w:p>
    <w:p w14:paraId="10F91D53" w14:textId="3FE6AE80" w:rsidR="00E12D63" w:rsidRDefault="00E12D63" w:rsidP="00311A44">
      <w:pPr>
        <w:jc w:val="both"/>
        <w:rPr>
          <w:sz w:val="22"/>
          <w:szCs w:val="22"/>
        </w:rPr>
      </w:pPr>
    </w:p>
    <w:p w14:paraId="0FC14AEE" w14:textId="5C82F5D8" w:rsidR="00E12D63" w:rsidRDefault="00E12D63" w:rsidP="00311A44">
      <w:pPr>
        <w:jc w:val="both"/>
        <w:rPr>
          <w:sz w:val="22"/>
          <w:szCs w:val="22"/>
        </w:rPr>
      </w:pPr>
      <w:r>
        <w:rPr>
          <w:sz w:val="22"/>
          <w:szCs w:val="22"/>
        </w:rPr>
        <w:t xml:space="preserve">The aim of this essay is to critically evaluate and compare the views of both Emile Durkheim and Mircea Eliade on sacred space. It will aim to use a range of academic literature where it will not only </w:t>
      </w:r>
      <w:r w:rsidR="00395CB5">
        <w:rPr>
          <w:sz w:val="22"/>
          <w:szCs w:val="22"/>
        </w:rPr>
        <w:t>explore</w:t>
      </w:r>
      <w:r>
        <w:rPr>
          <w:sz w:val="22"/>
          <w:szCs w:val="22"/>
        </w:rPr>
        <w:t xml:space="preserve"> the language that is use</w:t>
      </w:r>
      <w:r w:rsidR="00395CB5">
        <w:rPr>
          <w:sz w:val="22"/>
          <w:szCs w:val="22"/>
        </w:rPr>
        <w:t>d</w:t>
      </w:r>
      <w:r>
        <w:rPr>
          <w:sz w:val="22"/>
          <w:szCs w:val="22"/>
        </w:rPr>
        <w:t xml:space="preserve"> </w:t>
      </w:r>
      <w:r w:rsidR="00F9147E">
        <w:rPr>
          <w:sz w:val="22"/>
          <w:szCs w:val="22"/>
        </w:rPr>
        <w:t>to explain the idea of what defines a sacred space</w:t>
      </w:r>
      <w:r>
        <w:rPr>
          <w:sz w:val="22"/>
          <w:szCs w:val="22"/>
        </w:rPr>
        <w:t xml:space="preserve">, </w:t>
      </w:r>
      <w:r w:rsidR="00F9147E">
        <w:rPr>
          <w:sz w:val="22"/>
          <w:szCs w:val="22"/>
        </w:rPr>
        <w:t>but</w:t>
      </w:r>
      <w:r w:rsidR="00395CB5">
        <w:rPr>
          <w:sz w:val="22"/>
          <w:szCs w:val="22"/>
        </w:rPr>
        <w:t xml:space="preserve"> also</w:t>
      </w:r>
      <w:r w:rsidR="00F9147E">
        <w:rPr>
          <w:sz w:val="22"/>
          <w:szCs w:val="22"/>
        </w:rPr>
        <w:t xml:space="preserve"> how th</w:t>
      </w:r>
      <w:r w:rsidR="00395CB5">
        <w:rPr>
          <w:sz w:val="22"/>
          <w:szCs w:val="22"/>
        </w:rPr>
        <w:t>e different authors</w:t>
      </w:r>
      <w:r w:rsidR="00F9147E">
        <w:rPr>
          <w:sz w:val="22"/>
          <w:szCs w:val="22"/>
        </w:rPr>
        <w:t xml:space="preserve"> project</w:t>
      </w:r>
      <w:r>
        <w:rPr>
          <w:sz w:val="22"/>
          <w:szCs w:val="22"/>
        </w:rPr>
        <w:t xml:space="preserve"> their own views</w:t>
      </w:r>
      <w:r w:rsidR="00F9147E">
        <w:rPr>
          <w:sz w:val="22"/>
          <w:szCs w:val="22"/>
        </w:rPr>
        <w:t xml:space="preserve"> </w:t>
      </w:r>
      <w:r w:rsidR="00395CB5">
        <w:rPr>
          <w:sz w:val="22"/>
          <w:szCs w:val="22"/>
        </w:rPr>
        <w:t>about</w:t>
      </w:r>
      <w:r w:rsidR="00F9147E">
        <w:rPr>
          <w:sz w:val="22"/>
          <w:szCs w:val="22"/>
        </w:rPr>
        <w:t xml:space="preserve"> </w:t>
      </w:r>
      <w:r w:rsidR="00395CB5">
        <w:rPr>
          <w:sz w:val="22"/>
          <w:szCs w:val="22"/>
        </w:rPr>
        <w:t xml:space="preserve">Durkheim’s and Eliade’s theory of </w:t>
      </w:r>
      <w:r w:rsidR="00F9147E">
        <w:rPr>
          <w:sz w:val="22"/>
          <w:szCs w:val="22"/>
        </w:rPr>
        <w:t xml:space="preserve">sacred space. </w:t>
      </w:r>
    </w:p>
    <w:p w14:paraId="0781DD9E" w14:textId="1C1FB438" w:rsidR="00F9147E" w:rsidRDefault="00F9147E" w:rsidP="00311A44">
      <w:pPr>
        <w:jc w:val="both"/>
        <w:rPr>
          <w:sz w:val="22"/>
          <w:szCs w:val="22"/>
        </w:rPr>
      </w:pPr>
    </w:p>
    <w:p w14:paraId="07517634" w14:textId="35913712" w:rsidR="00F9147E" w:rsidRDefault="00F9147E" w:rsidP="00311A44">
      <w:pPr>
        <w:jc w:val="both"/>
        <w:rPr>
          <w:sz w:val="22"/>
          <w:szCs w:val="22"/>
        </w:rPr>
      </w:pPr>
      <w:r>
        <w:rPr>
          <w:sz w:val="22"/>
          <w:szCs w:val="22"/>
        </w:rPr>
        <w:t>In being able to give a comprehensive evaluation of both Durkheim’s and Eliade’s view on sacred space</w:t>
      </w:r>
      <w:r w:rsidR="00865F2E">
        <w:rPr>
          <w:sz w:val="22"/>
          <w:szCs w:val="22"/>
        </w:rPr>
        <w:t>,</w:t>
      </w:r>
      <w:r>
        <w:rPr>
          <w:sz w:val="22"/>
          <w:szCs w:val="22"/>
        </w:rPr>
        <w:t xml:space="preserve"> it is imperative to firstly </w:t>
      </w:r>
      <w:r w:rsidR="0093283A">
        <w:rPr>
          <w:sz w:val="22"/>
          <w:szCs w:val="22"/>
        </w:rPr>
        <w:t>get an understanding of what a sacred space is. According to the encyclopedia.com</w:t>
      </w:r>
      <w:r w:rsidR="008D7A9B">
        <w:rPr>
          <w:rStyle w:val="FootnoteReference"/>
          <w:sz w:val="22"/>
          <w:szCs w:val="22"/>
        </w:rPr>
        <w:footnoteReference w:id="1"/>
      </w:r>
      <w:r w:rsidR="0093283A">
        <w:rPr>
          <w:sz w:val="22"/>
          <w:szCs w:val="22"/>
        </w:rPr>
        <w:t xml:space="preserve"> a sacred space is one that is </w:t>
      </w:r>
      <w:r w:rsidR="006D0321">
        <w:rPr>
          <w:sz w:val="22"/>
          <w:szCs w:val="22"/>
        </w:rPr>
        <w:t>‘</w:t>
      </w:r>
      <w:r w:rsidR="0093283A">
        <w:rPr>
          <w:sz w:val="22"/>
          <w:szCs w:val="22"/>
        </w:rPr>
        <w:t xml:space="preserve">a defined place, a space </w:t>
      </w:r>
      <w:r w:rsidR="00BF223D">
        <w:rPr>
          <w:sz w:val="22"/>
          <w:szCs w:val="22"/>
        </w:rPr>
        <w:t>distinguished from other spaces.</w:t>
      </w:r>
      <w:r w:rsidR="006D0321">
        <w:rPr>
          <w:sz w:val="22"/>
          <w:szCs w:val="22"/>
        </w:rPr>
        <w:t>’</w:t>
      </w:r>
      <w:r w:rsidR="00BF223D">
        <w:rPr>
          <w:sz w:val="22"/>
          <w:szCs w:val="22"/>
        </w:rPr>
        <w:t xml:space="preserve"> </w:t>
      </w:r>
      <w:r w:rsidR="00D129B5">
        <w:rPr>
          <w:sz w:val="22"/>
          <w:szCs w:val="22"/>
        </w:rPr>
        <w:t xml:space="preserve">This is a </w:t>
      </w:r>
      <w:r w:rsidR="00B861F6">
        <w:rPr>
          <w:sz w:val="22"/>
          <w:szCs w:val="22"/>
        </w:rPr>
        <w:t xml:space="preserve">broad definition and is open to interpretation by the person who is looking to experience a space which is sacred. </w:t>
      </w:r>
    </w:p>
    <w:p w14:paraId="2C222709" w14:textId="49A0D57E" w:rsidR="00B861F6" w:rsidRDefault="00B861F6" w:rsidP="00311A44">
      <w:pPr>
        <w:jc w:val="both"/>
        <w:rPr>
          <w:sz w:val="22"/>
          <w:szCs w:val="22"/>
        </w:rPr>
      </w:pPr>
    </w:p>
    <w:p w14:paraId="3A2B2036" w14:textId="4DB5B500" w:rsidR="00B861F6" w:rsidRDefault="00B861F6" w:rsidP="00311A44">
      <w:pPr>
        <w:jc w:val="both"/>
        <w:rPr>
          <w:sz w:val="22"/>
          <w:szCs w:val="22"/>
        </w:rPr>
      </w:pPr>
      <w:r>
        <w:rPr>
          <w:sz w:val="22"/>
          <w:szCs w:val="22"/>
        </w:rPr>
        <w:t xml:space="preserve">As this essay sets out to critically evaluate both Durkheim’s and Eliade’s view on sacred space it </w:t>
      </w:r>
      <w:r w:rsidR="00C745EE">
        <w:rPr>
          <w:sz w:val="22"/>
          <w:szCs w:val="22"/>
        </w:rPr>
        <w:t>is</w:t>
      </w:r>
      <w:r>
        <w:rPr>
          <w:sz w:val="22"/>
          <w:szCs w:val="22"/>
        </w:rPr>
        <w:t xml:space="preserve"> imperative to understand what each of them imply by the meaning of sacred space.</w:t>
      </w:r>
      <w:r w:rsidR="00981E64">
        <w:rPr>
          <w:sz w:val="22"/>
          <w:szCs w:val="22"/>
        </w:rPr>
        <w:t xml:space="preserve"> </w:t>
      </w:r>
      <w:r w:rsidR="006144EB">
        <w:rPr>
          <w:sz w:val="22"/>
          <w:szCs w:val="22"/>
        </w:rPr>
        <w:t>Firstly,</w:t>
      </w:r>
      <w:r w:rsidR="0068204C">
        <w:rPr>
          <w:sz w:val="22"/>
          <w:szCs w:val="22"/>
        </w:rPr>
        <w:t xml:space="preserve"> </w:t>
      </w:r>
      <w:r w:rsidR="006144EB">
        <w:rPr>
          <w:sz w:val="22"/>
          <w:szCs w:val="22"/>
        </w:rPr>
        <w:t>Eliade</w:t>
      </w:r>
      <w:r w:rsidR="008D7A9B">
        <w:rPr>
          <w:rStyle w:val="FootnoteReference"/>
          <w:sz w:val="22"/>
          <w:szCs w:val="22"/>
        </w:rPr>
        <w:footnoteReference w:id="2"/>
      </w:r>
      <w:r w:rsidR="006144EB">
        <w:rPr>
          <w:sz w:val="22"/>
          <w:szCs w:val="22"/>
        </w:rPr>
        <w:t xml:space="preserve"> </w:t>
      </w:r>
      <w:r w:rsidR="00124E61">
        <w:rPr>
          <w:sz w:val="22"/>
          <w:szCs w:val="22"/>
        </w:rPr>
        <w:t>suggests</w:t>
      </w:r>
      <w:r w:rsidR="006144EB">
        <w:rPr>
          <w:sz w:val="22"/>
          <w:szCs w:val="22"/>
        </w:rPr>
        <w:t xml:space="preserve"> </w:t>
      </w:r>
      <w:r w:rsidR="00124E61">
        <w:rPr>
          <w:sz w:val="22"/>
          <w:szCs w:val="22"/>
        </w:rPr>
        <w:t xml:space="preserve">that </w:t>
      </w:r>
      <w:r w:rsidR="006144EB">
        <w:rPr>
          <w:sz w:val="22"/>
          <w:szCs w:val="22"/>
        </w:rPr>
        <w:t>a sacred space is one that is different from the space around it, and that this space will have a strong</w:t>
      </w:r>
      <w:r w:rsidR="00865F2E">
        <w:rPr>
          <w:sz w:val="22"/>
          <w:szCs w:val="22"/>
        </w:rPr>
        <w:t>,</w:t>
      </w:r>
      <w:r w:rsidR="006144EB">
        <w:rPr>
          <w:sz w:val="22"/>
          <w:szCs w:val="22"/>
        </w:rPr>
        <w:t xml:space="preserve"> significant</w:t>
      </w:r>
      <w:r w:rsidR="00865F2E">
        <w:rPr>
          <w:sz w:val="22"/>
          <w:szCs w:val="22"/>
        </w:rPr>
        <w:t>,</w:t>
      </w:r>
      <w:r w:rsidR="006144EB">
        <w:rPr>
          <w:sz w:val="22"/>
          <w:szCs w:val="22"/>
        </w:rPr>
        <w:t xml:space="preserve"> importance for those who see it as a sacred space.</w:t>
      </w:r>
      <w:r w:rsidR="006A4E35">
        <w:rPr>
          <w:sz w:val="22"/>
          <w:szCs w:val="22"/>
        </w:rPr>
        <w:t xml:space="preserve"> </w:t>
      </w:r>
      <w:r w:rsidR="003434F5">
        <w:rPr>
          <w:sz w:val="22"/>
          <w:szCs w:val="22"/>
        </w:rPr>
        <w:t>W</w:t>
      </w:r>
      <w:r w:rsidR="006A4E35">
        <w:rPr>
          <w:sz w:val="22"/>
          <w:szCs w:val="22"/>
        </w:rPr>
        <w:t>ith Durkheim</w:t>
      </w:r>
      <w:r w:rsidR="008D7A9B">
        <w:rPr>
          <w:rStyle w:val="FootnoteReference"/>
          <w:sz w:val="22"/>
          <w:szCs w:val="22"/>
        </w:rPr>
        <w:footnoteReference w:id="3"/>
      </w:r>
      <w:r w:rsidR="006A4E35">
        <w:rPr>
          <w:sz w:val="22"/>
          <w:szCs w:val="22"/>
        </w:rPr>
        <w:t xml:space="preserve"> </w:t>
      </w:r>
      <w:r w:rsidR="00553F23">
        <w:rPr>
          <w:sz w:val="22"/>
          <w:szCs w:val="22"/>
        </w:rPr>
        <w:t>suggesting</w:t>
      </w:r>
      <w:r w:rsidR="006A4E35">
        <w:rPr>
          <w:sz w:val="22"/>
          <w:szCs w:val="22"/>
        </w:rPr>
        <w:t xml:space="preserve"> </w:t>
      </w:r>
      <w:r w:rsidR="00553F23">
        <w:rPr>
          <w:sz w:val="22"/>
          <w:szCs w:val="22"/>
        </w:rPr>
        <w:t xml:space="preserve">that </w:t>
      </w:r>
      <w:r w:rsidR="006A4E35">
        <w:rPr>
          <w:sz w:val="22"/>
          <w:szCs w:val="22"/>
        </w:rPr>
        <w:t xml:space="preserve">sacred </w:t>
      </w:r>
      <w:r w:rsidR="007F5AD7">
        <w:rPr>
          <w:sz w:val="22"/>
          <w:szCs w:val="22"/>
        </w:rPr>
        <w:t xml:space="preserve">places are ones that are worshiped. </w:t>
      </w:r>
    </w:p>
    <w:p w14:paraId="69CB70B1" w14:textId="31DA5A05" w:rsidR="007F5AD7" w:rsidRDefault="007F5AD7" w:rsidP="00311A44">
      <w:pPr>
        <w:jc w:val="both"/>
        <w:rPr>
          <w:sz w:val="22"/>
          <w:szCs w:val="22"/>
        </w:rPr>
      </w:pPr>
    </w:p>
    <w:p w14:paraId="20BC4C8F" w14:textId="1EFA7A7E" w:rsidR="00972012" w:rsidRDefault="00865F2E" w:rsidP="00311A44">
      <w:pPr>
        <w:jc w:val="both"/>
        <w:rPr>
          <w:sz w:val="22"/>
          <w:szCs w:val="22"/>
        </w:rPr>
      </w:pPr>
      <w:r>
        <w:rPr>
          <w:sz w:val="22"/>
          <w:szCs w:val="22"/>
        </w:rPr>
        <w:t xml:space="preserve">Katie, </w:t>
      </w:r>
      <w:r w:rsidR="00972012">
        <w:rPr>
          <w:sz w:val="22"/>
          <w:szCs w:val="22"/>
        </w:rPr>
        <w:t>Day</w:t>
      </w:r>
      <w:r w:rsidR="008D7A9B">
        <w:rPr>
          <w:rStyle w:val="FootnoteReference"/>
          <w:sz w:val="22"/>
          <w:szCs w:val="22"/>
        </w:rPr>
        <w:footnoteReference w:id="4"/>
      </w:r>
      <w:r w:rsidR="008D7A9B">
        <w:rPr>
          <w:sz w:val="22"/>
          <w:szCs w:val="22"/>
        </w:rPr>
        <w:t>.</w:t>
      </w:r>
      <w:r w:rsidR="00972012">
        <w:rPr>
          <w:sz w:val="22"/>
          <w:szCs w:val="22"/>
        </w:rPr>
        <w:t xml:space="preserve"> states that Eliade defines a sacred space as a </w:t>
      </w:r>
      <w:r w:rsidR="00C745EE">
        <w:rPr>
          <w:sz w:val="22"/>
          <w:szCs w:val="22"/>
        </w:rPr>
        <w:t>‘</w:t>
      </w:r>
      <w:r w:rsidR="00972012">
        <w:rPr>
          <w:sz w:val="22"/>
          <w:szCs w:val="22"/>
        </w:rPr>
        <w:t>divine irruption</w:t>
      </w:r>
      <w:r w:rsidR="00C745EE">
        <w:rPr>
          <w:sz w:val="22"/>
          <w:szCs w:val="22"/>
        </w:rPr>
        <w:t>’</w:t>
      </w:r>
      <w:r w:rsidR="00972012">
        <w:rPr>
          <w:sz w:val="22"/>
          <w:szCs w:val="22"/>
        </w:rPr>
        <w:t xml:space="preserve"> with Durkheim’s definition as being </w:t>
      </w:r>
      <w:r w:rsidR="00C745EE">
        <w:rPr>
          <w:sz w:val="22"/>
          <w:szCs w:val="22"/>
        </w:rPr>
        <w:t>‘</w:t>
      </w:r>
      <w:r w:rsidR="00972012">
        <w:rPr>
          <w:sz w:val="22"/>
          <w:szCs w:val="22"/>
        </w:rPr>
        <w:t>inviolability</w:t>
      </w:r>
      <w:r w:rsidR="00C745EE">
        <w:rPr>
          <w:sz w:val="22"/>
          <w:szCs w:val="22"/>
        </w:rPr>
        <w:t>’</w:t>
      </w:r>
      <w:r w:rsidR="00972012">
        <w:rPr>
          <w:sz w:val="22"/>
          <w:szCs w:val="22"/>
        </w:rPr>
        <w:t xml:space="preserve">. </w:t>
      </w:r>
      <w:r w:rsidR="00311A44">
        <w:rPr>
          <w:sz w:val="22"/>
          <w:szCs w:val="22"/>
        </w:rPr>
        <w:t>Day</w:t>
      </w:r>
      <w:r w:rsidR="00C745EE">
        <w:rPr>
          <w:rStyle w:val="FootnoteReference"/>
          <w:sz w:val="22"/>
          <w:szCs w:val="22"/>
        </w:rPr>
        <w:footnoteReference w:id="5"/>
      </w:r>
      <w:r w:rsidR="002763D1">
        <w:rPr>
          <w:sz w:val="22"/>
          <w:szCs w:val="22"/>
        </w:rPr>
        <w:t xml:space="preserve"> goes on to say that how these descriptions differ is only as to whether sacred is seen as ontological or inherent in a space or </w:t>
      </w:r>
      <w:r w:rsidR="00311A44">
        <w:rPr>
          <w:sz w:val="22"/>
          <w:szCs w:val="22"/>
        </w:rPr>
        <w:t>as opposed to</w:t>
      </w:r>
      <w:r w:rsidR="002763D1">
        <w:rPr>
          <w:sz w:val="22"/>
          <w:szCs w:val="22"/>
        </w:rPr>
        <w:t xml:space="preserve"> it </w:t>
      </w:r>
      <w:r w:rsidR="00311A44">
        <w:rPr>
          <w:sz w:val="22"/>
          <w:szCs w:val="22"/>
        </w:rPr>
        <w:t>being a</w:t>
      </w:r>
      <w:r w:rsidR="002763D1">
        <w:rPr>
          <w:sz w:val="22"/>
          <w:szCs w:val="22"/>
        </w:rPr>
        <w:t xml:space="preserve"> sacred space due to it being socially constructed. </w:t>
      </w:r>
      <w:r w:rsidR="00311A44">
        <w:rPr>
          <w:sz w:val="22"/>
          <w:szCs w:val="22"/>
        </w:rPr>
        <w:t>Day</w:t>
      </w:r>
      <w:r w:rsidR="00C745EE">
        <w:rPr>
          <w:rStyle w:val="FootnoteReference"/>
          <w:sz w:val="22"/>
          <w:szCs w:val="22"/>
        </w:rPr>
        <w:footnoteReference w:id="6"/>
      </w:r>
      <w:r w:rsidR="00311A44">
        <w:rPr>
          <w:sz w:val="22"/>
          <w:szCs w:val="22"/>
        </w:rPr>
        <w:t xml:space="preserve"> also implies</w:t>
      </w:r>
      <w:r w:rsidR="008D7A9B">
        <w:rPr>
          <w:sz w:val="22"/>
          <w:szCs w:val="22"/>
        </w:rPr>
        <w:t xml:space="preserve"> </w:t>
      </w:r>
      <w:r w:rsidR="002B5871">
        <w:rPr>
          <w:sz w:val="22"/>
          <w:szCs w:val="22"/>
        </w:rPr>
        <w:t>that w</w:t>
      </w:r>
      <w:r w:rsidR="002763D1">
        <w:rPr>
          <w:sz w:val="22"/>
          <w:szCs w:val="22"/>
        </w:rPr>
        <w:t>ith either of these defining labels</w:t>
      </w:r>
      <w:r w:rsidR="006D0321">
        <w:rPr>
          <w:sz w:val="22"/>
          <w:szCs w:val="22"/>
        </w:rPr>
        <w:t>,</w:t>
      </w:r>
      <w:r w:rsidR="002763D1">
        <w:rPr>
          <w:sz w:val="22"/>
          <w:szCs w:val="22"/>
        </w:rPr>
        <w:t xml:space="preserve"> a sacred space can </w:t>
      </w:r>
      <w:r w:rsidR="0057749A">
        <w:rPr>
          <w:sz w:val="22"/>
          <w:szCs w:val="22"/>
        </w:rPr>
        <w:t>be described as</w:t>
      </w:r>
      <w:r w:rsidR="002763D1">
        <w:rPr>
          <w:sz w:val="22"/>
          <w:szCs w:val="22"/>
        </w:rPr>
        <w:t xml:space="preserve"> different from a space that is profane</w:t>
      </w:r>
      <w:r w:rsidR="002B5871">
        <w:rPr>
          <w:sz w:val="22"/>
          <w:szCs w:val="22"/>
        </w:rPr>
        <w:t>.</w:t>
      </w:r>
    </w:p>
    <w:p w14:paraId="71FD9385" w14:textId="77AFB446" w:rsidR="002B5871" w:rsidRDefault="002B5871" w:rsidP="00311A44">
      <w:pPr>
        <w:jc w:val="both"/>
        <w:rPr>
          <w:sz w:val="22"/>
          <w:szCs w:val="22"/>
        </w:rPr>
      </w:pPr>
    </w:p>
    <w:p w14:paraId="2AA3E634" w14:textId="26C5027A" w:rsidR="0057749A" w:rsidRDefault="000D09F4" w:rsidP="00311A44">
      <w:pPr>
        <w:jc w:val="both"/>
        <w:rPr>
          <w:sz w:val="22"/>
          <w:szCs w:val="22"/>
        </w:rPr>
      </w:pPr>
      <w:r>
        <w:rPr>
          <w:sz w:val="22"/>
          <w:szCs w:val="22"/>
        </w:rPr>
        <w:t xml:space="preserve">With Day’s assessment on Eliade’s view of the sacred it gives the impression of something </w:t>
      </w:r>
      <w:r w:rsidR="0089107C">
        <w:rPr>
          <w:sz w:val="22"/>
          <w:szCs w:val="22"/>
        </w:rPr>
        <w:t xml:space="preserve">quick to appear and having immense power behind it. This comes from the use of the word irruption which brings to mind a volcanic eruption. This </w:t>
      </w:r>
      <w:r w:rsidR="000A7C89">
        <w:rPr>
          <w:sz w:val="22"/>
          <w:szCs w:val="22"/>
        </w:rPr>
        <w:t>contrasts with</w:t>
      </w:r>
      <w:r w:rsidR="0089107C">
        <w:rPr>
          <w:sz w:val="22"/>
          <w:szCs w:val="22"/>
        </w:rPr>
        <w:t xml:space="preserve"> the way in which Durkheim’s view is describe</w:t>
      </w:r>
      <w:r w:rsidR="000A7C89">
        <w:rPr>
          <w:sz w:val="22"/>
          <w:szCs w:val="22"/>
        </w:rPr>
        <w:t>d using the word</w:t>
      </w:r>
      <w:r w:rsidR="0089107C">
        <w:rPr>
          <w:sz w:val="22"/>
          <w:szCs w:val="22"/>
        </w:rPr>
        <w:t xml:space="preserve"> inviolability w</w:t>
      </w:r>
      <w:r w:rsidR="00AA2405">
        <w:rPr>
          <w:sz w:val="22"/>
          <w:szCs w:val="22"/>
        </w:rPr>
        <w:t>h</w:t>
      </w:r>
      <w:r w:rsidR="0089107C">
        <w:rPr>
          <w:sz w:val="22"/>
          <w:szCs w:val="22"/>
        </w:rPr>
        <w:t xml:space="preserve">ich </w:t>
      </w:r>
      <w:r w:rsidR="00AA2405">
        <w:rPr>
          <w:sz w:val="22"/>
          <w:szCs w:val="22"/>
        </w:rPr>
        <w:t xml:space="preserve">has a softer more sacred feel to it as it as it implies something that </w:t>
      </w:r>
      <w:r w:rsidR="00395CB5">
        <w:rPr>
          <w:sz w:val="22"/>
          <w:szCs w:val="22"/>
        </w:rPr>
        <w:t>must</w:t>
      </w:r>
      <w:r w:rsidR="00AA2405">
        <w:rPr>
          <w:sz w:val="22"/>
          <w:szCs w:val="22"/>
        </w:rPr>
        <w:t xml:space="preserve"> be kept sacred. </w:t>
      </w:r>
    </w:p>
    <w:p w14:paraId="16BA8A67" w14:textId="77777777" w:rsidR="0057749A" w:rsidRDefault="0057749A" w:rsidP="00311A44">
      <w:pPr>
        <w:jc w:val="both"/>
        <w:rPr>
          <w:sz w:val="22"/>
          <w:szCs w:val="22"/>
        </w:rPr>
      </w:pPr>
    </w:p>
    <w:p w14:paraId="649CAAAC" w14:textId="165ECBC9" w:rsidR="002D7C3A" w:rsidRPr="00806D2D" w:rsidRDefault="002B5871" w:rsidP="00311A44">
      <w:pPr>
        <w:jc w:val="both"/>
        <w:rPr>
          <w:sz w:val="22"/>
          <w:szCs w:val="22"/>
        </w:rPr>
      </w:pPr>
      <w:r>
        <w:rPr>
          <w:sz w:val="22"/>
          <w:szCs w:val="22"/>
        </w:rPr>
        <w:t>Aslam Far</w:t>
      </w:r>
      <w:r w:rsidR="00966B2C">
        <w:rPr>
          <w:sz w:val="22"/>
          <w:szCs w:val="22"/>
        </w:rPr>
        <w:t>ouk-Alli suggest</w:t>
      </w:r>
      <w:r w:rsidR="00AA2405">
        <w:rPr>
          <w:sz w:val="22"/>
          <w:szCs w:val="22"/>
        </w:rPr>
        <w:t>s</w:t>
      </w:r>
      <w:r w:rsidR="00966B2C">
        <w:rPr>
          <w:sz w:val="22"/>
          <w:szCs w:val="22"/>
        </w:rPr>
        <w:t xml:space="preserve"> that Eliade believed that the key to understanding any religion, you first </w:t>
      </w:r>
      <w:r w:rsidR="008C1510">
        <w:rPr>
          <w:sz w:val="22"/>
          <w:szCs w:val="22"/>
        </w:rPr>
        <w:t>must</w:t>
      </w:r>
      <w:r w:rsidR="00966B2C">
        <w:rPr>
          <w:sz w:val="22"/>
          <w:szCs w:val="22"/>
        </w:rPr>
        <w:t xml:space="preserve"> grasp the </w:t>
      </w:r>
      <w:r w:rsidR="00395CB5">
        <w:rPr>
          <w:sz w:val="22"/>
          <w:szCs w:val="22"/>
        </w:rPr>
        <w:t>‘</w:t>
      </w:r>
      <w:r w:rsidR="00966B2C">
        <w:rPr>
          <w:sz w:val="22"/>
          <w:szCs w:val="22"/>
        </w:rPr>
        <w:t>concept of the sacred</w:t>
      </w:r>
      <w:r w:rsidR="00395CB5">
        <w:rPr>
          <w:sz w:val="22"/>
          <w:szCs w:val="22"/>
        </w:rPr>
        <w:t>’</w:t>
      </w:r>
      <w:r w:rsidR="00E02D2B">
        <w:rPr>
          <w:rStyle w:val="FootnoteReference"/>
          <w:sz w:val="22"/>
          <w:szCs w:val="22"/>
        </w:rPr>
        <w:footnoteReference w:id="7"/>
      </w:r>
      <w:r w:rsidR="00966B2C">
        <w:rPr>
          <w:sz w:val="22"/>
          <w:szCs w:val="22"/>
        </w:rPr>
        <w:t xml:space="preserve"> </w:t>
      </w:r>
      <w:r w:rsidR="008C1510">
        <w:rPr>
          <w:sz w:val="22"/>
          <w:szCs w:val="22"/>
        </w:rPr>
        <w:t xml:space="preserve">He also </w:t>
      </w:r>
      <w:r w:rsidR="00553F23">
        <w:rPr>
          <w:sz w:val="22"/>
          <w:szCs w:val="22"/>
        </w:rPr>
        <w:t>suggests</w:t>
      </w:r>
      <w:r w:rsidR="008C1510">
        <w:rPr>
          <w:sz w:val="22"/>
          <w:szCs w:val="22"/>
        </w:rPr>
        <w:t xml:space="preserve"> </w:t>
      </w:r>
      <w:r w:rsidR="00553F23">
        <w:rPr>
          <w:sz w:val="22"/>
          <w:szCs w:val="22"/>
        </w:rPr>
        <w:t xml:space="preserve">that </w:t>
      </w:r>
      <w:r w:rsidR="008C1510">
        <w:rPr>
          <w:sz w:val="22"/>
          <w:szCs w:val="22"/>
        </w:rPr>
        <w:t>it is Eliade who was the pioneer within the ‘study of sacred space’</w:t>
      </w:r>
      <w:r w:rsidR="00C745EE">
        <w:rPr>
          <w:rStyle w:val="FootnoteReference"/>
          <w:sz w:val="22"/>
          <w:szCs w:val="22"/>
        </w:rPr>
        <w:footnoteReference w:id="8"/>
      </w:r>
      <w:r w:rsidR="008C1510">
        <w:rPr>
          <w:sz w:val="22"/>
          <w:szCs w:val="22"/>
        </w:rPr>
        <w:t xml:space="preserve">. This </w:t>
      </w:r>
      <w:r w:rsidR="007456E8">
        <w:rPr>
          <w:sz w:val="22"/>
          <w:szCs w:val="22"/>
        </w:rPr>
        <w:t>idea of sacred being linked to religion is something that ha</w:t>
      </w:r>
      <w:r w:rsidR="00865F2E">
        <w:rPr>
          <w:sz w:val="22"/>
          <w:szCs w:val="22"/>
        </w:rPr>
        <w:t>d</w:t>
      </w:r>
      <w:r w:rsidR="007456E8">
        <w:rPr>
          <w:sz w:val="22"/>
          <w:szCs w:val="22"/>
        </w:rPr>
        <w:t xml:space="preserve"> been suggested by Eliade</w:t>
      </w:r>
      <w:r w:rsidR="005E218D">
        <w:rPr>
          <w:rStyle w:val="FootnoteReference"/>
          <w:sz w:val="22"/>
          <w:szCs w:val="22"/>
        </w:rPr>
        <w:footnoteReference w:id="9"/>
      </w:r>
      <w:r w:rsidR="002D7C3A">
        <w:rPr>
          <w:sz w:val="22"/>
          <w:szCs w:val="22"/>
        </w:rPr>
        <w:t>, where he suggests that sacred is a type of power and that all religious human beings desire to be engulfed within this power. Thus, making a further connection between sacred and religion.</w:t>
      </w:r>
      <w:r w:rsidR="007456E8">
        <w:rPr>
          <w:sz w:val="22"/>
          <w:szCs w:val="22"/>
        </w:rPr>
        <w:t xml:space="preserve"> </w:t>
      </w:r>
    </w:p>
    <w:p w14:paraId="430048C1" w14:textId="35A124F5" w:rsidR="00E02D2B" w:rsidRDefault="000A7C89" w:rsidP="00311A44">
      <w:pPr>
        <w:jc w:val="both"/>
        <w:rPr>
          <w:sz w:val="22"/>
          <w:szCs w:val="22"/>
        </w:rPr>
      </w:pPr>
      <w:r>
        <w:rPr>
          <w:sz w:val="22"/>
          <w:szCs w:val="22"/>
        </w:rPr>
        <w:lastRenderedPageBreak/>
        <w:t xml:space="preserve">With </w:t>
      </w:r>
      <w:r w:rsidR="00FB6871">
        <w:rPr>
          <w:sz w:val="22"/>
          <w:szCs w:val="22"/>
        </w:rPr>
        <w:t>Benjamin Ray</w:t>
      </w:r>
      <w:r w:rsidR="005E218D">
        <w:rPr>
          <w:rStyle w:val="FootnoteReference"/>
          <w:sz w:val="22"/>
          <w:szCs w:val="22"/>
        </w:rPr>
        <w:footnoteReference w:id="10"/>
      </w:r>
      <w:r w:rsidR="00FB6871">
        <w:rPr>
          <w:sz w:val="22"/>
          <w:szCs w:val="22"/>
        </w:rPr>
        <w:t xml:space="preserve"> suggest</w:t>
      </w:r>
      <w:r>
        <w:rPr>
          <w:sz w:val="22"/>
          <w:szCs w:val="22"/>
        </w:rPr>
        <w:t>ing</w:t>
      </w:r>
      <w:r w:rsidR="00FB6871">
        <w:rPr>
          <w:sz w:val="22"/>
          <w:szCs w:val="22"/>
        </w:rPr>
        <w:t xml:space="preserve"> that it is Durkheim that was the orig</w:t>
      </w:r>
      <w:r w:rsidR="0013334E">
        <w:rPr>
          <w:sz w:val="22"/>
          <w:szCs w:val="22"/>
        </w:rPr>
        <w:t>in</w:t>
      </w:r>
      <w:r w:rsidR="00FB6871">
        <w:rPr>
          <w:sz w:val="22"/>
          <w:szCs w:val="22"/>
        </w:rPr>
        <w:t xml:space="preserve"> of the sacred </w:t>
      </w:r>
      <w:r w:rsidR="00002CC0">
        <w:rPr>
          <w:sz w:val="22"/>
          <w:szCs w:val="22"/>
        </w:rPr>
        <w:t xml:space="preserve">and profane </w:t>
      </w:r>
      <w:r w:rsidR="003359F8">
        <w:rPr>
          <w:sz w:val="22"/>
          <w:szCs w:val="22"/>
        </w:rPr>
        <w:t>contrasting ways in which it can be viewed</w:t>
      </w:r>
      <w:r w:rsidR="00865F2E">
        <w:rPr>
          <w:sz w:val="22"/>
          <w:szCs w:val="22"/>
        </w:rPr>
        <w:t>,</w:t>
      </w:r>
      <w:r w:rsidR="003359F8">
        <w:rPr>
          <w:sz w:val="22"/>
          <w:szCs w:val="22"/>
        </w:rPr>
        <w:t xml:space="preserve"> </w:t>
      </w:r>
      <w:r w:rsidR="00865F2E">
        <w:rPr>
          <w:sz w:val="22"/>
          <w:szCs w:val="22"/>
        </w:rPr>
        <w:t>t</w:t>
      </w:r>
      <w:r w:rsidR="003359F8">
        <w:rPr>
          <w:sz w:val="22"/>
          <w:szCs w:val="22"/>
        </w:rPr>
        <w:t>his</w:t>
      </w:r>
      <w:r w:rsidR="00002CC0">
        <w:rPr>
          <w:sz w:val="22"/>
          <w:szCs w:val="22"/>
        </w:rPr>
        <w:t xml:space="preserve"> is conflicting with the opinion of Farouk-Alli</w:t>
      </w:r>
      <w:r w:rsidR="00D3137F">
        <w:rPr>
          <w:sz w:val="22"/>
          <w:szCs w:val="22"/>
        </w:rPr>
        <w:t xml:space="preserve"> of Eliade who </w:t>
      </w:r>
      <w:r w:rsidR="0013334E">
        <w:rPr>
          <w:sz w:val="22"/>
          <w:szCs w:val="22"/>
        </w:rPr>
        <w:t>began</w:t>
      </w:r>
      <w:r w:rsidR="00D3137F">
        <w:rPr>
          <w:sz w:val="22"/>
          <w:szCs w:val="22"/>
        </w:rPr>
        <w:t xml:space="preserve"> the idea of sacred and profane</w:t>
      </w:r>
      <w:r w:rsidR="00002CC0">
        <w:rPr>
          <w:sz w:val="22"/>
          <w:szCs w:val="22"/>
        </w:rPr>
        <w:t xml:space="preserve">. Ray </w:t>
      </w:r>
      <w:r w:rsidR="00D3137F">
        <w:rPr>
          <w:sz w:val="22"/>
          <w:szCs w:val="22"/>
        </w:rPr>
        <w:t xml:space="preserve">also states that Eliade also uses the </w:t>
      </w:r>
      <w:r w:rsidR="00865F2E">
        <w:rPr>
          <w:sz w:val="22"/>
          <w:szCs w:val="22"/>
        </w:rPr>
        <w:t>phrase</w:t>
      </w:r>
      <w:r w:rsidR="00D3137F">
        <w:rPr>
          <w:sz w:val="22"/>
          <w:szCs w:val="22"/>
        </w:rPr>
        <w:t xml:space="preserve"> </w:t>
      </w:r>
      <w:r w:rsidR="005E218D">
        <w:rPr>
          <w:sz w:val="22"/>
          <w:szCs w:val="22"/>
        </w:rPr>
        <w:t>‘</w:t>
      </w:r>
      <w:r w:rsidR="00D3137F">
        <w:rPr>
          <w:sz w:val="22"/>
          <w:szCs w:val="22"/>
        </w:rPr>
        <w:t>sacred is that it is the opposite of the profane</w:t>
      </w:r>
      <w:r w:rsidR="005E218D">
        <w:rPr>
          <w:sz w:val="22"/>
          <w:szCs w:val="22"/>
        </w:rPr>
        <w:t>’</w:t>
      </w:r>
      <w:r w:rsidR="005662FA">
        <w:rPr>
          <w:rStyle w:val="FootnoteReference"/>
          <w:sz w:val="22"/>
          <w:szCs w:val="22"/>
        </w:rPr>
        <w:footnoteReference w:id="11"/>
      </w:r>
      <w:r w:rsidR="005662FA">
        <w:rPr>
          <w:sz w:val="22"/>
          <w:szCs w:val="22"/>
        </w:rPr>
        <w:t xml:space="preserve">. This would </w:t>
      </w:r>
      <w:r w:rsidR="009B0A66">
        <w:rPr>
          <w:sz w:val="22"/>
          <w:szCs w:val="22"/>
        </w:rPr>
        <w:t>then suggest that both Eliade and Durkheim came to the same conclusion about that</w:t>
      </w:r>
      <w:r w:rsidR="00865F2E">
        <w:rPr>
          <w:sz w:val="22"/>
          <w:szCs w:val="22"/>
        </w:rPr>
        <w:t>,</w:t>
      </w:r>
      <w:r w:rsidR="009B0A66">
        <w:rPr>
          <w:sz w:val="22"/>
          <w:szCs w:val="22"/>
        </w:rPr>
        <w:t xml:space="preserve"> </w:t>
      </w:r>
      <w:r w:rsidR="00865F2E">
        <w:rPr>
          <w:sz w:val="22"/>
          <w:szCs w:val="22"/>
        </w:rPr>
        <w:t>what</w:t>
      </w:r>
      <w:r w:rsidR="009B0A66">
        <w:rPr>
          <w:sz w:val="22"/>
          <w:szCs w:val="22"/>
        </w:rPr>
        <w:t xml:space="preserve"> is scared cannot be profane, and that</w:t>
      </w:r>
      <w:r w:rsidR="00865F2E">
        <w:rPr>
          <w:sz w:val="22"/>
          <w:szCs w:val="22"/>
        </w:rPr>
        <w:t>,</w:t>
      </w:r>
      <w:r w:rsidR="009B0A66">
        <w:rPr>
          <w:sz w:val="22"/>
          <w:szCs w:val="22"/>
        </w:rPr>
        <w:t xml:space="preserve"> </w:t>
      </w:r>
      <w:r w:rsidR="00865F2E">
        <w:rPr>
          <w:sz w:val="22"/>
          <w:szCs w:val="22"/>
        </w:rPr>
        <w:t>what</w:t>
      </w:r>
      <w:r w:rsidR="009B0A66">
        <w:rPr>
          <w:sz w:val="22"/>
          <w:szCs w:val="22"/>
        </w:rPr>
        <w:t xml:space="preserve"> is profane cannot be sacred. </w:t>
      </w:r>
    </w:p>
    <w:p w14:paraId="35669A68" w14:textId="3C3E5C87" w:rsidR="000A7C89" w:rsidRDefault="000A7C89" w:rsidP="00311A44">
      <w:pPr>
        <w:jc w:val="both"/>
        <w:rPr>
          <w:sz w:val="22"/>
          <w:szCs w:val="22"/>
        </w:rPr>
      </w:pPr>
    </w:p>
    <w:p w14:paraId="3F706B3A" w14:textId="2D3BB812" w:rsidR="000A7C89" w:rsidRDefault="005E218D" w:rsidP="00311A44">
      <w:pPr>
        <w:jc w:val="both"/>
        <w:rPr>
          <w:sz w:val="22"/>
          <w:szCs w:val="22"/>
        </w:rPr>
      </w:pPr>
      <w:r>
        <w:rPr>
          <w:sz w:val="22"/>
          <w:szCs w:val="22"/>
        </w:rPr>
        <w:t>Regarding</w:t>
      </w:r>
      <w:r w:rsidR="00C92AD5">
        <w:rPr>
          <w:sz w:val="22"/>
          <w:szCs w:val="22"/>
        </w:rPr>
        <w:t xml:space="preserve"> </w:t>
      </w:r>
      <w:r w:rsidR="006D0321">
        <w:rPr>
          <w:sz w:val="22"/>
          <w:szCs w:val="22"/>
        </w:rPr>
        <w:t>whom</w:t>
      </w:r>
      <w:r w:rsidR="00C92AD5">
        <w:rPr>
          <w:sz w:val="22"/>
          <w:szCs w:val="22"/>
        </w:rPr>
        <w:t xml:space="preserve"> </w:t>
      </w:r>
      <w:r w:rsidR="006D0321">
        <w:rPr>
          <w:sz w:val="22"/>
          <w:szCs w:val="22"/>
        </w:rPr>
        <w:t>concluded</w:t>
      </w:r>
      <w:r w:rsidR="00C92AD5">
        <w:rPr>
          <w:sz w:val="22"/>
          <w:szCs w:val="22"/>
        </w:rPr>
        <w:t xml:space="preserve"> that</w:t>
      </w:r>
      <w:r w:rsidR="006D0321">
        <w:rPr>
          <w:sz w:val="22"/>
          <w:szCs w:val="22"/>
        </w:rPr>
        <w:t xml:space="preserve"> </w:t>
      </w:r>
      <w:r w:rsidR="00C92AD5">
        <w:rPr>
          <w:sz w:val="22"/>
          <w:szCs w:val="22"/>
        </w:rPr>
        <w:t>religion</w:t>
      </w:r>
      <w:r w:rsidR="006D0321">
        <w:rPr>
          <w:sz w:val="22"/>
          <w:szCs w:val="22"/>
        </w:rPr>
        <w:t xml:space="preserve"> is linked to</w:t>
      </w:r>
      <w:r w:rsidR="00C92AD5">
        <w:rPr>
          <w:sz w:val="22"/>
          <w:szCs w:val="22"/>
        </w:rPr>
        <w:t>, sacred space and the</w:t>
      </w:r>
      <w:r w:rsidR="006D0321">
        <w:rPr>
          <w:sz w:val="22"/>
          <w:szCs w:val="22"/>
        </w:rPr>
        <w:t xml:space="preserve"> profane,</w:t>
      </w:r>
      <w:r w:rsidR="00C92AD5">
        <w:rPr>
          <w:sz w:val="22"/>
          <w:szCs w:val="22"/>
        </w:rPr>
        <w:t xml:space="preserve"> </w:t>
      </w:r>
      <w:r w:rsidR="006D0321">
        <w:rPr>
          <w:sz w:val="22"/>
          <w:szCs w:val="22"/>
        </w:rPr>
        <w:t xml:space="preserve">there is </w:t>
      </w:r>
      <w:r w:rsidR="00C92AD5">
        <w:rPr>
          <w:sz w:val="22"/>
          <w:szCs w:val="22"/>
        </w:rPr>
        <w:t xml:space="preserve">one </w:t>
      </w:r>
      <w:r w:rsidR="006D0321">
        <w:rPr>
          <w:sz w:val="22"/>
          <w:szCs w:val="22"/>
        </w:rPr>
        <w:t>fact</w:t>
      </w:r>
      <w:r w:rsidR="00C92AD5">
        <w:rPr>
          <w:sz w:val="22"/>
          <w:szCs w:val="22"/>
        </w:rPr>
        <w:t xml:space="preserve">. This being </w:t>
      </w:r>
      <w:r w:rsidR="006D0321">
        <w:rPr>
          <w:sz w:val="22"/>
          <w:szCs w:val="22"/>
        </w:rPr>
        <w:t>that</w:t>
      </w:r>
      <w:r w:rsidR="00C92AD5">
        <w:rPr>
          <w:sz w:val="22"/>
          <w:szCs w:val="22"/>
        </w:rPr>
        <w:t xml:space="preserve"> Emile Durkheim was born in 1858 and died in 1917 with Mircea Eliade being born in 1907 and dying in 1986. These are facts that cannot be disputed and would have to bring anyone to the conclusion that it was Durkheim’s theory which came first as Eliade was only ten years old when Durkheim died</w:t>
      </w:r>
      <w:r w:rsidR="00570046">
        <w:rPr>
          <w:sz w:val="22"/>
          <w:szCs w:val="22"/>
        </w:rPr>
        <w:t>.</w:t>
      </w:r>
    </w:p>
    <w:p w14:paraId="28497DA6" w14:textId="26661A3B" w:rsidR="009B0A66" w:rsidRDefault="009B0A66" w:rsidP="00311A44">
      <w:pPr>
        <w:jc w:val="both"/>
        <w:rPr>
          <w:sz w:val="22"/>
          <w:szCs w:val="22"/>
        </w:rPr>
      </w:pPr>
    </w:p>
    <w:p w14:paraId="36090381" w14:textId="1662119B" w:rsidR="009B0A66" w:rsidRDefault="009B0A66" w:rsidP="00311A44">
      <w:pPr>
        <w:jc w:val="both"/>
        <w:rPr>
          <w:sz w:val="22"/>
          <w:szCs w:val="22"/>
        </w:rPr>
      </w:pPr>
      <w:r w:rsidRPr="00995144">
        <w:rPr>
          <w:sz w:val="22"/>
          <w:szCs w:val="22"/>
        </w:rPr>
        <w:t>The contrast</w:t>
      </w:r>
      <w:r w:rsidR="00995144">
        <w:rPr>
          <w:sz w:val="22"/>
          <w:szCs w:val="22"/>
        </w:rPr>
        <w:t>ing view</w:t>
      </w:r>
      <w:r w:rsidRPr="00995144">
        <w:rPr>
          <w:sz w:val="22"/>
          <w:szCs w:val="22"/>
        </w:rPr>
        <w:t xml:space="preserve"> between </w:t>
      </w:r>
      <w:r w:rsidR="00995144">
        <w:rPr>
          <w:sz w:val="22"/>
          <w:szCs w:val="22"/>
        </w:rPr>
        <w:t>a</w:t>
      </w:r>
      <w:r w:rsidRPr="00995144">
        <w:rPr>
          <w:sz w:val="22"/>
          <w:szCs w:val="22"/>
        </w:rPr>
        <w:t xml:space="preserve"> sacred and profane space is not something that can simply be looked at and decided upon </w:t>
      </w:r>
      <w:r w:rsidR="0094491B">
        <w:rPr>
          <w:sz w:val="22"/>
          <w:szCs w:val="22"/>
        </w:rPr>
        <w:t>easily and</w:t>
      </w:r>
      <w:r w:rsidR="00995144">
        <w:rPr>
          <w:sz w:val="22"/>
          <w:szCs w:val="22"/>
        </w:rPr>
        <w:t xml:space="preserve"> </w:t>
      </w:r>
      <w:r w:rsidR="0007579B">
        <w:rPr>
          <w:sz w:val="22"/>
          <w:szCs w:val="22"/>
        </w:rPr>
        <w:t>amalgamat</w:t>
      </w:r>
      <w:r w:rsidR="006D0321">
        <w:rPr>
          <w:sz w:val="22"/>
          <w:szCs w:val="22"/>
        </w:rPr>
        <w:t>ed</w:t>
      </w:r>
      <w:r w:rsidR="0007579B">
        <w:rPr>
          <w:sz w:val="22"/>
          <w:szCs w:val="22"/>
        </w:rPr>
        <w:t xml:space="preserve"> into a single opinion</w:t>
      </w:r>
      <w:r w:rsidR="00995144">
        <w:rPr>
          <w:sz w:val="22"/>
          <w:szCs w:val="22"/>
        </w:rPr>
        <w:t xml:space="preserve"> as to </w:t>
      </w:r>
      <w:r w:rsidR="00C257C1">
        <w:rPr>
          <w:sz w:val="22"/>
          <w:szCs w:val="22"/>
        </w:rPr>
        <w:t>whether</w:t>
      </w:r>
      <w:r w:rsidR="00995144">
        <w:rPr>
          <w:sz w:val="22"/>
          <w:szCs w:val="22"/>
        </w:rPr>
        <w:t xml:space="preserve"> a space </w:t>
      </w:r>
      <w:r w:rsidR="005707B4">
        <w:rPr>
          <w:sz w:val="22"/>
          <w:szCs w:val="22"/>
        </w:rPr>
        <w:t>is</w:t>
      </w:r>
      <w:r w:rsidR="00995144">
        <w:rPr>
          <w:sz w:val="22"/>
          <w:szCs w:val="22"/>
        </w:rPr>
        <w:t xml:space="preserve"> a sacred one</w:t>
      </w:r>
      <w:r w:rsidR="0007579B">
        <w:rPr>
          <w:sz w:val="22"/>
          <w:szCs w:val="22"/>
        </w:rPr>
        <w:t xml:space="preserve"> or if it will remain profane</w:t>
      </w:r>
      <w:r w:rsidRPr="00995144">
        <w:rPr>
          <w:sz w:val="22"/>
          <w:szCs w:val="22"/>
        </w:rPr>
        <w:t xml:space="preserve">. This is </w:t>
      </w:r>
      <w:r w:rsidR="00995144" w:rsidRPr="00995144">
        <w:rPr>
          <w:sz w:val="22"/>
          <w:szCs w:val="22"/>
        </w:rPr>
        <w:t>since</w:t>
      </w:r>
      <w:r w:rsidRPr="00995144">
        <w:rPr>
          <w:sz w:val="22"/>
          <w:szCs w:val="22"/>
        </w:rPr>
        <w:t xml:space="preserve"> what is seen as sacred for one person may not feel the same for another. </w:t>
      </w:r>
      <w:r w:rsidR="004803FF" w:rsidRPr="00995144">
        <w:rPr>
          <w:sz w:val="22"/>
          <w:szCs w:val="22"/>
        </w:rPr>
        <w:t>Sacredness is more than a way in which a building looks</w:t>
      </w:r>
      <w:r w:rsidR="00865F2E">
        <w:rPr>
          <w:sz w:val="22"/>
          <w:szCs w:val="22"/>
        </w:rPr>
        <w:t>,</w:t>
      </w:r>
      <w:r w:rsidR="004803FF" w:rsidRPr="00995144">
        <w:rPr>
          <w:sz w:val="22"/>
          <w:szCs w:val="22"/>
        </w:rPr>
        <w:t xml:space="preserve"> </w:t>
      </w:r>
      <w:r w:rsidR="007B0FFC" w:rsidRPr="00995144">
        <w:rPr>
          <w:sz w:val="22"/>
          <w:szCs w:val="22"/>
        </w:rPr>
        <w:t>it is the feeling that</w:t>
      </w:r>
      <w:r w:rsidR="007B0FFC">
        <w:rPr>
          <w:sz w:val="22"/>
          <w:szCs w:val="22"/>
        </w:rPr>
        <w:t xml:space="preserve"> </w:t>
      </w:r>
      <w:r w:rsidR="00995144">
        <w:rPr>
          <w:sz w:val="22"/>
          <w:szCs w:val="22"/>
        </w:rPr>
        <w:t>can be felt by some more intensely than in others.</w:t>
      </w:r>
    </w:p>
    <w:p w14:paraId="79823E72" w14:textId="14A28D62" w:rsidR="00995144" w:rsidRDefault="00995144" w:rsidP="00311A44">
      <w:pPr>
        <w:jc w:val="both"/>
        <w:rPr>
          <w:sz w:val="22"/>
          <w:szCs w:val="22"/>
        </w:rPr>
      </w:pPr>
    </w:p>
    <w:p w14:paraId="3B16A6B8" w14:textId="4C49C4BD" w:rsidR="00995144" w:rsidRDefault="00995144" w:rsidP="00311A44">
      <w:pPr>
        <w:jc w:val="both"/>
        <w:rPr>
          <w:sz w:val="22"/>
          <w:szCs w:val="22"/>
        </w:rPr>
      </w:pPr>
      <w:r>
        <w:rPr>
          <w:sz w:val="22"/>
          <w:szCs w:val="22"/>
        </w:rPr>
        <w:t>When a space becomes sacred to a person</w:t>
      </w:r>
      <w:r w:rsidR="00865F2E">
        <w:rPr>
          <w:sz w:val="22"/>
          <w:szCs w:val="22"/>
        </w:rPr>
        <w:t>,</w:t>
      </w:r>
      <w:r>
        <w:rPr>
          <w:sz w:val="22"/>
          <w:szCs w:val="22"/>
        </w:rPr>
        <w:t xml:space="preserve"> Eliade explains</w:t>
      </w:r>
      <w:r w:rsidR="00865F2E">
        <w:rPr>
          <w:sz w:val="22"/>
          <w:szCs w:val="22"/>
        </w:rPr>
        <w:t>,</w:t>
      </w:r>
      <w:r>
        <w:rPr>
          <w:sz w:val="22"/>
          <w:szCs w:val="22"/>
        </w:rPr>
        <w:t xml:space="preserve"> it as </w:t>
      </w:r>
      <w:r w:rsidR="0007579B">
        <w:rPr>
          <w:sz w:val="22"/>
          <w:szCs w:val="22"/>
        </w:rPr>
        <w:t xml:space="preserve">a person </w:t>
      </w:r>
      <w:r>
        <w:rPr>
          <w:sz w:val="22"/>
          <w:szCs w:val="22"/>
        </w:rPr>
        <w:t xml:space="preserve">having an hierophany, </w:t>
      </w:r>
      <w:r w:rsidR="0007579B">
        <w:rPr>
          <w:sz w:val="22"/>
          <w:szCs w:val="22"/>
        </w:rPr>
        <w:t xml:space="preserve">meaning they </w:t>
      </w:r>
      <w:r>
        <w:rPr>
          <w:sz w:val="22"/>
          <w:szCs w:val="22"/>
        </w:rPr>
        <w:t>hav</w:t>
      </w:r>
      <w:r w:rsidR="00D62E24">
        <w:rPr>
          <w:sz w:val="22"/>
          <w:szCs w:val="22"/>
        </w:rPr>
        <w:t>e</w:t>
      </w:r>
      <w:r>
        <w:rPr>
          <w:sz w:val="22"/>
          <w:szCs w:val="22"/>
        </w:rPr>
        <w:t xml:space="preserve"> an awareness of the sacredness </w:t>
      </w:r>
      <w:r w:rsidR="00D62E24">
        <w:rPr>
          <w:sz w:val="22"/>
          <w:szCs w:val="22"/>
        </w:rPr>
        <w:t xml:space="preserve">of </w:t>
      </w:r>
      <w:r>
        <w:rPr>
          <w:sz w:val="22"/>
          <w:szCs w:val="22"/>
        </w:rPr>
        <w:t>the space</w:t>
      </w:r>
      <w:r w:rsidR="00C257C1">
        <w:rPr>
          <w:sz w:val="22"/>
          <w:szCs w:val="22"/>
        </w:rPr>
        <w:t xml:space="preserve"> which implies nothing further than </w:t>
      </w:r>
      <w:r w:rsidR="005E218D">
        <w:rPr>
          <w:sz w:val="22"/>
          <w:szCs w:val="22"/>
        </w:rPr>
        <w:t>‘</w:t>
      </w:r>
      <w:r w:rsidR="00C257C1">
        <w:rPr>
          <w:sz w:val="22"/>
          <w:szCs w:val="22"/>
        </w:rPr>
        <w:t>something sacred has shown itself</w:t>
      </w:r>
      <w:r w:rsidR="005E218D">
        <w:rPr>
          <w:sz w:val="22"/>
          <w:szCs w:val="22"/>
        </w:rPr>
        <w:t>’</w:t>
      </w:r>
      <w:r>
        <w:rPr>
          <w:rStyle w:val="FootnoteReference"/>
          <w:sz w:val="22"/>
          <w:szCs w:val="22"/>
        </w:rPr>
        <w:footnoteReference w:id="12"/>
      </w:r>
      <w:r>
        <w:rPr>
          <w:sz w:val="22"/>
          <w:szCs w:val="22"/>
        </w:rPr>
        <w:t xml:space="preserve">. </w:t>
      </w:r>
      <w:r w:rsidR="00C257C1">
        <w:rPr>
          <w:sz w:val="22"/>
          <w:szCs w:val="22"/>
        </w:rPr>
        <w:t xml:space="preserve">This could happen to anyone at any time; however, it may feel different for different people or feel differently for the same person at different times. </w:t>
      </w:r>
      <w:r w:rsidR="00D62E24">
        <w:rPr>
          <w:sz w:val="22"/>
          <w:szCs w:val="22"/>
        </w:rPr>
        <w:t>Thus, giving way to the idea of sacredness being something that</w:t>
      </w:r>
      <w:r w:rsidR="00865F2E">
        <w:rPr>
          <w:sz w:val="22"/>
          <w:szCs w:val="22"/>
        </w:rPr>
        <w:t>,</w:t>
      </w:r>
      <w:r w:rsidR="00D62E24">
        <w:rPr>
          <w:sz w:val="22"/>
          <w:szCs w:val="22"/>
        </w:rPr>
        <w:t xml:space="preserve"> </w:t>
      </w:r>
      <w:r w:rsidR="00865F2E">
        <w:rPr>
          <w:sz w:val="22"/>
          <w:szCs w:val="22"/>
        </w:rPr>
        <w:t>what</w:t>
      </w:r>
      <w:r w:rsidR="00D62E24">
        <w:rPr>
          <w:sz w:val="22"/>
          <w:szCs w:val="22"/>
        </w:rPr>
        <w:t xml:space="preserve"> is both unique and personal to an individual.</w:t>
      </w:r>
    </w:p>
    <w:p w14:paraId="5B5B0946" w14:textId="4E7FAD80" w:rsidR="00C257C1" w:rsidRDefault="00C257C1" w:rsidP="00311A44">
      <w:pPr>
        <w:jc w:val="both"/>
        <w:rPr>
          <w:sz w:val="22"/>
          <w:szCs w:val="22"/>
        </w:rPr>
      </w:pPr>
    </w:p>
    <w:p w14:paraId="132FF6FF" w14:textId="14554E02" w:rsidR="00C257C1" w:rsidRDefault="00C257C1" w:rsidP="00311A44">
      <w:pPr>
        <w:jc w:val="both"/>
        <w:rPr>
          <w:sz w:val="22"/>
          <w:szCs w:val="22"/>
        </w:rPr>
      </w:pPr>
      <w:r>
        <w:rPr>
          <w:sz w:val="22"/>
          <w:szCs w:val="22"/>
        </w:rPr>
        <w:t>Durkheim</w:t>
      </w:r>
      <w:r w:rsidR="00865F2E">
        <w:rPr>
          <w:sz w:val="22"/>
          <w:szCs w:val="22"/>
        </w:rPr>
        <w:t>,</w:t>
      </w:r>
      <w:r>
        <w:rPr>
          <w:sz w:val="22"/>
          <w:szCs w:val="22"/>
        </w:rPr>
        <w:t xml:space="preserve"> in contrast</w:t>
      </w:r>
      <w:r w:rsidR="00865F2E">
        <w:rPr>
          <w:sz w:val="22"/>
          <w:szCs w:val="22"/>
        </w:rPr>
        <w:t>,</w:t>
      </w:r>
      <w:r>
        <w:rPr>
          <w:sz w:val="22"/>
          <w:szCs w:val="22"/>
        </w:rPr>
        <w:t xml:space="preserve"> suggests that a space is sacred because of an action by the people </w:t>
      </w:r>
      <w:r w:rsidR="00A817CA">
        <w:rPr>
          <w:sz w:val="22"/>
          <w:szCs w:val="22"/>
        </w:rPr>
        <w:t>whom</w:t>
      </w:r>
      <w:r>
        <w:rPr>
          <w:sz w:val="22"/>
          <w:szCs w:val="22"/>
        </w:rPr>
        <w:t xml:space="preserve"> he calls the </w:t>
      </w:r>
      <w:r w:rsidR="005E218D">
        <w:rPr>
          <w:sz w:val="22"/>
          <w:szCs w:val="22"/>
        </w:rPr>
        <w:t>‘</w:t>
      </w:r>
      <w:r>
        <w:rPr>
          <w:sz w:val="22"/>
          <w:szCs w:val="22"/>
        </w:rPr>
        <w:t>moral community</w:t>
      </w:r>
      <w:r w:rsidR="005E218D">
        <w:rPr>
          <w:sz w:val="22"/>
          <w:szCs w:val="22"/>
        </w:rPr>
        <w:t>’</w:t>
      </w:r>
      <w:r w:rsidR="005E218D">
        <w:rPr>
          <w:rStyle w:val="FootnoteReference"/>
          <w:sz w:val="22"/>
          <w:szCs w:val="22"/>
        </w:rPr>
        <w:footnoteReference w:id="13"/>
      </w:r>
      <w:r>
        <w:rPr>
          <w:sz w:val="22"/>
          <w:szCs w:val="22"/>
        </w:rPr>
        <w:t xml:space="preserve"> which he also describes as the collective, he goes on to suggest that the sacred is something that can be seen by observing th</w:t>
      </w:r>
      <w:r w:rsidR="00A817CA">
        <w:rPr>
          <w:sz w:val="22"/>
          <w:szCs w:val="22"/>
        </w:rPr>
        <w:t>is collective. This is as he describes through their rituals and actions within the sacred space, thus keeping the sacredness of the space alive.</w:t>
      </w:r>
      <w:r w:rsidR="00D62E24">
        <w:rPr>
          <w:sz w:val="22"/>
          <w:szCs w:val="22"/>
        </w:rPr>
        <w:t xml:space="preserve"> Th</w:t>
      </w:r>
      <w:r w:rsidR="0013334E">
        <w:rPr>
          <w:sz w:val="22"/>
          <w:szCs w:val="22"/>
        </w:rPr>
        <w:t>erefore</w:t>
      </w:r>
      <w:r w:rsidR="00D62E24">
        <w:rPr>
          <w:sz w:val="22"/>
          <w:szCs w:val="22"/>
        </w:rPr>
        <w:t>, implying that sacred is something that does not just happen but something that is passed on through generations.</w:t>
      </w:r>
    </w:p>
    <w:p w14:paraId="4A2EFEFE" w14:textId="04C14F2D" w:rsidR="007F5AD7" w:rsidRDefault="007F5AD7" w:rsidP="00311A44">
      <w:pPr>
        <w:jc w:val="both"/>
        <w:rPr>
          <w:sz w:val="22"/>
          <w:szCs w:val="22"/>
        </w:rPr>
      </w:pPr>
    </w:p>
    <w:p w14:paraId="6D261684" w14:textId="0B2CF8EE" w:rsidR="0093283A" w:rsidRDefault="007B0FFC" w:rsidP="00311A44">
      <w:pPr>
        <w:jc w:val="both"/>
        <w:rPr>
          <w:sz w:val="22"/>
          <w:szCs w:val="22"/>
        </w:rPr>
      </w:pPr>
      <w:r>
        <w:rPr>
          <w:sz w:val="22"/>
          <w:szCs w:val="22"/>
        </w:rPr>
        <w:t>Eliade</w:t>
      </w:r>
      <w:r w:rsidR="005E218D">
        <w:rPr>
          <w:rStyle w:val="FootnoteReference"/>
          <w:sz w:val="22"/>
          <w:szCs w:val="22"/>
        </w:rPr>
        <w:footnoteReference w:id="14"/>
      </w:r>
      <w:r>
        <w:rPr>
          <w:sz w:val="22"/>
          <w:szCs w:val="22"/>
        </w:rPr>
        <w:t xml:space="preserve"> suggests that it is not only a religious building that can be sacred, but that any space has the potential to become sacred. He suggests that it is the space </w:t>
      </w:r>
      <w:r w:rsidR="00865F2E">
        <w:rPr>
          <w:sz w:val="22"/>
          <w:szCs w:val="22"/>
        </w:rPr>
        <w:t xml:space="preserve">that </w:t>
      </w:r>
      <w:r>
        <w:rPr>
          <w:sz w:val="22"/>
          <w:szCs w:val="22"/>
        </w:rPr>
        <w:t>must be significant to a person for them to see it as sacred</w:t>
      </w:r>
      <w:r w:rsidR="00865F2E">
        <w:rPr>
          <w:sz w:val="22"/>
          <w:szCs w:val="22"/>
        </w:rPr>
        <w:t>. T</w:t>
      </w:r>
      <w:r>
        <w:rPr>
          <w:sz w:val="22"/>
          <w:szCs w:val="22"/>
        </w:rPr>
        <w:t>his sacredness will not feel the same for everyone even those who find the same place sacred. A good example would be a birthplace of a person, this could be sacred for the parent</w:t>
      </w:r>
      <w:r w:rsidR="005E218D">
        <w:rPr>
          <w:sz w:val="22"/>
          <w:szCs w:val="22"/>
        </w:rPr>
        <w:t>s</w:t>
      </w:r>
      <w:r>
        <w:rPr>
          <w:sz w:val="22"/>
          <w:szCs w:val="22"/>
        </w:rPr>
        <w:t xml:space="preserve"> and the child however</w:t>
      </w:r>
      <w:r w:rsidR="005E218D">
        <w:rPr>
          <w:sz w:val="22"/>
          <w:szCs w:val="22"/>
        </w:rPr>
        <w:t>,</w:t>
      </w:r>
      <w:r>
        <w:rPr>
          <w:sz w:val="22"/>
          <w:szCs w:val="22"/>
        </w:rPr>
        <w:t xml:space="preserve"> they </w:t>
      </w:r>
      <w:r w:rsidR="003E07CC">
        <w:rPr>
          <w:sz w:val="22"/>
          <w:szCs w:val="22"/>
        </w:rPr>
        <w:t>may</w:t>
      </w:r>
      <w:r>
        <w:rPr>
          <w:sz w:val="22"/>
          <w:szCs w:val="22"/>
        </w:rPr>
        <w:t xml:space="preserve"> a</w:t>
      </w:r>
      <w:r w:rsidR="003E07CC">
        <w:rPr>
          <w:sz w:val="22"/>
          <w:szCs w:val="22"/>
        </w:rPr>
        <w:t>ll feel different concepts of sacred at different times, but it will continue be a special place that links them together.</w:t>
      </w:r>
      <w:r w:rsidR="00D62E24">
        <w:rPr>
          <w:sz w:val="22"/>
          <w:szCs w:val="22"/>
        </w:rPr>
        <w:t xml:space="preserve"> This thinking is backed up by </w:t>
      </w:r>
      <w:r w:rsidR="007F4505">
        <w:rPr>
          <w:sz w:val="22"/>
          <w:szCs w:val="22"/>
        </w:rPr>
        <w:t>his hierophany theory.</w:t>
      </w:r>
    </w:p>
    <w:p w14:paraId="7CCEF92B" w14:textId="2B39F2BD" w:rsidR="003E07CC" w:rsidRDefault="003E07CC" w:rsidP="00311A44">
      <w:pPr>
        <w:jc w:val="both"/>
        <w:rPr>
          <w:sz w:val="22"/>
          <w:szCs w:val="22"/>
        </w:rPr>
      </w:pPr>
    </w:p>
    <w:p w14:paraId="692209E9" w14:textId="1D757509" w:rsidR="003E07CC" w:rsidRDefault="003E07CC" w:rsidP="00311A44">
      <w:pPr>
        <w:jc w:val="both"/>
        <w:rPr>
          <w:sz w:val="22"/>
          <w:szCs w:val="22"/>
        </w:rPr>
      </w:pPr>
      <w:r>
        <w:rPr>
          <w:sz w:val="22"/>
          <w:szCs w:val="22"/>
        </w:rPr>
        <w:t>In contrast Durkheim</w:t>
      </w:r>
      <w:r w:rsidR="005E218D">
        <w:rPr>
          <w:rStyle w:val="FootnoteReference"/>
          <w:sz w:val="22"/>
          <w:szCs w:val="22"/>
        </w:rPr>
        <w:footnoteReference w:id="15"/>
      </w:r>
      <w:r>
        <w:rPr>
          <w:sz w:val="22"/>
          <w:szCs w:val="22"/>
        </w:rPr>
        <w:t xml:space="preserve"> </w:t>
      </w:r>
      <w:r w:rsidR="005E218D">
        <w:rPr>
          <w:sz w:val="22"/>
          <w:szCs w:val="22"/>
        </w:rPr>
        <w:t>suggests</w:t>
      </w:r>
      <w:r>
        <w:rPr>
          <w:sz w:val="22"/>
          <w:szCs w:val="22"/>
        </w:rPr>
        <w:t xml:space="preserve"> </w:t>
      </w:r>
      <w:r w:rsidR="005E218D">
        <w:rPr>
          <w:sz w:val="22"/>
          <w:szCs w:val="22"/>
        </w:rPr>
        <w:t xml:space="preserve">that </w:t>
      </w:r>
      <w:r>
        <w:rPr>
          <w:sz w:val="22"/>
          <w:szCs w:val="22"/>
        </w:rPr>
        <w:t xml:space="preserve">it is religion and being part of a collective that helps us to define what is a sacred space. He implies that we as a collective define what is sacred by having a way in </w:t>
      </w:r>
      <w:r>
        <w:rPr>
          <w:sz w:val="22"/>
          <w:szCs w:val="22"/>
        </w:rPr>
        <w:lastRenderedPageBreak/>
        <w:t>which we interact with a space. This is more apparent with</w:t>
      </w:r>
      <w:r w:rsidR="00283D05">
        <w:rPr>
          <w:sz w:val="22"/>
          <w:szCs w:val="22"/>
        </w:rPr>
        <w:t>in</w:t>
      </w:r>
      <w:r>
        <w:rPr>
          <w:sz w:val="22"/>
          <w:szCs w:val="22"/>
        </w:rPr>
        <w:t xml:space="preserve"> a religious group</w:t>
      </w:r>
      <w:r w:rsidR="00283D05">
        <w:rPr>
          <w:sz w:val="22"/>
          <w:szCs w:val="22"/>
        </w:rPr>
        <w:t>,</w:t>
      </w:r>
      <w:r>
        <w:rPr>
          <w:sz w:val="22"/>
          <w:szCs w:val="22"/>
        </w:rPr>
        <w:t xml:space="preserve"> no matter what their collective beli</w:t>
      </w:r>
      <w:r w:rsidR="00525923">
        <w:rPr>
          <w:sz w:val="22"/>
          <w:szCs w:val="22"/>
        </w:rPr>
        <w:t>efs</w:t>
      </w:r>
      <w:r>
        <w:rPr>
          <w:sz w:val="22"/>
          <w:szCs w:val="22"/>
        </w:rPr>
        <w:t xml:space="preserve"> are</w:t>
      </w:r>
      <w:r w:rsidR="00283D05">
        <w:rPr>
          <w:sz w:val="22"/>
          <w:szCs w:val="22"/>
        </w:rPr>
        <w:t>.</w:t>
      </w:r>
      <w:r>
        <w:rPr>
          <w:sz w:val="22"/>
          <w:szCs w:val="22"/>
        </w:rPr>
        <w:t xml:space="preserve"> </w:t>
      </w:r>
      <w:r w:rsidR="00283D05">
        <w:rPr>
          <w:sz w:val="22"/>
          <w:szCs w:val="22"/>
        </w:rPr>
        <w:t>T</w:t>
      </w:r>
      <w:r>
        <w:rPr>
          <w:sz w:val="22"/>
          <w:szCs w:val="22"/>
        </w:rPr>
        <w:t>hey will a</w:t>
      </w:r>
      <w:r w:rsidR="00283D05">
        <w:rPr>
          <w:sz w:val="22"/>
          <w:szCs w:val="22"/>
        </w:rPr>
        <w:t>s a collective have a code of conduct within which they must all abide by whenever they are interacting with</w:t>
      </w:r>
      <w:r w:rsidR="007F4505">
        <w:rPr>
          <w:sz w:val="22"/>
          <w:szCs w:val="22"/>
        </w:rPr>
        <w:t>,</w:t>
      </w:r>
      <w:r w:rsidR="00283D05">
        <w:rPr>
          <w:sz w:val="22"/>
          <w:szCs w:val="22"/>
        </w:rPr>
        <w:t xml:space="preserve"> what is for that collective a sacred space.</w:t>
      </w:r>
      <w:r w:rsidR="007F4505">
        <w:rPr>
          <w:sz w:val="22"/>
          <w:szCs w:val="22"/>
        </w:rPr>
        <w:t xml:space="preserve"> Thus, enhancing on his theory on the impact of the moral community.</w:t>
      </w:r>
    </w:p>
    <w:p w14:paraId="0DAB8B79" w14:textId="2DFB553A" w:rsidR="0093283A" w:rsidRDefault="0093283A" w:rsidP="00311A44">
      <w:pPr>
        <w:jc w:val="both"/>
        <w:rPr>
          <w:sz w:val="22"/>
          <w:szCs w:val="22"/>
        </w:rPr>
      </w:pPr>
    </w:p>
    <w:p w14:paraId="5278AA1B" w14:textId="58F99506" w:rsidR="003E07CC" w:rsidRDefault="00283D05" w:rsidP="00311A44">
      <w:pPr>
        <w:jc w:val="both"/>
        <w:rPr>
          <w:sz w:val="22"/>
          <w:szCs w:val="22"/>
        </w:rPr>
      </w:pPr>
      <w:r>
        <w:rPr>
          <w:sz w:val="22"/>
          <w:szCs w:val="22"/>
        </w:rPr>
        <w:t xml:space="preserve">A sacred space for one collective may be nothing more than a profane one for those outside of that collective. It does not mean that for those who do not view it as sacred that it is not a spectacular piece of architecture or a beautiful landscape for them. It simply means that for them </w:t>
      </w:r>
      <w:r w:rsidR="00B42740">
        <w:rPr>
          <w:sz w:val="22"/>
          <w:szCs w:val="22"/>
        </w:rPr>
        <w:t xml:space="preserve">they have not felt a hierophany about the space. </w:t>
      </w:r>
      <w:r w:rsidR="007F4505">
        <w:rPr>
          <w:sz w:val="22"/>
          <w:szCs w:val="22"/>
        </w:rPr>
        <w:t>This may be for reasons as simple as they have yet to cross the threshold of the space. Eliade</w:t>
      </w:r>
      <w:r w:rsidR="005E218D">
        <w:rPr>
          <w:rStyle w:val="FootnoteReference"/>
          <w:sz w:val="22"/>
          <w:szCs w:val="22"/>
        </w:rPr>
        <w:footnoteReference w:id="16"/>
      </w:r>
      <w:r w:rsidR="007F4505">
        <w:rPr>
          <w:sz w:val="22"/>
          <w:szCs w:val="22"/>
        </w:rPr>
        <w:t xml:space="preserve"> describes the threshold of a church a place that links the two ‘modes of being’ </w:t>
      </w:r>
      <w:r w:rsidR="00500E40">
        <w:rPr>
          <w:sz w:val="22"/>
          <w:szCs w:val="22"/>
        </w:rPr>
        <w:t>crossing the boundary</w:t>
      </w:r>
      <w:r w:rsidR="007F4505">
        <w:rPr>
          <w:sz w:val="22"/>
          <w:szCs w:val="22"/>
        </w:rPr>
        <w:t xml:space="preserve"> from the profane to the sacred.</w:t>
      </w:r>
    </w:p>
    <w:p w14:paraId="29906758" w14:textId="23D9545E" w:rsidR="00A817CA" w:rsidRDefault="00A817CA" w:rsidP="00311A44">
      <w:pPr>
        <w:jc w:val="both"/>
        <w:rPr>
          <w:sz w:val="22"/>
          <w:szCs w:val="22"/>
        </w:rPr>
      </w:pPr>
    </w:p>
    <w:p w14:paraId="638652DE" w14:textId="41451EBC" w:rsidR="00A817CA" w:rsidRDefault="00A817CA" w:rsidP="00311A44">
      <w:pPr>
        <w:jc w:val="both"/>
        <w:rPr>
          <w:sz w:val="22"/>
          <w:szCs w:val="22"/>
        </w:rPr>
      </w:pPr>
      <w:r>
        <w:rPr>
          <w:sz w:val="22"/>
          <w:szCs w:val="22"/>
        </w:rPr>
        <w:t>Durkheim</w:t>
      </w:r>
      <w:r w:rsidR="005E218D">
        <w:rPr>
          <w:rStyle w:val="FootnoteReference"/>
          <w:sz w:val="22"/>
          <w:szCs w:val="22"/>
        </w:rPr>
        <w:footnoteReference w:id="17"/>
      </w:r>
      <w:r>
        <w:rPr>
          <w:sz w:val="22"/>
          <w:szCs w:val="22"/>
        </w:rPr>
        <w:t xml:space="preserve"> suggests for a space to be sacred it need</w:t>
      </w:r>
      <w:r w:rsidR="00500E40">
        <w:rPr>
          <w:sz w:val="22"/>
          <w:szCs w:val="22"/>
        </w:rPr>
        <w:t>s</w:t>
      </w:r>
      <w:r>
        <w:rPr>
          <w:sz w:val="22"/>
          <w:szCs w:val="22"/>
        </w:rPr>
        <w:t xml:space="preserve"> continued interaction from the collective, those that view the space as sacred. A church for example without this </w:t>
      </w:r>
      <w:r w:rsidR="00553F23">
        <w:rPr>
          <w:sz w:val="22"/>
          <w:szCs w:val="22"/>
        </w:rPr>
        <w:t>continuation of the collective coming together to perform rituals such as mass on a regular basis</w:t>
      </w:r>
      <w:r w:rsidR="00500E40">
        <w:rPr>
          <w:sz w:val="22"/>
          <w:szCs w:val="22"/>
        </w:rPr>
        <w:t>,</w:t>
      </w:r>
      <w:r w:rsidR="00553F23">
        <w:rPr>
          <w:sz w:val="22"/>
          <w:szCs w:val="22"/>
        </w:rPr>
        <w:t xml:space="preserve"> the building would become just a building. This could be evident in the number of churches that sit abandoned, </w:t>
      </w:r>
      <w:r w:rsidR="00500E40">
        <w:rPr>
          <w:sz w:val="22"/>
          <w:szCs w:val="22"/>
        </w:rPr>
        <w:t>due to the collective no longer having the need for that sacred space. S</w:t>
      </w:r>
      <w:r w:rsidR="00553F23">
        <w:rPr>
          <w:sz w:val="22"/>
          <w:szCs w:val="22"/>
        </w:rPr>
        <w:t xml:space="preserve">ome of </w:t>
      </w:r>
      <w:r w:rsidR="00500E40">
        <w:rPr>
          <w:sz w:val="22"/>
          <w:szCs w:val="22"/>
        </w:rPr>
        <w:t>these churches</w:t>
      </w:r>
      <w:r w:rsidR="00553F23">
        <w:rPr>
          <w:sz w:val="22"/>
          <w:szCs w:val="22"/>
        </w:rPr>
        <w:t xml:space="preserve"> have been turned into homes</w:t>
      </w:r>
      <w:r w:rsidR="00500E40">
        <w:rPr>
          <w:sz w:val="22"/>
          <w:szCs w:val="22"/>
        </w:rPr>
        <w:t>, giving way to the suggestion that the building was special enough for someone to spend time and money making it their own</w:t>
      </w:r>
      <w:r w:rsidR="00525923">
        <w:rPr>
          <w:sz w:val="22"/>
          <w:szCs w:val="22"/>
        </w:rPr>
        <w:t>,</w:t>
      </w:r>
      <w:r w:rsidR="00500E40">
        <w:rPr>
          <w:sz w:val="22"/>
          <w:szCs w:val="22"/>
        </w:rPr>
        <w:t xml:space="preserve"> personal sacred space</w:t>
      </w:r>
      <w:r w:rsidR="00553F23">
        <w:rPr>
          <w:sz w:val="22"/>
          <w:szCs w:val="22"/>
        </w:rPr>
        <w:t xml:space="preserve">. </w:t>
      </w:r>
    </w:p>
    <w:p w14:paraId="28E9F8C8" w14:textId="32F9D285" w:rsidR="008D0E69" w:rsidRDefault="008D0E69" w:rsidP="00311A44">
      <w:pPr>
        <w:jc w:val="both"/>
        <w:rPr>
          <w:sz w:val="22"/>
          <w:szCs w:val="22"/>
        </w:rPr>
      </w:pPr>
    </w:p>
    <w:p w14:paraId="350E10B2" w14:textId="1D8A0B35" w:rsidR="008D0E69" w:rsidRDefault="008D0E69" w:rsidP="00311A44">
      <w:pPr>
        <w:jc w:val="both"/>
        <w:rPr>
          <w:sz w:val="22"/>
          <w:szCs w:val="22"/>
        </w:rPr>
      </w:pPr>
      <w:r>
        <w:rPr>
          <w:sz w:val="22"/>
          <w:szCs w:val="22"/>
        </w:rPr>
        <w:t xml:space="preserve">Charlotte Howell backs up the thinking of Durkheim’s sacred and profane </w:t>
      </w:r>
      <w:proofErr w:type="gramStart"/>
      <w:r>
        <w:rPr>
          <w:sz w:val="22"/>
          <w:szCs w:val="22"/>
        </w:rPr>
        <w:t>in regard to</w:t>
      </w:r>
      <w:proofErr w:type="gramEnd"/>
      <w:r>
        <w:rPr>
          <w:sz w:val="22"/>
          <w:szCs w:val="22"/>
        </w:rPr>
        <w:t xml:space="preserve"> religion, where she suggests that it is used within the religious culture such as ‘Christian African Culture’</w:t>
      </w:r>
      <w:r w:rsidR="005E218D">
        <w:rPr>
          <w:rStyle w:val="FootnoteReference"/>
          <w:sz w:val="22"/>
          <w:szCs w:val="22"/>
        </w:rPr>
        <w:footnoteReference w:id="18"/>
      </w:r>
      <w:r>
        <w:rPr>
          <w:sz w:val="22"/>
          <w:szCs w:val="22"/>
        </w:rPr>
        <w:t xml:space="preserve"> as a way of explaining how a profane space can be turned into a form of sacred space through culture an</w:t>
      </w:r>
      <w:r w:rsidR="005E218D">
        <w:rPr>
          <w:sz w:val="22"/>
          <w:szCs w:val="22"/>
        </w:rPr>
        <w:t>d</w:t>
      </w:r>
      <w:r>
        <w:rPr>
          <w:sz w:val="22"/>
          <w:szCs w:val="22"/>
        </w:rPr>
        <w:t xml:space="preserve"> belief. This</w:t>
      </w:r>
      <w:r w:rsidR="00525923">
        <w:rPr>
          <w:sz w:val="22"/>
          <w:szCs w:val="22"/>
        </w:rPr>
        <w:t>,</w:t>
      </w:r>
      <w:r>
        <w:rPr>
          <w:sz w:val="22"/>
          <w:szCs w:val="22"/>
        </w:rPr>
        <w:t xml:space="preserve"> she suggests can be done through the teachings within the holly book of that religion alongside being immersed in that culture.</w:t>
      </w:r>
      <w:r w:rsidR="005E218D">
        <w:rPr>
          <w:sz w:val="22"/>
          <w:szCs w:val="22"/>
        </w:rPr>
        <w:t xml:space="preserve"> </w:t>
      </w:r>
      <w:r>
        <w:rPr>
          <w:sz w:val="22"/>
          <w:szCs w:val="22"/>
        </w:rPr>
        <w:t>This would also apply to Durkheim’s collective reaction and definition of a sacred space within their community.</w:t>
      </w:r>
    </w:p>
    <w:p w14:paraId="3E48157E" w14:textId="6E8EEF79" w:rsidR="003264E5" w:rsidRDefault="003264E5" w:rsidP="00311A44">
      <w:pPr>
        <w:jc w:val="both"/>
        <w:rPr>
          <w:sz w:val="22"/>
          <w:szCs w:val="22"/>
        </w:rPr>
      </w:pPr>
    </w:p>
    <w:p w14:paraId="7C85DD07" w14:textId="2ECBAA05" w:rsidR="008D0E69" w:rsidRDefault="008D0E69" w:rsidP="00311A44">
      <w:pPr>
        <w:jc w:val="both"/>
        <w:rPr>
          <w:sz w:val="22"/>
          <w:szCs w:val="22"/>
        </w:rPr>
      </w:pPr>
      <w:proofErr w:type="spellStart"/>
      <w:r>
        <w:rPr>
          <w:sz w:val="22"/>
          <w:szCs w:val="22"/>
        </w:rPr>
        <w:t>Stirrat</w:t>
      </w:r>
      <w:proofErr w:type="spellEnd"/>
      <w:r w:rsidR="005E218D">
        <w:rPr>
          <w:rStyle w:val="FootnoteReference"/>
          <w:sz w:val="22"/>
          <w:szCs w:val="22"/>
        </w:rPr>
        <w:footnoteReference w:id="19"/>
      </w:r>
      <w:r>
        <w:rPr>
          <w:sz w:val="22"/>
          <w:szCs w:val="22"/>
        </w:rPr>
        <w:t xml:space="preserve"> suggests that in </w:t>
      </w:r>
      <w:r w:rsidR="00297C27">
        <w:rPr>
          <w:sz w:val="22"/>
          <w:szCs w:val="22"/>
        </w:rPr>
        <w:t xml:space="preserve">Durkheim’s view that the difference between the sacred and profane is a product of the human mind and therefore a space can be what we perceive it to be. He then goes on to explain that other theorist have taken up Durkheim’s thinking and adding their own perception to it. It is </w:t>
      </w:r>
      <w:r w:rsidR="003C6F44">
        <w:rPr>
          <w:sz w:val="22"/>
          <w:szCs w:val="22"/>
        </w:rPr>
        <w:t>suggested</w:t>
      </w:r>
      <w:r w:rsidR="00297C27">
        <w:rPr>
          <w:sz w:val="22"/>
          <w:szCs w:val="22"/>
        </w:rPr>
        <w:t xml:space="preserve"> that this is something that Eliade has done. This adds weight to the argument that it was Durkheim who first came up with the theory of sacred and profane as suggested </w:t>
      </w:r>
      <w:r w:rsidR="00786359">
        <w:rPr>
          <w:sz w:val="22"/>
          <w:szCs w:val="22"/>
        </w:rPr>
        <w:t>previously.</w:t>
      </w:r>
    </w:p>
    <w:p w14:paraId="57373F6A" w14:textId="7D88A377" w:rsidR="00297C27" w:rsidRDefault="00297C27" w:rsidP="00311A44">
      <w:pPr>
        <w:jc w:val="both"/>
        <w:rPr>
          <w:sz w:val="22"/>
          <w:szCs w:val="22"/>
        </w:rPr>
      </w:pPr>
    </w:p>
    <w:p w14:paraId="22AD816E" w14:textId="0895F4EE" w:rsidR="008C3511" w:rsidRDefault="003C6F44" w:rsidP="00311A44">
      <w:pPr>
        <w:jc w:val="both"/>
        <w:rPr>
          <w:sz w:val="22"/>
          <w:szCs w:val="22"/>
        </w:rPr>
      </w:pPr>
      <w:proofErr w:type="spellStart"/>
      <w:r>
        <w:rPr>
          <w:sz w:val="22"/>
          <w:szCs w:val="22"/>
        </w:rPr>
        <w:t>Stirrat</w:t>
      </w:r>
      <w:proofErr w:type="spellEnd"/>
      <w:r w:rsidR="005E218D">
        <w:rPr>
          <w:rStyle w:val="FootnoteReference"/>
          <w:sz w:val="22"/>
          <w:szCs w:val="22"/>
        </w:rPr>
        <w:footnoteReference w:id="20"/>
      </w:r>
      <w:r w:rsidR="0013334E">
        <w:rPr>
          <w:sz w:val="22"/>
          <w:szCs w:val="22"/>
        </w:rPr>
        <w:t xml:space="preserve"> notes that </w:t>
      </w:r>
      <w:r>
        <w:rPr>
          <w:sz w:val="22"/>
          <w:szCs w:val="22"/>
        </w:rPr>
        <w:t>Eliade</w:t>
      </w:r>
      <w:r w:rsidR="0013334E">
        <w:rPr>
          <w:sz w:val="22"/>
          <w:szCs w:val="22"/>
        </w:rPr>
        <w:t xml:space="preserve"> is</w:t>
      </w:r>
      <w:r w:rsidR="00297C27">
        <w:rPr>
          <w:sz w:val="22"/>
          <w:szCs w:val="22"/>
        </w:rPr>
        <w:t xml:space="preserve"> </w:t>
      </w:r>
      <w:r w:rsidR="005F3C22">
        <w:rPr>
          <w:sz w:val="22"/>
          <w:szCs w:val="22"/>
        </w:rPr>
        <w:t>alluding</w:t>
      </w:r>
      <w:r w:rsidR="00297C27">
        <w:rPr>
          <w:sz w:val="22"/>
          <w:szCs w:val="22"/>
        </w:rPr>
        <w:t xml:space="preserve"> to the theory</w:t>
      </w:r>
      <w:r w:rsidR="0013334E">
        <w:rPr>
          <w:sz w:val="22"/>
          <w:szCs w:val="22"/>
        </w:rPr>
        <w:t>,</w:t>
      </w:r>
      <w:r w:rsidR="00297C27">
        <w:rPr>
          <w:sz w:val="22"/>
          <w:szCs w:val="22"/>
        </w:rPr>
        <w:t xml:space="preserve"> that it is the person themselves who make the distinction between what is sacred and profane. This would then back up the thinking as to why people have different concepts about how a sacred place should look and feel. This is apparent within different cultures just by looking at their </w:t>
      </w:r>
      <w:r w:rsidR="00786359">
        <w:rPr>
          <w:sz w:val="22"/>
          <w:szCs w:val="22"/>
        </w:rPr>
        <w:t>sacred spaces and how they act within them. However, this fact is also true of Durkheim’s thinking on the collective and the way in which a sacred space is defined by them.</w:t>
      </w:r>
    </w:p>
    <w:p w14:paraId="7061BD27" w14:textId="7758A69A" w:rsidR="00A851A2" w:rsidRDefault="00A851A2" w:rsidP="00311A44">
      <w:pPr>
        <w:jc w:val="both"/>
        <w:rPr>
          <w:sz w:val="22"/>
          <w:szCs w:val="22"/>
        </w:rPr>
      </w:pPr>
    </w:p>
    <w:p w14:paraId="1EFC4F7E" w14:textId="0494DA79" w:rsidR="00A851A2" w:rsidRDefault="00A851A2" w:rsidP="00311A44">
      <w:pPr>
        <w:jc w:val="both"/>
        <w:rPr>
          <w:sz w:val="22"/>
          <w:szCs w:val="22"/>
        </w:rPr>
      </w:pPr>
      <w:r>
        <w:rPr>
          <w:sz w:val="22"/>
          <w:szCs w:val="22"/>
        </w:rPr>
        <w:lastRenderedPageBreak/>
        <w:t>Durkheim’s</w:t>
      </w:r>
      <w:r w:rsidR="005E218D">
        <w:rPr>
          <w:rStyle w:val="FootnoteReference"/>
          <w:sz w:val="22"/>
          <w:szCs w:val="22"/>
        </w:rPr>
        <w:footnoteReference w:id="21"/>
      </w:r>
      <w:r>
        <w:rPr>
          <w:sz w:val="22"/>
          <w:szCs w:val="22"/>
        </w:rPr>
        <w:t xml:space="preserve"> way of thinking was described by Gail Ramshaw, </w:t>
      </w:r>
      <w:r w:rsidR="00066DD3">
        <w:rPr>
          <w:sz w:val="22"/>
          <w:szCs w:val="22"/>
        </w:rPr>
        <w:t>as believing</w:t>
      </w:r>
      <w:r>
        <w:rPr>
          <w:sz w:val="22"/>
          <w:szCs w:val="22"/>
        </w:rPr>
        <w:t xml:space="preserve"> </w:t>
      </w:r>
      <w:r w:rsidR="00066DD3">
        <w:rPr>
          <w:sz w:val="22"/>
          <w:szCs w:val="22"/>
        </w:rPr>
        <w:t xml:space="preserve">that </w:t>
      </w:r>
      <w:r>
        <w:rPr>
          <w:sz w:val="22"/>
          <w:szCs w:val="22"/>
        </w:rPr>
        <w:t xml:space="preserve">humans are social people </w:t>
      </w:r>
      <w:r w:rsidR="00066DD3">
        <w:rPr>
          <w:sz w:val="22"/>
          <w:szCs w:val="22"/>
        </w:rPr>
        <w:t xml:space="preserve">and are </w:t>
      </w:r>
      <w:r>
        <w:rPr>
          <w:sz w:val="22"/>
          <w:szCs w:val="22"/>
        </w:rPr>
        <w:t xml:space="preserve">shaped by the collective </w:t>
      </w:r>
      <w:r w:rsidR="00066DD3">
        <w:rPr>
          <w:sz w:val="22"/>
          <w:szCs w:val="22"/>
        </w:rPr>
        <w:t>to</w:t>
      </w:r>
      <w:r>
        <w:rPr>
          <w:sz w:val="22"/>
          <w:szCs w:val="22"/>
        </w:rPr>
        <w:t xml:space="preserve"> which they belong. This then adds weight to the </w:t>
      </w:r>
      <w:r w:rsidR="00066DD3">
        <w:rPr>
          <w:sz w:val="22"/>
          <w:szCs w:val="22"/>
        </w:rPr>
        <w:t>to the thinking that</w:t>
      </w:r>
      <w:r>
        <w:rPr>
          <w:sz w:val="22"/>
          <w:szCs w:val="22"/>
        </w:rPr>
        <w:t xml:space="preserve"> a sacred place w</w:t>
      </w:r>
      <w:r w:rsidR="00066DD3">
        <w:rPr>
          <w:sz w:val="22"/>
          <w:szCs w:val="22"/>
        </w:rPr>
        <w:t>ould</w:t>
      </w:r>
      <w:r>
        <w:rPr>
          <w:sz w:val="22"/>
          <w:szCs w:val="22"/>
        </w:rPr>
        <w:t xml:space="preserve"> have been chosen by the collective and by passing this </w:t>
      </w:r>
      <w:r w:rsidR="00066DD3">
        <w:rPr>
          <w:sz w:val="22"/>
          <w:szCs w:val="22"/>
        </w:rPr>
        <w:t>down</w:t>
      </w:r>
      <w:r>
        <w:rPr>
          <w:sz w:val="22"/>
          <w:szCs w:val="22"/>
        </w:rPr>
        <w:t xml:space="preserve"> through the generations, </w:t>
      </w:r>
      <w:r w:rsidR="00066DD3">
        <w:rPr>
          <w:sz w:val="22"/>
          <w:szCs w:val="22"/>
        </w:rPr>
        <w:t xml:space="preserve">it </w:t>
      </w:r>
      <w:r>
        <w:rPr>
          <w:sz w:val="22"/>
          <w:szCs w:val="22"/>
        </w:rPr>
        <w:t>will help support and maintain the space as a sacred one.</w:t>
      </w:r>
    </w:p>
    <w:p w14:paraId="52FF1E99" w14:textId="77777777" w:rsidR="0013334E" w:rsidRPr="00786359" w:rsidRDefault="0013334E" w:rsidP="00311A44">
      <w:pPr>
        <w:jc w:val="both"/>
        <w:rPr>
          <w:sz w:val="22"/>
          <w:szCs w:val="22"/>
        </w:rPr>
      </w:pPr>
    </w:p>
    <w:p w14:paraId="5F3C676A" w14:textId="6AC189BF" w:rsidR="008C3511" w:rsidRDefault="00A17B9C" w:rsidP="00B56D90">
      <w:pPr>
        <w:jc w:val="both"/>
        <w:rPr>
          <w:sz w:val="22"/>
          <w:szCs w:val="22"/>
        </w:rPr>
      </w:pPr>
      <w:r w:rsidRPr="00627A5D">
        <w:rPr>
          <w:sz w:val="22"/>
          <w:szCs w:val="22"/>
        </w:rPr>
        <w:t>In brining this essay to a conclusion, it must be noted that when evaluating such things as a sacred space there are many ways in which a conclusion could be reached. Although there are many people who have a sacred feeling towards a place</w:t>
      </w:r>
      <w:r w:rsidR="00525923">
        <w:rPr>
          <w:sz w:val="22"/>
          <w:szCs w:val="22"/>
        </w:rPr>
        <w:t>,</w:t>
      </w:r>
      <w:r w:rsidRPr="00627A5D">
        <w:rPr>
          <w:sz w:val="22"/>
          <w:szCs w:val="22"/>
        </w:rPr>
        <w:t xml:space="preserve"> this is something that </w:t>
      </w:r>
      <w:r w:rsidR="0094491B" w:rsidRPr="00627A5D">
        <w:rPr>
          <w:sz w:val="22"/>
          <w:szCs w:val="22"/>
        </w:rPr>
        <w:t>cannot</w:t>
      </w:r>
      <w:r w:rsidRPr="00627A5D">
        <w:rPr>
          <w:sz w:val="22"/>
          <w:szCs w:val="22"/>
        </w:rPr>
        <w:t xml:space="preserve"> be seen</w:t>
      </w:r>
      <w:r w:rsidR="0094491B">
        <w:rPr>
          <w:sz w:val="22"/>
          <w:szCs w:val="22"/>
        </w:rPr>
        <w:t xml:space="preserve">, and </w:t>
      </w:r>
      <w:r w:rsidR="0094491B" w:rsidRPr="00627A5D">
        <w:rPr>
          <w:sz w:val="22"/>
          <w:szCs w:val="22"/>
        </w:rPr>
        <w:t>as</w:t>
      </w:r>
      <w:r w:rsidRPr="00627A5D">
        <w:rPr>
          <w:sz w:val="22"/>
          <w:szCs w:val="22"/>
        </w:rPr>
        <w:t xml:space="preserve"> such </w:t>
      </w:r>
      <w:r w:rsidR="00627A5D">
        <w:rPr>
          <w:sz w:val="22"/>
          <w:szCs w:val="22"/>
        </w:rPr>
        <w:t xml:space="preserve">must </w:t>
      </w:r>
      <w:r w:rsidR="0013334E">
        <w:rPr>
          <w:sz w:val="22"/>
          <w:szCs w:val="22"/>
        </w:rPr>
        <w:t xml:space="preserve">simply </w:t>
      </w:r>
      <w:r w:rsidRPr="00627A5D">
        <w:rPr>
          <w:sz w:val="22"/>
          <w:szCs w:val="22"/>
        </w:rPr>
        <w:t>be taken as true</w:t>
      </w:r>
      <w:r w:rsidR="006D0321">
        <w:rPr>
          <w:sz w:val="22"/>
          <w:szCs w:val="22"/>
        </w:rPr>
        <w:t>.</w:t>
      </w:r>
      <w:r w:rsidRPr="00627A5D">
        <w:rPr>
          <w:sz w:val="22"/>
          <w:szCs w:val="22"/>
        </w:rPr>
        <w:t xml:space="preserve"> </w:t>
      </w:r>
      <w:r w:rsidR="00930703">
        <w:rPr>
          <w:sz w:val="22"/>
          <w:szCs w:val="22"/>
        </w:rPr>
        <w:t>This is a theory that both Eliade and Durkheim agree upon, they also both agree that sacredness is a personal feeling that is unique to the individual.</w:t>
      </w:r>
    </w:p>
    <w:p w14:paraId="53DC04EB" w14:textId="17B74388" w:rsidR="00F81057" w:rsidRDefault="00F81057" w:rsidP="00B56D90">
      <w:pPr>
        <w:jc w:val="both"/>
        <w:rPr>
          <w:sz w:val="22"/>
          <w:szCs w:val="22"/>
        </w:rPr>
      </w:pPr>
    </w:p>
    <w:p w14:paraId="0F010124" w14:textId="170D6A33" w:rsidR="00B56D90" w:rsidRDefault="007479DA" w:rsidP="00B56D90">
      <w:pPr>
        <w:jc w:val="both"/>
        <w:rPr>
          <w:sz w:val="22"/>
          <w:szCs w:val="22"/>
        </w:rPr>
      </w:pPr>
      <w:r>
        <w:rPr>
          <w:sz w:val="22"/>
          <w:szCs w:val="22"/>
        </w:rPr>
        <w:t>Concluding that humans, can perceive any space as sacred. However, the size of the collective will determine the size of the sacred space</w:t>
      </w:r>
      <w:r w:rsidR="0013334E">
        <w:rPr>
          <w:sz w:val="22"/>
          <w:szCs w:val="22"/>
        </w:rPr>
        <w:t xml:space="preserve">. </w:t>
      </w:r>
      <w:r w:rsidR="00B56D90">
        <w:rPr>
          <w:sz w:val="22"/>
          <w:szCs w:val="22"/>
        </w:rPr>
        <w:t>A</w:t>
      </w:r>
      <w:r w:rsidR="001F5597">
        <w:rPr>
          <w:sz w:val="22"/>
          <w:szCs w:val="22"/>
        </w:rPr>
        <w:t>n</w:t>
      </w:r>
      <w:r w:rsidR="00B56D90">
        <w:rPr>
          <w:sz w:val="22"/>
          <w:szCs w:val="22"/>
        </w:rPr>
        <w:t xml:space="preserve"> example being the family home, for the family collective it could be viewed by them as a sacred space, with some</w:t>
      </w:r>
      <w:r w:rsidR="00150240">
        <w:rPr>
          <w:sz w:val="22"/>
          <w:szCs w:val="22"/>
        </w:rPr>
        <w:t xml:space="preserve"> holding</w:t>
      </w:r>
      <w:r w:rsidR="00B56D90">
        <w:rPr>
          <w:sz w:val="22"/>
          <w:szCs w:val="22"/>
        </w:rPr>
        <w:t xml:space="preserve"> religious ceremonies within </w:t>
      </w:r>
      <w:r w:rsidR="00150240">
        <w:rPr>
          <w:sz w:val="22"/>
          <w:szCs w:val="22"/>
        </w:rPr>
        <w:t>them</w:t>
      </w:r>
      <w:r w:rsidR="00B56D90">
        <w:rPr>
          <w:sz w:val="22"/>
          <w:szCs w:val="22"/>
        </w:rPr>
        <w:t xml:space="preserve">, such as weddings. </w:t>
      </w:r>
      <w:r w:rsidR="0094491B">
        <w:rPr>
          <w:sz w:val="22"/>
          <w:szCs w:val="22"/>
        </w:rPr>
        <w:t>These spaces are not practical for collectives with numbers in the hundreds</w:t>
      </w:r>
      <w:r w:rsidR="00B56D90">
        <w:rPr>
          <w:sz w:val="22"/>
          <w:szCs w:val="22"/>
        </w:rPr>
        <w:t xml:space="preserve">. </w:t>
      </w:r>
      <w:r w:rsidR="00150240">
        <w:rPr>
          <w:sz w:val="22"/>
          <w:szCs w:val="22"/>
        </w:rPr>
        <w:t xml:space="preserve">This then could </w:t>
      </w:r>
      <w:r w:rsidR="00150240">
        <w:rPr>
          <w:sz w:val="22"/>
          <w:szCs w:val="22"/>
        </w:rPr>
        <w:t>then be</w:t>
      </w:r>
      <w:r w:rsidR="00150240">
        <w:rPr>
          <w:sz w:val="22"/>
          <w:szCs w:val="22"/>
        </w:rPr>
        <w:t xml:space="preserve"> why </w:t>
      </w:r>
      <w:r w:rsidR="00150240">
        <w:rPr>
          <w:sz w:val="22"/>
          <w:szCs w:val="22"/>
        </w:rPr>
        <w:t>there are</w:t>
      </w:r>
      <w:r w:rsidR="00150240">
        <w:rPr>
          <w:sz w:val="22"/>
          <w:szCs w:val="22"/>
        </w:rPr>
        <w:t xml:space="preserve"> so </w:t>
      </w:r>
      <w:r w:rsidR="00150240">
        <w:rPr>
          <w:sz w:val="22"/>
          <w:szCs w:val="22"/>
        </w:rPr>
        <w:t>many</w:t>
      </w:r>
      <w:r w:rsidR="00150240">
        <w:rPr>
          <w:sz w:val="22"/>
          <w:szCs w:val="22"/>
        </w:rPr>
        <w:t xml:space="preserve"> religious buildings</w:t>
      </w:r>
      <w:r w:rsidR="00150240">
        <w:rPr>
          <w:sz w:val="22"/>
          <w:szCs w:val="22"/>
        </w:rPr>
        <w:t>.</w:t>
      </w:r>
    </w:p>
    <w:p w14:paraId="1FEACCF1" w14:textId="0DC506CE" w:rsidR="003E07CC" w:rsidRDefault="003E07CC" w:rsidP="00E12D63">
      <w:pPr>
        <w:rPr>
          <w:sz w:val="22"/>
          <w:szCs w:val="22"/>
        </w:rPr>
      </w:pPr>
    </w:p>
    <w:p w14:paraId="5AA2CABA" w14:textId="32481CC2" w:rsidR="003E07CC" w:rsidRDefault="003E07CC" w:rsidP="00E12D63">
      <w:pPr>
        <w:rPr>
          <w:sz w:val="22"/>
          <w:szCs w:val="22"/>
        </w:rPr>
      </w:pPr>
    </w:p>
    <w:p w14:paraId="6C277E51" w14:textId="77777777" w:rsidR="00066DD3" w:rsidRDefault="00066DD3" w:rsidP="00E12D63">
      <w:pPr>
        <w:rPr>
          <w:sz w:val="22"/>
          <w:szCs w:val="22"/>
        </w:rPr>
      </w:pPr>
    </w:p>
    <w:p w14:paraId="435E18C9" w14:textId="77777777" w:rsidR="00066DD3" w:rsidRDefault="00066DD3" w:rsidP="00E12D63">
      <w:pPr>
        <w:rPr>
          <w:sz w:val="22"/>
          <w:szCs w:val="22"/>
        </w:rPr>
      </w:pPr>
    </w:p>
    <w:p w14:paraId="13841A7E" w14:textId="39739F3F" w:rsidR="003E07CC" w:rsidRDefault="00066DD3" w:rsidP="00E12D63">
      <w:pPr>
        <w:rPr>
          <w:sz w:val="22"/>
          <w:szCs w:val="22"/>
        </w:rPr>
      </w:pPr>
      <w:r>
        <w:rPr>
          <w:sz w:val="22"/>
          <w:szCs w:val="22"/>
        </w:rPr>
        <w:t>2</w:t>
      </w:r>
      <w:r w:rsidR="00C745EE">
        <w:rPr>
          <w:sz w:val="22"/>
          <w:szCs w:val="22"/>
        </w:rPr>
        <w:t>25</w:t>
      </w:r>
      <w:r w:rsidR="0094491B">
        <w:rPr>
          <w:sz w:val="22"/>
          <w:szCs w:val="22"/>
        </w:rPr>
        <w:t>0</w:t>
      </w:r>
      <w:r>
        <w:rPr>
          <w:sz w:val="22"/>
          <w:szCs w:val="22"/>
        </w:rPr>
        <w:t xml:space="preserve"> words</w:t>
      </w:r>
    </w:p>
    <w:p w14:paraId="65E8704C" w14:textId="21291311" w:rsidR="003E07CC" w:rsidRDefault="003E07CC" w:rsidP="00E12D63">
      <w:pPr>
        <w:rPr>
          <w:sz w:val="22"/>
          <w:szCs w:val="22"/>
        </w:rPr>
      </w:pPr>
    </w:p>
    <w:p w14:paraId="3FCD2587" w14:textId="3C258848" w:rsidR="003E07CC" w:rsidRDefault="003E07CC" w:rsidP="00E12D63">
      <w:pPr>
        <w:rPr>
          <w:sz w:val="22"/>
          <w:szCs w:val="22"/>
        </w:rPr>
      </w:pPr>
    </w:p>
    <w:p w14:paraId="06E9FCA4" w14:textId="598DC1D2" w:rsidR="003E07CC" w:rsidRDefault="003E07CC" w:rsidP="00E12D63">
      <w:pPr>
        <w:rPr>
          <w:sz w:val="22"/>
          <w:szCs w:val="22"/>
        </w:rPr>
      </w:pPr>
    </w:p>
    <w:p w14:paraId="2E516F81" w14:textId="052F7604" w:rsidR="003E07CC" w:rsidRDefault="003E07CC" w:rsidP="00E12D63">
      <w:pPr>
        <w:rPr>
          <w:sz w:val="22"/>
          <w:szCs w:val="22"/>
        </w:rPr>
      </w:pPr>
    </w:p>
    <w:p w14:paraId="08CF3C3E" w14:textId="3892C73B" w:rsidR="003E07CC" w:rsidRDefault="003E07CC" w:rsidP="00E12D63">
      <w:pPr>
        <w:rPr>
          <w:sz w:val="22"/>
          <w:szCs w:val="22"/>
        </w:rPr>
      </w:pPr>
    </w:p>
    <w:p w14:paraId="24519BAB" w14:textId="69CDC463" w:rsidR="005F3C22" w:rsidRDefault="005F3C22" w:rsidP="00E12D63">
      <w:pPr>
        <w:rPr>
          <w:sz w:val="22"/>
          <w:szCs w:val="22"/>
        </w:rPr>
      </w:pPr>
    </w:p>
    <w:p w14:paraId="15F3FEEE" w14:textId="4C87B8B1" w:rsidR="005F3C22" w:rsidRDefault="005F3C22" w:rsidP="00E12D63">
      <w:pPr>
        <w:rPr>
          <w:sz w:val="22"/>
          <w:szCs w:val="22"/>
        </w:rPr>
      </w:pPr>
    </w:p>
    <w:p w14:paraId="0DC53C0A" w14:textId="629D0806" w:rsidR="005F3C22" w:rsidRDefault="005F3C22" w:rsidP="00E12D63">
      <w:pPr>
        <w:rPr>
          <w:sz w:val="22"/>
          <w:szCs w:val="22"/>
        </w:rPr>
      </w:pPr>
    </w:p>
    <w:p w14:paraId="3D49B774" w14:textId="500FBED9" w:rsidR="005F3C22" w:rsidRDefault="005F3C22" w:rsidP="00E12D63">
      <w:pPr>
        <w:rPr>
          <w:sz w:val="22"/>
          <w:szCs w:val="22"/>
        </w:rPr>
      </w:pPr>
    </w:p>
    <w:p w14:paraId="07195F48" w14:textId="7368F577" w:rsidR="005F3C22" w:rsidRDefault="005F3C22" w:rsidP="00E12D63">
      <w:pPr>
        <w:rPr>
          <w:sz w:val="22"/>
          <w:szCs w:val="22"/>
        </w:rPr>
      </w:pPr>
    </w:p>
    <w:p w14:paraId="1C9DCBCC" w14:textId="77777777" w:rsidR="005F3C22" w:rsidRDefault="005F3C22" w:rsidP="00E12D63">
      <w:pPr>
        <w:rPr>
          <w:sz w:val="22"/>
          <w:szCs w:val="22"/>
        </w:rPr>
      </w:pPr>
    </w:p>
    <w:p w14:paraId="624A847C" w14:textId="5FC96116" w:rsidR="003E07CC" w:rsidRDefault="003E07CC" w:rsidP="00E12D63">
      <w:pPr>
        <w:rPr>
          <w:sz w:val="22"/>
          <w:szCs w:val="22"/>
        </w:rPr>
      </w:pPr>
    </w:p>
    <w:p w14:paraId="4B9E733D" w14:textId="6F7DDCAD" w:rsidR="003E07CC" w:rsidRDefault="003E07CC" w:rsidP="00E12D63">
      <w:pPr>
        <w:rPr>
          <w:sz w:val="22"/>
          <w:szCs w:val="22"/>
        </w:rPr>
      </w:pPr>
    </w:p>
    <w:p w14:paraId="4A87C019" w14:textId="54E1649C" w:rsidR="008D7A9B" w:rsidRDefault="008D7A9B" w:rsidP="00E12D63">
      <w:pPr>
        <w:rPr>
          <w:sz w:val="22"/>
          <w:szCs w:val="22"/>
        </w:rPr>
      </w:pPr>
    </w:p>
    <w:p w14:paraId="65DD933B" w14:textId="1DCE46D8" w:rsidR="008D7A9B" w:rsidRDefault="008D7A9B" w:rsidP="00E12D63">
      <w:pPr>
        <w:rPr>
          <w:sz w:val="22"/>
          <w:szCs w:val="22"/>
        </w:rPr>
      </w:pPr>
    </w:p>
    <w:p w14:paraId="0D8099E0" w14:textId="199BCBD8" w:rsidR="0094491B" w:rsidRDefault="0094491B" w:rsidP="00E12D63">
      <w:pPr>
        <w:rPr>
          <w:sz w:val="22"/>
          <w:szCs w:val="22"/>
        </w:rPr>
      </w:pPr>
    </w:p>
    <w:p w14:paraId="08E7CA0E" w14:textId="3F3F317C" w:rsidR="0094491B" w:rsidRDefault="0094491B" w:rsidP="00E12D63">
      <w:pPr>
        <w:rPr>
          <w:sz w:val="22"/>
          <w:szCs w:val="22"/>
        </w:rPr>
      </w:pPr>
    </w:p>
    <w:p w14:paraId="765A36F0" w14:textId="7DFA8DAB" w:rsidR="0094491B" w:rsidRDefault="0094491B" w:rsidP="00E12D63">
      <w:pPr>
        <w:rPr>
          <w:sz w:val="22"/>
          <w:szCs w:val="22"/>
        </w:rPr>
      </w:pPr>
    </w:p>
    <w:p w14:paraId="1019DC53" w14:textId="4B2611BA" w:rsidR="0094491B" w:rsidRDefault="0094491B" w:rsidP="00E12D63">
      <w:pPr>
        <w:rPr>
          <w:sz w:val="22"/>
          <w:szCs w:val="22"/>
        </w:rPr>
      </w:pPr>
    </w:p>
    <w:p w14:paraId="0E82E18B" w14:textId="4E134439" w:rsidR="0094491B" w:rsidRDefault="0094491B" w:rsidP="00E12D63">
      <w:pPr>
        <w:rPr>
          <w:sz w:val="22"/>
          <w:szCs w:val="22"/>
        </w:rPr>
      </w:pPr>
    </w:p>
    <w:p w14:paraId="542D176C" w14:textId="60E86678" w:rsidR="0094491B" w:rsidRDefault="0094491B" w:rsidP="00E12D63">
      <w:pPr>
        <w:rPr>
          <w:sz w:val="22"/>
          <w:szCs w:val="22"/>
        </w:rPr>
      </w:pPr>
    </w:p>
    <w:p w14:paraId="4EAFFA6F" w14:textId="5027634B" w:rsidR="0094491B" w:rsidRDefault="0094491B" w:rsidP="00E12D63">
      <w:pPr>
        <w:rPr>
          <w:sz w:val="22"/>
          <w:szCs w:val="22"/>
        </w:rPr>
      </w:pPr>
    </w:p>
    <w:p w14:paraId="12190E76" w14:textId="664C9304" w:rsidR="0094491B" w:rsidRDefault="0094491B" w:rsidP="00E12D63">
      <w:pPr>
        <w:rPr>
          <w:sz w:val="22"/>
          <w:szCs w:val="22"/>
        </w:rPr>
      </w:pPr>
    </w:p>
    <w:p w14:paraId="22B0EB9A" w14:textId="784B430A" w:rsidR="0094491B" w:rsidRDefault="0094491B" w:rsidP="00E12D63">
      <w:pPr>
        <w:rPr>
          <w:sz w:val="22"/>
          <w:szCs w:val="22"/>
        </w:rPr>
      </w:pPr>
    </w:p>
    <w:p w14:paraId="7A57DD80" w14:textId="77777777" w:rsidR="0094491B" w:rsidRDefault="0094491B" w:rsidP="00E12D63">
      <w:pPr>
        <w:rPr>
          <w:sz w:val="22"/>
          <w:szCs w:val="22"/>
        </w:rPr>
      </w:pPr>
    </w:p>
    <w:p w14:paraId="604EFD2A" w14:textId="51532E2A" w:rsidR="003E07CC" w:rsidRDefault="003E07CC" w:rsidP="00E12D63">
      <w:pPr>
        <w:rPr>
          <w:sz w:val="22"/>
          <w:szCs w:val="22"/>
        </w:rPr>
      </w:pPr>
    </w:p>
    <w:p w14:paraId="396FFEEA" w14:textId="18932E87" w:rsidR="003E07CC" w:rsidRDefault="003E07CC" w:rsidP="00E12D63">
      <w:pPr>
        <w:rPr>
          <w:sz w:val="22"/>
          <w:szCs w:val="22"/>
        </w:rPr>
      </w:pPr>
    </w:p>
    <w:p w14:paraId="775CF6F2" w14:textId="447A954E" w:rsidR="0093283A" w:rsidRDefault="0093283A" w:rsidP="00E12D63">
      <w:pPr>
        <w:rPr>
          <w:sz w:val="22"/>
          <w:szCs w:val="22"/>
        </w:rPr>
      </w:pPr>
    </w:p>
    <w:p w14:paraId="2DBEA0B0" w14:textId="771F6B17" w:rsidR="0093283A" w:rsidRDefault="0093283A" w:rsidP="00E12D63">
      <w:pPr>
        <w:rPr>
          <w:sz w:val="22"/>
          <w:szCs w:val="22"/>
        </w:rPr>
      </w:pPr>
      <w:r>
        <w:rPr>
          <w:sz w:val="22"/>
          <w:szCs w:val="22"/>
        </w:rPr>
        <w:lastRenderedPageBreak/>
        <w:t>Referencing</w:t>
      </w:r>
    </w:p>
    <w:p w14:paraId="28FB50D1" w14:textId="77777777" w:rsidR="0094491B" w:rsidRDefault="0094491B" w:rsidP="002D7C3A">
      <w:pPr>
        <w:rPr>
          <w:rFonts w:cstheme="minorHAnsi"/>
          <w:sz w:val="22"/>
          <w:szCs w:val="22"/>
        </w:rPr>
      </w:pPr>
      <w:r w:rsidRPr="007F5AD7">
        <w:rPr>
          <w:sz w:val="22"/>
          <w:szCs w:val="22"/>
        </w:rPr>
        <w:t xml:space="preserve">Durkheim, Emile, </w:t>
      </w:r>
      <w:r w:rsidRPr="007F5AD7">
        <w:rPr>
          <w:i/>
          <w:iCs/>
          <w:sz w:val="22"/>
          <w:szCs w:val="22"/>
        </w:rPr>
        <w:t xml:space="preserve">The Elementary Forms Of Religious Life, </w:t>
      </w:r>
      <w:r w:rsidRPr="007F5AD7">
        <w:rPr>
          <w:sz w:val="22"/>
          <w:szCs w:val="22"/>
        </w:rPr>
        <w:t>(New York: The Free Press, 1995)</w:t>
      </w:r>
      <w:r>
        <w:rPr>
          <w:sz w:val="22"/>
          <w:szCs w:val="22"/>
        </w:rPr>
        <w:br/>
      </w:r>
      <w:r w:rsidRPr="00966B2C">
        <w:rPr>
          <w:rFonts w:cstheme="minorHAnsi"/>
          <w:sz w:val="22"/>
          <w:szCs w:val="22"/>
        </w:rPr>
        <w:t xml:space="preserve">Farouk-Alli, Aslam, ‘A Qur’anic Perspective And Analysis Of The Concept Of Sacred Space In Islam’, </w:t>
      </w:r>
      <w:r w:rsidRPr="00966B2C">
        <w:rPr>
          <w:rFonts w:cstheme="minorHAnsi"/>
          <w:i/>
          <w:iCs/>
          <w:sz w:val="22"/>
          <w:szCs w:val="22"/>
        </w:rPr>
        <w:t xml:space="preserve">journal for the study of religion, </w:t>
      </w:r>
      <w:r w:rsidRPr="00966B2C">
        <w:rPr>
          <w:rFonts w:cstheme="minorHAnsi"/>
          <w:sz w:val="22"/>
          <w:szCs w:val="22"/>
        </w:rPr>
        <w:t xml:space="preserve">15 (2002) 63-78 </w:t>
      </w:r>
      <w:r>
        <w:rPr>
          <w:rFonts w:cstheme="minorHAnsi"/>
          <w:sz w:val="22"/>
          <w:szCs w:val="22"/>
        </w:rPr>
        <w:t xml:space="preserve">&lt;URL: </w:t>
      </w:r>
      <w:r w:rsidRPr="00966B2C">
        <w:rPr>
          <w:rFonts w:cstheme="minorHAnsi"/>
          <w:sz w:val="22"/>
          <w:szCs w:val="22"/>
        </w:rPr>
        <w:t>http://www.jstor.com/stable/24764344</w:t>
      </w:r>
      <w:r>
        <w:rPr>
          <w:rFonts w:cstheme="minorHAnsi"/>
          <w:sz w:val="22"/>
          <w:szCs w:val="22"/>
        </w:rPr>
        <w:t xml:space="preserve">&gt; </w:t>
      </w:r>
      <w:r w:rsidRPr="00972012">
        <w:rPr>
          <w:rFonts w:cstheme="minorHAnsi"/>
          <w:sz w:val="22"/>
          <w:szCs w:val="22"/>
        </w:rPr>
        <w:t xml:space="preserve">[accessed 01 November 2022]  </w:t>
      </w:r>
      <w:r>
        <w:rPr>
          <w:rFonts w:cstheme="minorHAnsi"/>
          <w:sz w:val="22"/>
          <w:szCs w:val="22"/>
        </w:rPr>
        <w:br/>
      </w:r>
      <w:r w:rsidRPr="00972012">
        <w:rPr>
          <w:rFonts w:cstheme="minorHAnsi"/>
          <w:sz w:val="22"/>
          <w:szCs w:val="22"/>
        </w:rPr>
        <w:t xml:space="preserve">Day, Katie, ‘The Construction Of Sacred Space In The Urban Ecology’, </w:t>
      </w:r>
      <w:r w:rsidRPr="00972012">
        <w:rPr>
          <w:rFonts w:cstheme="minorHAnsi"/>
          <w:i/>
          <w:iCs/>
          <w:sz w:val="22"/>
          <w:szCs w:val="22"/>
        </w:rPr>
        <w:t xml:space="preserve">Religious Communities And Global Cities: A Tribute To Lowell W. </w:t>
      </w:r>
      <w:proofErr w:type="spellStart"/>
      <w:r w:rsidRPr="00972012">
        <w:rPr>
          <w:rFonts w:cstheme="minorHAnsi"/>
          <w:i/>
          <w:iCs/>
          <w:sz w:val="22"/>
          <w:szCs w:val="22"/>
        </w:rPr>
        <w:t>Livezey</w:t>
      </w:r>
      <w:proofErr w:type="spellEnd"/>
      <w:r w:rsidRPr="00972012">
        <w:rPr>
          <w:rFonts w:cstheme="minorHAnsi"/>
          <w:i/>
          <w:iCs/>
          <w:sz w:val="22"/>
          <w:szCs w:val="22"/>
        </w:rPr>
        <w:t>,</w:t>
      </w:r>
      <w:r w:rsidRPr="00972012">
        <w:rPr>
          <w:rFonts w:cstheme="minorHAnsi"/>
          <w:sz w:val="22"/>
          <w:szCs w:val="22"/>
        </w:rPr>
        <w:t xml:space="preserve"> 58 (2008) 426-440 &lt;</w:t>
      </w:r>
      <w:r>
        <w:rPr>
          <w:rFonts w:cstheme="minorHAnsi"/>
          <w:sz w:val="22"/>
          <w:szCs w:val="22"/>
        </w:rPr>
        <w:t xml:space="preserve">URL: </w:t>
      </w:r>
      <w:hyperlink r:id="rId10" w:history="1">
        <w:r w:rsidRPr="00700BE5">
          <w:rPr>
            <w:rStyle w:val="Hyperlink"/>
            <w:rFonts w:cstheme="minorHAnsi"/>
            <w:sz w:val="22"/>
            <w:szCs w:val="22"/>
          </w:rPr>
          <w:t>https://www.jstor.org/stable/24461332</w:t>
        </w:r>
      </w:hyperlink>
      <w:r>
        <w:rPr>
          <w:rFonts w:cstheme="minorHAnsi"/>
          <w:sz w:val="22"/>
          <w:szCs w:val="22"/>
        </w:rPr>
        <w:t xml:space="preserve">&gt; </w:t>
      </w:r>
      <w:r w:rsidRPr="00972012">
        <w:rPr>
          <w:rFonts w:cstheme="minorHAnsi"/>
          <w:sz w:val="22"/>
          <w:szCs w:val="22"/>
        </w:rPr>
        <w:t xml:space="preserve">[accessed 01 November 2022]  </w:t>
      </w:r>
    </w:p>
    <w:p w14:paraId="4C5825F6" w14:textId="77777777" w:rsidR="0094491B" w:rsidRDefault="0094491B" w:rsidP="00E12D63">
      <w:pPr>
        <w:rPr>
          <w:sz w:val="22"/>
          <w:szCs w:val="22"/>
        </w:rPr>
      </w:pPr>
      <w:r>
        <w:rPr>
          <w:sz w:val="22"/>
          <w:szCs w:val="22"/>
        </w:rPr>
        <w:t xml:space="preserve">Eliade, Mircea, </w:t>
      </w:r>
      <w:r>
        <w:rPr>
          <w:i/>
          <w:iCs/>
          <w:sz w:val="22"/>
          <w:szCs w:val="22"/>
        </w:rPr>
        <w:t xml:space="preserve">The Sacred </w:t>
      </w:r>
      <w:proofErr w:type="gramStart"/>
      <w:r>
        <w:rPr>
          <w:i/>
          <w:iCs/>
          <w:sz w:val="22"/>
          <w:szCs w:val="22"/>
        </w:rPr>
        <w:t>And</w:t>
      </w:r>
      <w:proofErr w:type="gramEnd"/>
      <w:r>
        <w:rPr>
          <w:i/>
          <w:iCs/>
          <w:sz w:val="22"/>
          <w:szCs w:val="22"/>
        </w:rPr>
        <w:t xml:space="preserve"> The Profane The Nature Of Religion, </w:t>
      </w:r>
      <w:r>
        <w:rPr>
          <w:sz w:val="22"/>
          <w:szCs w:val="22"/>
        </w:rPr>
        <w:t>(New York: Harcourt, Brace &amp; World, Inc., 1959)</w:t>
      </w:r>
    </w:p>
    <w:p w14:paraId="6CB52582" w14:textId="77777777" w:rsidR="0094491B" w:rsidRDefault="0094491B" w:rsidP="00E12D63">
      <w:pPr>
        <w:rPr>
          <w:sz w:val="22"/>
          <w:szCs w:val="22"/>
        </w:rPr>
      </w:pPr>
      <w:r>
        <w:rPr>
          <w:sz w:val="22"/>
          <w:szCs w:val="22"/>
        </w:rPr>
        <w:t xml:space="preserve">Encyclopedia.com, </w:t>
      </w:r>
      <w:r w:rsidRPr="00290A9A">
        <w:rPr>
          <w:sz w:val="22"/>
          <w:szCs w:val="22"/>
        </w:rPr>
        <w:t>‘Sacred Space</w:t>
      </w:r>
      <w:r>
        <w:rPr>
          <w:sz w:val="22"/>
          <w:szCs w:val="22"/>
        </w:rPr>
        <w:t xml:space="preserve">’, </w:t>
      </w:r>
      <w:proofErr w:type="spellStart"/>
      <w:r>
        <w:rPr>
          <w:i/>
          <w:iCs/>
          <w:sz w:val="22"/>
          <w:szCs w:val="22"/>
        </w:rPr>
        <w:t>Encyclopedia</w:t>
      </w:r>
      <w:proofErr w:type="spellEnd"/>
      <w:r>
        <w:rPr>
          <w:i/>
          <w:iCs/>
          <w:sz w:val="22"/>
          <w:szCs w:val="22"/>
        </w:rPr>
        <w:t xml:space="preserve"> Of Religion, </w:t>
      </w:r>
      <w:r>
        <w:rPr>
          <w:sz w:val="22"/>
          <w:szCs w:val="22"/>
        </w:rPr>
        <w:t xml:space="preserve"> &lt;URL: </w:t>
      </w:r>
      <w:hyperlink r:id="rId11" w:history="1">
        <w:r w:rsidRPr="00700BE5">
          <w:rPr>
            <w:rStyle w:val="Hyperlink"/>
            <w:sz w:val="22"/>
            <w:szCs w:val="22"/>
          </w:rPr>
          <w:t>https://www.encyclopedia.com/environment/encyclopedias-almanacs-transcripts-and-maps/sacred-space</w:t>
        </w:r>
      </w:hyperlink>
      <w:r>
        <w:rPr>
          <w:rStyle w:val="Hyperlink"/>
          <w:sz w:val="22"/>
          <w:szCs w:val="22"/>
        </w:rPr>
        <w:t>&gt;</w:t>
      </w:r>
      <w:r>
        <w:rPr>
          <w:sz w:val="22"/>
          <w:szCs w:val="22"/>
        </w:rPr>
        <w:t xml:space="preserve"> [accessed on 27th October 2022]</w:t>
      </w:r>
    </w:p>
    <w:p w14:paraId="7C6CCF94" w14:textId="77777777" w:rsidR="0094491B" w:rsidRPr="00BB2F6D" w:rsidRDefault="0094491B">
      <w:pPr>
        <w:rPr>
          <w:rFonts w:cstheme="minorHAnsi"/>
          <w:sz w:val="22"/>
          <w:szCs w:val="22"/>
        </w:rPr>
      </w:pPr>
      <w:r>
        <w:rPr>
          <w:sz w:val="22"/>
          <w:szCs w:val="22"/>
        </w:rPr>
        <w:t xml:space="preserve">Howells, Charlotte, E., </w:t>
      </w:r>
      <w:r>
        <w:rPr>
          <w:i/>
          <w:iCs/>
          <w:sz w:val="22"/>
          <w:szCs w:val="22"/>
        </w:rPr>
        <w:t xml:space="preserve">Divine Programming: Religion And Prime-time American Television Production In The Post-network Era, </w:t>
      </w:r>
      <w:r>
        <w:rPr>
          <w:sz w:val="22"/>
          <w:szCs w:val="22"/>
        </w:rPr>
        <w:t xml:space="preserve">(unpublished dissertation, University Of Texas At Austin, 2016) &lt;URL: </w:t>
      </w:r>
      <w:hyperlink r:id="rId12" w:history="1">
        <w:r w:rsidRPr="004A1282">
          <w:rPr>
            <w:rStyle w:val="Hyperlink"/>
            <w:rFonts w:ascii="Arial" w:hAnsi="Arial" w:cs="Arial"/>
            <w:bCs/>
            <w:sz w:val="22"/>
            <w:szCs w:val="22"/>
          </w:rPr>
          <w:t>https://repositories.lib.utexas.edu/bitstream/handle/2152/68555/HOWELL-DISSERTATION-2016.pdf?sequence=1&amp;isAllowed=y</w:t>
        </w:r>
      </w:hyperlink>
      <w:r>
        <w:rPr>
          <w:rFonts w:ascii="Arial" w:hAnsi="Arial" w:cs="Arial"/>
          <w:bCs/>
          <w:sz w:val="22"/>
          <w:szCs w:val="22"/>
        </w:rPr>
        <w:t xml:space="preserve"> </w:t>
      </w:r>
      <w:r>
        <w:rPr>
          <w:rStyle w:val="Hyperlink"/>
          <w:rFonts w:cstheme="minorHAnsi"/>
          <w:color w:val="auto"/>
          <w:sz w:val="22"/>
          <w:szCs w:val="22"/>
          <w:u w:val="none"/>
        </w:rPr>
        <w:t>&gt; [accessed 01 November 2022]</w:t>
      </w:r>
    </w:p>
    <w:p w14:paraId="75645B92" w14:textId="77777777" w:rsidR="0094491B" w:rsidRPr="001F5597" w:rsidRDefault="0094491B">
      <w:pPr>
        <w:rPr>
          <w:rFonts w:cstheme="minorHAnsi"/>
          <w:sz w:val="22"/>
          <w:szCs w:val="22"/>
        </w:rPr>
      </w:pPr>
      <w:r>
        <w:rPr>
          <w:rFonts w:cstheme="minorHAnsi"/>
          <w:sz w:val="22"/>
          <w:szCs w:val="22"/>
        </w:rPr>
        <w:t xml:space="preserve">Ramshaw, Gail, </w:t>
      </w:r>
      <w:r>
        <w:rPr>
          <w:rFonts w:cstheme="minorHAnsi"/>
          <w:i/>
          <w:iCs/>
          <w:sz w:val="22"/>
          <w:szCs w:val="22"/>
        </w:rPr>
        <w:t xml:space="preserve">What Is Christianity, </w:t>
      </w:r>
      <w:r>
        <w:rPr>
          <w:rFonts w:cstheme="minorHAnsi"/>
          <w:sz w:val="22"/>
          <w:szCs w:val="22"/>
        </w:rPr>
        <w:t>(United Kingdom: Media Fortress Press, 2013)</w:t>
      </w:r>
    </w:p>
    <w:p w14:paraId="2619E527" w14:textId="77777777" w:rsidR="0094491B" w:rsidRPr="00BB2F6D" w:rsidRDefault="0094491B" w:rsidP="00A219C4">
      <w:pPr>
        <w:rPr>
          <w:rFonts w:cstheme="minorHAnsi"/>
          <w:sz w:val="22"/>
          <w:szCs w:val="22"/>
        </w:rPr>
      </w:pPr>
      <w:r>
        <w:rPr>
          <w:rFonts w:cstheme="minorHAnsi"/>
          <w:sz w:val="22"/>
          <w:szCs w:val="22"/>
        </w:rPr>
        <w:t xml:space="preserve">Ray, Benjamin, ‘Sacred Space </w:t>
      </w:r>
      <w:proofErr w:type="gramStart"/>
      <w:r>
        <w:rPr>
          <w:rFonts w:cstheme="minorHAnsi"/>
          <w:sz w:val="22"/>
          <w:szCs w:val="22"/>
        </w:rPr>
        <w:t>And</w:t>
      </w:r>
      <w:proofErr w:type="gramEnd"/>
      <w:r>
        <w:rPr>
          <w:rFonts w:cstheme="minorHAnsi"/>
          <w:sz w:val="22"/>
          <w:szCs w:val="22"/>
        </w:rPr>
        <w:t xml:space="preserve"> Royal Shrines In Buganda’, </w:t>
      </w:r>
      <w:r>
        <w:rPr>
          <w:rFonts w:cstheme="minorHAnsi"/>
          <w:i/>
          <w:iCs/>
          <w:sz w:val="22"/>
          <w:szCs w:val="22"/>
        </w:rPr>
        <w:t xml:space="preserve">History Of Religions The Mythic Imagination, </w:t>
      </w:r>
      <w:r>
        <w:rPr>
          <w:rFonts w:cstheme="minorHAnsi"/>
          <w:sz w:val="22"/>
          <w:szCs w:val="22"/>
        </w:rPr>
        <w:t xml:space="preserve">16 (1977) 363-373 &lt;URL: </w:t>
      </w:r>
      <w:hyperlink r:id="rId13" w:history="1">
        <w:r w:rsidRPr="00700BE5">
          <w:rPr>
            <w:rStyle w:val="Hyperlink"/>
            <w:rFonts w:cstheme="minorHAnsi"/>
            <w:sz w:val="22"/>
            <w:szCs w:val="22"/>
          </w:rPr>
          <w:t>https://www.jstor.org/stable/1062636</w:t>
        </w:r>
      </w:hyperlink>
      <w:r>
        <w:rPr>
          <w:rFonts w:cstheme="minorHAnsi"/>
          <w:sz w:val="22"/>
          <w:szCs w:val="22"/>
        </w:rPr>
        <w:t>&gt; [accessed 01 November 2022]</w:t>
      </w:r>
    </w:p>
    <w:p w14:paraId="4A78DF69" w14:textId="1A1F9B9C" w:rsidR="0094491B" w:rsidRDefault="0094491B">
      <w:pPr>
        <w:rPr>
          <w:rFonts w:cstheme="minorHAnsi"/>
          <w:sz w:val="22"/>
          <w:szCs w:val="22"/>
        </w:rPr>
      </w:pPr>
      <w:proofErr w:type="spellStart"/>
      <w:r>
        <w:rPr>
          <w:rFonts w:cstheme="minorHAnsi"/>
          <w:sz w:val="22"/>
          <w:szCs w:val="22"/>
        </w:rPr>
        <w:t>Stirrat</w:t>
      </w:r>
      <w:proofErr w:type="spellEnd"/>
      <w:r>
        <w:rPr>
          <w:rFonts w:cstheme="minorHAnsi"/>
          <w:sz w:val="22"/>
          <w:szCs w:val="22"/>
        </w:rPr>
        <w:t>, R.L, ‘</w:t>
      </w:r>
      <w:r w:rsidRPr="003C6F44">
        <w:rPr>
          <w:rFonts w:cstheme="minorHAnsi"/>
          <w:sz w:val="22"/>
          <w:szCs w:val="22"/>
        </w:rPr>
        <w:t>sacred models</w:t>
      </w:r>
      <w:r>
        <w:rPr>
          <w:rFonts w:cstheme="minorHAnsi"/>
          <w:sz w:val="22"/>
          <w:szCs w:val="22"/>
        </w:rPr>
        <w:t>’</w:t>
      </w:r>
      <w:r w:rsidRPr="003C6F44">
        <w:rPr>
          <w:rFonts w:cstheme="minorHAnsi"/>
          <w:sz w:val="22"/>
          <w:szCs w:val="22"/>
        </w:rPr>
        <w:t>,</w:t>
      </w:r>
      <w:r>
        <w:rPr>
          <w:rFonts w:cstheme="minorHAnsi"/>
          <w:sz w:val="22"/>
          <w:szCs w:val="22"/>
        </w:rPr>
        <w:t xml:space="preserve"> </w:t>
      </w:r>
      <w:r>
        <w:rPr>
          <w:rFonts w:cstheme="minorHAnsi"/>
          <w:i/>
          <w:iCs/>
          <w:sz w:val="22"/>
          <w:szCs w:val="22"/>
        </w:rPr>
        <w:t>Man,</w:t>
      </w:r>
      <w:r>
        <w:rPr>
          <w:rFonts w:cstheme="minorHAnsi"/>
          <w:sz w:val="22"/>
          <w:szCs w:val="22"/>
        </w:rPr>
        <w:t xml:space="preserve"> 19 (1984) p. 199-215 &lt;URL: </w:t>
      </w:r>
      <w:hyperlink r:id="rId14" w:history="1">
        <w:r w:rsidRPr="00C52FAC">
          <w:rPr>
            <w:rStyle w:val="Hyperlink"/>
            <w:rFonts w:cstheme="minorHAnsi"/>
            <w:sz w:val="22"/>
            <w:szCs w:val="22"/>
          </w:rPr>
          <w:t>https://www.jstor.org/stable/2802277</w:t>
        </w:r>
      </w:hyperlink>
      <w:r>
        <w:rPr>
          <w:rFonts w:cstheme="minorHAnsi"/>
          <w:sz w:val="22"/>
          <w:szCs w:val="22"/>
        </w:rPr>
        <w:t xml:space="preserve">&gt; [accessed 01 November 2022] </w:t>
      </w:r>
    </w:p>
    <w:sectPr w:rsidR="0094491B">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2B5250" w14:textId="77777777" w:rsidR="00D65AE9" w:rsidRDefault="00D65AE9" w:rsidP="00BF223D">
      <w:r>
        <w:separator/>
      </w:r>
    </w:p>
  </w:endnote>
  <w:endnote w:type="continuationSeparator" w:id="0">
    <w:p w14:paraId="79C6A64B" w14:textId="77777777" w:rsidR="00D65AE9" w:rsidRDefault="00D65AE9" w:rsidP="00BF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D Traditional Cursive">
    <w:altName w:val="LD Traditional Cursive"/>
    <w:panose1 w:val="00000400000000000000"/>
    <w:charset w:val="00"/>
    <w:family w:val="auto"/>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880047"/>
      <w:docPartObj>
        <w:docPartGallery w:val="Page Numbers (Bottom of Page)"/>
        <w:docPartUnique/>
      </w:docPartObj>
    </w:sdtPr>
    <w:sdtEndPr>
      <w:rPr>
        <w:rStyle w:val="PageNumber"/>
      </w:rPr>
    </w:sdtEndPr>
    <w:sdtContent>
      <w:p w14:paraId="4B2281C8" w14:textId="0C1FE1F3" w:rsidR="005F3C22" w:rsidRDefault="005F3C22" w:rsidP="001F55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246ACF" w14:textId="77777777" w:rsidR="005F3C22" w:rsidRDefault="005F3C22" w:rsidP="005F3C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5055928"/>
      <w:docPartObj>
        <w:docPartGallery w:val="Page Numbers (Bottom of Page)"/>
        <w:docPartUnique/>
      </w:docPartObj>
    </w:sdtPr>
    <w:sdtEndPr>
      <w:rPr>
        <w:rStyle w:val="PageNumber"/>
      </w:rPr>
    </w:sdtEndPr>
    <w:sdtContent>
      <w:p w14:paraId="57910EC9" w14:textId="6669E750" w:rsidR="001F5597" w:rsidRDefault="001F5597" w:rsidP="004A12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56F170" w14:textId="77777777" w:rsidR="00D65AE9" w:rsidRDefault="00D65AE9" w:rsidP="00BF223D">
      <w:r>
        <w:separator/>
      </w:r>
    </w:p>
  </w:footnote>
  <w:footnote w:type="continuationSeparator" w:id="0">
    <w:p w14:paraId="262E7A29" w14:textId="77777777" w:rsidR="00D65AE9" w:rsidRDefault="00D65AE9" w:rsidP="00BF223D">
      <w:r>
        <w:continuationSeparator/>
      </w:r>
    </w:p>
  </w:footnote>
  <w:footnote w:id="1">
    <w:p w14:paraId="6EA546D5" w14:textId="77777777" w:rsidR="008D7A9B" w:rsidRPr="00C745EE" w:rsidRDefault="008D7A9B" w:rsidP="008D7A9B">
      <w:pPr>
        <w:pStyle w:val="FootnoteText"/>
        <w:rPr>
          <w:sz w:val="18"/>
          <w:szCs w:val="18"/>
        </w:rPr>
      </w:pPr>
      <w:r>
        <w:rPr>
          <w:rStyle w:val="FootnoteReference"/>
        </w:rPr>
        <w:footnoteRef/>
      </w:r>
      <w:r>
        <w:t xml:space="preserve"> </w:t>
      </w:r>
      <w:r w:rsidRPr="00C745EE">
        <w:rPr>
          <w:sz w:val="18"/>
          <w:szCs w:val="18"/>
        </w:rPr>
        <w:t xml:space="preserve">Encyclopedia.com, </w:t>
      </w:r>
      <w:r w:rsidRPr="00C745EE">
        <w:rPr>
          <w:i/>
          <w:iCs/>
          <w:sz w:val="18"/>
          <w:szCs w:val="18"/>
        </w:rPr>
        <w:t>Sacred Space,</w:t>
      </w:r>
      <w:r w:rsidRPr="00C745EE">
        <w:rPr>
          <w:sz w:val="18"/>
          <w:szCs w:val="18"/>
        </w:rPr>
        <w:t xml:space="preserve"> </w:t>
      </w:r>
      <w:hyperlink r:id="rId1" w:history="1">
        <w:r w:rsidRPr="00C745EE">
          <w:rPr>
            <w:rStyle w:val="Hyperlink"/>
            <w:sz w:val="18"/>
            <w:szCs w:val="18"/>
          </w:rPr>
          <w:t>https://www.encyclopedia.com/environment/encyclopedias-almanacs-transcripts-and-maps/sacred-space</w:t>
        </w:r>
      </w:hyperlink>
      <w:r w:rsidRPr="00C745EE">
        <w:rPr>
          <w:sz w:val="18"/>
          <w:szCs w:val="18"/>
        </w:rPr>
        <w:t xml:space="preserve"> [accessed on 01/11/2022]</w:t>
      </w:r>
    </w:p>
  </w:footnote>
  <w:footnote w:id="2">
    <w:p w14:paraId="5C3648EA" w14:textId="77777777" w:rsidR="008D7A9B" w:rsidRPr="00C745EE" w:rsidRDefault="008D7A9B" w:rsidP="008D7A9B">
      <w:pPr>
        <w:rPr>
          <w:sz w:val="18"/>
          <w:szCs w:val="18"/>
        </w:rPr>
      </w:pPr>
      <w:r w:rsidRPr="00C745EE">
        <w:rPr>
          <w:rStyle w:val="FootnoteReference"/>
          <w:sz w:val="18"/>
          <w:szCs w:val="18"/>
        </w:rPr>
        <w:footnoteRef/>
      </w:r>
      <w:r w:rsidRPr="00C745EE">
        <w:rPr>
          <w:sz w:val="18"/>
          <w:szCs w:val="18"/>
        </w:rPr>
        <w:t xml:space="preserve"> Mircea, Eliade, </w:t>
      </w:r>
      <w:r w:rsidRPr="00C745EE">
        <w:rPr>
          <w:i/>
          <w:iCs/>
          <w:sz w:val="18"/>
          <w:szCs w:val="18"/>
        </w:rPr>
        <w:t xml:space="preserve">The Sacred </w:t>
      </w:r>
      <w:proofErr w:type="gramStart"/>
      <w:r w:rsidRPr="00C745EE">
        <w:rPr>
          <w:i/>
          <w:iCs/>
          <w:sz w:val="18"/>
          <w:szCs w:val="18"/>
        </w:rPr>
        <w:t>And</w:t>
      </w:r>
      <w:proofErr w:type="gramEnd"/>
      <w:r w:rsidRPr="00C745EE">
        <w:rPr>
          <w:i/>
          <w:iCs/>
          <w:sz w:val="18"/>
          <w:szCs w:val="18"/>
        </w:rPr>
        <w:t xml:space="preserve"> The Profane The Nature Of Religion, </w:t>
      </w:r>
      <w:r w:rsidRPr="00C745EE">
        <w:rPr>
          <w:sz w:val="18"/>
          <w:szCs w:val="18"/>
        </w:rPr>
        <w:t>(New York: Harcourt, Brace &amp; World, Inc., 1959), p.20</w:t>
      </w:r>
    </w:p>
  </w:footnote>
  <w:footnote w:id="3">
    <w:p w14:paraId="65210858" w14:textId="77777777" w:rsidR="008D7A9B" w:rsidRPr="00C745EE" w:rsidRDefault="008D7A9B" w:rsidP="008D7A9B">
      <w:pPr>
        <w:pStyle w:val="FootnoteText"/>
        <w:rPr>
          <w:sz w:val="18"/>
          <w:szCs w:val="18"/>
        </w:rPr>
      </w:pPr>
      <w:r w:rsidRPr="00C745EE">
        <w:rPr>
          <w:rStyle w:val="FootnoteReference"/>
          <w:sz w:val="18"/>
          <w:szCs w:val="18"/>
        </w:rPr>
        <w:footnoteRef/>
      </w:r>
      <w:r w:rsidRPr="00C745EE">
        <w:rPr>
          <w:sz w:val="18"/>
          <w:szCs w:val="18"/>
        </w:rPr>
        <w:t xml:space="preserve"> Emile, Durkheim, </w:t>
      </w:r>
      <w:r w:rsidRPr="00C745EE">
        <w:rPr>
          <w:i/>
          <w:iCs/>
          <w:sz w:val="18"/>
          <w:szCs w:val="18"/>
        </w:rPr>
        <w:t xml:space="preserve">The Elementary Forms </w:t>
      </w:r>
      <w:proofErr w:type="gramStart"/>
      <w:r w:rsidRPr="00C745EE">
        <w:rPr>
          <w:i/>
          <w:iCs/>
          <w:sz w:val="18"/>
          <w:szCs w:val="18"/>
        </w:rPr>
        <w:t>Of</w:t>
      </w:r>
      <w:proofErr w:type="gramEnd"/>
      <w:r w:rsidRPr="00C745EE">
        <w:rPr>
          <w:i/>
          <w:iCs/>
          <w:sz w:val="18"/>
          <w:szCs w:val="18"/>
        </w:rPr>
        <w:t xml:space="preserve"> Religious Life, </w:t>
      </w:r>
      <w:r w:rsidRPr="00C745EE">
        <w:rPr>
          <w:sz w:val="18"/>
          <w:szCs w:val="18"/>
        </w:rPr>
        <w:t>(New York: The Free Press, 1995) p.38</w:t>
      </w:r>
    </w:p>
  </w:footnote>
  <w:footnote w:id="4">
    <w:p w14:paraId="01ADDC53" w14:textId="77777777" w:rsidR="008D7A9B" w:rsidRPr="00C745EE" w:rsidRDefault="008D7A9B" w:rsidP="008D7A9B">
      <w:pPr>
        <w:pStyle w:val="FootnoteText"/>
        <w:rPr>
          <w:rFonts w:cstheme="minorHAnsi"/>
          <w:sz w:val="18"/>
          <w:szCs w:val="18"/>
        </w:rPr>
      </w:pPr>
      <w:r w:rsidRPr="00C745EE">
        <w:rPr>
          <w:rStyle w:val="FootnoteReference"/>
          <w:sz w:val="18"/>
          <w:szCs w:val="18"/>
        </w:rPr>
        <w:footnoteRef/>
      </w:r>
      <w:r w:rsidRPr="00C745EE">
        <w:rPr>
          <w:sz w:val="18"/>
          <w:szCs w:val="18"/>
        </w:rPr>
        <w:t xml:space="preserve"> </w:t>
      </w:r>
      <w:r w:rsidRPr="00C745EE">
        <w:rPr>
          <w:rFonts w:cstheme="minorHAnsi"/>
          <w:sz w:val="18"/>
          <w:szCs w:val="18"/>
        </w:rPr>
        <w:t xml:space="preserve">Katie, Day, ‘The Construction </w:t>
      </w:r>
      <w:proofErr w:type="gramStart"/>
      <w:r w:rsidRPr="00C745EE">
        <w:rPr>
          <w:rFonts w:cstheme="minorHAnsi"/>
          <w:sz w:val="18"/>
          <w:szCs w:val="18"/>
        </w:rPr>
        <w:t>Of</w:t>
      </w:r>
      <w:proofErr w:type="gramEnd"/>
      <w:r w:rsidRPr="00C745EE">
        <w:rPr>
          <w:rFonts w:cstheme="minorHAnsi"/>
          <w:sz w:val="18"/>
          <w:szCs w:val="18"/>
        </w:rPr>
        <w:t xml:space="preserve"> Sacred Space In The Urban Ecology’, </w:t>
      </w:r>
      <w:r w:rsidRPr="00C745EE">
        <w:rPr>
          <w:rFonts w:cstheme="minorHAnsi"/>
          <w:i/>
          <w:iCs/>
          <w:sz w:val="18"/>
          <w:szCs w:val="18"/>
        </w:rPr>
        <w:t xml:space="preserve">Religious Communities And Global Cities: A Tribute To Lowell W. </w:t>
      </w:r>
      <w:proofErr w:type="spellStart"/>
      <w:r w:rsidRPr="00C745EE">
        <w:rPr>
          <w:rFonts w:cstheme="minorHAnsi"/>
          <w:i/>
          <w:iCs/>
          <w:sz w:val="18"/>
          <w:szCs w:val="18"/>
        </w:rPr>
        <w:t>Livezey</w:t>
      </w:r>
      <w:proofErr w:type="spellEnd"/>
      <w:r w:rsidRPr="00C745EE">
        <w:rPr>
          <w:rFonts w:cstheme="minorHAnsi"/>
          <w:i/>
          <w:iCs/>
          <w:sz w:val="18"/>
          <w:szCs w:val="18"/>
        </w:rPr>
        <w:t>,</w:t>
      </w:r>
      <w:r w:rsidRPr="00C745EE">
        <w:rPr>
          <w:rFonts w:cstheme="minorHAnsi"/>
          <w:sz w:val="18"/>
          <w:szCs w:val="18"/>
        </w:rPr>
        <w:t xml:space="preserve"> 58 (2008) 426-440 (426) &lt;URL: </w:t>
      </w:r>
      <w:hyperlink r:id="rId2" w:history="1">
        <w:r w:rsidRPr="00C745EE">
          <w:rPr>
            <w:rStyle w:val="Hyperlink"/>
            <w:rFonts w:cstheme="minorHAnsi"/>
            <w:sz w:val="18"/>
            <w:szCs w:val="18"/>
          </w:rPr>
          <w:t>https://www.jstor.org/stable/24461332</w:t>
        </w:r>
      </w:hyperlink>
      <w:r w:rsidRPr="00C745EE">
        <w:rPr>
          <w:rFonts w:cstheme="minorHAnsi"/>
          <w:sz w:val="18"/>
          <w:szCs w:val="18"/>
        </w:rPr>
        <w:t xml:space="preserve">&gt;       </w:t>
      </w:r>
    </w:p>
  </w:footnote>
  <w:footnote w:id="5">
    <w:p w14:paraId="5473A6F2" w14:textId="072F895E" w:rsidR="00C745EE" w:rsidRPr="00C745EE" w:rsidRDefault="00C745EE">
      <w:pPr>
        <w:pStyle w:val="FootnoteText"/>
        <w:rPr>
          <w:sz w:val="18"/>
          <w:szCs w:val="18"/>
        </w:rPr>
      </w:pPr>
      <w:r w:rsidRPr="00C745EE">
        <w:rPr>
          <w:rStyle w:val="FootnoteReference"/>
          <w:sz w:val="18"/>
          <w:szCs w:val="18"/>
        </w:rPr>
        <w:footnoteRef/>
      </w:r>
      <w:r w:rsidRPr="00C745EE">
        <w:rPr>
          <w:sz w:val="18"/>
          <w:szCs w:val="18"/>
        </w:rPr>
        <w:t xml:space="preserve"> </w:t>
      </w:r>
      <w:r w:rsidRPr="00C745EE">
        <w:rPr>
          <w:rFonts w:cstheme="minorHAnsi"/>
          <w:sz w:val="18"/>
          <w:szCs w:val="18"/>
        </w:rPr>
        <w:t xml:space="preserve">Katie, Day, ‘The Construction Of Sacred Space In The Urban Ecology’, </w:t>
      </w:r>
      <w:r w:rsidRPr="00C745EE">
        <w:rPr>
          <w:rFonts w:cstheme="minorHAnsi"/>
          <w:i/>
          <w:iCs/>
          <w:sz w:val="18"/>
          <w:szCs w:val="18"/>
        </w:rPr>
        <w:t xml:space="preserve">Religious Communities And Global Cities: A Tribute To Lowell W. </w:t>
      </w:r>
      <w:proofErr w:type="spellStart"/>
      <w:r w:rsidRPr="00C745EE">
        <w:rPr>
          <w:rFonts w:cstheme="minorHAnsi"/>
          <w:i/>
          <w:iCs/>
          <w:sz w:val="18"/>
          <w:szCs w:val="18"/>
        </w:rPr>
        <w:t>Livezey</w:t>
      </w:r>
      <w:proofErr w:type="spellEnd"/>
      <w:r w:rsidRPr="00C745EE">
        <w:rPr>
          <w:rFonts w:cstheme="minorHAnsi"/>
          <w:i/>
          <w:iCs/>
          <w:sz w:val="18"/>
          <w:szCs w:val="18"/>
        </w:rPr>
        <w:t>,</w:t>
      </w:r>
      <w:r w:rsidRPr="00C745EE">
        <w:rPr>
          <w:rFonts w:cstheme="minorHAnsi"/>
          <w:sz w:val="18"/>
          <w:szCs w:val="18"/>
        </w:rPr>
        <w:t xml:space="preserve"> 58 (2008) 426-440 &lt;URL: </w:t>
      </w:r>
      <w:hyperlink r:id="rId3" w:history="1">
        <w:r w:rsidRPr="00C745EE">
          <w:rPr>
            <w:rStyle w:val="Hyperlink"/>
            <w:rFonts w:cstheme="minorHAnsi"/>
            <w:sz w:val="18"/>
            <w:szCs w:val="18"/>
          </w:rPr>
          <w:t>https://www.jstor.org/stable/24461332</w:t>
        </w:r>
      </w:hyperlink>
      <w:proofErr w:type="gramStart"/>
      <w:r w:rsidRPr="00C745EE">
        <w:rPr>
          <w:rFonts w:cstheme="minorHAnsi"/>
          <w:sz w:val="18"/>
          <w:szCs w:val="18"/>
        </w:rPr>
        <w:t>&gt;  p.</w:t>
      </w:r>
      <w:proofErr w:type="gramEnd"/>
      <w:r w:rsidRPr="00C745EE">
        <w:rPr>
          <w:rFonts w:cstheme="minorHAnsi"/>
          <w:sz w:val="18"/>
          <w:szCs w:val="18"/>
        </w:rPr>
        <w:t xml:space="preserve"> 426.     </w:t>
      </w:r>
    </w:p>
  </w:footnote>
  <w:footnote w:id="6">
    <w:p w14:paraId="4AAB9910" w14:textId="528303A4" w:rsidR="00C745EE" w:rsidRPr="00C745EE" w:rsidRDefault="00C745EE">
      <w:pPr>
        <w:pStyle w:val="FootnoteText"/>
        <w:rPr>
          <w:sz w:val="18"/>
          <w:szCs w:val="18"/>
        </w:rPr>
      </w:pPr>
      <w:r w:rsidRPr="00C745EE">
        <w:rPr>
          <w:rStyle w:val="FootnoteReference"/>
          <w:sz w:val="18"/>
          <w:szCs w:val="18"/>
        </w:rPr>
        <w:footnoteRef/>
      </w:r>
      <w:r w:rsidRPr="00C745EE">
        <w:rPr>
          <w:sz w:val="18"/>
          <w:szCs w:val="18"/>
        </w:rPr>
        <w:t xml:space="preserve"> </w:t>
      </w:r>
      <w:r w:rsidRPr="00C745EE">
        <w:rPr>
          <w:rFonts w:cstheme="minorHAnsi"/>
          <w:sz w:val="18"/>
          <w:szCs w:val="18"/>
        </w:rPr>
        <w:t xml:space="preserve">Katie, Day, ‘The Construction </w:t>
      </w:r>
      <w:proofErr w:type="gramStart"/>
      <w:r w:rsidRPr="00C745EE">
        <w:rPr>
          <w:rFonts w:cstheme="minorHAnsi"/>
          <w:sz w:val="18"/>
          <w:szCs w:val="18"/>
        </w:rPr>
        <w:t>Of</w:t>
      </w:r>
      <w:proofErr w:type="gramEnd"/>
      <w:r w:rsidRPr="00C745EE">
        <w:rPr>
          <w:rFonts w:cstheme="minorHAnsi"/>
          <w:sz w:val="18"/>
          <w:szCs w:val="18"/>
        </w:rPr>
        <w:t xml:space="preserve"> Sacred Space In The Urban Ecology’, </w:t>
      </w:r>
      <w:r w:rsidRPr="00C745EE">
        <w:rPr>
          <w:rFonts w:cstheme="minorHAnsi"/>
          <w:i/>
          <w:iCs/>
          <w:sz w:val="18"/>
          <w:szCs w:val="18"/>
        </w:rPr>
        <w:t xml:space="preserve">Religious Communities And Global Cities: A Tribute To Lowell W. </w:t>
      </w:r>
      <w:proofErr w:type="spellStart"/>
      <w:r w:rsidRPr="00C745EE">
        <w:rPr>
          <w:rFonts w:cstheme="minorHAnsi"/>
          <w:i/>
          <w:iCs/>
          <w:sz w:val="18"/>
          <w:szCs w:val="18"/>
        </w:rPr>
        <w:t>Livezey</w:t>
      </w:r>
      <w:proofErr w:type="spellEnd"/>
      <w:r w:rsidRPr="00C745EE">
        <w:rPr>
          <w:rFonts w:cstheme="minorHAnsi"/>
          <w:i/>
          <w:iCs/>
          <w:sz w:val="18"/>
          <w:szCs w:val="18"/>
        </w:rPr>
        <w:t>,</w:t>
      </w:r>
      <w:r w:rsidRPr="00C745EE">
        <w:rPr>
          <w:rFonts w:cstheme="minorHAnsi"/>
          <w:sz w:val="18"/>
          <w:szCs w:val="18"/>
        </w:rPr>
        <w:t xml:space="preserve"> 58 (2008) 426-440 &lt;URL: </w:t>
      </w:r>
      <w:hyperlink r:id="rId4" w:history="1">
        <w:r w:rsidRPr="00C745EE">
          <w:rPr>
            <w:rStyle w:val="Hyperlink"/>
            <w:rFonts w:cstheme="minorHAnsi"/>
            <w:sz w:val="18"/>
            <w:szCs w:val="18"/>
          </w:rPr>
          <w:t>https://www.jstor.org/stable/24461332</w:t>
        </w:r>
      </w:hyperlink>
      <w:r w:rsidRPr="00C745EE">
        <w:rPr>
          <w:rFonts w:cstheme="minorHAnsi"/>
          <w:sz w:val="18"/>
          <w:szCs w:val="18"/>
        </w:rPr>
        <w:t xml:space="preserve">&gt; p. 426.      </w:t>
      </w:r>
    </w:p>
  </w:footnote>
  <w:footnote w:id="7">
    <w:p w14:paraId="7FD96F63" w14:textId="5D6F26A6" w:rsidR="00E02D2B" w:rsidRPr="00C745EE" w:rsidRDefault="00E02D2B">
      <w:pPr>
        <w:pStyle w:val="FootnoteText"/>
        <w:rPr>
          <w:i/>
          <w:iCs/>
          <w:sz w:val="18"/>
          <w:szCs w:val="18"/>
        </w:rPr>
      </w:pPr>
      <w:r w:rsidRPr="00C745EE">
        <w:rPr>
          <w:rStyle w:val="FootnoteReference"/>
          <w:sz w:val="18"/>
          <w:szCs w:val="18"/>
        </w:rPr>
        <w:footnoteRef/>
      </w:r>
      <w:r w:rsidRPr="00C745EE">
        <w:rPr>
          <w:sz w:val="18"/>
          <w:szCs w:val="18"/>
        </w:rPr>
        <w:t xml:space="preserve"> Farouk-Alli, Aslam, ‘A Qur’anic Perspective </w:t>
      </w:r>
      <w:proofErr w:type="gramStart"/>
      <w:r w:rsidRPr="00C745EE">
        <w:rPr>
          <w:sz w:val="18"/>
          <w:szCs w:val="18"/>
        </w:rPr>
        <w:t>And</w:t>
      </w:r>
      <w:proofErr w:type="gramEnd"/>
      <w:r w:rsidRPr="00C745EE">
        <w:rPr>
          <w:sz w:val="18"/>
          <w:szCs w:val="18"/>
        </w:rPr>
        <w:t xml:space="preserve"> Analysis Of The Concept Of Sacred Space In Islam’, </w:t>
      </w:r>
      <w:r w:rsidRPr="00C745EE">
        <w:rPr>
          <w:i/>
          <w:iCs/>
          <w:sz w:val="18"/>
          <w:szCs w:val="18"/>
        </w:rPr>
        <w:t xml:space="preserve">Journal For The Study Of Religion, </w:t>
      </w:r>
      <w:r w:rsidRPr="00C745EE">
        <w:rPr>
          <w:sz w:val="18"/>
          <w:szCs w:val="18"/>
        </w:rPr>
        <w:t>15 (2002) 63-78 &lt;URL</w:t>
      </w:r>
      <w:r w:rsidR="00FB6871" w:rsidRPr="00C745EE">
        <w:rPr>
          <w:i/>
          <w:iCs/>
          <w:sz w:val="18"/>
          <w:szCs w:val="18"/>
        </w:rPr>
        <w:t xml:space="preserve">: </w:t>
      </w:r>
      <w:hyperlink r:id="rId5" w:history="1">
        <w:r w:rsidR="00FB6871" w:rsidRPr="00C745EE">
          <w:rPr>
            <w:rStyle w:val="Hyperlink"/>
            <w:sz w:val="18"/>
            <w:szCs w:val="18"/>
          </w:rPr>
          <w:t>http://www.jstor.com/stable/24764344</w:t>
        </w:r>
      </w:hyperlink>
      <w:r w:rsidR="00FB6871" w:rsidRPr="00C745EE">
        <w:rPr>
          <w:sz w:val="18"/>
          <w:szCs w:val="18"/>
        </w:rPr>
        <w:t>&gt;</w:t>
      </w:r>
      <w:r w:rsidR="00395CB5" w:rsidRPr="00C745EE">
        <w:rPr>
          <w:sz w:val="18"/>
          <w:szCs w:val="18"/>
        </w:rPr>
        <w:t xml:space="preserve"> p.63.</w:t>
      </w:r>
    </w:p>
  </w:footnote>
  <w:footnote w:id="8">
    <w:p w14:paraId="5FE2D0AB" w14:textId="7FF1879E" w:rsidR="00C745EE" w:rsidRPr="005E218D" w:rsidRDefault="00C745EE">
      <w:pPr>
        <w:pStyle w:val="FootnoteText"/>
        <w:rPr>
          <w:i/>
          <w:iCs/>
          <w:sz w:val="18"/>
          <w:szCs w:val="18"/>
        </w:rPr>
      </w:pPr>
      <w:r>
        <w:rPr>
          <w:rStyle w:val="FootnoteReference"/>
        </w:rPr>
        <w:footnoteRef/>
      </w:r>
      <w:r>
        <w:t xml:space="preserve"> </w:t>
      </w:r>
      <w:r w:rsidRPr="00C745EE">
        <w:rPr>
          <w:sz w:val="18"/>
          <w:szCs w:val="18"/>
        </w:rPr>
        <w:t xml:space="preserve">Farouk-Alli, Aslam, ‘A Qur’anic Perspective </w:t>
      </w:r>
      <w:proofErr w:type="gramStart"/>
      <w:r w:rsidRPr="00C745EE">
        <w:rPr>
          <w:sz w:val="18"/>
          <w:szCs w:val="18"/>
        </w:rPr>
        <w:t>And</w:t>
      </w:r>
      <w:proofErr w:type="gramEnd"/>
      <w:r w:rsidRPr="00C745EE">
        <w:rPr>
          <w:sz w:val="18"/>
          <w:szCs w:val="18"/>
        </w:rPr>
        <w:t xml:space="preserve"> Analysis Of The Concept Of Sacred Space In Islam’, </w:t>
      </w:r>
      <w:r w:rsidRPr="00C745EE">
        <w:rPr>
          <w:i/>
          <w:iCs/>
          <w:sz w:val="18"/>
          <w:szCs w:val="18"/>
        </w:rPr>
        <w:t xml:space="preserve">Journal For The Study Of Religion, </w:t>
      </w:r>
      <w:r w:rsidRPr="00C745EE">
        <w:rPr>
          <w:sz w:val="18"/>
          <w:szCs w:val="18"/>
        </w:rPr>
        <w:t>15 (2002) 63-78 &lt;URL</w:t>
      </w:r>
      <w:r w:rsidRPr="00C745EE">
        <w:rPr>
          <w:i/>
          <w:iCs/>
          <w:sz w:val="18"/>
          <w:szCs w:val="18"/>
        </w:rPr>
        <w:t xml:space="preserve">: </w:t>
      </w:r>
      <w:hyperlink r:id="rId6" w:history="1">
        <w:r w:rsidRPr="00C745EE">
          <w:rPr>
            <w:rStyle w:val="Hyperlink"/>
            <w:sz w:val="18"/>
            <w:szCs w:val="18"/>
          </w:rPr>
          <w:t>http://www.jstor.com/stable/24764344</w:t>
        </w:r>
      </w:hyperlink>
      <w:r w:rsidRPr="00C745EE">
        <w:rPr>
          <w:sz w:val="18"/>
          <w:szCs w:val="18"/>
        </w:rPr>
        <w:t>&gt; p.63.</w:t>
      </w:r>
    </w:p>
  </w:footnote>
  <w:footnote w:id="9">
    <w:p w14:paraId="7C5D7C84" w14:textId="77777777" w:rsidR="005E218D" w:rsidRPr="00C745EE" w:rsidRDefault="005E218D" w:rsidP="005E218D">
      <w:pPr>
        <w:pStyle w:val="FootnoteText"/>
        <w:rPr>
          <w:rFonts w:cstheme="minorHAnsi"/>
          <w:sz w:val="18"/>
          <w:szCs w:val="18"/>
        </w:rPr>
      </w:pPr>
      <w:r w:rsidRPr="002D7C3A">
        <w:rPr>
          <w:rStyle w:val="FootnoteReference"/>
          <w:rFonts w:cstheme="minorHAnsi"/>
        </w:rPr>
        <w:footnoteRef/>
      </w:r>
      <w:r>
        <w:rPr>
          <w:rFonts w:cstheme="minorHAnsi"/>
        </w:rPr>
        <w:t xml:space="preserve"> </w:t>
      </w:r>
      <w:r w:rsidRPr="00C745EE">
        <w:rPr>
          <w:rFonts w:cstheme="minorHAnsi"/>
          <w:sz w:val="18"/>
          <w:szCs w:val="18"/>
        </w:rPr>
        <w:t xml:space="preserve">Eliade, </w:t>
      </w:r>
      <w:r w:rsidRPr="00C745EE">
        <w:rPr>
          <w:rFonts w:cstheme="minorHAnsi"/>
          <w:i/>
          <w:iCs/>
          <w:sz w:val="18"/>
          <w:szCs w:val="18"/>
        </w:rPr>
        <w:t xml:space="preserve">The Sacred </w:t>
      </w:r>
      <w:proofErr w:type="gramStart"/>
      <w:r w:rsidRPr="00C745EE">
        <w:rPr>
          <w:rFonts w:cstheme="minorHAnsi"/>
          <w:i/>
          <w:iCs/>
          <w:sz w:val="18"/>
          <w:szCs w:val="18"/>
        </w:rPr>
        <w:t>And</w:t>
      </w:r>
      <w:proofErr w:type="gramEnd"/>
      <w:r w:rsidRPr="00C745EE">
        <w:rPr>
          <w:rFonts w:cstheme="minorHAnsi"/>
          <w:i/>
          <w:iCs/>
          <w:sz w:val="18"/>
          <w:szCs w:val="18"/>
        </w:rPr>
        <w:t xml:space="preserve"> The Profane</w:t>
      </w:r>
      <w:r w:rsidRPr="00C745EE">
        <w:rPr>
          <w:rFonts w:cstheme="minorHAnsi"/>
          <w:sz w:val="18"/>
          <w:szCs w:val="18"/>
        </w:rPr>
        <w:t>, p.12-13.</w:t>
      </w:r>
    </w:p>
  </w:footnote>
  <w:footnote w:id="10">
    <w:p w14:paraId="6980C619" w14:textId="77777777" w:rsidR="005E218D" w:rsidRPr="00C745EE" w:rsidRDefault="005E218D" w:rsidP="005E218D">
      <w:pPr>
        <w:pStyle w:val="FootnoteText"/>
        <w:rPr>
          <w:rFonts w:cstheme="minorHAnsi"/>
          <w:sz w:val="18"/>
          <w:szCs w:val="18"/>
        </w:rPr>
      </w:pPr>
      <w:r w:rsidRPr="002D7C3A">
        <w:rPr>
          <w:rStyle w:val="FootnoteReference"/>
          <w:rFonts w:cstheme="minorHAnsi"/>
        </w:rPr>
        <w:footnoteRef/>
      </w:r>
      <w:r>
        <w:rPr>
          <w:rFonts w:cstheme="minorHAnsi"/>
        </w:rPr>
        <w:t xml:space="preserve"> </w:t>
      </w:r>
      <w:r w:rsidRPr="00C745EE">
        <w:rPr>
          <w:rFonts w:cstheme="minorHAnsi"/>
          <w:sz w:val="18"/>
          <w:szCs w:val="18"/>
        </w:rPr>
        <w:t xml:space="preserve">Eliade, </w:t>
      </w:r>
      <w:r w:rsidRPr="00C745EE">
        <w:rPr>
          <w:rFonts w:cstheme="minorHAnsi"/>
          <w:i/>
          <w:iCs/>
          <w:sz w:val="18"/>
          <w:szCs w:val="18"/>
        </w:rPr>
        <w:t xml:space="preserve">The Sacred </w:t>
      </w:r>
      <w:proofErr w:type="gramStart"/>
      <w:r w:rsidRPr="00C745EE">
        <w:rPr>
          <w:rFonts w:cstheme="minorHAnsi"/>
          <w:i/>
          <w:iCs/>
          <w:sz w:val="18"/>
          <w:szCs w:val="18"/>
        </w:rPr>
        <w:t>And</w:t>
      </w:r>
      <w:proofErr w:type="gramEnd"/>
      <w:r w:rsidRPr="00C745EE">
        <w:rPr>
          <w:rFonts w:cstheme="minorHAnsi"/>
          <w:i/>
          <w:iCs/>
          <w:sz w:val="18"/>
          <w:szCs w:val="18"/>
        </w:rPr>
        <w:t xml:space="preserve"> The Profane</w:t>
      </w:r>
      <w:r w:rsidRPr="00C745EE">
        <w:rPr>
          <w:rFonts w:cstheme="minorHAnsi"/>
          <w:sz w:val="18"/>
          <w:szCs w:val="18"/>
        </w:rPr>
        <w:t>, p.12-13.</w:t>
      </w:r>
    </w:p>
  </w:footnote>
  <w:footnote w:id="11">
    <w:p w14:paraId="50B830C8" w14:textId="13D33DBF" w:rsidR="005662FA" w:rsidRDefault="005662FA">
      <w:pPr>
        <w:pStyle w:val="FootnoteText"/>
      </w:pPr>
      <w:r>
        <w:rPr>
          <w:rStyle w:val="FootnoteReference"/>
        </w:rPr>
        <w:footnoteRef/>
      </w:r>
      <w:r>
        <w:t xml:space="preserve"> Benjamin, Ray, </w:t>
      </w:r>
      <w:r w:rsidRPr="003359F8">
        <w:rPr>
          <w:rFonts w:cstheme="minorHAnsi"/>
        </w:rPr>
        <w:t xml:space="preserve">‘Sacred Space </w:t>
      </w:r>
      <w:proofErr w:type="gramStart"/>
      <w:r w:rsidRPr="003359F8">
        <w:rPr>
          <w:rFonts w:cstheme="minorHAnsi"/>
        </w:rPr>
        <w:t>And</w:t>
      </w:r>
      <w:proofErr w:type="gramEnd"/>
      <w:r w:rsidRPr="003359F8">
        <w:rPr>
          <w:rFonts w:cstheme="minorHAnsi"/>
        </w:rPr>
        <w:t xml:space="preserve"> Royal Shrines In Buganda’, </w:t>
      </w:r>
      <w:r w:rsidRPr="003359F8">
        <w:rPr>
          <w:rFonts w:cstheme="minorHAnsi"/>
          <w:i/>
          <w:iCs/>
        </w:rPr>
        <w:t xml:space="preserve">History Of Religions The Mythic Imagination, </w:t>
      </w:r>
      <w:r w:rsidRPr="003359F8">
        <w:rPr>
          <w:rFonts w:cstheme="minorHAnsi"/>
        </w:rPr>
        <w:t xml:space="preserve">16 (1977) 363-373 </w:t>
      </w:r>
      <w:r>
        <w:rPr>
          <w:rFonts w:cstheme="minorHAnsi"/>
        </w:rPr>
        <w:t xml:space="preserve">(364) </w:t>
      </w:r>
      <w:r w:rsidRPr="003359F8">
        <w:rPr>
          <w:rFonts w:cstheme="minorHAnsi"/>
        </w:rPr>
        <w:t xml:space="preserve">&lt;URL: </w:t>
      </w:r>
      <w:hyperlink r:id="rId7" w:history="1">
        <w:r w:rsidRPr="003359F8">
          <w:rPr>
            <w:rStyle w:val="Hyperlink"/>
            <w:rFonts w:cstheme="minorHAnsi"/>
          </w:rPr>
          <w:t>https://www.jstor.org/stable/1062636</w:t>
        </w:r>
      </w:hyperlink>
      <w:r w:rsidRPr="003359F8">
        <w:rPr>
          <w:rFonts w:cstheme="minorHAnsi"/>
        </w:rPr>
        <w:t>&gt; [accessed 01 November 2022]</w:t>
      </w:r>
    </w:p>
  </w:footnote>
  <w:footnote w:id="12">
    <w:p w14:paraId="7C9897DE" w14:textId="4663E7C6" w:rsidR="00995144" w:rsidRDefault="00995144">
      <w:pPr>
        <w:pStyle w:val="FootnoteText"/>
      </w:pPr>
      <w:r>
        <w:rPr>
          <w:rStyle w:val="FootnoteReference"/>
        </w:rPr>
        <w:footnoteRef/>
      </w:r>
      <w:r>
        <w:t xml:space="preserve"> </w:t>
      </w:r>
      <w:r w:rsidR="00C257C1" w:rsidRPr="007F5AD7">
        <w:t xml:space="preserve">Mircea, Eliade, </w:t>
      </w:r>
      <w:r w:rsidR="00C257C1" w:rsidRPr="007F5AD7">
        <w:rPr>
          <w:i/>
          <w:iCs/>
        </w:rPr>
        <w:t xml:space="preserve">The Sacred </w:t>
      </w:r>
      <w:proofErr w:type="gramStart"/>
      <w:r w:rsidR="00C257C1" w:rsidRPr="007F5AD7">
        <w:rPr>
          <w:i/>
          <w:iCs/>
        </w:rPr>
        <w:t>And</w:t>
      </w:r>
      <w:proofErr w:type="gramEnd"/>
      <w:r w:rsidR="00C257C1" w:rsidRPr="007F5AD7">
        <w:rPr>
          <w:i/>
          <w:iCs/>
        </w:rPr>
        <w:t xml:space="preserve"> The Profane The Nature Of Religion, </w:t>
      </w:r>
      <w:r w:rsidR="00C257C1" w:rsidRPr="007F5AD7">
        <w:t>(New York: Harcourt, Brace &amp; World, Inc., 1959)</w:t>
      </w:r>
      <w:r w:rsidR="00C257C1">
        <w:t xml:space="preserve"> p.11</w:t>
      </w:r>
    </w:p>
  </w:footnote>
  <w:footnote w:id="13">
    <w:p w14:paraId="39553169"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 xml:space="preserve">(New York: The Free Press, 1995) </w:t>
      </w:r>
      <w:proofErr w:type="spellStart"/>
      <w:r>
        <w:t>p.xxxiv</w:t>
      </w:r>
      <w:proofErr w:type="spellEnd"/>
    </w:p>
  </w:footnote>
  <w:footnote w:id="14">
    <w:p w14:paraId="5693D5D9" w14:textId="77777777" w:rsidR="005E218D" w:rsidRDefault="005E218D" w:rsidP="005E218D">
      <w:pPr>
        <w:pStyle w:val="FootnoteText"/>
      </w:pPr>
      <w:r>
        <w:rPr>
          <w:rStyle w:val="FootnoteReference"/>
        </w:rPr>
        <w:footnoteRef/>
      </w:r>
      <w:r>
        <w:t xml:space="preserve"> </w:t>
      </w:r>
      <w:r w:rsidRPr="007F5AD7">
        <w:t xml:space="preserve">Mircea, Eliade, </w:t>
      </w:r>
      <w:r w:rsidRPr="007F5AD7">
        <w:rPr>
          <w:i/>
          <w:iCs/>
        </w:rPr>
        <w:t xml:space="preserve">The Sacred </w:t>
      </w:r>
      <w:proofErr w:type="gramStart"/>
      <w:r w:rsidRPr="007F5AD7">
        <w:rPr>
          <w:i/>
          <w:iCs/>
        </w:rPr>
        <w:t>And</w:t>
      </w:r>
      <w:proofErr w:type="gramEnd"/>
      <w:r w:rsidRPr="007F5AD7">
        <w:rPr>
          <w:i/>
          <w:iCs/>
        </w:rPr>
        <w:t xml:space="preserve"> The Profane The Nature Of Religion, </w:t>
      </w:r>
      <w:r w:rsidRPr="007F5AD7">
        <w:t>(New York: Harcourt, Brace &amp; World, Inc., 1959)</w:t>
      </w:r>
      <w:r>
        <w:t xml:space="preserve"> p.24</w:t>
      </w:r>
    </w:p>
  </w:footnote>
  <w:footnote w:id="15">
    <w:p w14:paraId="1EBB95FB"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(New York: The Free Press, 1995) p. 38</w:t>
      </w:r>
    </w:p>
  </w:footnote>
  <w:footnote w:id="16">
    <w:p w14:paraId="286C2CA6"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(New York: The Free Press, 1995) p. 38</w:t>
      </w:r>
    </w:p>
  </w:footnote>
  <w:footnote w:id="17">
    <w:p w14:paraId="7398A028"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(New York: The Free Press, 1995) p.36</w:t>
      </w:r>
    </w:p>
  </w:footnote>
  <w:footnote w:id="18">
    <w:p w14:paraId="329AF474" w14:textId="77777777" w:rsidR="005E218D" w:rsidRPr="00BB2F6D" w:rsidRDefault="005E218D" w:rsidP="005E218D">
      <w:pPr>
        <w:pStyle w:val="FootnoteText"/>
        <w:rPr>
          <w:rFonts w:cstheme="minorHAnsi"/>
        </w:rPr>
      </w:pPr>
      <w:r>
        <w:rPr>
          <w:rStyle w:val="FootnoteReference"/>
        </w:rPr>
        <w:footnoteRef/>
      </w:r>
      <w:r>
        <w:t xml:space="preserve"> </w:t>
      </w:r>
      <w:r w:rsidRPr="00BB2F6D">
        <w:rPr>
          <w:rFonts w:cstheme="minorHAnsi"/>
        </w:rPr>
        <w:t xml:space="preserve">Charlotte, E, Howells, E., </w:t>
      </w:r>
      <w:r w:rsidRPr="00BB2F6D">
        <w:rPr>
          <w:rFonts w:cstheme="minorHAnsi"/>
          <w:i/>
          <w:iCs/>
        </w:rPr>
        <w:t xml:space="preserve">Divine Programming: Religion And Prime-time American Television Production In The Post-network Era, </w:t>
      </w:r>
      <w:r w:rsidRPr="00BB2F6D">
        <w:rPr>
          <w:rFonts w:cstheme="minorHAnsi"/>
        </w:rPr>
        <w:t xml:space="preserve">(unpublished dissertation, University Of Texas At Austin, 2016) &lt;URL: </w:t>
      </w:r>
      <w:hyperlink r:id="rId8" w:history="1">
        <w:r w:rsidRPr="00BB2F6D">
          <w:rPr>
            <w:rStyle w:val="Hyperlink"/>
            <w:rFonts w:cstheme="minorHAnsi"/>
            <w:bCs/>
          </w:rPr>
          <w:t>https://repositories.lib.utexas.edu/bitstream/handle/2152/68555/HOWELL-DISSERTATION-2016.pdf?sequence=1&amp;isAllowed=y</w:t>
        </w:r>
      </w:hyperlink>
      <w:r w:rsidRPr="00BB2F6D">
        <w:rPr>
          <w:rFonts w:cstheme="minorHAnsi"/>
          <w:bCs/>
        </w:rPr>
        <w:t xml:space="preserve"> </w:t>
      </w:r>
      <w:r w:rsidRPr="00BB2F6D">
        <w:rPr>
          <w:rStyle w:val="Hyperlink"/>
          <w:rFonts w:cstheme="minorHAnsi"/>
          <w:color w:val="auto"/>
          <w:u w:val="none"/>
        </w:rPr>
        <w:t>&gt; [accessed 01 November 2022] p.62</w:t>
      </w:r>
    </w:p>
  </w:footnote>
  <w:footnote w:id="19">
    <w:p w14:paraId="6F691EB3" w14:textId="77777777" w:rsidR="005E218D" w:rsidRPr="008B007D" w:rsidRDefault="005E218D" w:rsidP="005E218D">
      <w:pPr>
        <w:pStyle w:val="FootnoteText"/>
      </w:pPr>
      <w:r>
        <w:rPr>
          <w:rStyle w:val="FootnoteReference"/>
        </w:rPr>
        <w:footnoteRef/>
      </w:r>
      <w:r>
        <w:t xml:space="preserve"> </w:t>
      </w:r>
      <w:proofErr w:type="spellStart"/>
      <w:r>
        <w:t>Stirrat</w:t>
      </w:r>
      <w:proofErr w:type="spellEnd"/>
      <w:r>
        <w:t xml:space="preserve">, R, L, </w:t>
      </w:r>
      <w:r w:rsidRPr="008B007D">
        <w:rPr>
          <w:rFonts w:cstheme="minorHAnsi"/>
        </w:rPr>
        <w:t xml:space="preserve">‘sacred models’, </w:t>
      </w:r>
      <w:r w:rsidRPr="008B007D">
        <w:rPr>
          <w:rFonts w:cstheme="minorHAnsi"/>
          <w:i/>
          <w:iCs/>
        </w:rPr>
        <w:t>Man,</w:t>
      </w:r>
      <w:r w:rsidRPr="008B007D">
        <w:rPr>
          <w:rFonts w:cstheme="minorHAnsi"/>
        </w:rPr>
        <w:t xml:space="preserve"> 19 (1984) p. 199-215 &lt;URL: </w:t>
      </w:r>
      <w:hyperlink r:id="rId9" w:history="1">
        <w:r w:rsidRPr="008B007D">
          <w:rPr>
            <w:rStyle w:val="Hyperlink"/>
            <w:rFonts w:cstheme="minorHAnsi"/>
          </w:rPr>
          <w:t>https://www.jstor.org/stable/2802277</w:t>
        </w:r>
      </w:hyperlink>
      <w:r w:rsidRPr="008B007D">
        <w:rPr>
          <w:rFonts w:cstheme="minorHAnsi"/>
        </w:rPr>
        <w:t>&gt;</w:t>
      </w:r>
      <w:r w:rsidRPr="008B007D">
        <w:t xml:space="preserve"> </w:t>
      </w:r>
      <w:r w:rsidRPr="008B007D">
        <w:rPr>
          <w:rFonts w:cstheme="minorHAnsi"/>
        </w:rPr>
        <w:t xml:space="preserve">[accessed 01 November 2022] </w:t>
      </w:r>
      <w:r w:rsidRPr="008B007D">
        <w:t>p.202</w:t>
      </w:r>
    </w:p>
  </w:footnote>
  <w:footnote w:id="20">
    <w:p w14:paraId="0FD8BB4B" w14:textId="77777777" w:rsidR="005E218D" w:rsidRDefault="005E218D" w:rsidP="005E218D">
      <w:pPr>
        <w:pStyle w:val="FootnoteText"/>
      </w:pPr>
      <w:r w:rsidRPr="008B007D">
        <w:rPr>
          <w:rStyle w:val="FootnoteReference"/>
        </w:rPr>
        <w:footnoteRef/>
      </w:r>
      <w:r w:rsidRPr="008B007D">
        <w:t xml:space="preserve"> </w:t>
      </w:r>
      <w:proofErr w:type="spellStart"/>
      <w:r w:rsidRPr="008B007D">
        <w:t>Stirrat</w:t>
      </w:r>
      <w:proofErr w:type="spellEnd"/>
      <w:r w:rsidRPr="008B007D">
        <w:t xml:space="preserve"> p. </w:t>
      </w:r>
      <w:r w:rsidRPr="008B007D">
        <w:rPr>
          <w:rFonts w:cstheme="minorHAnsi"/>
        </w:rPr>
        <w:t xml:space="preserve">‘sacred models’, </w:t>
      </w:r>
      <w:r w:rsidRPr="008B007D">
        <w:rPr>
          <w:rFonts w:cstheme="minorHAnsi"/>
          <w:i/>
          <w:iCs/>
        </w:rPr>
        <w:t>Man,</w:t>
      </w:r>
      <w:r w:rsidRPr="008B007D">
        <w:rPr>
          <w:rFonts w:cstheme="minorHAnsi"/>
        </w:rPr>
        <w:t xml:space="preserve"> 19 (1984) p. 199-215 &lt;URL: </w:t>
      </w:r>
      <w:hyperlink r:id="rId10" w:history="1">
        <w:r w:rsidRPr="008B007D">
          <w:rPr>
            <w:rStyle w:val="Hyperlink"/>
            <w:rFonts w:cstheme="minorHAnsi"/>
          </w:rPr>
          <w:t>https://www.jstor.org/stable/2802277</w:t>
        </w:r>
      </w:hyperlink>
      <w:proofErr w:type="gramStart"/>
      <w:r w:rsidRPr="008B007D">
        <w:rPr>
          <w:rFonts w:cstheme="minorHAnsi"/>
        </w:rPr>
        <w:t>&gt;[</w:t>
      </w:r>
      <w:proofErr w:type="gramEnd"/>
      <w:r w:rsidRPr="008B007D">
        <w:rPr>
          <w:rFonts w:cstheme="minorHAnsi"/>
        </w:rPr>
        <w:t>accessed 01 November 2022] p.</w:t>
      </w:r>
      <w:r w:rsidRPr="008B007D">
        <w:t>202</w:t>
      </w:r>
    </w:p>
  </w:footnote>
  <w:footnote w:id="21">
    <w:p w14:paraId="009C3B20" w14:textId="77777777" w:rsidR="005E218D" w:rsidRDefault="005E218D" w:rsidP="005E218D">
      <w:pPr>
        <w:pStyle w:val="FootnoteText"/>
      </w:pPr>
      <w:r>
        <w:rPr>
          <w:rStyle w:val="FootnoteReference"/>
        </w:rPr>
        <w:footnoteRef/>
      </w:r>
      <w:r>
        <w:t xml:space="preserve"> Gail, </w:t>
      </w:r>
      <w:proofErr w:type="spellStart"/>
      <w:r>
        <w:t>Ramsshaw</w:t>
      </w:r>
      <w:proofErr w:type="spellEnd"/>
      <w:r>
        <w:t xml:space="preserve">, </w:t>
      </w:r>
      <w:r w:rsidRPr="001F5597">
        <w:rPr>
          <w:rFonts w:cstheme="minorHAnsi"/>
          <w:i/>
          <w:iCs/>
        </w:rPr>
        <w:t xml:space="preserve">What Is Christianity, </w:t>
      </w:r>
      <w:r w:rsidRPr="001F5597">
        <w:rPr>
          <w:rFonts w:cstheme="minorHAnsi"/>
        </w:rPr>
        <w:t>(United Kingdom: Media Fortress Press, 2013)</w:t>
      </w:r>
      <w:r>
        <w:rPr>
          <w:rFonts w:cstheme="minorHAnsi"/>
        </w:rPr>
        <w:t xml:space="preserve"> p.74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727E6" w14:textId="7C2AC49D" w:rsidR="00B800C8" w:rsidRDefault="00D65AE9">
    <w:pPr>
      <w:spacing w:line="264" w:lineRule="auto"/>
    </w:pPr>
    <w:sdt>
      <w:sdtPr>
        <w:rPr>
          <w:color w:val="4472C4" w:themeColor="accent1"/>
          <w:sz w:val="20"/>
          <w:szCs w:val="20"/>
        </w:rPr>
        <w:alias w:val="Title"/>
        <w:id w:val="15524250"/>
        <w:placeholder>
          <w:docPart w:val="706528029F45C34683379ADC2256E65E"/>
        </w:placeholder>
        <w:dataBinding w:prefixMappings="xmlns:ns0='http://schemas.openxmlformats.org/package/2006/metadata/core-properties' xmlns:ns1='http://purl.org/dc/elements/1.1/'" w:xpath="/ns0:coreProperties[1]/ns1:title[1]" w:storeItemID="{6C3C8BC8-F283-45AE-878A-BAB7291924A1}"/>
        <w:text/>
      </w:sdtPr>
      <w:sdtEndPr/>
      <w:sdtContent>
        <w:r w:rsidR="005F3C22">
          <w:rPr>
            <w:color w:val="4472C4" w:themeColor="accent1"/>
            <w:sz w:val="20"/>
            <w:szCs w:val="20"/>
          </w:rPr>
          <w:t>HPCA7014 Colleen Galloway 1603269</w:t>
        </w:r>
      </w:sdtContent>
    </w:sdt>
  </w:p>
  <w:p w14:paraId="5721CA68" w14:textId="77777777" w:rsidR="00B800C8" w:rsidRDefault="00B800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BE3"/>
    <w:rsid w:val="00002CC0"/>
    <w:rsid w:val="00004CD7"/>
    <w:rsid w:val="00066DD3"/>
    <w:rsid w:val="0007579B"/>
    <w:rsid w:val="000A7C89"/>
    <w:rsid w:val="000B09D6"/>
    <w:rsid w:val="000D09F4"/>
    <w:rsid w:val="000E7B5D"/>
    <w:rsid w:val="00106A55"/>
    <w:rsid w:val="00116B06"/>
    <w:rsid w:val="00124E61"/>
    <w:rsid w:val="00130C75"/>
    <w:rsid w:val="0013334E"/>
    <w:rsid w:val="00150240"/>
    <w:rsid w:val="00155A2F"/>
    <w:rsid w:val="001F5597"/>
    <w:rsid w:val="0027164C"/>
    <w:rsid w:val="00274804"/>
    <w:rsid w:val="002763D1"/>
    <w:rsid w:val="00283D05"/>
    <w:rsid w:val="00290A9A"/>
    <w:rsid w:val="00297C27"/>
    <w:rsid w:val="002B5871"/>
    <w:rsid w:val="002D73B7"/>
    <w:rsid w:val="002D7C3A"/>
    <w:rsid w:val="002E166F"/>
    <w:rsid w:val="00311A44"/>
    <w:rsid w:val="00312C81"/>
    <w:rsid w:val="00313B69"/>
    <w:rsid w:val="003264E5"/>
    <w:rsid w:val="00332386"/>
    <w:rsid w:val="003359F8"/>
    <w:rsid w:val="00337357"/>
    <w:rsid w:val="003434F5"/>
    <w:rsid w:val="00367564"/>
    <w:rsid w:val="00381937"/>
    <w:rsid w:val="00395CB5"/>
    <w:rsid w:val="0039674E"/>
    <w:rsid w:val="003C6F44"/>
    <w:rsid w:val="003E07CC"/>
    <w:rsid w:val="004069B0"/>
    <w:rsid w:val="0041314F"/>
    <w:rsid w:val="004264D2"/>
    <w:rsid w:val="004803FF"/>
    <w:rsid w:val="00500E40"/>
    <w:rsid w:val="00525923"/>
    <w:rsid w:val="0055315A"/>
    <w:rsid w:val="00553F23"/>
    <w:rsid w:val="005578C8"/>
    <w:rsid w:val="005662FA"/>
    <w:rsid w:val="00570046"/>
    <w:rsid w:val="005707B4"/>
    <w:rsid w:val="0057749A"/>
    <w:rsid w:val="005E218D"/>
    <w:rsid w:val="005F3C22"/>
    <w:rsid w:val="006144EB"/>
    <w:rsid w:val="00627A5D"/>
    <w:rsid w:val="00662F5A"/>
    <w:rsid w:val="00663BE3"/>
    <w:rsid w:val="0068204C"/>
    <w:rsid w:val="006A4E35"/>
    <w:rsid w:val="006D0321"/>
    <w:rsid w:val="007456E8"/>
    <w:rsid w:val="007479DA"/>
    <w:rsid w:val="0075011B"/>
    <w:rsid w:val="00751AB9"/>
    <w:rsid w:val="0076658E"/>
    <w:rsid w:val="00771D13"/>
    <w:rsid w:val="00786359"/>
    <w:rsid w:val="00793DD5"/>
    <w:rsid w:val="007B0FFC"/>
    <w:rsid w:val="007B25A4"/>
    <w:rsid w:val="007F4505"/>
    <w:rsid w:val="007F5AD7"/>
    <w:rsid w:val="00806D2D"/>
    <w:rsid w:val="00865F2E"/>
    <w:rsid w:val="0087194C"/>
    <w:rsid w:val="0089107C"/>
    <w:rsid w:val="008B007D"/>
    <w:rsid w:val="008C1510"/>
    <w:rsid w:val="008C3511"/>
    <w:rsid w:val="008D0E69"/>
    <w:rsid w:val="008D7A9B"/>
    <w:rsid w:val="008E7579"/>
    <w:rsid w:val="008F7F67"/>
    <w:rsid w:val="00930703"/>
    <w:rsid w:val="0093283A"/>
    <w:rsid w:val="0094491B"/>
    <w:rsid w:val="00966B2C"/>
    <w:rsid w:val="00972012"/>
    <w:rsid w:val="0098015A"/>
    <w:rsid w:val="00981E64"/>
    <w:rsid w:val="00995144"/>
    <w:rsid w:val="009B0A66"/>
    <w:rsid w:val="00A03892"/>
    <w:rsid w:val="00A17B9C"/>
    <w:rsid w:val="00A219C4"/>
    <w:rsid w:val="00A3136D"/>
    <w:rsid w:val="00A35FC0"/>
    <w:rsid w:val="00A575B0"/>
    <w:rsid w:val="00A77A80"/>
    <w:rsid w:val="00A817CA"/>
    <w:rsid w:val="00A851A2"/>
    <w:rsid w:val="00AA2405"/>
    <w:rsid w:val="00AD464A"/>
    <w:rsid w:val="00AD5654"/>
    <w:rsid w:val="00B42740"/>
    <w:rsid w:val="00B56D90"/>
    <w:rsid w:val="00B800C8"/>
    <w:rsid w:val="00B85841"/>
    <w:rsid w:val="00B861F6"/>
    <w:rsid w:val="00BB2F6D"/>
    <w:rsid w:val="00BF223D"/>
    <w:rsid w:val="00C257C1"/>
    <w:rsid w:val="00C53BE0"/>
    <w:rsid w:val="00C745EE"/>
    <w:rsid w:val="00C92AD5"/>
    <w:rsid w:val="00CC5258"/>
    <w:rsid w:val="00D129B5"/>
    <w:rsid w:val="00D3137F"/>
    <w:rsid w:val="00D62E24"/>
    <w:rsid w:val="00D65AE9"/>
    <w:rsid w:val="00D7303A"/>
    <w:rsid w:val="00E02D2B"/>
    <w:rsid w:val="00E12D63"/>
    <w:rsid w:val="00E251E3"/>
    <w:rsid w:val="00F730AE"/>
    <w:rsid w:val="00F81057"/>
    <w:rsid w:val="00F9147E"/>
    <w:rsid w:val="00FB6871"/>
    <w:rsid w:val="00FD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69CDA"/>
  <w15:chartTrackingRefBased/>
  <w15:docId w15:val="{596C0941-8094-5043-9E78-9EF0EA1F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004CD7"/>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283A"/>
    <w:rPr>
      <w:color w:val="0563C1" w:themeColor="hyperlink"/>
      <w:u w:val="single"/>
    </w:rPr>
  </w:style>
  <w:style w:type="character" w:styleId="UnresolvedMention">
    <w:name w:val="Unresolved Mention"/>
    <w:basedOn w:val="DefaultParagraphFont"/>
    <w:uiPriority w:val="99"/>
    <w:semiHidden/>
    <w:unhideWhenUsed/>
    <w:rsid w:val="0093283A"/>
    <w:rPr>
      <w:color w:val="605E5C"/>
      <w:shd w:val="clear" w:color="auto" w:fill="E1DFDD"/>
    </w:rPr>
  </w:style>
  <w:style w:type="character" w:styleId="FollowedHyperlink">
    <w:name w:val="FollowedHyperlink"/>
    <w:basedOn w:val="DefaultParagraphFont"/>
    <w:uiPriority w:val="99"/>
    <w:semiHidden/>
    <w:unhideWhenUsed/>
    <w:rsid w:val="0093283A"/>
    <w:rPr>
      <w:color w:val="954F72" w:themeColor="followedHyperlink"/>
      <w:u w:val="single"/>
    </w:rPr>
  </w:style>
  <w:style w:type="paragraph" w:styleId="FootnoteText">
    <w:name w:val="footnote text"/>
    <w:basedOn w:val="Normal"/>
    <w:link w:val="FootnoteTextChar"/>
    <w:uiPriority w:val="99"/>
    <w:semiHidden/>
    <w:unhideWhenUsed/>
    <w:rsid w:val="00BF223D"/>
    <w:rPr>
      <w:sz w:val="20"/>
      <w:szCs w:val="20"/>
    </w:rPr>
  </w:style>
  <w:style w:type="character" w:customStyle="1" w:styleId="FootnoteTextChar">
    <w:name w:val="Footnote Text Char"/>
    <w:basedOn w:val="DefaultParagraphFont"/>
    <w:link w:val="FootnoteText"/>
    <w:uiPriority w:val="99"/>
    <w:semiHidden/>
    <w:rsid w:val="00BF223D"/>
    <w:rPr>
      <w:sz w:val="20"/>
      <w:szCs w:val="20"/>
    </w:rPr>
  </w:style>
  <w:style w:type="character" w:styleId="FootnoteReference">
    <w:name w:val="footnote reference"/>
    <w:basedOn w:val="DefaultParagraphFont"/>
    <w:uiPriority w:val="99"/>
    <w:semiHidden/>
    <w:unhideWhenUsed/>
    <w:rsid w:val="00BF223D"/>
    <w:rPr>
      <w:vertAlign w:val="superscript"/>
    </w:rPr>
  </w:style>
  <w:style w:type="paragraph" w:styleId="NormalWeb">
    <w:name w:val="Normal (Web)"/>
    <w:basedOn w:val="Normal"/>
    <w:unhideWhenUsed/>
    <w:rsid w:val="0075011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B800C8"/>
    <w:pPr>
      <w:tabs>
        <w:tab w:val="center" w:pos="4513"/>
        <w:tab w:val="right" w:pos="9026"/>
      </w:tabs>
    </w:pPr>
  </w:style>
  <w:style w:type="character" w:customStyle="1" w:styleId="HeaderChar">
    <w:name w:val="Header Char"/>
    <w:basedOn w:val="DefaultParagraphFont"/>
    <w:link w:val="Header"/>
    <w:uiPriority w:val="99"/>
    <w:rsid w:val="00B800C8"/>
  </w:style>
  <w:style w:type="paragraph" w:styleId="Footer">
    <w:name w:val="footer"/>
    <w:basedOn w:val="Normal"/>
    <w:link w:val="FooterChar"/>
    <w:uiPriority w:val="99"/>
    <w:unhideWhenUsed/>
    <w:rsid w:val="00B800C8"/>
    <w:pPr>
      <w:tabs>
        <w:tab w:val="center" w:pos="4513"/>
        <w:tab w:val="right" w:pos="9026"/>
      </w:tabs>
    </w:pPr>
  </w:style>
  <w:style w:type="character" w:customStyle="1" w:styleId="FooterChar">
    <w:name w:val="Footer Char"/>
    <w:basedOn w:val="DefaultParagraphFont"/>
    <w:link w:val="Footer"/>
    <w:uiPriority w:val="99"/>
    <w:rsid w:val="00B800C8"/>
  </w:style>
  <w:style w:type="character" w:styleId="PageNumber">
    <w:name w:val="page number"/>
    <w:basedOn w:val="DefaultParagraphFont"/>
    <w:uiPriority w:val="99"/>
    <w:semiHidden/>
    <w:unhideWhenUsed/>
    <w:rsid w:val="005F3C22"/>
  </w:style>
  <w:style w:type="character" w:customStyle="1" w:styleId="Heading3Char">
    <w:name w:val="Heading 3 Char"/>
    <w:basedOn w:val="DefaultParagraphFont"/>
    <w:link w:val="Heading3"/>
    <w:rsid w:val="00004CD7"/>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821265">
      <w:bodyDiv w:val="1"/>
      <w:marLeft w:val="0"/>
      <w:marRight w:val="0"/>
      <w:marTop w:val="0"/>
      <w:marBottom w:val="0"/>
      <w:divBdr>
        <w:top w:val="none" w:sz="0" w:space="0" w:color="auto"/>
        <w:left w:val="none" w:sz="0" w:space="0" w:color="auto"/>
        <w:bottom w:val="none" w:sz="0" w:space="0" w:color="auto"/>
        <w:right w:val="none" w:sz="0" w:space="0" w:color="auto"/>
      </w:divBdr>
    </w:div>
    <w:div w:id="939526695">
      <w:bodyDiv w:val="1"/>
      <w:marLeft w:val="0"/>
      <w:marRight w:val="0"/>
      <w:marTop w:val="0"/>
      <w:marBottom w:val="0"/>
      <w:divBdr>
        <w:top w:val="none" w:sz="0" w:space="0" w:color="auto"/>
        <w:left w:val="none" w:sz="0" w:space="0" w:color="auto"/>
        <w:bottom w:val="none" w:sz="0" w:space="0" w:color="auto"/>
        <w:right w:val="none" w:sz="0" w:space="0" w:color="auto"/>
      </w:divBdr>
      <w:divsChild>
        <w:div w:id="1890074259">
          <w:marLeft w:val="0"/>
          <w:marRight w:val="0"/>
          <w:marTop w:val="0"/>
          <w:marBottom w:val="0"/>
          <w:divBdr>
            <w:top w:val="none" w:sz="0" w:space="0" w:color="auto"/>
            <w:left w:val="none" w:sz="0" w:space="0" w:color="auto"/>
            <w:bottom w:val="none" w:sz="0" w:space="0" w:color="auto"/>
            <w:right w:val="none" w:sz="0" w:space="0" w:color="auto"/>
          </w:divBdr>
          <w:divsChild>
            <w:div w:id="812909494">
              <w:marLeft w:val="0"/>
              <w:marRight w:val="0"/>
              <w:marTop w:val="0"/>
              <w:marBottom w:val="0"/>
              <w:divBdr>
                <w:top w:val="none" w:sz="0" w:space="0" w:color="auto"/>
                <w:left w:val="none" w:sz="0" w:space="0" w:color="auto"/>
                <w:bottom w:val="none" w:sz="0" w:space="0" w:color="auto"/>
                <w:right w:val="none" w:sz="0" w:space="0" w:color="auto"/>
              </w:divBdr>
              <w:divsChild>
                <w:div w:id="181675856">
                  <w:marLeft w:val="0"/>
                  <w:marRight w:val="0"/>
                  <w:marTop w:val="0"/>
                  <w:marBottom w:val="0"/>
                  <w:divBdr>
                    <w:top w:val="none" w:sz="0" w:space="0" w:color="auto"/>
                    <w:left w:val="none" w:sz="0" w:space="0" w:color="auto"/>
                    <w:bottom w:val="none" w:sz="0" w:space="0" w:color="auto"/>
                    <w:right w:val="none" w:sz="0" w:space="0" w:color="auto"/>
                  </w:divBdr>
                  <w:divsChild>
                    <w:div w:id="3727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097865">
      <w:bodyDiv w:val="1"/>
      <w:marLeft w:val="0"/>
      <w:marRight w:val="0"/>
      <w:marTop w:val="0"/>
      <w:marBottom w:val="0"/>
      <w:divBdr>
        <w:top w:val="none" w:sz="0" w:space="0" w:color="auto"/>
        <w:left w:val="none" w:sz="0" w:space="0" w:color="auto"/>
        <w:bottom w:val="none" w:sz="0" w:space="0" w:color="auto"/>
        <w:right w:val="none" w:sz="0" w:space="0" w:color="auto"/>
      </w:divBdr>
      <w:divsChild>
        <w:div w:id="1271622365">
          <w:marLeft w:val="0"/>
          <w:marRight w:val="0"/>
          <w:marTop w:val="0"/>
          <w:marBottom w:val="0"/>
          <w:divBdr>
            <w:top w:val="none" w:sz="0" w:space="0" w:color="auto"/>
            <w:left w:val="none" w:sz="0" w:space="0" w:color="auto"/>
            <w:bottom w:val="none" w:sz="0" w:space="0" w:color="auto"/>
            <w:right w:val="none" w:sz="0" w:space="0" w:color="auto"/>
          </w:divBdr>
          <w:divsChild>
            <w:div w:id="25565364">
              <w:marLeft w:val="0"/>
              <w:marRight w:val="0"/>
              <w:marTop w:val="0"/>
              <w:marBottom w:val="0"/>
              <w:divBdr>
                <w:top w:val="none" w:sz="0" w:space="0" w:color="auto"/>
                <w:left w:val="none" w:sz="0" w:space="0" w:color="auto"/>
                <w:bottom w:val="none" w:sz="0" w:space="0" w:color="auto"/>
                <w:right w:val="none" w:sz="0" w:space="0" w:color="auto"/>
              </w:divBdr>
              <w:divsChild>
                <w:div w:id="915674931">
                  <w:marLeft w:val="0"/>
                  <w:marRight w:val="0"/>
                  <w:marTop w:val="0"/>
                  <w:marBottom w:val="0"/>
                  <w:divBdr>
                    <w:top w:val="none" w:sz="0" w:space="0" w:color="auto"/>
                    <w:left w:val="none" w:sz="0" w:space="0" w:color="auto"/>
                    <w:bottom w:val="none" w:sz="0" w:space="0" w:color="auto"/>
                    <w:right w:val="none" w:sz="0" w:space="0" w:color="auto"/>
                  </w:divBdr>
                  <w:divsChild>
                    <w:div w:id="164720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459515">
      <w:bodyDiv w:val="1"/>
      <w:marLeft w:val="0"/>
      <w:marRight w:val="0"/>
      <w:marTop w:val="0"/>
      <w:marBottom w:val="0"/>
      <w:divBdr>
        <w:top w:val="none" w:sz="0" w:space="0" w:color="auto"/>
        <w:left w:val="none" w:sz="0" w:space="0" w:color="auto"/>
        <w:bottom w:val="none" w:sz="0" w:space="0" w:color="auto"/>
        <w:right w:val="none" w:sz="0" w:space="0" w:color="auto"/>
      </w:divBdr>
      <w:divsChild>
        <w:div w:id="1005789032">
          <w:marLeft w:val="0"/>
          <w:marRight w:val="0"/>
          <w:marTop w:val="0"/>
          <w:marBottom w:val="0"/>
          <w:divBdr>
            <w:top w:val="none" w:sz="0" w:space="0" w:color="auto"/>
            <w:left w:val="none" w:sz="0" w:space="0" w:color="auto"/>
            <w:bottom w:val="none" w:sz="0" w:space="0" w:color="auto"/>
            <w:right w:val="none" w:sz="0" w:space="0" w:color="auto"/>
          </w:divBdr>
          <w:divsChild>
            <w:div w:id="1426147435">
              <w:marLeft w:val="0"/>
              <w:marRight w:val="0"/>
              <w:marTop w:val="0"/>
              <w:marBottom w:val="0"/>
              <w:divBdr>
                <w:top w:val="none" w:sz="0" w:space="0" w:color="auto"/>
                <w:left w:val="none" w:sz="0" w:space="0" w:color="auto"/>
                <w:bottom w:val="none" w:sz="0" w:space="0" w:color="auto"/>
                <w:right w:val="none" w:sz="0" w:space="0" w:color="auto"/>
              </w:divBdr>
              <w:divsChild>
                <w:div w:id="980840668">
                  <w:marLeft w:val="0"/>
                  <w:marRight w:val="0"/>
                  <w:marTop w:val="0"/>
                  <w:marBottom w:val="0"/>
                  <w:divBdr>
                    <w:top w:val="none" w:sz="0" w:space="0" w:color="auto"/>
                    <w:left w:val="none" w:sz="0" w:space="0" w:color="auto"/>
                    <w:bottom w:val="none" w:sz="0" w:space="0" w:color="auto"/>
                    <w:right w:val="none" w:sz="0" w:space="0" w:color="auto"/>
                  </w:divBdr>
                  <w:divsChild>
                    <w:div w:id="134933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jstor.org/stable/106263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positories.lib.utexas.edu/bitstream/handle/2152/68555/HOWELL-DISSERTATION-2016.pdf?sequence=1&amp;isAllowed=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cyclopedia.com/environment/encyclopedias-almanacs-transcripts-and-maps/sacred-spac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jstor.org/stable/24461332"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freesvg.org/kliponious-green-tick" TargetMode="External"/><Relationship Id="rId14" Type="http://schemas.openxmlformats.org/officeDocument/2006/relationships/hyperlink" Target="https://www.jstor.org/stable/2802277"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positories.lib.utexas.edu/bitstream/handle/2152/68555/HOWELL-DISSERTATION-2016.pdf?sequence=1&amp;isAllowed=y" TargetMode="External"/><Relationship Id="rId3" Type="http://schemas.openxmlformats.org/officeDocument/2006/relationships/hyperlink" Target="https://www.jstor.org/stable/24461332" TargetMode="External"/><Relationship Id="rId7" Type="http://schemas.openxmlformats.org/officeDocument/2006/relationships/hyperlink" Target="https://www.jstor.org/stable/1062636" TargetMode="External"/><Relationship Id="rId2" Type="http://schemas.openxmlformats.org/officeDocument/2006/relationships/hyperlink" Target="https://www.jstor.org/stable/24461332" TargetMode="External"/><Relationship Id="rId1" Type="http://schemas.openxmlformats.org/officeDocument/2006/relationships/hyperlink" Target="https://www.encyclopedia.com/environment/encyclopedias-almanacs-transcripts-and-maps/sacred-space" TargetMode="External"/><Relationship Id="rId6" Type="http://schemas.openxmlformats.org/officeDocument/2006/relationships/hyperlink" Target="http://www.jstor.com/stable/24764344" TargetMode="External"/><Relationship Id="rId5" Type="http://schemas.openxmlformats.org/officeDocument/2006/relationships/hyperlink" Target="http://www.jstor.com/stable/24764344" TargetMode="External"/><Relationship Id="rId10" Type="http://schemas.openxmlformats.org/officeDocument/2006/relationships/hyperlink" Target="https://www.jstor.org/stable/2802277" TargetMode="External"/><Relationship Id="rId4" Type="http://schemas.openxmlformats.org/officeDocument/2006/relationships/hyperlink" Target="https://www.jstor.org/stable/24461332" TargetMode="External"/><Relationship Id="rId9" Type="http://schemas.openxmlformats.org/officeDocument/2006/relationships/hyperlink" Target="https://www.jstor.org/stable/280227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06528029F45C34683379ADC2256E65E"/>
        <w:category>
          <w:name w:val="General"/>
          <w:gallery w:val="placeholder"/>
        </w:category>
        <w:types>
          <w:type w:val="bbPlcHdr"/>
        </w:types>
        <w:behaviors>
          <w:behavior w:val="content"/>
        </w:behaviors>
        <w:guid w:val="{6549ED20-5D25-2542-BC48-85EC40D86D7B}"/>
      </w:docPartPr>
      <w:docPartBody>
        <w:p w:rsidR="00260E8E" w:rsidRDefault="009A73E4" w:rsidP="009A73E4">
          <w:pPr>
            <w:pStyle w:val="706528029F45C34683379ADC2256E65E"/>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D Traditional Cursive">
    <w:altName w:val="LD Traditional Cursive"/>
    <w:panose1 w:val="00000400000000000000"/>
    <w:charset w:val="00"/>
    <w:family w:val="auto"/>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3E4"/>
    <w:rsid w:val="00260E8E"/>
    <w:rsid w:val="002F2763"/>
    <w:rsid w:val="00364706"/>
    <w:rsid w:val="00616D5B"/>
    <w:rsid w:val="009A73E4"/>
    <w:rsid w:val="00CA23A3"/>
    <w:rsid w:val="00EF7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6528029F45C34683379ADC2256E65E">
    <w:name w:val="706528029F45C34683379ADC2256E65E"/>
    <w:rsid w:val="009A73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19A54-2305-7240-BC75-42A69766F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2103</Words>
  <Characters>11992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HPCA7014 Colleen Galloway 1603269</vt:lpstr>
    </vt:vector>
  </TitlesOfParts>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HPCA7014 Colleen Galloway 1603269</dc:title>
  <dc:subject/>
  <dc:creator>colleen galloway</dc:creator>
  <cp:keywords/>
  <dc:description/>
  <cp:lastModifiedBy>colleen galloway</cp:lastModifiedBy>
  <cp:revision>2</cp:revision>
  <dcterms:created xsi:type="dcterms:W3CDTF">2022-11-10T20:29:00Z</dcterms:created>
  <dcterms:modified xsi:type="dcterms:W3CDTF">2022-11-10T20:29:00Z</dcterms:modified>
</cp:coreProperties>
</file>