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EFCB4" w14:textId="32C74B08" w:rsidR="00581AE9" w:rsidRPr="00A43E7F" w:rsidRDefault="00D42A25">
      <w:pPr>
        <w:rPr>
          <w:rFonts w:ascii="Arial" w:hAnsi="Arial" w:cs="Arial"/>
        </w:rPr>
      </w:pPr>
      <w:r w:rsidRPr="00A43E7F">
        <w:rPr>
          <w:rFonts w:ascii="Arial" w:hAnsi="Arial" w:cs="Arial"/>
        </w:rPr>
        <w:t>Name: Sukeisha Bailey</w:t>
      </w:r>
    </w:p>
    <w:p w14:paraId="37550DDA" w14:textId="6F319840" w:rsidR="00D42A25" w:rsidRPr="00A43E7F" w:rsidRDefault="00D42A25">
      <w:pPr>
        <w:rPr>
          <w:rFonts w:ascii="Arial" w:hAnsi="Arial" w:cs="Arial"/>
        </w:rPr>
      </w:pPr>
      <w:r w:rsidRPr="00A43E7F">
        <w:rPr>
          <w:rFonts w:ascii="Arial" w:hAnsi="Arial" w:cs="Arial"/>
        </w:rPr>
        <w:t>Module Leader: Yohan Mendis</w:t>
      </w:r>
    </w:p>
    <w:p w14:paraId="20EFE747" w14:textId="39C7B73A" w:rsidR="00D42A25" w:rsidRPr="00A43E7F" w:rsidRDefault="00D42A25">
      <w:pPr>
        <w:rPr>
          <w:rFonts w:ascii="Arial" w:hAnsi="Arial" w:cs="Arial"/>
        </w:rPr>
      </w:pPr>
      <w:r w:rsidRPr="00A43E7F">
        <w:rPr>
          <w:rFonts w:ascii="Arial" w:hAnsi="Arial" w:cs="Arial"/>
        </w:rPr>
        <w:t>Assignment title: Individual Report</w:t>
      </w:r>
    </w:p>
    <w:p w14:paraId="1395D9FB" w14:textId="5E469425" w:rsidR="00D42A25" w:rsidRPr="00A43E7F" w:rsidRDefault="00D42A25">
      <w:pPr>
        <w:rPr>
          <w:rFonts w:ascii="Arial" w:hAnsi="Arial" w:cs="Arial"/>
        </w:rPr>
      </w:pPr>
      <w:r w:rsidRPr="00A43E7F">
        <w:rPr>
          <w:rFonts w:ascii="Arial" w:hAnsi="Arial" w:cs="Arial"/>
        </w:rPr>
        <w:t>Module: Strategic Management for Business</w:t>
      </w:r>
    </w:p>
    <w:p w14:paraId="012CE750" w14:textId="33AC9BCA" w:rsidR="00D42A25" w:rsidRPr="00A43E7F" w:rsidRDefault="00D42A25">
      <w:pPr>
        <w:rPr>
          <w:rFonts w:ascii="Arial" w:hAnsi="Arial" w:cs="Arial"/>
        </w:rPr>
      </w:pPr>
      <w:r w:rsidRPr="00A43E7F">
        <w:rPr>
          <w:rFonts w:ascii="Arial" w:hAnsi="Arial" w:cs="Arial"/>
        </w:rPr>
        <w:t>Student ID:2330686</w:t>
      </w:r>
    </w:p>
    <w:p w14:paraId="145FA2A5" w14:textId="7D1A41C9" w:rsidR="00D42A25" w:rsidRPr="00A43E7F" w:rsidRDefault="00D42A25">
      <w:pPr>
        <w:rPr>
          <w:rFonts w:ascii="Arial" w:hAnsi="Arial" w:cs="Arial"/>
        </w:rPr>
      </w:pPr>
      <w:r w:rsidRPr="00A43E7F">
        <w:rPr>
          <w:rFonts w:ascii="Arial" w:hAnsi="Arial" w:cs="Arial"/>
        </w:rPr>
        <w:t>Module code:LCLM6001</w:t>
      </w:r>
    </w:p>
    <w:p w14:paraId="7B38A559" w14:textId="45A5ED5F" w:rsidR="00D42A25" w:rsidRPr="00A43E7F" w:rsidRDefault="00D42A25">
      <w:pPr>
        <w:rPr>
          <w:rFonts w:ascii="Arial" w:hAnsi="Arial" w:cs="Arial"/>
        </w:rPr>
      </w:pPr>
      <w:r w:rsidRPr="00A43E7F">
        <w:rPr>
          <w:rFonts w:ascii="Arial" w:hAnsi="Arial" w:cs="Arial"/>
        </w:rPr>
        <w:t>Submission Deadline:</w:t>
      </w:r>
      <w:r w:rsidR="00C13188" w:rsidRPr="00A43E7F">
        <w:rPr>
          <w:rFonts w:ascii="Arial" w:hAnsi="Arial" w:cs="Arial"/>
        </w:rPr>
        <w:t>20.</w:t>
      </w:r>
      <w:r w:rsidR="000F15C4" w:rsidRPr="00A43E7F">
        <w:rPr>
          <w:rFonts w:ascii="Arial" w:hAnsi="Arial" w:cs="Arial"/>
        </w:rPr>
        <w:t>07.2026</w:t>
      </w:r>
    </w:p>
    <w:p w14:paraId="15E3E3F0" w14:textId="77777777" w:rsidR="00AC6FDC" w:rsidRPr="00A43E7F" w:rsidRDefault="00AC6FDC">
      <w:pPr>
        <w:rPr>
          <w:rFonts w:ascii="Arial" w:hAnsi="Arial" w:cs="Arial"/>
        </w:rPr>
      </w:pPr>
    </w:p>
    <w:p w14:paraId="024654E8" w14:textId="77777777" w:rsidR="00AC6FDC" w:rsidRPr="00A43E7F" w:rsidRDefault="00AC6FDC">
      <w:pPr>
        <w:rPr>
          <w:rFonts w:ascii="Arial" w:hAnsi="Arial" w:cs="Arial"/>
        </w:rPr>
      </w:pPr>
    </w:p>
    <w:p w14:paraId="66F8028A" w14:textId="77777777" w:rsidR="00AC6FDC" w:rsidRPr="00A43E7F" w:rsidRDefault="00AC6FDC">
      <w:pPr>
        <w:rPr>
          <w:rFonts w:ascii="Arial" w:hAnsi="Arial" w:cs="Arial"/>
        </w:rPr>
      </w:pPr>
    </w:p>
    <w:p w14:paraId="62BFE68E" w14:textId="77777777" w:rsidR="00AC6FDC" w:rsidRPr="00A43E7F" w:rsidRDefault="00AC6FDC" w:rsidP="006D6DF2">
      <w:pPr>
        <w:spacing w:line="360" w:lineRule="auto"/>
        <w:rPr>
          <w:rFonts w:ascii="Arial" w:hAnsi="Arial" w:cs="Arial"/>
        </w:rPr>
      </w:pPr>
    </w:p>
    <w:p w14:paraId="5A3593FD" w14:textId="77777777" w:rsidR="00AC6FDC" w:rsidRPr="00A43E7F" w:rsidRDefault="00AC6FDC">
      <w:pPr>
        <w:rPr>
          <w:rFonts w:ascii="Arial" w:hAnsi="Arial" w:cs="Arial"/>
        </w:rPr>
      </w:pPr>
    </w:p>
    <w:p w14:paraId="15434C7E" w14:textId="77777777" w:rsidR="00AC6FDC" w:rsidRPr="00A43E7F" w:rsidRDefault="00AC6FDC">
      <w:pPr>
        <w:rPr>
          <w:rFonts w:ascii="Arial" w:hAnsi="Arial" w:cs="Arial"/>
        </w:rPr>
      </w:pPr>
    </w:p>
    <w:p w14:paraId="3C0A65A1" w14:textId="77777777" w:rsidR="00AC6FDC" w:rsidRPr="00A43E7F" w:rsidRDefault="00AC6FDC">
      <w:pPr>
        <w:rPr>
          <w:rFonts w:ascii="Arial" w:hAnsi="Arial" w:cs="Arial"/>
        </w:rPr>
      </w:pPr>
    </w:p>
    <w:p w14:paraId="1D39AB67" w14:textId="77777777" w:rsidR="00AC6FDC" w:rsidRPr="00A43E7F" w:rsidRDefault="00AC6FDC">
      <w:pPr>
        <w:rPr>
          <w:rFonts w:ascii="Arial" w:hAnsi="Arial" w:cs="Arial"/>
        </w:rPr>
      </w:pPr>
    </w:p>
    <w:p w14:paraId="3C613B35" w14:textId="77777777" w:rsidR="00AC6FDC" w:rsidRPr="00A43E7F" w:rsidRDefault="00AC6FDC">
      <w:pPr>
        <w:rPr>
          <w:rFonts w:ascii="Arial" w:hAnsi="Arial" w:cs="Arial"/>
        </w:rPr>
      </w:pPr>
    </w:p>
    <w:p w14:paraId="3E58B45F" w14:textId="77777777" w:rsidR="00AC6FDC" w:rsidRPr="00A43E7F" w:rsidRDefault="00AC6FDC">
      <w:pPr>
        <w:rPr>
          <w:rFonts w:ascii="Arial" w:hAnsi="Arial" w:cs="Arial"/>
        </w:rPr>
      </w:pPr>
    </w:p>
    <w:p w14:paraId="37A18AA4" w14:textId="77777777" w:rsidR="00AC6FDC" w:rsidRPr="00A43E7F" w:rsidRDefault="00AC6FDC">
      <w:pPr>
        <w:rPr>
          <w:rFonts w:ascii="Arial" w:hAnsi="Arial" w:cs="Arial"/>
        </w:rPr>
      </w:pPr>
    </w:p>
    <w:p w14:paraId="6C4A5129" w14:textId="77777777" w:rsidR="00AC6FDC" w:rsidRPr="00A43E7F" w:rsidRDefault="00AC6FDC">
      <w:pPr>
        <w:rPr>
          <w:rFonts w:ascii="Arial" w:hAnsi="Arial" w:cs="Arial"/>
        </w:rPr>
      </w:pPr>
    </w:p>
    <w:p w14:paraId="1BA3DB17" w14:textId="77777777" w:rsidR="00AC6FDC" w:rsidRPr="00A43E7F" w:rsidRDefault="00AC6FDC">
      <w:pPr>
        <w:rPr>
          <w:rFonts w:ascii="Arial" w:hAnsi="Arial" w:cs="Arial"/>
        </w:rPr>
      </w:pPr>
    </w:p>
    <w:p w14:paraId="69174771" w14:textId="74C0B43B" w:rsidR="00AC6FDC" w:rsidRPr="00A43E7F" w:rsidRDefault="00AC6FDC">
      <w:pPr>
        <w:rPr>
          <w:rFonts w:ascii="Arial" w:hAnsi="Arial" w:cs="Arial"/>
        </w:rPr>
      </w:pPr>
    </w:p>
    <w:p w14:paraId="108433E9" w14:textId="77777777" w:rsidR="00AC6FDC" w:rsidRPr="00A43E7F" w:rsidRDefault="00AC6FDC">
      <w:pPr>
        <w:rPr>
          <w:rFonts w:ascii="Arial" w:hAnsi="Arial" w:cs="Arial"/>
        </w:rPr>
      </w:pPr>
    </w:p>
    <w:p w14:paraId="2DE589AC" w14:textId="77777777" w:rsidR="00AC6FDC" w:rsidRPr="00A43E7F" w:rsidRDefault="00AC6FDC">
      <w:pPr>
        <w:rPr>
          <w:rFonts w:ascii="Arial" w:hAnsi="Arial" w:cs="Arial"/>
        </w:rPr>
      </w:pPr>
    </w:p>
    <w:p w14:paraId="3B6A2B78" w14:textId="77777777" w:rsidR="00D42A25" w:rsidRPr="00A43E7F" w:rsidRDefault="00D42A25">
      <w:pPr>
        <w:rPr>
          <w:rFonts w:ascii="Arial" w:hAnsi="Arial" w:cs="Arial"/>
        </w:rPr>
      </w:pPr>
    </w:p>
    <w:p w14:paraId="2340B812" w14:textId="77777777" w:rsidR="00D42A25" w:rsidRPr="00A43E7F" w:rsidRDefault="00D42A25">
      <w:pPr>
        <w:rPr>
          <w:rFonts w:ascii="Arial" w:hAnsi="Arial" w:cs="Arial"/>
        </w:rPr>
      </w:pPr>
    </w:p>
    <w:p w14:paraId="7A154738" w14:textId="77777777" w:rsidR="00D42A25" w:rsidRPr="00A43E7F" w:rsidRDefault="00D42A25">
      <w:pPr>
        <w:rPr>
          <w:rFonts w:ascii="Arial" w:hAnsi="Arial" w:cs="Arial"/>
        </w:rPr>
      </w:pPr>
    </w:p>
    <w:p w14:paraId="28ED1374" w14:textId="77777777" w:rsidR="00D42A25" w:rsidRPr="00A43E7F" w:rsidRDefault="00D42A25">
      <w:pPr>
        <w:rPr>
          <w:rFonts w:ascii="Arial" w:hAnsi="Arial" w:cs="Arial"/>
        </w:rPr>
      </w:pPr>
    </w:p>
    <w:p w14:paraId="42C56649" w14:textId="77777777" w:rsidR="00D42A25" w:rsidRPr="00A43E7F" w:rsidRDefault="00D42A25">
      <w:pPr>
        <w:rPr>
          <w:rFonts w:ascii="Arial" w:hAnsi="Arial" w:cs="Arial"/>
        </w:rPr>
      </w:pPr>
    </w:p>
    <w:p w14:paraId="3E1A3230" w14:textId="77777777" w:rsidR="00D42A25" w:rsidRPr="00A43E7F" w:rsidRDefault="00D42A25">
      <w:pPr>
        <w:rPr>
          <w:rFonts w:ascii="Arial" w:hAnsi="Arial" w:cs="Arial"/>
        </w:rPr>
      </w:pPr>
    </w:p>
    <w:p w14:paraId="53D886D1" w14:textId="77777777" w:rsidR="00D42A25" w:rsidRPr="00A43E7F" w:rsidRDefault="00D42A25">
      <w:pPr>
        <w:rPr>
          <w:rFonts w:ascii="Arial" w:hAnsi="Arial" w:cs="Arial"/>
        </w:rPr>
      </w:pPr>
    </w:p>
    <w:p w14:paraId="3278A686" w14:textId="77777777" w:rsidR="00D42A25" w:rsidRPr="00A43E7F" w:rsidRDefault="00D42A25">
      <w:pPr>
        <w:rPr>
          <w:rFonts w:ascii="Arial" w:hAnsi="Arial" w:cs="Arial"/>
        </w:rPr>
      </w:pPr>
    </w:p>
    <w:p w14:paraId="63F90B6A" w14:textId="6114A967" w:rsidR="00AF6955" w:rsidRDefault="00AF6955">
      <w:pPr>
        <w:rPr>
          <w:rFonts w:ascii="Arial" w:hAnsi="Arial" w:cs="Arial"/>
        </w:rPr>
      </w:pPr>
    </w:p>
    <w:p w14:paraId="1112C0BB" w14:textId="177892F6" w:rsidR="00DF28DC" w:rsidRDefault="00DF28DC" w:rsidP="00DF28DC">
      <w:pPr>
        <w:rPr>
          <w:rFonts w:ascii="Arial" w:hAnsi="Arial" w:cs="Arial"/>
        </w:rPr>
      </w:pPr>
    </w:p>
    <w:sdt>
      <w:sdtPr>
        <w:id w:val="-634334875"/>
        <w:docPartObj>
          <w:docPartGallery w:val="Table of Contents"/>
          <w:docPartUnique/>
        </w:docPartObj>
      </w:sdtPr>
      <w:sdtEndPr>
        <w:rPr>
          <w:b/>
          <w:bCs/>
        </w:rPr>
      </w:sdtEndPr>
      <w:sdtContent>
        <w:p w14:paraId="42237E89" w14:textId="62347253" w:rsidR="00097B99" w:rsidRPr="00DF28DC" w:rsidRDefault="00097B99" w:rsidP="00DF28DC">
          <w:pPr>
            <w:rPr>
              <w:rFonts w:ascii="Arial" w:hAnsi="Arial" w:cs="Arial"/>
            </w:rPr>
          </w:pPr>
          <w:r>
            <w:t>Contents</w:t>
          </w:r>
        </w:p>
        <w:p w14:paraId="533434FE" w14:textId="00C684EF" w:rsidR="00097B99" w:rsidRDefault="00097B9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5433244" w:history="1">
            <w:r w:rsidRPr="0072431F">
              <w:rPr>
                <w:rStyle w:val="Hyperlink"/>
                <w:noProof/>
                <w:lang w:eastAsia="en-GB"/>
              </w:rPr>
              <w:t>Executive Summary</w:t>
            </w:r>
            <w:r>
              <w:rPr>
                <w:noProof/>
                <w:webHidden/>
              </w:rPr>
              <w:tab/>
            </w:r>
            <w:r>
              <w:rPr>
                <w:noProof/>
                <w:webHidden/>
              </w:rPr>
              <w:fldChar w:fldCharType="begin"/>
            </w:r>
            <w:r>
              <w:rPr>
                <w:noProof/>
                <w:webHidden/>
              </w:rPr>
              <w:instrText xml:space="preserve"> PAGEREF _Toc235433244 \h </w:instrText>
            </w:r>
            <w:r>
              <w:rPr>
                <w:noProof/>
                <w:webHidden/>
              </w:rPr>
            </w:r>
            <w:r>
              <w:rPr>
                <w:noProof/>
                <w:webHidden/>
              </w:rPr>
              <w:fldChar w:fldCharType="separate"/>
            </w:r>
            <w:r>
              <w:rPr>
                <w:noProof/>
                <w:webHidden/>
              </w:rPr>
              <w:t>3</w:t>
            </w:r>
            <w:r>
              <w:rPr>
                <w:noProof/>
                <w:webHidden/>
              </w:rPr>
              <w:fldChar w:fldCharType="end"/>
            </w:r>
          </w:hyperlink>
        </w:p>
        <w:p w14:paraId="14E1DCE1" w14:textId="5645F7C8" w:rsidR="00097B99" w:rsidRDefault="00097B99">
          <w:pPr>
            <w:pStyle w:val="TOC1"/>
            <w:tabs>
              <w:tab w:val="right" w:leader="dot" w:pos="9016"/>
            </w:tabs>
            <w:rPr>
              <w:rFonts w:eastAsiaTheme="minorEastAsia"/>
              <w:noProof/>
              <w:sz w:val="24"/>
              <w:szCs w:val="24"/>
              <w:lang w:eastAsia="en-GB"/>
            </w:rPr>
          </w:pPr>
          <w:hyperlink w:anchor="_Toc235433245" w:history="1">
            <w:r w:rsidRPr="0072431F">
              <w:rPr>
                <w:rStyle w:val="Hyperlink"/>
                <w:rFonts w:eastAsia="Times New Roman"/>
                <w:b/>
                <w:bCs/>
                <w:noProof/>
                <w:lang w:eastAsia="en-GB"/>
              </w:rPr>
              <w:t>Introduction t0 Vodafone</w:t>
            </w:r>
            <w:r>
              <w:rPr>
                <w:noProof/>
                <w:webHidden/>
              </w:rPr>
              <w:tab/>
            </w:r>
            <w:r>
              <w:rPr>
                <w:noProof/>
                <w:webHidden/>
              </w:rPr>
              <w:fldChar w:fldCharType="begin"/>
            </w:r>
            <w:r>
              <w:rPr>
                <w:noProof/>
                <w:webHidden/>
              </w:rPr>
              <w:instrText xml:space="preserve"> PAGEREF _Toc235433245 \h </w:instrText>
            </w:r>
            <w:r>
              <w:rPr>
                <w:noProof/>
                <w:webHidden/>
              </w:rPr>
            </w:r>
            <w:r>
              <w:rPr>
                <w:noProof/>
                <w:webHidden/>
              </w:rPr>
              <w:fldChar w:fldCharType="separate"/>
            </w:r>
            <w:r>
              <w:rPr>
                <w:noProof/>
                <w:webHidden/>
              </w:rPr>
              <w:t>3</w:t>
            </w:r>
            <w:r>
              <w:rPr>
                <w:noProof/>
                <w:webHidden/>
              </w:rPr>
              <w:fldChar w:fldCharType="end"/>
            </w:r>
          </w:hyperlink>
        </w:p>
        <w:p w14:paraId="37E35DBC" w14:textId="064E82D5" w:rsidR="00097B99" w:rsidRDefault="00097B99">
          <w:pPr>
            <w:pStyle w:val="TOC1"/>
            <w:tabs>
              <w:tab w:val="right" w:leader="dot" w:pos="9016"/>
            </w:tabs>
            <w:rPr>
              <w:rFonts w:eastAsiaTheme="minorEastAsia"/>
              <w:noProof/>
              <w:sz w:val="24"/>
              <w:szCs w:val="24"/>
              <w:lang w:eastAsia="en-GB"/>
            </w:rPr>
          </w:pPr>
          <w:hyperlink w:anchor="_Toc235433246" w:history="1">
            <w:r w:rsidRPr="0072431F">
              <w:rPr>
                <w:rStyle w:val="Hyperlink"/>
                <w:rFonts w:eastAsia="Times New Roman"/>
                <w:noProof/>
                <w:lang w:eastAsia="en-GB"/>
              </w:rPr>
              <w:t>Evaluation of the Current Market Situation</w:t>
            </w:r>
            <w:r>
              <w:rPr>
                <w:noProof/>
                <w:webHidden/>
              </w:rPr>
              <w:tab/>
            </w:r>
            <w:r>
              <w:rPr>
                <w:noProof/>
                <w:webHidden/>
              </w:rPr>
              <w:fldChar w:fldCharType="begin"/>
            </w:r>
            <w:r>
              <w:rPr>
                <w:noProof/>
                <w:webHidden/>
              </w:rPr>
              <w:instrText xml:space="preserve"> PAGEREF _Toc235433246 \h </w:instrText>
            </w:r>
            <w:r>
              <w:rPr>
                <w:noProof/>
                <w:webHidden/>
              </w:rPr>
            </w:r>
            <w:r>
              <w:rPr>
                <w:noProof/>
                <w:webHidden/>
              </w:rPr>
              <w:fldChar w:fldCharType="separate"/>
            </w:r>
            <w:r>
              <w:rPr>
                <w:noProof/>
                <w:webHidden/>
              </w:rPr>
              <w:t>4</w:t>
            </w:r>
            <w:r>
              <w:rPr>
                <w:noProof/>
                <w:webHidden/>
              </w:rPr>
              <w:fldChar w:fldCharType="end"/>
            </w:r>
          </w:hyperlink>
        </w:p>
        <w:p w14:paraId="288FBF67" w14:textId="023B7250" w:rsidR="00097B99" w:rsidRDefault="00097B99">
          <w:pPr>
            <w:pStyle w:val="TOC1"/>
            <w:tabs>
              <w:tab w:val="right" w:leader="dot" w:pos="9016"/>
            </w:tabs>
            <w:rPr>
              <w:rFonts w:eastAsiaTheme="minorEastAsia"/>
              <w:noProof/>
              <w:sz w:val="24"/>
              <w:szCs w:val="24"/>
              <w:lang w:eastAsia="en-GB"/>
            </w:rPr>
          </w:pPr>
          <w:hyperlink w:anchor="_Toc235433247" w:history="1">
            <w:r w:rsidRPr="0072431F">
              <w:rPr>
                <w:rStyle w:val="Hyperlink"/>
                <w:noProof/>
              </w:rPr>
              <w:t>Table X: Porter's Five Forces Analysis – Vodafone</w:t>
            </w:r>
            <w:r>
              <w:rPr>
                <w:noProof/>
                <w:webHidden/>
              </w:rPr>
              <w:tab/>
            </w:r>
            <w:r>
              <w:rPr>
                <w:noProof/>
                <w:webHidden/>
              </w:rPr>
              <w:fldChar w:fldCharType="begin"/>
            </w:r>
            <w:r>
              <w:rPr>
                <w:noProof/>
                <w:webHidden/>
              </w:rPr>
              <w:instrText xml:space="preserve"> PAGEREF _Toc235433247 \h </w:instrText>
            </w:r>
            <w:r>
              <w:rPr>
                <w:noProof/>
                <w:webHidden/>
              </w:rPr>
            </w:r>
            <w:r>
              <w:rPr>
                <w:noProof/>
                <w:webHidden/>
              </w:rPr>
              <w:fldChar w:fldCharType="separate"/>
            </w:r>
            <w:r>
              <w:rPr>
                <w:noProof/>
                <w:webHidden/>
              </w:rPr>
              <w:t>6</w:t>
            </w:r>
            <w:r>
              <w:rPr>
                <w:noProof/>
                <w:webHidden/>
              </w:rPr>
              <w:fldChar w:fldCharType="end"/>
            </w:r>
          </w:hyperlink>
        </w:p>
        <w:p w14:paraId="2DAE9E8C" w14:textId="4CA02DDF" w:rsidR="00097B99" w:rsidRDefault="00097B99">
          <w:pPr>
            <w:pStyle w:val="TOC1"/>
            <w:tabs>
              <w:tab w:val="right" w:leader="dot" w:pos="9016"/>
            </w:tabs>
            <w:rPr>
              <w:rFonts w:eastAsiaTheme="minorEastAsia"/>
              <w:noProof/>
              <w:sz w:val="24"/>
              <w:szCs w:val="24"/>
              <w:lang w:eastAsia="en-GB"/>
            </w:rPr>
          </w:pPr>
          <w:hyperlink w:anchor="_Toc235433248" w:history="1">
            <w:r w:rsidRPr="0072431F">
              <w:rPr>
                <w:rStyle w:val="Hyperlink"/>
                <w:noProof/>
              </w:rPr>
              <w:t>Strategic Growth Options and Proposed Strategy</w:t>
            </w:r>
            <w:r>
              <w:rPr>
                <w:noProof/>
                <w:webHidden/>
              </w:rPr>
              <w:tab/>
            </w:r>
            <w:r>
              <w:rPr>
                <w:noProof/>
                <w:webHidden/>
              </w:rPr>
              <w:fldChar w:fldCharType="begin"/>
            </w:r>
            <w:r>
              <w:rPr>
                <w:noProof/>
                <w:webHidden/>
              </w:rPr>
              <w:instrText xml:space="preserve"> PAGEREF _Toc235433248 \h </w:instrText>
            </w:r>
            <w:r>
              <w:rPr>
                <w:noProof/>
                <w:webHidden/>
              </w:rPr>
            </w:r>
            <w:r>
              <w:rPr>
                <w:noProof/>
                <w:webHidden/>
              </w:rPr>
              <w:fldChar w:fldCharType="separate"/>
            </w:r>
            <w:r>
              <w:rPr>
                <w:noProof/>
                <w:webHidden/>
              </w:rPr>
              <w:t>7</w:t>
            </w:r>
            <w:r>
              <w:rPr>
                <w:noProof/>
                <w:webHidden/>
              </w:rPr>
              <w:fldChar w:fldCharType="end"/>
            </w:r>
          </w:hyperlink>
        </w:p>
        <w:p w14:paraId="1F052951" w14:textId="567B0C97" w:rsidR="00097B99" w:rsidRDefault="00097B99">
          <w:pPr>
            <w:pStyle w:val="TOC1"/>
            <w:tabs>
              <w:tab w:val="right" w:leader="dot" w:pos="9016"/>
            </w:tabs>
            <w:rPr>
              <w:rFonts w:eastAsiaTheme="minorEastAsia"/>
              <w:noProof/>
              <w:sz w:val="24"/>
              <w:szCs w:val="24"/>
              <w:lang w:eastAsia="en-GB"/>
            </w:rPr>
          </w:pPr>
          <w:hyperlink w:anchor="_Toc235433249" w:history="1">
            <w:r w:rsidRPr="0072431F">
              <w:rPr>
                <w:rStyle w:val="Hyperlink"/>
                <w:noProof/>
              </w:rPr>
              <w:t>Strategy Evaluation</w:t>
            </w:r>
            <w:r>
              <w:rPr>
                <w:noProof/>
                <w:webHidden/>
              </w:rPr>
              <w:tab/>
            </w:r>
            <w:r>
              <w:rPr>
                <w:noProof/>
                <w:webHidden/>
              </w:rPr>
              <w:fldChar w:fldCharType="begin"/>
            </w:r>
            <w:r>
              <w:rPr>
                <w:noProof/>
                <w:webHidden/>
              </w:rPr>
              <w:instrText xml:space="preserve"> PAGEREF _Toc235433249 \h </w:instrText>
            </w:r>
            <w:r>
              <w:rPr>
                <w:noProof/>
                <w:webHidden/>
              </w:rPr>
            </w:r>
            <w:r>
              <w:rPr>
                <w:noProof/>
                <w:webHidden/>
              </w:rPr>
              <w:fldChar w:fldCharType="separate"/>
            </w:r>
            <w:r>
              <w:rPr>
                <w:noProof/>
                <w:webHidden/>
              </w:rPr>
              <w:t>7</w:t>
            </w:r>
            <w:r>
              <w:rPr>
                <w:noProof/>
                <w:webHidden/>
              </w:rPr>
              <w:fldChar w:fldCharType="end"/>
            </w:r>
          </w:hyperlink>
        </w:p>
        <w:p w14:paraId="240ED4B4" w14:textId="70EC5650" w:rsidR="00097B99" w:rsidRDefault="00097B99">
          <w:pPr>
            <w:pStyle w:val="TOC1"/>
            <w:tabs>
              <w:tab w:val="right" w:leader="dot" w:pos="9016"/>
            </w:tabs>
            <w:rPr>
              <w:rFonts w:eastAsiaTheme="minorEastAsia"/>
              <w:noProof/>
              <w:sz w:val="24"/>
              <w:szCs w:val="24"/>
              <w:lang w:eastAsia="en-GB"/>
            </w:rPr>
          </w:pPr>
          <w:hyperlink w:anchor="_Toc235433250" w:history="1">
            <w:r w:rsidRPr="0072431F">
              <w:rPr>
                <w:rStyle w:val="Hyperlink"/>
                <w:noProof/>
              </w:rPr>
              <w:t>Stakeholders Analysis</w:t>
            </w:r>
            <w:r>
              <w:rPr>
                <w:noProof/>
                <w:webHidden/>
              </w:rPr>
              <w:tab/>
            </w:r>
            <w:r>
              <w:rPr>
                <w:noProof/>
                <w:webHidden/>
              </w:rPr>
              <w:fldChar w:fldCharType="begin"/>
            </w:r>
            <w:r>
              <w:rPr>
                <w:noProof/>
                <w:webHidden/>
              </w:rPr>
              <w:instrText xml:space="preserve"> PAGEREF _Toc235433250 \h </w:instrText>
            </w:r>
            <w:r>
              <w:rPr>
                <w:noProof/>
                <w:webHidden/>
              </w:rPr>
            </w:r>
            <w:r>
              <w:rPr>
                <w:noProof/>
                <w:webHidden/>
              </w:rPr>
              <w:fldChar w:fldCharType="separate"/>
            </w:r>
            <w:r>
              <w:rPr>
                <w:noProof/>
                <w:webHidden/>
              </w:rPr>
              <w:t>8</w:t>
            </w:r>
            <w:r>
              <w:rPr>
                <w:noProof/>
                <w:webHidden/>
              </w:rPr>
              <w:fldChar w:fldCharType="end"/>
            </w:r>
          </w:hyperlink>
        </w:p>
        <w:p w14:paraId="6802D3C8" w14:textId="745C98C3" w:rsidR="00097B99" w:rsidRDefault="00097B99">
          <w:pPr>
            <w:pStyle w:val="TOC1"/>
            <w:tabs>
              <w:tab w:val="right" w:leader="dot" w:pos="9016"/>
            </w:tabs>
            <w:rPr>
              <w:rFonts w:eastAsiaTheme="minorEastAsia"/>
              <w:noProof/>
              <w:sz w:val="24"/>
              <w:szCs w:val="24"/>
              <w:lang w:eastAsia="en-GB"/>
            </w:rPr>
          </w:pPr>
          <w:hyperlink w:anchor="_Toc235433251" w:history="1">
            <w:r w:rsidRPr="0072431F">
              <w:rPr>
                <w:rStyle w:val="Hyperlink"/>
                <w:noProof/>
              </w:rPr>
              <w:t>Implementation and Monitoring</w:t>
            </w:r>
            <w:r>
              <w:rPr>
                <w:noProof/>
                <w:webHidden/>
              </w:rPr>
              <w:tab/>
            </w:r>
            <w:r>
              <w:rPr>
                <w:noProof/>
                <w:webHidden/>
              </w:rPr>
              <w:fldChar w:fldCharType="begin"/>
            </w:r>
            <w:r>
              <w:rPr>
                <w:noProof/>
                <w:webHidden/>
              </w:rPr>
              <w:instrText xml:space="preserve"> PAGEREF _Toc235433251 \h </w:instrText>
            </w:r>
            <w:r>
              <w:rPr>
                <w:noProof/>
                <w:webHidden/>
              </w:rPr>
            </w:r>
            <w:r>
              <w:rPr>
                <w:noProof/>
                <w:webHidden/>
              </w:rPr>
              <w:fldChar w:fldCharType="separate"/>
            </w:r>
            <w:r>
              <w:rPr>
                <w:noProof/>
                <w:webHidden/>
              </w:rPr>
              <w:t>9</w:t>
            </w:r>
            <w:r>
              <w:rPr>
                <w:noProof/>
                <w:webHidden/>
              </w:rPr>
              <w:fldChar w:fldCharType="end"/>
            </w:r>
          </w:hyperlink>
        </w:p>
        <w:p w14:paraId="4F838A0E" w14:textId="5DC6B054" w:rsidR="00097B99" w:rsidRDefault="00097B99">
          <w:pPr>
            <w:pStyle w:val="TOC1"/>
            <w:tabs>
              <w:tab w:val="right" w:leader="dot" w:pos="9016"/>
            </w:tabs>
            <w:rPr>
              <w:rFonts w:eastAsiaTheme="minorEastAsia"/>
              <w:noProof/>
              <w:sz w:val="24"/>
              <w:szCs w:val="24"/>
              <w:lang w:eastAsia="en-GB"/>
            </w:rPr>
          </w:pPr>
          <w:hyperlink w:anchor="_Toc235433252" w:history="1">
            <w:r w:rsidRPr="0072431F">
              <w:rPr>
                <w:rStyle w:val="Hyperlink"/>
                <w:noProof/>
              </w:rPr>
              <w:t>Conclusion</w:t>
            </w:r>
            <w:r>
              <w:rPr>
                <w:noProof/>
                <w:webHidden/>
              </w:rPr>
              <w:tab/>
            </w:r>
            <w:r>
              <w:rPr>
                <w:noProof/>
                <w:webHidden/>
              </w:rPr>
              <w:fldChar w:fldCharType="begin"/>
            </w:r>
            <w:r>
              <w:rPr>
                <w:noProof/>
                <w:webHidden/>
              </w:rPr>
              <w:instrText xml:space="preserve"> PAGEREF _Toc235433252 \h </w:instrText>
            </w:r>
            <w:r>
              <w:rPr>
                <w:noProof/>
                <w:webHidden/>
              </w:rPr>
            </w:r>
            <w:r>
              <w:rPr>
                <w:noProof/>
                <w:webHidden/>
              </w:rPr>
              <w:fldChar w:fldCharType="separate"/>
            </w:r>
            <w:r>
              <w:rPr>
                <w:noProof/>
                <w:webHidden/>
              </w:rPr>
              <w:t>10</w:t>
            </w:r>
            <w:r>
              <w:rPr>
                <w:noProof/>
                <w:webHidden/>
              </w:rPr>
              <w:fldChar w:fldCharType="end"/>
            </w:r>
          </w:hyperlink>
        </w:p>
        <w:p w14:paraId="0454123B" w14:textId="5A66FA8C" w:rsidR="00097B99" w:rsidRDefault="00097B99">
          <w:pPr>
            <w:pStyle w:val="TOC1"/>
            <w:tabs>
              <w:tab w:val="right" w:leader="dot" w:pos="9016"/>
            </w:tabs>
            <w:rPr>
              <w:rFonts w:eastAsiaTheme="minorEastAsia"/>
              <w:noProof/>
              <w:sz w:val="24"/>
              <w:szCs w:val="24"/>
              <w:lang w:eastAsia="en-GB"/>
            </w:rPr>
          </w:pPr>
          <w:hyperlink w:anchor="_Toc235433253" w:history="1">
            <w:r w:rsidRPr="0072431F">
              <w:rPr>
                <w:rStyle w:val="Hyperlink"/>
                <w:noProof/>
              </w:rPr>
              <w:t>Reference List</w:t>
            </w:r>
            <w:r>
              <w:rPr>
                <w:noProof/>
                <w:webHidden/>
              </w:rPr>
              <w:tab/>
            </w:r>
            <w:r>
              <w:rPr>
                <w:noProof/>
                <w:webHidden/>
              </w:rPr>
              <w:fldChar w:fldCharType="begin"/>
            </w:r>
            <w:r>
              <w:rPr>
                <w:noProof/>
                <w:webHidden/>
              </w:rPr>
              <w:instrText xml:space="preserve"> PAGEREF _Toc235433253 \h </w:instrText>
            </w:r>
            <w:r>
              <w:rPr>
                <w:noProof/>
                <w:webHidden/>
              </w:rPr>
            </w:r>
            <w:r>
              <w:rPr>
                <w:noProof/>
                <w:webHidden/>
              </w:rPr>
              <w:fldChar w:fldCharType="separate"/>
            </w:r>
            <w:r>
              <w:rPr>
                <w:noProof/>
                <w:webHidden/>
              </w:rPr>
              <w:t>11</w:t>
            </w:r>
            <w:r>
              <w:rPr>
                <w:noProof/>
                <w:webHidden/>
              </w:rPr>
              <w:fldChar w:fldCharType="end"/>
            </w:r>
          </w:hyperlink>
        </w:p>
        <w:p w14:paraId="66BA1C5E" w14:textId="3BA6C63E" w:rsidR="00097B99" w:rsidRDefault="00097B99">
          <w:r>
            <w:rPr>
              <w:b/>
              <w:bCs/>
            </w:rPr>
            <w:fldChar w:fldCharType="end"/>
          </w:r>
        </w:p>
      </w:sdtContent>
    </w:sdt>
    <w:p w14:paraId="0C3149CB" w14:textId="77777777" w:rsidR="00371C32" w:rsidRDefault="00371C32" w:rsidP="006F088F">
      <w:pPr>
        <w:pStyle w:val="Heading1"/>
        <w:rPr>
          <w:lang w:eastAsia="en-GB"/>
        </w:rPr>
      </w:pPr>
      <w:bookmarkStart w:id="0" w:name="_Toc235433244"/>
    </w:p>
    <w:p w14:paraId="4CC5D251" w14:textId="77777777" w:rsidR="00371C32" w:rsidRDefault="00371C32" w:rsidP="006F088F">
      <w:pPr>
        <w:pStyle w:val="Heading1"/>
        <w:rPr>
          <w:lang w:eastAsia="en-GB"/>
        </w:rPr>
      </w:pPr>
    </w:p>
    <w:p w14:paraId="2D8745AC" w14:textId="77777777" w:rsidR="00371C32" w:rsidRDefault="00371C32" w:rsidP="006F088F">
      <w:pPr>
        <w:pStyle w:val="Heading1"/>
        <w:rPr>
          <w:lang w:eastAsia="en-GB"/>
        </w:rPr>
      </w:pPr>
    </w:p>
    <w:p w14:paraId="4C15EE2D" w14:textId="77777777" w:rsidR="00371C32" w:rsidRDefault="00371C32" w:rsidP="006F088F">
      <w:pPr>
        <w:pStyle w:val="Heading1"/>
        <w:rPr>
          <w:lang w:eastAsia="en-GB"/>
        </w:rPr>
      </w:pPr>
    </w:p>
    <w:p w14:paraId="5C481B3C" w14:textId="77777777" w:rsidR="00371C32" w:rsidRDefault="00371C32" w:rsidP="006F088F">
      <w:pPr>
        <w:pStyle w:val="Heading1"/>
        <w:rPr>
          <w:lang w:eastAsia="en-GB"/>
        </w:rPr>
      </w:pPr>
    </w:p>
    <w:p w14:paraId="068A6FC4" w14:textId="77777777" w:rsidR="00371C32" w:rsidRDefault="00371C32" w:rsidP="006F088F">
      <w:pPr>
        <w:pStyle w:val="Heading1"/>
        <w:rPr>
          <w:lang w:eastAsia="en-GB"/>
        </w:rPr>
      </w:pPr>
    </w:p>
    <w:p w14:paraId="617D21D6" w14:textId="77777777" w:rsidR="00371C32" w:rsidRDefault="00371C32" w:rsidP="006F088F">
      <w:pPr>
        <w:pStyle w:val="Heading1"/>
        <w:rPr>
          <w:lang w:eastAsia="en-GB"/>
        </w:rPr>
      </w:pPr>
    </w:p>
    <w:p w14:paraId="67EA6196" w14:textId="77777777" w:rsidR="00371C32" w:rsidRDefault="00371C32" w:rsidP="006F088F">
      <w:pPr>
        <w:pStyle w:val="Heading1"/>
        <w:rPr>
          <w:lang w:eastAsia="en-GB"/>
        </w:rPr>
      </w:pPr>
    </w:p>
    <w:p w14:paraId="2EF41854" w14:textId="77777777" w:rsidR="00371C32" w:rsidRPr="00371C32" w:rsidRDefault="00371C32" w:rsidP="00371C32">
      <w:pPr>
        <w:rPr>
          <w:lang w:eastAsia="en-GB"/>
        </w:rPr>
      </w:pPr>
    </w:p>
    <w:p w14:paraId="791A1AFA" w14:textId="6500B9F2" w:rsidR="00AA403F" w:rsidRPr="00A43E7F" w:rsidRDefault="00AA403F" w:rsidP="006F088F">
      <w:pPr>
        <w:pStyle w:val="Heading1"/>
        <w:rPr>
          <w:lang w:eastAsia="en-GB"/>
        </w:rPr>
      </w:pPr>
      <w:r w:rsidRPr="00A43E7F">
        <w:rPr>
          <w:lang w:eastAsia="en-GB"/>
        </w:rPr>
        <w:lastRenderedPageBreak/>
        <w:t>Executive Summary</w:t>
      </w:r>
      <w:bookmarkEnd w:id="0"/>
    </w:p>
    <w:p w14:paraId="7989D8AF" w14:textId="7EEF4C91" w:rsidR="00AA403F" w:rsidRPr="00A43E7F" w:rsidRDefault="00AA403F" w:rsidP="00AA403F">
      <w:pPr>
        <w:spacing w:before="100" w:beforeAutospacing="1" w:after="100" w:afterAutospacing="1" w:line="240" w:lineRule="auto"/>
        <w:rPr>
          <w:rFonts w:ascii="Arial" w:eastAsia="Times New Roman" w:hAnsi="Arial" w:cs="Arial"/>
          <w:kern w:val="0"/>
          <w:lang w:eastAsia="en-GB"/>
          <w14:ligatures w14:val="none"/>
        </w:rPr>
      </w:pPr>
      <w:r w:rsidRPr="00A43E7F">
        <w:rPr>
          <w:rFonts w:ascii="Arial" w:eastAsia="Times New Roman" w:hAnsi="Arial" w:cs="Arial"/>
          <w:kern w:val="0"/>
          <w:lang w:eastAsia="en-GB"/>
          <w14:ligatures w14:val="none"/>
        </w:rPr>
        <w:t>This report examines Vodafone UK's strategic position following its merger with Three UK, which has created Vodafone Three, the UK's largest mobile network operator. The report evaluates the company's current market environment using strategic management frameworks, including PESTLE, Porter's Five Forces and SWOT analysis, to identify the key opportunities and challenges affecting its long-term growth.</w:t>
      </w:r>
    </w:p>
    <w:p w14:paraId="384AB91F" w14:textId="77777777" w:rsidR="00AA403F" w:rsidRPr="00A43E7F" w:rsidRDefault="00AA403F" w:rsidP="00AA403F">
      <w:pPr>
        <w:spacing w:before="100" w:beforeAutospacing="1" w:after="100" w:afterAutospacing="1" w:line="240" w:lineRule="auto"/>
        <w:rPr>
          <w:rFonts w:ascii="Arial" w:eastAsia="Times New Roman" w:hAnsi="Arial" w:cs="Arial"/>
          <w:kern w:val="0"/>
          <w:lang w:eastAsia="en-GB"/>
          <w14:ligatures w14:val="none"/>
        </w:rPr>
      </w:pPr>
      <w:r w:rsidRPr="00A43E7F">
        <w:rPr>
          <w:rFonts w:ascii="Arial" w:eastAsia="Times New Roman" w:hAnsi="Arial" w:cs="Arial"/>
          <w:kern w:val="0"/>
          <w:lang w:eastAsia="en-GB"/>
          <w14:ligatures w14:val="none"/>
        </w:rPr>
        <w:t>Based on the findings, the report recommends that Vodafone adopts a market development strategy supported by continued investment in 5G technology, digital innovation and customer experience. The proposed strategy aims to strengthen the company's competitive advantage while supporting sustainable growth within the rapidly changing telecommunications industry.</w:t>
      </w:r>
    </w:p>
    <w:p w14:paraId="25ACA45E" w14:textId="77777777" w:rsidR="00AA403F" w:rsidRPr="00A43E7F" w:rsidRDefault="00AA403F" w:rsidP="00AA403F">
      <w:pPr>
        <w:spacing w:before="100" w:beforeAutospacing="1" w:after="100" w:afterAutospacing="1" w:line="240" w:lineRule="auto"/>
        <w:rPr>
          <w:rFonts w:ascii="Arial" w:eastAsia="Times New Roman" w:hAnsi="Arial" w:cs="Arial"/>
          <w:kern w:val="0"/>
          <w:lang w:eastAsia="en-GB"/>
          <w14:ligatures w14:val="none"/>
        </w:rPr>
      </w:pPr>
      <w:r w:rsidRPr="00A43E7F">
        <w:rPr>
          <w:rFonts w:ascii="Arial" w:eastAsia="Times New Roman" w:hAnsi="Arial" w:cs="Arial"/>
          <w:kern w:val="0"/>
          <w:lang w:eastAsia="en-GB"/>
          <w14:ligatures w14:val="none"/>
        </w:rPr>
        <w:t>The report further evaluates the proposed strategy using the Suitability, Feasibility and Acceptability (SFA) framework and considers its impact on key stakeholders. Finally, an implementation and monitoring plan is presented, outlining clear objectives and Key Performance Indicators (KPIs) to ensure the successful delivery of the recommended strategy and Vodafone's long-term business success.</w:t>
      </w:r>
    </w:p>
    <w:p w14:paraId="04717BBD" w14:textId="77777777" w:rsidR="00037A61" w:rsidRDefault="00037A61" w:rsidP="00FD596B">
      <w:pPr>
        <w:pStyle w:val="Heading1"/>
        <w:rPr>
          <w:rFonts w:eastAsia="Times New Roman"/>
          <w:b/>
          <w:bCs/>
          <w:lang w:eastAsia="en-GB"/>
        </w:rPr>
      </w:pPr>
      <w:bookmarkStart w:id="1" w:name="_Toc235433245"/>
    </w:p>
    <w:p w14:paraId="178F8ADE" w14:textId="77777777" w:rsidR="00037A61" w:rsidRDefault="00037A61" w:rsidP="00FD596B">
      <w:pPr>
        <w:pStyle w:val="Heading1"/>
        <w:rPr>
          <w:rFonts w:eastAsia="Times New Roman"/>
          <w:b/>
          <w:bCs/>
          <w:lang w:eastAsia="en-GB"/>
        </w:rPr>
      </w:pPr>
    </w:p>
    <w:p w14:paraId="3D076557" w14:textId="77777777" w:rsidR="00037A61" w:rsidRDefault="00037A61" w:rsidP="00FD596B">
      <w:pPr>
        <w:pStyle w:val="Heading1"/>
        <w:rPr>
          <w:rFonts w:eastAsia="Times New Roman"/>
          <w:b/>
          <w:bCs/>
          <w:lang w:eastAsia="en-GB"/>
        </w:rPr>
      </w:pPr>
    </w:p>
    <w:p w14:paraId="04F8BDB6" w14:textId="77777777" w:rsidR="00037A61" w:rsidRDefault="00037A61" w:rsidP="00FD596B">
      <w:pPr>
        <w:pStyle w:val="Heading1"/>
        <w:rPr>
          <w:rFonts w:eastAsia="Times New Roman"/>
          <w:b/>
          <w:bCs/>
          <w:lang w:eastAsia="en-GB"/>
        </w:rPr>
      </w:pPr>
    </w:p>
    <w:p w14:paraId="781514A0" w14:textId="77777777" w:rsidR="00037A61" w:rsidRDefault="00037A61" w:rsidP="00FD596B">
      <w:pPr>
        <w:pStyle w:val="Heading1"/>
        <w:rPr>
          <w:rFonts w:eastAsia="Times New Roman"/>
          <w:b/>
          <w:bCs/>
          <w:lang w:eastAsia="en-GB"/>
        </w:rPr>
      </w:pPr>
    </w:p>
    <w:p w14:paraId="381A7818" w14:textId="77777777" w:rsidR="00037A61" w:rsidRDefault="00037A61" w:rsidP="00FD596B">
      <w:pPr>
        <w:pStyle w:val="Heading1"/>
        <w:rPr>
          <w:rFonts w:eastAsia="Times New Roman"/>
          <w:b/>
          <w:bCs/>
          <w:lang w:eastAsia="en-GB"/>
        </w:rPr>
      </w:pPr>
    </w:p>
    <w:p w14:paraId="7C93ADB8" w14:textId="77777777" w:rsidR="00037A61" w:rsidRDefault="00037A61" w:rsidP="00FD596B">
      <w:pPr>
        <w:pStyle w:val="Heading1"/>
        <w:rPr>
          <w:rFonts w:eastAsia="Times New Roman"/>
          <w:b/>
          <w:bCs/>
          <w:lang w:eastAsia="en-GB"/>
        </w:rPr>
      </w:pPr>
    </w:p>
    <w:p w14:paraId="6619533F" w14:textId="77777777" w:rsidR="00037A61" w:rsidRDefault="00037A61" w:rsidP="00FD596B">
      <w:pPr>
        <w:pStyle w:val="Heading1"/>
        <w:rPr>
          <w:rFonts w:eastAsia="Times New Roman"/>
          <w:b/>
          <w:bCs/>
          <w:lang w:eastAsia="en-GB"/>
        </w:rPr>
      </w:pPr>
    </w:p>
    <w:p w14:paraId="51EA9888" w14:textId="6267E389" w:rsidR="00C64F3F" w:rsidRPr="00A43E7F" w:rsidRDefault="00C64F3F" w:rsidP="00FD596B">
      <w:pPr>
        <w:pStyle w:val="Heading1"/>
        <w:rPr>
          <w:rFonts w:eastAsia="Times New Roman"/>
          <w:b/>
          <w:bCs/>
          <w:lang w:eastAsia="en-GB"/>
        </w:rPr>
      </w:pPr>
      <w:r w:rsidRPr="00A43E7F">
        <w:rPr>
          <w:rFonts w:eastAsia="Times New Roman"/>
          <w:b/>
          <w:bCs/>
          <w:lang w:eastAsia="en-GB"/>
        </w:rPr>
        <w:t>Introduction</w:t>
      </w:r>
      <w:r w:rsidR="00547212" w:rsidRPr="00A43E7F">
        <w:rPr>
          <w:rFonts w:eastAsia="Times New Roman"/>
          <w:b/>
          <w:bCs/>
          <w:lang w:eastAsia="en-GB"/>
        </w:rPr>
        <w:t xml:space="preserve"> t0 Vodafone</w:t>
      </w:r>
      <w:bookmarkEnd w:id="1"/>
    </w:p>
    <w:p w14:paraId="2FEA80F5" w14:textId="6DE6B2E9" w:rsidR="00C64F3F" w:rsidRPr="00A43E7F" w:rsidRDefault="00C64F3F" w:rsidP="00C64F3F">
      <w:pPr>
        <w:spacing w:before="100" w:beforeAutospacing="1" w:after="100" w:afterAutospacing="1" w:line="240" w:lineRule="auto"/>
        <w:rPr>
          <w:rFonts w:ascii="Arial" w:eastAsia="Times New Roman" w:hAnsi="Arial" w:cs="Arial"/>
          <w:kern w:val="0"/>
          <w:lang w:eastAsia="en-GB"/>
          <w14:ligatures w14:val="none"/>
        </w:rPr>
      </w:pPr>
      <w:r w:rsidRPr="00A43E7F">
        <w:rPr>
          <w:rFonts w:ascii="Arial" w:eastAsia="Times New Roman" w:hAnsi="Arial" w:cs="Arial"/>
          <w:kern w:val="0"/>
          <w:lang w:eastAsia="en-GB"/>
          <w14:ligatures w14:val="none"/>
        </w:rPr>
        <w:t xml:space="preserve">Vodafone UK is one of the leading telecommunications providers in the United Kingdom </w:t>
      </w:r>
      <w:r w:rsidR="00D4660A" w:rsidRPr="00A43E7F">
        <w:rPr>
          <w:rFonts w:ascii="Arial" w:eastAsia="Times New Roman" w:hAnsi="Arial" w:cs="Arial"/>
          <w:kern w:val="0"/>
          <w:lang w:eastAsia="en-GB"/>
          <w14:ligatures w14:val="none"/>
        </w:rPr>
        <w:t xml:space="preserve">and </w:t>
      </w:r>
      <w:r w:rsidRPr="00A43E7F">
        <w:rPr>
          <w:rFonts w:ascii="Arial" w:eastAsia="Times New Roman" w:hAnsi="Arial" w:cs="Arial"/>
          <w:kern w:val="0"/>
          <w:lang w:eastAsia="en-GB"/>
          <w14:ligatures w14:val="none"/>
        </w:rPr>
        <w:t xml:space="preserve">operates as part of Vodafone Group Plc, a multinational telecommunications company </w:t>
      </w:r>
      <w:r w:rsidRPr="00A43E7F">
        <w:rPr>
          <w:rFonts w:ascii="Arial" w:eastAsia="Times New Roman" w:hAnsi="Arial" w:cs="Arial"/>
          <w:kern w:val="0"/>
          <w:lang w:eastAsia="en-GB"/>
          <w14:ligatures w14:val="none"/>
        </w:rPr>
        <w:lastRenderedPageBreak/>
        <w:t>providing mobile, broadband, Internet of Things (IoT) and digital communication services across Europe and Africa (Vodafone Group Plc, 2025). The telecommunications industry has become increasingly competitive due to rapid technological advancements, digital transformation and changing consumer expectations, requiring organisations to continually adapt their strategies to maintain a competitive advantage (Johnson, Scholes and Whittington, 2020).</w:t>
      </w:r>
    </w:p>
    <w:p w14:paraId="4858DBAE" w14:textId="13F07203" w:rsidR="00783C45" w:rsidRPr="00A43E7F" w:rsidRDefault="005543C5" w:rsidP="00C64F3F">
      <w:pPr>
        <w:spacing w:before="100" w:beforeAutospacing="1" w:after="100" w:afterAutospacing="1" w:line="240" w:lineRule="auto"/>
        <w:rPr>
          <w:rFonts w:ascii="Arial" w:hAnsi="Arial" w:cs="Arial"/>
        </w:rPr>
      </w:pPr>
      <w:r w:rsidRPr="00A43E7F">
        <w:rPr>
          <w:rFonts w:ascii="Arial" w:hAnsi="Arial" w:cs="Arial"/>
        </w:rPr>
        <w:t>Vodafone's vision is to build a digitally connected society where technology improves lives and creates sustainable value for customers, businesses and communities. Its mission is to connect everyone through reliable, innovative and inclusive digital services while promoting digital inclusion and environmental sustainability (Vodafone, 2025). These objectives are supported by the company's core values of earning customer trust, empowering employees, protecting the planet and embracing innovation. Such values reflect the importance of creating long-term value for stakeholders, a key principle of strategic management (Freeman, 1984).</w:t>
      </w:r>
    </w:p>
    <w:p w14:paraId="70DD05EF" w14:textId="77777777" w:rsidR="004771EC" w:rsidRPr="00A43E7F" w:rsidRDefault="00B752D5" w:rsidP="00C64F3F">
      <w:pPr>
        <w:spacing w:before="100" w:beforeAutospacing="1" w:after="100" w:afterAutospacing="1" w:line="240" w:lineRule="auto"/>
        <w:rPr>
          <w:rFonts w:ascii="Arial" w:hAnsi="Arial" w:cs="Arial"/>
        </w:rPr>
      </w:pPr>
      <w:r w:rsidRPr="00A43E7F">
        <w:rPr>
          <w:rFonts w:ascii="Arial" w:hAnsi="Arial" w:cs="Arial"/>
        </w:rPr>
        <w:t xml:space="preserve"> </w:t>
      </w:r>
      <w:r w:rsidR="0053327C" w:rsidRPr="00A43E7F">
        <w:rPr>
          <w:rFonts w:ascii="Arial" w:hAnsi="Arial" w:cs="Arial"/>
        </w:rPr>
        <w:t>A significant milestone in Vodafone UK's strategic transformation was the completion of its merger with Three UK in 2025, creating Vodafone Three, the UK's largest mobile network operator. The merger is expected to strengthen network capacity through an £11 billion investment in standalone 5G infrastructure while generating operational efficiencies and supporting future technologies such as artificial intelligence, smart cities and the Internet of Things. The merger also reflects the growing importance of strategic alliances and market consolidation in enhancing organisational competitiveness within rapidly changing industries (Vodafone Group Plc, 2025; CMA, 2025).</w:t>
      </w:r>
      <w:r w:rsidR="004771EC" w:rsidRPr="00A43E7F">
        <w:rPr>
          <w:rFonts w:ascii="Arial" w:hAnsi="Arial" w:cs="Arial"/>
        </w:rPr>
        <w:t xml:space="preserve"> </w:t>
      </w:r>
    </w:p>
    <w:p w14:paraId="25121CAD" w14:textId="18C8F7F4" w:rsidR="00AB098B" w:rsidRPr="00A43E7F" w:rsidRDefault="004771EC" w:rsidP="00C64F3F">
      <w:pPr>
        <w:spacing w:before="100" w:beforeAutospacing="1" w:after="100" w:afterAutospacing="1" w:line="240" w:lineRule="auto"/>
        <w:rPr>
          <w:rFonts w:ascii="Arial" w:hAnsi="Arial" w:cs="Arial"/>
        </w:rPr>
      </w:pPr>
      <w:r w:rsidRPr="00A43E7F">
        <w:rPr>
          <w:rFonts w:ascii="Arial" w:hAnsi="Arial" w:cs="Arial"/>
        </w:rPr>
        <w:t>This report critically evaluates Vodafone UK's strategic position by analysing both its internal and external business environment using recognised strategic management frameworks. It will assess the opportunities and challenges facing the organisation before recommending an appropriate growth strategy. The proposed strategy will then be evaluated using the Suitability, Feasibility and Acceptability (SFA) framework, followed by a stakeholder analysis and an implementation and monitoring plan to support Vodafone's long-term competitive advantage and sustainable growth.</w:t>
      </w:r>
    </w:p>
    <w:p w14:paraId="29D9FF54" w14:textId="77777777" w:rsidR="007C60DE" w:rsidRPr="00A43E7F" w:rsidRDefault="007C60DE" w:rsidP="00C64F3F">
      <w:pPr>
        <w:spacing w:before="100" w:beforeAutospacing="1" w:after="100" w:afterAutospacing="1" w:line="240" w:lineRule="auto"/>
        <w:rPr>
          <w:rFonts w:ascii="Arial" w:hAnsi="Arial" w:cs="Arial"/>
        </w:rPr>
      </w:pPr>
    </w:p>
    <w:p w14:paraId="4337375A" w14:textId="77777777" w:rsidR="007C60DE" w:rsidRPr="00A43E7F" w:rsidRDefault="007C60DE" w:rsidP="00C64F3F">
      <w:pPr>
        <w:spacing w:before="100" w:beforeAutospacing="1" w:after="100" w:afterAutospacing="1" w:line="240" w:lineRule="auto"/>
        <w:rPr>
          <w:rFonts w:ascii="Arial" w:hAnsi="Arial" w:cs="Arial"/>
        </w:rPr>
      </w:pPr>
    </w:p>
    <w:p w14:paraId="0A48CAC7" w14:textId="3609C958" w:rsidR="00DE6FBF" w:rsidRPr="00A43E7F" w:rsidRDefault="00C803BC" w:rsidP="00FD596B">
      <w:pPr>
        <w:pStyle w:val="Heading1"/>
        <w:rPr>
          <w:rFonts w:eastAsia="Times New Roman"/>
          <w:lang w:eastAsia="en-GB"/>
        </w:rPr>
      </w:pPr>
      <w:bookmarkStart w:id="2" w:name="_Toc235433246"/>
      <w:r w:rsidRPr="00A43E7F">
        <w:rPr>
          <w:rFonts w:eastAsia="Times New Roman"/>
          <w:lang w:eastAsia="en-GB"/>
        </w:rPr>
        <w:t xml:space="preserve">Evaluation of the Current Market </w:t>
      </w:r>
      <w:r w:rsidR="00DE6FBF" w:rsidRPr="00A43E7F">
        <w:rPr>
          <w:rFonts w:eastAsia="Times New Roman"/>
          <w:lang w:eastAsia="en-GB"/>
        </w:rPr>
        <w:t>Situation</w:t>
      </w:r>
      <w:bookmarkEnd w:id="2"/>
    </w:p>
    <w:p w14:paraId="39C0655E" w14:textId="77777777" w:rsidR="00476CCA" w:rsidRPr="00A43E7F" w:rsidRDefault="00463AA3" w:rsidP="00727030">
      <w:pPr>
        <w:pStyle w:val="NormalWeb"/>
        <w:rPr>
          <w:rFonts w:ascii="Arial" w:hAnsi="Arial" w:cs="Arial"/>
          <w:sz w:val="22"/>
          <w:szCs w:val="22"/>
        </w:rPr>
      </w:pPr>
      <w:r w:rsidRPr="00A43E7F">
        <w:rPr>
          <w:rFonts w:ascii="Arial" w:hAnsi="Arial" w:cs="Arial"/>
          <w:sz w:val="22"/>
          <w:szCs w:val="22"/>
        </w:rPr>
        <w:t xml:space="preserve"> </w:t>
      </w:r>
      <w:r w:rsidRPr="00A43E7F">
        <w:rPr>
          <w:rFonts w:ascii="Arial" w:hAnsi="Arial" w:cs="Arial"/>
          <w:sz w:val="22"/>
          <w:szCs w:val="22"/>
        </w:rPr>
        <w:t>Understanding Vodafone UK’s market environment is crucial for shaping strategies that support long</w:t>
      </w:r>
      <w:r w:rsidRPr="00A43E7F">
        <w:rPr>
          <w:rFonts w:ascii="Arial" w:hAnsi="Arial" w:cs="Arial"/>
          <w:sz w:val="22"/>
          <w:szCs w:val="22"/>
        </w:rPr>
        <w:noBreakHyphen/>
        <w:t xml:space="preserve">term competitiveness. Johnson, Scholes and Whittington (2020) emphasise the need for organisations to assess internal capabilities alongside external pressures, particularly shifts in technology, customer expectations and industry rivalry. Following the 2025 Vodafone–Three merger, the newly formed operator now serves around 27 million users, strengthening its market position (Vodafone Group Plc, 2025). Despite this advantage, the company faces regulatory scrutiny, rapid technological change and strong competition from BT/EE and Virgin Media O2. This section evaluates these influences through PESTLE, Porter’s Five Forces and </w:t>
      </w:r>
      <w:r w:rsidR="00FF46AD" w:rsidRPr="00A43E7F">
        <w:rPr>
          <w:rFonts w:ascii="Arial" w:hAnsi="Arial" w:cs="Arial"/>
          <w:sz w:val="22"/>
          <w:szCs w:val="22"/>
        </w:rPr>
        <w:t>SWOT analysis</w:t>
      </w:r>
      <w:r w:rsidR="00FF46AD" w:rsidRPr="00A43E7F">
        <w:rPr>
          <w:rFonts w:ascii="Arial" w:hAnsi="Arial" w:cs="Arial"/>
          <w:sz w:val="22"/>
          <w:szCs w:val="22"/>
        </w:rPr>
        <w:t>.</w:t>
      </w:r>
    </w:p>
    <w:p w14:paraId="71060EBA" w14:textId="429A827F" w:rsidR="00DE6FBF" w:rsidRPr="00A43E7F" w:rsidRDefault="00727030" w:rsidP="00476CCA">
      <w:pPr>
        <w:pStyle w:val="NormalWeb"/>
        <w:rPr>
          <w:rFonts w:ascii="Arial" w:hAnsi="Arial" w:cs="Arial"/>
          <w:sz w:val="22"/>
          <w:szCs w:val="22"/>
        </w:rPr>
      </w:pPr>
      <w:r w:rsidRPr="00A43E7F">
        <w:rPr>
          <w:rFonts w:ascii="Arial" w:hAnsi="Arial" w:cs="Arial"/>
          <w:sz w:val="22"/>
          <w:szCs w:val="22"/>
        </w:rPr>
        <w:t xml:space="preserve"> </w:t>
      </w:r>
      <w:r w:rsidRPr="00A43E7F">
        <w:rPr>
          <w:rFonts w:ascii="Arial" w:hAnsi="Arial" w:cs="Arial"/>
          <w:sz w:val="22"/>
          <w:szCs w:val="22"/>
        </w:rPr>
        <w:t xml:space="preserve">The PESTLE framework assesses political, economic, social, technological, legal and environmental influences on organisational performance (Johnson, Scholes and Whittington, 2020). For Vodafone, this analysis is crucial given rapid industry innovation, strict regulation </w:t>
      </w:r>
      <w:r w:rsidRPr="00A43E7F">
        <w:rPr>
          <w:rFonts w:ascii="Arial" w:hAnsi="Arial" w:cs="Arial"/>
          <w:sz w:val="22"/>
          <w:szCs w:val="22"/>
        </w:rPr>
        <w:lastRenderedPageBreak/>
        <w:t>and evolving customer needs. Political factors are particularly significant, as UK Government policy and Ofcom regulation shape market conditions. Government support for digital infrastructure has enabled investment in advanced networks, while the CMA’s conditional approval of the Vodafone–Three merger reflects efforts to enhance national connectivity and maintain competition (Competition and Markets Authority, 2024). Public investment in digital transformation also aligns with Vodafone’s 5G expansion goals (Ofcom, 2025).</w:t>
      </w:r>
    </w:p>
    <w:p w14:paraId="40E20797" w14:textId="4044D1FD" w:rsidR="00AA403F" w:rsidRPr="00A43E7F" w:rsidRDefault="00080EB8">
      <w:pPr>
        <w:rPr>
          <w:rFonts w:ascii="Arial" w:hAnsi="Arial" w:cs="Arial"/>
        </w:rPr>
      </w:pPr>
      <w:r w:rsidRPr="00A43E7F">
        <w:rPr>
          <w:rFonts w:ascii="Arial" w:hAnsi="Arial" w:cs="Arial"/>
        </w:rPr>
        <w:t>Economic conditions continue to influence consumer spending and business investment decisions. Although inflation in the UK has moderated compared with previous years, rising living costs remain a challenge for many households, increasing price sensitivity among consumers (Office for National Statistics, 2025). Consequently, customers are more likely to compare service providers based on value for money rather than brand loyalty alone. Despite these economic pressures, Vodafone expects the merger to generate approximately £700 million in annual cost synergies through network integration and operational efficiencies, strengthening profitability while allowing continued investment in digital infrastructure (Vodafone Group Plc, 2025). These efficiencies may enable Vodafone to remain competitive without compromising service quality</w:t>
      </w:r>
      <w:r w:rsidR="001C5010" w:rsidRPr="00A43E7F">
        <w:rPr>
          <w:rFonts w:ascii="Arial" w:hAnsi="Arial" w:cs="Arial"/>
        </w:rPr>
        <w:t>.</w:t>
      </w:r>
    </w:p>
    <w:p w14:paraId="1F342EBA" w14:textId="77777777" w:rsidR="00C51199" w:rsidRPr="00A43E7F" w:rsidRDefault="00C51199">
      <w:pPr>
        <w:rPr>
          <w:rFonts w:ascii="Arial" w:hAnsi="Arial" w:cs="Arial"/>
        </w:rPr>
      </w:pPr>
    </w:p>
    <w:p w14:paraId="362426FA" w14:textId="31F7BD1B" w:rsidR="001C5010" w:rsidRPr="00A43E7F" w:rsidRDefault="00E40F44">
      <w:pPr>
        <w:rPr>
          <w:rFonts w:ascii="Arial" w:hAnsi="Arial" w:cs="Arial"/>
        </w:rPr>
      </w:pPr>
      <w:r w:rsidRPr="00A43E7F">
        <w:rPr>
          <w:rFonts w:ascii="Arial" w:hAnsi="Arial" w:cs="Arial"/>
        </w:rPr>
        <w:t>Social factors are also reshaping demand within the telecommunications sector. Consumers increasingly rely on high-speed mobile connectivity for remote working, online education, digital entertainment and mobile banking. The widespread adoption of digital lifestyles has increased expectations for reliable, uninterrupted network performance and responsive customer service (Kotler and Keller, 2022). In addition, businesses are increasingly adopting cloud computing, artificial intelligence and Internet of Things (IoT) technologies, creating new opportunities for Vodafone to diversify its business services beyond traditional mobile communications. However, maintaining customer satisfaction remains essential, as consumers can easily switch providers in a competitive market.</w:t>
      </w:r>
    </w:p>
    <w:p w14:paraId="5697A283" w14:textId="1058AC82" w:rsidR="00C51199" w:rsidRPr="00A43E7F" w:rsidRDefault="002259AC">
      <w:pPr>
        <w:rPr>
          <w:rFonts w:ascii="Arial" w:hAnsi="Arial" w:cs="Arial"/>
        </w:rPr>
      </w:pPr>
      <w:r w:rsidRPr="00A43E7F">
        <w:rPr>
          <w:rFonts w:ascii="Arial" w:hAnsi="Arial" w:cs="Arial"/>
        </w:rPr>
        <w:t>Technology is arguably the most influential external factor affecting Vodafone. Continuous innovation in artificial intelligence, cloud computing, cybersecurity and 5G infrastructure is transforming the telecommunications industry. Vodafone's commitment to investing £11 billion over the next decade to develop the UK's leading standalone 5G network demonstrates its intention to maintain technological leadership and support emerging technologies such as autonomous vehicles, smart cities and connected healthcare (Vodafone Group Plc, 2025). According to Bharadwaj et al. (2013), organisations that successfully integrate digital technologies into their business strategy are more likely to achieve sustainable competitive advantage. Nevertheless, rapid technological advancement also requires continuous investment, making innovation both an opportunity and a financial challenge.</w:t>
      </w:r>
    </w:p>
    <w:p w14:paraId="3AB5A65E" w14:textId="77777777" w:rsidR="00857F64" w:rsidRPr="00A43E7F" w:rsidRDefault="008C456F">
      <w:pPr>
        <w:rPr>
          <w:rFonts w:ascii="Arial" w:hAnsi="Arial" w:cs="Arial"/>
        </w:rPr>
      </w:pPr>
      <w:r w:rsidRPr="00A43E7F">
        <w:rPr>
          <w:rFonts w:ascii="Arial" w:hAnsi="Arial" w:cs="Arial"/>
        </w:rPr>
        <w:t xml:space="preserve">Legal factors </w:t>
      </w:r>
      <w:r w:rsidR="001D226C" w:rsidRPr="00A43E7F">
        <w:rPr>
          <w:rFonts w:ascii="Arial" w:hAnsi="Arial" w:cs="Arial"/>
        </w:rPr>
        <w:t xml:space="preserve">are </w:t>
      </w:r>
      <w:r w:rsidR="00694EE9" w:rsidRPr="00A43E7F">
        <w:rPr>
          <w:rFonts w:ascii="Arial" w:hAnsi="Arial" w:cs="Arial"/>
        </w:rPr>
        <w:t>particularly</w:t>
      </w:r>
      <w:r w:rsidR="001D226C" w:rsidRPr="00A43E7F">
        <w:rPr>
          <w:rFonts w:ascii="Arial" w:hAnsi="Arial" w:cs="Arial"/>
        </w:rPr>
        <w:t xml:space="preserve"> significant because </w:t>
      </w:r>
      <w:r w:rsidR="00694EE9" w:rsidRPr="00A43E7F">
        <w:rPr>
          <w:rFonts w:ascii="Arial" w:hAnsi="Arial" w:cs="Arial"/>
        </w:rPr>
        <w:t>Vodafone operate within</w:t>
      </w:r>
      <w:r w:rsidR="00713589" w:rsidRPr="00A43E7F">
        <w:rPr>
          <w:rFonts w:ascii="Arial" w:hAnsi="Arial" w:cs="Arial"/>
        </w:rPr>
        <w:t xml:space="preserve"> </w:t>
      </w:r>
      <w:r w:rsidR="00214215" w:rsidRPr="00A43E7F">
        <w:rPr>
          <w:rFonts w:ascii="Arial" w:hAnsi="Arial" w:cs="Arial"/>
        </w:rPr>
        <w:t xml:space="preserve">a </w:t>
      </w:r>
      <w:r w:rsidR="00713589" w:rsidRPr="00A43E7F">
        <w:rPr>
          <w:rFonts w:ascii="Arial" w:hAnsi="Arial" w:cs="Arial"/>
        </w:rPr>
        <w:t xml:space="preserve">highly regulated industry. The </w:t>
      </w:r>
      <w:r w:rsidR="00214215" w:rsidRPr="00A43E7F">
        <w:rPr>
          <w:rFonts w:ascii="Arial" w:hAnsi="Arial" w:cs="Arial"/>
        </w:rPr>
        <w:t>organisation</w:t>
      </w:r>
      <w:r w:rsidR="007A09FC" w:rsidRPr="00A43E7F">
        <w:rPr>
          <w:rFonts w:ascii="Arial" w:hAnsi="Arial" w:cs="Arial"/>
        </w:rPr>
        <w:t xml:space="preserve"> must comply</w:t>
      </w:r>
      <w:r w:rsidR="00E30AEA" w:rsidRPr="00A43E7F">
        <w:rPr>
          <w:rFonts w:ascii="Arial" w:hAnsi="Arial" w:cs="Arial"/>
        </w:rPr>
        <w:t xml:space="preserve"> with legislation relat</w:t>
      </w:r>
      <w:r w:rsidR="00000203" w:rsidRPr="00A43E7F">
        <w:rPr>
          <w:rFonts w:ascii="Arial" w:hAnsi="Arial" w:cs="Arial"/>
        </w:rPr>
        <w:t>ing to consumer protection</w:t>
      </w:r>
      <w:r w:rsidR="00D3273B" w:rsidRPr="00A43E7F">
        <w:rPr>
          <w:rFonts w:ascii="Arial" w:hAnsi="Arial" w:cs="Arial"/>
        </w:rPr>
        <w:t>, competition law, cyber</w:t>
      </w:r>
      <w:r w:rsidR="00371EE4" w:rsidRPr="00A43E7F">
        <w:rPr>
          <w:rFonts w:ascii="Arial" w:hAnsi="Arial" w:cs="Arial"/>
        </w:rPr>
        <w:t>security and data privacy, including the</w:t>
      </w:r>
      <w:r w:rsidR="0010147E" w:rsidRPr="00A43E7F">
        <w:rPr>
          <w:rFonts w:ascii="Arial" w:hAnsi="Arial" w:cs="Arial"/>
        </w:rPr>
        <w:t xml:space="preserve"> UK G</w:t>
      </w:r>
      <w:r w:rsidR="00C049BB" w:rsidRPr="00A43E7F">
        <w:rPr>
          <w:rFonts w:ascii="Arial" w:hAnsi="Arial" w:cs="Arial"/>
        </w:rPr>
        <w:t>eneral Data Protection</w:t>
      </w:r>
      <w:r w:rsidR="005745C1" w:rsidRPr="00A43E7F">
        <w:rPr>
          <w:rFonts w:ascii="Arial" w:hAnsi="Arial" w:cs="Arial"/>
        </w:rPr>
        <w:t xml:space="preserve"> Regulation</w:t>
      </w:r>
      <w:r w:rsidR="00420795" w:rsidRPr="00A43E7F">
        <w:rPr>
          <w:rFonts w:ascii="Arial" w:hAnsi="Arial" w:cs="Arial"/>
        </w:rPr>
        <w:t xml:space="preserve">(UK GDPR) and the Data </w:t>
      </w:r>
      <w:r w:rsidR="00214215" w:rsidRPr="00A43E7F">
        <w:rPr>
          <w:rFonts w:ascii="Arial" w:hAnsi="Arial" w:cs="Arial"/>
        </w:rPr>
        <w:t>Protection</w:t>
      </w:r>
      <w:r w:rsidR="00005EE0" w:rsidRPr="00A43E7F">
        <w:rPr>
          <w:rFonts w:ascii="Arial" w:hAnsi="Arial" w:cs="Arial"/>
        </w:rPr>
        <w:t xml:space="preserve"> Act 2018</w:t>
      </w:r>
      <w:r w:rsidR="00214215" w:rsidRPr="00A43E7F">
        <w:rPr>
          <w:rFonts w:ascii="Arial" w:hAnsi="Arial" w:cs="Arial"/>
        </w:rPr>
        <w:t>. Failure</w:t>
      </w:r>
      <w:r w:rsidR="00005EE0" w:rsidRPr="00A43E7F">
        <w:rPr>
          <w:rFonts w:ascii="Arial" w:hAnsi="Arial" w:cs="Arial"/>
        </w:rPr>
        <w:t xml:space="preserve"> to comply </w:t>
      </w:r>
      <w:r w:rsidR="00C07F80" w:rsidRPr="00A43E7F">
        <w:rPr>
          <w:rFonts w:ascii="Arial" w:hAnsi="Arial" w:cs="Arial"/>
        </w:rPr>
        <w:t xml:space="preserve">with these legal requirements </w:t>
      </w:r>
      <w:r w:rsidR="00214215" w:rsidRPr="00A43E7F">
        <w:rPr>
          <w:rFonts w:ascii="Arial" w:hAnsi="Arial" w:cs="Arial"/>
        </w:rPr>
        <w:t>could</w:t>
      </w:r>
      <w:r w:rsidR="00C07F80" w:rsidRPr="00A43E7F">
        <w:rPr>
          <w:rFonts w:ascii="Arial" w:hAnsi="Arial" w:cs="Arial"/>
        </w:rPr>
        <w:t xml:space="preserve"> result</w:t>
      </w:r>
      <w:r w:rsidR="00544EF3" w:rsidRPr="00A43E7F">
        <w:rPr>
          <w:rFonts w:ascii="Arial" w:hAnsi="Arial" w:cs="Arial"/>
        </w:rPr>
        <w:t xml:space="preserve"> in financial penalties, </w:t>
      </w:r>
      <w:r w:rsidR="00214215" w:rsidRPr="00A43E7F">
        <w:rPr>
          <w:rFonts w:ascii="Arial" w:hAnsi="Arial" w:cs="Arial"/>
        </w:rPr>
        <w:t>reputational</w:t>
      </w:r>
      <w:r w:rsidR="00B47C5B" w:rsidRPr="00A43E7F">
        <w:rPr>
          <w:rFonts w:ascii="Arial" w:hAnsi="Arial" w:cs="Arial"/>
        </w:rPr>
        <w:t xml:space="preserve"> damage and a loss</w:t>
      </w:r>
      <w:r w:rsidR="00105455" w:rsidRPr="00A43E7F">
        <w:rPr>
          <w:rFonts w:ascii="Arial" w:hAnsi="Arial" w:cs="Arial"/>
        </w:rPr>
        <w:t xml:space="preserve"> of customer trust(Information</w:t>
      </w:r>
      <w:r w:rsidR="00E97243" w:rsidRPr="00A43E7F">
        <w:rPr>
          <w:rFonts w:ascii="Arial" w:hAnsi="Arial" w:cs="Arial"/>
        </w:rPr>
        <w:t xml:space="preserve"> </w:t>
      </w:r>
      <w:r w:rsidR="00214215" w:rsidRPr="00A43E7F">
        <w:rPr>
          <w:rFonts w:ascii="Arial" w:hAnsi="Arial" w:cs="Arial"/>
        </w:rPr>
        <w:t>Commissioner's</w:t>
      </w:r>
      <w:r w:rsidR="00E97243" w:rsidRPr="00A43E7F">
        <w:rPr>
          <w:rFonts w:ascii="Arial" w:hAnsi="Arial" w:cs="Arial"/>
        </w:rPr>
        <w:t xml:space="preserve"> Office</w:t>
      </w:r>
      <w:r w:rsidR="00170E89" w:rsidRPr="00A43E7F">
        <w:rPr>
          <w:rFonts w:ascii="Arial" w:hAnsi="Arial" w:cs="Arial"/>
        </w:rPr>
        <w:t>,2025</w:t>
      </w:r>
      <w:r w:rsidR="00514C45" w:rsidRPr="00A43E7F">
        <w:rPr>
          <w:rFonts w:ascii="Arial" w:hAnsi="Arial" w:cs="Arial"/>
        </w:rPr>
        <w:t>). Consequently, mai</w:t>
      </w:r>
      <w:r w:rsidR="00971FF1" w:rsidRPr="00A43E7F">
        <w:rPr>
          <w:rFonts w:ascii="Arial" w:hAnsi="Arial" w:cs="Arial"/>
        </w:rPr>
        <w:t xml:space="preserve">ntaining </w:t>
      </w:r>
      <w:r w:rsidR="005052BF" w:rsidRPr="00A43E7F">
        <w:rPr>
          <w:rFonts w:ascii="Arial" w:hAnsi="Arial" w:cs="Arial"/>
        </w:rPr>
        <w:t xml:space="preserve">robust governance and data security </w:t>
      </w:r>
      <w:r w:rsidR="0084188B" w:rsidRPr="00A43E7F">
        <w:rPr>
          <w:rFonts w:ascii="Arial" w:hAnsi="Arial" w:cs="Arial"/>
        </w:rPr>
        <w:t>remains a strategic priority.</w:t>
      </w:r>
      <w:r w:rsidR="00857F64" w:rsidRPr="00A43E7F">
        <w:rPr>
          <w:rFonts w:ascii="Arial" w:hAnsi="Arial" w:cs="Arial"/>
        </w:rPr>
        <w:t xml:space="preserve"> </w:t>
      </w:r>
    </w:p>
    <w:p w14:paraId="1C9807F9" w14:textId="3EECE5F4" w:rsidR="00B838C7" w:rsidRPr="00A43E7F" w:rsidRDefault="00857F64">
      <w:pPr>
        <w:rPr>
          <w:rFonts w:ascii="Arial" w:hAnsi="Arial" w:cs="Arial"/>
        </w:rPr>
      </w:pPr>
      <w:r w:rsidRPr="00A43E7F">
        <w:rPr>
          <w:rFonts w:ascii="Arial" w:hAnsi="Arial" w:cs="Arial"/>
        </w:rPr>
        <w:t xml:space="preserve">Environmental sustainability has become increasingly important for telecommunications companies. Customers, investors and governments expect organisations to reduce carbon emissions and operate responsibly. Vodafone has committed to achieving net-zero carbon </w:t>
      </w:r>
      <w:r w:rsidRPr="00A43E7F">
        <w:rPr>
          <w:rFonts w:ascii="Arial" w:hAnsi="Arial" w:cs="Arial"/>
        </w:rPr>
        <w:lastRenderedPageBreak/>
        <w:t>emissions across its operations and supply chain by 2040 while increasing the use of renewable energy and improving energy efficiency throughout its network infrastructure (Vodafone Group Plc, 2025). These initiatives not only support environmental responsibility but also strengthen Vodafone's corporate reputation and align with growing stakeholder expectations regarding Environmental, Social and Governance (ESG) performance</w:t>
      </w:r>
    </w:p>
    <w:p w14:paraId="2B462A56" w14:textId="1DEB43FD" w:rsidR="001B69E8" w:rsidRPr="00A43E7F" w:rsidRDefault="001B69E8" w:rsidP="00B838C7">
      <w:pPr>
        <w:rPr>
          <w:rFonts w:ascii="Arial" w:hAnsi="Arial" w:cs="Arial"/>
        </w:rPr>
      </w:pPr>
      <w:r w:rsidRPr="00A43E7F">
        <w:rPr>
          <w:rFonts w:ascii="Arial" w:hAnsi="Arial" w:cs="Arial"/>
        </w:rPr>
        <w:t>Environmental sustainability has become increasingly important for telecommunications companies. Customers, investors and governments expect organisations to reduce carbon emissions and operate responsibly. Vodafone has committed to achieving net-zero carbon emissions across its operations and supply chain by 2040 while increasing the use of renewable energy and improving energy efficiency throughout its network infrastructure (Vodafone Group Plc, 2025). These initiatives not only support environmental responsibility but also strengthen Vodafone's corporate reputation and align with growing stakeholder expectations regarding Environmental, Social and Governance (ESG) performance.</w:t>
      </w:r>
    </w:p>
    <w:p w14:paraId="3DD2E1B6" w14:textId="081725EA" w:rsidR="001B69E8" w:rsidRPr="00A43E7F" w:rsidRDefault="001B69E8" w:rsidP="001B69E8">
      <w:pPr>
        <w:pStyle w:val="NormalWeb"/>
        <w:rPr>
          <w:rFonts w:ascii="Arial" w:hAnsi="Arial" w:cs="Arial"/>
          <w:sz w:val="22"/>
          <w:szCs w:val="22"/>
        </w:rPr>
      </w:pPr>
      <w:r w:rsidRPr="00A43E7F">
        <w:rPr>
          <w:rFonts w:ascii="Arial" w:hAnsi="Arial" w:cs="Arial"/>
          <w:sz w:val="22"/>
          <w:szCs w:val="22"/>
        </w:rPr>
        <w:t xml:space="preserve">Overall, the PESTLE analysis demonstrates that Vodafone operates within a dynamic and complex external environment. While technological innovation, government investment and increasing digital connectivity create significant opportunities, economic uncertainty, regulatory requirements and rapid technological change require continuous strategic adaptation to maintain long-term </w:t>
      </w:r>
      <w:r w:rsidR="00D05DFD" w:rsidRPr="00A43E7F">
        <w:rPr>
          <w:rFonts w:ascii="Arial" w:hAnsi="Arial" w:cs="Arial"/>
          <w:sz w:val="22"/>
          <w:szCs w:val="22"/>
        </w:rPr>
        <w:t>competitiveness.</w:t>
      </w:r>
    </w:p>
    <w:p w14:paraId="565DE1AB" w14:textId="77777777" w:rsidR="007E6DDB" w:rsidRPr="00A43E7F" w:rsidRDefault="007E6DDB" w:rsidP="001B69E8">
      <w:pPr>
        <w:pStyle w:val="NormalWeb"/>
        <w:rPr>
          <w:rFonts w:ascii="Arial" w:hAnsi="Arial" w:cs="Arial"/>
          <w:sz w:val="22"/>
          <w:szCs w:val="22"/>
        </w:rPr>
      </w:pPr>
    </w:p>
    <w:p w14:paraId="04070C54" w14:textId="77777777" w:rsidR="0091096D" w:rsidRPr="00A43E7F" w:rsidRDefault="0091096D" w:rsidP="00CF7C4F">
      <w:pPr>
        <w:pStyle w:val="NormalWeb"/>
        <w:rPr>
          <w:rFonts w:ascii="Arial" w:hAnsi="Arial" w:cs="Arial"/>
          <w:b/>
          <w:bCs/>
          <w:sz w:val="22"/>
          <w:szCs w:val="22"/>
        </w:rPr>
      </w:pPr>
    </w:p>
    <w:p w14:paraId="0415E48A" w14:textId="77777777" w:rsidR="0091096D" w:rsidRPr="00A43E7F" w:rsidRDefault="0091096D" w:rsidP="00CF7C4F">
      <w:pPr>
        <w:pStyle w:val="NormalWeb"/>
        <w:rPr>
          <w:rFonts w:ascii="Arial" w:hAnsi="Arial" w:cs="Arial"/>
          <w:b/>
          <w:bCs/>
          <w:sz w:val="22"/>
          <w:szCs w:val="22"/>
        </w:rPr>
      </w:pPr>
    </w:p>
    <w:p w14:paraId="62DE4DFC" w14:textId="77777777" w:rsidR="0091096D" w:rsidRPr="00A43E7F" w:rsidRDefault="0091096D" w:rsidP="00CF7C4F">
      <w:pPr>
        <w:pStyle w:val="NormalWeb"/>
        <w:rPr>
          <w:rFonts w:ascii="Arial" w:hAnsi="Arial" w:cs="Arial"/>
          <w:b/>
          <w:bCs/>
          <w:sz w:val="22"/>
          <w:szCs w:val="22"/>
        </w:rPr>
      </w:pPr>
    </w:p>
    <w:p w14:paraId="75A42AC5" w14:textId="77777777" w:rsidR="00EF067E" w:rsidRDefault="00EF067E" w:rsidP="00FD596B">
      <w:pPr>
        <w:pStyle w:val="Heading1"/>
      </w:pPr>
    </w:p>
    <w:p w14:paraId="29727EEC" w14:textId="4E0A2116" w:rsidR="00CF7C4F" w:rsidRPr="00A43E7F" w:rsidRDefault="00CF7C4F" w:rsidP="00FD596B">
      <w:pPr>
        <w:pStyle w:val="Heading1"/>
      </w:pPr>
      <w:bookmarkStart w:id="3" w:name="_Toc235433247"/>
      <w:r w:rsidRPr="00A43E7F">
        <w:t>Table X: Porter's Five Forces Analysis – Vodafone</w:t>
      </w:r>
      <w:bookmarkEnd w:id="3"/>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48"/>
        <w:gridCol w:w="990"/>
        <w:gridCol w:w="3713"/>
        <w:gridCol w:w="2575"/>
      </w:tblGrid>
      <w:tr w:rsidR="00CF7C4F" w:rsidRPr="00A43E7F" w14:paraId="3B1F886B" w14:textId="77777777">
        <w:trPr>
          <w:tblCellSpacing w:w="15" w:type="dxa"/>
        </w:trPr>
        <w:tc>
          <w:tcPr>
            <w:tcW w:w="0" w:type="auto"/>
            <w:vAlign w:val="center"/>
            <w:hideMark/>
          </w:tcPr>
          <w:p w14:paraId="287BF329" w14:textId="77777777" w:rsidR="00CF7C4F" w:rsidRPr="00A43E7F" w:rsidRDefault="00CF7C4F" w:rsidP="00CF7C4F">
            <w:pPr>
              <w:pStyle w:val="NormalWeb"/>
              <w:rPr>
                <w:rFonts w:ascii="Arial" w:hAnsi="Arial" w:cs="Arial"/>
                <w:b/>
                <w:bCs/>
                <w:sz w:val="22"/>
                <w:szCs w:val="22"/>
              </w:rPr>
            </w:pPr>
            <w:r w:rsidRPr="00A43E7F">
              <w:rPr>
                <w:rFonts w:ascii="Arial" w:hAnsi="Arial" w:cs="Arial"/>
                <w:b/>
                <w:bCs/>
                <w:sz w:val="22"/>
                <w:szCs w:val="22"/>
              </w:rPr>
              <w:t>Force</w:t>
            </w:r>
          </w:p>
        </w:tc>
        <w:tc>
          <w:tcPr>
            <w:tcW w:w="0" w:type="auto"/>
            <w:vAlign w:val="center"/>
            <w:hideMark/>
          </w:tcPr>
          <w:p w14:paraId="362C340D" w14:textId="77777777" w:rsidR="00CF7C4F" w:rsidRPr="00A43E7F" w:rsidRDefault="00CF7C4F" w:rsidP="00CF7C4F">
            <w:pPr>
              <w:pStyle w:val="NormalWeb"/>
              <w:rPr>
                <w:rFonts w:ascii="Arial" w:hAnsi="Arial" w:cs="Arial"/>
                <w:b/>
                <w:bCs/>
                <w:sz w:val="22"/>
                <w:szCs w:val="22"/>
              </w:rPr>
            </w:pPr>
            <w:r w:rsidRPr="00A43E7F">
              <w:rPr>
                <w:rFonts w:ascii="Arial" w:hAnsi="Arial" w:cs="Arial"/>
                <w:b/>
                <w:bCs/>
                <w:sz w:val="22"/>
                <w:szCs w:val="22"/>
              </w:rPr>
              <w:t>Impact</w:t>
            </w:r>
          </w:p>
        </w:tc>
        <w:tc>
          <w:tcPr>
            <w:tcW w:w="0" w:type="auto"/>
            <w:vAlign w:val="center"/>
            <w:hideMark/>
          </w:tcPr>
          <w:p w14:paraId="58D5AD7D" w14:textId="77777777" w:rsidR="00CF7C4F" w:rsidRPr="00A43E7F" w:rsidRDefault="00CF7C4F" w:rsidP="00CF7C4F">
            <w:pPr>
              <w:pStyle w:val="NormalWeb"/>
              <w:rPr>
                <w:rFonts w:ascii="Arial" w:hAnsi="Arial" w:cs="Arial"/>
                <w:b/>
                <w:bCs/>
                <w:sz w:val="22"/>
                <w:szCs w:val="22"/>
              </w:rPr>
            </w:pPr>
            <w:r w:rsidRPr="00A43E7F">
              <w:rPr>
                <w:rFonts w:ascii="Arial" w:hAnsi="Arial" w:cs="Arial"/>
                <w:b/>
                <w:bCs/>
                <w:sz w:val="22"/>
                <w:szCs w:val="22"/>
              </w:rPr>
              <w:t>Analysis</w:t>
            </w:r>
          </w:p>
        </w:tc>
        <w:tc>
          <w:tcPr>
            <w:tcW w:w="0" w:type="auto"/>
            <w:vAlign w:val="center"/>
            <w:hideMark/>
          </w:tcPr>
          <w:p w14:paraId="186D7B4A" w14:textId="77777777" w:rsidR="00CF7C4F" w:rsidRPr="00A43E7F" w:rsidRDefault="00CF7C4F" w:rsidP="00CF7C4F">
            <w:pPr>
              <w:pStyle w:val="NormalWeb"/>
              <w:rPr>
                <w:rFonts w:ascii="Arial" w:hAnsi="Arial" w:cs="Arial"/>
                <w:b/>
                <w:bCs/>
                <w:sz w:val="22"/>
                <w:szCs w:val="22"/>
              </w:rPr>
            </w:pPr>
            <w:r w:rsidRPr="00A43E7F">
              <w:rPr>
                <w:rFonts w:ascii="Arial" w:hAnsi="Arial" w:cs="Arial"/>
                <w:b/>
                <w:bCs/>
                <w:sz w:val="22"/>
                <w:szCs w:val="22"/>
              </w:rPr>
              <w:t>Strategic Response</w:t>
            </w:r>
          </w:p>
        </w:tc>
      </w:tr>
      <w:tr w:rsidR="00CF7C4F" w:rsidRPr="00A43E7F" w14:paraId="6774473E" w14:textId="77777777">
        <w:trPr>
          <w:tblCellSpacing w:w="15" w:type="dxa"/>
        </w:trPr>
        <w:tc>
          <w:tcPr>
            <w:tcW w:w="0" w:type="auto"/>
            <w:vAlign w:val="center"/>
            <w:hideMark/>
          </w:tcPr>
          <w:p w14:paraId="43C15619" w14:textId="77777777" w:rsidR="00CF7C4F" w:rsidRPr="00A43E7F" w:rsidRDefault="00CF7C4F" w:rsidP="00CF7C4F">
            <w:pPr>
              <w:pStyle w:val="NormalWeb"/>
              <w:rPr>
                <w:rFonts w:ascii="Arial" w:hAnsi="Arial" w:cs="Arial"/>
                <w:sz w:val="22"/>
                <w:szCs w:val="22"/>
              </w:rPr>
            </w:pPr>
            <w:r w:rsidRPr="00A43E7F">
              <w:rPr>
                <w:rFonts w:ascii="Arial" w:hAnsi="Arial" w:cs="Arial"/>
                <w:b/>
                <w:bCs/>
                <w:sz w:val="22"/>
                <w:szCs w:val="22"/>
              </w:rPr>
              <w:t>Threat of New Entrants</w:t>
            </w:r>
          </w:p>
        </w:tc>
        <w:tc>
          <w:tcPr>
            <w:tcW w:w="0" w:type="auto"/>
            <w:vAlign w:val="center"/>
            <w:hideMark/>
          </w:tcPr>
          <w:p w14:paraId="6B10E621" w14:textId="77777777" w:rsidR="00CF7C4F" w:rsidRPr="00A43E7F" w:rsidRDefault="00CF7C4F" w:rsidP="00CF7C4F">
            <w:pPr>
              <w:pStyle w:val="NormalWeb"/>
              <w:rPr>
                <w:rFonts w:ascii="Arial" w:hAnsi="Arial" w:cs="Arial"/>
                <w:sz w:val="22"/>
                <w:szCs w:val="22"/>
              </w:rPr>
            </w:pPr>
            <w:r w:rsidRPr="00A43E7F">
              <w:rPr>
                <w:rFonts w:ascii="Arial" w:hAnsi="Arial" w:cs="Arial"/>
                <w:sz w:val="22"/>
                <w:szCs w:val="22"/>
              </w:rPr>
              <w:t>Low</w:t>
            </w:r>
          </w:p>
        </w:tc>
        <w:tc>
          <w:tcPr>
            <w:tcW w:w="0" w:type="auto"/>
            <w:vAlign w:val="center"/>
            <w:hideMark/>
          </w:tcPr>
          <w:p w14:paraId="02597328" w14:textId="77777777" w:rsidR="00CF7C4F" w:rsidRPr="00A43E7F" w:rsidRDefault="00CF7C4F" w:rsidP="00CF7C4F">
            <w:pPr>
              <w:pStyle w:val="NormalWeb"/>
              <w:rPr>
                <w:rFonts w:ascii="Arial" w:hAnsi="Arial" w:cs="Arial"/>
                <w:sz w:val="22"/>
                <w:szCs w:val="22"/>
              </w:rPr>
            </w:pPr>
            <w:r w:rsidRPr="00A43E7F">
              <w:rPr>
                <w:rFonts w:ascii="Arial" w:hAnsi="Arial" w:cs="Arial"/>
                <w:sz w:val="22"/>
                <w:szCs w:val="22"/>
              </w:rPr>
              <w:t>High capital investment, regulation and network infrastructure create significant barriers to entry.</w:t>
            </w:r>
          </w:p>
        </w:tc>
        <w:tc>
          <w:tcPr>
            <w:tcW w:w="0" w:type="auto"/>
            <w:vAlign w:val="center"/>
            <w:hideMark/>
          </w:tcPr>
          <w:p w14:paraId="3CA3800D" w14:textId="77777777" w:rsidR="00CF7C4F" w:rsidRPr="00A43E7F" w:rsidRDefault="00CF7C4F" w:rsidP="00CF7C4F">
            <w:pPr>
              <w:pStyle w:val="NormalWeb"/>
              <w:rPr>
                <w:rFonts w:ascii="Arial" w:hAnsi="Arial" w:cs="Arial"/>
                <w:sz w:val="22"/>
                <w:szCs w:val="22"/>
              </w:rPr>
            </w:pPr>
            <w:r w:rsidRPr="00A43E7F">
              <w:rPr>
                <w:rFonts w:ascii="Arial" w:hAnsi="Arial" w:cs="Arial"/>
                <w:sz w:val="22"/>
                <w:szCs w:val="22"/>
              </w:rPr>
              <w:t>Continue investing in 5G, digital innovation and brand strength.</w:t>
            </w:r>
          </w:p>
        </w:tc>
      </w:tr>
      <w:tr w:rsidR="00CF7C4F" w:rsidRPr="00A43E7F" w14:paraId="72ECB821" w14:textId="77777777">
        <w:trPr>
          <w:tblCellSpacing w:w="15" w:type="dxa"/>
        </w:trPr>
        <w:tc>
          <w:tcPr>
            <w:tcW w:w="0" w:type="auto"/>
            <w:vAlign w:val="center"/>
            <w:hideMark/>
          </w:tcPr>
          <w:p w14:paraId="72DE022B" w14:textId="77777777" w:rsidR="00CF7C4F" w:rsidRPr="00A43E7F" w:rsidRDefault="00CF7C4F" w:rsidP="00CF7C4F">
            <w:pPr>
              <w:pStyle w:val="NormalWeb"/>
              <w:rPr>
                <w:rFonts w:ascii="Arial" w:hAnsi="Arial" w:cs="Arial"/>
                <w:sz w:val="22"/>
                <w:szCs w:val="22"/>
              </w:rPr>
            </w:pPr>
            <w:r w:rsidRPr="00A43E7F">
              <w:rPr>
                <w:rFonts w:ascii="Arial" w:hAnsi="Arial" w:cs="Arial"/>
                <w:b/>
                <w:bCs/>
                <w:sz w:val="22"/>
                <w:szCs w:val="22"/>
              </w:rPr>
              <w:t>Bargaining Power of Suppliers</w:t>
            </w:r>
          </w:p>
        </w:tc>
        <w:tc>
          <w:tcPr>
            <w:tcW w:w="0" w:type="auto"/>
            <w:vAlign w:val="center"/>
            <w:hideMark/>
          </w:tcPr>
          <w:p w14:paraId="4A0613FF" w14:textId="77777777" w:rsidR="00CF7C4F" w:rsidRPr="00A43E7F" w:rsidRDefault="00CF7C4F" w:rsidP="00CF7C4F">
            <w:pPr>
              <w:pStyle w:val="NormalWeb"/>
              <w:rPr>
                <w:rFonts w:ascii="Arial" w:hAnsi="Arial" w:cs="Arial"/>
                <w:sz w:val="22"/>
                <w:szCs w:val="22"/>
              </w:rPr>
            </w:pPr>
            <w:r w:rsidRPr="00A43E7F">
              <w:rPr>
                <w:rFonts w:ascii="Arial" w:hAnsi="Arial" w:cs="Arial"/>
                <w:sz w:val="22"/>
                <w:szCs w:val="22"/>
              </w:rPr>
              <w:t>Moderate</w:t>
            </w:r>
          </w:p>
        </w:tc>
        <w:tc>
          <w:tcPr>
            <w:tcW w:w="0" w:type="auto"/>
            <w:vAlign w:val="center"/>
            <w:hideMark/>
          </w:tcPr>
          <w:p w14:paraId="6639F886" w14:textId="77777777" w:rsidR="00CF7C4F" w:rsidRPr="00A43E7F" w:rsidRDefault="00CF7C4F" w:rsidP="00CF7C4F">
            <w:pPr>
              <w:pStyle w:val="NormalWeb"/>
              <w:rPr>
                <w:rFonts w:ascii="Arial" w:hAnsi="Arial" w:cs="Arial"/>
                <w:sz w:val="22"/>
                <w:szCs w:val="22"/>
              </w:rPr>
            </w:pPr>
            <w:r w:rsidRPr="00A43E7F">
              <w:rPr>
                <w:rFonts w:ascii="Arial" w:hAnsi="Arial" w:cs="Arial"/>
                <w:sz w:val="22"/>
                <w:szCs w:val="22"/>
              </w:rPr>
              <w:t>Vodafone depends on specialist technology and network suppliers, although its global scale strengthens its negotiating position.</w:t>
            </w:r>
          </w:p>
        </w:tc>
        <w:tc>
          <w:tcPr>
            <w:tcW w:w="0" w:type="auto"/>
            <w:vAlign w:val="center"/>
            <w:hideMark/>
          </w:tcPr>
          <w:p w14:paraId="5900132E" w14:textId="77777777" w:rsidR="00CF7C4F" w:rsidRPr="00A43E7F" w:rsidRDefault="00CF7C4F" w:rsidP="00CF7C4F">
            <w:pPr>
              <w:pStyle w:val="NormalWeb"/>
              <w:rPr>
                <w:rFonts w:ascii="Arial" w:hAnsi="Arial" w:cs="Arial"/>
                <w:sz w:val="22"/>
                <w:szCs w:val="22"/>
              </w:rPr>
            </w:pPr>
            <w:r w:rsidRPr="00A43E7F">
              <w:rPr>
                <w:rFonts w:ascii="Arial" w:hAnsi="Arial" w:cs="Arial"/>
                <w:sz w:val="22"/>
                <w:szCs w:val="22"/>
              </w:rPr>
              <w:t>Maintain long-term supplier partnerships and diversify where possible.</w:t>
            </w:r>
          </w:p>
        </w:tc>
      </w:tr>
      <w:tr w:rsidR="0001262C" w:rsidRPr="00A43E7F" w14:paraId="375FA1F5" w14:textId="77777777">
        <w:trPr>
          <w:tblCellSpacing w:w="15" w:type="dxa"/>
        </w:trPr>
        <w:tc>
          <w:tcPr>
            <w:tcW w:w="0" w:type="auto"/>
            <w:vAlign w:val="center"/>
          </w:tcPr>
          <w:p w14:paraId="51B941D6" w14:textId="77777777" w:rsidR="0001262C" w:rsidRPr="00A43E7F" w:rsidRDefault="0001262C" w:rsidP="00CF7C4F">
            <w:pPr>
              <w:pStyle w:val="NormalWeb"/>
              <w:rPr>
                <w:rFonts w:ascii="Arial" w:hAnsi="Arial" w:cs="Arial"/>
                <w:b/>
                <w:bCs/>
                <w:sz w:val="22"/>
                <w:szCs w:val="22"/>
              </w:rPr>
            </w:pPr>
          </w:p>
        </w:tc>
        <w:tc>
          <w:tcPr>
            <w:tcW w:w="0" w:type="auto"/>
            <w:vAlign w:val="center"/>
          </w:tcPr>
          <w:p w14:paraId="4B1F89DB" w14:textId="77777777" w:rsidR="0001262C" w:rsidRPr="00A43E7F" w:rsidRDefault="0001262C" w:rsidP="00CF7C4F">
            <w:pPr>
              <w:pStyle w:val="NormalWeb"/>
              <w:rPr>
                <w:rFonts w:ascii="Arial" w:hAnsi="Arial" w:cs="Arial"/>
                <w:sz w:val="22"/>
                <w:szCs w:val="22"/>
              </w:rPr>
            </w:pPr>
          </w:p>
        </w:tc>
        <w:tc>
          <w:tcPr>
            <w:tcW w:w="0" w:type="auto"/>
            <w:vAlign w:val="center"/>
          </w:tcPr>
          <w:p w14:paraId="13F86B9B" w14:textId="77777777" w:rsidR="0001262C" w:rsidRPr="00A43E7F" w:rsidRDefault="0001262C" w:rsidP="00CF7C4F">
            <w:pPr>
              <w:pStyle w:val="NormalWeb"/>
              <w:rPr>
                <w:rFonts w:ascii="Arial" w:hAnsi="Arial" w:cs="Arial"/>
                <w:sz w:val="22"/>
                <w:szCs w:val="22"/>
              </w:rPr>
            </w:pPr>
          </w:p>
        </w:tc>
        <w:tc>
          <w:tcPr>
            <w:tcW w:w="0" w:type="auto"/>
            <w:vAlign w:val="center"/>
          </w:tcPr>
          <w:p w14:paraId="3C44D301" w14:textId="77777777" w:rsidR="0001262C" w:rsidRPr="00A43E7F" w:rsidRDefault="0001262C" w:rsidP="00CF7C4F">
            <w:pPr>
              <w:pStyle w:val="NormalWeb"/>
              <w:rPr>
                <w:rFonts w:ascii="Arial" w:hAnsi="Arial" w:cs="Arial"/>
                <w:sz w:val="22"/>
                <w:szCs w:val="22"/>
              </w:rPr>
            </w:pPr>
          </w:p>
        </w:tc>
      </w:tr>
      <w:tr w:rsidR="00CF7C4F" w:rsidRPr="00A43E7F" w14:paraId="76CA9FA1" w14:textId="77777777">
        <w:trPr>
          <w:tblCellSpacing w:w="15" w:type="dxa"/>
        </w:trPr>
        <w:tc>
          <w:tcPr>
            <w:tcW w:w="0" w:type="auto"/>
            <w:vAlign w:val="center"/>
            <w:hideMark/>
          </w:tcPr>
          <w:p w14:paraId="7E60C3D1" w14:textId="77777777" w:rsidR="00CF7C4F" w:rsidRPr="00A43E7F" w:rsidRDefault="00CF7C4F" w:rsidP="00CF7C4F">
            <w:pPr>
              <w:pStyle w:val="NormalWeb"/>
              <w:rPr>
                <w:rFonts w:ascii="Arial" w:hAnsi="Arial" w:cs="Arial"/>
                <w:sz w:val="22"/>
                <w:szCs w:val="22"/>
              </w:rPr>
            </w:pPr>
            <w:r w:rsidRPr="00A43E7F">
              <w:rPr>
                <w:rFonts w:ascii="Arial" w:hAnsi="Arial" w:cs="Arial"/>
                <w:b/>
                <w:bCs/>
                <w:sz w:val="22"/>
                <w:szCs w:val="22"/>
              </w:rPr>
              <w:t>Bargaining Power of Buyers</w:t>
            </w:r>
          </w:p>
        </w:tc>
        <w:tc>
          <w:tcPr>
            <w:tcW w:w="0" w:type="auto"/>
            <w:vAlign w:val="center"/>
            <w:hideMark/>
          </w:tcPr>
          <w:p w14:paraId="6145369D" w14:textId="77777777" w:rsidR="00CF7C4F" w:rsidRPr="00A43E7F" w:rsidRDefault="00CF7C4F" w:rsidP="00CF7C4F">
            <w:pPr>
              <w:pStyle w:val="NormalWeb"/>
              <w:rPr>
                <w:rFonts w:ascii="Arial" w:hAnsi="Arial" w:cs="Arial"/>
                <w:sz w:val="22"/>
                <w:szCs w:val="22"/>
              </w:rPr>
            </w:pPr>
            <w:r w:rsidRPr="00A43E7F">
              <w:rPr>
                <w:rFonts w:ascii="Arial" w:hAnsi="Arial" w:cs="Arial"/>
                <w:sz w:val="22"/>
                <w:szCs w:val="22"/>
              </w:rPr>
              <w:t>High</w:t>
            </w:r>
          </w:p>
        </w:tc>
        <w:tc>
          <w:tcPr>
            <w:tcW w:w="0" w:type="auto"/>
            <w:vAlign w:val="center"/>
            <w:hideMark/>
          </w:tcPr>
          <w:p w14:paraId="374D1175" w14:textId="77777777" w:rsidR="00CF7C4F" w:rsidRPr="00A43E7F" w:rsidRDefault="00CF7C4F" w:rsidP="00CF7C4F">
            <w:pPr>
              <w:pStyle w:val="NormalWeb"/>
              <w:rPr>
                <w:rFonts w:ascii="Arial" w:hAnsi="Arial" w:cs="Arial"/>
                <w:sz w:val="22"/>
                <w:szCs w:val="22"/>
              </w:rPr>
            </w:pPr>
            <w:r w:rsidRPr="00A43E7F">
              <w:rPr>
                <w:rFonts w:ascii="Arial" w:hAnsi="Arial" w:cs="Arial"/>
                <w:sz w:val="22"/>
                <w:szCs w:val="22"/>
              </w:rPr>
              <w:t>Customers can easily switch providers due to competitive pricing and similar service offerings.</w:t>
            </w:r>
          </w:p>
        </w:tc>
        <w:tc>
          <w:tcPr>
            <w:tcW w:w="0" w:type="auto"/>
            <w:vAlign w:val="center"/>
            <w:hideMark/>
          </w:tcPr>
          <w:p w14:paraId="22A388FA" w14:textId="77777777" w:rsidR="00CF7C4F" w:rsidRPr="00A43E7F" w:rsidRDefault="00CF7C4F" w:rsidP="00CF7C4F">
            <w:pPr>
              <w:pStyle w:val="NormalWeb"/>
              <w:rPr>
                <w:rFonts w:ascii="Arial" w:hAnsi="Arial" w:cs="Arial"/>
                <w:sz w:val="22"/>
                <w:szCs w:val="22"/>
              </w:rPr>
            </w:pPr>
            <w:r w:rsidRPr="00A43E7F">
              <w:rPr>
                <w:rFonts w:ascii="Arial" w:hAnsi="Arial" w:cs="Arial"/>
                <w:sz w:val="22"/>
                <w:szCs w:val="22"/>
              </w:rPr>
              <w:t>Enhance customer experience, service quality and loyalty programmes.</w:t>
            </w:r>
          </w:p>
        </w:tc>
      </w:tr>
      <w:tr w:rsidR="00CF7C4F" w:rsidRPr="00A43E7F" w14:paraId="2D1D7A74" w14:textId="77777777">
        <w:trPr>
          <w:tblCellSpacing w:w="15" w:type="dxa"/>
        </w:trPr>
        <w:tc>
          <w:tcPr>
            <w:tcW w:w="0" w:type="auto"/>
            <w:vAlign w:val="center"/>
            <w:hideMark/>
          </w:tcPr>
          <w:p w14:paraId="565AE843" w14:textId="77777777" w:rsidR="00CF7C4F" w:rsidRPr="00A43E7F" w:rsidRDefault="00CF7C4F" w:rsidP="00CF7C4F">
            <w:pPr>
              <w:pStyle w:val="NormalWeb"/>
              <w:rPr>
                <w:rFonts w:ascii="Arial" w:hAnsi="Arial" w:cs="Arial"/>
                <w:sz w:val="22"/>
                <w:szCs w:val="22"/>
              </w:rPr>
            </w:pPr>
            <w:r w:rsidRPr="00A43E7F">
              <w:rPr>
                <w:rFonts w:ascii="Arial" w:hAnsi="Arial" w:cs="Arial"/>
                <w:b/>
                <w:bCs/>
                <w:sz w:val="22"/>
                <w:szCs w:val="22"/>
              </w:rPr>
              <w:t>Threat of Substitutes</w:t>
            </w:r>
          </w:p>
        </w:tc>
        <w:tc>
          <w:tcPr>
            <w:tcW w:w="0" w:type="auto"/>
            <w:vAlign w:val="center"/>
            <w:hideMark/>
          </w:tcPr>
          <w:p w14:paraId="788D2715" w14:textId="77777777" w:rsidR="00CF7C4F" w:rsidRPr="00A43E7F" w:rsidRDefault="00CF7C4F" w:rsidP="00CF7C4F">
            <w:pPr>
              <w:pStyle w:val="NormalWeb"/>
              <w:rPr>
                <w:rFonts w:ascii="Arial" w:hAnsi="Arial" w:cs="Arial"/>
                <w:sz w:val="22"/>
                <w:szCs w:val="22"/>
              </w:rPr>
            </w:pPr>
            <w:r w:rsidRPr="00A43E7F">
              <w:rPr>
                <w:rFonts w:ascii="Arial" w:hAnsi="Arial" w:cs="Arial"/>
                <w:sz w:val="22"/>
                <w:szCs w:val="22"/>
              </w:rPr>
              <w:t>Moderate</w:t>
            </w:r>
          </w:p>
        </w:tc>
        <w:tc>
          <w:tcPr>
            <w:tcW w:w="0" w:type="auto"/>
            <w:vAlign w:val="center"/>
            <w:hideMark/>
          </w:tcPr>
          <w:p w14:paraId="5A213B2D" w14:textId="77777777" w:rsidR="00CF7C4F" w:rsidRPr="00A43E7F" w:rsidRDefault="00CF7C4F" w:rsidP="00CF7C4F">
            <w:pPr>
              <w:pStyle w:val="NormalWeb"/>
              <w:rPr>
                <w:rFonts w:ascii="Arial" w:hAnsi="Arial" w:cs="Arial"/>
                <w:sz w:val="22"/>
                <w:szCs w:val="22"/>
              </w:rPr>
            </w:pPr>
            <w:r w:rsidRPr="00A43E7F">
              <w:rPr>
                <w:rFonts w:ascii="Arial" w:hAnsi="Arial" w:cs="Arial"/>
                <w:sz w:val="22"/>
                <w:szCs w:val="22"/>
              </w:rPr>
              <w:t>Digital platforms such as WhatsApp and Zoom reduce demand for traditional voice and SMS services.</w:t>
            </w:r>
          </w:p>
        </w:tc>
        <w:tc>
          <w:tcPr>
            <w:tcW w:w="0" w:type="auto"/>
            <w:vAlign w:val="center"/>
            <w:hideMark/>
          </w:tcPr>
          <w:p w14:paraId="47E81293" w14:textId="77777777" w:rsidR="00CF7C4F" w:rsidRPr="00A43E7F" w:rsidRDefault="00CF7C4F" w:rsidP="00CF7C4F">
            <w:pPr>
              <w:pStyle w:val="NormalWeb"/>
              <w:rPr>
                <w:rFonts w:ascii="Arial" w:hAnsi="Arial" w:cs="Arial"/>
                <w:sz w:val="22"/>
                <w:szCs w:val="22"/>
              </w:rPr>
            </w:pPr>
            <w:r w:rsidRPr="00A43E7F">
              <w:rPr>
                <w:rFonts w:ascii="Arial" w:hAnsi="Arial" w:cs="Arial"/>
                <w:sz w:val="22"/>
                <w:szCs w:val="22"/>
              </w:rPr>
              <w:t>Expand digital, cloud and IoT services to diversify revenue.</w:t>
            </w:r>
          </w:p>
        </w:tc>
      </w:tr>
      <w:tr w:rsidR="00CF7C4F" w:rsidRPr="00A43E7F" w14:paraId="4794D369" w14:textId="77777777">
        <w:trPr>
          <w:tblCellSpacing w:w="15" w:type="dxa"/>
        </w:trPr>
        <w:tc>
          <w:tcPr>
            <w:tcW w:w="0" w:type="auto"/>
            <w:vAlign w:val="center"/>
            <w:hideMark/>
          </w:tcPr>
          <w:p w14:paraId="5EEF80F1" w14:textId="77777777" w:rsidR="00CF7C4F" w:rsidRPr="00A43E7F" w:rsidRDefault="00CF7C4F" w:rsidP="00CF7C4F">
            <w:pPr>
              <w:pStyle w:val="NormalWeb"/>
              <w:rPr>
                <w:rFonts w:ascii="Arial" w:hAnsi="Arial" w:cs="Arial"/>
                <w:sz w:val="22"/>
                <w:szCs w:val="22"/>
              </w:rPr>
            </w:pPr>
            <w:r w:rsidRPr="00A43E7F">
              <w:rPr>
                <w:rFonts w:ascii="Arial" w:hAnsi="Arial" w:cs="Arial"/>
                <w:b/>
                <w:bCs/>
                <w:sz w:val="22"/>
                <w:szCs w:val="22"/>
              </w:rPr>
              <w:lastRenderedPageBreak/>
              <w:t>Competitive Rivalry</w:t>
            </w:r>
          </w:p>
        </w:tc>
        <w:tc>
          <w:tcPr>
            <w:tcW w:w="0" w:type="auto"/>
            <w:vAlign w:val="center"/>
            <w:hideMark/>
          </w:tcPr>
          <w:p w14:paraId="25327E5C" w14:textId="77777777" w:rsidR="00CF7C4F" w:rsidRPr="00A43E7F" w:rsidRDefault="00CF7C4F" w:rsidP="00CF7C4F">
            <w:pPr>
              <w:pStyle w:val="NormalWeb"/>
              <w:rPr>
                <w:rFonts w:ascii="Arial" w:hAnsi="Arial" w:cs="Arial"/>
                <w:sz w:val="22"/>
                <w:szCs w:val="22"/>
              </w:rPr>
            </w:pPr>
            <w:r w:rsidRPr="00A43E7F">
              <w:rPr>
                <w:rFonts w:ascii="Arial" w:hAnsi="Arial" w:cs="Arial"/>
                <w:sz w:val="22"/>
                <w:szCs w:val="22"/>
              </w:rPr>
              <w:t>High</w:t>
            </w:r>
          </w:p>
        </w:tc>
        <w:tc>
          <w:tcPr>
            <w:tcW w:w="0" w:type="auto"/>
            <w:vAlign w:val="center"/>
            <w:hideMark/>
          </w:tcPr>
          <w:p w14:paraId="1D265CFA" w14:textId="77777777" w:rsidR="00CF7C4F" w:rsidRPr="00A43E7F" w:rsidRDefault="00CF7C4F" w:rsidP="00CF7C4F">
            <w:pPr>
              <w:pStyle w:val="NormalWeb"/>
              <w:rPr>
                <w:rFonts w:ascii="Arial" w:hAnsi="Arial" w:cs="Arial"/>
                <w:sz w:val="22"/>
                <w:szCs w:val="22"/>
              </w:rPr>
            </w:pPr>
            <w:r w:rsidRPr="00A43E7F">
              <w:rPr>
                <w:rFonts w:ascii="Arial" w:hAnsi="Arial" w:cs="Arial"/>
                <w:sz w:val="22"/>
                <w:szCs w:val="22"/>
              </w:rPr>
              <w:t>Vodafone competes with EE, O2, Three and Virgin Media O2 in a mature and highly competitive market.</w:t>
            </w:r>
          </w:p>
        </w:tc>
        <w:tc>
          <w:tcPr>
            <w:tcW w:w="0" w:type="auto"/>
            <w:vAlign w:val="center"/>
            <w:hideMark/>
          </w:tcPr>
          <w:p w14:paraId="63C99638" w14:textId="77777777" w:rsidR="00CF7C4F" w:rsidRPr="00A43E7F" w:rsidRDefault="00CF7C4F" w:rsidP="00CF7C4F">
            <w:pPr>
              <w:pStyle w:val="NormalWeb"/>
              <w:rPr>
                <w:rFonts w:ascii="Arial" w:hAnsi="Arial" w:cs="Arial"/>
                <w:sz w:val="22"/>
                <w:szCs w:val="22"/>
              </w:rPr>
            </w:pPr>
            <w:r w:rsidRPr="00A43E7F">
              <w:rPr>
                <w:rFonts w:ascii="Arial" w:hAnsi="Arial" w:cs="Arial"/>
                <w:sz w:val="22"/>
                <w:szCs w:val="22"/>
              </w:rPr>
              <w:t>Differentiate through innovation, network quality and customer service.</w:t>
            </w:r>
          </w:p>
        </w:tc>
      </w:tr>
    </w:tbl>
    <w:p w14:paraId="2EBA4D19" w14:textId="77777777" w:rsidR="007E6DDB" w:rsidRPr="00A43E7F" w:rsidRDefault="007E6DDB" w:rsidP="001B69E8">
      <w:pPr>
        <w:pStyle w:val="NormalWeb"/>
        <w:rPr>
          <w:rFonts w:ascii="Arial" w:hAnsi="Arial" w:cs="Arial"/>
          <w:sz w:val="22"/>
          <w:szCs w:val="22"/>
        </w:rPr>
      </w:pPr>
    </w:p>
    <w:p w14:paraId="1829B747" w14:textId="64907B46" w:rsidR="00152DCC" w:rsidRPr="0055506E" w:rsidRDefault="00152DCC" w:rsidP="0055506E">
      <w:pPr>
        <w:pStyle w:val="Heading1"/>
      </w:pPr>
      <w:r w:rsidRPr="00A43E7F">
        <w:rPr>
          <w:rFonts w:eastAsia="Times New Roman"/>
          <w:lang w:eastAsia="en-GB"/>
        </w:rPr>
        <w:t xml:space="preserve"> </w:t>
      </w:r>
      <w:bookmarkStart w:id="4" w:name="_Toc235433248"/>
      <w:r w:rsidRPr="0055506E">
        <w:t>Strategic Growth Options and Proposed Strategy</w:t>
      </w:r>
      <w:bookmarkEnd w:id="4"/>
    </w:p>
    <w:p w14:paraId="1368DB30" w14:textId="77777777" w:rsidR="00152DCC" w:rsidRPr="00A43E7F" w:rsidRDefault="00152DCC" w:rsidP="00152DCC">
      <w:pPr>
        <w:spacing w:before="100" w:beforeAutospacing="1" w:after="100" w:afterAutospacing="1" w:line="240" w:lineRule="auto"/>
        <w:rPr>
          <w:rFonts w:ascii="Arial" w:eastAsia="Times New Roman" w:hAnsi="Arial" w:cs="Arial"/>
          <w:kern w:val="0"/>
          <w:lang w:eastAsia="en-GB"/>
          <w14:ligatures w14:val="none"/>
        </w:rPr>
      </w:pPr>
      <w:r w:rsidRPr="00A43E7F">
        <w:rPr>
          <w:rFonts w:ascii="Arial" w:eastAsia="Times New Roman" w:hAnsi="Arial" w:cs="Arial"/>
          <w:kern w:val="0"/>
          <w:lang w:eastAsia="en-GB"/>
          <w14:ligatures w14:val="none"/>
        </w:rPr>
        <w:t>Following the analysis of Vodafone UK's current market position, it is essential to evaluate the strategic growth options available to the organisation. As organisations operate within increasingly competitive and dynamic markets, selecting an appropriate growth strategy is critical to achieving long-term success and maintaining a sustainable competitive advantage (Johnson, Scholes and Whittington, 2020). The recent merger between Vodafone UK and Three UK has significantly strengthened the company's market position, creating new opportunities to expand its customer base, improve network capabilities and accelerate digital innovation. However, to maximise the benefits of the merger, Vodafone must adopt a strategy that aligns with its vision, mission and core values while responding effectively to changing customer expectations and technological developments.</w:t>
      </w:r>
    </w:p>
    <w:p w14:paraId="255D4666" w14:textId="77777777" w:rsidR="00265FF8" w:rsidRPr="00A43E7F" w:rsidRDefault="00152DCC" w:rsidP="00A56C66">
      <w:pPr>
        <w:pStyle w:val="isselectedend"/>
        <w:rPr>
          <w:rFonts w:ascii="Arial" w:hAnsi="Arial" w:cs="Arial"/>
          <w:sz w:val="22"/>
          <w:szCs w:val="22"/>
        </w:rPr>
      </w:pPr>
      <w:r w:rsidRPr="00A43E7F">
        <w:rPr>
          <w:rFonts w:ascii="Arial" w:hAnsi="Arial" w:cs="Arial"/>
          <w:sz w:val="22"/>
          <w:szCs w:val="22"/>
        </w:rPr>
        <w:t>This section will critically evaluate Vodafone's strategic growth options using Ansoff's Matrix (1957) and Porter's Generic Strategies (1985). Rather than simply describing each framework, the analysis will apply the models to Vodafone's current business environment, considering the opportunities and challenges identified in the previous section. Each strategic option will be assessed in relation to the company's resources, market position and long-term objectives before identifying the most suitable approach.</w:t>
      </w:r>
    </w:p>
    <w:p w14:paraId="63C41003" w14:textId="244EF183" w:rsidR="00A56C66" w:rsidRPr="00A43E7F" w:rsidRDefault="00A56C66" w:rsidP="00A56C66">
      <w:pPr>
        <w:pStyle w:val="isselectedend"/>
        <w:rPr>
          <w:rFonts w:ascii="Arial" w:hAnsi="Arial" w:cs="Arial"/>
          <w:sz w:val="22"/>
          <w:szCs w:val="22"/>
        </w:rPr>
      </w:pPr>
      <w:r w:rsidRPr="00A43E7F">
        <w:rPr>
          <w:rFonts w:ascii="Arial" w:hAnsi="Arial" w:cs="Arial"/>
          <w:sz w:val="22"/>
          <w:szCs w:val="22"/>
        </w:rPr>
        <w:t xml:space="preserve"> </w:t>
      </w:r>
      <w:r w:rsidR="00265FF8" w:rsidRPr="00A43E7F">
        <w:rPr>
          <w:rFonts w:ascii="Arial" w:hAnsi="Arial" w:cs="Arial"/>
          <w:sz w:val="22"/>
          <w:szCs w:val="22"/>
        </w:rPr>
        <w:t>Although</w:t>
      </w:r>
      <w:r w:rsidRPr="00A43E7F">
        <w:rPr>
          <w:rFonts w:ascii="Arial" w:hAnsi="Arial" w:cs="Arial"/>
          <w:sz w:val="22"/>
          <w:szCs w:val="22"/>
        </w:rPr>
        <w:t xml:space="preserve"> Ansoff's Matrix presents four potential growth strategies—market penetration, market development, product development and diversification—not every option is equally appropriate for Vodafone's current circumstances. Similarly, Porter's Generic Strategies provide alternative approaches to achieving competitive advantage through cost leadership, differentiation or focus. By critically evaluating these frameworks alongside current industry evidence, this report recommends that Vodafone adopts a </w:t>
      </w:r>
      <w:r w:rsidRPr="00A43E7F">
        <w:rPr>
          <w:rStyle w:val="Strong"/>
          <w:rFonts w:ascii="Arial" w:hAnsi="Arial" w:cs="Arial"/>
          <w:sz w:val="22"/>
          <w:szCs w:val="22"/>
        </w:rPr>
        <w:t>market development strategy</w:t>
      </w:r>
      <w:r w:rsidRPr="00A43E7F">
        <w:rPr>
          <w:rFonts w:ascii="Arial" w:hAnsi="Arial" w:cs="Arial"/>
          <w:sz w:val="22"/>
          <w:szCs w:val="22"/>
        </w:rPr>
        <w:t xml:space="preserve">, supported by a </w:t>
      </w:r>
      <w:r w:rsidRPr="00A43E7F">
        <w:rPr>
          <w:rStyle w:val="Strong"/>
          <w:rFonts w:ascii="Arial" w:hAnsi="Arial" w:cs="Arial"/>
          <w:sz w:val="22"/>
          <w:szCs w:val="22"/>
        </w:rPr>
        <w:t>differentiation strategy</w:t>
      </w:r>
      <w:r w:rsidRPr="00A43E7F">
        <w:rPr>
          <w:rFonts w:ascii="Arial" w:hAnsi="Arial" w:cs="Arial"/>
          <w:sz w:val="22"/>
          <w:szCs w:val="22"/>
        </w:rPr>
        <w:t>. This combined approach will enable the organisation to strengthen its competitive position by expanding digital services, enhancing customer experience and continuing to invest in advanced technologies such as standalone 5G, artificial intelligence (AI) and the Internet of Things (IoT). The recommended strategy also aligns with Vodafone's commitment to connecting people, driving digital inclusion and creating sustainable long-term value for customers, shareholders and wider society (Vodafone Group Plc, 2025).</w:t>
      </w:r>
    </w:p>
    <w:p w14:paraId="73A73893" w14:textId="77777777" w:rsidR="00A56C66" w:rsidRPr="00A43E7F" w:rsidRDefault="00A56C66" w:rsidP="00A56C66">
      <w:pPr>
        <w:pStyle w:val="NormalWeb"/>
        <w:rPr>
          <w:rFonts w:ascii="Arial" w:hAnsi="Arial" w:cs="Arial"/>
          <w:sz w:val="22"/>
          <w:szCs w:val="22"/>
        </w:rPr>
      </w:pPr>
      <w:r w:rsidRPr="00A43E7F">
        <w:rPr>
          <w:rFonts w:ascii="Arial" w:hAnsi="Arial" w:cs="Arial"/>
          <w:sz w:val="22"/>
          <w:szCs w:val="22"/>
        </w:rPr>
        <w:t>The following discussion provides a detailed evaluation of each strategic option before justifying why the proposed strategy represents the most effective route for Vodafone's future growth.</w:t>
      </w:r>
    </w:p>
    <w:p w14:paraId="20E73550" w14:textId="77777777" w:rsidR="007721F9" w:rsidRPr="00A43E7F" w:rsidRDefault="007721F9" w:rsidP="00A56C66">
      <w:pPr>
        <w:pStyle w:val="NormalWeb"/>
        <w:rPr>
          <w:rFonts w:ascii="Arial" w:hAnsi="Arial" w:cs="Arial"/>
          <w:sz w:val="22"/>
          <w:szCs w:val="22"/>
        </w:rPr>
      </w:pPr>
    </w:p>
    <w:p w14:paraId="3197F926" w14:textId="77777777" w:rsidR="007721F9" w:rsidRPr="00A43E7F" w:rsidRDefault="007721F9" w:rsidP="00A56C66">
      <w:pPr>
        <w:pStyle w:val="NormalWeb"/>
        <w:rPr>
          <w:rFonts w:ascii="Arial" w:hAnsi="Arial" w:cs="Arial"/>
          <w:sz w:val="22"/>
          <w:szCs w:val="22"/>
        </w:rPr>
      </w:pPr>
    </w:p>
    <w:p w14:paraId="19B7621E" w14:textId="77777777" w:rsidR="007721F9" w:rsidRPr="00A43E7F" w:rsidRDefault="007721F9" w:rsidP="00A56C66">
      <w:pPr>
        <w:pStyle w:val="NormalWeb"/>
        <w:rPr>
          <w:rFonts w:ascii="Arial" w:hAnsi="Arial" w:cs="Arial"/>
          <w:sz w:val="22"/>
          <w:szCs w:val="22"/>
        </w:rPr>
      </w:pPr>
    </w:p>
    <w:p w14:paraId="3404A38B" w14:textId="77777777" w:rsidR="007721F9" w:rsidRPr="00A43E7F" w:rsidRDefault="007721F9" w:rsidP="00A56C66">
      <w:pPr>
        <w:pStyle w:val="NormalWeb"/>
        <w:rPr>
          <w:rFonts w:ascii="Arial" w:hAnsi="Arial" w:cs="Arial"/>
          <w:sz w:val="22"/>
          <w:szCs w:val="22"/>
        </w:rPr>
      </w:pPr>
    </w:p>
    <w:p w14:paraId="5FC7C408" w14:textId="6A92EDF6" w:rsidR="007F2068" w:rsidRPr="008513C6" w:rsidRDefault="007F2068" w:rsidP="008513C6">
      <w:pPr>
        <w:pStyle w:val="Heading1"/>
      </w:pPr>
      <w:bookmarkStart w:id="5" w:name="_Toc235433249"/>
      <w:r w:rsidRPr="008513C6">
        <w:lastRenderedPageBreak/>
        <w:t>Strategy Evaluation</w:t>
      </w:r>
      <w:bookmarkEnd w:id="5"/>
    </w:p>
    <w:p w14:paraId="0DB84F6F" w14:textId="1BB091FB" w:rsidR="007F2068" w:rsidRPr="00A43E7F" w:rsidRDefault="007F2068" w:rsidP="007F2068">
      <w:pPr>
        <w:spacing w:before="100" w:beforeAutospacing="1" w:after="100" w:afterAutospacing="1" w:line="240" w:lineRule="auto"/>
        <w:rPr>
          <w:rFonts w:ascii="Arial" w:eastAsia="Times New Roman" w:hAnsi="Arial" w:cs="Arial"/>
          <w:kern w:val="0"/>
          <w:lang w:eastAsia="en-GB"/>
          <w14:ligatures w14:val="none"/>
        </w:rPr>
      </w:pPr>
      <w:r w:rsidRPr="00A43E7F">
        <w:rPr>
          <w:rFonts w:ascii="Arial" w:eastAsia="Times New Roman" w:hAnsi="Arial" w:cs="Arial"/>
          <w:kern w:val="0"/>
          <w:lang w:eastAsia="en-GB"/>
          <w14:ligatures w14:val="none"/>
        </w:rPr>
        <w:t>To determine whether the proposed strategy is appropriate for Vodafone UK, the recommended market development strategy, supported by a differentiation approach, is evaluated using the Suitability, Feasibility and Acceptability (SFA) framework developed by Johnson, Scholes and Whittington (2020). The SFA framework provides a structured method for assessing whether a strategy addresses the organisation's strategic challenges, can be implemented with the available resources and capabilities, and satisfies the expectations of key stakeholders. For this evaluation, it is assumed that Vodafone</w:t>
      </w:r>
      <w:r w:rsidR="0010786F" w:rsidRPr="00A43E7F">
        <w:rPr>
          <w:rFonts w:ascii="Arial" w:eastAsia="Times New Roman" w:hAnsi="Arial" w:cs="Arial"/>
          <w:kern w:val="0"/>
          <w:lang w:eastAsia="en-GB"/>
          <w14:ligatures w14:val="none"/>
        </w:rPr>
        <w:t xml:space="preserve"> </w:t>
      </w:r>
      <w:r w:rsidRPr="00A43E7F">
        <w:rPr>
          <w:rFonts w:ascii="Arial" w:eastAsia="Times New Roman" w:hAnsi="Arial" w:cs="Arial"/>
          <w:kern w:val="0"/>
          <w:lang w:eastAsia="en-GB"/>
          <w14:ligatures w14:val="none"/>
        </w:rPr>
        <w:t>Three will complete the integration of its operations, achieve the projected cost synergies and continue investing in network infrastructure over the coming years.</w:t>
      </w:r>
    </w:p>
    <w:p w14:paraId="11580C6A" w14:textId="7FEB7044" w:rsidR="00F554B0" w:rsidRPr="00A43E7F" w:rsidRDefault="008D785F" w:rsidP="007F2068">
      <w:pPr>
        <w:spacing w:before="100" w:beforeAutospacing="1" w:after="100" w:afterAutospacing="1" w:line="240" w:lineRule="auto"/>
        <w:rPr>
          <w:rFonts w:ascii="Arial" w:hAnsi="Arial" w:cs="Arial"/>
        </w:rPr>
      </w:pPr>
      <w:r w:rsidRPr="00A43E7F">
        <w:rPr>
          <w:rFonts w:ascii="Arial" w:hAnsi="Arial" w:cs="Arial"/>
        </w:rPr>
        <w:t xml:space="preserve">The proposed strategy is considered </w:t>
      </w:r>
      <w:r w:rsidRPr="00A43E7F">
        <w:rPr>
          <w:rStyle w:val="Strong"/>
          <w:rFonts w:ascii="Arial" w:hAnsi="Arial" w:cs="Arial"/>
        </w:rPr>
        <w:t>suitable</w:t>
      </w:r>
      <w:r w:rsidRPr="00A43E7F">
        <w:rPr>
          <w:rFonts w:ascii="Arial" w:hAnsi="Arial" w:cs="Arial"/>
        </w:rPr>
        <w:t xml:space="preserve"> because it aligns with the opportunities and challenges identified in the earlier market analysis. The PESTLE analysis highlighted increasing demand for 5G connectivity, digital services, artificial intelligence (AI) and Internet of Things (IoT) technologies, while the SWOT analysis demonstrated that Vodafone's strong brand reputation, expanded customer base and enhanced network capabilities provide a solid foundation for future growth (Vodafone Group Plc, 2025). By adopting a market development strategy, Vodafone can strengthen its presence within the UK market while expanding innovative digital solutions to new customer segments. This approach supports the organisation's strategic ambition of delivering superior connectivity and an enhanced customer experience while remaining aligned with its mission of connecting everyone through innovative and sustainable technology (Ansoff, 1957).</w:t>
      </w:r>
    </w:p>
    <w:p w14:paraId="7338A285" w14:textId="7BC039CC" w:rsidR="007721F9" w:rsidRPr="00A43E7F" w:rsidRDefault="006B6BC8" w:rsidP="00A56C66">
      <w:pPr>
        <w:pStyle w:val="NormalWeb"/>
        <w:rPr>
          <w:rFonts w:ascii="Arial" w:hAnsi="Arial" w:cs="Arial"/>
          <w:sz w:val="22"/>
          <w:szCs w:val="22"/>
        </w:rPr>
      </w:pPr>
      <w:r w:rsidRPr="00A43E7F">
        <w:rPr>
          <w:rFonts w:ascii="Arial" w:hAnsi="Arial" w:cs="Arial"/>
          <w:sz w:val="22"/>
          <w:szCs w:val="22"/>
        </w:rPr>
        <w:t xml:space="preserve">The strategy is also </w:t>
      </w:r>
      <w:r w:rsidRPr="00A43E7F">
        <w:rPr>
          <w:rStyle w:val="Strong"/>
          <w:rFonts w:ascii="Arial" w:hAnsi="Arial" w:cs="Arial"/>
          <w:sz w:val="22"/>
          <w:szCs w:val="22"/>
        </w:rPr>
        <w:t>feasible</w:t>
      </w:r>
      <w:r w:rsidRPr="00A43E7F">
        <w:rPr>
          <w:rFonts w:ascii="Arial" w:hAnsi="Arial" w:cs="Arial"/>
          <w:sz w:val="22"/>
          <w:szCs w:val="22"/>
        </w:rPr>
        <w:t xml:space="preserve"> because Vodafone possesses the financial strength, technological expertise and operational capabilities required to support implementation. The company's planned £11 billion investment in standalone 5G infrastructure, together with the expected £700 million in annual cost synergies arising from the </w:t>
      </w:r>
      <w:r w:rsidR="00B64F5B" w:rsidRPr="00A43E7F">
        <w:rPr>
          <w:rFonts w:ascii="Arial" w:hAnsi="Arial" w:cs="Arial"/>
          <w:sz w:val="22"/>
          <w:szCs w:val="22"/>
        </w:rPr>
        <w:t>Vodafone Three</w:t>
      </w:r>
      <w:r w:rsidRPr="00A43E7F">
        <w:rPr>
          <w:rFonts w:ascii="Arial" w:hAnsi="Arial" w:cs="Arial"/>
          <w:sz w:val="22"/>
          <w:szCs w:val="22"/>
        </w:rPr>
        <w:t xml:space="preserve"> merger, provides the resources needed to improve network performance and accelerate digital innovation (Vodafone Group Plc, 2025). While integrating two large organisations presents operational and cultural challenges, Vodafone's experience in delivering large-scale transformation programmes places the company in a strong position to manage these risks effectively. Continued investment in employee skills, digital infrastructure and cybersecurity will further strengthen the successful implementation of the proposed strategy (Barney, 1991).</w:t>
      </w:r>
    </w:p>
    <w:p w14:paraId="1A44DB91" w14:textId="36BE7A6B" w:rsidR="00ED0AF5" w:rsidRPr="00A43E7F" w:rsidRDefault="009A6B04" w:rsidP="00A56C66">
      <w:pPr>
        <w:pStyle w:val="NormalWeb"/>
        <w:rPr>
          <w:rFonts w:ascii="Arial" w:hAnsi="Arial" w:cs="Arial"/>
          <w:sz w:val="22"/>
          <w:szCs w:val="22"/>
        </w:rPr>
      </w:pPr>
      <w:r w:rsidRPr="00A43E7F">
        <w:rPr>
          <w:rFonts w:ascii="Arial" w:hAnsi="Arial" w:cs="Arial"/>
          <w:sz w:val="22"/>
          <w:szCs w:val="22"/>
        </w:rPr>
        <w:t xml:space="preserve">From an </w:t>
      </w:r>
      <w:r w:rsidRPr="00A43E7F">
        <w:rPr>
          <w:rStyle w:val="Strong"/>
          <w:rFonts w:ascii="Arial" w:hAnsi="Arial" w:cs="Arial"/>
          <w:sz w:val="22"/>
          <w:szCs w:val="22"/>
        </w:rPr>
        <w:t>acceptability</w:t>
      </w:r>
      <w:r w:rsidRPr="00A43E7F">
        <w:rPr>
          <w:rFonts w:ascii="Arial" w:hAnsi="Arial" w:cs="Arial"/>
          <w:sz w:val="22"/>
          <w:szCs w:val="22"/>
        </w:rPr>
        <w:t xml:space="preserve"> perspective, the proposed strategy is expected to deliver long-term value for Vodafone's key stakeholders. Customers are likely to benefit from faster, more reliable connectivity and improved digital services, while shareholders should experience increased profitability through operational efficiencies and sustainable business growth. Employees may gain opportunities for career development as the organisation expands its digital capabilities, although some restructuring may occur during the integration process. Overall, the proposed strategy aligns with Vodafone's long-term vision, supports stakeholder expectations and enhances the organisation's competitive position within the UK telecommunications market. Although external risks such as technological disruption, regulatory changes and competitive pressures remain, these can be mitigated through continuous innovation, effective governance and regular performance monitoring (Freeman, 1984; Johnson, Scholes and Whittington, 2020).</w:t>
      </w:r>
    </w:p>
    <w:p w14:paraId="5B53CB04" w14:textId="36BE7A6B" w:rsidR="00F279B0" w:rsidRPr="00A43E7F" w:rsidRDefault="00AE5941" w:rsidP="008513C6">
      <w:pPr>
        <w:pStyle w:val="Heading1"/>
      </w:pPr>
      <w:bookmarkStart w:id="6" w:name="_Toc235433250"/>
      <w:r w:rsidRPr="00A43E7F">
        <w:lastRenderedPageBreak/>
        <w:t>St</w:t>
      </w:r>
      <w:r w:rsidR="00AC0191" w:rsidRPr="00A43E7F">
        <w:t>akeholders Analysis</w:t>
      </w:r>
      <w:bookmarkEnd w:id="6"/>
    </w:p>
    <w:p w14:paraId="3ED355EE" w14:textId="77777777" w:rsidR="0049566B" w:rsidRPr="00A43E7F" w:rsidRDefault="0049566B" w:rsidP="0049566B">
      <w:pPr>
        <w:pStyle w:val="NormalWeb"/>
        <w:rPr>
          <w:rFonts w:ascii="Arial" w:hAnsi="Arial" w:cs="Arial"/>
          <w:sz w:val="22"/>
          <w:szCs w:val="22"/>
        </w:rPr>
      </w:pPr>
      <w:r w:rsidRPr="00A43E7F">
        <w:rPr>
          <w:rFonts w:ascii="Arial" w:hAnsi="Arial" w:cs="Arial"/>
          <w:sz w:val="22"/>
          <w:szCs w:val="22"/>
        </w:rPr>
        <w:t>Stakeholder Theory emphasises that organisations achieve sustainable long</w:t>
      </w:r>
      <w:r w:rsidRPr="00A43E7F">
        <w:rPr>
          <w:rFonts w:ascii="Arial" w:hAnsi="Arial" w:cs="Arial"/>
          <w:sz w:val="22"/>
          <w:szCs w:val="22"/>
        </w:rPr>
        <w:noBreakHyphen/>
        <w:t>term performance by creating value for all stakeholders rather than prioritising shareholders alone (Freeman, 1984). This perspective is highly relevant to Vodafone, operating in a competitive and technologically dynamic telecommunications sector subject to significant regulatory oversight. Effective stakeholder management therefore strengthens strategic stability, operational resilience and long</w:t>
      </w:r>
      <w:r w:rsidRPr="00A43E7F">
        <w:rPr>
          <w:rFonts w:ascii="Arial" w:hAnsi="Arial" w:cs="Arial"/>
          <w:sz w:val="22"/>
          <w:szCs w:val="22"/>
        </w:rPr>
        <w:noBreakHyphen/>
        <w:t>term growth. Grant’s work further highlights the importance of strategic analysis, resource allocation and competitive positioning in such environments (Grant, 2019).</w:t>
      </w:r>
    </w:p>
    <w:p w14:paraId="4C94605B" w14:textId="77777777" w:rsidR="0049566B" w:rsidRPr="00A43E7F" w:rsidRDefault="0049566B" w:rsidP="0049566B">
      <w:pPr>
        <w:pStyle w:val="NormalWeb"/>
        <w:rPr>
          <w:rFonts w:ascii="Arial" w:hAnsi="Arial" w:cs="Arial"/>
          <w:sz w:val="22"/>
          <w:szCs w:val="22"/>
        </w:rPr>
      </w:pPr>
      <w:r w:rsidRPr="00A43E7F">
        <w:rPr>
          <w:rFonts w:ascii="Arial" w:hAnsi="Arial" w:cs="Arial"/>
          <w:sz w:val="22"/>
          <w:szCs w:val="22"/>
        </w:rPr>
        <w:t>Vodafone’s internal stakeholders include shareholders, senior leaders and employees. Shareholders possess high power and interest, influencing strategic direction and expecting consistent financial returns. Senior management translates corporate strategy into operational delivery, particularly in areas such as digital transformation, network investment and service innovation. Employees directly shape customer experience, service reliability and technological development. As Vodafone expands 5G capabilities and integrates artificial intelligence into service delivery, continuous training and employee engagement are essential for developing digital skills and supporting organisational change (CIPD, 2024).</w:t>
      </w:r>
    </w:p>
    <w:p w14:paraId="7341552D" w14:textId="77777777" w:rsidR="0049566B" w:rsidRPr="00A43E7F" w:rsidRDefault="0049566B" w:rsidP="0049566B">
      <w:pPr>
        <w:pStyle w:val="NormalWeb"/>
        <w:rPr>
          <w:rFonts w:ascii="Arial" w:hAnsi="Arial" w:cs="Arial"/>
          <w:sz w:val="22"/>
          <w:szCs w:val="22"/>
        </w:rPr>
      </w:pPr>
      <w:r w:rsidRPr="00A43E7F">
        <w:rPr>
          <w:rFonts w:ascii="Arial" w:hAnsi="Arial" w:cs="Arial"/>
          <w:sz w:val="22"/>
          <w:szCs w:val="22"/>
        </w:rPr>
        <w:t>External stakeholders comprise customers, suppliers, regulators and local communities. Customers are central to Vodafone’s market position, with satisfaction and loyalty dependent on reliable connectivity, competitive pricing and high</w:t>
      </w:r>
      <w:r w:rsidRPr="00A43E7F">
        <w:rPr>
          <w:rFonts w:ascii="Arial" w:hAnsi="Arial" w:cs="Arial"/>
          <w:sz w:val="22"/>
          <w:szCs w:val="22"/>
        </w:rPr>
        <w:noBreakHyphen/>
        <w:t>quality digital services. Suppliers provide critical infrastructure and technological equipment, making collaborative relationships vital for service continuity. Regulators oversee compliance with competition law, data protection, cybersecurity and telecommunications standards, meaning proactive regulatory engagement reduces legal and operational risks. Local communities increasingly expect responsible corporate behaviour, including environmental sustainability and digital inclusion initiatives, which shape Vodafone’s social reputation.</w:t>
      </w:r>
    </w:p>
    <w:p w14:paraId="2C6DA28C" w14:textId="77777777" w:rsidR="0049566B" w:rsidRPr="00A43E7F" w:rsidRDefault="0049566B" w:rsidP="0049566B">
      <w:pPr>
        <w:pStyle w:val="NormalWeb"/>
        <w:rPr>
          <w:rFonts w:ascii="Arial" w:hAnsi="Arial" w:cs="Arial"/>
          <w:sz w:val="22"/>
          <w:szCs w:val="22"/>
        </w:rPr>
      </w:pPr>
      <w:r w:rsidRPr="00A43E7F">
        <w:rPr>
          <w:rFonts w:ascii="Arial" w:hAnsi="Arial" w:cs="Arial"/>
          <w:sz w:val="22"/>
          <w:szCs w:val="22"/>
        </w:rPr>
        <w:t>Mendelow’s Power</w:t>
      </w:r>
      <w:r w:rsidRPr="00A43E7F">
        <w:rPr>
          <w:rFonts w:ascii="Arial" w:hAnsi="Arial" w:cs="Arial"/>
          <w:sz w:val="22"/>
          <w:szCs w:val="22"/>
        </w:rPr>
        <w:noBreakHyphen/>
        <w:t>Interest Matrix (Mendelow, 1991) provides a structured approach for prioritising stakeholder engagement. High</w:t>
      </w:r>
      <w:r w:rsidRPr="00A43E7F">
        <w:rPr>
          <w:rFonts w:ascii="Arial" w:hAnsi="Arial" w:cs="Arial"/>
          <w:sz w:val="22"/>
          <w:szCs w:val="22"/>
        </w:rPr>
        <w:noBreakHyphen/>
        <w:t>power, high</w:t>
      </w:r>
      <w:r w:rsidRPr="00A43E7F">
        <w:rPr>
          <w:rFonts w:ascii="Arial" w:hAnsi="Arial" w:cs="Arial"/>
          <w:sz w:val="22"/>
          <w:szCs w:val="22"/>
        </w:rPr>
        <w:noBreakHyphen/>
        <w:t>interest stakeholders—such as shareholders, regulators and senior executives—require close management. Employees and customers should be actively engaged due to their strong interest and direct impact on performance. Suppliers and communities require ongoing monitoring and appropriate communication. Together, these frameworks support effective resource allocation, stronger stakeholder relationships and successful long</w:t>
      </w:r>
      <w:r w:rsidRPr="00A43E7F">
        <w:rPr>
          <w:rFonts w:ascii="Arial" w:hAnsi="Arial" w:cs="Arial"/>
          <w:sz w:val="22"/>
          <w:szCs w:val="22"/>
        </w:rPr>
        <w:noBreakHyphen/>
        <w:t>term strategic implementation.</w:t>
      </w:r>
    </w:p>
    <w:p w14:paraId="2322C7C7" w14:textId="323E6B58" w:rsidR="00B30659" w:rsidRPr="00A43E7F" w:rsidRDefault="00B30659" w:rsidP="00AC0191">
      <w:pPr>
        <w:pStyle w:val="NormalWeb"/>
        <w:rPr>
          <w:rFonts w:ascii="Arial" w:hAnsi="Arial" w:cs="Arial"/>
          <w:b/>
          <w:bCs/>
          <w:sz w:val="22"/>
          <w:szCs w:val="22"/>
        </w:rPr>
      </w:pPr>
    </w:p>
    <w:p w14:paraId="1289BEB3" w14:textId="77777777" w:rsidR="00356E48" w:rsidRPr="00A43E7F" w:rsidRDefault="00356E48" w:rsidP="00AC0191">
      <w:pPr>
        <w:pStyle w:val="NormalWeb"/>
        <w:rPr>
          <w:rFonts w:ascii="Arial" w:hAnsi="Arial" w:cs="Arial"/>
          <w:b/>
          <w:bCs/>
          <w:sz w:val="22"/>
          <w:szCs w:val="22"/>
        </w:rPr>
      </w:pPr>
    </w:p>
    <w:p w14:paraId="5F7B1192" w14:textId="34DE524A" w:rsidR="00BA733D" w:rsidRPr="00A43E7F" w:rsidRDefault="00BA733D" w:rsidP="00BA733D">
      <w:pPr>
        <w:pStyle w:val="isselectedend"/>
        <w:rPr>
          <w:rFonts w:ascii="Arial" w:hAnsi="Arial" w:cs="Arial"/>
          <w:sz w:val="22"/>
          <w:szCs w:val="22"/>
        </w:rPr>
      </w:pPr>
    </w:p>
    <w:p w14:paraId="14FF0FE6" w14:textId="39BAE098" w:rsidR="00787A25" w:rsidRPr="00A43E7F" w:rsidRDefault="0072390F" w:rsidP="008513C6">
      <w:pPr>
        <w:pStyle w:val="Heading1"/>
      </w:pPr>
      <w:bookmarkStart w:id="7" w:name="_Toc235433251"/>
      <w:r w:rsidRPr="00A43E7F">
        <w:t>Implementation and Monitoring</w:t>
      </w:r>
      <w:bookmarkEnd w:id="7"/>
    </w:p>
    <w:p w14:paraId="2AA5AAE8" w14:textId="77777777" w:rsidR="003E5400" w:rsidRPr="00A43E7F" w:rsidRDefault="003E5400" w:rsidP="003E5400">
      <w:pPr>
        <w:pStyle w:val="NormalWeb"/>
        <w:rPr>
          <w:rFonts w:ascii="Arial" w:hAnsi="Arial" w:cs="Arial"/>
          <w:sz w:val="22"/>
          <w:szCs w:val="22"/>
        </w:rPr>
      </w:pPr>
      <w:r w:rsidRPr="00A43E7F">
        <w:rPr>
          <w:rFonts w:ascii="Arial" w:hAnsi="Arial" w:cs="Arial"/>
          <w:sz w:val="22"/>
          <w:szCs w:val="22"/>
        </w:rPr>
        <w:t>Effective implementation of Vodafone’s growth strategy requires a structured 12</w:t>
      </w:r>
      <w:r w:rsidRPr="00A43E7F">
        <w:rPr>
          <w:rFonts w:ascii="Arial" w:hAnsi="Arial" w:cs="Arial"/>
          <w:sz w:val="22"/>
          <w:szCs w:val="22"/>
        </w:rPr>
        <w:noBreakHyphen/>
        <w:t>month plan that aligns operational activities with strategic objectives. Clear planning at the outset—defining budgets, timelines, and responsibilities—helps establish direction, while early communication from senior leadership reduces uncertainty and strengthens employee commitment to organisational change (Kotter, 1996).</w:t>
      </w:r>
    </w:p>
    <w:p w14:paraId="309A5C13" w14:textId="77777777" w:rsidR="003E5400" w:rsidRPr="00A43E7F" w:rsidRDefault="003E5400" w:rsidP="003E5400">
      <w:pPr>
        <w:pStyle w:val="NormalWeb"/>
        <w:rPr>
          <w:rFonts w:ascii="Arial" w:hAnsi="Arial" w:cs="Arial"/>
          <w:sz w:val="22"/>
          <w:szCs w:val="22"/>
        </w:rPr>
      </w:pPr>
      <w:r w:rsidRPr="00A43E7F">
        <w:rPr>
          <w:rFonts w:ascii="Arial" w:hAnsi="Arial" w:cs="Arial"/>
          <w:sz w:val="22"/>
          <w:szCs w:val="22"/>
        </w:rPr>
        <w:lastRenderedPageBreak/>
        <w:t>A core component of implementation involves upgrading digital infrastructure, including 5G expansion, AI</w:t>
      </w:r>
      <w:r w:rsidRPr="00A43E7F">
        <w:rPr>
          <w:rFonts w:ascii="Arial" w:hAnsi="Arial" w:cs="Arial"/>
          <w:sz w:val="22"/>
          <w:szCs w:val="22"/>
        </w:rPr>
        <w:noBreakHyphen/>
        <w:t>enabled customer services, and enhanced cybersecurity. Concurrently, employees must receive targeted training to ensure they can use new technologies effectively, as continuous learning improves confidence and supports digital transformation (Schein, 2010).</w:t>
      </w:r>
    </w:p>
    <w:p w14:paraId="2CCB1DEB" w14:textId="77777777" w:rsidR="003E5400" w:rsidRPr="00A43E7F" w:rsidRDefault="003E5400" w:rsidP="003E5400">
      <w:pPr>
        <w:pStyle w:val="NormalWeb"/>
        <w:rPr>
          <w:rFonts w:ascii="Arial" w:hAnsi="Arial" w:cs="Arial"/>
          <w:sz w:val="22"/>
          <w:szCs w:val="22"/>
        </w:rPr>
      </w:pPr>
      <w:r w:rsidRPr="00A43E7F">
        <w:rPr>
          <w:rFonts w:ascii="Arial" w:hAnsi="Arial" w:cs="Arial"/>
          <w:sz w:val="22"/>
          <w:szCs w:val="22"/>
        </w:rPr>
        <w:t>Systematic monitoring is essential. Vodafone should track Key Performance Indicators such as customer satisfaction, retention, 5G adoption, digital</w:t>
      </w:r>
      <w:r w:rsidRPr="00A43E7F">
        <w:rPr>
          <w:rFonts w:ascii="Arial" w:hAnsi="Arial" w:cs="Arial"/>
          <w:sz w:val="22"/>
          <w:szCs w:val="22"/>
        </w:rPr>
        <w:noBreakHyphen/>
        <w:t>service revenue, network reliability, and operational efficiency. Regular evaluation enables managers to identify emerging issues and adjust activities before they escalate (Kaplan and Norton, 1996). Quarterly performance reviews, combined with feedback from employees, customers, investors, and other stakeholders, provide a broader assessment of strategic impact and ensure responsiveness to market conditions.</w:t>
      </w:r>
    </w:p>
    <w:p w14:paraId="0747921F" w14:textId="50D8D76A" w:rsidR="003E5400" w:rsidRPr="00A43E7F" w:rsidRDefault="003E5400" w:rsidP="003E5400">
      <w:pPr>
        <w:pStyle w:val="NormalWeb"/>
        <w:rPr>
          <w:rFonts w:ascii="Arial" w:hAnsi="Arial" w:cs="Arial"/>
          <w:sz w:val="22"/>
          <w:szCs w:val="22"/>
        </w:rPr>
      </w:pPr>
      <w:r w:rsidRPr="00A43E7F">
        <w:rPr>
          <w:rFonts w:ascii="Arial" w:hAnsi="Arial" w:cs="Arial"/>
          <w:sz w:val="22"/>
          <w:szCs w:val="22"/>
        </w:rPr>
        <w:t xml:space="preserve">Transparent communication throughout implementation further strengthens trust </w:t>
      </w:r>
      <w:r w:rsidR="00C53AF2" w:rsidRPr="00A43E7F">
        <w:rPr>
          <w:rFonts w:ascii="Arial" w:hAnsi="Arial" w:cs="Arial"/>
          <w:sz w:val="22"/>
          <w:szCs w:val="22"/>
        </w:rPr>
        <w:t>and accountability</w:t>
      </w:r>
      <w:r w:rsidRPr="00A43E7F">
        <w:rPr>
          <w:rFonts w:ascii="Arial" w:hAnsi="Arial" w:cs="Arial"/>
          <w:sz w:val="22"/>
          <w:szCs w:val="22"/>
        </w:rPr>
        <w:t>. Sharing progress updates demonstrates commitment to sustainable growth and reinforces stakeholder confidence. By integrating structured planning, employee engagement, continuous monitoring, and iterative performance reviews, Vodafone can maintain competitiveness in a rapidly evolving telecommunications environment. This flexible approach also supports organisational resilience by enabling timely adaptation to technological change, regulatory developments, and shifting customer expectations (Teece, 2018).</w:t>
      </w:r>
    </w:p>
    <w:p w14:paraId="0AEFB41D" w14:textId="77777777" w:rsidR="00FD0026" w:rsidRPr="00A43E7F" w:rsidRDefault="00FD0026" w:rsidP="003E5400">
      <w:pPr>
        <w:pStyle w:val="NormalWeb"/>
        <w:rPr>
          <w:rFonts w:ascii="Arial" w:hAnsi="Arial" w:cs="Arial"/>
          <w:sz w:val="22"/>
          <w:szCs w:val="22"/>
        </w:rPr>
      </w:pPr>
    </w:p>
    <w:p w14:paraId="5418DE00" w14:textId="77777777" w:rsidR="00FD0026" w:rsidRPr="00A43E7F" w:rsidRDefault="00FD0026" w:rsidP="003E5400">
      <w:pPr>
        <w:pStyle w:val="NormalWeb"/>
        <w:rPr>
          <w:rFonts w:ascii="Arial" w:hAnsi="Arial" w:cs="Arial"/>
          <w:sz w:val="22"/>
          <w:szCs w:val="22"/>
        </w:rPr>
      </w:pPr>
    </w:p>
    <w:p w14:paraId="5CF2E758" w14:textId="77777777" w:rsidR="00FD0026" w:rsidRPr="00A43E7F" w:rsidRDefault="00FD0026" w:rsidP="003E5400">
      <w:pPr>
        <w:pStyle w:val="NormalWeb"/>
        <w:rPr>
          <w:rFonts w:ascii="Arial" w:hAnsi="Arial" w:cs="Arial"/>
          <w:sz w:val="22"/>
          <w:szCs w:val="22"/>
        </w:rPr>
      </w:pPr>
    </w:p>
    <w:p w14:paraId="7BF6DB50" w14:textId="77777777" w:rsidR="00FD0026" w:rsidRPr="00A43E7F" w:rsidRDefault="00FD0026" w:rsidP="003E5400">
      <w:pPr>
        <w:pStyle w:val="NormalWeb"/>
        <w:rPr>
          <w:rFonts w:ascii="Arial" w:hAnsi="Arial" w:cs="Arial"/>
          <w:sz w:val="22"/>
          <w:szCs w:val="22"/>
        </w:rPr>
      </w:pPr>
    </w:p>
    <w:p w14:paraId="20F7ECF0" w14:textId="77777777" w:rsidR="00FD0026" w:rsidRPr="00A43E7F" w:rsidRDefault="00FD0026" w:rsidP="003E5400">
      <w:pPr>
        <w:pStyle w:val="NormalWeb"/>
        <w:rPr>
          <w:rFonts w:ascii="Arial" w:hAnsi="Arial" w:cs="Arial"/>
          <w:sz w:val="22"/>
          <w:szCs w:val="22"/>
        </w:rPr>
      </w:pPr>
    </w:p>
    <w:p w14:paraId="590970B3" w14:textId="77777777" w:rsidR="00784DF7" w:rsidRDefault="00784DF7" w:rsidP="008513C6">
      <w:pPr>
        <w:pStyle w:val="Heading1"/>
      </w:pPr>
    </w:p>
    <w:p w14:paraId="30C97ACC" w14:textId="77777777" w:rsidR="00E806AD" w:rsidRDefault="00E806AD" w:rsidP="008513C6">
      <w:pPr>
        <w:pStyle w:val="Heading1"/>
      </w:pPr>
      <w:bookmarkStart w:id="8" w:name="_Toc235433252"/>
    </w:p>
    <w:p w14:paraId="7EF9667F" w14:textId="77777777" w:rsidR="00E806AD" w:rsidRDefault="00E806AD" w:rsidP="008513C6">
      <w:pPr>
        <w:pStyle w:val="Heading1"/>
      </w:pPr>
    </w:p>
    <w:p w14:paraId="24A406FD" w14:textId="77777777" w:rsidR="00E806AD" w:rsidRDefault="00E806AD" w:rsidP="008513C6">
      <w:pPr>
        <w:pStyle w:val="Heading1"/>
      </w:pPr>
    </w:p>
    <w:p w14:paraId="064A6695" w14:textId="77777777" w:rsidR="00025873" w:rsidRDefault="00025873" w:rsidP="008513C6">
      <w:pPr>
        <w:pStyle w:val="Heading1"/>
      </w:pPr>
    </w:p>
    <w:p w14:paraId="20EA9521" w14:textId="77777777" w:rsidR="00025873" w:rsidRDefault="00025873" w:rsidP="008513C6">
      <w:pPr>
        <w:pStyle w:val="Heading1"/>
      </w:pPr>
    </w:p>
    <w:p w14:paraId="29ADA3A4" w14:textId="6F4E10E2" w:rsidR="006F62EC" w:rsidRPr="00A43E7F" w:rsidRDefault="004923DE" w:rsidP="008513C6">
      <w:pPr>
        <w:pStyle w:val="Heading1"/>
      </w:pPr>
      <w:r w:rsidRPr="00A43E7F">
        <w:t>Conclusion</w:t>
      </w:r>
      <w:bookmarkEnd w:id="8"/>
    </w:p>
    <w:p w14:paraId="3C38FA88" w14:textId="3BD9B2D0" w:rsidR="00275E9B" w:rsidRPr="00A43E7F" w:rsidRDefault="00275E9B" w:rsidP="00275E9B">
      <w:pPr>
        <w:pStyle w:val="NormalWeb"/>
        <w:rPr>
          <w:rFonts w:ascii="Arial" w:hAnsi="Arial" w:cs="Arial"/>
          <w:sz w:val="22"/>
          <w:szCs w:val="22"/>
        </w:rPr>
      </w:pPr>
      <w:r w:rsidRPr="00A43E7F">
        <w:rPr>
          <w:rFonts w:ascii="Arial" w:hAnsi="Arial" w:cs="Arial"/>
          <w:sz w:val="22"/>
          <w:szCs w:val="22"/>
        </w:rPr>
        <w:t xml:space="preserve"> </w:t>
      </w:r>
      <w:r w:rsidRPr="00A43E7F">
        <w:rPr>
          <w:rFonts w:ascii="Arial" w:hAnsi="Arial" w:cs="Arial"/>
          <w:sz w:val="22"/>
          <w:szCs w:val="22"/>
        </w:rPr>
        <w:t>In summary, this report has assessed Vodafone’s strategic position by analysing both its internal capabilities and the wider external environment shaping the telecommunications sector. The evaluation demonstrates that Vodafone operates within an industry characterised by intense competitive pressure, rapid technological advancement, rising customer expectations, and shifting regulatory demands. By applying established strategic frameworks—including PESTLE analysis, Porter’s Five Forces, stakeholder mapping, and structured strategic evaluation—the report has identified clear opportunities for Vodafone to reinforce its market position through sustained investment in digital innovation, 5G expansion, artificial intelligence, and enhanced customer</w:t>
      </w:r>
      <w:r w:rsidRPr="00A43E7F">
        <w:rPr>
          <w:rFonts w:ascii="Arial" w:hAnsi="Arial" w:cs="Arial"/>
          <w:sz w:val="22"/>
          <w:szCs w:val="22"/>
        </w:rPr>
        <w:noBreakHyphen/>
        <w:t>centric services.</w:t>
      </w:r>
    </w:p>
    <w:p w14:paraId="70EFF557" w14:textId="653AC6A5" w:rsidR="00275E9B" w:rsidRPr="00A43E7F" w:rsidRDefault="00275E9B" w:rsidP="00275E9B">
      <w:pPr>
        <w:pStyle w:val="NormalWeb"/>
        <w:rPr>
          <w:rFonts w:ascii="Arial" w:hAnsi="Arial" w:cs="Arial"/>
          <w:sz w:val="22"/>
          <w:szCs w:val="22"/>
        </w:rPr>
      </w:pPr>
      <w:r w:rsidRPr="00A43E7F">
        <w:rPr>
          <w:rFonts w:ascii="Arial" w:hAnsi="Arial" w:cs="Arial"/>
          <w:sz w:val="22"/>
          <w:szCs w:val="22"/>
        </w:rPr>
        <w:t>The proposed growth strategy aligns with Vodafone’s long</w:t>
      </w:r>
      <w:r w:rsidRPr="00A43E7F">
        <w:rPr>
          <w:rFonts w:ascii="Arial" w:hAnsi="Arial" w:cs="Arial"/>
          <w:sz w:val="22"/>
          <w:szCs w:val="22"/>
        </w:rPr>
        <w:noBreakHyphen/>
        <w:t xml:space="preserve">term ambitions by strengthening operational efficiency, improving service quality, and supporting sustainable organisational development. The accompanying implementation and monitoring plan </w:t>
      </w:r>
      <w:r w:rsidR="002D6C3A" w:rsidRPr="00A43E7F">
        <w:rPr>
          <w:rFonts w:ascii="Arial" w:hAnsi="Arial" w:cs="Arial"/>
          <w:sz w:val="22"/>
          <w:szCs w:val="22"/>
        </w:rPr>
        <w:t xml:space="preserve">provides a practical framework for translating strategic intent into measurable outcomes while </w:t>
      </w:r>
      <w:r w:rsidRPr="00A43E7F">
        <w:rPr>
          <w:rFonts w:ascii="Arial" w:hAnsi="Arial" w:cs="Arial"/>
          <w:sz w:val="22"/>
          <w:szCs w:val="22"/>
        </w:rPr>
        <w:t>ensuring that risks are managed proactively. Through consistent performance tracking, stakeholder engagement, and adaptive decision</w:t>
      </w:r>
      <w:r w:rsidRPr="00A43E7F">
        <w:rPr>
          <w:rFonts w:ascii="Arial" w:hAnsi="Arial" w:cs="Arial"/>
          <w:sz w:val="22"/>
          <w:szCs w:val="22"/>
        </w:rPr>
        <w:noBreakHyphen/>
        <w:t>making, Vodafone can maintain strategic coherence in a rapidly evolving market landscape.</w:t>
      </w:r>
    </w:p>
    <w:p w14:paraId="40A404D0" w14:textId="77777777" w:rsidR="00275E9B" w:rsidRPr="00A43E7F" w:rsidRDefault="00275E9B" w:rsidP="00275E9B">
      <w:pPr>
        <w:pStyle w:val="NormalWeb"/>
        <w:rPr>
          <w:rFonts w:ascii="Arial" w:hAnsi="Arial" w:cs="Arial"/>
          <w:sz w:val="22"/>
          <w:szCs w:val="22"/>
        </w:rPr>
      </w:pPr>
      <w:r w:rsidRPr="00A43E7F">
        <w:rPr>
          <w:rFonts w:ascii="Arial" w:hAnsi="Arial" w:cs="Arial"/>
          <w:sz w:val="22"/>
          <w:szCs w:val="22"/>
        </w:rPr>
        <w:t>Overall, the analysis indicates that Vodafone is well placed to preserve and extend its leadership within the telecommunications industry. Continued innovation, responsiveness to technological and regulatory change, and a commitment to delivering long</w:t>
      </w:r>
      <w:r w:rsidRPr="00A43E7F">
        <w:rPr>
          <w:rFonts w:ascii="Arial" w:hAnsi="Arial" w:cs="Arial"/>
          <w:sz w:val="22"/>
          <w:szCs w:val="22"/>
        </w:rPr>
        <w:noBreakHyphen/>
        <w:t>term value for customers, employees, shareholders, and wider stakeholders will remain central to sustaining competitive advantage and organisational resilience.</w:t>
      </w:r>
    </w:p>
    <w:p w14:paraId="398DED8F" w14:textId="6F59834A" w:rsidR="00FD0026" w:rsidRPr="00A43E7F" w:rsidRDefault="00FD0026" w:rsidP="003E5400">
      <w:pPr>
        <w:pStyle w:val="NormalWeb"/>
        <w:rPr>
          <w:rFonts w:ascii="Arial" w:hAnsi="Arial" w:cs="Arial"/>
          <w:b/>
          <w:bCs/>
          <w:sz w:val="22"/>
          <w:szCs w:val="22"/>
        </w:rPr>
      </w:pPr>
    </w:p>
    <w:p w14:paraId="4CA891C8" w14:textId="343E9528" w:rsidR="00B76858" w:rsidRPr="00A43E7F" w:rsidRDefault="006938B8" w:rsidP="008513C6">
      <w:pPr>
        <w:pStyle w:val="Heading1"/>
      </w:pPr>
      <w:bookmarkStart w:id="9" w:name="_Toc235433253"/>
      <w:r w:rsidRPr="00A43E7F">
        <w:lastRenderedPageBreak/>
        <w:t>Reference List</w:t>
      </w:r>
      <w:bookmarkEnd w:id="9"/>
    </w:p>
    <w:p w14:paraId="4A835C4B" w14:textId="77777777" w:rsidR="007301CE" w:rsidRPr="00A43E7F" w:rsidRDefault="00B76858" w:rsidP="00FB379F">
      <w:pPr>
        <w:pStyle w:val="isselectedend"/>
        <w:spacing w:line="360" w:lineRule="auto"/>
        <w:rPr>
          <w:rFonts w:ascii="Arial" w:hAnsi="Arial" w:cs="Arial"/>
          <w:sz w:val="22"/>
          <w:szCs w:val="22"/>
        </w:rPr>
      </w:pPr>
      <w:r w:rsidRPr="00A43E7F">
        <w:rPr>
          <w:rFonts w:ascii="Arial" w:hAnsi="Arial" w:cs="Arial"/>
          <w:sz w:val="22"/>
          <w:szCs w:val="22"/>
        </w:rPr>
        <w:t xml:space="preserve"> </w:t>
      </w:r>
      <w:r w:rsidRPr="00A43E7F">
        <w:rPr>
          <w:rFonts w:ascii="Arial" w:hAnsi="Arial" w:cs="Arial"/>
          <w:sz w:val="22"/>
          <w:szCs w:val="22"/>
        </w:rPr>
        <w:t xml:space="preserve">Ansoff, H.I. (1957) ‘Strategies for diversification’, </w:t>
      </w:r>
      <w:r w:rsidRPr="00A43E7F">
        <w:rPr>
          <w:rStyle w:val="Emphasis"/>
          <w:rFonts w:ascii="Arial" w:hAnsi="Arial" w:cs="Arial"/>
          <w:sz w:val="22"/>
          <w:szCs w:val="22"/>
        </w:rPr>
        <w:t>Harvard Business Review</w:t>
      </w:r>
      <w:r w:rsidRPr="00A43E7F">
        <w:rPr>
          <w:rFonts w:ascii="Arial" w:hAnsi="Arial" w:cs="Arial"/>
          <w:sz w:val="22"/>
          <w:szCs w:val="22"/>
        </w:rPr>
        <w:t>, 35(5), pp. 113–124.</w:t>
      </w:r>
      <w:r w:rsidR="007301CE" w:rsidRPr="00A43E7F">
        <w:rPr>
          <w:rFonts w:ascii="Arial" w:hAnsi="Arial" w:cs="Arial"/>
          <w:sz w:val="22"/>
          <w:szCs w:val="22"/>
        </w:rPr>
        <w:t xml:space="preserve"> </w:t>
      </w:r>
    </w:p>
    <w:p w14:paraId="14B560DF" w14:textId="77777777" w:rsidR="000818E6" w:rsidRPr="00A43E7F" w:rsidRDefault="007301CE" w:rsidP="00FB379F">
      <w:pPr>
        <w:pStyle w:val="isselectedend"/>
        <w:spacing w:line="360" w:lineRule="auto"/>
        <w:rPr>
          <w:rFonts w:ascii="Arial" w:hAnsi="Arial" w:cs="Arial"/>
          <w:sz w:val="22"/>
          <w:szCs w:val="22"/>
        </w:rPr>
      </w:pPr>
      <w:r w:rsidRPr="00A43E7F">
        <w:rPr>
          <w:rFonts w:ascii="Arial" w:hAnsi="Arial" w:cs="Arial"/>
          <w:sz w:val="22"/>
          <w:szCs w:val="22"/>
        </w:rPr>
        <w:t xml:space="preserve">Barney, J. (1991) ‘Firm resources and sustained competitive advantage’, </w:t>
      </w:r>
      <w:r w:rsidRPr="00A43E7F">
        <w:rPr>
          <w:rStyle w:val="Emphasis"/>
          <w:rFonts w:ascii="Arial" w:hAnsi="Arial" w:cs="Arial"/>
          <w:sz w:val="22"/>
          <w:szCs w:val="22"/>
        </w:rPr>
        <w:t>Journal of Management</w:t>
      </w:r>
      <w:r w:rsidRPr="00A43E7F">
        <w:rPr>
          <w:rFonts w:ascii="Arial" w:hAnsi="Arial" w:cs="Arial"/>
          <w:sz w:val="22"/>
          <w:szCs w:val="22"/>
        </w:rPr>
        <w:t>, 17(1), pp. 99–120.</w:t>
      </w:r>
    </w:p>
    <w:p w14:paraId="3AB722BB" w14:textId="77777777" w:rsidR="006F4309" w:rsidRPr="00A43E7F" w:rsidRDefault="009E560B" w:rsidP="00FB379F">
      <w:pPr>
        <w:pStyle w:val="isselectedend"/>
        <w:spacing w:line="360" w:lineRule="auto"/>
        <w:rPr>
          <w:rFonts w:ascii="Arial" w:hAnsi="Arial" w:cs="Arial"/>
          <w:sz w:val="22"/>
          <w:szCs w:val="22"/>
        </w:rPr>
      </w:pPr>
      <w:r w:rsidRPr="00A43E7F">
        <w:rPr>
          <w:rFonts w:ascii="Arial" w:hAnsi="Arial" w:cs="Arial"/>
          <w:sz w:val="22"/>
          <w:szCs w:val="22"/>
        </w:rPr>
        <w:t xml:space="preserve"> </w:t>
      </w:r>
      <w:r w:rsidRPr="00A43E7F">
        <w:rPr>
          <w:rFonts w:ascii="Arial" w:hAnsi="Arial" w:cs="Arial"/>
          <w:sz w:val="22"/>
          <w:szCs w:val="22"/>
        </w:rPr>
        <w:t xml:space="preserve">CIPD (2024) </w:t>
      </w:r>
      <w:r w:rsidRPr="00A43E7F">
        <w:rPr>
          <w:rStyle w:val="Emphasis"/>
          <w:rFonts w:ascii="Arial" w:hAnsi="Arial" w:cs="Arial"/>
          <w:sz w:val="22"/>
          <w:szCs w:val="22"/>
        </w:rPr>
        <w:t>People Management Factsheet</w:t>
      </w:r>
      <w:r w:rsidRPr="00A43E7F">
        <w:rPr>
          <w:rFonts w:ascii="Arial" w:hAnsi="Arial" w:cs="Arial"/>
          <w:sz w:val="22"/>
          <w:szCs w:val="22"/>
        </w:rPr>
        <w:t>. London: Chartered Institute of Personnel and Development.</w:t>
      </w:r>
    </w:p>
    <w:p w14:paraId="164D7754" w14:textId="6E5B2C15" w:rsidR="009E560B" w:rsidRPr="00A43E7F" w:rsidRDefault="006F4309" w:rsidP="00FB379F">
      <w:pPr>
        <w:pStyle w:val="isselectedend"/>
        <w:spacing w:line="360" w:lineRule="auto"/>
        <w:rPr>
          <w:rFonts w:ascii="Arial" w:hAnsi="Arial" w:cs="Arial"/>
          <w:sz w:val="22"/>
          <w:szCs w:val="22"/>
        </w:rPr>
      </w:pPr>
      <w:r w:rsidRPr="00A43E7F">
        <w:rPr>
          <w:rFonts w:ascii="Arial" w:hAnsi="Arial" w:cs="Arial"/>
          <w:sz w:val="22"/>
          <w:szCs w:val="22"/>
        </w:rPr>
        <w:t xml:space="preserve"> </w:t>
      </w:r>
      <w:r w:rsidRPr="00A43E7F">
        <w:rPr>
          <w:rFonts w:ascii="Arial" w:hAnsi="Arial" w:cs="Arial"/>
          <w:sz w:val="22"/>
          <w:szCs w:val="22"/>
        </w:rPr>
        <w:t xml:space="preserve">Dodourova, M. (2003) </w:t>
      </w:r>
      <w:r w:rsidRPr="00A43E7F">
        <w:rPr>
          <w:rStyle w:val="Emphasis"/>
          <w:rFonts w:ascii="Arial" w:hAnsi="Arial" w:cs="Arial"/>
          <w:sz w:val="22"/>
          <w:szCs w:val="22"/>
        </w:rPr>
        <w:t>Industry dynamics and strategic positioning in the wireless communications industry: The case of Vodafone Group Plc</w:t>
      </w:r>
      <w:r w:rsidRPr="00A43E7F">
        <w:rPr>
          <w:rStyle w:val="Emphasis"/>
          <w:rFonts w:ascii="Arial" w:hAnsi="Arial" w:cs="Arial"/>
          <w:b/>
          <w:bCs/>
          <w:sz w:val="22"/>
          <w:szCs w:val="22"/>
        </w:rPr>
        <w:t>.</w:t>
      </w:r>
      <w:r w:rsidRPr="00A43E7F">
        <w:rPr>
          <w:rFonts w:ascii="Arial" w:hAnsi="Arial" w:cs="Arial"/>
          <w:b/>
          <w:bCs/>
          <w:sz w:val="22"/>
          <w:szCs w:val="22"/>
        </w:rPr>
        <w:t xml:space="preserve"> </w:t>
      </w:r>
      <w:r w:rsidRPr="00A43E7F">
        <w:rPr>
          <w:rStyle w:val="Strong"/>
          <w:rFonts w:ascii="Arial" w:hAnsi="Arial" w:cs="Arial"/>
          <w:b w:val="0"/>
          <w:bCs w:val="0"/>
          <w:sz w:val="22"/>
          <w:szCs w:val="22"/>
        </w:rPr>
        <w:t>Management Decision</w:t>
      </w:r>
      <w:r w:rsidRPr="00A43E7F">
        <w:rPr>
          <w:rFonts w:ascii="Arial" w:hAnsi="Arial" w:cs="Arial"/>
          <w:b/>
          <w:bCs/>
          <w:sz w:val="22"/>
          <w:szCs w:val="22"/>
        </w:rPr>
        <w:t>,</w:t>
      </w:r>
      <w:r w:rsidRPr="00A43E7F">
        <w:rPr>
          <w:rFonts w:ascii="Arial" w:hAnsi="Arial" w:cs="Arial"/>
          <w:sz w:val="22"/>
          <w:szCs w:val="22"/>
        </w:rPr>
        <w:t xml:space="preserve"> 41(9), pp. 859–870.</w:t>
      </w:r>
    </w:p>
    <w:p w14:paraId="7C4E19BD" w14:textId="77777777" w:rsidR="00093B3A" w:rsidRPr="00A43E7F" w:rsidRDefault="009E560B" w:rsidP="00FB379F">
      <w:pPr>
        <w:pStyle w:val="isselectedend"/>
        <w:spacing w:line="360" w:lineRule="auto"/>
        <w:rPr>
          <w:rFonts w:ascii="Arial" w:hAnsi="Arial" w:cs="Arial"/>
          <w:sz w:val="22"/>
          <w:szCs w:val="22"/>
        </w:rPr>
      </w:pPr>
      <w:r w:rsidRPr="00A43E7F">
        <w:rPr>
          <w:rFonts w:ascii="Arial" w:hAnsi="Arial" w:cs="Arial"/>
          <w:sz w:val="22"/>
          <w:szCs w:val="22"/>
        </w:rPr>
        <w:t xml:space="preserve">Freeman, R.E. (1984) </w:t>
      </w:r>
      <w:r w:rsidRPr="00A43E7F">
        <w:rPr>
          <w:rStyle w:val="Emphasis"/>
          <w:rFonts w:ascii="Arial" w:hAnsi="Arial" w:cs="Arial"/>
          <w:sz w:val="22"/>
          <w:szCs w:val="22"/>
        </w:rPr>
        <w:t>Strategic Management: A Stakeholder Approach</w:t>
      </w:r>
      <w:r w:rsidRPr="00A43E7F">
        <w:rPr>
          <w:rFonts w:ascii="Arial" w:hAnsi="Arial" w:cs="Arial"/>
          <w:sz w:val="22"/>
          <w:szCs w:val="22"/>
        </w:rPr>
        <w:t>. Boston: Pitman Publishing.</w:t>
      </w:r>
    </w:p>
    <w:p w14:paraId="4B7EF2A6" w14:textId="6745D01F" w:rsidR="009A412C" w:rsidRPr="00A43E7F" w:rsidRDefault="004700CC" w:rsidP="00FB379F">
      <w:pPr>
        <w:pStyle w:val="isselectedend"/>
        <w:spacing w:line="360" w:lineRule="auto"/>
        <w:rPr>
          <w:rFonts w:ascii="Arial" w:hAnsi="Arial" w:cs="Arial"/>
          <w:sz w:val="22"/>
          <w:szCs w:val="22"/>
        </w:rPr>
      </w:pPr>
      <w:r w:rsidRPr="00A43E7F">
        <w:rPr>
          <w:rFonts w:ascii="Arial" w:hAnsi="Arial" w:cs="Arial"/>
          <w:sz w:val="22"/>
          <w:szCs w:val="22"/>
        </w:rPr>
        <w:t xml:space="preserve"> </w:t>
      </w:r>
      <w:r w:rsidRPr="00A43E7F">
        <w:rPr>
          <w:rFonts w:ascii="Arial" w:hAnsi="Arial" w:cs="Arial"/>
          <w:sz w:val="22"/>
          <w:szCs w:val="22"/>
        </w:rPr>
        <w:t xml:space="preserve">Grant, R.M. (2019) </w:t>
      </w:r>
      <w:r w:rsidRPr="00A43E7F">
        <w:rPr>
          <w:rStyle w:val="Emphasis"/>
          <w:rFonts w:ascii="Arial" w:hAnsi="Arial" w:cs="Arial"/>
          <w:sz w:val="22"/>
          <w:szCs w:val="22"/>
        </w:rPr>
        <w:t>Contemporary Strategy Analysis</w:t>
      </w:r>
      <w:r w:rsidRPr="00A43E7F">
        <w:rPr>
          <w:rFonts w:ascii="Arial" w:hAnsi="Arial" w:cs="Arial"/>
          <w:sz w:val="22"/>
          <w:szCs w:val="22"/>
        </w:rPr>
        <w:t>. 10th edn. Hoboken: Wiley.</w:t>
      </w:r>
    </w:p>
    <w:p w14:paraId="05662C15" w14:textId="77777777" w:rsidR="005B78A5" w:rsidRPr="00A43E7F" w:rsidRDefault="009A412C" w:rsidP="00FB379F">
      <w:pPr>
        <w:pStyle w:val="isselectedend"/>
        <w:spacing w:line="360" w:lineRule="auto"/>
        <w:rPr>
          <w:rFonts w:ascii="Arial" w:hAnsi="Arial" w:cs="Arial"/>
          <w:sz w:val="22"/>
          <w:szCs w:val="22"/>
        </w:rPr>
      </w:pPr>
      <w:r w:rsidRPr="00A43E7F">
        <w:rPr>
          <w:rFonts w:ascii="Arial" w:hAnsi="Arial" w:cs="Arial"/>
          <w:sz w:val="22"/>
          <w:szCs w:val="22"/>
        </w:rPr>
        <w:t xml:space="preserve"> </w:t>
      </w:r>
      <w:r w:rsidRPr="00A43E7F">
        <w:rPr>
          <w:rFonts w:ascii="Arial" w:hAnsi="Arial" w:cs="Arial"/>
          <w:sz w:val="22"/>
          <w:szCs w:val="22"/>
        </w:rPr>
        <w:t xml:space="preserve">Johnson, G., Scholes, K. and Whittington, R. (2020) </w:t>
      </w:r>
      <w:r w:rsidRPr="00A43E7F">
        <w:rPr>
          <w:rStyle w:val="Emphasis"/>
          <w:rFonts w:ascii="Arial" w:hAnsi="Arial" w:cs="Arial"/>
          <w:sz w:val="22"/>
          <w:szCs w:val="22"/>
        </w:rPr>
        <w:t>Exploring Strategy: Text and Cases</w:t>
      </w:r>
      <w:r w:rsidRPr="00A43E7F">
        <w:rPr>
          <w:rFonts w:ascii="Arial" w:hAnsi="Arial" w:cs="Arial"/>
          <w:sz w:val="22"/>
          <w:szCs w:val="22"/>
        </w:rPr>
        <w:t>. 12th edn. Harlow: Pearson.</w:t>
      </w:r>
    </w:p>
    <w:p w14:paraId="21E6CF36" w14:textId="5E4B2F65" w:rsidR="009A412C" w:rsidRPr="00A43E7F" w:rsidRDefault="005B78A5" w:rsidP="00FB379F">
      <w:pPr>
        <w:pStyle w:val="isselectedend"/>
        <w:spacing w:line="360" w:lineRule="auto"/>
        <w:rPr>
          <w:rFonts w:ascii="Arial" w:hAnsi="Arial" w:cs="Arial"/>
          <w:sz w:val="22"/>
          <w:szCs w:val="22"/>
        </w:rPr>
      </w:pPr>
      <w:r w:rsidRPr="00A43E7F">
        <w:rPr>
          <w:rFonts w:ascii="Arial" w:hAnsi="Arial" w:cs="Arial"/>
          <w:sz w:val="22"/>
          <w:szCs w:val="22"/>
        </w:rPr>
        <w:t xml:space="preserve"> </w:t>
      </w:r>
      <w:r w:rsidRPr="00A43E7F">
        <w:rPr>
          <w:rFonts w:ascii="Arial" w:hAnsi="Arial" w:cs="Arial"/>
          <w:sz w:val="22"/>
          <w:szCs w:val="22"/>
        </w:rPr>
        <w:t xml:space="preserve">Kerr, W.R. &amp; Moloney, E. (2018) </w:t>
      </w:r>
      <w:r w:rsidRPr="00A43E7F">
        <w:rPr>
          <w:rStyle w:val="Emphasis"/>
          <w:rFonts w:ascii="Arial" w:hAnsi="Arial" w:cs="Arial"/>
          <w:sz w:val="22"/>
          <w:szCs w:val="22"/>
        </w:rPr>
        <w:t>Vodafone: Managing advanced technologies and artificial intelligence.</w:t>
      </w:r>
      <w:r w:rsidRPr="00A43E7F">
        <w:rPr>
          <w:rFonts w:ascii="Arial" w:hAnsi="Arial" w:cs="Arial"/>
          <w:sz w:val="22"/>
          <w:szCs w:val="22"/>
        </w:rPr>
        <w:t xml:space="preserve"> Harvard Business School Case 318</w:t>
      </w:r>
      <w:r w:rsidRPr="00A43E7F">
        <w:rPr>
          <w:rFonts w:ascii="Arial" w:hAnsi="Arial" w:cs="Arial"/>
          <w:sz w:val="22"/>
          <w:szCs w:val="22"/>
        </w:rPr>
        <w:noBreakHyphen/>
        <w:t>109.</w:t>
      </w:r>
    </w:p>
    <w:p w14:paraId="46E02822" w14:textId="77777777" w:rsidR="00976F25" w:rsidRPr="00A43E7F" w:rsidRDefault="00886E8B" w:rsidP="00FB379F">
      <w:pPr>
        <w:pStyle w:val="isselectedend"/>
        <w:spacing w:line="360" w:lineRule="auto"/>
        <w:rPr>
          <w:rFonts w:ascii="Arial" w:hAnsi="Arial" w:cs="Arial"/>
          <w:sz w:val="22"/>
          <w:szCs w:val="22"/>
        </w:rPr>
      </w:pPr>
      <w:r w:rsidRPr="00A43E7F">
        <w:rPr>
          <w:rFonts w:ascii="Arial" w:hAnsi="Arial" w:cs="Arial"/>
          <w:sz w:val="22"/>
          <w:szCs w:val="22"/>
        </w:rPr>
        <w:t xml:space="preserve">Mendelow, A. (1991) ‘Environmental scanning: The impact of the stakeholder concept’, in </w:t>
      </w:r>
      <w:r w:rsidRPr="00A43E7F">
        <w:rPr>
          <w:rStyle w:val="Emphasis"/>
          <w:rFonts w:ascii="Arial" w:hAnsi="Arial" w:cs="Arial"/>
          <w:sz w:val="22"/>
          <w:szCs w:val="22"/>
        </w:rPr>
        <w:t>Proceedings of the International Institute of Forecasters</w:t>
      </w:r>
      <w:r w:rsidRPr="00A43E7F">
        <w:rPr>
          <w:rFonts w:ascii="Arial" w:hAnsi="Arial" w:cs="Arial"/>
          <w:sz w:val="22"/>
          <w:szCs w:val="22"/>
        </w:rPr>
        <w:t>. Boston: IIF.</w:t>
      </w:r>
    </w:p>
    <w:p w14:paraId="2AB598EA" w14:textId="6BD3B617" w:rsidR="00A60582" w:rsidRPr="00A43E7F" w:rsidRDefault="00FA006B" w:rsidP="00FB379F">
      <w:pPr>
        <w:pStyle w:val="isselectedend"/>
        <w:spacing w:line="360" w:lineRule="auto"/>
        <w:rPr>
          <w:rFonts w:ascii="Arial" w:hAnsi="Arial" w:cs="Arial"/>
          <w:sz w:val="22"/>
          <w:szCs w:val="22"/>
        </w:rPr>
      </w:pPr>
      <w:r w:rsidRPr="00A43E7F">
        <w:rPr>
          <w:rFonts w:ascii="Arial" w:hAnsi="Arial" w:cs="Arial"/>
          <w:sz w:val="22"/>
          <w:szCs w:val="22"/>
        </w:rPr>
        <w:t xml:space="preserve"> </w:t>
      </w:r>
      <w:r w:rsidRPr="00A43E7F">
        <w:rPr>
          <w:rFonts w:ascii="Arial" w:hAnsi="Arial" w:cs="Arial"/>
          <w:sz w:val="22"/>
          <w:szCs w:val="22"/>
        </w:rPr>
        <w:t xml:space="preserve">Porter, M.E. (2008) </w:t>
      </w:r>
      <w:r w:rsidRPr="00A43E7F">
        <w:rPr>
          <w:rStyle w:val="Emphasis"/>
          <w:rFonts w:ascii="Arial" w:hAnsi="Arial" w:cs="Arial"/>
          <w:sz w:val="22"/>
          <w:szCs w:val="22"/>
        </w:rPr>
        <w:t>The five competitive forces that shape strategy.</w:t>
      </w:r>
      <w:r w:rsidRPr="00A43E7F">
        <w:rPr>
          <w:rFonts w:ascii="Arial" w:hAnsi="Arial" w:cs="Arial"/>
          <w:sz w:val="22"/>
          <w:szCs w:val="22"/>
        </w:rPr>
        <w:t xml:space="preserve"> </w:t>
      </w:r>
      <w:r w:rsidRPr="00A43E7F">
        <w:rPr>
          <w:rStyle w:val="Strong"/>
          <w:rFonts w:ascii="Arial" w:hAnsi="Arial" w:cs="Arial"/>
          <w:b w:val="0"/>
          <w:bCs w:val="0"/>
          <w:sz w:val="22"/>
          <w:szCs w:val="22"/>
        </w:rPr>
        <w:t>Harvard Business Review</w:t>
      </w:r>
      <w:r w:rsidRPr="00A43E7F">
        <w:rPr>
          <w:rFonts w:ascii="Arial" w:hAnsi="Arial" w:cs="Arial"/>
          <w:b/>
          <w:bCs/>
          <w:sz w:val="22"/>
          <w:szCs w:val="22"/>
        </w:rPr>
        <w:t xml:space="preserve">, </w:t>
      </w:r>
      <w:r w:rsidRPr="00A43E7F">
        <w:rPr>
          <w:rFonts w:ascii="Arial" w:hAnsi="Arial" w:cs="Arial"/>
          <w:sz w:val="22"/>
          <w:szCs w:val="22"/>
        </w:rPr>
        <w:t>86(1), pp. 78–93.</w:t>
      </w:r>
      <w:r w:rsidR="00CF5B3A" w:rsidRPr="00A43E7F">
        <w:rPr>
          <w:rFonts w:ascii="Arial" w:hAnsi="Arial" w:cs="Arial"/>
          <w:sz w:val="22"/>
          <w:szCs w:val="22"/>
        </w:rPr>
        <w:t xml:space="preserve">Schlegelmilch, B.B. (2016) ‘Segmentation, targeting and positioning in global markets’, in </w:t>
      </w:r>
      <w:r w:rsidR="00CF5B3A" w:rsidRPr="00A43E7F">
        <w:rPr>
          <w:rStyle w:val="Emphasis"/>
          <w:rFonts w:ascii="Arial" w:hAnsi="Arial" w:cs="Arial"/>
          <w:sz w:val="22"/>
          <w:szCs w:val="22"/>
        </w:rPr>
        <w:t>Proceedings of the 2nd International Conference on Information Systems</w:t>
      </w:r>
      <w:r w:rsidR="00CF5B3A" w:rsidRPr="00A43E7F">
        <w:rPr>
          <w:rFonts w:ascii="Arial" w:hAnsi="Arial" w:cs="Arial"/>
          <w:sz w:val="22"/>
          <w:szCs w:val="22"/>
        </w:rPr>
        <w:t>, Cambridge, MA.</w:t>
      </w:r>
    </w:p>
    <w:p w14:paraId="01ACA65C" w14:textId="640B908F" w:rsidR="00A60582" w:rsidRPr="00A43E7F" w:rsidRDefault="00A60582" w:rsidP="00FB379F">
      <w:pPr>
        <w:pStyle w:val="isselectedend"/>
        <w:spacing w:line="360" w:lineRule="auto"/>
        <w:rPr>
          <w:rFonts w:ascii="Arial" w:hAnsi="Arial" w:cs="Arial"/>
          <w:sz w:val="22"/>
          <w:szCs w:val="22"/>
        </w:rPr>
      </w:pPr>
      <w:r w:rsidRPr="00A43E7F">
        <w:rPr>
          <w:rStyle w:val="Heading1Char"/>
          <w:rFonts w:ascii="Arial" w:hAnsi="Arial" w:cs="Arial"/>
          <w:sz w:val="22"/>
          <w:szCs w:val="22"/>
        </w:rPr>
        <w:t xml:space="preserve"> </w:t>
      </w:r>
      <w:r w:rsidRPr="00A43E7F">
        <w:rPr>
          <w:rStyle w:val="Strong"/>
          <w:rFonts w:ascii="Arial" w:hAnsi="Arial" w:cs="Arial"/>
          <w:b w:val="0"/>
          <w:bCs w:val="0"/>
          <w:sz w:val="22"/>
          <w:szCs w:val="22"/>
        </w:rPr>
        <w:t>Vodafone Group Plc (2024</w:t>
      </w:r>
      <w:r w:rsidRPr="00A43E7F">
        <w:rPr>
          <w:rStyle w:val="Strong"/>
          <w:rFonts w:ascii="Arial" w:hAnsi="Arial" w:cs="Arial"/>
          <w:sz w:val="22"/>
          <w:szCs w:val="22"/>
        </w:rPr>
        <w:t>)</w:t>
      </w:r>
      <w:r w:rsidRPr="00A43E7F">
        <w:rPr>
          <w:rFonts w:ascii="Arial" w:hAnsi="Arial" w:cs="Arial"/>
          <w:sz w:val="22"/>
          <w:szCs w:val="22"/>
        </w:rPr>
        <w:t xml:space="preserve"> </w:t>
      </w:r>
      <w:r w:rsidRPr="00A43E7F">
        <w:rPr>
          <w:rStyle w:val="Emphasis"/>
          <w:rFonts w:ascii="Arial" w:hAnsi="Arial" w:cs="Arial"/>
          <w:sz w:val="22"/>
          <w:szCs w:val="22"/>
        </w:rPr>
        <w:t>Annual Report 2024.</w:t>
      </w:r>
      <w:r w:rsidRPr="00A43E7F">
        <w:rPr>
          <w:rFonts w:ascii="Arial" w:hAnsi="Arial" w:cs="Arial"/>
          <w:sz w:val="22"/>
          <w:szCs w:val="22"/>
        </w:rPr>
        <w:t xml:space="preserve"> Vodafone Group Plc. Available at: </w:t>
      </w:r>
      <w:hyperlink r:id="rId7" w:tgtFrame="_blank" w:tooltip="www.vodafone.com" w:history="1">
        <w:r w:rsidRPr="00A43E7F">
          <w:rPr>
            <w:rStyle w:val="Hyperlink"/>
            <w:rFonts w:ascii="Arial" w:hAnsi="Arial" w:cs="Arial"/>
            <w:sz w:val="22"/>
            <w:szCs w:val="22"/>
          </w:rPr>
          <w:t>https://www.vodafone.com/investors</w:t>
        </w:r>
      </w:hyperlink>
      <w:r w:rsidRPr="00A43E7F">
        <w:rPr>
          <w:rFonts w:ascii="Arial" w:hAnsi="Arial" w:cs="Arial"/>
          <w:sz w:val="22"/>
          <w:szCs w:val="22"/>
        </w:rPr>
        <w:t xml:space="preserve"> (Accessed: 20 July 2026). </w:t>
      </w:r>
      <w:r w:rsidRPr="00A43E7F">
        <w:rPr>
          <w:rStyle w:val="Emphasis"/>
          <w:rFonts w:ascii="Arial" w:hAnsi="Arial" w:cs="Arial"/>
          <w:sz w:val="22"/>
          <w:szCs w:val="22"/>
        </w:rPr>
        <w:t>(Essential for stakeholder priorities, strategic direction, ESG commitments, and organisational restructuring.)</w:t>
      </w:r>
    </w:p>
    <w:p w14:paraId="0F9034F3" w14:textId="21BF1DC3" w:rsidR="002224CA" w:rsidRPr="00A43E7F" w:rsidRDefault="00CF5B3A" w:rsidP="00FB379F">
      <w:pPr>
        <w:pStyle w:val="isselectedend"/>
        <w:spacing w:line="360" w:lineRule="auto"/>
        <w:rPr>
          <w:rFonts w:ascii="Arial" w:hAnsi="Arial" w:cs="Arial"/>
          <w:sz w:val="22"/>
          <w:szCs w:val="22"/>
        </w:rPr>
      </w:pPr>
      <w:r w:rsidRPr="00A43E7F">
        <w:rPr>
          <w:rFonts w:ascii="Arial" w:hAnsi="Arial" w:cs="Arial"/>
          <w:sz w:val="22"/>
          <w:szCs w:val="22"/>
        </w:rPr>
        <w:t xml:space="preserve"> </w:t>
      </w:r>
      <w:r w:rsidR="008E45CB" w:rsidRPr="00A43E7F">
        <w:rPr>
          <w:rFonts w:ascii="Arial" w:hAnsi="Arial" w:cs="Arial"/>
          <w:sz w:val="22"/>
          <w:szCs w:val="22"/>
        </w:rPr>
        <w:t xml:space="preserve">Vodafone Group Plc (2025) </w:t>
      </w:r>
      <w:r w:rsidR="008E45CB" w:rsidRPr="00A43E7F">
        <w:rPr>
          <w:rStyle w:val="Emphasis"/>
          <w:rFonts w:ascii="Arial" w:hAnsi="Arial" w:cs="Arial"/>
          <w:sz w:val="22"/>
          <w:szCs w:val="22"/>
        </w:rPr>
        <w:t>Annual Report 2025</w:t>
      </w:r>
      <w:r w:rsidR="008E45CB" w:rsidRPr="00A43E7F">
        <w:rPr>
          <w:rFonts w:ascii="Arial" w:hAnsi="Arial" w:cs="Arial"/>
          <w:sz w:val="22"/>
          <w:szCs w:val="22"/>
        </w:rPr>
        <w:t>. London: Vodafone Group.</w:t>
      </w:r>
    </w:p>
    <w:sectPr w:rsidR="002224CA" w:rsidRPr="00A43E7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8F0F0" w14:textId="77777777" w:rsidR="000A6DC9" w:rsidRDefault="000A6DC9" w:rsidP="0082695A">
      <w:pPr>
        <w:spacing w:after="0" w:line="240" w:lineRule="auto"/>
      </w:pPr>
      <w:r>
        <w:separator/>
      </w:r>
    </w:p>
  </w:endnote>
  <w:endnote w:type="continuationSeparator" w:id="0">
    <w:p w14:paraId="77754EED" w14:textId="77777777" w:rsidR="000A6DC9" w:rsidRDefault="000A6DC9" w:rsidP="00826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5976378"/>
      <w:docPartObj>
        <w:docPartGallery w:val="Page Numbers (Bottom of Page)"/>
        <w:docPartUnique/>
      </w:docPartObj>
    </w:sdtPr>
    <w:sdtContent>
      <w:p w14:paraId="3E3701C9" w14:textId="120EC2AF" w:rsidR="00A91994" w:rsidRDefault="00A91994">
        <w:pPr>
          <w:pStyle w:val="Footer"/>
          <w:jc w:val="center"/>
        </w:pPr>
        <w:r>
          <w:fldChar w:fldCharType="begin"/>
        </w:r>
        <w:r>
          <w:instrText>PAGE   \* MERGEFORMAT</w:instrText>
        </w:r>
        <w:r>
          <w:fldChar w:fldCharType="separate"/>
        </w:r>
        <w:r>
          <w:t>2</w:t>
        </w:r>
        <w:r>
          <w:fldChar w:fldCharType="end"/>
        </w:r>
      </w:p>
    </w:sdtContent>
  </w:sdt>
  <w:p w14:paraId="24BB042F" w14:textId="77777777" w:rsidR="00A91994" w:rsidRDefault="00A919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6F85F" w14:textId="77777777" w:rsidR="000A6DC9" w:rsidRDefault="000A6DC9" w:rsidP="0082695A">
      <w:pPr>
        <w:spacing w:after="0" w:line="240" w:lineRule="auto"/>
      </w:pPr>
      <w:r>
        <w:separator/>
      </w:r>
    </w:p>
  </w:footnote>
  <w:footnote w:type="continuationSeparator" w:id="0">
    <w:p w14:paraId="70E64F28" w14:textId="77777777" w:rsidR="000A6DC9" w:rsidRDefault="000A6DC9" w:rsidP="008269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A25"/>
    <w:rsid w:val="00000203"/>
    <w:rsid w:val="00005EE0"/>
    <w:rsid w:val="0001262C"/>
    <w:rsid w:val="00025873"/>
    <w:rsid w:val="00037A61"/>
    <w:rsid w:val="000479DC"/>
    <w:rsid w:val="00050F3E"/>
    <w:rsid w:val="000570BB"/>
    <w:rsid w:val="00071438"/>
    <w:rsid w:val="00080EB8"/>
    <w:rsid w:val="000818E6"/>
    <w:rsid w:val="00092F73"/>
    <w:rsid w:val="00093B3A"/>
    <w:rsid w:val="00097B99"/>
    <w:rsid w:val="000A1825"/>
    <w:rsid w:val="000A6DC9"/>
    <w:rsid w:val="000C544C"/>
    <w:rsid w:val="000D0F37"/>
    <w:rsid w:val="000D3E1F"/>
    <w:rsid w:val="000E23BC"/>
    <w:rsid w:val="000F15C4"/>
    <w:rsid w:val="000F6451"/>
    <w:rsid w:val="0010147E"/>
    <w:rsid w:val="00101EA9"/>
    <w:rsid w:val="00105455"/>
    <w:rsid w:val="0010786F"/>
    <w:rsid w:val="001121F1"/>
    <w:rsid w:val="00117FB6"/>
    <w:rsid w:val="00152DCC"/>
    <w:rsid w:val="00163C12"/>
    <w:rsid w:val="00170E89"/>
    <w:rsid w:val="001765A1"/>
    <w:rsid w:val="001772A6"/>
    <w:rsid w:val="00184D6F"/>
    <w:rsid w:val="00187A3E"/>
    <w:rsid w:val="00197D53"/>
    <w:rsid w:val="001B5BD3"/>
    <w:rsid w:val="001B69E8"/>
    <w:rsid w:val="001C5010"/>
    <w:rsid w:val="001D0A1D"/>
    <w:rsid w:val="001D226C"/>
    <w:rsid w:val="00205BAD"/>
    <w:rsid w:val="0021180E"/>
    <w:rsid w:val="00214215"/>
    <w:rsid w:val="00216849"/>
    <w:rsid w:val="0022089A"/>
    <w:rsid w:val="002224CA"/>
    <w:rsid w:val="002259AC"/>
    <w:rsid w:val="0023013E"/>
    <w:rsid w:val="002557A4"/>
    <w:rsid w:val="00265A82"/>
    <w:rsid w:val="00265FF8"/>
    <w:rsid w:val="00275E9B"/>
    <w:rsid w:val="00276737"/>
    <w:rsid w:val="00277DEF"/>
    <w:rsid w:val="002A6A02"/>
    <w:rsid w:val="002B0250"/>
    <w:rsid w:val="002C1B3C"/>
    <w:rsid w:val="002D1B58"/>
    <w:rsid w:val="002D1ED6"/>
    <w:rsid w:val="002D4A79"/>
    <w:rsid w:val="002D56F4"/>
    <w:rsid w:val="002D6C3A"/>
    <w:rsid w:val="002D7A4E"/>
    <w:rsid w:val="00304FC4"/>
    <w:rsid w:val="00337207"/>
    <w:rsid w:val="00356E48"/>
    <w:rsid w:val="00371C32"/>
    <w:rsid w:val="00371EE4"/>
    <w:rsid w:val="003771D9"/>
    <w:rsid w:val="003928FC"/>
    <w:rsid w:val="0039349D"/>
    <w:rsid w:val="003A18B4"/>
    <w:rsid w:val="003C0777"/>
    <w:rsid w:val="003C1300"/>
    <w:rsid w:val="003E16E1"/>
    <w:rsid w:val="003E5400"/>
    <w:rsid w:val="00406C25"/>
    <w:rsid w:val="00420795"/>
    <w:rsid w:val="00442B6D"/>
    <w:rsid w:val="00445FD1"/>
    <w:rsid w:val="00451E2E"/>
    <w:rsid w:val="00457717"/>
    <w:rsid w:val="00463AA3"/>
    <w:rsid w:val="004644B5"/>
    <w:rsid w:val="004700CC"/>
    <w:rsid w:val="00476CCA"/>
    <w:rsid w:val="004771EC"/>
    <w:rsid w:val="004923DE"/>
    <w:rsid w:val="0049566B"/>
    <w:rsid w:val="004B10B9"/>
    <w:rsid w:val="004B3757"/>
    <w:rsid w:val="004B6A46"/>
    <w:rsid w:val="004C10A5"/>
    <w:rsid w:val="004D72D7"/>
    <w:rsid w:val="004F6990"/>
    <w:rsid w:val="005052BF"/>
    <w:rsid w:val="005104CF"/>
    <w:rsid w:val="00514C45"/>
    <w:rsid w:val="00516D1F"/>
    <w:rsid w:val="00520522"/>
    <w:rsid w:val="0053327C"/>
    <w:rsid w:val="00544EF3"/>
    <w:rsid w:val="0054597B"/>
    <w:rsid w:val="00547212"/>
    <w:rsid w:val="005543C5"/>
    <w:rsid w:val="0055506E"/>
    <w:rsid w:val="00567372"/>
    <w:rsid w:val="0057102C"/>
    <w:rsid w:val="005745C1"/>
    <w:rsid w:val="00581AE9"/>
    <w:rsid w:val="00587A4D"/>
    <w:rsid w:val="005B4827"/>
    <w:rsid w:val="005B78A5"/>
    <w:rsid w:val="005C4812"/>
    <w:rsid w:val="005C53A0"/>
    <w:rsid w:val="005C61D8"/>
    <w:rsid w:val="005D3077"/>
    <w:rsid w:val="005E7A86"/>
    <w:rsid w:val="00615D7A"/>
    <w:rsid w:val="006230AB"/>
    <w:rsid w:val="00625C67"/>
    <w:rsid w:val="00640D81"/>
    <w:rsid w:val="00662114"/>
    <w:rsid w:val="00675461"/>
    <w:rsid w:val="006938B8"/>
    <w:rsid w:val="00694EE9"/>
    <w:rsid w:val="00695147"/>
    <w:rsid w:val="006B6BC8"/>
    <w:rsid w:val="006D6DF2"/>
    <w:rsid w:val="006E4930"/>
    <w:rsid w:val="006F088F"/>
    <w:rsid w:val="006F4309"/>
    <w:rsid w:val="006F62EC"/>
    <w:rsid w:val="00706F05"/>
    <w:rsid w:val="00711F76"/>
    <w:rsid w:val="00713589"/>
    <w:rsid w:val="0072390F"/>
    <w:rsid w:val="00727030"/>
    <w:rsid w:val="007301CE"/>
    <w:rsid w:val="00733DD8"/>
    <w:rsid w:val="00741AAD"/>
    <w:rsid w:val="00742A6D"/>
    <w:rsid w:val="007471A9"/>
    <w:rsid w:val="00750B68"/>
    <w:rsid w:val="007721F9"/>
    <w:rsid w:val="00780E3D"/>
    <w:rsid w:val="00783C45"/>
    <w:rsid w:val="00784DF7"/>
    <w:rsid w:val="00787A25"/>
    <w:rsid w:val="007A09FC"/>
    <w:rsid w:val="007A104F"/>
    <w:rsid w:val="007A5C03"/>
    <w:rsid w:val="007B5B1D"/>
    <w:rsid w:val="007C3DA6"/>
    <w:rsid w:val="007C4B64"/>
    <w:rsid w:val="007C60DE"/>
    <w:rsid w:val="007C7248"/>
    <w:rsid w:val="007D18F2"/>
    <w:rsid w:val="007E08C9"/>
    <w:rsid w:val="007E6DDB"/>
    <w:rsid w:val="007E781E"/>
    <w:rsid w:val="007F2068"/>
    <w:rsid w:val="007F27A0"/>
    <w:rsid w:val="00821EB3"/>
    <w:rsid w:val="00825940"/>
    <w:rsid w:val="0082695A"/>
    <w:rsid w:val="0084188B"/>
    <w:rsid w:val="00842890"/>
    <w:rsid w:val="008513C6"/>
    <w:rsid w:val="00857F64"/>
    <w:rsid w:val="00886E8B"/>
    <w:rsid w:val="008B3425"/>
    <w:rsid w:val="008B5E11"/>
    <w:rsid w:val="008C456F"/>
    <w:rsid w:val="008C49C0"/>
    <w:rsid w:val="008C7669"/>
    <w:rsid w:val="008D3B77"/>
    <w:rsid w:val="008D785F"/>
    <w:rsid w:val="008E45CB"/>
    <w:rsid w:val="008F6681"/>
    <w:rsid w:val="00903B9E"/>
    <w:rsid w:val="0091096D"/>
    <w:rsid w:val="00935BDF"/>
    <w:rsid w:val="00971936"/>
    <w:rsid w:val="00971FF1"/>
    <w:rsid w:val="00976F25"/>
    <w:rsid w:val="0098380F"/>
    <w:rsid w:val="009A412C"/>
    <w:rsid w:val="009A6B04"/>
    <w:rsid w:val="009D01DA"/>
    <w:rsid w:val="009E0F8A"/>
    <w:rsid w:val="009E19CF"/>
    <w:rsid w:val="009E386E"/>
    <w:rsid w:val="009E560B"/>
    <w:rsid w:val="00A31BF3"/>
    <w:rsid w:val="00A31F4D"/>
    <w:rsid w:val="00A3204C"/>
    <w:rsid w:val="00A34508"/>
    <w:rsid w:val="00A43915"/>
    <w:rsid w:val="00A43E7F"/>
    <w:rsid w:val="00A47753"/>
    <w:rsid w:val="00A56C66"/>
    <w:rsid w:val="00A57454"/>
    <w:rsid w:val="00A60582"/>
    <w:rsid w:val="00A67400"/>
    <w:rsid w:val="00A721AC"/>
    <w:rsid w:val="00A73E0B"/>
    <w:rsid w:val="00A7677A"/>
    <w:rsid w:val="00A91994"/>
    <w:rsid w:val="00A92073"/>
    <w:rsid w:val="00AA3ED5"/>
    <w:rsid w:val="00AA403F"/>
    <w:rsid w:val="00AA429A"/>
    <w:rsid w:val="00AB098B"/>
    <w:rsid w:val="00AB2421"/>
    <w:rsid w:val="00AB2D06"/>
    <w:rsid w:val="00AC0191"/>
    <w:rsid w:val="00AC6FDC"/>
    <w:rsid w:val="00AD1DA3"/>
    <w:rsid w:val="00AE00CF"/>
    <w:rsid w:val="00AE5941"/>
    <w:rsid w:val="00AE6B10"/>
    <w:rsid w:val="00AF6955"/>
    <w:rsid w:val="00B114C6"/>
    <w:rsid w:val="00B30659"/>
    <w:rsid w:val="00B31750"/>
    <w:rsid w:val="00B47C5B"/>
    <w:rsid w:val="00B64F5B"/>
    <w:rsid w:val="00B736EF"/>
    <w:rsid w:val="00B752D5"/>
    <w:rsid w:val="00B76858"/>
    <w:rsid w:val="00B77C92"/>
    <w:rsid w:val="00B80D1A"/>
    <w:rsid w:val="00B838C7"/>
    <w:rsid w:val="00B854E2"/>
    <w:rsid w:val="00B903A5"/>
    <w:rsid w:val="00B94E29"/>
    <w:rsid w:val="00B977B9"/>
    <w:rsid w:val="00BA009F"/>
    <w:rsid w:val="00BA2909"/>
    <w:rsid w:val="00BA733D"/>
    <w:rsid w:val="00BB4295"/>
    <w:rsid w:val="00BB49E3"/>
    <w:rsid w:val="00BB587B"/>
    <w:rsid w:val="00BD79E9"/>
    <w:rsid w:val="00BF6DF4"/>
    <w:rsid w:val="00C049BB"/>
    <w:rsid w:val="00C07F80"/>
    <w:rsid w:val="00C13188"/>
    <w:rsid w:val="00C21023"/>
    <w:rsid w:val="00C257D5"/>
    <w:rsid w:val="00C51199"/>
    <w:rsid w:val="00C53AF2"/>
    <w:rsid w:val="00C55185"/>
    <w:rsid w:val="00C62B35"/>
    <w:rsid w:val="00C64F3F"/>
    <w:rsid w:val="00C803BC"/>
    <w:rsid w:val="00CA6125"/>
    <w:rsid w:val="00CE4F86"/>
    <w:rsid w:val="00CF5B3A"/>
    <w:rsid w:val="00CF5F67"/>
    <w:rsid w:val="00CF7C4F"/>
    <w:rsid w:val="00D05DFD"/>
    <w:rsid w:val="00D07075"/>
    <w:rsid w:val="00D23785"/>
    <w:rsid w:val="00D26E9B"/>
    <w:rsid w:val="00D3273B"/>
    <w:rsid w:val="00D40665"/>
    <w:rsid w:val="00D42A25"/>
    <w:rsid w:val="00D4660A"/>
    <w:rsid w:val="00D52C07"/>
    <w:rsid w:val="00D5573A"/>
    <w:rsid w:val="00D94128"/>
    <w:rsid w:val="00D9568C"/>
    <w:rsid w:val="00DA1B0B"/>
    <w:rsid w:val="00DA61C9"/>
    <w:rsid w:val="00DB6A2F"/>
    <w:rsid w:val="00DB6CF9"/>
    <w:rsid w:val="00DC4242"/>
    <w:rsid w:val="00DE0114"/>
    <w:rsid w:val="00DE20E3"/>
    <w:rsid w:val="00DE6FBF"/>
    <w:rsid w:val="00DF28DC"/>
    <w:rsid w:val="00DF5DC5"/>
    <w:rsid w:val="00E02004"/>
    <w:rsid w:val="00E25A0F"/>
    <w:rsid w:val="00E30AEA"/>
    <w:rsid w:val="00E33050"/>
    <w:rsid w:val="00E40F44"/>
    <w:rsid w:val="00E46445"/>
    <w:rsid w:val="00E61EAB"/>
    <w:rsid w:val="00E62659"/>
    <w:rsid w:val="00E6544B"/>
    <w:rsid w:val="00E661A6"/>
    <w:rsid w:val="00E6682D"/>
    <w:rsid w:val="00E806AD"/>
    <w:rsid w:val="00E84839"/>
    <w:rsid w:val="00E97243"/>
    <w:rsid w:val="00EA03E1"/>
    <w:rsid w:val="00EA5CE1"/>
    <w:rsid w:val="00ED0AF5"/>
    <w:rsid w:val="00ED2657"/>
    <w:rsid w:val="00EF067E"/>
    <w:rsid w:val="00EF102D"/>
    <w:rsid w:val="00F002DD"/>
    <w:rsid w:val="00F06159"/>
    <w:rsid w:val="00F12B49"/>
    <w:rsid w:val="00F279B0"/>
    <w:rsid w:val="00F46AF6"/>
    <w:rsid w:val="00F50946"/>
    <w:rsid w:val="00F554B0"/>
    <w:rsid w:val="00F62A6D"/>
    <w:rsid w:val="00F647F6"/>
    <w:rsid w:val="00F96F43"/>
    <w:rsid w:val="00FA006B"/>
    <w:rsid w:val="00FA32A6"/>
    <w:rsid w:val="00FB379F"/>
    <w:rsid w:val="00FB4740"/>
    <w:rsid w:val="00FB643B"/>
    <w:rsid w:val="00FD0026"/>
    <w:rsid w:val="00FD596B"/>
    <w:rsid w:val="00FF25AB"/>
    <w:rsid w:val="00FF46AD"/>
    <w:rsid w:val="00FF5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214E5"/>
  <w15:chartTrackingRefBased/>
  <w15:docId w15:val="{51024A22-706E-4BD8-938B-B7F3B0544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2A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2A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2A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2A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2A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2A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2A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2A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2A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2A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2A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2A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2A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2A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2A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2A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2A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2A25"/>
    <w:rPr>
      <w:rFonts w:eastAsiaTheme="majorEastAsia" w:cstheme="majorBidi"/>
      <w:color w:val="272727" w:themeColor="text1" w:themeTint="D8"/>
    </w:rPr>
  </w:style>
  <w:style w:type="paragraph" w:styleId="Title">
    <w:name w:val="Title"/>
    <w:basedOn w:val="Normal"/>
    <w:next w:val="Normal"/>
    <w:link w:val="TitleChar"/>
    <w:uiPriority w:val="10"/>
    <w:qFormat/>
    <w:rsid w:val="00D42A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2A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2A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2A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2A25"/>
    <w:pPr>
      <w:spacing w:before="160"/>
      <w:jc w:val="center"/>
    </w:pPr>
    <w:rPr>
      <w:i/>
      <w:iCs/>
      <w:color w:val="404040" w:themeColor="text1" w:themeTint="BF"/>
    </w:rPr>
  </w:style>
  <w:style w:type="character" w:customStyle="1" w:styleId="QuoteChar">
    <w:name w:val="Quote Char"/>
    <w:basedOn w:val="DefaultParagraphFont"/>
    <w:link w:val="Quote"/>
    <w:uiPriority w:val="29"/>
    <w:rsid w:val="00D42A25"/>
    <w:rPr>
      <w:i/>
      <w:iCs/>
      <w:color w:val="404040" w:themeColor="text1" w:themeTint="BF"/>
    </w:rPr>
  </w:style>
  <w:style w:type="paragraph" w:styleId="ListParagraph">
    <w:name w:val="List Paragraph"/>
    <w:basedOn w:val="Normal"/>
    <w:uiPriority w:val="34"/>
    <w:qFormat/>
    <w:rsid w:val="00D42A25"/>
    <w:pPr>
      <w:ind w:left="720"/>
      <w:contextualSpacing/>
    </w:pPr>
  </w:style>
  <w:style w:type="character" w:styleId="IntenseEmphasis">
    <w:name w:val="Intense Emphasis"/>
    <w:basedOn w:val="DefaultParagraphFont"/>
    <w:uiPriority w:val="21"/>
    <w:qFormat/>
    <w:rsid w:val="00D42A25"/>
    <w:rPr>
      <w:i/>
      <w:iCs/>
      <w:color w:val="0F4761" w:themeColor="accent1" w:themeShade="BF"/>
    </w:rPr>
  </w:style>
  <w:style w:type="paragraph" w:styleId="IntenseQuote">
    <w:name w:val="Intense Quote"/>
    <w:basedOn w:val="Normal"/>
    <w:next w:val="Normal"/>
    <w:link w:val="IntenseQuoteChar"/>
    <w:uiPriority w:val="30"/>
    <w:qFormat/>
    <w:rsid w:val="00D42A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2A25"/>
    <w:rPr>
      <w:i/>
      <w:iCs/>
      <w:color w:val="0F4761" w:themeColor="accent1" w:themeShade="BF"/>
    </w:rPr>
  </w:style>
  <w:style w:type="character" w:styleId="IntenseReference">
    <w:name w:val="Intense Reference"/>
    <w:basedOn w:val="DefaultParagraphFont"/>
    <w:uiPriority w:val="32"/>
    <w:qFormat/>
    <w:rsid w:val="00D42A25"/>
    <w:rPr>
      <w:b/>
      <w:bCs/>
      <w:smallCaps/>
      <w:color w:val="0F4761" w:themeColor="accent1" w:themeShade="BF"/>
      <w:spacing w:val="5"/>
    </w:rPr>
  </w:style>
  <w:style w:type="paragraph" w:customStyle="1" w:styleId="isselectedend">
    <w:name w:val="isselectedend"/>
    <w:basedOn w:val="Normal"/>
    <w:rsid w:val="005C53A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5C53A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56C66"/>
    <w:rPr>
      <w:b/>
      <w:bCs/>
    </w:rPr>
  </w:style>
  <w:style w:type="character" w:styleId="Emphasis">
    <w:name w:val="Emphasis"/>
    <w:basedOn w:val="DefaultParagraphFont"/>
    <w:uiPriority w:val="20"/>
    <w:qFormat/>
    <w:rsid w:val="009E560B"/>
    <w:rPr>
      <w:i/>
      <w:iCs/>
    </w:rPr>
  </w:style>
  <w:style w:type="character" w:styleId="Hyperlink">
    <w:name w:val="Hyperlink"/>
    <w:basedOn w:val="DefaultParagraphFont"/>
    <w:uiPriority w:val="99"/>
    <w:unhideWhenUsed/>
    <w:rsid w:val="00A60582"/>
    <w:rPr>
      <w:color w:val="0000FF"/>
      <w:u w:val="single"/>
    </w:rPr>
  </w:style>
  <w:style w:type="paragraph" w:styleId="TOCHeading">
    <w:name w:val="TOC Heading"/>
    <w:basedOn w:val="Heading1"/>
    <w:next w:val="Normal"/>
    <w:uiPriority w:val="39"/>
    <w:unhideWhenUsed/>
    <w:qFormat/>
    <w:rsid w:val="00101EA9"/>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101EA9"/>
    <w:pPr>
      <w:spacing w:after="100"/>
    </w:pPr>
  </w:style>
  <w:style w:type="paragraph" w:styleId="Header">
    <w:name w:val="header"/>
    <w:basedOn w:val="Normal"/>
    <w:link w:val="HeaderChar"/>
    <w:uiPriority w:val="99"/>
    <w:unhideWhenUsed/>
    <w:rsid w:val="008269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95A"/>
  </w:style>
  <w:style w:type="paragraph" w:styleId="Footer">
    <w:name w:val="footer"/>
    <w:basedOn w:val="Normal"/>
    <w:link w:val="FooterChar"/>
    <w:uiPriority w:val="99"/>
    <w:unhideWhenUsed/>
    <w:rsid w:val="008269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69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vodafone.com/investors?utm_source=copilot.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86BBDF-48B4-4F66-9E5B-6A0D3B0DD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4058</Words>
  <Characters>23136</Characters>
  <Application>Microsoft Office Word</Application>
  <DocSecurity>0</DocSecurity>
  <Lines>192</Lines>
  <Paragraphs>54</Paragraphs>
  <ScaleCrop>false</ScaleCrop>
  <Company/>
  <LinksUpToDate>false</LinksUpToDate>
  <CharactersWithSpaces>27140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Sukeisha Bailey</dc:creator>
  <cp:keywords/>
  <dc:description/>
  <cp:lastModifiedBy>Sukeisha Bailey</cp:lastModifiedBy>
  <cp:revision>182</cp:revision>
  <dcterms:created xsi:type="dcterms:W3CDTF">2026-07-18T17:46:00Z</dcterms:created>
  <dcterms:modified xsi:type="dcterms:W3CDTF">2026-07-20T09:54:00Z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2df20343-7f5a-4688-9246-fee14e107729</vt:lpwstr>
  </property>
</Properties>
</file>