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B8E14" w14:textId="206E3C54" w:rsidR="001B42D1" w:rsidRPr="008E003C" w:rsidRDefault="002531C4" w:rsidP="00D97653">
      <w:pPr>
        <w:spacing w:before="2200"/>
        <w:jc w:val="center"/>
        <w:rPr>
          <w:rFonts w:asciiTheme="majorHAnsi" w:hAnsiTheme="majorHAnsi" w:cstheme="majorHAnsi"/>
          <w:b/>
          <w:bCs/>
          <w:sz w:val="28"/>
          <w:szCs w:val="28"/>
        </w:rPr>
      </w:pPr>
      <w:r w:rsidRPr="008E003C">
        <w:rPr>
          <w:rFonts w:asciiTheme="majorHAnsi" w:hAnsiTheme="majorHAnsi" w:cstheme="majorHAnsi"/>
          <w:b/>
          <w:bCs/>
          <w:noProof/>
          <w:sz w:val="28"/>
          <w:szCs w:val="28"/>
        </w:rPr>
        <w:drawing>
          <wp:inline distT="0" distB="0" distL="0" distR="0" wp14:anchorId="10CAAA67" wp14:editId="45B9FB87">
            <wp:extent cx="3347019" cy="1838325"/>
            <wp:effectExtent l="0" t="0" r="6350" b="0"/>
            <wp:docPr id="1829357589" name="Picture 2"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0648" cy="1840318"/>
                    </a:xfrm>
                    <a:prstGeom prst="rect">
                      <a:avLst/>
                    </a:prstGeom>
                    <a:noFill/>
                    <a:ln>
                      <a:noFill/>
                    </a:ln>
                  </pic:spPr>
                </pic:pic>
              </a:graphicData>
            </a:graphic>
          </wp:inline>
        </w:drawing>
      </w:r>
    </w:p>
    <w:p w14:paraId="4ED68834" w14:textId="77777777" w:rsidR="001B42D1" w:rsidRPr="008E003C" w:rsidRDefault="00000000" w:rsidP="00D97653">
      <w:pPr>
        <w:spacing w:before="600"/>
        <w:jc w:val="center"/>
        <w:rPr>
          <w:rFonts w:asciiTheme="majorHAnsi" w:hAnsiTheme="majorHAnsi" w:cstheme="majorHAnsi"/>
        </w:rPr>
      </w:pPr>
      <w:r w:rsidRPr="008E003C">
        <w:rPr>
          <w:rFonts w:asciiTheme="majorHAnsi" w:hAnsiTheme="majorHAnsi" w:cstheme="majorHAnsi"/>
          <w:b/>
          <w:bCs/>
          <w:sz w:val="40"/>
          <w:szCs w:val="40"/>
        </w:rPr>
        <w:t>A Network Traffic-Based Forensic Framework for Reconstructing IoT Security Incident Timelines</w:t>
      </w:r>
    </w:p>
    <w:p w14:paraId="17342529" w14:textId="77777777" w:rsidR="001B42D1" w:rsidRPr="008E003C" w:rsidRDefault="00000000" w:rsidP="00D97653">
      <w:pPr>
        <w:spacing w:before="800"/>
        <w:jc w:val="center"/>
        <w:rPr>
          <w:rFonts w:asciiTheme="majorHAnsi" w:hAnsiTheme="majorHAnsi" w:cstheme="majorHAnsi"/>
        </w:rPr>
      </w:pPr>
      <w:r w:rsidRPr="008E003C">
        <w:rPr>
          <w:rFonts w:asciiTheme="majorHAnsi" w:hAnsiTheme="majorHAnsi" w:cstheme="majorHAnsi"/>
          <w:i/>
          <w:iCs/>
          <w:sz w:val="24"/>
          <w:szCs w:val="24"/>
        </w:rPr>
        <w:t>Topic Area: IoT Network Traffic Analysis for Incident Investigation</w:t>
      </w:r>
    </w:p>
    <w:p w14:paraId="6EA823FC" w14:textId="400D2E92" w:rsidR="002531C4" w:rsidRPr="008E003C" w:rsidRDefault="002531C4" w:rsidP="00D97653">
      <w:pPr>
        <w:spacing w:before="100"/>
        <w:jc w:val="center"/>
        <w:rPr>
          <w:rFonts w:asciiTheme="majorHAnsi" w:hAnsiTheme="majorHAnsi" w:cstheme="majorHAnsi"/>
          <w:sz w:val="24"/>
          <w:szCs w:val="24"/>
        </w:rPr>
      </w:pPr>
      <w:r w:rsidRPr="008E003C">
        <w:rPr>
          <w:rFonts w:asciiTheme="majorHAnsi" w:hAnsiTheme="majorHAnsi" w:cstheme="majorHAnsi"/>
          <w:sz w:val="24"/>
          <w:szCs w:val="24"/>
        </w:rPr>
        <w:t>​</w:t>
      </w:r>
      <w:r w:rsidRPr="008E003C">
        <w:rPr>
          <w:rFonts w:asciiTheme="majorHAnsi" w:hAnsiTheme="majorHAnsi" w:cstheme="majorHAnsi"/>
          <w:sz w:val="24"/>
          <w:szCs w:val="24"/>
        </w:rPr>
        <w:br/>
      </w:r>
      <w:r w:rsidRPr="008E003C">
        <w:rPr>
          <w:rFonts w:asciiTheme="majorHAnsi" w:hAnsiTheme="majorHAnsi" w:cstheme="majorHAnsi"/>
          <w:sz w:val="24"/>
          <w:szCs w:val="24"/>
          <w:lang w:val="en-GB"/>
        </w:rPr>
        <w:t xml:space="preserve">Omkumar </w:t>
      </w:r>
      <w:proofErr w:type="spellStart"/>
      <w:r w:rsidRPr="008E003C">
        <w:rPr>
          <w:rFonts w:asciiTheme="majorHAnsi" w:hAnsiTheme="majorHAnsi" w:cstheme="majorHAnsi"/>
          <w:sz w:val="24"/>
          <w:szCs w:val="24"/>
          <w:lang w:val="en-GB"/>
        </w:rPr>
        <w:t>Bhaveshbhai</w:t>
      </w:r>
      <w:proofErr w:type="spellEnd"/>
      <w:r w:rsidRPr="008E003C">
        <w:rPr>
          <w:rFonts w:asciiTheme="majorHAnsi" w:hAnsiTheme="majorHAnsi" w:cstheme="majorHAnsi"/>
          <w:sz w:val="24"/>
          <w:szCs w:val="24"/>
          <w:lang w:val="en-GB"/>
        </w:rPr>
        <w:t xml:space="preserve"> Nayak </w:t>
      </w:r>
      <w:r w:rsidRPr="008E003C">
        <w:rPr>
          <w:rFonts w:asciiTheme="majorHAnsi" w:hAnsiTheme="majorHAnsi" w:cstheme="majorHAnsi"/>
          <w:sz w:val="24"/>
          <w:szCs w:val="24"/>
        </w:rPr>
        <w:t>​</w:t>
      </w:r>
    </w:p>
    <w:p w14:paraId="5F9AAB26" w14:textId="54C06F87" w:rsidR="002531C4" w:rsidRPr="008E003C" w:rsidRDefault="002531C4" w:rsidP="00D97653">
      <w:pPr>
        <w:spacing w:before="100"/>
        <w:jc w:val="center"/>
        <w:rPr>
          <w:rFonts w:asciiTheme="majorHAnsi" w:hAnsiTheme="majorHAnsi" w:cstheme="majorHAnsi"/>
          <w:sz w:val="24"/>
          <w:szCs w:val="24"/>
        </w:rPr>
      </w:pPr>
      <w:r w:rsidRPr="008E003C">
        <w:rPr>
          <w:rFonts w:asciiTheme="majorHAnsi" w:hAnsiTheme="majorHAnsi" w:cstheme="majorHAnsi"/>
          <w:sz w:val="24"/>
          <w:szCs w:val="24"/>
          <w:lang w:val="en-GB"/>
        </w:rPr>
        <w:t>2525082</w:t>
      </w:r>
    </w:p>
    <w:p w14:paraId="6972B55A" w14:textId="427FA532" w:rsidR="001B42D1" w:rsidRPr="008E003C" w:rsidRDefault="002531C4" w:rsidP="00D97653">
      <w:pPr>
        <w:spacing w:before="100"/>
        <w:jc w:val="center"/>
        <w:rPr>
          <w:rFonts w:asciiTheme="majorHAnsi" w:hAnsiTheme="majorHAnsi" w:cstheme="majorHAnsi"/>
          <w:sz w:val="24"/>
          <w:szCs w:val="24"/>
        </w:rPr>
      </w:pPr>
      <w:r w:rsidRPr="008E003C">
        <w:rPr>
          <w:rFonts w:asciiTheme="majorHAnsi" w:hAnsiTheme="majorHAnsi" w:cstheme="majorHAnsi"/>
          <w:sz w:val="24"/>
          <w:szCs w:val="24"/>
        </w:rPr>
        <w:t>MSc. Cyber Security and Digital Forensic</w:t>
      </w:r>
    </w:p>
    <w:p w14:paraId="3D0806F8" w14:textId="77777777" w:rsidR="002531C4" w:rsidRPr="008E003C" w:rsidRDefault="002531C4" w:rsidP="00D97653">
      <w:pPr>
        <w:spacing w:before="100"/>
        <w:jc w:val="center"/>
        <w:rPr>
          <w:rFonts w:asciiTheme="majorHAnsi" w:hAnsiTheme="majorHAnsi" w:cstheme="majorHAnsi"/>
          <w:lang w:val="en-GB"/>
        </w:rPr>
      </w:pPr>
    </w:p>
    <w:p w14:paraId="3264D5E3" w14:textId="25E77F36" w:rsidR="002531C4" w:rsidRPr="008E003C" w:rsidRDefault="002531C4" w:rsidP="00D97653">
      <w:pPr>
        <w:spacing w:before="100"/>
        <w:jc w:val="center"/>
        <w:rPr>
          <w:rFonts w:asciiTheme="majorHAnsi" w:hAnsiTheme="majorHAnsi" w:cstheme="majorHAnsi"/>
        </w:rPr>
      </w:pPr>
      <w:r w:rsidRPr="008E003C">
        <w:rPr>
          <w:rFonts w:asciiTheme="majorHAnsi" w:hAnsiTheme="majorHAnsi" w:cstheme="majorHAnsi"/>
          <w:lang w:val="en-GB"/>
        </w:rPr>
        <w:t>University of Wales Trinity Saint Devid</w:t>
      </w:r>
      <w:r w:rsidRPr="008E003C">
        <w:rPr>
          <w:rFonts w:asciiTheme="majorHAnsi" w:hAnsiTheme="majorHAnsi" w:cstheme="majorHAnsi"/>
        </w:rPr>
        <w:t>​</w:t>
      </w:r>
    </w:p>
    <w:p w14:paraId="774B7C2B" w14:textId="77777777" w:rsidR="002531C4" w:rsidRPr="008E003C" w:rsidRDefault="002531C4" w:rsidP="00D97653">
      <w:pPr>
        <w:spacing w:before="100"/>
        <w:jc w:val="center"/>
        <w:rPr>
          <w:rFonts w:asciiTheme="majorHAnsi" w:hAnsiTheme="majorHAnsi" w:cstheme="majorHAnsi"/>
        </w:rPr>
      </w:pPr>
    </w:p>
    <w:p w14:paraId="6DC81249" w14:textId="77777777" w:rsidR="001B4C94" w:rsidRDefault="002531C4" w:rsidP="001B4C94">
      <w:pPr>
        <w:jc w:val="center"/>
        <w:rPr>
          <w:rFonts w:asciiTheme="majorHAnsi" w:hAnsiTheme="majorHAnsi" w:cstheme="majorHAnsi"/>
          <w:sz w:val="24"/>
          <w:szCs w:val="24"/>
          <w:lang w:val="en-GB"/>
        </w:rPr>
      </w:pPr>
      <w:r w:rsidRPr="008E003C">
        <w:rPr>
          <w:rFonts w:asciiTheme="majorHAnsi" w:hAnsiTheme="majorHAnsi" w:cstheme="majorHAnsi"/>
          <w:sz w:val="24"/>
          <w:szCs w:val="24"/>
          <w:lang w:val="en-GB"/>
        </w:rPr>
        <w:t>Research Methods and Professional Development</w:t>
      </w:r>
    </w:p>
    <w:p w14:paraId="52AD617A" w14:textId="77777777" w:rsidR="001B4C94" w:rsidRDefault="001B4C94">
      <w:pPr>
        <w:rPr>
          <w:rFonts w:asciiTheme="majorHAnsi" w:hAnsiTheme="majorHAnsi" w:cstheme="majorHAnsi"/>
          <w:sz w:val="24"/>
          <w:szCs w:val="24"/>
          <w:lang w:val="en-GB"/>
        </w:rPr>
      </w:pPr>
      <w:r>
        <w:rPr>
          <w:rFonts w:asciiTheme="majorHAnsi" w:hAnsiTheme="majorHAnsi" w:cstheme="majorHAnsi"/>
          <w:sz w:val="24"/>
          <w:szCs w:val="24"/>
          <w:lang w:val="en-GB"/>
        </w:rPr>
        <w:br w:type="page"/>
      </w:r>
    </w:p>
    <w:p w14:paraId="61EF692B" w14:textId="77777777" w:rsidR="001B4C94" w:rsidRPr="001B4C94" w:rsidRDefault="001B4C94" w:rsidP="001B4C94">
      <w:pPr>
        <w:pStyle w:val="Heading1"/>
        <w:rPr>
          <w:b/>
          <w:bCs/>
          <w:color w:val="auto"/>
          <w:sz w:val="24"/>
          <w:szCs w:val="24"/>
          <w:lang w:val="en-GB"/>
        </w:rPr>
      </w:pPr>
      <w:r w:rsidRPr="001B4C94">
        <w:rPr>
          <w:b/>
          <w:bCs/>
          <w:color w:val="auto"/>
        </w:rPr>
        <w:lastRenderedPageBreak/>
        <w:t>Table of Contents</w:t>
      </w:r>
      <w:r w:rsidR="002531C4" w:rsidRPr="001B4C94">
        <w:rPr>
          <w:b/>
          <w:bCs/>
          <w:color w:val="auto"/>
          <w:sz w:val="24"/>
          <w:szCs w:val="24"/>
          <w:lang w:val="en-GB"/>
        </w:rPr>
        <w:t xml:space="preserve"> </w:t>
      </w:r>
    </w:p>
    <w:p w14:paraId="1625B851" w14:textId="77777777" w:rsidR="001B4C94" w:rsidRPr="001B4C94" w:rsidRDefault="001B4C94" w:rsidP="001B4C94">
      <w:pPr>
        <w:rPr>
          <w:lang w:val="en-GB"/>
        </w:rPr>
      </w:pPr>
    </w:p>
    <w:tbl>
      <w:tblPr>
        <w:tblStyle w:val="TableGrid"/>
        <w:tblW w:w="9634" w:type="dxa"/>
        <w:tblLook w:val="04A0" w:firstRow="1" w:lastRow="0" w:firstColumn="1" w:lastColumn="0" w:noHBand="0" w:noVBand="1"/>
      </w:tblPr>
      <w:tblGrid>
        <w:gridCol w:w="951"/>
        <w:gridCol w:w="7696"/>
        <w:gridCol w:w="987"/>
      </w:tblGrid>
      <w:tr w:rsidR="000E3F7A" w:rsidRPr="001B4C94" w14:paraId="4B169B66" w14:textId="77777777" w:rsidTr="00FA5A54">
        <w:tc>
          <w:tcPr>
            <w:tcW w:w="0" w:type="auto"/>
            <w:hideMark/>
          </w:tcPr>
          <w:p w14:paraId="19D52174" w14:textId="3B9C82CD" w:rsidR="000E3F7A" w:rsidRPr="001B4C94" w:rsidRDefault="000E3F7A" w:rsidP="00FA5A54">
            <w:pPr>
              <w:jc w:val="center"/>
              <w:rPr>
                <w:rFonts w:asciiTheme="majorHAnsi" w:hAnsiTheme="majorHAnsi" w:cstheme="majorHAnsi"/>
                <w:b/>
                <w:bCs/>
                <w:sz w:val="24"/>
                <w:szCs w:val="24"/>
              </w:rPr>
            </w:pPr>
            <w:r w:rsidRPr="001B4C94">
              <w:rPr>
                <w:rFonts w:asciiTheme="majorHAnsi" w:hAnsiTheme="majorHAnsi" w:cstheme="majorHAnsi"/>
                <w:b/>
                <w:bCs/>
                <w:sz w:val="24"/>
                <w:szCs w:val="24"/>
              </w:rPr>
              <w:t>Section</w:t>
            </w:r>
          </w:p>
        </w:tc>
        <w:tc>
          <w:tcPr>
            <w:tcW w:w="7813" w:type="dxa"/>
            <w:hideMark/>
          </w:tcPr>
          <w:p w14:paraId="207113AB" w14:textId="77777777" w:rsidR="000E3F7A" w:rsidRPr="001B4C94" w:rsidRDefault="000E3F7A" w:rsidP="000E3F7A">
            <w:pPr>
              <w:jc w:val="both"/>
              <w:rPr>
                <w:rFonts w:asciiTheme="majorHAnsi" w:hAnsiTheme="majorHAnsi" w:cstheme="majorHAnsi"/>
                <w:b/>
                <w:bCs/>
                <w:sz w:val="24"/>
                <w:szCs w:val="24"/>
              </w:rPr>
            </w:pPr>
            <w:r w:rsidRPr="001B4C94">
              <w:rPr>
                <w:rFonts w:asciiTheme="majorHAnsi" w:hAnsiTheme="majorHAnsi" w:cstheme="majorHAnsi"/>
                <w:b/>
                <w:bCs/>
                <w:sz w:val="24"/>
                <w:szCs w:val="24"/>
              </w:rPr>
              <w:t>Title</w:t>
            </w:r>
          </w:p>
        </w:tc>
        <w:tc>
          <w:tcPr>
            <w:tcW w:w="992" w:type="dxa"/>
            <w:hideMark/>
          </w:tcPr>
          <w:p w14:paraId="2D0C4743" w14:textId="77777777" w:rsidR="000E3F7A" w:rsidRPr="001B4C94" w:rsidRDefault="000E3F7A" w:rsidP="001B4C94">
            <w:pPr>
              <w:jc w:val="center"/>
              <w:rPr>
                <w:rFonts w:asciiTheme="majorHAnsi" w:hAnsiTheme="majorHAnsi" w:cstheme="majorHAnsi"/>
                <w:b/>
                <w:bCs/>
                <w:sz w:val="24"/>
                <w:szCs w:val="24"/>
              </w:rPr>
            </w:pPr>
            <w:r w:rsidRPr="001B4C94">
              <w:rPr>
                <w:rFonts w:asciiTheme="majorHAnsi" w:hAnsiTheme="majorHAnsi" w:cstheme="majorHAnsi"/>
                <w:b/>
                <w:bCs/>
                <w:sz w:val="24"/>
                <w:szCs w:val="24"/>
              </w:rPr>
              <w:t>Page No.</w:t>
            </w:r>
          </w:p>
        </w:tc>
      </w:tr>
      <w:tr w:rsidR="000E3F7A" w:rsidRPr="001B4C94" w14:paraId="00826C96" w14:textId="77777777" w:rsidTr="00FA5A54">
        <w:tc>
          <w:tcPr>
            <w:tcW w:w="0" w:type="auto"/>
            <w:hideMark/>
          </w:tcPr>
          <w:p w14:paraId="58D18AF0"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1</w:t>
            </w:r>
          </w:p>
        </w:tc>
        <w:tc>
          <w:tcPr>
            <w:tcW w:w="7813" w:type="dxa"/>
            <w:hideMark/>
          </w:tcPr>
          <w:p w14:paraId="79CBF5B9"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Introduction</w:t>
            </w:r>
          </w:p>
        </w:tc>
        <w:tc>
          <w:tcPr>
            <w:tcW w:w="992" w:type="dxa"/>
            <w:hideMark/>
          </w:tcPr>
          <w:p w14:paraId="209EA090" w14:textId="18B5199D"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3</w:t>
            </w:r>
          </w:p>
        </w:tc>
      </w:tr>
      <w:tr w:rsidR="000E3F7A" w:rsidRPr="001B4C94" w14:paraId="7ABC6469" w14:textId="77777777" w:rsidTr="00FA5A54">
        <w:tc>
          <w:tcPr>
            <w:tcW w:w="0" w:type="auto"/>
            <w:hideMark/>
          </w:tcPr>
          <w:p w14:paraId="268C79C8"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1.1</w:t>
            </w:r>
          </w:p>
        </w:tc>
        <w:tc>
          <w:tcPr>
            <w:tcW w:w="7813" w:type="dxa"/>
            <w:hideMark/>
          </w:tcPr>
          <w:p w14:paraId="7628A57A"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Context and Background</w:t>
            </w:r>
          </w:p>
        </w:tc>
        <w:tc>
          <w:tcPr>
            <w:tcW w:w="992" w:type="dxa"/>
            <w:hideMark/>
          </w:tcPr>
          <w:p w14:paraId="10612B07" w14:textId="329706C2"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3</w:t>
            </w:r>
          </w:p>
        </w:tc>
      </w:tr>
      <w:tr w:rsidR="000E3F7A" w:rsidRPr="001B4C94" w14:paraId="33424B21" w14:textId="77777777" w:rsidTr="00FA5A54">
        <w:tc>
          <w:tcPr>
            <w:tcW w:w="0" w:type="auto"/>
            <w:hideMark/>
          </w:tcPr>
          <w:p w14:paraId="28650B2E"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1.2</w:t>
            </w:r>
          </w:p>
        </w:tc>
        <w:tc>
          <w:tcPr>
            <w:tcW w:w="7813" w:type="dxa"/>
            <w:hideMark/>
          </w:tcPr>
          <w:p w14:paraId="476AA114"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Research Problem</w:t>
            </w:r>
          </w:p>
        </w:tc>
        <w:tc>
          <w:tcPr>
            <w:tcW w:w="992" w:type="dxa"/>
            <w:hideMark/>
          </w:tcPr>
          <w:p w14:paraId="60B24D09" w14:textId="6E0C7508"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3</w:t>
            </w:r>
          </w:p>
        </w:tc>
      </w:tr>
      <w:tr w:rsidR="000E3F7A" w:rsidRPr="001B4C94" w14:paraId="02B5E053" w14:textId="77777777" w:rsidTr="00FA5A54">
        <w:tc>
          <w:tcPr>
            <w:tcW w:w="0" w:type="auto"/>
            <w:hideMark/>
          </w:tcPr>
          <w:p w14:paraId="11490A4E"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1.3</w:t>
            </w:r>
          </w:p>
        </w:tc>
        <w:tc>
          <w:tcPr>
            <w:tcW w:w="7813" w:type="dxa"/>
            <w:hideMark/>
          </w:tcPr>
          <w:p w14:paraId="3A1D1998"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Research Aim and Objectives</w:t>
            </w:r>
          </w:p>
        </w:tc>
        <w:tc>
          <w:tcPr>
            <w:tcW w:w="992" w:type="dxa"/>
            <w:hideMark/>
          </w:tcPr>
          <w:p w14:paraId="096BAC19" w14:textId="6EF29490"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4</w:t>
            </w:r>
          </w:p>
        </w:tc>
      </w:tr>
      <w:tr w:rsidR="000E3F7A" w:rsidRPr="001B4C94" w14:paraId="234A3AA2" w14:textId="77777777" w:rsidTr="00FA5A54">
        <w:tc>
          <w:tcPr>
            <w:tcW w:w="0" w:type="auto"/>
            <w:hideMark/>
          </w:tcPr>
          <w:p w14:paraId="166B8E32"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1.4</w:t>
            </w:r>
          </w:p>
        </w:tc>
        <w:tc>
          <w:tcPr>
            <w:tcW w:w="7813" w:type="dxa"/>
            <w:hideMark/>
          </w:tcPr>
          <w:p w14:paraId="373AD6EE"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Significance of the Research</w:t>
            </w:r>
          </w:p>
        </w:tc>
        <w:tc>
          <w:tcPr>
            <w:tcW w:w="992" w:type="dxa"/>
            <w:hideMark/>
          </w:tcPr>
          <w:p w14:paraId="67542CDE" w14:textId="4A2B9C6A"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4</w:t>
            </w:r>
          </w:p>
        </w:tc>
      </w:tr>
      <w:tr w:rsidR="000E3F7A" w:rsidRPr="001B4C94" w14:paraId="222AE2CB" w14:textId="77777777" w:rsidTr="00FA5A54">
        <w:tc>
          <w:tcPr>
            <w:tcW w:w="0" w:type="auto"/>
            <w:hideMark/>
          </w:tcPr>
          <w:p w14:paraId="71B82799"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2</w:t>
            </w:r>
          </w:p>
        </w:tc>
        <w:tc>
          <w:tcPr>
            <w:tcW w:w="7813" w:type="dxa"/>
            <w:hideMark/>
          </w:tcPr>
          <w:p w14:paraId="40D4151D"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Literature Review</w:t>
            </w:r>
          </w:p>
        </w:tc>
        <w:tc>
          <w:tcPr>
            <w:tcW w:w="992" w:type="dxa"/>
            <w:hideMark/>
          </w:tcPr>
          <w:p w14:paraId="233ACF2E" w14:textId="77777777" w:rsidR="000E3F7A" w:rsidRPr="001B4C94" w:rsidRDefault="000E3F7A" w:rsidP="001B4C94">
            <w:pPr>
              <w:jc w:val="center"/>
              <w:rPr>
                <w:rFonts w:asciiTheme="majorHAnsi" w:hAnsiTheme="majorHAnsi" w:cstheme="majorHAnsi"/>
                <w:sz w:val="24"/>
                <w:szCs w:val="24"/>
              </w:rPr>
            </w:pPr>
            <w:r w:rsidRPr="001B4C94">
              <w:rPr>
                <w:rFonts w:asciiTheme="majorHAnsi" w:hAnsiTheme="majorHAnsi" w:cstheme="majorHAnsi"/>
                <w:sz w:val="24"/>
                <w:szCs w:val="24"/>
              </w:rPr>
              <w:t>5</w:t>
            </w:r>
          </w:p>
        </w:tc>
      </w:tr>
      <w:tr w:rsidR="000E3F7A" w:rsidRPr="001B4C94" w14:paraId="62ED8231" w14:textId="77777777" w:rsidTr="00FA5A54">
        <w:tc>
          <w:tcPr>
            <w:tcW w:w="0" w:type="auto"/>
            <w:hideMark/>
          </w:tcPr>
          <w:p w14:paraId="624B395F"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2.1</w:t>
            </w:r>
          </w:p>
        </w:tc>
        <w:tc>
          <w:tcPr>
            <w:tcW w:w="7813" w:type="dxa"/>
            <w:hideMark/>
          </w:tcPr>
          <w:p w14:paraId="7AE4D11E"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IoT Forensic Frameworks and Challenges</w:t>
            </w:r>
          </w:p>
        </w:tc>
        <w:tc>
          <w:tcPr>
            <w:tcW w:w="992" w:type="dxa"/>
            <w:hideMark/>
          </w:tcPr>
          <w:p w14:paraId="37376369" w14:textId="77777777" w:rsidR="000E3F7A" w:rsidRPr="001B4C94" w:rsidRDefault="000E3F7A" w:rsidP="001B4C94">
            <w:pPr>
              <w:jc w:val="center"/>
              <w:rPr>
                <w:rFonts w:asciiTheme="majorHAnsi" w:hAnsiTheme="majorHAnsi" w:cstheme="majorHAnsi"/>
                <w:sz w:val="24"/>
                <w:szCs w:val="24"/>
              </w:rPr>
            </w:pPr>
            <w:r w:rsidRPr="001B4C94">
              <w:rPr>
                <w:rFonts w:asciiTheme="majorHAnsi" w:hAnsiTheme="majorHAnsi" w:cstheme="majorHAnsi"/>
                <w:sz w:val="24"/>
                <w:szCs w:val="24"/>
              </w:rPr>
              <w:t>5</w:t>
            </w:r>
          </w:p>
        </w:tc>
      </w:tr>
      <w:tr w:rsidR="000E3F7A" w:rsidRPr="001B4C94" w14:paraId="7B04A74B" w14:textId="77777777" w:rsidTr="00FA5A54">
        <w:tc>
          <w:tcPr>
            <w:tcW w:w="0" w:type="auto"/>
            <w:hideMark/>
          </w:tcPr>
          <w:p w14:paraId="4CA883D7"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2.2</w:t>
            </w:r>
          </w:p>
        </w:tc>
        <w:tc>
          <w:tcPr>
            <w:tcW w:w="7813" w:type="dxa"/>
            <w:hideMark/>
          </w:tcPr>
          <w:p w14:paraId="77D6BA7A"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Benchmark Datasets for IoT Network Intrusion Research</w:t>
            </w:r>
          </w:p>
        </w:tc>
        <w:tc>
          <w:tcPr>
            <w:tcW w:w="992" w:type="dxa"/>
            <w:hideMark/>
          </w:tcPr>
          <w:p w14:paraId="03BCBF54" w14:textId="304597D5"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5</w:t>
            </w:r>
          </w:p>
        </w:tc>
      </w:tr>
      <w:tr w:rsidR="000E3F7A" w:rsidRPr="001B4C94" w14:paraId="444F7FAC" w14:textId="77777777" w:rsidTr="00FA5A54">
        <w:tc>
          <w:tcPr>
            <w:tcW w:w="0" w:type="auto"/>
            <w:hideMark/>
          </w:tcPr>
          <w:p w14:paraId="7C92E7C5"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2.3</w:t>
            </w:r>
          </w:p>
        </w:tc>
        <w:tc>
          <w:tcPr>
            <w:tcW w:w="7813" w:type="dxa"/>
            <w:hideMark/>
          </w:tcPr>
          <w:p w14:paraId="2AD276C4"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Machine Learning Approaches to IoT Traffic Classification</w:t>
            </w:r>
          </w:p>
        </w:tc>
        <w:tc>
          <w:tcPr>
            <w:tcW w:w="992" w:type="dxa"/>
            <w:hideMark/>
          </w:tcPr>
          <w:p w14:paraId="6722FCF7" w14:textId="0B6B476C"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5</w:t>
            </w:r>
          </w:p>
        </w:tc>
      </w:tr>
      <w:tr w:rsidR="000E3F7A" w:rsidRPr="001B4C94" w14:paraId="273B6AC0" w14:textId="77777777" w:rsidTr="00FA5A54">
        <w:tc>
          <w:tcPr>
            <w:tcW w:w="0" w:type="auto"/>
            <w:hideMark/>
          </w:tcPr>
          <w:p w14:paraId="38E1D18F"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2.4</w:t>
            </w:r>
          </w:p>
        </w:tc>
        <w:tc>
          <w:tcPr>
            <w:tcW w:w="7813" w:type="dxa"/>
            <w:hideMark/>
          </w:tcPr>
          <w:p w14:paraId="4A314041"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Forensic Soundness and Chain of Custody</w:t>
            </w:r>
          </w:p>
        </w:tc>
        <w:tc>
          <w:tcPr>
            <w:tcW w:w="992" w:type="dxa"/>
            <w:hideMark/>
          </w:tcPr>
          <w:p w14:paraId="5E7AC744" w14:textId="61FA6F3C"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6</w:t>
            </w:r>
          </w:p>
        </w:tc>
      </w:tr>
      <w:tr w:rsidR="000E3F7A" w:rsidRPr="001B4C94" w14:paraId="59DE279A" w14:textId="77777777" w:rsidTr="00FA5A54">
        <w:tc>
          <w:tcPr>
            <w:tcW w:w="0" w:type="auto"/>
            <w:hideMark/>
          </w:tcPr>
          <w:p w14:paraId="2D7B0292"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2.5</w:t>
            </w:r>
          </w:p>
        </w:tc>
        <w:tc>
          <w:tcPr>
            <w:tcW w:w="7813" w:type="dxa"/>
            <w:hideMark/>
          </w:tcPr>
          <w:p w14:paraId="631E6511"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Relation to This Study and Summary</w:t>
            </w:r>
          </w:p>
        </w:tc>
        <w:tc>
          <w:tcPr>
            <w:tcW w:w="992" w:type="dxa"/>
            <w:hideMark/>
          </w:tcPr>
          <w:p w14:paraId="201828B3" w14:textId="0FDF72B7"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6</w:t>
            </w:r>
          </w:p>
        </w:tc>
      </w:tr>
      <w:tr w:rsidR="000E3F7A" w:rsidRPr="001B4C94" w14:paraId="2B8DE1B4" w14:textId="77777777" w:rsidTr="00FA5A54">
        <w:tc>
          <w:tcPr>
            <w:tcW w:w="0" w:type="auto"/>
            <w:hideMark/>
          </w:tcPr>
          <w:p w14:paraId="3AA23136"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3</w:t>
            </w:r>
          </w:p>
        </w:tc>
        <w:tc>
          <w:tcPr>
            <w:tcW w:w="7813" w:type="dxa"/>
            <w:hideMark/>
          </w:tcPr>
          <w:p w14:paraId="7B46BE87"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Research Design and Methodology</w:t>
            </w:r>
          </w:p>
        </w:tc>
        <w:tc>
          <w:tcPr>
            <w:tcW w:w="992" w:type="dxa"/>
            <w:hideMark/>
          </w:tcPr>
          <w:p w14:paraId="6408400B" w14:textId="6460B269"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7</w:t>
            </w:r>
          </w:p>
        </w:tc>
      </w:tr>
      <w:tr w:rsidR="000E3F7A" w:rsidRPr="001B4C94" w14:paraId="60FC2910" w14:textId="77777777" w:rsidTr="00FA5A54">
        <w:tc>
          <w:tcPr>
            <w:tcW w:w="0" w:type="auto"/>
            <w:hideMark/>
          </w:tcPr>
          <w:p w14:paraId="7D188BF5"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3.1</w:t>
            </w:r>
          </w:p>
        </w:tc>
        <w:tc>
          <w:tcPr>
            <w:tcW w:w="7813" w:type="dxa"/>
            <w:hideMark/>
          </w:tcPr>
          <w:p w14:paraId="31BE207A"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Research Design</w:t>
            </w:r>
          </w:p>
        </w:tc>
        <w:tc>
          <w:tcPr>
            <w:tcW w:w="992" w:type="dxa"/>
            <w:hideMark/>
          </w:tcPr>
          <w:p w14:paraId="65F0C681" w14:textId="397D78B6"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7</w:t>
            </w:r>
          </w:p>
        </w:tc>
      </w:tr>
      <w:tr w:rsidR="000E3F7A" w:rsidRPr="001B4C94" w14:paraId="53DEF989" w14:textId="77777777" w:rsidTr="00FA5A54">
        <w:tc>
          <w:tcPr>
            <w:tcW w:w="0" w:type="auto"/>
            <w:hideMark/>
          </w:tcPr>
          <w:p w14:paraId="44C041B9"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3.2</w:t>
            </w:r>
          </w:p>
        </w:tc>
        <w:tc>
          <w:tcPr>
            <w:tcW w:w="7813" w:type="dxa"/>
            <w:hideMark/>
          </w:tcPr>
          <w:p w14:paraId="1EA63A2A"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Research Methods and Materials</w:t>
            </w:r>
          </w:p>
        </w:tc>
        <w:tc>
          <w:tcPr>
            <w:tcW w:w="992" w:type="dxa"/>
            <w:hideMark/>
          </w:tcPr>
          <w:p w14:paraId="6A121C92" w14:textId="6D59DDF1"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7</w:t>
            </w:r>
          </w:p>
        </w:tc>
      </w:tr>
      <w:tr w:rsidR="000E3F7A" w:rsidRPr="001B4C94" w14:paraId="1F44CE45" w14:textId="77777777" w:rsidTr="00FA5A54">
        <w:tc>
          <w:tcPr>
            <w:tcW w:w="0" w:type="auto"/>
            <w:hideMark/>
          </w:tcPr>
          <w:p w14:paraId="2C17D736"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4</w:t>
            </w:r>
          </w:p>
        </w:tc>
        <w:tc>
          <w:tcPr>
            <w:tcW w:w="7813" w:type="dxa"/>
            <w:hideMark/>
          </w:tcPr>
          <w:p w14:paraId="29A7EF50"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Expected Outcomes</w:t>
            </w:r>
          </w:p>
        </w:tc>
        <w:tc>
          <w:tcPr>
            <w:tcW w:w="992" w:type="dxa"/>
            <w:hideMark/>
          </w:tcPr>
          <w:p w14:paraId="2A94887C" w14:textId="36EACCAC" w:rsidR="000E3F7A" w:rsidRPr="001B4C94" w:rsidRDefault="001B4C94" w:rsidP="001B4C94">
            <w:pPr>
              <w:jc w:val="center"/>
              <w:rPr>
                <w:rFonts w:asciiTheme="majorHAnsi" w:hAnsiTheme="majorHAnsi" w:cstheme="majorHAnsi"/>
                <w:sz w:val="24"/>
                <w:szCs w:val="24"/>
              </w:rPr>
            </w:pPr>
            <w:r>
              <w:rPr>
                <w:rFonts w:asciiTheme="majorHAnsi" w:hAnsiTheme="majorHAnsi" w:cstheme="majorHAnsi"/>
                <w:sz w:val="24"/>
                <w:szCs w:val="24"/>
              </w:rPr>
              <w:t>9</w:t>
            </w:r>
          </w:p>
        </w:tc>
      </w:tr>
      <w:tr w:rsidR="000E3F7A" w:rsidRPr="001B4C94" w14:paraId="759C53A9" w14:textId="77777777" w:rsidTr="00FA5A54">
        <w:tc>
          <w:tcPr>
            <w:tcW w:w="0" w:type="auto"/>
            <w:hideMark/>
          </w:tcPr>
          <w:p w14:paraId="2DAA0303"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5</w:t>
            </w:r>
          </w:p>
        </w:tc>
        <w:tc>
          <w:tcPr>
            <w:tcW w:w="7813" w:type="dxa"/>
            <w:hideMark/>
          </w:tcPr>
          <w:p w14:paraId="6E424AAD"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Timeline</w:t>
            </w:r>
          </w:p>
        </w:tc>
        <w:tc>
          <w:tcPr>
            <w:tcW w:w="992" w:type="dxa"/>
            <w:hideMark/>
          </w:tcPr>
          <w:p w14:paraId="0037BEB8" w14:textId="5D9F24EE" w:rsidR="000E3F7A" w:rsidRPr="001B4C94" w:rsidRDefault="000E3F7A" w:rsidP="001B4C94">
            <w:pPr>
              <w:jc w:val="center"/>
              <w:rPr>
                <w:rFonts w:asciiTheme="majorHAnsi" w:hAnsiTheme="majorHAnsi" w:cstheme="majorHAnsi"/>
                <w:sz w:val="24"/>
                <w:szCs w:val="24"/>
              </w:rPr>
            </w:pPr>
            <w:r w:rsidRPr="001B4C94">
              <w:rPr>
                <w:rFonts w:asciiTheme="majorHAnsi" w:hAnsiTheme="majorHAnsi" w:cstheme="majorHAnsi"/>
                <w:sz w:val="24"/>
                <w:szCs w:val="24"/>
              </w:rPr>
              <w:t>1</w:t>
            </w:r>
            <w:r w:rsidR="001B4C94">
              <w:rPr>
                <w:rFonts w:asciiTheme="majorHAnsi" w:hAnsiTheme="majorHAnsi" w:cstheme="majorHAnsi"/>
                <w:sz w:val="24"/>
                <w:szCs w:val="24"/>
              </w:rPr>
              <w:t>0</w:t>
            </w:r>
          </w:p>
        </w:tc>
      </w:tr>
      <w:tr w:rsidR="000E3F7A" w:rsidRPr="001B4C94" w14:paraId="294578D0" w14:textId="77777777" w:rsidTr="00FA5A54">
        <w:tc>
          <w:tcPr>
            <w:tcW w:w="0" w:type="auto"/>
            <w:hideMark/>
          </w:tcPr>
          <w:p w14:paraId="09426ACB" w14:textId="77777777" w:rsidR="000E3F7A" w:rsidRPr="001B4C94" w:rsidRDefault="000E3F7A" w:rsidP="00FA5A54">
            <w:pPr>
              <w:jc w:val="center"/>
              <w:rPr>
                <w:rFonts w:asciiTheme="majorHAnsi" w:hAnsiTheme="majorHAnsi" w:cstheme="majorHAnsi"/>
                <w:sz w:val="24"/>
                <w:szCs w:val="24"/>
              </w:rPr>
            </w:pPr>
            <w:r w:rsidRPr="001B4C94">
              <w:rPr>
                <w:rFonts w:asciiTheme="majorHAnsi" w:hAnsiTheme="majorHAnsi" w:cstheme="majorHAnsi"/>
                <w:sz w:val="24"/>
                <w:szCs w:val="24"/>
              </w:rPr>
              <w:t>6</w:t>
            </w:r>
          </w:p>
        </w:tc>
        <w:tc>
          <w:tcPr>
            <w:tcW w:w="7813" w:type="dxa"/>
            <w:hideMark/>
          </w:tcPr>
          <w:p w14:paraId="54079AED"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Overall Presentation</w:t>
            </w:r>
          </w:p>
        </w:tc>
        <w:tc>
          <w:tcPr>
            <w:tcW w:w="992" w:type="dxa"/>
            <w:hideMark/>
          </w:tcPr>
          <w:p w14:paraId="42CF643E" w14:textId="0C89A01F" w:rsidR="000E3F7A" w:rsidRPr="001B4C94" w:rsidRDefault="000E3F7A" w:rsidP="001B4C94">
            <w:pPr>
              <w:jc w:val="center"/>
              <w:rPr>
                <w:rFonts w:asciiTheme="majorHAnsi" w:hAnsiTheme="majorHAnsi" w:cstheme="majorHAnsi"/>
                <w:sz w:val="24"/>
                <w:szCs w:val="24"/>
              </w:rPr>
            </w:pPr>
            <w:r w:rsidRPr="001B4C94">
              <w:rPr>
                <w:rFonts w:asciiTheme="majorHAnsi" w:hAnsiTheme="majorHAnsi" w:cstheme="majorHAnsi"/>
                <w:sz w:val="24"/>
                <w:szCs w:val="24"/>
              </w:rPr>
              <w:t>1</w:t>
            </w:r>
            <w:r w:rsidR="001B4C94">
              <w:rPr>
                <w:rFonts w:asciiTheme="majorHAnsi" w:hAnsiTheme="majorHAnsi" w:cstheme="majorHAnsi"/>
                <w:sz w:val="24"/>
                <w:szCs w:val="24"/>
              </w:rPr>
              <w:t>1</w:t>
            </w:r>
          </w:p>
        </w:tc>
      </w:tr>
      <w:tr w:rsidR="000E3F7A" w:rsidRPr="001B4C94" w14:paraId="5F5E09D6" w14:textId="77777777" w:rsidTr="00FA5A54">
        <w:tc>
          <w:tcPr>
            <w:tcW w:w="0" w:type="auto"/>
            <w:hideMark/>
          </w:tcPr>
          <w:p w14:paraId="693898AE" w14:textId="77777777" w:rsidR="000E3F7A" w:rsidRPr="001B4C94" w:rsidRDefault="000E3F7A" w:rsidP="00FA5A54">
            <w:pPr>
              <w:jc w:val="center"/>
              <w:rPr>
                <w:rFonts w:asciiTheme="majorHAnsi" w:hAnsiTheme="majorHAnsi" w:cstheme="majorHAnsi"/>
                <w:sz w:val="24"/>
                <w:szCs w:val="24"/>
              </w:rPr>
            </w:pPr>
          </w:p>
        </w:tc>
        <w:tc>
          <w:tcPr>
            <w:tcW w:w="7813" w:type="dxa"/>
            <w:hideMark/>
          </w:tcPr>
          <w:p w14:paraId="3B46323D" w14:textId="77777777" w:rsidR="000E3F7A" w:rsidRPr="001B4C94" w:rsidRDefault="000E3F7A" w:rsidP="000E3F7A">
            <w:pPr>
              <w:jc w:val="both"/>
              <w:rPr>
                <w:rFonts w:asciiTheme="majorHAnsi" w:hAnsiTheme="majorHAnsi" w:cstheme="majorHAnsi"/>
                <w:sz w:val="24"/>
                <w:szCs w:val="24"/>
              </w:rPr>
            </w:pPr>
            <w:r w:rsidRPr="001B4C94">
              <w:rPr>
                <w:rFonts w:asciiTheme="majorHAnsi" w:hAnsiTheme="majorHAnsi" w:cstheme="majorHAnsi"/>
                <w:sz w:val="24"/>
                <w:szCs w:val="24"/>
              </w:rPr>
              <w:t>References</w:t>
            </w:r>
          </w:p>
        </w:tc>
        <w:tc>
          <w:tcPr>
            <w:tcW w:w="992" w:type="dxa"/>
            <w:hideMark/>
          </w:tcPr>
          <w:p w14:paraId="0F021EA3" w14:textId="555EABB9" w:rsidR="000E3F7A" w:rsidRPr="001B4C94" w:rsidRDefault="000E3F7A" w:rsidP="001B4C94">
            <w:pPr>
              <w:jc w:val="center"/>
              <w:rPr>
                <w:rFonts w:asciiTheme="majorHAnsi" w:hAnsiTheme="majorHAnsi" w:cstheme="majorHAnsi"/>
                <w:sz w:val="24"/>
                <w:szCs w:val="24"/>
              </w:rPr>
            </w:pPr>
            <w:r w:rsidRPr="001B4C94">
              <w:rPr>
                <w:rFonts w:asciiTheme="majorHAnsi" w:hAnsiTheme="majorHAnsi" w:cstheme="majorHAnsi"/>
                <w:sz w:val="24"/>
                <w:szCs w:val="24"/>
              </w:rPr>
              <w:t>1</w:t>
            </w:r>
            <w:r w:rsidR="001B4C94">
              <w:rPr>
                <w:rFonts w:asciiTheme="majorHAnsi" w:hAnsiTheme="majorHAnsi" w:cstheme="majorHAnsi"/>
                <w:sz w:val="24"/>
                <w:szCs w:val="24"/>
              </w:rPr>
              <w:t>2</w:t>
            </w:r>
          </w:p>
        </w:tc>
      </w:tr>
    </w:tbl>
    <w:p w14:paraId="22F1716E" w14:textId="092DFBB0" w:rsidR="001B42D1" w:rsidRPr="008E003C" w:rsidRDefault="00000000" w:rsidP="00D97653">
      <w:pPr>
        <w:jc w:val="both"/>
        <w:rPr>
          <w:rFonts w:asciiTheme="majorHAnsi" w:hAnsiTheme="majorHAnsi" w:cstheme="majorHAnsi"/>
        </w:rPr>
        <w:sectPr w:rsidR="001B42D1" w:rsidRPr="008E003C" w:rsidSect="001B4C94">
          <w:footerReference w:type="default" r:id="rId9"/>
          <w:pgSz w:w="12240" w:h="15840"/>
          <w:pgMar w:top="1440" w:right="1440" w:bottom="1440" w:left="1440" w:header="708" w:footer="708" w:gutter="0"/>
          <w:cols w:space="720"/>
          <w:titlePg/>
          <w:docGrid w:linePitch="272"/>
        </w:sectPr>
      </w:pPr>
      <w:r w:rsidRPr="008E003C">
        <w:rPr>
          <w:rFonts w:asciiTheme="majorHAnsi" w:hAnsiTheme="majorHAnsi" w:cstheme="majorHAnsi"/>
        </w:rPr>
        <w:br w:type="page"/>
      </w:r>
    </w:p>
    <w:p w14:paraId="23994654" w14:textId="77777777" w:rsidR="001B42D1" w:rsidRPr="008E003C" w:rsidRDefault="00000000" w:rsidP="001B4C94">
      <w:pPr>
        <w:pStyle w:val="Heading1"/>
        <w:spacing w:after="200"/>
        <w:jc w:val="both"/>
        <w:rPr>
          <w:rFonts w:asciiTheme="majorHAnsi" w:hAnsiTheme="majorHAnsi" w:cstheme="majorHAnsi"/>
          <w:color w:val="auto"/>
        </w:rPr>
      </w:pPr>
      <w:r w:rsidRPr="008E003C">
        <w:rPr>
          <w:rFonts w:asciiTheme="majorHAnsi" w:hAnsiTheme="majorHAnsi" w:cstheme="majorHAnsi"/>
          <w:color w:val="auto"/>
        </w:rPr>
        <w:lastRenderedPageBreak/>
        <w:t>1. Introduction</w:t>
      </w:r>
    </w:p>
    <w:p w14:paraId="4A2BD54A" w14:textId="77777777"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1.1 Context and Background</w:t>
      </w:r>
    </w:p>
    <w:p w14:paraId="00F9E81B" w14:textId="77777777" w:rsidR="002127E1" w:rsidRPr="008E003C" w:rsidRDefault="002127E1" w:rsidP="002127E1">
      <w:pPr>
        <w:spacing w:after="200"/>
        <w:jc w:val="both"/>
        <w:rPr>
          <w:rFonts w:asciiTheme="majorHAnsi" w:hAnsiTheme="majorHAnsi" w:cstheme="majorHAnsi"/>
        </w:rPr>
      </w:pPr>
      <w:r w:rsidRPr="008E003C">
        <w:rPr>
          <w:rFonts w:asciiTheme="majorHAnsi" w:hAnsiTheme="majorHAnsi" w:cstheme="majorHAnsi"/>
        </w:rPr>
        <w:t xml:space="preserve">One of the common research interests of the researchers has been Internet-of-Things (IoT). It's a regular component of daily life in the home, car, hospital or even factory. Ubiquitous cloud communications between billions of low power sensors and actuators will be based on lightweight protocols like MQTT, CoAP and Zigbee (and most sensors and actuators don't have all the processing power, memory and battery life given to them to perform security checks, either). The large scale and poor defences of IoT has made it a tempting target: large botnets consisting of IoT devices have been well documented in IoT benchmark datasets like Bot-IoT [1] and IoT-23 [3] while new families of IoT malware have been emerging on the market regularly. </w:t>
      </w:r>
    </w:p>
    <w:p w14:paraId="0E4A106E" w14:textId="442C8982" w:rsidR="002127E1" w:rsidRPr="008E003C" w:rsidRDefault="002127E1" w:rsidP="002127E1">
      <w:pPr>
        <w:spacing w:after="200"/>
        <w:jc w:val="both"/>
        <w:rPr>
          <w:rFonts w:asciiTheme="majorHAnsi" w:hAnsiTheme="majorHAnsi" w:cstheme="majorHAnsi"/>
        </w:rPr>
      </w:pPr>
      <w:r w:rsidRPr="008E003C">
        <w:rPr>
          <w:rFonts w:asciiTheme="majorHAnsi" w:hAnsiTheme="majorHAnsi" w:cstheme="majorHAnsi"/>
        </w:rPr>
        <w:t xml:space="preserve">While many of these devices are capable of storing a rather small log locally, many times network traffic is the only log that an investigator can realistically have if some form of incident occurred [6]. This exclusive access restriction has motivated a lot of study on performing analysis of IoT traffic in real time to detect any attacks and aid with the later forensic analysis [1] [4] [5]. Such research can only be done on a large scale with public data sets. Bot-IoT builds on a simulated smart-home testbed and offers millions of flow records of </w:t>
      </w:r>
      <w:r w:rsidR="005B601C" w:rsidRPr="008E003C">
        <w:rPr>
          <w:rFonts w:asciiTheme="majorHAnsi" w:hAnsiTheme="majorHAnsi" w:cstheme="majorHAnsi"/>
        </w:rPr>
        <w:t>denial-of-service</w:t>
      </w:r>
      <w:r w:rsidRPr="008E003C">
        <w:rPr>
          <w:rFonts w:asciiTheme="majorHAnsi" w:hAnsiTheme="majorHAnsi" w:cstheme="majorHAnsi"/>
        </w:rPr>
        <w:t xml:space="preserve"> traffic and reconnaissance/</w:t>
      </w:r>
      <w:r w:rsidR="005B601C" w:rsidRPr="008E003C">
        <w:rPr>
          <w:rFonts w:asciiTheme="majorHAnsi" w:hAnsiTheme="majorHAnsi" w:cstheme="majorHAnsi"/>
        </w:rPr>
        <w:t>data stealing</w:t>
      </w:r>
      <w:r w:rsidRPr="008E003C">
        <w:rPr>
          <w:rFonts w:asciiTheme="majorHAnsi" w:hAnsiTheme="majorHAnsi" w:cstheme="majorHAnsi"/>
        </w:rPr>
        <w:t xml:space="preserve"> traffic that have been labelled [1][2]. IoT-23 is a 100 % new approach to IoT real malware, traffic and real IoT devices and contains smart lamp and smart lock real malware traffic [3]. </w:t>
      </w:r>
      <w:proofErr w:type="spellStart"/>
      <w:r w:rsidRPr="008E003C">
        <w:rPr>
          <w:rFonts w:asciiTheme="majorHAnsi" w:hAnsiTheme="majorHAnsi" w:cstheme="majorHAnsi"/>
        </w:rPr>
        <w:t>TON_IoT</w:t>
      </w:r>
      <w:proofErr w:type="spellEnd"/>
      <w:r w:rsidRPr="008E003C">
        <w:rPr>
          <w:rFonts w:asciiTheme="majorHAnsi" w:hAnsiTheme="majorHAnsi" w:cstheme="majorHAnsi"/>
        </w:rPr>
        <w:t xml:space="preserve"> takes it one step further, integrating data of a network, telemetry and operating-system from a single testbed [11]. </w:t>
      </w:r>
    </w:p>
    <w:p w14:paraId="3375A859" w14:textId="4A64FD6A" w:rsidR="001B42D1" w:rsidRPr="008E003C" w:rsidRDefault="002127E1" w:rsidP="002127E1">
      <w:pPr>
        <w:spacing w:after="200"/>
        <w:jc w:val="both"/>
        <w:rPr>
          <w:rFonts w:asciiTheme="majorHAnsi" w:hAnsiTheme="majorHAnsi" w:cstheme="majorHAnsi"/>
        </w:rPr>
      </w:pPr>
      <w:r w:rsidRPr="008E003C">
        <w:rPr>
          <w:rFonts w:asciiTheme="majorHAnsi" w:hAnsiTheme="majorHAnsi" w:cstheme="majorHAnsi"/>
        </w:rPr>
        <w:t xml:space="preserve">However, recent surveys reveal that the compatibility of most network forensic tooling to the </w:t>
      </w:r>
      <w:proofErr w:type="gramStart"/>
      <w:r w:rsidRPr="008E003C">
        <w:rPr>
          <w:rFonts w:asciiTheme="majorHAnsi" w:hAnsiTheme="majorHAnsi" w:cstheme="majorHAnsi"/>
        </w:rPr>
        <w:t>myriad</w:t>
      </w:r>
      <w:proofErr w:type="gramEnd"/>
      <w:r w:rsidRPr="008E003C">
        <w:rPr>
          <w:rFonts w:asciiTheme="majorHAnsi" w:hAnsiTheme="majorHAnsi" w:cstheme="majorHAnsi"/>
        </w:rPr>
        <w:t xml:space="preserve"> of IoT protocols, the fleeting sessions that many IoT devices establish, or support of a growing adoption of obfuscated and encrypted traffic is still lacking [8], [9]. The vast majority of the analysis of the flow graphs that has been undertaken in a ML approach has been quite binary (yes or no, is this flow malicious), and not what is really an inquiry an investigator asks him/herself: What happened, in what order and how much can be believed about that [4], [10]. This proposal is in the following context. It is considered as an evidentiary problem as well as a detection problem and thus, it is IoT network traffic analysis.</w:t>
      </w:r>
    </w:p>
    <w:p w14:paraId="43C81A91" w14:textId="77777777"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1.2 Research Problem</w:t>
      </w:r>
    </w:p>
    <w:p w14:paraId="4981C0D3" w14:textId="77777777" w:rsidR="002127E1" w:rsidRPr="008E003C" w:rsidRDefault="002127E1" w:rsidP="002127E1">
      <w:pPr>
        <w:spacing w:after="200"/>
        <w:jc w:val="both"/>
        <w:rPr>
          <w:rFonts w:asciiTheme="majorHAnsi" w:hAnsiTheme="majorHAnsi" w:cstheme="majorHAnsi"/>
        </w:rPr>
      </w:pPr>
      <w:r w:rsidRPr="008E003C">
        <w:rPr>
          <w:rFonts w:asciiTheme="majorHAnsi" w:hAnsiTheme="majorHAnsi" w:cstheme="majorHAnsi"/>
        </w:rPr>
        <w:t>This research aims to solve the problem from the discovery of malicious IoT traffic to real event in an incident. Models generated from Bot-IoT or IoT-23 are typically created for classification of flows: normal vs malicious; or even a limited set of malicious flows [1,4] and evaluated based on accuracy, precision and recall. While this is helpful – the investigator needs a logical, defensible, answer to a series of questions: What devices did the attack use, how did the attack get in and onto the impact, and what was the evidence to support each step [6] [10].</w:t>
      </w:r>
    </w:p>
    <w:p w14:paraId="11CF4755" w14:textId="77777777" w:rsidR="002127E1" w:rsidRPr="008E003C" w:rsidRDefault="002127E1" w:rsidP="002127E1">
      <w:pPr>
        <w:spacing w:after="200"/>
        <w:jc w:val="both"/>
        <w:rPr>
          <w:rFonts w:asciiTheme="majorHAnsi" w:hAnsiTheme="majorHAnsi" w:cstheme="majorHAnsi"/>
        </w:rPr>
      </w:pPr>
      <w:r w:rsidRPr="008E003C">
        <w:rPr>
          <w:rFonts w:asciiTheme="majorHAnsi" w:hAnsiTheme="majorHAnsi" w:cstheme="majorHAnsi"/>
        </w:rPr>
        <w:t>However, it is not that easy as they have three problems to deal with. First, the traffic produced by IoT is quite diverse (various type of devices, protocols, etc., as well as expected behaviours on the devices', indicate that a model learned in one IoT context might be appropriate in the other). Second, on IoT-platforms, encryption and traffic shaping is increasingly making itself felt, the payload is possibly untouchable, and one has to resort to analysis of metadata of the flow - of which less is known. Finally, an existing IoT forensic framework cannot guarantee the output of an existing classifier as solid forensically sound chronologically constructed time line of events that will hold up in the chain of custody challenge, most of the existing IoT forensic frameworks aim on the acquisition of IoT device evidence or evidence contained in it rather than evidence gathered from IoT network [4] [7] [8] [10].</w:t>
      </w:r>
    </w:p>
    <w:p w14:paraId="17DAC7A5" w14:textId="57F031D6" w:rsidR="001B42D1" w:rsidRPr="008E003C" w:rsidRDefault="002127E1" w:rsidP="002127E1">
      <w:pPr>
        <w:spacing w:after="200"/>
        <w:jc w:val="both"/>
        <w:rPr>
          <w:rFonts w:asciiTheme="majorHAnsi" w:hAnsiTheme="majorHAnsi" w:cstheme="majorHAnsi"/>
        </w:rPr>
      </w:pPr>
      <w:r w:rsidRPr="008E003C">
        <w:rPr>
          <w:rFonts w:asciiTheme="majorHAnsi" w:hAnsiTheme="majorHAnsi" w:cstheme="majorHAnsi"/>
        </w:rPr>
        <w:t xml:space="preserve">That is, the problem space addressed by this proposal is fairly constrained - flow-based classification is not in the context of structured </w:t>
      </w:r>
      <w:proofErr w:type="gramStart"/>
      <w:r w:rsidRPr="008E003C">
        <w:rPr>
          <w:rFonts w:asciiTheme="majorHAnsi" w:hAnsiTheme="majorHAnsi" w:cstheme="majorHAnsi"/>
        </w:rPr>
        <w:t>timeline oriented</w:t>
      </w:r>
      <w:proofErr w:type="gramEnd"/>
      <w:r w:rsidRPr="008E003C">
        <w:rPr>
          <w:rFonts w:asciiTheme="majorHAnsi" w:hAnsiTheme="majorHAnsi" w:cstheme="majorHAnsi"/>
        </w:rPr>
        <w:t xml:space="preserve"> incident reconstruction, as existing frameworks. The way that the classifier output is formatted, structured and documented to be ready for use for forensic needs could actually be a more methodological concern instead of an individual detection algorithm.</w:t>
      </w:r>
    </w:p>
    <w:p w14:paraId="1D0EB246" w14:textId="77777777" w:rsidR="001B4C94" w:rsidRDefault="001B4C94">
      <w:pPr>
        <w:rPr>
          <w:rFonts w:asciiTheme="majorHAnsi" w:hAnsiTheme="majorHAnsi" w:cstheme="majorHAnsi"/>
          <w:sz w:val="26"/>
          <w:szCs w:val="26"/>
        </w:rPr>
      </w:pPr>
      <w:r>
        <w:rPr>
          <w:rFonts w:asciiTheme="majorHAnsi" w:hAnsiTheme="majorHAnsi" w:cstheme="majorHAnsi"/>
        </w:rPr>
        <w:br w:type="page"/>
      </w:r>
    </w:p>
    <w:p w14:paraId="3F29CA1A" w14:textId="76A46DA1" w:rsidR="001B42D1" w:rsidRPr="008E003C" w:rsidRDefault="00000000" w:rsidP="00D97653">
      <w:pPr>
        <w:pStyle w:val="Heading2"/>
        <w:spacing w:before="300" w:after="150"/>
        <w:jc w:val="both"/>
        <w:rPr>
          <w:rFonts w:asciiTheme="majorHAnsi" w:hAnsiTheme="majorHAnsi" w:cstheme="majorHAnsi"/>
          <w:color w:val="auto"/>
          <w:highlight w:val="yellow"/>
        </w:rPr>
      </w:pPr>
      <w:r w:rsidRPr="008E003C">
        <w:rPr>
          <w:rFonts w:asciiTheme="majorHAnsi" w:hAnsiTheme="majorHAnsi" w:cstheme="majorHAnsi"/>
          <w:color w:val="auto"/>
        </w:rPr>
        <w:lastRenderedPageBreak/>
        <w:t>1.3 Research Aim and Objectives</w:t>
      </w:r>
    </w:p>
    <w:p w14:paraId="639397CC" w14:textId="6C6E123B" w:rsidR="00B4059A" w:rsidRPr="008E003C" w:rsidRDefault="00B20615" w:rsidP="00B4059A">
      <w:pPr>
        <w:jc w:val="both"/>
        <w:rPr>
          <w:rFonts w:asciiTheme="majorHAnsi" w:hAnsiTheme="majorHAnsi" w:cstheme="majorHAnsi"/>
        </w:rPr>
      </w:pPr>
      <w:r w:rsidRPr="008E003C">
        <w:rPr>
          <w:rFonts w:asciiTheme="majorHAnsi" w:hAnsiTheme="majorHAnsi" w:cstheme="majorHAnsi"/>
        </w:rPr>
        <w:t>In this research, they intend to develop and anecdotally use a NetFlow based network forensic architecture that will be able to produce a forensically accurate and auditable timeline of IoT network incidents. The system will be classified using machine learning methods and forensically sound evidence handling will be applied to enable reliable investigation and incident reconstruction.</w:t>
      </w:r>
    </w:p>
    <w:p w14:paraId="19CE137B" w14:textId="77777777" w:rsidR="00B4059A" w:rsidRPr="008E003C" w:rsidRDefault="00B4059A" w:rsidP="00B4059A">
      <w:pPr>
        <w:jc w:val="both"/>
        <w:rPr>
          <w:rFonts w:asciiTheme="majorHAnsi" w:hAnsiTheme="majorHAnsi" w:cstheme="majorHAnsi"/>
        </w:rPr>
      </w:pPr>
    </w:p>
    <w:p w14:paraId="303364FF" w14:textId="17CC75C0" w:rsidR="00B4059A" w:rsidRPr="008E003C" w:rsidRDefault="00B4059A" w:rsidP="00B4059A">
      <w:pPr>
        <w:jc w:val="both"/>
        <w:rPr>
          <w:rFonts w:asciiTheme="majorHAnsi" w:hAnsiTheme="majorHAnsi" w:cstheme="majorHAnsi"/>
        </w:rPr>
      </w:pPr>
      <w:r w:rsidRPr="008E003C">
        <w:rPr>
          <w:rFonts w:asciiTheme="majorHAnsi" w:hAnsiTheme="majorHAnsi" w:cstheme="majorHAnsi"/>
        </w:rPr>
        <w:t>SMART Research Objectives</w:t>
      </w:r>
    </w:p>
    <w:p w14:paraId="605012AB" w14:textId="77777777" w:rsidR="001B4C94" w:rsidRDefault="00B20615" w:rsidP="00B4059A">
      <w:pPr>
        <w:pStyle w:val="ListParagraph"/>
        <w:jc w:val="both"/>
        <w:rPr>
          <w:rFonts w:asciiTheme="majorHAnsi" w:hAnsiTheme="majorHAnsi" w:cstheme="majorHAnsi"/>
        </w:rPr>
      </w:pPr>
      <w:r w:rsidRPr="008E003C">
        <w:rPr>
          <w:rFonts w:asciiTheme="majorHAnsi" w:hAnsiTheme="majorHAnsi" w:cstheme="majorHAnsi"/>
        </w:rPr>
        <w:t xml:space="preserve">• Review existing approaches </w:t>
      </w:r>
      <w:proofErr w:type="spellStart"/>
      <w:r w:rsidRPr="008E003C">
        <w:rPr>
          <w:rFonts w:asciiTheme="majorHAnsi" w:hAnsiTheme="majorHAnsi" w:cstheme="majorHAnsi"/>
        </w:rPr>
        <w:t>IOt</w:t>
      </w:r>
      <w:proofErr w:type="spellEnd"/>
      <w:r w:rsidRPr="008E003C">
        <w:rPr>
          <w:rFonts w:asciiTheme="majorHAnsi" w:hAnsiTheme="majorHAnsi" w:cstheme="majorHAnsi"/>
        </w:rPr>
        <w:t xml:space="preserve"> Network Forensic Framed and Traffic-Based IDS: At the end of week 2, evaluate the current state of the art in IoT network forensics and traffic-based IDS and pinpoint ways to enhance the reconstruction of the forensic timeline. </w:t>
      </w:r>
    </w:p>
    <w:p w14:paraId="5C7CD5AB" w14:textId="77777777" w:rsidR="001B4C94" w:rsidRDefault="00B20615" w:rsidP="00B4059A">
      <w:pPr>
        <w:pStyle w:val="ListParagraph"/>
        <w:jc w:val="both"/>
        <w:rPr>
          <w:rFonts w:asciiTheme="majorHAnsi" w:hAnsiTheme="majorHAnsi" w:cstheme="majorHAnsi"/>
        </w:rPr>
      </w:pPr>
      <w:r w:rsidRPr="008E003C">
        <w:rPr>
          <w:rFonts w:asciiTheme="majorHAnsi" w:hAnsiTheme="majorHAnsi" w:cstheme="majorHAnsi"/>
        </w:rPr>
        <w:t xml:space="preserve">• Set up appropriate IoT datasets In Weeks 1 &amp; 2, download benchmark data sets (Bot-IoT, IoT-23, </w:t>
      </w:r>
      <w:proofErr w:type="spellStart"/>
      <w:r w:rsidRPr="008E003C">
        <w:rPr>
          <w:rFonts w:asciiTheme="majorHAnsi" w:hAnsiTheme="majorHAnsi" w:cstheme="majorHAnsi"/>
        </w:rPr>
        <w:t>TON_IoT</w:t>
      </w:r>
      <w:proofErr w:type="spellEnd"/>
      <w:r w:rsidRPr="008E003C">
        <w:rPr>
          <w:rFonts w:asciiTheme="majorHAnsi" w:hAnsiTheme="majorHAnsi" w:cstheme="majorHAnsi"/>
        </w:rPr>
        <w:t xml:space="preserve"> </w:t>
      </w:r>
      <w:proofErr w:type="spellStart"/>
      <w:r w:rsidRPr="008E003C">
        <w:rPr>
          <w:rFonts w:asciiTheme="majorHAnsi" w:hAnsiTheme="majorHAnsi" w:cstheme="majorHAnsi"/>
        </w:rPr>
        <w:t>etc</w:t>
      </w:r>
      <w:proofErr w:type="spellEnd"/>
      <w:r w:rsidRPr="008E003C">
        <w:rPr>
          <w:rFonts w:asciiTheme="majorHAnsi" w:hAnsiTheme="majorHAnsi" w:cstheme="majorHAnsi"/>
        </w:rPr>
        <w:t xml:space="preserve">) suitable for your use and pre-process them as needed, e.g., manage class imbalance, remove inappropriate data. Once the model was trained, the next step was to build a pipeline for classification. Weeks 3 - 6: Design a flow-based feature extraction and machine learning classification pipeline to detect various types/stages of IoT attacks. </w:t>
      </w:r>
    </w:p>
    <w:p w14:paraId="6511AB3D" w14:textId="77777777" w:rsidR="001B4C94" w:rsidRDefault="00B20615" w:rsidP="00B4059A">
      <w:pPr>
        <w:pStyle w:val="ListParagraph"/>
        <w:jc w:val="both"/>
        <w:rPr>
          <w:rFonts w:asciiTheme="majorHAnsi" w:hAnsiTheme="majorHAnsi" w:cstheme="majorHAnsi"/>
        </w:rPr>
      </w:pPr>
      <w:r w:rsidRPr="008E003C">
        <w:rPr>
          <w:rFonts w:asciiTheme="majorHAnsi" w:hAnsiTheme="majorHAnsi" w:cstheme="majorHAnsi"/>
        </w:rPr>
        <w:t xml:space="preserve">• Write the reconstruction of the timeline script in Python </w:t>
      </w:r>
      <w:proofErr w:type="gramStart"/>
      <w:r w:rsidRPr="008E003C">
        <w:rPr>
          <w:rFonts w:asciiTheme="majorHAnsi" w:hAnsiTheme="majorHAnsi" w:cstheme="majorHAnsi"/>
        </w:rPr>
        <w:t>For</w:t>
      </w:r>
      <w:proofErr w:type="gramEnd"/>
      <w:r w:rsidRPr="008E003C">
        <w:rPr>
          <w:rFonts w:asciiTheme="majorHAnsi" w:hAnsiTheme="majorHAnsi" w:cstheme="majorHAnsi"/>
        </w:rPr>
        <w:t xml:space="preserve"> Weeks 6-8, create a component to transform classified network events for archival in a chronological, auditable way according to the guidance from NIST SP 800-86. </w:t>
      </w:r>
    </w:p>
    <w:p w14:paraId="794AC552" w14:textId="3C1DFA21" w:rsidR="00B4059A" w:rsidRPr="008E003C" w:rsidRDefault="00B20615" w:rsidP="00B4059A">
      <w:pPr>
        <w:pStyle w:val="ListParagraph"/>
        <w:jc w:val="both"/>
        <w:rPr>
          <w:rFonts w:asciiTheme="majorHAnsi" w:hAnsiTheme="majorHAnsi" w:cstheme="majorHAnsi"/>
        </w:rPr>
      </w:pPr>
      <w:r w:rsidRPr="008E003C">
        <w:rPr>
          <w:rFonts w:asciiTheme="majorHAnsi" w:hAnsiTheme="majorHAnsi" w:cstheme="majorHAnsi"/>
        </w:rPr>
        <w:t xml:space="preserve">• Critique the design of what is proposed </w:t>
      </w:r>
      <w:proofErr w:type="gramStart"/>
      <w:r w:rsidRPr="008E003C">
        <w:rPr>
          <w:rFonts w:asciiTheme="majorHAnsi" w:hAnsiTheme="majorHAnsi" w:cstheme="majorHAnsi"/>
        </w:rPr>
        <w:t>At</w:t>
      </w:r>
      <w:proofErr w:type="gramEnd"/>
      <w:r w:rsidRPr="008E003C">
        <w:rPr>
          <w:rFonts w:asciiTheme="majorHAnsi" w:hAnsiTheme="majorHAnsi" w:cstheme="majorHAnsi"/>
        </w:rPr>
        <w:t xml:space="preserve"> the end of Week 10, assess the system and the baseline system (flow-classification-only) with measurable metrics including precision, recall, F1-score, timeline completeness and event-ordering accuracy, evidence traceability. </w:t>
      </w:r>
      <w:r w:rsidR="00B4059A" w:rsidRPr="008E003C">
        <w:rPr>
          <w:rFonts w:asciiTheme="majorHAnsi" w:hAnsiTheme="majorHAnsi" w:cstheme="majorHAnsi"/>
        </w:rPr>
        <w:t xml:space="preserve"> </w:t>
      </w:r>
    </w:p>
    <w:p w14:paraId="66D12455" w14:textId="77777777" w:rsidR="00B4059A" w:rsidRPr="008E003C" w:rsidRDefault="00B4059A" w:rsidP="00B4059A">
      <w:pPr>
        <w:pStyle w:val="ListParagraph"/>
        <w:jc w:val="both"/>
        <w:rPr>
          <w:rFonts w:asciiTheme="majorHAnsi" w:hAnsiTheme="majorHAnsi" w:cstheme="majorHAnsi"/>
        </w:rPr>
      </w:pPr>
    </w:p>
    <w:p w14:paraId="5CF9630E" w14:textId="77777777" w:rsidR="00B20615" w:rsidRPr="008E003C" w:rsidRDefault="00B20615" w:rsidP="00D97653">
      <w:pPr>
        <w:pStyle w:val="Heading2"/>
        <w:spacing w:before="300" w:after="150"/>
        <w:jc w:val="both"/>
        <w:rPr>
          <w:rFonts w:asciiTheme="majorHAnsi" w:hAnsiTheme="majorHAnsi" w:cstheme="majorHAnsi"/>
          <w:color w:val="auto"/>
          <w:sz w:val="20"/>
          <w:szCs w:val="20"/>
        </w:rPr>
      </w:pPr>
      <w:r w:rsidRPr="008E003C">
        <w:rPr>
          <w:rFonts w:asciiTheme="majorHAnsi" w:hAnsiTheme="majorHAnsi" w:cstheme="majorHAnsi"/>
          <w:color w:val="auto"/>
          <w:sz w:val="20"/>
          <w:szCs w:val="20"/>
        </w:rPr>
        <w:t>These objectives are specific, measurable, achievable, relevant and time-bound, and offer a clear path to evaluate the research and development to the final evaluation.</w:t>
      </w:r>
    </w:p>
    <w:p w14:paraId="2FB346C3" w14:textId="48FAEA40"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1.4 Significance of the Research</w:t>
      </w:r>
    </w:p>
    <w:p w14:paraId="3527972C" w14:textId="0BCED546" w:rsidR="001B42D1" w:rsidRPr="008E003C" w:rsidRDefault="00B20615" w:rsidP="00D97653">
      <w:pPr>
        <w:spacing w:after="200"/>
        <w:jc w:val="both"/>
        <w:rPr>
          <w:rFonts w:asciiTheme="majorHAnsi" w:hAnsiTheme="majorHAnsi" w:cstheme="majorHAnsi"/>
        </w:rPr>
      </w:pPr>
      <w:r w:rsidRPr="008E003C">
        <w:rPr>
          <w:rFonts w:asciiTheme="majorHAnsi" w:hAnsiTheme="majorHAnsi" w:cstheme="majorHAnsi"/>
        </w:rPr>
        <w:t xml:space="preserve">Enhancing the forensic worth of IoT network traffic analysis is essential to a number of groups. A framework that develops a timeline with sufficient documentation to follow the “chain” of evidence to trace an anomaly score would make it more useful in the operational domain and for law enforcement in the event an incident escalates to that point follows process guidance of all forensics [10]. Fast compromise reconstruction is a key consideration for any organization that has an installation of smart-home, healthcare or industrial IoT components—it can shorten confirmation periods and give enhanced visibility into disclosure to users and/or regulators. The contribution here is also a research one: so </w:t>
      </w:r>
      <w:proofErr w:type="gramStart"/>
      <w:r w:rsidRPr="008E003C">
        <w:rPr>
          <w:rFonts w:asciiTheme="majorHAnsi" w:hAnsiTheme="majorHAnsi" w:cstheme="majorHAnsi"/>
        </w:rPr>
        <w:t>far</w:t>
      </w:r>
      <w:proofErr w:type="gramEnd"/>
      <w:r w:rsidRPr="008E003C">
        <w:rPr>
          <w:rFonts w:asciiTheme="majorHAnsi" w:hAnsiTheme="majorHAnsi" w:cstheme="majorHAnsi"/>
        </w:rPr>
        <w:t xml:space="preserve"> the literature is quite fragmented, with on the one side a number of papers and approaches that address the IoT network intrusion detection problem with a rich set of data [1,3,11,12] and on the other side papers related to the problem of digital forensic soundness due to the limitation expressed mostly by procedural approaches [10]. It's not just about consumer IoT; the relative simplicity of a very incomplete or an untraceable account may have far-reaching consequences in the event of a problem with an automotive (or industrial) application: if that basic principle reveals an untraceable account, it could mean determining how to respond to a </w:t>
      </w:r>
      <w:proofErr w:type="spellStart"/>
      <w:r w:rsidRPr="008E003C">
        <w:rPr>
          <w:rFonts w:asciiTheme="majorHAnsi" w:hAnsiTheme="majorHAnsi" w:cstheme="majorHAnsi"/>
        </w:rPr>
        <w:t>telemetrics</w:t>
      </w:r>
      <w:proofErr w:type="spellEnd"/>
      <w:r w:rsidRPr="008E003C">
        <w:rPr>
          <w:rFonts w:asciiTheme="majorHAnsi" w:hAnsiTheme="majorHAnsi" w:cstheme="majorHAnsi"/>
        </w:rPr>
        <w:t xml:space="preserve"> unit compromised inside a car. The more general response is an indication that practitioners are still not well-equipped to deal with IoT evidence, and perhaps the tools available to mitigate the threat aren't growing or changing at the same rate the IoT deployments and threat surfaces [7] [8] are. This is not a product yet, the one that's supposed to class and evaluate time-lines will help towards that.</w:t>
      </w:r>
    </w:p>
    <w:p w14:paraId="084CC374" w14:textId="77777777" w:rsidR="000671DE" w:rsidRPr="008E003C" w:rsidRDefault="000671DE" w:rsidP="00D97653">
      <w:pPr>
        <w:jc w:val="both"/>
        <w:rPr>
          <w:rFonts w:asciiTheme="majorHAnsi" w:hAnsiTheme="majorHAnsi" w:cstheme="majorHAnsi"/>
          <w:sz w:val="32"/>
          <w:szCs w:val="32"/>
        </w:rPr>
      </w:pPr>
      <w:r w:rsidRPr="008E003C">
        <w:rPr>
          <w:rFonts w:asciiTheme="majorHAnsi" w:hAnsiTheme="majorHAnsi" w:cstheme="majorHAnsi"/>
        </w:rPr>
        <w:br w:type="page"/>
      </w:r>
    </w:p>
    <w:p w14:paraId="4ADF4A80" w14:textId="27E7F272" w:rsidR="001B42D1" w:rsidRPr="008E003C" w:rsidRDefault="00000000" w:rsidP="00D97653">
      <w:pPr>
        <w:pStyle w:val="Heading1"/>
        <w:spacing w:before="400" w:after="200"/>
        <w:jc w:val="both"/>
        <w:rPr>
          <w:rFonts w:asciiTheme="majorHAnsi" w:hAnsiTheme="majorHAnsi" w:cstheme="majorHAnsi"/>
          <w:color w:val="auto"/>
        </w:rPr>
      </w:pPr>
      <w:r w:rsidRPr="008E003C">
        <w:rPr>
          <w:rFonts w:asciiTheme="majorHAnsi" w:hAnsiTheme="majorHAnsi" w:cstheme="majorHAnsi"/>
          <w:color w:val="auto"/>
        </w:rPr>
        <w:lastRenderedPageBreak/>
        <w:t>2. Literature Review</w:t>
      </w:r>
    </w:p>
    <w:p w14:paraId="7339F055" w14:textId="6B41FB59" w:rsidR="001B42D1" w:rsidRPr="008E003C" w:rsidRDefault="00B20615" w:rsidP="00D97653">
      <w:pPr>
        <w:spacing w:after="200"/>
        <w:jc w:val="both"/>
        <w:rPr>
          <w:rFonts w:asciiTheme="majorHAnsi" w:hAnsiTheme="majorHAnsi" w:cstheme="majorHAnsi"/>
        </w:rPr>
      </w:pPr>
      <w:r w:rsidRPr="008E003C">
        <w:rPr>
          <w:rFonts w:asciiTheme="majorHAnsi" w:hAnsiTheme="majorHAnsi" w:cstheme="majorHAnsi"/>
        </w:rPr>
        <w:t xml:space="preserve">The main themes this review covers are the concept of IoT forensic frameworks, the challenges involved, benchmark datasets for IoT network intrusions research, machine learning (ML) approaches to traffic classification and the </w:t>
      </w:r>
      <w:proofErr w:type="spellStart"/>
      <w:r w:rsidRPr="008E003C">
        <w:rPr>
          <w:rFonts w:asciiTheme="majorHAnsi" w:hAnsiTheme="majorHAnsi" w:cstheme="majorHAnsi"/>
        </w:rPr>
        <w:t>forecible</w:t>
      </w:r>
      <w:proofErr w:type="spellEnd"/>
      <w:r w:rsidRPr="008E003C">
        <w:rPr>
          <w:rFonts w:asciiTheme="majorHAnsi" w:hAnsiTheme="majorHAnsi" w:cstheme="majorHAnsi"/>
        </w:rPr>
        <w:t xml:space="preserve"> soundness and chain-of-custody. It's only about evidence source for this proposal and not for any device/memory, hence only mentions evidence from network layer. Most of them come from the last five years; this represents how fast IoT attack techniques and data used for studying these techniques have been changing.</w:t>
      </w:r>
    </w:p>
    <w:p w14:paraId="10C5D2EF" w14:textId="77777777"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2.1 IoT Forensic Frameworks and Challenges</w:t>
      </w:r>
    </w:p>
    <w:p w14:paraId="1207D196" w14:textId="77777777" w:rsidR="006C09CC" w:rsidRPr="008E003C" w:rsidRDefault="006C09CC" w:rsidP="00D97653">
      <w:pPr>
        <w:pStyle w:val="Heading2"/>
        <w:spacing w:before="300" w:after="150"/>
        <w:jc w:val="both"/>
        <w:rPr>
          <w:rFonts w:asciiTheme="majorHAnsi" w:hAnsiTheme="majorHAnsi" w:cstheme="majorHAnsi"/>
          <w:color w:val="auto"/>
          <w:sz w:val="20"/>
          <w:szCs w:val="20"/>
        </w:rPr>
      </w:pPr>
      <w:r w:rsidRPr="008E003C">
        <w:rPr>
          <w:rFonts w:asciiTheme="majorHAnsi" w:hAnsiTheme="majorHAnsi" w:cstheme="majorHAnsi"/>
          <w:color w:val="auto"/>
          <w:sz w:val="20"/>
          <w:szCs w:val="20"/>
        </w:rPr>
        <w:t xml:space="preserve">In his work, </w:t>
      </w:r>
      <w:proofErr w:type="spellStart"/>
      <w:r w:rsidRPr="008E003C">
        <w:rPr>
          <w:rFonts w:asciiTheme="majorHAnsi" w:hAnsiTheme="majorHAnsi" w:cstheme="majorHAnsi"/>
          <w:color w:val="auto"/>
          <w:sz w:val="20"/>
          <w:szCs w:val="20"/>
        </w:rPr>
        <w:t>Battour</w:t>
      </w:r>
      <w:proofErr w:type="spellEnd"/>
      <w:r w:rsidRPr="008E003C">
        <w:rPr>
          <w:rFonts w:asciiTheme="majorHAnsi" w:hAnsiTheme="majorHAnsi" w:cstheme="majorHAnsi"/>
          <w:color w:val="auto"/>
          <w:sz w:val="20"/>
          <w:szCs w:val="20"/>
        </w:rPr>
        <w:t xml:space="preserve"> notes the challenges of IoT forensics, and spells them out at the network layer—the meta information an attacker reveals about the underlying IoT device is created thanks to the information traffic managed by the device, and an investigator could use it to trace back to the IoT device, even if the traffic itself is encrypted [6]. One of their prototypes tools is a prime example of their willingness to look outside the box—showing that structured network capture can provide valuable evidence even when the device itself is not acquirable, harvesting information from network traffic becomes crucial, if not the only, way of obtaining evidence. Combined, it's a method which requests evidence at the network-layer and a virtually ad hoc method to tooling.</w:t>
      </w:r>
    </w:p>
    <w:p w14:paraId="16F69744" w14:textId="461796FA"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2.2 Benchmark Datasets for IoT Network Intrusion Research</w:t>
      </w:r>
    </w:p>
    <w:p w14:paraId="0D15C208" w14:textId="652399F5" w:rsidR="001B42D1" w:rsidRPr="008E003C" w:rsidRDefault="006C09CC" w:rsidP="00D97653">
      <w:pPr>
        <w:spacing w:after="200"/>
        <w:jc w:val="both"/>
        <w:rPr>
          <w:rFonts w:asciiTheme="majorHAnsi" w:hAnsiTheme="majorHAnsi" w:cstheme="majorHAnsi"/>
        </w:rPr>
      </w:pPr>
      <w:r w:rsidRPr="008E003C">
        <w:rPr>
          <w:rFonts w:asciiTheme="majorHAnsi" w:hAnsiTheme="majorHAnsi" w:cstheme="majorHAnsi"/>
        </w:rPr>
        <w:t xml:space="preserve">Meanwhile, it was decided that the labelled datasets should be created for this type of research to be replicable from one study to the next. The </w:t>
      </w:r>
      <w:proofErr w:type="spellStart"/>
      <w:r w:rsidRPr="008E003C">
        <w:rPr>
          <w:rFonts w:asciiTheme="majorHAnsi" w:hAnsiTheme="majorHAnsi" w:cstheme="majorHAnsi"/>
        </w:rPr>
        <w:t>summarised</w:t>
      </w:r>
      <w:proofErr w:type="spellEnd"/>
      <w:r w:rsidRPr="008E003C">
        <w:rPr>
          <w:rFonts w:asciiTheme="majorHAnsi" w:hAnsiTheme="majorHAnsi" w:cstheme="majorHAnsi"/>
        </w:rPr>
        <w:t xml:space="preserve"> three datasets which are most related with the IoT for this proposal and a </w:t>
      </w:r>
      <w:proofErr w:type="spellStart"/>
      <w:r w:rsidRPr="008E003C">
        <w:rPr>
          <w:rFonts w:asciiTheme="majorHAnsi" w:hAnsiTheme="majorHAnsi" w:cstheme="majorHAnsi"/>
        </w:rPr>
        <w:t>summarised</w:t>
      </w:r>
      <w:proofErr w:type="spellEnd"/>
      <w:r w:rsidRPr="008E003C">
        <w:rPr>
          <w:rFonts w:asciiTheme="majorHAnsi" w:hAnsiTheme="majorHAnsi" w:cstheme="majorHAnsi"/>
        </w:rPr>
        <w:t xml:space="preserve"> </w:t>
      </w:r>
      <w:proofErr w:type="gramStart"/>
      <w:r w:rsidRPr="008E003C">
        <w:rPr>
          <w:rFonts w:asciiTheme="majorHAnsi" w:hAnsiTheme="majorHAnsi" w:cstheme="majorHAnsi"/>
        </w:rPr>
        <w:t>general purpose</w:t>
      </w:r>
      <w:proofErr w:type="gramEnd"/>
      <w:r w:rsidRPr="008E003C">
        <w:rPr>
          <w:rFonts w:asciiTheme="majorHAnsi" w:hAnsiTheme="majorHAnsi" w:cstheme="majorHAnsi"/>
        </w:rPr>
        <w:t xml:space="preserve"> dataset (UNSW-NB15) for comparison are shown in the table 2 [1</w:t>
      </w:r>
      <w:r w:rsidR="001B4C94">
        <w:rPr>
          <w:rFonts w:asciiTheme="majorHAnsi" w:hAnsiTheme="majorHAnsi" w:cstheme="majorHAnsi"/>
        </w:rPr>
        <w:t>]</w:t>
      </w:r>
      <w:r w:rsidRPr="008E003C">
        <w:rPr>
          <w:rFonts w:asciiTheme="majorHAnsi" w:hAnsiTheme="majorHAnsi" w:cstheme="majorHAnsi"/>
        </w:rPr>
        <w:t xml:space="preserve"> </w:t>
      </w:r>
      <w:r w:rsidR="001B4C94">
        <w:rPr>
          <w:rFonts w:asciiTheme="majorHAnsi" w:hAnsiTheme="majorHAnsi" w:cstheme="majorHAnsi"/>
        </w:rPr>
        <w:t>[</w:t>
      </w:r>
      <w:r w:rsidRPr="008E003C">
        <w:rPr>
          <w:rFonts w:asciiTheme="majorHAnsi" w:hAnsiTheme="majorHAnsi" w:cstheme="majorHAnsi"/>
        </w:rPr>
        <w:t>3</w:t>
      </w:r>
      <w:r w:rsidR="001B4C94">
        <w:rPr>
          <w:rFonts w:asciiTheme="majorHAnsi" w:hAnsiTheme="majorHAnsi" w:cstheme="majorHAnsi"/>
        </w:rPr>
        <w:t>]</w:t>
      </w:r>
      <w:r w:rsidRPr="008E003C">
        <w:rPr>
          <w:rFonts w:asciiTheme="majorHAnsi" w:hAnsiTheme="majorHAnsi" w:cstheme="majorHAnsi"/>
        </w:rPr>
        <w:t xml:space="preserve"> </w:t>
      </w:r>
      <w:r w:rsidR="001B4C94">
        <w:rPr>
          <w:rFonts w:asciiTheme="majorHAnsi" w:hAnsiTheme="majorHAnsi" w:cstheme="majorHAnsi"/>
        </w:rPr>
        <w:t>[</w:t>
      </w:r>
      <w:r w:rsidRPr="008E003C">
        <w:rPr>
          <w:rFonts w:asciiTheme="majorHAnsi" w:hAnsiTheme="majorHAnsi" w:cstheme="majorHAnsi"/>
        </w:rPr>
        <w:t>11</w:t>
      </w:r>
      <w:r w:rsidR="001B4C94">
        <w:rPr>
          <w:rFonts w:asciiTheme="majorHAnsi" w:hAnsiTheme="majorHAnsi" w:cstheme="majorHAnsi"/>
        </w:rPr>
        <w:t>]</w:t>
      </w:r>
      <w:r w:rsidRPr="008E003C">
        <w:rPr>
          <w:rFonts w:asciiTheme="majorHAnsi" w:hAnsiTheme="majorHAnsi" w:cstheme="majorHAnsi"/>
        </w:rPr>
        <w:t xml:space="preserve"> </w:t>
      </w:r>
      <w:r w:rsidR="001B4C94">
        <w:rPr>
          <w:rFonts w:asciiTheme="majorHAnsi" w:hAnsiTheme="majorHAnsi" w:cstheme="majorHAnsi"/>
        </w:rPr>
        <w:t>[</w:t>
      </w:r>
      <w:r w:rsidRPr="008E003C">
        <w:rPr>
          <w:rFonts w:asciiTheme="majorHAnsi" w:hAnsiTheme="majorHAnsi" w:cstheme="majorHAnsi"/>
        </w:rPr>
        <w:t>12]. All of these 3 IoT traffic datasets have out-of-balance problem; that is, the number of attack traffic instances is much less than the number of benign traffic instances, which in turn has implications on how to train and test models as part of this study. The second one, less obvious, is that each set of data is based on a single combination of Type of testbed and Type of, attack toolkit: The model created from the Bot-IoT data set would likely not perform the same on the IoT-23 data set without being re-engineered [9] [11]. This is part of the reason why this proposal can be used with more than one dataset and not one benchmark, in the pipeline system.</w:t>
      </w:r>
    </w:p>
    <w:tbl>
      <w:tblPr>
        <w:tblStyle w:val="GridTable2"/>
        <w:tblW w:w="9500" w:type="dxa"/>
        <w:tblLayout w:type="fixed"/>
        <w:tblLook w:val="0000" w:firstRow="0" w:lastRow="0" w:firstColumn="0" w:lastColumn="0" w:noHBand="0" w:noVBand="0"/>
      </w:tblPr>
      <w:tblGrid>
        <w:gridCol w:w="1500"/>
        <w:gridCol w:w="700"/>
        <w:gridCol w:w="3000"/>
        <w:gridCol w:w="2100"/>
        <w:gridCol w:w="2200"/>
      </w:tblGrid>
      <w:tr w:rsidR="001B42D1" w:rsidRPr="008E003C" w14:paraId="5E42999B" w14:textId="77777777" w:rsidTr="00FA5A5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16C15479"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b/>
                <w:bCs/>
              </w:rPr>
              <w:t>Dataset</w:t>
            </w:r>
          </w:p>
        </w:tc>
        <w:tc>
          <w:tcPr>
            <w:tcW w:w="700" w:type="dxa"/>
          </w:tcPr>
          <w:p w14:paraId="11D255D7" w14:textId="77777777" w:rsidR="001B42D1" w:rsidRPr="008E003C" w:rsidRDefault="00000000" w:rsidP="00D9765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b/>
                <w:bCs/>
              </w:rPr>
              <w:t>Year</w:t>
            </w:r>
          </w:p>
        </w:tc>
        <w:tc>
          <w:tcPr>
            <w:cnfStyle w:val="000010000000" w:firstRow="0" w:lastRow="0" w:firstColumn="0" w:lastColumn="0" w:oddVBand="1" w:evenVBand="0" w:oddHBand="0" w:evenHBand="0" w:firstRowFirstColumn="0" w:firstRowLastColumn="0" w:lastRowFirstColumn="0" w:lastRowLastColumn="0"/>
            <w:tcW w:w="3000" w:type="dxa"/>
          </w:tcPr>
          <w:p w14:paraId="4D33CF34"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b/>
                <w:bCs/>
              </w:rPr>
              <w:t>Source / testbed</w:t>
            </w:r>
          </w:p>
        </w:tc>
        <w:tc>
          <w:tcPr>
            <w:tcW w:w="2100" w:type="dxa"/>
          </w:tcPr>
          <w:p w14:paraId="57A0DD46" w14:textId="77777777" w:rsidR="001B42D1" w:rsidRPr="008E003C" w:rsidRDefault="00000000" w:rsidP="00D9765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b/>
                <w:bCs/>
              </w:rPr>
              <w:t>Approx. scale</w:t>
            </w:r>
          </w:p>
        </w:tc>
        <w:tc>
          <w:tcPr>
            <w:cnfStyle w:val="000010000000" w:firstRow="0" w:lastRow="0" w:firstColumn="0" w:lastColumn="0" w:oddVBand="1" w:evenVBand="0" w:oddHBand="0" w:evenHBand="0" w:firstRowFirstColumn="0" w:firstRowLastColumn="0" w:lastRowFirstColumn="0" w:lastRowLastColumn="0"/>
            <w:tcW w:w="2200" w:type="dxa"/>
          </w:tcPr>
          <w:p w14:paraId="5155A909"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b/>
                <w:bCs/>
              </w:rPr>
              <w:t>Notable attack types</w:t>
            </w:r>
          </w:p>
        </w:tc>
      </w:tr>
      <w:tr w:rsidR="001B42D1" w:rsidRPr="008E003C" w14:paraId="7015A611" w14:textId="77777777" w:rsidTr="00FA5A54">
        <w:tc>
          <w:tcPr>
            <w:cnfStyle w:val="000010000000" w:firstRow="0" w:lastRow="0" w:firstColumn="0" w:lastColumn="0" w:oddVBand="1" w:evenVBand="0" w:oddHBand="0" w:evenHBand="0" w:firstRowFirstColumn="0" w:firstRowLastColumn="0" w:lastRowFirstColumn="0" w:lastRowLastColumn="0"/>
            <w:tcW w:w="1500" w:type="dxa"/>
          </w:tcPr>
          <w:p w14:paraId="3C0BB942"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Bot-IoT [1],[2]</w:t>
            </w:r>
          </w:p>
        </w:tc>
        <w:tc>
          <w:tcPr>
            <w:tcW w:w="700" w:type="dxa"/>
          </w:tcPr>
          <w:p w14:paraId="28CEECAC" w14:textId="77777777" w:rsidR="001B42D1" w:rsidRPr="008E003C" w:rsidRDefault="00000000" w:rsidP="00D9765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sz w:val="19"/>
                <w:szCs w:val="19"/>
              </w:rPr>
              <w:t>2019</w:t>
            </w:r>
          </w:p>
        </w:tc>
        <w:tc>
          <w:tcPr>
            <w:cnfStyle w:val="000010000000" w:firstRow="0" w:lastRow="0" w:firstColumn="0" w:lastColumn="0" w:oddVBand="1" w:evenVBand="0" w:oddHBand="0" w:evenHBand="0" w:firstRowFirstColumn="0" w:firstRowLastColumn="0" w:lastRowFirstColumn="0" w:lastRowLastColumn="0"/>
            <w:tcW w:w="3000" w:type="dxa"/>
          </w:tcPr>
          <w:p w14:paraId="255A5834"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Simulated smart-home testbed, UNSW Canberra Cyber</w:t>
            </w:r>
          </w:p>
        </w:tc>
        <w:tc>
          <w:tcPr>
            <w:tcW w:w="2100" w:type="dxa"/>
          </w:tcPr>
          <w:p w14:paraId="15F694F1" w14:textId="77777777" w:rsidR="001B42D1" w:rsidRPr="008E003C" w:rsidRDefault="00000000" w:rsidP="00D9765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sz w:val="19"/>
                <w:szCs w:val="19"/>
              </w:rPr>
              <w:t>~72 million flow records</w:t>
            </w:r>
          </w:p>
        </w:tc>
        <w:tc>
          <w:tcPr>
            <w:cnfStyle w:val="000010000000" w:firstRow="0" w:lastRow="0" w:firstColumn="0" w:lastColumn="0" w:oddVBand="1" w:evenVBand="0" w:oddHBand="0" w:evenHBand="0" w:firstRowFirstColumn="0" w:firstRowLastColumn="0" w:lastRowFirstColumn="0" w:lastRowLastColumn="0"/>
            <w:tcW w:w="2200" w:type="dxa"/>
          </w:tcPr>
          <w:p w14:paraId="2FBC910F"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DoS/DDoS, reconnaissance, information theft, keylogging</w:t>
            </w:r>
          </w:p>
        </w:tc>
      </w:tr>
      <w:tr w:rsidR="001B42D1" w:rsidRPr="008E003C" w14:paraId="0EA6C30F" w14:textId="77777777" w:rsidTr="00FA5A5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0990CE2B"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IoT-23 [3]</w:t>
            </w:r>
          </w:p>
        </w:tc>
        <w:tc>
          <w:tcPr>
            <w:tcW w:w="700" w:type="dxa"/>
          </w:tcPr>
          <w:p w14:paraId="134201FE" w14:textId="77777777" w:rsidR="001B42D1" w:rsidRPr="008E003C" w:rsidRDefault="00000000" w:rsidP="00D9765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sz w:val="19"/>
                <w:szCs w:val="19"/>
              </w:rPr>
              <w:t>2020</w:t>
            </w:r>
          </w:p>
        </w:tc>
        <w:tc>
          <w:tcPr>
            <w:cnfStyle w:val="000010000000" w:firstRow="0" w:lastRow="0" w:firstColumn="0" w:lastColumn="0" w:oddVBand="1" w:evenVBand="0" w:oddHBand="0" w:evenHBand="0" w:firstRowFirstColumn="0" w:firstRowLastColumn="0" w:lastRowFirstColumn="0" w:lastRowLastColumn="0"/>
            <w:tcW w:w="3000" w:type="dxa"/>
          </w:tcPr>
          <w:p w14:paraId="665333DB"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Real malware on physical IoT hardware, Stratosphere Lab</w:t>
            </w:r>
          </w:p>
        </w:tc>
        <w:tc>
          <w:tcPr>
            <w:tcW w:w="2100" w:type="dxa"/>
          </w:tcPr>
          <w:p w14:paraId="20F93672" w14:textId="77777777" w:rsidR="001B42D1" w:rsidRPr="008E003C" w:rsidRDefault="00000000" w:rsidP="00D9765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sz w:val="19"/>
                <w:szCs w:val="19"/>
              </w:rPr>
              <w:t>20 malicious + 3 benign captures, 500+ hours</w:t>
            </w:r>
          </w:p>
        </w:tc>
        <w:tc>
          <w:tcPr>
            <w:cnfStyle w:val="000010000000" w:firstRow="0" w:lastRow="0" w:firstColumn="0" w:lastColumn="0" w:oddVBand="1" w:evenVBand="0" w:oddHBand="0" w:evenHBand="0" w:firstRowFirstColumn="0" w:firstRowLastColumn="0" w:lastRowFirstColumn="0" w:lastRowLastColumn="0"/>
            <w:tcW w:w="2200" w:type="dxa"/>
          </w:tcPr>
          <w:p w14:paraId="13AA7DBF"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Mirai, Torii, Hide-and-Seek, Hajime and other botnets</w:t>
            </w:r>
          </w:p>
        </w:tc>
      </w:tr>
      <w:tr w:rsidR="001B42D1" w:rsidRPr="008E003C" w14:paraId="7057FFA7" w14:textId="77777777" w:rsidTr="00FA5A54">
        <w:tc>
          <w:tcPr>
            <w:cnfStyle w:val="000010000000" w:firstRow="0" w:lastRow="0" w:firstColumn="0" w:lastColumn="0" w:oddVBand="1" w:evenVBand="0" w:oddHBand="0" w:evenHBand="0" w:firstRowFirstColumn="0" w:firstRowLastColumn="0" w:lastRowFirstColumn="0" w:lastRowLastColumn="0"/>
            <w:tcW w:w="1500" w:type="dxa"/>
          </w:tcPr>
          <w:p w14:paraId="2E95D28B" w14:textId="77777777" w:rsidR="001B42D1" w:rsidRPr="008E003C" w:rsidRDefault="00000000" w:rsidP="00D97653">
            <w:pPr>
              <w:jc w:val="both"/>
              <w:rPr>
                <w:rFonts w:asciiTheme="majorHAnsi" w:hAnsiTheme="majorHAnsi" w:cstheme="majorHAnsi"/>
              </w:rPr>
            </w:pPr>
            <w:proofErr w:type="spellStart"/>
            <w:r w:rsidRPr="008E003C">
              <w:rPr>
                <w:rFonts w:asciiTheme="majorHAnsi" w:hAnsiTheme="majorHAnsi" w:cstheme="majorHAnsi"/>
                <w:sz w:val="19"/>
                <w:szCs w:val="19"/>
              </w:rPr>
              <w:t>TON_IoT</w:t>
            </w:r>
            <w:proofErr w:type="spellEnd"/>
            <w:r w:rsidRPr="008E003C">
              <w:rPr>
                <w:rFonts w:asciiTheme="majorHAnsi" w:hAnsiTheme="majorHAnsi" w:cstheme="majorHAnsi"/>
                <w:sz w:val="19"/>
                <w:szCs w:val="19"/>
              </w:rPr>
              <w:t xml:space="preserve"> [11]</w:t>
            </w:r>
          </w:p>
        </w:tc>
        <w:tc>
          <w:tcPr>
            <w:tcW w:w="700" w:type="dxa"/>
          </w:tcPr>
          <w:p w14:paraId="44BAEBE6" w14:textId="77777777" w:rsidR="001B42D1" w:rsidRPr="008E003C" w:rsidRDefault="00000000" w:rsidP="00D9765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sz w:val="19"/>
                <w:szCs w:val="19"/>
              </w:rPr>
              <w:t>2020</w:t>
            </w:r>
          </w:p>
        </w:tc>
        <w:tc>
          <w:tcPr>
            <w:cnfStyle w:val="000010000000" w:firstRow="0" w:lastRow="0" w:firstColumn="0" w:lastColumn="0" w:oddVBand="1" w:evenVBand="0" w:oddHBand="0" w:evenHBand="0" w:firstRowFirstColumn="0" w:firstRowLastColumn="0" w:lastRowFirstColumn="0" w:lastRowLastColumn="0"/>
            <w:tcW w:w="3000" w:type="dxa"/>
          </w:tcPr>
          <w:p w14:paraId="51F8A262"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Federated network/telemetry/OS testbed, UNSW Canberra</w:t>
            </w:r>
          </w:p>
        </w:tc>
        <w:tc>
          <w:tcPr>
            <w:tcW w:w="2100" w:type="dxa"/>
          </w:tcPr>
          <w:p w14:paraId="4A7A5C8C" w14:textId="77777777" w:rsidR="001B42D1" w:rsidRPr="008E003C" w:rsidRDefault="00000000" w:rsidP="00D9765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sz w:val="19"/>
                <w:szCs w:val="19"/>
              </w:rPr>
              <w:t>Large-scale, multi-source</w:t>
            </w:r>
          </w:p>
        </w:tc>
        <w:tc>
          <w:tcPr>
            <w:cnfStyle w:val="000010000000" w:firstRow="0" w:lastRow="0" w:firstColumn="0" w:lastColumn="0" w:oddVBand="1" w:evenVBand="0" w:oddHBand="0" w:evenHBand="0" w:firstRowFirstColumn="0" w:firstRowLastColumn="0" w:lastRowFirstColumn="0" w:lastRowLastColumn="0"/>
            <w:tcW w:w="2200" w:type="dxa"/>
          </w:tcPr>
          <w:p w14:paraId="533D439F"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DoS, DDoS, ransomware, backdoor, injection</w:t>
            </w:r>
          </w:p>
        </w:tc>
      </w:tr>
      <w:tr w:rsidR="001B42D1" w:rsidRPr="008E003C" w14:paraId="0C23210A" w14:textId="77777777" w:rsidTr="00FA5A5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7AF7A226"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UNSW-NB15 [12]</w:t>
            </w:r>
          </w:p>
        </w:tc>
        <w:tc>
          <w:tcPr>
            <w:tcW w:w="700" w:type="dxa"/>
          </w:tcPr>
          <w:p w14:paraId="09148F02" w14:textId="77777777" w:rsidR="001B42D1" w:rsidRPr="008E003C" w:rsidRDefault="00000000" w:rsidP="00D9765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sz w:val="19"/>
                <w:szCs w:val="19"/>
              </w:rPr>
              <w:t>2015</w:t>
            </w:r>
          </w:p>
        </w:tc>
        <w:tc>
          <w:tcPr>
            <w:cnfStyle w:val="000010000000" w:firstRow="0" w:lastRow="0" w:firstColumn="0" w:lastColumn="0" w:oddVBand="1" w:evenVBand="0" w:oddHBand="0" w:evenHBand="0" w:firstRowFirstColumn="0" w:firstRowLastColumn="0" w:lastRowFirstColumn="0" w:lastRowLastColumn="0"/>
            <w:tcW w:w="3000" w:type="dxa"/>
          </w:tcPr>
          <w:p w14:paraId="74BEF54C"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Enterprise-style network testbed, UNSW Canberra</w:t>
            </w:r>
          </w:p>
        </w:tc>
        <w:tc>
          <w:tcPr>
            <w:tcW w:w="2100" w:type="dxa"/>
          </w:tcPr>
          <w:p w14:paraId="5CD55FF1" w14:textId="77777777" w:rsidR="001B42D1" w:rsidRPr="008E003C" w:rsidRDefault="00000000" w:rsidP="00D9765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8E003C">
              <w:rPr>
                <w:rFonts w:asciiTheme="majorHAnsi" w:hAnsiTheme="majorHAnsi" w:cstheme="majorHAnsi"/>
                <w:sz w:val="19"/>
                <w:szCs w:val="19"/>
              </w:rPr>
              <w:t>~2.5 million records</w:t>
            </w:r>
          </w:p>
        </w:tc>
        <w:tc>
          <w:tcPr>
            <w:cnfStyle w:val="000010000000" w:firstRow="0" w:lastRow="0" w:firstColumn="0" w:lastColumn="0" w:oddVBand="1" w:evenVBand="0" w:oddHBand="0" w:evenHBand="0" w:firstRowFirstColumn="0" w:firstRowLastColumn="0" w:lastRowFirstColumn="0" w:lastRowLastColumn="0"/>
            <w:tcW w:w="2200" w:type="dxa"/>
          </w:tcPr>
          <w:p w14:paraId="00CE79CB" w14:textId="77777777" w:rsidR="001B42D1" w:rsidRPr="008E003C" w:rsidRDefault="00000000" w:rsidP="00D97653">
            <w:pPr>
              <w:jc w:val="both"/>
              <w:rPr>
                <w:rFonts w:asciiTheme="majorHAnsi" w:hAnsiTheme="majorHAnsi" w:cstheme="majorHAnsi"/>
              </w:rPr>
            </w:pPr>
            <w:r w:rsidRPr="008E003C">
              <w:rPr>
                <w:rFonts w:asciiTheme="majorHAnsi" w:hAnsiTheme="majorHAnsi" w:cstheme="majorHAnsi"/>
                <w:sz w:val="19"/>
                <w:szCs w:val="19"/>
              </w:rPr>
              <w:t>General network intrusion (comparison baseline)</w:t>
            </w:r>
          </w:p>
        </w:tc>
      </w:tr>
    </w:tbl>
    <w:p w14:paraId="3AB72A44" w14:textId="77777777" w:rsidR="001B42D1" w:rsidRPr="008E003C" w:rsidRDefault="00000000" w:rsidP="00D97653">
      <w:pPr>
        <w:spacing w:before="120" w:after="260"/>
        <w:jc w:val="center"/>
        <w:rPr>
          <w:rFonts w:asciiTheme="majorHAnsi" w:hAnsiTheme="majorHAnsi" w:cstheme="majorHAnsi"/>
        </w:rPr>
      </w:pPr>
      <w:r w:rsidRPr="008E003C">
        <w:rPr>
          <w:rFonts w:asciiTheme="majorHAnsi" w:hAnsiTheme="majorHAnsi" w:cstheme="majorHAnsi"/>
          <w:i/>
          <w:iCs/>
        </w:rPr>
        <w:t>Table 2. Comparison of key IoT network traffic datasets considered for this study.</w:t>
      </w:r>
    </w:p>
    <w:p w14:paraId="1FDD496F" w14:textId="77777777"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2.3 Machine Learning Approaches to IoT Traffic Classification</w:t>
      </w:r>
    </w:p>
    <w:p w14:paraId="06693ED6" w14:textId="2AB85677" w:rsidR="00BB3A36" w:rsidRPr="008E003C" w:rsidRDefault="006C09CC" w:rsidP="00D97653">
      <w:pPr>
        <w:pStyle w:val="Heading2"/>
        <w:spacing w:before="300" w:after="150"/>
        <w:jc w:val="both"/>
        <w:rPr>
          <w:rFonts w:asciiTheme="majorHAnsi" w:hAnsiTheme="majorHAnsi" w:cstheme="majorHAnsi"/>
          <w:color w:val="auto"/>
          <w:sz w:val="20"/>
          <w:szCs w:val="20"/>
        </w:rPr>
      </w:pPr>
      <w:r w:rsidRPr="008E003C">
        <w:rPr>
          <w:rFonts w:asciiTheme="majorHAnsi" w:hAnsiTheme="majorHAnsi" w:cstheme="majorHAnsi"/>
          <w:color w:val="auto"/>
          <w:sz w:val="20"/>
          <w:szCs w:val="20"/>
        </w:rPr>
        <w:t xml:space="preserve">Most of the works rely on supervised or ensembled learning including random forest, </w:t>
      </w:r>
      <w:proofErr w:type="spellStart"/>
      <w:r w:rsidRPr="008E003C">
        <w:rPr>
          <w:rFonts w:asciiTheme="majorHAnsi" w:hAnsiTheme="majorHAnsi" w:cstheme="majorHAnsi"/>
          <w:color w:val="auto"/>
          <w:sz w:val="20"/>
          <w:szCs w:val="20"/>
        </w:rPr>
        <w:t>xgboost</w:t>
      </w:r>
      <w:proofErr w:type="spellEnd"/>
      <w:r w:rsidRPr="008E003C">
        <w:rPr>
          <w:rFonts w:asciiTheme="majorHAnsi" w:hAnsiTheme="majorHAnsi" w:cstheme="majorHAnsi"/>
          <w:color w:val="auto"/>
          <w:sz w:val="20"/>
          <w:szCs w:val="20"/>
        </w:rPr>
        <w:t xml:space="preserve">, </w:t>
      </w:r>
      <w:proofErr w:type="spellStart"/>
      <w:r w:rsidRPr="008E003C">
        <w:rPr>
          <w:rFonts w:asciiTheme="majorHAnsi" w:hAnsiTheme="majorHAnsi" w:cstheme="majorHAnsi"/>
          <w:color w:val="auto"/>
          <w:sz w:val="20"/>
          <w:szCs w:val="20"/>
        </w:rPr>
        <w:t>lightgbm</w:t>
      </w:r>
      <w:proofErr w:type="spellEnd"/>
      <w:r w:rsidRPr="008E003C">
        <w:rPr>
          <w:rFonts w:asciiTheme="majorHAnsi" w:hAnsiTheme="majorHAnsi" w:cstheme="majorHAnsi"/>
          <w:color w:val="auto"/>
          <w:sz w:val="20"/>
          <w:szCs w:val="20"/>
        </w:rPr>
        <w:t xml:space="preserve"> and utilization of deep learning models are applied that are able to model sequential or graph-like structures if the flow information exhibits such structures. Examples include the problem in particle deep framework introduced in [5] by </w:t>
      </w:r>
      <w:proofErr w:type="spellStart"/>
      <w:r w:rsidRPr="008E003C">
        <w:rPr>
          <w:rFonts w:asciiTheme="majorHAnsi" w:hAnsiTheme="majorHAnsi" w:cstheme="majorHAnsi"/>
          <w:color w:val="auto"/>
          <w:sz w:val="20"/>
          <w:szCs w:val="20"/>
        </w:rPr>
        <w:t>Koroniotis</w:t>
      </w:r>
      <w:proofErr w:type="spellEnd"/>
      <w:r w:rsidRPr="008E003C">
        <w:rPr>
          <w:rFonts w:asciiTheme="majorHAnsi" w:hAnsiTheme="majorHAnsi" w:cstheme="majorHAnsi"/>
          <w:color w:val="auto"/>
          <w:sz w:val="20"/>
          <w:szCs w:val="20"/>
        </w:rPr>
        <w:t xml:space="preserve">, Moustafa and Sitnikova which tied up deep learning with the bio inspired </w:t>
      </w:r>
      <w:proofErr w:type="spellStart"/>
      <w:r w:rsidRPr="008E003C">
        <w:rPr>
          <w:rFonts w:asciiTheme="majorHAnsi" w:hAnsiTheme="majorHAnsi" w:cstheme="majorHAnsi"/>
          <w:color w:val="auto"/>
          <w:sz w:val="20"/>
          <w:szCs w:val="20"/>
        </w:rPr>
        <w:t>optimisation</w:t>
      </w:r>
      <w:proofErr w:type="spellEnd"/>
      <w:r w:rsidRPr="008E003C">
        <w:rPr>
          <w:rFonts w:asciiTheme="majorHAnsi" w:hAnsiTheme="majorHAnsi" w:cstheme="majorHAnsi"/>
          <w:color w:val="auto"/>
          <w:sz w:val="20"/>
          <w:szCs w:val="20"/>
        </w:rPr>
        <w:t xml:space="preserve"> method and </w:t>
      </w:r>
      <w:r w:rsidRPr="008E003C">
        <w:rPr>
          <w:rFonts w:asciiTheme="majorHAnsi" w:hAnsiTheme="majorHAnsi" w:cstheme="majorHAnsi"/>
          <w:color w:val="auto"/>
          <w:sz w:val="20"/>
          <w:szCs w:val="20"/>
        </w:rPr>
        <w:lastRenderedPageBreak/>
        <w:t xml:space="preserve">clearly mentioned on the paper: “The forensic aspect of the aforementioned problem.” The authors also </w:t>
      </w:r>
      <w:proofErr w:type="gramStart"/>
      <w:r w:rsidRPr="008E003C">
        <w:rPr>
          <w:rFonts w:asciiTheme="majorHAnsi" w:hAnsiTheme="majorHAnsi" w:cstheme="majorHAnsi"/>
          <w:color w:val="auto"/>
          <w:sz w:val="20"/>
          <w:szCs w:val="20"/>
        </w:rPr>
        <w:t>ranges</w:t>
      </w:r>
      <w:proofErr w:type="gramEnd"/>
      <w:r w:rsidRPr="008E003C">
        <w:rPr>
          <w:rFonts w:asciiTheme="majorHAnsi" w:hAnsiTheme="majorHAnsi" w:cstheme="majorHAnsi"/>
          <w:color w:val="auto"/>
          <w:sz w:val="20"/>
          <w:szCs w:val="20"/>
        </w:rPr>
        <w:t xml:space="preserve"> over the wider field of forensic and deep-learning driven approaches to opting for a particular IoT botnet detection mechanism and their conclusion is similar – most models have only their detection statistics evaluated, and not the extent to which they produce forensically useful outputs [4]. As a reminder for any traffic analysis mechanism a recent survey of fine-grained traffic analysis methods [9] reminds us that when everything is encrypted / obfuscated on IoT platforms, a classification can be based on statistics of the traffic flows, and not their contents</w:t>
      </w:r>
      <w:r w:rsidR="00BB3A36" w:rsidRPr="008E003C">
        <w:rPr>
          <w:rFonts w:asciiTheme="majorHAnsi" w:hAnsiTheme="majorHAnsi" w:cstheme="majorHAnsi"/>
          <w:color w:val="auto"/>
          <w:sz w:val="20"/>
          <w:szCs w:val="20"/>
        </w:rPr>
        <w:t xml:space="preserve">. </w:t>
      </w:r>
    </w:p>
    <w:p w14:paraId="2E61AA9D" w14:textId="7B3DA17D"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2.4 Forensic Soundness and Chain of Custody</w:t>
      </w:r>
    </w:p>
    <w:p w14:paraId="73DB1CF4" w14:textId="03D01D86" w:rsidR="001B42D1" w:rsidRPr="008E003C" w:rsidRDefault="006C09CC" w:rsidP="00D97653">
      <w:pPr>
        <w:spacing w:after="200"/>
        <w:jc w:val="both"/>
        <w:rPr>
          <w:rFonts w:asciiTheme="majorHAnsi" w:hAnsiTheme="majorHAnsi" w:cstheme="majorHAnsi"/>
        </w:rPr>
      </w:pPr>
      <w:r w:rsidRPr="008E003C">
        <w:rPr>
          <w:rFonts w:asciiTheme="majorHAnsi" w:hAnsiTheme="majorHAnsi" w:cstheme="majorHAnsi"/>
        </w:rPr>
        <w:t xml:space="preserve">This proposal needs to be able to produce an output that can be audited and defended against criticism, for this to be achieved, the existing guidance and process covering Digital Forensics, has been used. No process is valid in forensics without a </w:t>
      </w:r>
      <w:proofErr w:type="spellStart"/>
      <w:r w:rsidRPr="008E003C">
        <w:rPr>
          <w:rFonts w:asciiTheme="majorHAnsi" w:hAnsiTheme="majorHAnsi" w:cstheme="majorHAnsi"/>
        </w:rPr>
        <w:t>well documented</w:t>
      </w:r>
      <w:proofErr w:type="spellEnd"/>
      <w:r w:rsidRPr="008E003C">
        <w:rPr>
          <w:rFonts w:asciiTheme="majorHAnsi" w:hAnsiTheme="majorHAnsi" w:cstheme="majorHAnsi"/>
        </w:rPr>
        <w:t xml:space="preserve"> and continuous chain of evidence, which is generally thought of as a fundamental "rule of thumb" in the application of any process, and NIST Special Publication (SP) 800-86 offers a framework to structure the application of forensic methods into a process such as a gathering-and-examination-and-analysis-and-reporting process [10]. That guidance is traditional IT wisdom and doesn't specifically speak to issues of how the evidence in the high volume of IoT devices based upon machine learning results should be integrated into more traditional chains of custody, such as how the confidence score of a classifier should fit into a traditional chain of custody or how the different aspects of a classifier will be presented. It is here where the ongoing research indicates that it needs to be linked.</w:t>
      </w:r>
    </w:p>
    <w:p w14:paraId="37F2A744" w14:textId="77777777"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2.5 Relation to This Study and Summary</w:t>
      </w:r>
    </w:p>
    <w:p w14:paraId="7307A175" w14:textId="717D16B7" w:rsidR="001B42D1" w:rsidRPr="008E003C" w:rsidRDefault="006C09CC" w:rsidP="00D97653">
      <w:pPr>
        <w:spacing w:after="200"/>
        <w:jc w:val="both"/>
        <w:rPr>
          <w:rFonts w:asciiTheme="majorHAnsi" w:hAnsiTheme="majorHAnsi" w:cstheme="majorHAnsi"/>
        </w:rPr>
      </w:pPr>
      <w:r w:rsidRPr="008E003C">
        <w:rPr>
          <w:rFonts w:asciiTheme="majorHAnsi" w:hAnsiTheme="majorHAnsi" w:cstheme="majorHAnsi"/>
        </w:rPr>
        <w:t>Each of these pieces of literature have a solid base in topics of maturity of IoT datasets and modelling for IoT network intrusion detection[1][3][11][12], IoT network incidents primarily rely on network traffic evidence[6][7][8] and have reasonable principles for the digital forensic process although not necessarily specifically IoT–machine learning based network evidence[10]. The missing link is a specific model to help the two come together—a model that explicitly shows how to generate a chronologically sequenced incident timeline—using outputs from classification—that is forensically documented. This is where this proposal comes in which explicitly includes the timeline reconstruct-</w:t>
      </w:r>
      <w:proofErr w:type="spellStart"/>
      <w:r w:rsidRPr="008E003C">
        <w:rPr>
          <w:rFonts w:asciiTheme="majorHAnsi" w:hAnsiTheme="majorHAnsi" w:cstheme="majorHAnsi"/>
        </w:rPr>
        <w:t>tion</w:t>
      </w:r>
      <w:proofErr w:type="spellEnd"/>
      <w:r w:rsidRPr="008E003C">
        <w:rPr>
          <w:rFonts w:asciiTheme="majorHAnsi" w:hAnsiTheme="majorHAnsi" w:cstheme="majorHAnsi"/>
        </w:rPr>
        <w:t xml:space="preserve"> aspect and an evaluation measure which considers the forensic utility, rather than the traditional "detection" accuracy. </w:t>
      </w:r>
    </w:p>
    <w:p w14:paraId="53561171" w14:textId="77777777" w:rsidR="000671DE" w:rsidRPr="008E003C" w:rsidRDefault="000671DE" w:rsidP="00D97653">
      <w:pPr>
        <w:jc w:val="both"/>
        <w:rPr>
          <w:rFonts w:asciiTheme="majorHAnsi" w:hAnsiTheme="majorHAnsi" w:cstheme="majorHAnsi"/>
          <w:sz w:val="32"/>
          <w:szCs w:val="32"/>
        </w:rPr>
      </w:pPr>
      <w:r w:rsidRPr="008E003C">
        <w:rPr>
          <w:rFonts w:asciiTheme="majorHAnsi" w:hAnsiTheme="majorHAnsi" w:cstheme="majorHAnsi"/>
        </w:rPr>
        <w:br w:type="page"/>
      </w:r>
    </w:p>
    <w:p w14:paraId="06CA09D5" w14:textId="06BE7333" w:rsidR="001B42D1" w:rsidRPr="008E003C" w:rsidRDefault="00000000" w:rsidP="00D97653">
      <w:pPr>
        <w:pStyle w:val="Heading1"/>
        <w:spacing w:before="400" w:after="200"/>
        <w:jc w:val="both"/>
        <w:rPr>
          <w:rFonts w:asciiTheme="majorHAnsi" w:hAnsiTheme="majorHAnsi" w:cstheme="majorHAnsi"/>
          <w:color w:val="auto"/>
        </w:rPr>
      </w:pPr>
      <w:r w:rsidRPr="008E003C">
        <w:rPr>
          <w:rFonts w:asciiTheme="majorHAnsi" w:hAnsiTheme="majorHAnsi" w:cstheme="majorHAnsi"/>
          <w:color w:val="auto"/>
        </w:rPr>
        <w:lastRenderedPageBreak/>
        <w:t>3. Research Design and Methodology</w:t>
      </w:r>
    </w:p>
    <w:p w14:paraId="0FE7DB77" w14:textId="77777777"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3.1 Research Design</w:t>
      </w:r>
    </w:p>
    <w:p w14:paraId="4CDB28B7" w14:textId="1B6AF363" w:rsidR="001B42D1" w:rsidRPr="008E003C" w:rsidRDefault="006C09CC" w:rsidP="00D97653">
      <w:pPr>
        <w:spacing w:after="200"/>
        <w:jc w:val="both"/>
        <w:rPr>
          <w:rFonts w:asciiTheme="majorHAnsi" w:hAnsiTheme="majorHAnsi" w:cstheme="majorHAnsi"/>
        </w:rPr>
      </w:pPr>
      <w:r w:rsidRPr="008E003C">
        <w:rPr>
          <w:rFonts w:asciiTheme="majorHAnsi" w:hAnsiTheme="majorHAnsi" w:cstheme="majorHAnsi"/>
        </w:rPr>
        <w:t>The Design Science Research (DSR) approach is apt for this study because the main outcome of the study is the artefact ‘Traffic based Forensic Reconstruction Framework’ of which has been designed and built through iteration and tested according to both technical and practical criteria. This means that a DSR model is suitable for the research question, aimed at developing a product (in this research a new one – a test might otherwise be appropriate), that has to be evaluated (using content or focus group analysis – the latter would be feasible in this research due to the small number of participants), and that can be further developed in light of the results of the evaluation. This appears to be an appropriate use of the “experimental”, exploratory model of the problem of combining machine learning classification with building structured (forensic) timelines where appropriate decisions of design cannot be pre-specified.</w:t>
      </w:r>
    </w:p>
    <w:p w14:paraId="0EB5CF12" w14:textId="77777777" w:rsidR="001B42D1" w:rsidRPr="008E003C" w:rsidRDefault="00000000" w:rsidP="00D97653">
      <w:pPr>
        <w:pStyle w:val="Heading2"/>
        <w:spacing w:before="300" w:after="150"/>
        <w:jc w:val="both"/>
        <w:rPr>
          <w:rFonts w:asciiTheme="majorHAnsi" w:hAnsiTheme="majorHAnsi" w:cstheme="majorHAnsi"/>
          <w:color w:val="auto"/>
        </w:rPr>
      </w:pPr>
      <w:r w:rsidRPr="008E003C">
        <w:rPr>
          <w:rFonts w:asciiTheme="majorHAnsi" w:hAnsiTheme="majorHAnsi" w:cstheme="majorHAnsi"/>
          <w:color w:val="auto"/>
        </w:rPr>
        <w:t>3.2 Research Methods and Materials</w:t>
      </w:r>
    </w:p>
    <w:p w14:paraId="6547C5F9" w14:textId="678F97D3" w:rsidR="00BB3A36" w:rsidRPr="008E003C" w:rsidRDefault="006C09CC" w:rsidP="00D97653">
      <w:pPr>
        <w:spacing w:before="200"/>
        <w:jc w:val="both"/>
        <w:rPr>
          <w:rFonts w:asciiTheme="majorHAnsi" w:hAnsiTheme="majorHAnsi" w:cstheme="majorHAnsi"/>
        </w:rPr>
      </w:pPr>
      <w:r w:rsidRPr="008E003C">
        <w:rPr>
          <w:rFonts w:asciiTheme="majorHAnsi" w:hAnsiTheme="majorHAnsi" w:cstheme="majorHAnsi"/>
        </w:rPr>
        <w:t>Due to these reasons, this research adopts a quantitative approach, where experimentation is done on existing labelled data sets rather than actively collecting the data in the wild with some other devices to mitigate the ethical problems that may occur, which lies beyond the scope of this research work. Of this research approach it is best understood in terms of the characteristic of a software development/evaluation study with a sense of a working sequence being developed then compared to a baseline problematically accepted. The architecture proposed is 3 Stages and this is proposed to be extended to 4 Stages as illustrated in Fig.1.</w:t>
      </w:r>
    </w:p>
    <w:p w14:paraId="73D43829" w14:textId="0FCDCD40" w:rsidR="001B42D1" w:rsidRPr="008E003C" w:rsidRDefault="00000000" w:rsidP="00D97653">
      <w:pPr>
        <w:spacing w:before="200"/>
        <w:jc w:val="center"/>
        <w:rPr>
          <w:rFonts w:asciiTheme="majorHAnsi" w:hAnsiTheme="majorHAnsi" w:cstheme="majorHAnsi"/>
        </w:rPr>
      </w:pPr>
      <w:r w:rsidRPr="008E003C">
        <w:rPr>
          <w:rFonts w:asciiTheme="majorHAnsi" w:hAnsiTheme="majorHAnsi" w:cstheme="majorHAnsi"/>
          <w:noProof/>
        </w:rPr>
        <w:drawing>
          <wp:inline distT="114300" distB="114300" distL="114300" distR="114300" wp14:anchorId="5A03337F" wp14:editId="6F957FF3">
            <wp:extent cx="5224145" cy="12382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0"/>
                    <a:srcRect r="12099" b="23972"/>
                    <a:stretch>
                      <a:fillRect/>
                    </a:stretch>
                  </pic:blipFill>
                  <pic:spPr bwMode="auto">
                    <a:xfrm>
                      <a:off x="0" y="0"/>
                      <a:ext cx="5224463" cy="1238325"/>
                    </a:xfrm>
                    <a:prstGeom prst="rect">
                      <a:avLst/>
                    </a:prstGeom>
                    <a:ln>
                      <a:noFill/>
                    </a:ln>
                    <a:extLst>
                      <a:ext uri="{53640926-AAD7-44D8-BBD7-CCE9431645EC}">
                        <a14:shadowObscured xmlns:a14="http://schemas.microsoft.com/office/drawing/2010/main"/>
                      </a:ext>
                    </a:extLst>
                  </pic:spPr>
                </pic:pic>
              </a:graphicData>
            </a:graphic>
          </wp:inline>
        </w:drawing>
      </w:r>
    </w:p>
    <w:p w14:paraId="2F7B754E" w14:textId="77777777" w:rsidR="001B42D1" w:rsidRPr="008E003C" w:rsidRDefault="00000000" w:rsidP="00D97653">
      <w:pPr>
        <w:spacing w:before="120" w:after="260"/>
        <w:jc w:val="center"/>
        <w:rPr>
          <w:rFonts w:asciiTheme="majorHAnsi" w:hAnsiTheme="majorHAnsi" w:cstheme="majorHAnsi"/>
        </w:rPr>
      </w:pPr>
      <w:r w:rsidRPr="008E003C">
        <w:rPr>
          <w:rFonts w:asciiTheme="majorHAnsi" w:hAnsiTheme="majorHAnsi" w:cstheme="majorHAnsi"/>
          <w:i/>
          <w:iCs/>
        </w:rPr>
        <w:t>Figure 1. Proposed network traffic-based forensic reconstruction pipeline.</w:t>
      </w:r>
    </w:p>
    <w:p w14:paraId="48B75B39" w14:textId="77777777" w:rsidR="006C09CC" w:rsidRPr="008E003C" w:rsidRDefault="006C09CC" w:rsidP="006C09CC">
      <w:pPr>
        <w:spacing w:after="200"/>
        <w:jc w:val="both"/>
        <w:rPr>
          <w:rFonts w:asciiTheme="majorHAnsi" w:hAnsiTheme="majorHAnsi" w:cstheme="majorHAnsi"/>
        </w:rPr>
      </w:pPr>
      <w:r w:rsidRPr="008E003C">
        <w:rPr>
          <w:rFonts w:asciiTheme="majorHAnsi" w:hAnsiTheme="majorHAnsi" w:cstheme="majorHAnsi"/>
        </w:rPr>
        <w:t xml:space="preserve">Stage one is related to the post ingestion treatment of the raw flow records such as the treatment of the data class imbalance (many papers have covered this in the literature of Bot-IoT (IoT-23) problem for instance by re-sampling) or cleaning the traffic data. The payload is not assumed to contain any information at stage two as the traffic is trending towards encrypted traffic [9] and is consistent with other studies on IoT intrusion detection [1][4][5] where the statistical features are extracted at the flow level at stage two. The multi class labelling present in Bot-IoT and </w:t>
      </w:r>
      <w:proofErr w:type="spellStart"/>
      <w:r w:rsidRPr="008E003C">
        <w:rPr>
          <w:rFonts w:asciiTheme="majorHAnsi" w:hAnsiTheme="majorHAnsi" w:cstheme="majorHAnsi"/>
        </w:rPr>
        <w:t>TON_IoT</w:t>
      </w:r>
      <w:proofErr w:type="spellEnd"/>
      <w:r w:rsidRPr="008E003C">
        <w:rPr>
          <w:rFonts w:asciiTheme="majorHAnsi" w:hAnsiTheme="majorHAnsi" w:cstheme="majorHAnsi"/>
        </w:rPr>
        <w:t xml:space="preserve"> [1] [11] is considered in stage three, the classification of flows based not only on one class (attack/binary foal) but by an ensemble of models or a lightweight neural network. Stage four builds the timeline: Events are classified and placed in chronological order, based on the event host, and possibly their collection stage and records are inserted into a structure defined to support the NIST SP 800-86 [10] collection-examination-analysis-reporting model.</w:t>
      </w:r>
    </w:p>
    <w:p w14:paraId="3D338155" w14:textId="77777777" w:rsidR="006C09CC" w:rsidRPr="008E003C" w:rsidRDefault="006C09CC" w:rsidP="006C09CC">
      <w:pPr>
        <w:spacing w:after="200"/>
        <w:jc w:val="both"/>
        <w:rPr>
          <w:rFonts w:asciiTheme="majorHAnsi" w:hAnsiTheme="majorHAnsi" w:cstheme="majorHAnsi"/>
        </w:rPr>
      </w:pPr>
      <w:r w:rsidRPr="008E003C">
        <w:rPr>
          <w:rFonts w:asciiTheme="majorHAnsi" w:hAnsiTheme="majorHAnsi" w:cstheme="majorHAnsi"/>
        </w:rPr>
        <w:t>The evaluation takes place on two levels. When there is an imbalance such as these datasets, PR-curve and F1-score are considered as the best measure of detection performance [1]. The following three properties are investigated for usefulness to support the forensic analysis of the reconstructed timelines: completeness (how much did it record from the documented actual attack timeline?); order consistency (was it presented in a consistent, chronological order?); and traceability (were events of the time line traceable back to actual individual flow records that support them?</w:t>
      </w:r>
    </w:p>
    <w:p w14:paraId="7BF57BBB" w14:textId="77777777" w:rsidR="006C09CC" w:rsidRPr="008E003C" w:rsidRDefault="006C09CC" w:rsidP="006C09CC">
      <w:pPr>
        <w:spacing w:after="200"/>
        <w:jc w:val="both"/>
        <w:rPr>
          <w:rFonts w:asciiTheme="majorHAnsi" w:hAnsiTheme="majorHAnsi" w:cstheme="majorHAnsi"/>
        </w:rPr>
      </w:pPr>
      <w:r w:rsidRPr="008E003C">
        <w:rPr>
          <w:rFonts w:asciiTheme="majorHAnsi" w:hAnsiTheme="majorHAnsi" w:cstheme="majorHAnsi"/>
        </w:rPr>
        <w:lastRenderedPageBreak/>
        <w:t>The pipeline is trained and tested via a held-out split within each dataset, and evaluated across datasets – training on Bot-IoT and testing on IoT-23, for example – to ensure the results are not just the artefact of one of the datasets resulting from its quirks and are consistent with cross-dataset heterogeneity concerns as highlighted in the literature [9]. The difference is that it is not evaluated on the classifier only, but is evaluated on a flow-classification model, lacking the timeline-reconstruction stage, thus it only measures the improvement due to the timeline-reconstruction stage, and does not measure the overall improvement due to the classifier.</w:t>
      </w:r>
    </w:p>
    <w:p w14:paraId="6D0F50EF" w14:textId="1398BDAE" w:rsidR="001B42D1" w:rsidRPr="008E003C" w:rsidRDefault="006C09CC" w:rsidP="006C09CC">
      <w:pPr>
        <w:spacing w:after="200"/>
        <w:jc w:val="both"/>
        <w:rPr>
          <w:rFonts w:asciiTheme="majorHAnsi" w:hAnsiTheme="majorHAnsi" w:cstheme="majorHAnsi"/>
        </w:rPr>
      </w:pPr>
      <w:r w:rsidRPr="008E003C">
        <w:rPr>
          <w:rFonts w:asciiTheme="majorHAnsi" w:hAnsiTheme="majorHAnsi" w:cstheme="majorHAnsi"/>
        </w:rPr>
        <w:t xml:space="preserve">Materials. As the bottom three datasets are available online, they were used to label and use in comparing and reproposing similar results in previous works namely Bot-IoT [1] [2] and IoT-23 [3] and </w:t>
      </w:r>
      <w:proofErr w:type="spellStart"/>
      <w:r w:rsidRPr="008E003C">
        <w:rPr>
          <w:rFonts w:asciiTheme="majorHAnsi" w:hAnsiTheme="majorHAnsi" w:cstheme="majorHAnsi"/>
        </w:rPr>
        <w:t>TON_IoT</w:t>
      </w:r>
      <w:proofErr w:type="spellEnd"/>
      <w:r w:rsidRPr="008E003C">
        <w:rPr>
          <w:rFonts w:asciiTheme="majorHAnsi" w:hAnsiTheme="majorHAnsi" w:cstheme="majorHAnsi"/>
        </w:rPr>
        <w:t xml:space="preserve"> [11] dataset. Since there is no desire to collect any primary data identifying individuals – but merely a combination of publicly available research data – the main ethical issue is to ensure that each one of these publicly released data is correctly attributed and used in accordance with the </w:t>
      </w:r>
      <w:proofErr w:type="spellStart"/>
      <w:r w:rsidRPr="008E003C">
        <w:rPr>
          <w:rFonts w:asciiTheme="majorHAnsi" w:hAnsiTheme="majorHAnsi" w:cstheme="majorHAnsi"/>
        </w:rPr>
        <w:t>licence</w:t>
      </w:r>
      <w:proofErr w:type="spellEnd"/>
      <w:r w:rsidRPr="008E003C">
        <w:rPr>
          <w:rFonts w:asciiTheme="majorHAnsi" w:hAnsiTheme="majorHAnsi" w:cstheme="majorHAnsi"/>
        </w:rPr>
        <w:t xml:space="preserve"> terms. The software employed were Python (scikit-learn and </w:t>
      </w:r>
      <w:proofErr w:type="spellStart"/>
      <w:r w:rsidRPr="008E003C">
        <w:rPr>
          <w:rFonts w:asciiTheme="majorHAnsi" w:hAnsiTheme="majorHAnsi" w:cstheme="majorHAnsi"/>
        </w:rPr>
        <w:t>PyTorch</w:t>
      </w:r>
      <w:proofErr w:type="spellEnd"/>
      <w:r w:rsidRPr="008E003C">
        <w:rPr>
          <w:rFonts w:asciiTheme="majorHAnsi" w:hAnsiTheme="majorHAnsi" w:cstheme="majorHAnsi"/>
        </w:rPr>
        <w:t xml:space="preserve"> if deep learning is used) and Zeek and tools built-inferred flow tools to create the source datasets, and Wireshark pre-processing datasets at the packet level. The models describe in this work don't need a lot of hardware and only a mid-range GPU (one cloud GPU instance excepted).</w:t>
      </w:r>
    </w:p>
    <w:p w14:paraId="7FA0CA3F" w14:textId="77777777" w:rsidR="001B42D1" w:rsidRPr="008E003C" w:rsidRDefault="001B42D1" w:rsidP="00D97653">
      <w:pPr>
        <w:spacing w:after="200"/>
        <w:jc w:val="both"/>
        <w:rPr>
          <w:rFonts w:asciiTheme="majorHAnsi" w:hAnsiTheme="majorHAnsi" w:cstheme="majorHAnsi"/>
          <w:highlight w:val="yellow"/>
        </w:rPr>
      </w:pPr>
    </w:p>
    <w:p w14:paraId="44D8BCAB" w14:textId="77777777" w:rsidR="000671DE" w:rsidRPr="008E003C" w:rsidRDefault="000671DE" w:rsidP="00D97653">
      <w:pPr>
        <w:jc w:val="both"/>
        <w:rPr>
          <w:rFonts w:asciiTheme="majorHAnsi" w:hAnsiTheme="majorHAnsi" w:cstheme="majorHAnsi"/>
          <w:sz w:val="32"/>
          <w:szCs w:val="32"/>
        </w:rPr>
      </w:pPr>
      <w:r w:rsidRPr="008E003C">
        <w:rPr>
          <w:rFonts w:asciiTheme="majorHAnsi" w:hAnsiTheme="majorHAnsi" w:cstheme="majorHAnsi"/>
        </w:rPr>
        <w:br w:type="page"/>
      </w:r>
    </w:p>
    <w:p w14:paraId="567BC29B" w14:textId="1F6D72C5" w:rsidR="001B42D1" w:rsidRPr="008E003C" w:rsidRDefault="00000000" w:rsidP="00D97653">
      <w:pPr>
        <w:pStyle w:val="Heading1"/>
        <w:spacing w:before="400" w:after="200"/>
        <w:jc w:val="both"/>
        <w:rPr>
          <w:rFonts w:asciiTheme="majorHAnsi" w:hAnsiTheme="majorHAnsi" w:cstheme="majorHAnsi"/>
          <w:color w:val="auto"/>
        </w:rPr>
      </w:pPr>
      <w:r w:rsidRPr="008E003C">
        <w:rPr>
          <w:rFonts w:asciiTheme="majorHAnsi" w:hAnsiTheme="majorHAnsi" w:cstheme="majorHAnsi"/>
          <w:color w:val="auto"/>
        </w:rPr>
        <w:lastRenderedPageBreak/>
        <w:t>4. Expected Outcomes</w:t>
      </w:r>
    </w:p>
    <w:p w14:paraId="020C1849" w14:textId="77777777" w:rsidR="006C09CC" w:rsidRPr="008E003C" w:rsidRDefault="006C09CC" w:rsidP="006C09CC">
      <w:pPr>
        <w:spacing w:after="200"/>
        <w:jc w:val="both"/>
        <w:rPr>
          <w:rFonts w:asciiTheme="majorHAnsi" w:hAnsiTheme="majorHAnsi" w:cstheme="majorHAnsi"/>
        </w:rPr>
      </w:pPr>
      <w:r w:rsidRPr="008E003C">
        <w:rPr>
          <w:rFonts w:asciiTheme="majorHAnsi" w:hAnsiTheme="majorHAnsi" w:cstheme="majorHAnsi"/>
        </w:rPr>
        <w:t>The findings of the research will be reflected in the development of a working prototype for IoT network flows classification according to the stages of the attack; the number of times of detection on each of the attack stages will be compared with the other detection/no forensic usefulness baseline scenario (flow classification) which will be obtained from the Flow Classification only scenario. Beyond the formally stated raw-detection rate/accuracy in the paper, this Time-line-reconstruction component should also in some way help to improve the traceability and completeness, as the raw-detection rates/accuracies of existing approaches are rather similar [1], [4], [5].</w:t>
      </w:r>
    </w:p>
    <w:p w14:paraId="548E24DB" w14:textId="250C51CF" w:rsidR="001B42D1" w:rsidRPr="008E003C" w:rsidRDefault="006C09CC" w:rsidP="006C09CC">
      <w:pPr>
        <w:spacing w:after="200"/>
        <w:jc w:val="both"/>
        <w:rPr>
          <w:rFonts w:asciiTheme="majorHAnsi" w:hAnsiTheme="majorHAnsi" w:cstheme="majorHAnsi"/>
        </w:rPr>
      </w:pPr>
      <w:r w:rsidRPr="008E003C">
        <w:rPr>
          <w:rFonts w:asciiTheme="majorHAnsi" w:hAnsiTheme="majorHAnsi" w:cstheme="majorHAnsi"/>
        </w:rPr>
        <w:t xml:space="preserve">The project would not only result in actual "products" in terms of usefulness of the evidence that machine-learning products provide for investigations, but the experience of being "forensically useful" (which is somewhat under </w:t>
      </w:r>
      <w:proofErr w:type="spellStart"/>
      <w:r w:rsidRPr="008E003C">
        <w:rPr>
          <w:rFonts w:asciiTheme="majorHAnsi" w:hAnsiTheme="majorHAnsi" w:cstheme="majorHAnsi"/>
        </w:rPr>
        <w:t>theorised</w:t>
      </w:r>
      <w:proofErr w:type="spellEnd"/>
      <w:r w:rsidRPr="008E003C">
        <w:rPr>
          <w:rFonts w:asciiTheme="majorHAnsi" w:hAnsiTheme="majorHAnsi" w:cstheme="majorHAnsi"/>
        </w:rPr>
        <w:t xml:space="preserve"> in the literature reviewed) would be increased. Some of the expected limitations are lack of real data for incidents – only data created by testbeds are used; and incompleteness of models trained by one source of data to be applied to other data sources </w:t>
      </w:r>
      <w:proofErr w:type="gramStart"/>
      <w:r w:rsidRPr="008E003C">
        <w:rPr>
          <w:rFonts w:asciiTheme="majorHAnsi" w:hAnsiTheme="majorHAnsi" w:cstheme="majorHAnsi"/>
        </w:rPr>
        <w:t>is</w:t>
      </w:r>
      <w:proofErr w:type="gramEnd"/>
      <w:r w:rsidRPr="008E003C">
        <w:rPr>
          <w:rFonts w:asciiTheme="majorHAnsi" w:hAnsiTheme="majorHAnsi" w:cstheme="majorHAnsi"/>
        </w:rPr>
        <w:t xml:space="preserve"> noted in [9]. One limitation is that if an error is made at the upstream classifier, it will be carried over to the reconstructed timeline during evaluation, but won't be removed from the timeline due to the volume of this exercise, which in itself is unfair.</w:t>
      </w:r>
    </w:p>
    <w:p w14:paraId="0292261F" w14:textId="77777777" w:rsidR="000671DE" w:rsidRPr="008E003C" w:rsidRDefault="000671DE" w:rsidP="00D97653">
      <w:pPr>
        <w:jc w:val="both"/>
        <w:rPr>
          <w:rFonts w:asciiTheme="majorHAnsi" w:hAnsiTheme="majorHAnsi" w:cstheme="majorHAnsi"/>
          <w:sz w:val="32"/>
          <w:szCs w:val="32"/>
        </w:rPr>
      </w:pPr>
      <w:r w:rsidRPr="008E003C">
        <w:rPr>
          <w:rFonts w:asciiTheme="majorHAnsi" w:hAnsiTheme="majorHAnsi" w:cstheme="majorHAnsi"/>
        </w:rPr>
        <w:br w:type="page"/>
      </w:r>
    </w:p>
    <w:p w14:paraId="7C649D3F" w14:textId="7BA42633" w:rsidR="001B42D1" w:rsidRPr="008E003C" w:rsidRDefault="00000000" w:rsidP="005B601C">
      <w:pPr>
        <w:pStyle w:val="Heading1"/>
        <w:spacing w:before="400" w:after="200"/>
        <w:jc w:val="both"/>
        <w:rPr>
          <w:rFonts w:asciiTheme="majorHAnsi" w:hAnsiTheme="majorHAnsi" w:cstheme="majorHAnsi"/>
          <w:color w:val="auto"/>
        </w:rPr>
      </w:pPr>
      <w:r w:rsidRPr="008E003C">
        <w:rPr>
          <w:rFonts w:asciiTheme="majorHAnsi" w:hAnsiTheme="majorHAnsi" w:cstheme="majorHAnsi"/>
          <w:color w:val="auto"/>
        </w:rPr>
        <w:lastRenderedPageBreak/>
        <w:t>5. Timeline</w:t>
      </w:r>
    </w:p>
    <w:p w14:paraId="788A3094" w14:textId="77777777" w:rsidR="006C09CC" w:rsidRPr="008E003C" w:rsidRDefault="006C09CC" w:rsidP="00D97653">
      <w:pPr>
        <w:jc w:val="both"/>
        <w:rPr>
          <w:rFonts w:asciiTheme="majorHAnsi" w:hAnsiTheme="majorHAnsi" w:cstheme="majorHAnsi"/>
        </w:rPr>
      </w:pPr>
      <w:r w:rsidRPr="008E003C">
        <w:rPr>
          <w:rFonts w:asciiTheme="majorHAnsi" w:hAnsiTheme="majorHAnsi" w:cstheme="majorHAnsi"/>
        </w:rPr>
        <w:t xml:space="preserve">The project timeline is scheduled for a </w:t>
      </w:r>
      <w:r w:rsidRPr="008E003C">
        <w:rPr>
          <w:rFonts w:asciiTheme="majorHAnsi" w:hAnsiTheme="majorHAnsi" w:cstheme="majorHAnsi"/>
        </w:rPr>
        <w:t>10–12-week</w:t>
      </w:r>
      <w:r w:rsidRPr="008E003C">
        <w:rPr>
          <w:rFonts w:asciiTheme="majorHAnsi" w:hAnsiTheme="majorHAnsi" w:cstheme="majorHAnsi"/>
        </w:rPr>
        <w:t xml:space="preserve"> period with the project steps in a definite order. The emphasis of Weeks 1 and 2 will be on literature searches and choice of an appropriate data set. The data will undergo pre-processing, and any imbalance in classes will be addressed in Weeks 2 and 3. The development of feature extraction and the classification pipeline will be between Weeks 3-6. The timeline reconstruction component will then take place in Weeks 6-8. Following this, the proposed approach will be compared to some baseline model in Weeks 8-10. Last but not least, Weeks 11 and 12 are applied to analysis of results, full writing up of the project and to any adjustments or enhancements that might be necessary to the project.</w:t>
      </w:r>
    </w:p>
    <w:p w14:paraId="21299383" w14:textId="77777777" w:rsidR="005B601C" w:rsidRPr="008E003C" w:rsidRDefault="005B601C" w:rsidP="00D97653">
      <w:pPr>
        <w:jc w:val="both"/>
        <w:rPr>
          <w:rFonts w:asciiTheme="majorHAnsi" w:hAnsiTheme="majorHAnsi" w:cstheme="majorHAnsi"/>
        </w:rPr>
      </w:pPr>
    </w:p>
    <w:p w14:paraId="0DCBF0F2" w14:textId="77777777" w:rsidR="006C09CC" w:rsidRPr="008E003C" w:rsidRDefault="006C09CC" w:rsidP="00D97653">
      <w:pPr>
        <w:jc w:val="both"/>
        <w:rPr>
          <w:rFonts w:asciiTheme="majorHAnsi" w:hAnsiTheme="majorHAnsi" w:cstheme="majorHAnsi"/>
        </w:rPr>
      </w:pPr>
      <w:r w:rsidRPr="008E003C">
        <w:rPr>
          <w:rFonts w:asciiTheme="majorHAnsi" w:hAnsiTheme="majorHAnsi" w:cstheme="majorHAnsi"/>
          <w:noProof/>
        </w:rPr>
        <w:drawing>
          <wp:inline distT="0" distB="0" distL="0" distR="0" wp14:anchorId="29FE8030" wp14:editId="0EB6C6CF">
            <wp:extent cx="5943600" cy="2928214"/>
            <wp:effectExtent l="0" t="0" r="0" b="5715"/>
            <wp:docPr id="1855334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0164"/>
                    <a:stretch>
                      <a:fillRect/>
                    </a:stretch>
                  </pic:blipFill>
                  <pic:spPr bwMode="auto">
                    <a:xfrm>
                      <a:off x="0" y="0"/>
                      <a:ext cx="5943600" cy="2928214"/>
                    </a:xfrm>
                    <a:prstGeom prst="rect">
                      <a:avLst/>
                    </a:prstGeom>
                    <a:noFill/>
                    <a:ln>
                      <a:noFill/>
                    </a:ln>
                    <a:extLst>
                      <a:ext uri="{53640926-AAD7-44D8-BBD7-CCE9431645EC}">
                        <a14:shadowObscured xmlns:a14="http://schemas.microsoft.com/office/drawing/2010/main"/>
                      </a:ext>
                    </a:extLst>
                  </pic:spPr>
                </pic:pic>
              </a:graphicData>
            </a:graphic>
          </wp:inline>
        </w:drawing>
      </w:r>
    </w:p>
    <w:p w14:paraId="656674DB" w14:textId="77777777" w:rsidR="006C09CC" w:rsidRPr="008E003C" w:rsidRDefault="006C09CC" w:rsidP="006C09CC">
      <w:pPr>
        <w:spacing w:before="120" w:after="260"/>
        <w:jc w:val="center"/>
        <w:rPr>
          <w:rFonts w:asciiTheme="majorHAnsi" w:hAnsiTheme="majorHAnsi" w:cstheme="majorHAnsi"/>
        </w:rPr>
      </w:pPr>
      <w:r w:rsidRPr="008E003C">
        <w:rPr>
          <w:rFonts w:asciiTheme="majorHAnsi" w:hAnsiTheme="majorHAnsi" w:cstheme="majorHAnsi"/>
          <w:i/>
          <w:iCs/>
        </w:rPr>
        <w:t>Figure 2. Eight-month project timeline.</w:t>
      </w:r>
    </w:p>
    <w:p w14:paraId="488A8FE0" w14:textId="7B447F13" w:rsidR="000671DE" w:rsidRPr="008E003C" w:rsidRDefault="000671DE" w:rsidP="00D97653">
      <w:pPr>
        <w:jc w:val="both"/>
        <w:rPr>
          <w:rFonts w:asciiTheme="majorHAnsi" w:hAnsiTheme="majorHAnsi" w:cstheme="majorHAnsi"/>
        </w:rPr>
      </w:pPr>
      <w:r w:rsidRPr="008E003C">
        <w:rPr>
          <w:rFonts w:asciiTheme="majorHAnsi" w:hAnsiTheme="majorHAnsi" w:cstheme="majorHAnsi"/>
        </w:rPr>
        <w:br w:type="page"/>
      </w:r>
    </w:p>
    <w:p w14:paraId="4188690D" w14:textId="3BCD2829" w:rsidR="001B42D1" w:rsidRPr="008E003C" w:rsidRDefault="00000000" w:rsidP="00D97653">
      <w:pPr>
        <w:pStyle w:val="Heading1"/>
        <w:spacing w:before="400" w:after="200"/>
        <w:jc w:val="both"/>
        <w:rPr>
          <w:rFonts w:asciiTheme="majorHAnsi" w:hAnsiTheme="majorHAnsi" w:cstheme="majorHAnsi"/>
          <w:color w:val="auto"/>
        </w:rPr>
      </w:pPr>
      <w:r w:rsidRPr="008E003C">
        <w:rPr>
          <w:rFonts w:asciiTheme="majorHAnsi" w:hAnsiTheme="majorHAnsi" w:cstheme="majorHAnsi"/>
          <w:color w:val="auto"/>
        </w:rPr>
        <w:lastRenderedPageBreak/>
        <w:t>6. Overall Presentation</w:t>
      </w:r>
    </w:p>
    <w:p w14:paraId="231C2AF8" w14:textId="1A1B7C71" w:rsidR="001B42D1" w:rsidRPr="008E003C" w:rsidRDefault="006C09CC" w:rsidP="00D97653">
      <w:pPr>
        <w:jc w:val="both"/>
        <w:rPr>
          <w:rFonts w:asciiTheme="majorHAnsi" w:hAnsiTheme="majorHAnsi" w:cstheme="majorHAnsi"/>
        </w:rPr>
      </w:pPr>
      <w:r w:rsidRPr="008E003C">
        <w:rPr>
          <w:rFonts w:asciiTheme="majorHAnsi" w:hAnsiTheme="majorHAnsi" w:cstheme="majorHAnsi"/>
        </w:rPr>
        <w:t>This proposal is divided into the following sections: Introduction, Literature Review, Research Design and Methodology, Expected Outcomes and Timeline and each of these sections is broken down into numbered items pertaining to the corresponding section of the assessment brief; these each represent one of the sub-criteria requested in the assessment brief. To facilitate readability and for easy access to the support for each of the claims, there is a table of contents, two summary tables, two figures and a numbered IEEE style reference list throughout this document.</w:t>
      </w:r>
      <w:r w:rsidR="00BB3A36" w:rsidRPr="008E003C">
        <w:rPr>
          <w:rFonts w:asciiTheme="majorHAnsi" w:hAnsiTheme="majorHAnsi" w:cstheme="majorHAnsi"/>
        </w:rPr>
        <w:br w:type="page"/>
      </w:r>
    </w:p>
    <w:p w14:paraId="0AA92C29" w14:textId="77777777" w:rsidR="001B42D1" w:rsidRPr="008E003C" w:rsidRDefault="00000000" w:rsidP="00D97653">
      <w:pPr>
        <w:pStyle w:val="Heading1"/>
        <w:spacing w:before="400" w:after="200"/>
        <w:jc w:val="both"/>
        <w:rPr>
          <w:rFonts w:asciiTheme="majorHAnsi" w:hAnsiTheme="majorHAnsi" w:cstheme="majorHAnsi"/>
          <w:color w:val="auto"/>
        </w:rPr>
      </w:pPr>
      <w:r w:rsidRPr="008E003C">
        <w:rPr>
          <w:rFonts w:asciiTheme="majorHAnsi" w:hAnsiTheme="majorHAnsi" w:cstheme="majorHAnsi"/>
          <w:color w:val="auto"/>
        </w:rPr>
        <w:lastRenderedPageBreak/>
        <w:t>References</w:t>
      </w:r>
    </w:p>
    <w:p w14:paraId="170FDFFD" w14:textId="2BAC24B6"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[1] N. </w:t>
      </w:r>
      <w:proofErr w:type="spellStart"/>
      <w:r w:rsidRPr="008E003C">
        <w:rPr>
          <w:rFonts w:asciiTheme="majorHAnsi" w:hAnsiTheme="majorHAnsi" w:cstheme="majorHAnsi"/>
        </w:rPr>
        <w:t>Koroniotis</w:t>
      </w:r>
      <w:proofErr w:type="spellEnd"/>
      <w:r w:rsidRPr="008E003C">
        <w:rPr>
          <w:rFonts w:asciiTheme="majorHAnsi" w:hAnsiTheme="majorHAnsi" w:cstheme="majorHAnsi"/>
        </w:rPr>
        <w:t>, N. Moustafa, E. Sitnikova, and B. Turnbull, “Towards the development of realistic botnet dataset</w:t>
      </w:r>
      <w:r w:rsidR="006C09CC" w:rsidRPr="008E003C">
        <w:rPr>
          <w:rFonts w:asciiTheme="majorHAnsi" w:hAnsiTheme="majorHAnsi" w:cstheme="majorHAnsi"/>
        </w:rPr>
        <w:t xml:space="preserve"> </w:t>
      </w:r>
      <w:r w:rsidRPr="008E003C">
        <w:rPr>
          <w:rFonts w:asciiTheme="majorHAnsi" w:hAnsiTheme="majorHAnsi" w:cstheme="majorHAnsi"/>
        </w:rPr>
        <w:t>in the Internet of Things for network forensic analytics: Bot-IoT dataset,” Future Generation Computer Systems, vol. 100, pp. 779–796, 2019.</w:t>
      </w:r>
    </w:p>
    <w:p w14:paraId="57109E23"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[2] N. Moustafa, “The Bot-IoT dataset,” IEEE </w:t>
      </w:r>
      <w:proofErr w:type="spellStart"/>
      <w:r w:rsidRPr="008E003C">
        <w:rPr>
          <w:rFonts w:asciiTheme="majorHAnsi" w:hAnsiTheme="majorHAnsi" w:cstheme="majorHAnsi"/>
        </w:rPr>
        <w:t>Dataport</w:t>
      </w:r>
      <w:proofErr w:type="spellEnd"/>
      <w:r w:rsidRPr="008E003C">
        <w:rPr>
          <w:rFonts w:asciiTheme="majorHAnsi" w:hAnsiTheme="majorHAnsi" w:cstheme="majorHAnsi"/>
        </w:rPr>
        <w:t xml:space="preserve">, 2019. </w:t>
      </w:r>
      <w:proofErr w:type="spellStart"/>
      <w:r w:rsidRPr="008E003C">
        <w:rPr>
          <w:rFonts w:asciiTheme="majorHAnsi" w:hAnsiTheme="majorHAnsi" w:cstheme="majorHAnsi"/>
        </w:rPr>
        <w:t>doi</w:t>
      </w:r>
      <w:proofErr w:type="spellEnd"/>
      <w:r w:rsidRPr="008E003C">
        <w:rPr>
          <w:rFonts w:asciiTheme="majorHAnsi" w:hAnsiTheme="majorHAnsi" w:cstheme="majorHAnsi"/>
        </w:rPr>
        <w:t>: 10.21227/r7v2-x988.</w:t>
      </w:r>
    </w:p>
    <w:p w14:paraId="338F8B84" w14:textId="64044E4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[3] S. Garcia, A. </w:t>
      </w:r>
      <w:proofErr w:type="spellStart"/>
      <w:r w:rsidRPr="008E003C">
        <w:rPr>
          <w:rFonts w:asciiTheme="majorHAnsi" w:hAnsiTheme="majorHAnsi" w:cstheme="majorHAnsi"/>
        </w:rPr>
        <w:t>Parmisano</w:t>
      </w:r>
      <w:proofErr w:type="spellEnd"/>
      <w:r w:rsidRPr="008E003C">
        <w:rPr>
          <w:rFonts w:asciiTheme="majorHAnsi" w:hAnsiTheme="majorHAnsi" w:cstheme="majorHAnsi"/>
        </w:rPr>
        <w:t>, and M. J. Erquiaga, “IoT-23: A labeled dataset with malicious and benign IoT network</w:t>
      </w:r>
      <w:r w:rsidR="006C09CC" w:rsidRPr="008E003C">
        <w:rPr>
          <w:rFonts w:asciiTheme="majorHAnsi" w:hAnsiTheme="majorHAnsi" w:cstheme="majorHAnsi"/>
        </w:rPr>
        <w:t xml:space="preserve"> </w:t>
      </w:r>
      <w:r w:rsidRPr="008E003C">
        <w:rPr>
          <w:rFonts w:asciiTheme="majorHAnsi" w:hAnsiTheme="majorHAnsi" w:cstheme="majorHAnsi"/>
        </w:rPr>
        <w:t xml:space="preserve">traffic,” Version 1.0.0, </w:t>
      </w:r>
      <w:proofErr w:type="spellStart"/>
      <w:r w:rsidRPr="008E003C">
        <w:rPr>
          <w:rFonts w:asciiTheme="majorHAnsi" w:hAnsiTheme="majorHAnsi" w:cstheme="majorHAnsi"/>
        </w:rPr>
        <w:t>Zenodo</w:t>
      </w:r>
      <w:proofErr w:type="spellEnd"/>
      <w:r w:rsidRPr="008E003C">
        <w:rPr>
          <w:rFonts w:asciiTheme="majorHAnsi" w:hAnsiTheme="majorHAnsi" w:cstheme="majorHAnsi"/>
        </w:rPr>
        <w:t xml:space="preserve">, 2020. </w:t>
      </w:r>
      <w:proofErr w:type="spellStart"/>
      <w:r w:rsidRPr="008E003C">
        <w:rPr>
          <w:rFonts w:asciiTheme="majorHAnsi" w:hAnsiTheme="majorHAnsi" w:cstheme="majorHAnsi"/>
        </w:rPr>
        <w:t>doi</w:t>
      </w:r>
      <w:proofErr w:type="spellEnd"/>
      <w:r w:rsidRPr="008E003C">
        <w:rPr>
          <w:rFonts w:asciiTheme="majorHAnsi" w:hAnsiTheme="majorHAnsi" w:cstheme="majorHAnsi"/>
        </w:rPr>
        <w:t>: 10.5281/zenodo.4743746.</w:t>
      </w:r>
    </w:p>
    <w:p w14:paraId="24E828E3"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[4] N. </w:t>
      </w:r>
      <w:proofErr w:type="spellStart"/>
      <w:r w:rsidRPr="008E003C">
        <w:rPr>
          <w:rFonts w:asciiTheme="majorHAnsi" w:hAnsiTheme="majorHAnsi" w:cstheme="majorHAnsi"/>
        </w:rPr>
        <w:t>Koroniotis</w:t>
      </w:r>
      <w:proofErr w:type="spellEnd"/>
      <w:r w:rsidRPr="008E003C">
        <w:rPr>
          <w:rFonts w:asciiTheme="majorHAnsi" w:hAnsiTheme="majorHAnsi" w:cstheme="majorHAnsi"/>
        </w:rPr>
        <w:t>, N. Moustafa, and E. Sitnikova, “Forensics and deep learning mechanisms for botnets in Internet of Things: A survey of challenges and solutions,” IEEE Access, vol. 7, pp. 61764–61785, 2019.</w:t>
      </w:r>
    </w:p>
    <w:p w14:paraId="79754F73"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[5] N. </w:t>
      </w:r>
      <w:proofErr w:type="spellStart"/>
      <w:r w:rsidRPr="008E003C">
        <w:rPr>
          <w:rFonts w:asciiTheme="majorHAnsi" w:hAnsiTheme="majorHAnsi" w:cstheme="majorHAnsi"/>
        </w:rPr>
        <w:t>Koroniotis</w:t>
      </w:r>
      <w:proofErr w:type="spellEnd"/>
      <w:r w:rsidRPr="008E003C">
        <w:rPr>
          <w:rFonts w:asciiTheme="majorHAnsi" w:hAnsiTheme="majorHAnsi" w:cstheme="majorHAnsi"/>
        </w:rPr>
        <w:t>, N. Moustafa, and E. Sitnikova, “A new network forensic framework based on deep learning for Internet of Things networks: A particle deep framework,” Future Generation Computer Systems, vol. 110, pp. 91–106, 2020.</w:t>
      </w:r>
    </w:p>
    <w:p w14:paraId="2475D774"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[6] T. Wu, F. Breitinger, and S. Niemann, “IoT network traffic analysis: Opportunities and challenges for forensic </w:t>
      </w:r>
      <w:proofErr w:type="gramStart"/>
      <w:r w:rsidRPr="008E003C">
        <w:rPr>
          <w:rFonts w:asciiTheme="majorHAnsi" w:hAnsiTheme="majorHAnsi" w:cstheme="majorHAnsi"/>
        </w:rPr>
        <w:t>investigators?,</w:t>
      </w:r>
      <w:proofErr w:type="gramEnd"/>
      <w:r w:rsidRPr="008E003C">
        <w:rPr>
          <w:rFonts w:asciiTheme="majorHAnsi" w:hAnsiTheme="majorHAnsi" w:cstheme="majorHAnsi"/>
        </w:rPr>
        <w:t>” Forensic Science International: Digital Investigation, vol. 38, art. 301123, 2021.</w:t>
      </w:r>
    </w:p>
    <w:p w14:paraId="57D74D8A"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[7] T. Wu, F. Breitinger, and I. </w:t>
      </w:r>
      <w:proofErr w:type="spellStart"/>
      <w:r w:rsidRPr="008E003C">
        <w:rPr>
          <w:rFonts w:asciiTheme="majorHAnsi" w:hAnsiTheme="majorHAnsi" w:cstheme="majorHAnsi"/>
        </w:rPr>
        <w:t>Baggili</w:t>
      </w:r>
      <w:proofErr w:type="spellEnd"/>
      <w:r w:rsidRPr="008E003C">
        <w:rPr>
          <w:rFonts w:asciiTheme="majorHAnsi" w:hAnsiTheme="majorHAnsi" w:cstheme="majorHAnsi"/>
        </w:rPr>
        <w:t>, “IoT ignorance is digital forensics research bliss: A survey to understand IoT forensics definitions, challenges and future research directions,” in Proc. 14th Int. Conf. Availability, Reliability and Security (ARES), 2019, pp. 1–15.</w:t>
      </w:r>
    </w:p>
    <w:p w14:paraId="79C67D26"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[8] I. Yaqoob, I. A. T. Hashem, A. Ahmed, S. A. Kazmi, and C. S. Hong, “Internet of things forensics: Recent advances, taxonomy, requirements, and open challenges,” Future Generation Computer Systems, vol. 92, pp. 265–275, 2019.</w:t>
      </w:r>
    </w:p>
    <w:p w14:paraId="4EBC08B9"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[9] Y. Feng, J. Li, J. Mirkovic, C. Wu, C. Wang, H. Ren, and J. Xu, “Unmasking the internet: A survey of fine-grained network traffic analysis,” IEEE Communications Surveys &amp; Tutorials, early access, 2025. </w:t>
      </w:r>
      <w:proofErr w:type="spellStart"/>
      <w:r w:rsidRPr="008E003C">
        <w:rPr>
          <w:rFonts w:asciiTheme="majorHAnsi" w:hAnsiTheme="majorHAnsi" w:cstheme="majorHAnsi"/>
        </w:rPr>
        <w:t>doi</w:t>
      </w:r>
      <w:proofErr w:type="spellEnd"/>
      <w:r w:rsidRPr="008E003C">
        <w:rPr>
          <w:rFonts w:asciiTheme="majorHAnsi" w:hAnsiTheme="majorHAnsi" w:cstheme="majorHAnsi"/>
        </w:rPr>
        <w:t>: 10.1109/COMST.2025.3545541.</w:t>
      </w:r>
    </w:p>
    <w:p w14:paraId="1EA78D08"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 xml:space="preserve">[10] K. Kent, S. Chevalier, T. Grance, and H. Dang, “Guide to Integrating Forensic Techniques into Incident Response,” NIST Special Publication 800-86, National Institute of Standards and Technology, Gaithersburg, MD, USA, 2006. </w:t>
      </w:r>
      <w:proofErr w:type="spellStart"/>
      <w:r w:rsidRPr="008E003C">
        <w:rPr>
          <w:rFonts w:asciiTheme="majorHAnsi" w:hAnsiTheme="majorHAnsi" w:cstheme="majorHAnsi"/>
        </w:rPr>
        <w:t>doi</w:t>
      </w:r>
      <w:proofErr w:type="spellEnd"/>
      <w:r w:rsidRPr="008E003C">
        <w:rPr>
          <w:rFonts w:asciiTheme="majorHAnsi" w:hAnsiTheme="majorHAnsi" w:cstheme="majorHAnsi"/>
        </w:rPr>
        <w:t>: 10.6028/NIST.SP.800-86.</w:t>
      </w:r>
    </w:p>
    <w:p w14:paraId="1CDA2DFF"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[11] A. Alsaedi, N. Moustafa, Z. Tari, A. Mahmood, and A. Anwar, “</w:t>
      </w:r>
      <w:proofErr w:type="spellStart"/>
      <w:r w:rsidRPr="008E003C">
        <w:rPr>
          <w:rFonts w:asciiTheme="majorHAnsi" w:hAnsiTheme="majorHAnsi" w:cstheme="majorHAnsi"/>
        </w:rPr>
        <w:t>TON_IoT</w:t>
      </w:r>
      <w:proofErr w:type="spellEnd"/>
      <w:r w:rsidRPr="008E003C">
        <w:rPr>
          <w:rFonts w:asciiTheme="majorHAnsi" w:hAnsiTheme="majorHAnsi" w:cstheme="majorHAnsi"/>
        </w:rPr>
        <w:t xml:space="preserve"> telemetry dataset: A new generation dataset of IoT and </w:t>
      </w:r>
      <w:proofErr w:type="spellStart"/>
      <w:r w:rsidRPr="008E003C">
        <w:rPr>
          <w:rFonts w:asciiTheme="majorHAnsi" w:hAnsiTheme="majorHAnsi" w:cstheme="majorHAnsi"/>
        </w:rPr>
        <w:t>IIoT</w:t>
      </w:r>
      <w:proofErr w:type="spellEnd"/>
      <w:r w:rsidRPr="008E003C">
        <w:rPr>
          <w:rFonts w:asciiTheme="majorHAnsi" w:hAnsiTheme="majorHAnsi" w:cstheme="majorHAnsi"/>
        </w:rPr>
        <w:t xml:space="preserve"> for data-driven intrusion detection systems,” IEEE Access, vol. 8, pp. 165130–165150, 2020.</w:t>
      </w:r>
    </w:p>
    <w:p w14:paraId="79234B0D" w14:textId="77777777" w:rsidR="001B42D1" w:rsidRPr="008E003C" w:rsidRDefault="00000000" w:rsidP="00D97653">
      <w:pPr>
        <w:spacing w:after="160"/>
        <w:ind w:left="540" w:hanging="540"/>
        <w:jc w:val="both"/>
        <w:rPr>
          <w:rFonts w:asciiTheme="majorHAnsi" w:hAnsiTheme="majorHAnsi" w:cstheme="majorHAnsi"/>
        </w:rPr>
      </w:pPr>
      <w:r w:rsidRPr="008E003C">
        <w:rPr>
          <w:rFonts w:asciiTheme="majorHAnsi" w:hAnsiTheme="majorHAnsi" w:cstheme="majorHAnsi"/>
        </w:rPr>
        <w:t>[12] N. Moustafa and J. Slay, “UNSW-NB15: A comprehensive data set for network intrusion detection systems (UNSW-NB15 network data set),” in Proc. Military Communications and Information Systems Conf. (</w:t>
      </w:r>
      <w:proofErr w:type="spellStart"/>
      <w:r w:rsidRPr="008E003C">
        <w:rPr>
          <w:rFonts w:asciiTheme="majorHAnsi" w:hAnsiTheme="majorHAnsi" w:cstheme="majorHAnsi"/>
        </w:rPr>
        <w:t>MilCIS</w:t>
      </w:r>
      <w:proofErr w:type="spellEnd"/>
      <w:r w:rsidRPr="008E003C">
        <w:rPr>
          <w:rFonts w:asciiTheme="majorHAnsi" w:hAnsiTheme="majorHAnsi" w:cstheme="majorHAnsi"/>
        </w:rPr>
        <w:t>), IEEE, 2015, pp. 1–6.</w:t>
      </w:r>
    </w:p>
    <w:sectPr w:rsidR="001B42D1" w:rsidRPr="008E003C">
      <w:headerReference w:type="default" r:id="rId12"/>
      <w:footerReference w:type="default" r:id="rId13"/>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E4971" w14:textId="77777777" w:rsidR="004F2CF3" w:rsidRDefault="004F2CF3">
      <w:r>
        <w:separator/>
      </w:r>
    </w:p>
  </w:endnote>
  <w:endnote w:type="continuationSeparator" w:id="0">
    <w:p w14:paraId="72981DF6" w14:textId="77777777" w:rsidR="004F2CF3" w:rsidRDefault="004F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1E45D4E2-768D-4324-ABF5-91BA5F39AC00}"/>
  </w:font>
  <w:font w:name="Calibri">
    <w:panose1 w:val="020F0502020204030204"/>
    <w:charset w:val="00"/>
    <w:family w:val="swiss"/>
    <w:pitch w:val="variable"/>
    <w:sig w:usb0="E4002EFF" w:usb1="C200247B" w:usb2="00000009" w:usb3="00000000" w:csb0="000001FF" w:csb1="00000000"/>
    <w:embedRegular r:id="rId2" w:fontKey="{DF34F4B0-6765-4B61-A4CD-24BD03A1E9F7}"/>
    <w:embedBold r:id="rId3" w:fontKey="{7047E618-F895-427A-A7F8-9AA55BC4F7BD}"/>
    <w:embedItalic r:id="rId4" w:fontKey="{BC7BBDA6-5F46-4E06-B4FF-81902A1B226A}"/>
  </w:font>
  <w:font w:name="Cambria">
    <w:panose1 w:val="02040503050406030204"/>
    <w:charset w:val="00"/>
    <w:family w:val="roman"/>
    <w:pitch w:val="variable"/>
    <w:sig w:usb0="E00006FF" w:usb1="420024FF" w:usb2="02000000" w:usb3="00000000" w:csb0="0000019F" w:csb1="00000000"/>
    <w:embedRegular r:id="rId5" w:fontKey="{4E23EE24-FB65-4AA1-A1F8-6400843A66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027FF" w14:textId="77777777" w:rsidR="008E003C" w:rsidRDefault="008E003C">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29B99C4D" w14:textId="77777777" w:rsidR="008E003C" w:rsidRDefault="008E00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D7C9D" w14:textId="77777777" w:rsidR="001B42D1" w:rsidRDefault="00000000">
    <w:pPr>
      <w:jc w:val="center"/>
    </w:pPr>
    <w:r>
      <w:rPr>
        <w:sz w:val="18"/>
        <w:szCs w:val="18"/>
      </w:rPr>
      <w:fldChar w:fldCharType="begin"/>
    </w:r>
    <w:r>
      <w:rPr>
        <w:sz w:val="18"/>
        <w:szCs w:val="18"/>
      </w:rPr>
      <w:instrText>PAGE</w:instrText>
    </w:r>
    <w:r>
      <w:rPr>
        <w:sz w:val="18"/>
        <w:szCs w:val="18"/>
      </w:rPr>
      <w:fldChar w:fldCharType="separate"/>
    </w:r>
    <w:r w:rsidR="000671DE">
      <w:rPr>
        <w:noProof/>
        <w:sz w:val="18"/>
        <w:szCs w:val="18"/>
      </w:rPr>
      <w:t>5</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2FD11" w14:textId="77777777" w:rsidR="004F2CF3" w:rsidRDefault="004F2CF3">
      <w:r>
        <w:separator/>
      </w:r>
    </w:p>
  </w:footnote>
  <w:footnote w:type="continuationSeparator" w:id="0">
    <w:p w14:paraId="3DA7052F" w14:textId="77777777" w:rsidR="004F2CF3" w:rsidRDefault="004F2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DB50C" w14:textId="77777777" w:rsidR="001B42D1" w:rsidRDefault="00000000">
    <w:pPr>
      <w:jc w:val="right"/>
    </w:pPr>
    <w:r>
      <w:rPr>
        <w:color w:val="808080"/>
        <w:sz w:val="18"/>
        <w:szCs w:val="18"/>
      </w:rPr>
      <w:t>IoT Network Forensics 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72A35"/>
    <w:multiLevelType w:val="multilevel"/>
    <w:tmpl w:val="C7EEB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AF0A2A"/>
    <w:multiLevelType w:val="hybridMultilevel"/>
    <w:tmpl w:val="6F6C0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217D70"/>
    <w:multiLevelType w:val="multilevel"/>
    <w:tmpl w:val="EC9CB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5380180">
    <w:abstractNumId w:val="2"/>
  </w:num>
  <w:num w:numId="2" w16cid:durableId="28339773">
    <w:abstractNumId w:val="0"/>
  </w:num>
  <w:num w:numId="3" w16cid:durableId="551111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2D1"/>
    <w:rsid w:val="0005002B"/>
    <w:rsid w:val="000671DE"/>
    <w:rsid w:val="000E3F7A"/>
    <w:rsid w:val="00120E5E"/>
    <w:rsid w:val="0018060D"/>
    <w:rsid w:val="00180E74"/>
    <w:rsid w:val="001B42D1"/>
    <w:rsid w:val="001B4C94"/>
    <w:rsid w:val="002127E1"/>
    <w:rsid w:val="002531C4"/>
    <w:rsid w:val="004F2CF3"/>
    <w:rsid w:val="00516536"/>
    <w:rsid w:val="00531C9A"/>
    <w:rsid w:val="005B601C"/>
    <w:rsid w:val="006C09CC"/>
    <w:rsid w:val="007D26E9"/>
    <w:rsid w:val="00871377"/>
    <w:rsid w:val="008E003C"/>
    <w:rsid w:val="00AA51B7"/>
    <w:rsid w:val="00B20615"/>
    <w:rsid w:val="00B4059A"/>
    <w:rsid w:val="00B70F86"/>
    <w:rsid w:val="00BB3A36"/>
    <w:rsid w:val="00D97653"/>
    <w:rsid w:val="00F71901"/>
    <w:rsid w:val="00FA5A54"/>
    <w:rsid w:val="00FC3A3F"/>
    <w:rsid w:val="00FD1111"/>
    <w:rsid w:val="00FD7D9F"/>
    <w:rsid w:val="00FE3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A8B0F"/>
  <w15:docId w15:val="{C25BCD41-8119-4E8D-8EFD-945C547D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styleId="GridTable3">
    <w:name w:val="Grid Table 3"/>
    <w:basedOn w:val="TableNormal"/>
    <w:uiPriority w:val="48"/>
    <w:rsid w:val="00FA5A5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FA5A5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FA5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B4059A"/>
    <w:pPr>
      <w:spacing w:before="100" w:beforeAutospacing="1" w:after="100" w:afterAutospacing="1"/>
    </w:pPr>
    <w:rPr>
      <w:sz w:val="24"/>
      <w:szCs w:val="24"/>
    </w:rPr>
  </w:style>
  <w:style w:type="character" w:styleId="Strong">
    <w:name w:val="Strong"/>
    <w:basedOn w:val="DefaultParagraphFont"/>
    <w:uiPriority w:val="22"/>
    <w:qFormat/>
    <w:rsid w:val="00B4059A"/>
    <w:rPr>
      <w:b/>
      <w:bCs/>
    </w:rPr>
  </w:style>
  <w:style w:type="paragraph" w:styleId="NormalWeb">
    <w:name w:val="Normal (Web)"/>
    <w:basedOn w:val="Normal"/>
    <w:uiPriority w:val="99"/>
    <w:semiHidden/>
    <w:unhideWhenUsed/>
    <w:rsid w:val="00B4059A"/>
    <w:pPr>
      <w:spacing w:before="100" w:beforeAutospacing="1" w:after="100" w:afterAutospacing="1"/>
    </w:pPr>
    <w:rPr>
      <w:sz w:val="24"/>
      <w:szCs w:val="24"/>
    </w:rPr>
  </w:style>
  <w:style w:type="paragraph" w:styleId="ListParagraph">
    <w:name w:val="List Paragraph"/>
    <w:basedOn w:val="Normal"/>
    <w:uiPriority w:val="34"/>
    <w:qFormat/>
    <w:rsid w:val="00B4059A"/>
    <w:pPr>
      <w:ind w:left="720"/>
      <w:contextualSpacing/>
    </w:pPr>
  </w:style>
  <w:style w:type="paragraph" w:styleId="Header">
    <w:name w:val="header"/>
    <w:basedOn w:val="Normal"/>
    <w:link w:val="HeaderChar"/>
    <w:uiPriority w:val="99"/>
    <w:unhideWhenUsed/>
    <w:rsid w:val="008E003C"/>
    <w:pPr>
      <w:tabs>
        <w:tab w:val="center" w:pos="4680"/>
        <w:tab w:val="right" w:pos="9360"/>
      </w:tabs>
    </w:pPr>
  </w:style>
  <w:style w:type="character" w:customStyle="1" w:styleId="HeaderChar">
    <w:name w:val="Header Char"/>
    <w:basedOn w:val="DefaultParagraphFont"/>
    <w:link w:val="Header"/>
    <w:uiPriority w:val="99"/>
    <w:rsid w:val="008E003C"/>
  </w:style>
  <w:style w:type="paragraph" w:styleId="Footer">
    <w:name w:val="footer"/>
    <w:basedOn w:val="Normal"/>
    <w:link w:val="FooterChar"/>
    <w:uiPriority w:val="99"/>
    <w:unhideWhenUsed/>
    <w:rsid w:val="008E003C"/>
    <w:pPr>
      <w:tabs>
        <w:tab w:val="center" w:pos="4680"/>
        <w:tab w:val="right" w:pos="9360"/>
      </w:tabs>
    </w:pPr>
  </w:style>
  <w:style w:type="character" w:customStyle="1" w:styleId="FooterChar">
    <w:name w:val="Footer Char"/>
    <w:basedOn w:val="DefaultParagraphFont"/>
    <w:link w:val="Footer"/>
    <w:uiPriority w:val="99"/>
    <w:rsid w:val="008E0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YDc9hp08eXyd0gcWgTdpq/oLew==">CgMxLjA4AHIhMWpKZ180a2xPZTJQNXNyREw5X2FzYW5lTlJlaWxxLUUt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12</Pages>
  <Words>3853</Words>
  <Characters>21964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14</cp:revision>
  <dcterms:created xsi:type="dcterms:W3CDTF">2026-07-27T18:53:00Z</dcterms:created>
  <dcterms:modified xsi:type="dcterms:W3CDTF">2026-08-12T11:31:00Z</dcterms:modified>
</cp:coreProperties>
</file>