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1165E" w14:textId="77777777" w:rsidR="00AB518E" w:rsidRDefault="008C6E18">
      <w:pPr>
        <w:spacing w:after="0" w:line="259" w:lineRule="auto"/>
        <w:ind w:left="0" w:right="246" w:firstLine="0"/>
        <w:jc w:val="right"/>
      </w:pPr>
      <w:r>
        <w:rPr>
          <w:sz w:val="96"/>
        </w:rPr>
        <w:t xml:space="preserve"> </w:t>
      </w:r>
    </w:p>
    <w:p w14:paraId="24B3C8AD" w14:textId="77777777" w:rsidR="00AB518E" w:rsidRDefault="008C6E18">
      <w:pPr>
        <w:spacing w:after="0" w:line="259" w:lineRule="auto"/>
        <w:ind w:left="0" w:right="246" w:firstLine="0"/>
        <w:jc w:val="right"/>
      </w:pPr>
      <w:r>
        <w:rPr>
          <w:sz w:val="96"/>
        </w:rPr>
        <w:t xml:space="preserve"> </w:t>
      </w:r>
    </w:p>
    <w:p w14:paraId="202654FD" w14:textId="77777777" w:rsidR="00AB518E" w:rsidRDefault="008C6E18">
      <w:pPr>
        <w:spacing w:after="0" w:line="259" w:lineRule="auto"/>
        <w:ind w:left="0" w:right="246" w:firstLine="0"/>
        <w:jc w:val="right"/>
      </w:pPr>
      <w:r>
        <w:rPr>
          <w:sz w:val="96"/>
        </w:rPr>
        <w:t xml:space="preserve"> </w:t>
      </w:r>
    </w:p>
    <w:p w14:paraId="79973F77" w14:textId="77777777" w:rsidR="00AB518E" w:rsidRDefault="008C6E18">
      <w:pPr>
        <w:spacing w:after="0" w:line="259" w:lineRule="auto"/>
        <w:ind w:left="0" w:firstLine="0"/>
        <w:jc w:val="right"/>
      </w:pPr>
      <w:r>
        <w:rPr>
          <w:rFonts w:ascii="Yu Gothic UI" w:eastAsia="Yu Gothic UI" w:hAnsi="Yu Gothic UI" w:cs="Yu Gothic UI"/>
          <w:b/>
          <w:sz w:val="89"/>
        </w:rPr>
        <w:t xml:space="preserve"> </w:t>
      </w:r>
    </w:p>
    <w:p w14:paraId="3A6AC0B7" w14:textId="77777777" w:rsidR="00AB518E" w:rsidRPr="00EA7CCB" w:rsidRDefault="008C6E18">
      <w:pPr>
        <w:spacing w:after="405" w:line="259" w:lineRule="auto"/>
        <w:ind w:left="10" w:right="494" w:hanging="10"/>
        <w:jc w:val="center"/>
        <w:rPr>
          <w:sz w:val="96"/>
          <w:szCs w:val="96"/>
        </w:rPr>
      </w:pPr>
      <w:bookmarkStart w:id="0" w:name="_Hlk71487266"/>
      <w:r w:rsidRPr="00EA7CCB">
        <w:rPr>
          <w:b/>
          <w:i/>
          <w:sz w:val="96"/>
          <w:szCs w:val="96"/>
          <w:u w:val="single" w:color="000000"/>
        </w:rPr>
        <w:t>Community</w:t>
      </w:r>
      <w:r w:rsidRPr="00EA7CCB">
        <w:rPr>
          <w:b/>
          <w:i/>
          <w:sz w:val="96"/>
          <w:szCs w:val="96"/>
        </w:rPr>
        <w:t xml:space="preserve"> </w:t>
      </w:r>
    </w:p>
    <w:p w14:paraId="2C6FEDBF" w14:textId="47F56B00" w:rsidR="00AB518E" w:rsidRDefault="008C6E18">
      <w:pPr>
        <w:spacing w:after="120" w:line="259" w:lineRule="auto"/>
        <w:ind w:left="10" w:right="493" w:hanging="10"/>
        <w:jc w:val="center"/>
        <w:rPr>
          <w:b/>
          <w:i/>
          <w:sz w:val="96"/>
          <w:szCs w:val="96"/>
          <w:u w:val="single" w:color="000000"/>
        </w:rPr>
      </w:pPr>
      <w:r w:rsidRPr="00EA7CCB">
        <w:rPr>
          <w:b/>
          <w:i/>
          <w:sz w:val="96"/>
          <w:szCs w:val="96"/>
          <w:u w:val="single" w:color="000000"/>
        </w:rPr>
        <w:t>Engagement</w:t>
      </w:r>
    </w:p>
    <w:p w14:paraId="259D8F98" w14:textId="3AC88166" w:rsidR="00EA7CCB" w:rsidRDefault="00EA7CCB">
      <w:pPr>
        <w:spacing w:after="120" w:line="259" w:lineRule="auto"/>
        <w:ind w:left="10" w:right="493" w:hanging="10"/>
        <w:jc w:val="center"/>
        <w:rPr>
          <w:b/>
          <w:i/>
          <w:sz w:val="72"/>
          <w:szCs w:val="72"/>
        </w:rPr>
      </w:pPr>
      <w:r w:rsidRPr="009663ED">
        <w:rPr>
          <w:b/>
          <w:i/>
          <w:sz w:val="72"/>
          <w:szCs w:val="72"/>
        </w:rPr>
        <w:t xml:space="preserve">ASSESMENT </w:t>
      </w:r>
      <w:r w:rsidR="00950BC6">
        <w:rPr>
          <w:b/>
          <w:i/>
          <w:sz w:val="72"/>
          <w:szCs w:val="72"/>
        </w:rPr>
        <w:t>2</w:t>
      </w:r>
    </w:p>
    <w:p w14:paraId="4FEA62E2" w14:textId="77777777" w:rsidR="00EA7CCB" w:rsidRPr="00EA7CCB" w:rsidRDefault="00EA7CCB">
      <w:pPr>
        <w:spacing w:after="120" w:line="259" w:lineRule="auto"/>
        <w:ind w:left="10" w:right="493" w:hanging="10"/>
        <w:jc w:val="center"/>
        <w:rPr>
          <w:b/>
          <w:i/>
          <w:sz w:val="96"/>
          <w:szCs w:val="96"/>
          <w:u w:val="single" w:color="000000"/>
        </w:rPr>
      </w:pPr>
    </w:p>
    <w:p w14:paraId="6236C910" w14:textId="77777777" w:rsidR="00EA7CCB" w:rsidRDefault="00EA7CCB" w:rsidP="00EA7CCB">
      <w:pPr>
        <w:jc w:val="center"/>
        <w:rPr>
          <w:rFonts w:eastAsia="Arial"/>
          <w:b/>
          <w:sz w:val="32"/>
          <w:lang w:eastAsia="en-IN"/>
        </w:rPr>
      </w:pPr>
      <w:r>
        <w:rPr>
          <w:b/>
          <w:sz w:val="32"/>
        </w:rPr>
        <w:t>STUDENT NAME: VASILICA-DANIELA STEFAN</w:t>
      </w:r>
    </w:p>
    <w:p w14:paraId="6ACC549C" w14:textId="77777777" w:rsidR="00EA7CCB" w:rsidRDefault="00EA7CCB" w:rsidP="00EA7CCB">
      <w:pPr>
        <w:jc w:val="center"/>
        <w:rPr>
          <w:b/>
          <w:sz w:val="32"/>
        </w:rPr>
      </w:pPr>
      <w:r>
        <w:rPr>
          <w:b/>
          <w:sz w:val="32"/>
        </w:rPr>
        <w:t>STUDENT NUMBER:1714718</w:t>
      </w:r>
    </w:p>
    <w:p w14:paraId="3BD6D0CB" w14:textId="46B2CD77" w:rsidR="00EA7CCB" w:rsidRDefault="00EA7CCB" w:rsidP="00EA7CCB">
      <w:pPr>
        <w:jc w:val="center"/>
        <w:rPr>
          <w:b/>
          <w:sz w:val="32"/>
        </w:rPr>
      </w:pPr>
      <w:r>
        <w:rPr>
          <w:b/>
          <w:sz w:val="32"/>
        </w:rPr>
        <w:t>MODULE TITLE:</w:t>
      </w:r>
      <w:r w:rsidR="001F75AE">
        <w:rPr>
          <w:b/>
          <w:sz w:val="32"/>
        </w:rPr>
        <w:t xml:space="preserve"> </w:t>
      </w:r>
      <w:r w:rsidR="001F75AE" w:rsidRPr="001F75AE">
        <w:rPr>
          <w:b/>
          <w:sz w:val="32"/>
        </w:rPr>
        <w:t>LCBB4002</w:t>
      </w:r>
    </w:p>
    <w:p w14:paraId="166B94B0" w14:textId="77777777" w:rsidR="00D318E3" w:rsidRDefault="00EA7CCB" w:rsidP="001F75AE">
      <w:pPr>
        <w:jc w:val="center"/>
        <w:rPr>
          <w:b/>
          <w:sz w:val="32"/>
        </w:rPr>
      </w:pPr>
      <w:r>
        <w:rPr>
          <w:b/>
          <w:sz w:val="32"/>
        </w:rPr>
        <w:t>ASSIGNMENT TITLE</w:t>
      </w:r>
      <w:r w:rsidR="00D318E3">
        <w:rPr>
          <w:b/>
          <w:sz w:val="32"/>
        </w:rPr>
        <w:t>: REFLECTIVE REPORT OF THE BEST PRACTICES ADOPTED BY</w:t>
      </w:r>
      <w:r w:rsidR="00D318E3" w:rsidRPr="00F92833">
        <w:rPr>
          <w:b/>
          <w:sz w:val="32"/>
        </w:rPr>
        <w:t xml:space="preserve"> TESCO</w:t>
      </w:r>
      <w:r w:rsidR="00D318E3">
        <w:rPr>
          <w:b/>
          <w:sz w:val="32"/>
        </w:rPr>
        <w:t xml:space="preserve"> PLC</w:t>
      </w:r>
      <w:r w:rsidR="00D318E3" w:rsidRPr="00F92833">
        <w:rPr>
          <w:b/>
          <w:sz w:val="32"/>
        </w:rPr>
        <w:t xml:space="preserve"> </w:t>
      </w:r>
      <w:r w:rsidR="00D318E3">
        <w:rPr>
          <w:b/>
          <w:sz w:val="32"/>
        </w:rPr>
        <w:t>TO IMPROVE</w:t>
      </w:r>
    </w:p>
    <w:p w14:paraId="29F3A5EC" w14:textId="45B1E723" w:rsidR="00EA7CCB" w:rsidRDefault="00D318E3" w:rsidP="00D318E3">
      <w:pPr>
        <w:rPr>
          <w:b/>
          <w:sz w:val="32"/>
        </w:rPr>
      </w:pPr>
      <w:r>
        <w:rPr>
          <w:b/>
          <w:sz w:val="32"/>
        </w:rPr>
        <w:t xml:space="preserve">                                  COMMUNITY ENGAGEMENT</w:t>
      </w:r>
    </w:p>
    <w:p w14:paraId="45803324" w14:textId="7A7985AD" w:rsidR="00EA7CCB" w:rsidRDefault="00EA7CCB" w:rsidP="00EA7CCB">
      <w:pPr>
        <w:spacing w:after="120" w:line="259" w:lineRule="auto"/>
        <w:ind w:left="10" w:right="493" w:hanging="10"/>
        <w:jc w:val="center"/>
        <w:rPr>
          <w:b/>
          <w:sz w:val="32"/>
        </w:rPr>
      </w:pPr>
      <w:r>
        <w:rPr>
          <w:b/>
          <w:sz w:val="32"/>
        </w:rPr>
        <w:t xml:space="preserve">   </w:t>
      </w:r>
      <w:r w:rsidR="001F75AE">
        <w:rPr>
          <w:b/>
          <w:sz w:val="32"/>
        </w:rPr>
        <w:t xml:space="preserve">    </w:t>
      </w:r>
      <w:r>
        <w:rPr>
          <w:b/>
          <w:sz w:val="32"/>
        </w:rPr>
        <w:t xml:space="preserve">LECTURER:  </w:t>
      </w:r>
      <w:r w:rsidR="001F75AE">
        <w:rPr>
          <w:b/>
          <w:sz w:val="32"/>
        </w:rPr>
        <w:t>RULA ALOUSI</w:t>
      </w:r>
    </w:p>
    <w:bookmarkEnd w:id="0"/>
    <w:p w14:paraId="696EFA08" w14:textId="77777777" w:rsidR="001F75AE" w:rsidRDefault="001F75AE" w:rsidP="00EA7CCB">
      <w:pPr>
        <w:spacing w:after="120" w:line="259" w:lineRule="auto"/>
        <w:ind w:left="10" w:right="493" w:hanging="10"/>
        <w:jc w:val="center"/>
      </w:pPr>
    </w:p>
    <w:p w14:paraId="5D0073E1" w14:textId="77777777" w:rsidR="00AB518E" w:rsidRDefault="008C6E18">
      <w:pPr>
        <w:spacing w:after="5161" w:line="259" w:lineRule="auto"/>
        <w:ind w:left="0" w:firstLine="0"/>
        <w:jc w:val="left"/>
      </w:pPr>
      <w:r>
        <w:rPr>
          <w:b/>
          <w:sz w:val="28"/>
        </w:rPr>
        <w:t xml:space="preserve"> </w:t>
      </w:r>
    </w:p>
    <w:p w14:paraId="756A611E" w14:textId="77777777" w:rsidR="00AB518E" w:rsidRDefault="008C6E18">
      <w:pPr>
        <w:spacing w:after="0" w:line="259" w:lineRule="auto"/>
        <w:ind w:left="0" w:firstLine="0"/>
        <w:jc w:val="left"/>
      </w:pPr>
      <w:r>
        <w:lastRenderedPageBreak/>
        <w:t xml:space="preserve"> </w:t>
      </w:r>
    </w:p>
    <w:p w14:paraId="0D1CA8B3" w14:textId="77777777" w:rsidR="00AB518E" w:rsidRDefault="008C6E18">
      <w:pPr>
        <w:spacing w:after="135" w:line="259" w:lineRule="auto"/>
        <w:ind w:left="0" w:right="416" w:firstLine="0"/>
        <w:jc w:val="center"/>
      </w:pPr>
      <w:r>
        <w:rPr>
          <w:b/>
          <w:sz w:val="28"/>
        </w:rPr>
        <w:t xml:space="preserve"> </w:t>
      </w:r>
    </w:p>
    <w:p w14:paraId="1F80849D" w14:textId="77777777" w:rsidR="00AB518E" w:rsidRDefault="008C6E18">
      <w:pPr>
        <w:spacing w:after="370" w:line="259" w:lineRule="auto"/>
        <w:ind w:left="0" w:right="416" w:firstLine="0"/>
        <w:jc w:val="center"/>
      </w:pPr>
      <w:r>
        <w:rPr>
          <w:b/>
          <w:sz w:val="28"/>
        </w:rPr>
        <w:t xml:space="preserve"> </w:t>
      </w:r>
    </w:p>
    <w:p w14:paraId="206C4D9C" w14:textId="77777777" w:rsidR="00AB518E" w:rsidRDefault="008C6E18">
      <w:pPr>
        <w:spacing w:after="375" w:line="259" w:lineRule="auto"/>
        <w:ind w:left="0" w:right="416" w:firstLine="0"/>
        <w:jc w:val="center"/>
      </w:pPr>
      <w:r>
        <w:rPr>
          <w:b/>
          <w:sz w:val="28"/>
        </w:rPr>
        <w:t xml:space="preserve"> </w:t>
      </w:r>
    </w:p>
    <w:p w14:paraId="75EA1397" w14:textId="77777777" w:rsidR="00AB518E" w:rsidRDefault="008C6E18">
      <w:pPr>
        <w:spacing w:after="410" w:line="259" w:lineRule="auto"/>
        <w:ind w:left="0" w:right="484" w:firstLine="0"/>
        <w:jc w:val="center"/>
      </w:pPr>
      <w:r>
        <w:rPr>
          <w:b/>
          <w:sz w:val="28"/>
        </w:rPr>
        <w:t xml:space="preserve">Table of Contents </w:t>
      </w:r>
    </w:p>
    <w:sdt>
      <w:sdtPr>
        <w:id w:val="-581140690"/>
        <w:docPartObj>
          <w:docPartGallery w:val="Table of Contents"/>
        </w:docPartObj>
      </w:sdtPr>
      <w:sdtEndPr/>
      <w:sdtContent>
        <w:p w14:paraId="2FFE715B" w14:textId="77777777" w:rsidR="00AB518E" w:rsidRDefault="008C6E18">
          <w:pPr>
            <w:spacing w:after="0" w:line="259" w:lineRule="auto"/>
            <w:ind w:left="0" w:firstLine="0"/>
            <w:jc w:val="left"/>
          </w:pPr>
          <w:r>
            <w:rPr>
              <w:rFonts w:ascii="Calibri" w:eastAsia="Calibri" w:hAnsi="Calibri" w:cs="Calibri"/>
              <w:color w:val="2E74B5"/>
              <w:sz w:val="32"/>
            </w:rPr>
            <w:t xml:space="preserve">Contents </w:t>
          </w:r>
        </w:p>
        <w:p w14:paraId="4F4F804E" w14:textId="77777777" w:rsidR="00AB518E" w:rsidRDefault="008C6E18">
          <w:pPr>
            <w:pStyle w:val="TOC1"/>
            <w:tabs>
              <w:tab w:val="right" w:leader="dot" w:pos="9850"/>
            </w:tabs>
          </w:pPr>
          <w:r>
            <w:fldChar w:fldCharType="begin"/>
          </w:r>
          <w:r>
            <w:instrText xml:space="preserve"> TOC \o "1-2" \h \z \u </w:instrText>
          </w:r>
          <w:r>
            <w:fldChar w:fldCharType="separate"/>
          </w:r>
          <w:hyperlink w:anchor="_Toc4956">
            <w:r>
              <w:t>INTRODUCTION</w:t>
            </w:r>
            <w:r>
              <w:tab/>
            </w:r>
            <w:r>
              <w:fldChar w:fldCharType="begin"/>
            </w:r>
            <w:r>
              <w:instrText>PAGEREF _Toc4956 \h</w:instrText>
            </w:r>
            <w:r>
              <w:fldChar w:fldCharType="separate"/>
            </w:r>
            <w:r>
              <w:t xml:space="preserve">1 </w:t>
            </w:r>
            <w:r>
              <w:fldChar w:fldCharType="end"/>
            </w:r>
          </w:hyperlink>
        </w:p>
        <w:p w14:paraId="117BAE75" w14:textId="0A339185" w:rsidR="00AB518E" w:rsidRDefault="004F6C63" w:rsidP="00AF217D">
          <w:pPr>
            <w:pStyle w:val="TOC1"/>
            <w:tabs>
              <w:tab w:val="right" w:leader="dot" w:pos="9850"/>
            </w:tabs>
          </w:pPr>
          <w:hyperlink w:anchor="_Toc4957">
            <w:r w:rsidR="008C6E18">
              <w:t>MAIN BOD</w:t>
            </w:r>
            <w:r w:rsidR="00AF217D">
              <w:t xml:space="preserve">Y- </w:t>
            </w:r>
            <w:r w:rsidR="00AF217D" w:rsidRPr="00AF217D">
              <w:rPr>
                <w:b/>
                <w:bCs/>
              </w:rPr>
              <w:t>Reflection</w:t>
            </w:r>
            <w:r w:rsidR="008C6E18">
              <w:tab/>
            </w:r>
            <w:r w:rsidR="008C6E18">
              <w:fldChar w:fldCharType="begin"/>
            </w:r>
            <w:r w:rsidR="008C6E18">
              <w:instrText>PAGEREF _Toc4957 \h</w:instrText>
            </w:r>
            <w:r w:rsidR="008C6E18">
              <w:fldChar w:fldCharType="separate"/>
            </w:r>
            <w:r w:rsidR="008C6E18">
              <w:t xml:space="preserve">1 </w:t>
            </w:r>
            <w:r w:rsidR="008C6E18">
              <w:fldChar w:fldCharType="end"/>
            </w:r>
          </w:hyperlink>
        </w:p>
        <w:p w14:paraId="50E08323" w14:textId="77777777" w:rsidR="00AB518E" w:rsidRDefault="004F6C63">
          <w:pPr>
            <w:pStyle w:val="TOC1"/>
            <w:tabs>
              <w:tab w:val="right" w:leader="dot" w:pos="9850"/>
            </w:tabs>
          </w:pPr>
          <w:hyperlink w:anchor="_Toc4959">
            <w:r w:rsidR="008C6E18">
              <w:t>CONCLUSION</w:t>
            </w:r>
            <w:r w:rsidR="008C6E18">
              <w:tab/>
            </w:r>
            <w:r w:rsidR="008C6E18">
              <w:fldChar w:fldCharType="begin"/>
            </w:r>
            <w:r w:rsidR="008C6E18">
              <w:instrText>PAGEREF _Toc4959 \h</w:instrText>
            </w:r>
            <w:r w:rsidR="008C6E18">
              <w:fldChar w:fldCharType="separate"/>
            </w:r>
            <w:r w:rsidR="008C6E18">
              <w:t xml:space="preserve">5 </w:t>
            </w:r>
            <w:r w:rsidR="008C6E18">
              <w:fldChar w:fldCharType="end"/>
            </w:r>
          </w:hyperlink>
        </w:p>
        <w:p w14:paraId="5013BE3D" w14:textId="3077A138" w:rsidR="00AB518E" w:rsidRDefault="004F6C63">
          <w:pPr>
            <w:pStyle w:val="TOC1"/>
            <w:tabs>
              <w:tab w:val="right" w:leader="dot" w:pos="9850"/>
            </w:tabs>
          </w:pPr>
          <w:hyperlink w:anchor="_Toc4960">
            <w:r w:rsidR="008C6E18">
              <w:t>RE</w:t>
            </w:r>
            <w:r w:rsidR="003C4B05">
              <w:t>F</w:t>
            </w:r>
            <w:r w:rsidR="008C6E18">
              <w:t>ERENCES</w:t>
            </w:r>
            <w:r w:rsidR="008C6E18">
              <w:tab/>
            </w:r>
            <w:r w:rsidR="008C6E18">
              <w:fldChar w:fldCharType="begin"/>
            </w:r>
            <w:r w:rsidR="008C6E18">
              <w:instrText>PAGEREF _Toc4960 \h</w:instrText>
            </w:r>
            <w:r w:rsidR="008C6E18">
              <w:fldChar w:fldCharType="separate"/>
            </w:r>
            <w:r w:rsidR="008C6E18">
              <w:t xml:space="preserve">6 </w:t>
            </w:r>
            <w:r w:rsidR="008C6E18">
              <w:fldChar w:fldCharType="end"/>
            </w:r>
          </w:hyperlink>
        </w:p>
        <w:p w14:paraId="207612EA" w14:textId="77777777" w:rsidR="00AB518E" w:rsidRDefault="008C6E18">
          <w:r>
            <w:fldChar w:fldCharType="end"/>
          </w:r>
        </w:p>
      </w:sdtContent>
    </w:sdt>
    <w:p w14:paraId="6CC04BEF" w14:textId="77777777" w:rsidR="00AB518E" w:rsidRDefault="008C6E18">
      <w:pPr>
        <w:spacing w:after="390" w:line="259" w:lineRule="auto"/>
        <w:ind w:left="0" w:firstLine="0"/>
        <w:jc w:val="left"/>
      </w:pPr>
      <w:r>
        <w:t xml:space="preserve"> </w:t>
      </w:r>
    </w:p>
    <w:p w14:paraId="282E011E" w14:textId="77777777" w:rsidR="00AB518E" w:rsidRDefault="008C6E18">
      <w:pPr>
        <w:spacing w:after="215" w:line="259" w:lineRule="auto"/>
        <w:ind w:left="0" w:right="416" w:firstLine="0"/>
        <w:jc w:val="center"/>
      </w:pPr>
      <w:r>
        <w:rPr>
          <w:b/>
          <w:sz w:val="28"/>
        </w:rPr>
        <w:t xml:space="preserve"> </w:t>
      </w:r>
    </w:p>
    <w:p w14:paraId="07EDA7F4" w14:textId="77777777" w:rsidR="00AB518E" w:rsidRDefault="008C6E18">
      <w:pPr>
        <w:spacing w:after="0" w:line="259" w:lineRule="auto"/>
        <w:ind w:left="0" w:firstLine="0"/>
        <w:jc w:val="left"/>
      </w:pPr>
      <w:r>
        <w:t xml:space="preserve"> </w:t>
      </w:r>
    </w:p>
    <w:p w14:paraId="4350FD21" w14:textId="77777777" w:rsidR="00AB518E" w:rsidRDefault="00AB518E">
      <w:pPr>
        <w:sectPr w:rsidR="00AB518E">
          <w:headerReference w:type="even" r:id="rId8"/>
          <w:headerReference w:type="default" r:id="rId9"/>
          <w:footerReference w:type="even" r:id="rId10"/>
          <w:footerReference w:type="default" r:id="rId11"/>
          <w:headerReference w:type="first" r:id="rId12"/>
          <w:footerReference w:type="first" r:id="rId13"/>
          <w:pgSz w:w="12240" w:h="15840"/>
          <w:pgMar w:top="1456" w:right="949" w:bottom="714" w:left="1441" w:header="720" w:footer="720" w:gutter="0"/>
          <w:cols w:space="720"/>
        </w:sectPr>
      </w:pPr>
    </w:p>
    <w:p w14:paraId="150BAB64" w14:textId="77777777" w:rsidR="00AB518E" w:rsidRDefault="008C6E18">
      <w:pPr>
        <w:pStyle w:val="Heading1"/>
        <w:ind w:left="-5" w:right="0"/>
      </w:pPr>
      <w:bookmarkStart w:id="1" w:name="_Toc4956"/>
      <w:r>
        <w:lastRenderedPageBreak/>
        <w:t xml:space="preserve">INTRODUCTION </w:t>
      </w:r>
      <w:bookmarkEnd w:id="1"/>
    </w:p>
    <w:p w14:paraId="7BBACAFB" w14:textId="78A34828" w:rsidR="00AB518E" w:rsidRDefault="008C6E18">
      <w:pPr>
        <w:spacing w:after="142"/>
        <w:ind w:left="-15" w:firstLine="431"/>
      </w:pPr>
      <w:r>
        <w:t xml:space="preserve">Community engagement is referred as a process of working collaboratively through groups of individuals which are affiliated by special interest, geographic proximity as well as similar situation for addressing various issues of wellbeing of individuals. It is said to be e environment as well as participation in company for their welfare of community. In general community engagement is said to be strategic process with a particular purpose of working with determined groups of individuals that are connected through geographic location or affiliation for identifying as well as addressing challenges that are affecting their wellbeing. It is used as a process by company as it helps companies in creating relation which individuals as well as allowing them to enhance their brand awareness and visibility. This report is based on community engagement of Tesco which is a British multinational general merchandise and groceries retailer. This report consists of engagement of company in community by providing support to local cause.  This report includes reflective report of community engagement it on topic making a difference by supporting local causes across United Kingdom along with its conclusion. It also consists of various practices which are adapted by businesses and companies in community engagement as well as participation of stakeholders. </w:t>
      </w:r>
    </w:p>
    <w:p w14:paraId="2B141D72" w14:textId="7E186E04" w:rsidR="00AF217D" w:rsidRDefault="00AF217D">
      <w:pPr>
        <w:spacing w:after="142"/>
        <w:ind w:left="-15" w:firstLine="431"/>
      </w:pPr>
    </w:p>
    <w:p w14:paraId="0A4190A2" w14:textId="77777777" w:rsidR="00AF217D" w:rsidRDefault="00AF217D">
      <w:pPr>
        <w:spacing w:after="142"/>
        <w:ind w:left="-15" w:firstLine="431"/>
      </w:pPr>
    </w:p>
    <w:p w14:paraId="4809ED1A" w14:textId="77777777" w:rsidR="00AB518E" w:rsidRDefault="008C6E18">
      <w:pPr>
        <w:pStyle w:val="Heading1"/>
        <w:spacing w:after="215"/>
        <w:ind w:left="-5" w:right="0"/>
      </w:pPr>
      <w:bookmarkStart w:id="2" w:name="_Toc4957"/>
      <w:r>
        <w:t xml:space="preserve">MAIN BODY </w:t>
      </w:r>
      <w:bookmarkEnd w:id="2"/>
    </w:p>
    <w:p w14:paraId="3FD9EA44" w14:textId="77777777" w:rsidR="00AB518E" w:rsidRPr="007A082B" w:rsidRDefault="008C6E18">
      <w:pPr>
        <w:pStyle w:val="Heading2"/>
        <w:rPr>
          <w:sz w:val="28"/>
          <w:szCs w:val="28"/>
        </w:rPr>
      </w:pPr>
      <w:bookmarkStart w:id="3" w:name="_Toc4958"/>
      <w:r w:rsidRPr="007A082B">
        <w:rPr>
          <w:sz w:val="28"/>
          <w:szCs w:val="28"/>
        </w:rPr>
        <w:t>Reflection</w:t>
      </w:r>
      <w:r w:rsidRPr="007A082B">
        <w:rPr>
          <w:sz w:val="28"/>
          <w:szCs w:val="28"/>
          <w:u w:val="none"/>
        </w:rPr>
        <w:t xml:space="preserve">  </w:t>
      </w:r>
      <w:bookmarkEnd w:id="3"/>
    </w:p>
    <w:p w14:paraId="25FD1B28" w14:textId="5E0B11C1" w:rsidR="00AB518E" w:rsidRDefault="008C6E18">
      <w:pPr>
        <w:ind w:left="-15" w:firstLine="431"/>
      </w:pPr>
      <w:r>
        <w:t xml:space="preserve">This reflection is said to be </w:t>
      </w:r>
      <w:r w:rsidR="00746867">
        <w:t xml:space="preserve">about </w:t>
      </w:r>
      <w:r>
        <w:t xml:space="preserve">experiences and activities that are faced and performed by an individual. As for carrying up </w:t>
      </w:r>
      <w:r w:rsidR="00746867">
        <w:t xml:space="preserve">a </w:t>
      </w:r>
      <w:r>
        <w:t xml:space="preserve">report on community engagement on topic making a difference by supporting local cause across United Kingdom through Tesco, </w:t>
      </w:r>
      <w:proofErr w:type="gramStart"/>
      <w:r>
        <w:t>Gibbs</w:t>
      </w:r>
      <w:proofErr w:type="gramEnd"/>
      <w:r>
        <w:t xml:space="preserve"> reflection model is used for carrying a project. As Gibbs reflective cycle was developed in 1988 that provides structure to learning from experiences. This model offers a framework for determining experiences as well as providing its various factor nature that lends specifically well for repeating experiences, allowing in individual to learn as well as plan from things that gone well or do not gone well. This model is described in six stages which consists of description, feelings, evaluation, analysis, conclusion as </w:t>
      </w:r>
      <w:r>
        <w:lastRenderedPageBreak/>
        <w:t xml:space="preserve">well as action plan. In terms of Tesco of community engagement reflection could be performed on these stages that are as follows:  </w:t>
      </w:r>
    </w:p>
    <w:p w14:paraId="69B4F1E7" w14:textId="5DB10E1F" w:rsidR="00746867" w:rsidRDefault="00746867">
      <w:pPr>
        <w:ind w:left="-15" w:firstLine="431"/>
      </w:pPr>
    </w:p>
    <w:p w14:paraId="6C77A7FB" w14:textId="77777777" w:rsidR="00746867" w:rsidRDefault="00746867">
      <w:pPr>
        <w:ind w:left="-15" w:firstLine="431"/>
      </w:pPr>
    </w:p>
    <w:p w14:paraId="7A0788F2" w14:textId="7C788859" w:rsidR="00746867" w:rsidRDefault="008C6E18" w:rsidP="00746867">
      <w:pPr>
        <w:numPr>
          <w:ilvl w:val="0"/>
          <w:numId w:val="1"/>
        </w:numPr>
        <w:spacing w:after="158"/>
        <w:ind w:hanging="361"/>
      </w:pPr>
      <w:r>
        <w:rPr>
          <w:b/>
          <w:i/>
        </w:rPr>
        <w:t>Description</w:t>
      </w:r>
      <w:r>
        <w:t xml:space="preserve"> </w:t>
      </w:r>
    </w:p>
    <w:p w14:paraId="0E1DADB1" w14:textId="10CB7381" w:rsidR="00AB518E" w:rsidRDefault="004C2A0C" w:rsidP="004C2A0C">
      <w:pPr>
        <w:ind w:left="360" w:firstLine="0"/>
      </w:pPr>
      <w:r>
        <w:t xml:space="preserve">    </w:t>
      </w:r>
      <w:r w:rsidR="0066360C">
        <w:t>In</w:t>
      </w:r>
      <w:r w:rsidR="008C6E18">
        <w:t xml:space="preserve"> this research </w:t>
      </w:r>
      <w:r w:rsidR="0066360C">
        <w:t>is presented</w:t>
      </w:r>
      <w:r w:rsidR="008C6E18">
        <w:t xml:space="preserve"> </w:t>
      </w:r>
      <w:r w:rsidR="007A082B">
        <w:t xml:space="preserve">the involvement </w:t>
      </w:r>
      <w:r w:rsidR="008C6E18">
        <w:t xml:space="preserve">of Tesco in </w:t>
      </w:r>
      <w:r w:rsidR="007A082B">
        <w:t>community engagement</w:t>
      </w:r>
      <w:r w:rsidR="007A082B">
        <w:t xml:space="preserve">, </w:t>
      </w:r>
      <w:r w:rsidR="00462E33">
        <w:t xml:space="preserve">with </w:t>
      </w:r>
      <w:r w:rsidR="008C6E18">
        <w:t>th</w:t>
      </w:r>
      <w:r w:rsidR="007A082B">
        <w:t>e</w:t>
      </w:r>
      <w:r w:rsidR="00462E33">
        <w:t xml:space="preserve"> help of</w:t>
      </w:r>
      <w:r w:rsidR="0066360C">
        <w:t xml:space="preserve"> </w:t>
      </w:r>
      <w:r w:rsidR="008C6E18">
        <w:t xml:space="preserve">various </w:t>
      </w:r>
      <w:r w:rsidR="0066360C">
        <w:t>factors</w:t>
      </w:r>
      <w:r w:rsidR="008C6E18">
        <w:t xml:space="preserve"> which</w:t>
      </w:r>
      <w:r w:rsidR="0066360C">
        <w:t xml:space="preserve"> </w:t>
      </w:r>
      <w:r w:rsidR="00462E33">
        <w:t>allow</w:t>
      </w:r>
      <w:r w:rsidR="008C6E18">
        <w:t xml:space="preserve"> </w:t>
      </w:r>
      <w:r w:rsidR="002A6F42">
        <w:t>the company</w:t>
      </w:r>
      <w:r w:rsidR="0066360C">
        <w:t xml:space="preserve"> to</w:t>
      </w:r>
      <w:r w:rsidR="008C6E18">
        <w:t xml:space="preserve"> provi</w:t>
      </w:r>
      <w:r w:rsidR="0066360C">
        <w:t xml:space="preserve">de </w:t>
      </w:r>
      <w:r w:rsidR="008C6E18">
        <w:t>support to local cause</w:t>
      </w:r>
      <w:r w:rsidR="00462E33">
        <w:t>s</w:t>
      </w:r>
      <w:r w:rsidR="008C6E18">
        <w:t xml:space="preserve"> in United Kingdom. As these factors includes staying focused on human components, empowering employees, being transparent as well as over communicating, aligning engagement with business values, being passionate as well as active and getting involved in community initiatives. Tesco is</w:t>
      </w:r>
      <w:r w:rsidR="00462E33">
        <w:t xml:space="preserve"> also </w:t>
      </w:r>
      <w:r w:rsidR="008C6E18">
        <w:t>providing various community engagement tools in their workplaces so that their employees could be empowered in an effective way. I</w:t>
      </w:r>
      <w:r w:rsidR="00995F32">
        <w:t>t is known</w:t>
      </w:r>
      <w:r w:rsidR="008C6E18">
        <w:t xml:space="preserve"> that by </w:t>
      </w:r>
      <w:r w:rsidR="00995F32">
        <w:t>building</w:t>
      </w:r>
      <w:r w:rsidR="00995F32">
        <w:t xml:space="preserve"> and </w:t>
      </w:r>
      <w:r w:rsidR="008C6E18">
        <w:t xml:space="preserve">maintaining </w:t>
      </w:r>
      <w:r w:rsidR="00995F32">
        <w:t>community</w:t>
      </w:r>
      <w:r w:rsidR="008C6E18">
        <w:t xml:space="preserve"> relationship </w:t>
      </w:r>
      <w:r w:rsidR="00995F32">
        <w:t>w</w:t>
      </w:r>
      <w:r w:rsidR="008C6E18">
        <w:t xml:space="preserve">ould directly help </w:t>
      </w:r>
      <w:r w:rsidR="00995F32">
        <w:t xml:space="preserve">the </w:t>
      </w:r>
      <w:r w:rsidR="008C6E18">
        <w:t xml:space="preserve">company </w:t>
      </w:r>
      <w:r w:rsidR="00995F32">
        <w:t>to increase its popularity</w:t>
      </w:r>
      <w:r w:rsidR="00E236B5">
        <w:t xml:space="preserve"> and </w:t>
      </w:r>
      <w:r w:rsidR="008C6E18">
        <w:t xml:space="preserve">profitability. </w:t>
      </w:r>
      <w:r w:rsidR="005D5940">
        <w:t>It i</w:t>
      </w:r>
      <w:r w:rsidR="008C6E18">
        <w:t xml:space="preserve">s </w:t>
      </w:r>
      <w:r w:rsidR="005D5940">
        <w:t>known</w:t>
      </w:r>
      <w:r w:rsidR="008C6E18">
        <w:t xml:space="preserve"> that by having community engagement in company helps in aligning engagement by creating business values in corporate markets. As by caring this topic identify that it is necessary and important to build community engagement relation among other companies helps in providing local cause to country also in having its economic growth. </w:t>
      </w:r>
    </w:p>
    <w:p w14:paraId="608F2C8C" w14:textId="77777777" w:rsidR="004C2A0C" w:rsidRPr="004C2A0C" w:rsidRDefault="008C6E18">
      <w:pPr>
        <w:numPr>
          <w:ilvl w:val="0"/>
          <w:numId w:val="1"/>
        </w:numPr>
        <w:ind w:hanging="361"/>
      </w:pPr>
      <w:r>
        <w:rPr>
          <w:b/>
          <w:i/>
        </w:rPr>
        <w:t>Evaluation</w:t>
      </w:r>
    </w:p>
    <w:p w14:paraId="5F5B8621" w14:textId="50E329B6" w:rsidR="00AB518E" w:rsidRDefault="004C2A0C" w:rsidP="004C2A0C">
      <w:pPr>
        <w:ind w:left="360" w:firstLine="0"/>
      </w:pPr>
      <w:r>
        <w:t xml:space="preserve">   </w:t>
      </w:r>
      <w:r w:rsidR="008C6E18">
        <w:t xml:space="preserve">From this study I evaluated that it is necessary for company like Tesco to build community engagement incorporate markets for their well going and maintaining their survival in corporate markets. I examine that Tesco is performing different community engagement interrelationships that helps in building country's economic growth. I evaluated that there are various factors that provides interrelationships in company’s workplace that builds in creating community initiatives by its employees so that company’s effectiveness can be enhanced. As by keeping transparency as well as communicating in company through their customers in making their decisions or implementing any change in their product is essential. I evaluated that communication helps in building strong relationship with community that straight help in connecting as well as increasing their brand awareness in corporate market. And for that I value it that Tesco is designing transparency as well as with their stakeholders that helps them in </w:t>
      </w:r>
      <w:r w:rsidR="008C6E18">
        <w:lastRenderedPageBreak/>
        <w:t>creating effective and strong relations between them. The stakeholders of businesses are said to be its customers, employees as well suppliers and so on. I studied that they require clear information about Company as they have invested their money and time so for that by providing them transparency and having better communication with them company will</w:t>
      </w:r>
      <w:r w:rsidR="00EA5D62">
        <w:t xml:space="preserve"> be</w:t>
      </w:r>
      <w:r w:rsidR="008C6E18">
        <w:t xml:space="preserve"> able to establish community engagement between them on local cause. </w:t>
      </w:r>
    </w:p>
    <w:p w14:paraId="2860504E" w14:textId="13D29CEC" w:rsidR="004C2A0C" w:rsidRDefault="008C6E18">
      <w:pPr>
        <w:numPr>
          <w:ilvl w:val="0"/>
          <w:numId w:val="1"/>
        </w:numPr>
        <w:ind w:hanging="361"/>
      </w:pPr>
      <w:r>
        <w:rPr>
          <w:b/>
          <w:i/>
        </w:rPr>
        <w:t>Analysis</w:t>
      </w:r>
    </w:p>
    <w:p w14:paraId="3B143A02" w14:textId="650731BC" w:rsidR="004C2A0C" w:rsidRDefault="004C2A0C" w:rsidP="004C2A0C">
      <w:pPr>
        <w:ind w:left="360" w:firstLine="0"/>
      </w:pPr>
      <w:r>
        <w:t xml:space="preserve">    </w:t>
      </w:r>
      <w:r w:rsidR="008C6E18">
        <w:t>From this is study I analysed that there are various factors which are to be performed and required to be carried for building effective community engagement of company. As analysed that for increasing community engagement in company test score required to be active on human elements. It was analysed to that there is social concern that helps Tesco in enhancing its increasing community which provides different benefits to them. Business</w:t>
      </w:r>
      <w:r w:rsidR="00615F22">
        <w:t>es</w:t>
      </w:r>
      <w:r w:rsidR="008C6E18">
        <w:t xml:space="preserve"> are implementing social media for sharing up this motive as it provides networking as well as also helps in enhancing their engagement. It is necessary for company to use human element to be actively involved in community that company should use to have face to face interaction incorporate market that directly helps in providing active engagement. I analysed that Tesco is using human element for involving in community as there are various practices like being active on social media that helps them in consisting society as well as boosting their social image in front of customers. </w:t>
      </w:r>
    </w:p>
    <w:p w14:paraId="04138507" w14:textId="77777777" w:rsidR="004C2A0C" w:rsidRPr="004C2A0C" w:rsidRDefault="008C6E18">
      <w:pPr>
        <w:numPr>
          <w:ilvl w:val="0"/>
          <w:numId w:val="1"/>
        </w:numPr>
        <w:ind w:hanging="361"/>
      </w:pPr>
      <w:r>
        <w:rPr>
          <w:b/>
          <w:i/>
        </w:rPr>
        <w:t>Action plan</w:t>
      </w:r>
    </w:p>
    <w:p w14:paraId="6DF8E37F" w14:textId="7F740414" w:rsidR="004C2A0C" w:rsidRPr="00AF217D" w:rsidRDefault="004C2A0C" w:rsidP="00AF217D">
      <w:pPr>
        <w:ind w:left="360" w:firstLine="0"/>
      </w:pPr>
      <w:r>
        <w:rPr>
          <w:b/>
          <w:i/>
        </w:rPr>
        <w:t xml:space="preserve">   </w:t>
      </w:r>
      <w:r w:rsidR="008C6E18">
        <w:t xml:space="preserve"> As this is study provides me various knowledge and understanding of community engagement which is used by Tesco for building as well as creating relationship among its employees so that their planned goals could be achieved in effective manner along with creating brand awareness in market. By performing this </w:t>
      </w:r>
      <w:r>
        <w:t>study,</w:t>
      </w:r>
      <w:r w:rsidR="008C6E18">
        <w:t xml:space="preserve"> it provides me different information that could be helpful in future for building my career. This is study provides various information regarding community engagement practices which are used by Tesco for supporting local cause in United Kingdom. As with my interpersonal and communication skills I was able to carry up this study on smooth basis within a specific period of time. This is study will be helpful in building my career in entrepreneurship venture. As in future if I selected my career as running a business company this topic will be beneficial for me in building and creating relationship with stakeholders so that my company will be able to enhance more by </w:t>
      </w:r>
      <w:r w:rsidR="008C6E18">
        <w:lastRenderedPageBreak/>
        <w:t>generating profitability which</w:t>
      </w:r>
      <w:r w:rsidR="00F57D4F">
        <w:t xml:space="preserve"> leads</w:t>
      </w:r>
      <w:r w:rsidR="008C6E18">
        <w:t xml:space="preserve"> straight to hav</w:t>
      </w:r>
      <w:r w:rsidR="00F57D4F">
        <w:t>ing national</w:t>
      </w:r>
      <w:r w:rsidR="008C6E18">
        <w:t xml:space="preserve"> economic growth. There are various factors in terms of action plan that will be carried by me for performing this study. This is study will provide me a knowledgeable guidance for building my future as well as enhancing my career development.</w:t>
      </w:r>
    </w:p>
    <w:p w14:paraId="003C62A5" w14:textId="77777777" w:rsidR="004C2A0C" w:rsidRDefault="004C2A0C" w:rsidP="004C2A0C">
      <w:pPr>
        <w:numPr>
          <w:ilvl w:val="0"/>
          <w:numId w:val="1"/>
        </w:numPr>
        <w:ind w:hanging="361"/>
      </w:pPr>
      <w:r>
        <w:rPr>
          <w:b/>
          <w:i/>
        </w:rPr>
        <w:t>Feelings</w:t>
      </w:r>
    </w:p>
    <w:p w14:paraId="2828E6F3" w14:textId="09FCC31D" w:rsidR="004C2A0C" w:rsidRDefault="004C2A0C" w:rsidP="00AF217D">
      <w:pPr>
        <w:ind w:left="721" w:firstLine="0"/>
      </w:pPr>
      <w:r>
        <w:t>As research was carried on this topic, it has proven to be an interesting as well as knowledgeable topic from which can be understood various aspects and factors which are required for supporting local cause  by the company. Due to the research, this project was able to be performed in the given time. But with my affective skills I manage my work with all passion and diligence. As at beginning of the work study fi was a little challenging, but later on after the research started, I was excited to discover  that this topic will prove to be very knowledgeable, and that will help to expand my knowledge in terms of carrying out various business practices in the community engagement which will be very useful to me in the future.</w:t>
      </w:r>
    </w:p>
    <w:p w14:paraId="4430BDF6" w14:textId="2A3D6E76" w:rsidR="004C2A0C" w:rsidRDefault="004C2A0C" w:rsidP="004C2A0C">
      <w:pPr>
        <w:ind w:left="721" w:firstLine="0"/>
      </w:pPr>
      <w:r>
        <w:t xml:space="preserve">From this study I </w:t>
      </w:r>
      <w:r>
        <w:t>learned</w:t>
      </w:r>
      <w:r>
        <w:t xml:space="preserve"> that it is necessary an</w:t>
      </w:r>
      <w:r>
        <w:t>d</w:t>
      </w:r>
      <w:r>
        <w:t xml:space="preserve"> essential for</w:t>
      </w:r>
      <w:r>
        <w:t xml:space="preserve"> a</w:t>
      </w:r>
      <w:r>
        <w:t xml:space="preserve"> </w:t>
      </w:r>
      <w:r>
        <w:t xml:space="preserve">very well-known and respected </w:t>
      </w:r>
      <w:r>
        <w:t>company</w:t>
      </w:r>
      <w:r>
        <w:t xml:space="preserve"> </w:t>
      </w:r>
      <w:r>
        <w:t>like Tesco to use community engagement practices for maintaining their survival incorporate market. As community engagement helps in empowering employees of company</w:t>
      </w:r>
      <w:r w:rsidR="00AF217D">
        <w:t xml:space="preserve"> by</w:t>
      </w:r>
      <w:r>
        <w:t xml:space="preserve"> practicing community engagement on regular basis</w:t>
      </w:r>
      <w:r w:rsidR="00AF217D">
        <w:t xml:space="preserve"> and</w:t>
      </w:r>
      <w:r>
        <w:t xml:space="preserve"> provides various benefits to company that directly  leads to having economic growth and building countries development. As I concluded that by empowering employees helps company to get involved in them. It is important for Tesco to give support to their employees for building and enhancing their image along with providing help to support from local people.  Creating and building community engagement helps in being passionate as well as active in which businesses are involved in designing time for learning as well as missing from community that directly helps in developing new ideas for company for their development. I </w:t>
      </w:r>
      <w:proofErr w:type="gramStart"/>
      <w:r>
        <w:t>came to the conclusion</w:t>
      </w:r>
      <w:proofErr w:type="gramEnd"/>
      <w:r>
        <w:t xml:space="preserve"> that community engagement is said to be a strategy by businesses which is used by Tesco in building as well as creating relation with individual along with following and along them by creating brand awareness among customers and in corporate markets for accomplishing their plant goals and objectives. As a result, I concluded that for </w:t>
      </w:r>
      <w:r>
        <w:lastRenderedPageBreak/>
        <w:t xml:space="preserve">creating and building effective relationship it is necessary  for company to have community engagement in their operations. </w:t>
      </w:r>
    </w:p>
    <w:p w14:paraId="5E867A1E" w14:textId="050FF18E" w:rsidR="00615F22" w:rsidRDefault="00615F22" w:rsidP="00AF217D">
      <w:pPr>
        <w:ind w:left="0" w:firstLine="0"/>
      </w:pPr>
    </w:p>
    <w:p w14:paraId="2C856B9E" w14:textId="40D5F2D2" w:rsidR="00615F22" w:rsidRDefault="00615F22" w:rsidP="00615F22"/>
    <w:p w14:paraId="6AD14079" w14:textId="77777777" w:rsidR="00AF217D" w:rsidRDefault="00AF217D" w:rsidP="00615F22"/>
    <w:p w14:paraId="14DAFA6C" w14:textId="77777777" w:rsidR="00AB518E" w:rsidRDefault="008C6E18">
      <w:pPr>
        <w:pStyle w:val="Heading1"/>
        <w:ind w:left="-5" w:right="0"/>
      </w:pPr>
      <w:bookmarkStart w:id="4" w:name="_Toc4959"/>
      <w:r>
        <w:t xml:space="preserve">CONCLUSION </w:t>
      </w:r>
      <w:bookmarkEnd w:id="4"/>
    </w:p>
    <w:p w14:paraId="2FC5BD41" w14:textId="77777777" w:rsidR="00AB518E" w:rsidRDefault="008C6E18">
      <w:pPr>
        <w:ind w:left="-15" w:firstLine="431"/>
      </w:pPr>
      <w:r>
        <w:t xml:space="preserve">From above reflective report it could be concluded that community engagement which is said to be important element of businesses which are acquired to be performed on regular basis. From this report it has been analysed that community engagement is said to be a process of working collaboratively through groups of individuals that are affiliated bi geographic proximity. It basically sometimes involves partnership and coalitions which helps in mobilizing resources as well as influencing system, change relationships among partners as well as serve as catalyst for changing different policies and practices. This report carries brief explanation of reflection on community engagement of Tesco on engagement of support to local cause in United Kingdom. It defines various practices that are adopted by company in community engagement or participation of stakeholders. This report carries reflection report of an individual that identifies interrelation as well as community support to local cause in United Kingdom. This report carries personal level of identification and evaluation of various aspects of community providing to company. There are various factors which are involved in supporting various reasons why company that are stated along with having experience of an individual for identifying its own perception. </w:t>
      </w:r>
    </w:p>
    <w:p w14:paraId="4FFA2D0C" w14:textId="77777777" w:rsidR="00AB518E" w:rsidRDefault="008C6E18">
      <w:pPr>
        <w:spacing w:after="260" w:line="259" w:lineRule="auto"/>
        <w:ind w:left="0" w:firstLine="0"/>
        <w:jc w:val="left"/>
      </w:pPr>
      <w:r>
        <w:t xml:space="preserve"> </w:t>
      </w:r>
    </w:p>
    <w:p w14:paraId="4B9EF54F" w14:textId="77777777" w:rsidR="00AB518E" w:rsidRDefault="008C6E18">
      <w:pPr>
        <w:spacing w:after="100" w:line="259" w:lineRule="auto"/>
        <w:ind w:left="0" w:firstLine="0"/>
        <w:jc w:val="left"/>
      </w:pPr>
      <w:r>
        <w:rPr>
          <w:b/>
          <w:sz w:val="28"/>
        </w:rPr>
        <w:t xml:space="preserve"> </w:t>
      </w:r>
    </w:p>
    <w:p w14:paraId="2C35AA46" w14:textId="77777777" w:rsidR="00AB518E" w:rsidRDefault="008C6E18">
      <w:pPr>
        <w:spacing w:after="110" w:line="259" w:lineRule="auto"/>
        <w:ind w:left="0" w:firstLine="0"/>
        <w:jc w:val="left"/>
      </w:pPr>
      <w:r>
        <w:t xml:space="preserve"> </w:t>
      </w:r>
    </w:p>
    <w:p w14:paraId="21D1F95A" w14:textId="77777777" w:rsidR="00AB518E" w:rsidRDefault="008C6E18">
      <w:pPr>
        <w:spacing w:after="115" w:line="259" w:lineRule="auto"/>
        <w:ind w:left="0" w:firstLine="0"/>
        <w:jc w:val="left"/>
      </w:pPr>
      <w:r>
        <w:t xml:space="preserve">  </w:t>
      </w:r>
    </w:p>
    <w:p w14:paraId="0F57B4D6" w14:textId="53A0754D" w:rsidR="00AB518E" w:rsidRDefault="008C6E18">
      <w:pPr>
        <w:spacing w:after="115" w:line="259" w:lineRule="auto"/>
        <w:ind w:left="0" w:firstLine="0"/>
        <w:jc w:val="left"/>
      </w:pPr>
      <w:r>
        <w:t xml:space="preserve"> </w:t>
      </w:r>
    </w:p>
    <w:p w14:paraId="4DC0E0B1" w14:textId="77777777" w:rsidR="009A6206" w:rsidRDefault="009A6206">
      <w:pPr>
        <w:spacing w:after="115" w:line="259" w:lineRule="auto"/>
        <w:ind w:left="0" w:firstLine="0"/>
        <w:jc w:val="left"/>
      </w:pPr>
    </w:p>
    <w:p w14:paraId="058BE398" w14:textId="4FB27DCC" w:rsidR="004C2A0C" w:rsidRDefault="004C2A0C">
      <w:pPr>
        <w:spacing w:after="115" w:line="259" w:lineRule="auto"/>
        <w:ind w:left="0" w:firstLine="0"/>
        <w:jc w:val="left"/>
      </w:pPr>
    </w:p>
    <w:p w14:paraId="0D90D135" w14:textId="07B6866B" w:rsidR="00AF217D" w:rsidRDefault="00AF217D">
      <w:pPr>
        <w:spacing w:after="115" w:line="259" w:lineRule="auto"/>
        <w:ind w:left="0" w:firstLine="0"/>
        <w:jc w:val="left"/>
      </w:pPr>
    </w:p>
    <w:p w14:paraId="004F7823" w14:textId="03C09236" w:rsidR="00AF217D" w:rsidRDefault="00AF217D">
      <w:pPr>
        <w:spacing w:after="115" w:line="259" w:lineRule="auto"/>
        <w:ind w:left="0" w:firstLine="0"/>
        <w:jc w:val="left"/>
      </w:pPr>
    </w:p>
    <w:p w14:paraId="0DB5DDA4" w14:textId="15048B06" w:rsidR="00AF217D" w:rsidRDefault="00AF217D">
      <w:pPr>
        <w:spacing w:after="115" w:line="259" w:lineRule="auto"/>
        <w:ind w:left="0" w:firstLine="0"/>
        <w:jc w:val="left"/>
      </w:pPr>
    </w:p>
    <w:p w14:paraId="6A561971" w14:textId="77777777" w:rsidR="00AF217D" w:rsidRDefault="00AF217D">
      <w:pPr>
        <w:spacing w:after="115" w:line="259" w:lineRule="auto"/>
        <w:ind w:left="0" w:firstLine="0"/>
        <w:jc w:val="left"/>
      </w:pPr>
    </w:p>
    <w:p w14:paraId="3A46122D" w14:textId="16E47936" w:rsidR="00AF217D" w:rsidRDefault="008C6E18">
      <w:pPr>
        <w:spacing w:after="0" w:line="259" w:lineRule="auto"/>
        <w:ind w:left="0" w:firstLine="0"/>
        <w:jc w:val="left"/>
      </w:pPr>
      <w:r>
        <w:t xml:space="preserve"> </w:t>
      </w:r>
    </w:p>
    <w:p w14:paraId="560AB7B3" w14:textId="743638DF" w:rsidR="00AF217D" w:rsidRDefault="00AF217D">
      <w:pPr>
        <w:spacing w:after="0" w:line="259" w:lineRule="auto"/>
        <w:ind w:left="0" w:firstLine="0"/>
        <w:jc w:val="left"/>
      </w:pPr>
    </w:p>
    <w:p w14:paraId="5F30C3F6" w14:textId="543A8F97" w:rsidR="00AF217D" w:rsidRDefault="00AF217D">
      <w:pPr>
        <w:spacing w:after="0" w:line="259" w:lineRule="auto"/>
        <w:ind w:left="0" w:firstLine="0"/>
        <w:jc w:val="left"/>
      </w:pPr>
    </w:p>
    <w:p w14:paraId="65A3897E" w14:textId="095FAB4F" w:rsidR="00AF217D" w:rsidRDefault="00AF217D">
      <w:pPr>
        <w:spacing w:after="0" w:line="259" w:lineRule="auto"/>
        <w:ind w:left="0" w:firstLine="0"/>
        <w:jc w:val="left"/>
      </w:pPr>
    </w:p>
    <w:p w14:paraId="363B98FE" w14:textId="77777777" w:rsidR="00AF217D" w:rsidRDefault="00AF217D">
      <w:pPr>
        <w:spacing w:after="0" w:line="259" w:lineRule="auto"/>
        <w:ind w:left="0" w:firstLine="0"/>
        <w:jc w:val="left"/>
      </w:pPr>
    </w:p>
    <w:p w14:paraId="2F26AFBE" w14:textId="1ABFD30A" w:rsidR="00AB518E" w:rsidRDefault="008C6E18">
      <w:pPr>
        <w:pStyle w:val="Heading1"/>
        <w:ind w:left="-5" w:right="0"/>
      </w:pPr>
      <w:bookmarkStart w:id="5" w:name="_Toc4960"/>
      <w:r>
        <w:t>RE</w:t>
      </w:r>
      <w:r w:rsidR="003C4B05">
        <w:t>F</w:t>
      </w:r>
      <w:r>
        <w:t xml:space="preserve">ERENCES </w:t>
      </w:r>
      <w:bookmarkEnd w:id="5"/>
    </w:p>
    <w:p w14:paraId="7A30CE2F" w14:textId="77777777" w:rsidR="00AB518E" w:rsidRDefault="008C6E18">
      <w:pPr>
        <w:spacing w:after="110" w:line="259" w:lineRule="auto"/>
        <w:ind w:left="0" w:firstLine="0"/>
        <w:jc w:val="left"/>
      </w:pPr>
      <w:r>
        <w:rPr>
          <w:u w:val="single" w:color="000000"/>
        </w:rPr>
        <w:t>Books and Journals</w:t>
      </w:r>
      <w:r>
        <w:t xml:space="preserve"> </w:t>
      </w:r>
    </w:p>
    <w:p w14:paraId="3D62D553" w14:textId="77777777" w:rsidR="00AB518E" w:rsidRDefault="008C6E18">
      <w:pPr>
        <w:spacing w:after="4" w:line="240" w:lineRule="auto"/>
        <w:ind w:left="846" w:right="-9" w:hanging="861"/>
      </w:pPr>
      <w:r>
        <w:rPr>
          <w:color w:val="222222"/>
        </w:rPr>
        <w:t xml:space="preserve">Abimbola, S., 2020. Beyond positive a priori bias: reframing community engagement in LMICs. </w:t>
      </w:r>
      <w:r>
        <w:rPr>
          <w:i/>
          <w:color w:val="222222"/>
        </w:rPr>
        <w:t>Health promotion international</w:t>
      </w:r>
      <w:r>
        <w:rPr>
          <w:color w:val="222222"/>
        </w:rPr>
        <w:t xml:space="preserve"> .</w:t>
      </w:r>
      <w:r>
        <w:rPr>
          <w:i/>
          <w:color w:val="222222"/>
        </w:rPr>
        <w:t xml:space="preserve">35 </w:t>
      </w:r>
      <w:r>
        <w:rPr>
          <w:color w:val="222222"/>
        </w:rPr>
        <w:t xml:space="preserve">(3). pp.598-609. </w:t>
      </w:r>
    </w:p>
    <w:p w14:paraId="139EB722" w14:textId="77777777" w:rsidR="00AB518E" w:rsidRDefault="008C6E18">
      <w:pPr>
        <w:spacing w:after="4" w:line="240" w:lineRule="auto"/>
        <w:ind w:left="846" w:right="-9" w:hanging="861"/>
      </w:pPr>
      <w:proofErr w:type="spellStart"/>
      <w:r>
        <w:rPr>
          <w:color w:val="222222"/>
        </w:rPr>
        <w:t>Alam</w:t>
      </w:r>
      <w:proofErr w:type="spellEnd"/>
      <w:r>
        <w:rPr>
          <w:color w:val="222222"/>
        </w:rPr>
        <w:t xml:space="preserve">, S. and Raut-Roy, U., 2019. Evaluating the Effectiveness of Reward Strategy at Tesco: Evidence from Selected Stores in UK. </w:t>
      </w:r>
      <w:r>
        <w:rPr>
          <w:i/>
          <w:color w:val="222222"/>
        </w:rPr>
        <w:t>Indian Journal of Industrial Relations</w:t>
      </w:r>
      <w:r>
        <w:rPr>
          <w:color w:val="222222"/>
        </w:rPr>
        <w:t xml:space="preserve"> .</w:t>
      </w:r>
      <w:r>
        <w:rPr>
          <w:i/>
          <w:color w:val="222222"/>
        </w:rPr>
        <w:t xml:space="preserve">55 </w:t>
      </w:r>
      <w:r>
        <w:rPr>
          <w:color w:val="222222"/>
        </w:rPr>
        <w:t xml:space="preserve">(1).  </w:t>
      </w:r>
    </w:p>
    <w:p w14:paraId="4AE44EFF" w14:textId="77777777" w:rsidR="00AB518E" w:rsidRDefault="008C6E18">
      <w:pPr>
        <w:spacing w:after="4" w:line="240" w:lineRule="auto"/>
        <w:ind w:left="846" w:right="-9" w:hanging="861"/>
      </w:pPr>
      <w:r>
        <w:rPr>
          <w:color w:val="222222"/>
        </w:rPr>
        <w:t xml:space="preserve">Brookes, M., 2019. 3. Service-Sector Solidarity: Coordinating the Tesco and G4S Campaigns. In </w:t>
      </w:r>
      <w:r>
        <w:rPr>
          <w:i/>
          <w:color w:val="222222"/>
        </w:rPr>
        <w:t xml:space="preserve">The New Politics of Transnational </w:t>
      </w:r>
      <w:proofErr w:type="spellStart"/>
      <w:r>
        <w:rPr>
          <w:i/>
          <w:color w:val="222222"/>
        </w:rPr>
        <w:t>Labor</w:t>
      </w:r>
      <w:proofErr w:type="spellEnd"/>
      <w:r>
        <w:rPr>
          <w:color w:val="222222"/>
        </w:rPr>
        <w:t xml:space="preserve"> (pp. 77-117). Cornell University Press. </w:t>
      </w:r>
    </w:p>
    <w:p w14:paraId="33B75698" w14:textId="77777777" w:rsidR="00AB518E" w:rsidRDefault="008C6E18">
      <w:pPr>
        <w:spacing w:after="0" w:line="237" w:lineRule="auto"/>
        <w:ind w:left="846" w:right="-8" w:hanging="861"/>
      </w:pPr>
      <w:proofErr w:type="spellStart"/>
      <w:r>
        <w:rPr>
          <w:color w:val="222222"/>
        </w:rPr>
        <w:t>Dostilio</w:t>
      </w:r>
      <w:proofErr w:type="spellEnd"/>
      <w:r>
        <w:rPr>
          <w:color w:val="222222"/>
        </w:rPr>
        <w:t xml:space="preserve">, L.D. and Welch, M., 2019. </w:t>
      </w:r>
      <w:r>
        <w:rPr>
          <w:i/>
          <w:color w:val="222222"/>
        </w:rPr>
        <w:t>The Community Engagement Professional's Guidebook: A Companion to The Community Engagement Professional in Higher Education</w:t>
      </w:r>
      <w:r>
        <w:rPr>
          <w:color w:val="222222"/>
        </w:rPr>
        <w:t xml:space="preserve">. Stylus Publishing, LLC. </w:t>
      </w:r>
    </w:p>
    <w:p w14:paraId="1B81C369" w14:textId="77777777" w:rsidR="00AB518E" w:rsidRDefault="008C6E18">
      <w:pPr>
        <w:spacing w:after="4" w:line="240" w:lineRule="auto"/>
        <w:ind w:left="846" w:right="-9" w:hanging="861"/>
      </w:pPr>
      <w:r>
        <w:rPr>
          <w:color w:val="222222"/>
        </w:rPr>
        <w:t xml:space="preserve">Jones, P. and Comfort, D., 2019. Storytelling and corporate social responsibility reporting: A case study commentary on UK. food retailers. </w:t>
      </w:r>
      <w:r>
        <w:rPr>
          <w:i/>
          <w:color w:val="222222"/>
        </w:rPr>
        <w:t>Journal of Public Affairs</w:t>
      </w:r>
      <w:r>
        <w:rPr>
          <w:color w:val="222222"/>
        </w:rPr>
        <w:t xml:space="preserve"> .</w:t>
      </w:r>
      <w:r>
        <w:rPr>
          <w:i/>
          <w:color w:val="222222"/>
        </w:rPr>
        <w:t xml:space="preserve">19 </w:t>
      </w:r>
      <w:r>
        <w:rPr>
          <w:color w:val="222222"/>
        </w:rPr>
        <w:t xml:space="preserve">(4). p.e1834. </w:t>
      </w:r>
    </w:p>
    <w:p w14:paraId="5C3263D7" w14:textId="77777777" w:rsidR="00AB518E" w:rsidRDefault="008C6E18">
      <w:pPr>
        <w:spacing w:after="4" w:line="240" w:lineRule="auto"/>
        <w:ind w:left="846" w:right="-9" w:hanging="861"/>
      </w:pPr>
      <w:proofErr w:type="spellStart"/>
      <w:r>
        <w:rPr>
          <w:color w:val="222222"/>
        </w:rPr>
        <w:t>Konsti-Laakso</w:t>
      </w:r>
      <w:proofErr w:type="spellEnd"/>
      <w:r>
        <w:rPr>
          <w:color w:val="222222"/>
        </w:rPr>
        <w:t xml:space="preserve">, S. and Rantala, T., 2018. Managing community engagement: A process model for urban planning. </w:t>
      </w:r>
      <w:r>
        <w:rPr>
          <w:i/>
          <w:color w:val="222222"/>
        </w:rPr>
        <w:t>European Journal of Operational Research</w:t>
      </w:r>
      <w:r>
        <w:rPr>
          <w:color w:val="222222"/>
        </w:rPr>
        <w:t xml:space="preserve"> .</w:t>
      </w:r>
      <w:r>
        <w:rPr>
          <w:i/>
          <w:color w:val="222222"/>
        </w:rPr>
        <w:t xml:space="preserve">268 </w:t>
      </w:r>
      <w:r>
        <w:rPr>
          <w:color w:val="222222"/>
        </w:rPr>
        <w:t xml:space="preserve">(3). pp.1040-1049. </w:t>
      </w:r>
    </w:p>
    <w:p w14:paraId="142D2100" w14:textId="77777777" w:rsidR="00AB518E" w:rsidRDefault="008C6E18">
      <w:pPr>
        <w:spacing w:after="0" w:line="237" w:lineRule="auto"/>
        <w:ind w:left="846" w:right="-8" w:hanging="861"/>
      </w:pPr>
      <w:r>
        <w:rPr>
          <w:color w:val="222222"/>
        </w:rPr>
        <w:t xml:space="preserve">Mayo, P., 2019. </w:t>
      </w:r>
      <w:r>
        <w:rPr>
          <w:i/>
          <w:color w:val="222222"/>
        </w:rPr>
        <w:t>Higher education in a globalising world: Community engagement and lifelong learning</w:t>
      </w:r>
      <w:r>
        <w:rPr>
          <w:color w:val="222222"/>
        </w:rPr>
        <w:t xml:space="preserve">. Manchester University Press. </w:t>
      </w:r>
    </w:p>
    <w:p w14:paraId="2257B413" w14:textId="77777777" w:rsidR="00AB518E" w:rsidRDefault="008C6E18">
      <w:pPr>
        <w:spacing w:after="4" w:line="240" w:lineRule="auto"/>
        <w:ind w:left="846" w:right="-9" w:hanging="861"/>
      </w:pPr>
      <w:r>
        <w:rPr>
          <w:color w:val="222222"/>
        </w:rPr>
        <w:t>Mendy, J. and Hack-</w:t>
      </w:r>
      <w:proofErr w:type="spellStart"/>
      <w:r>
        <w:rPr>
          <w:color w:val="222222"/>
        </w:rPr>
        <w:t>Polay</w:t>
      </w:r>
      <w:proofErr w:type="spellEnd"/>
      <w:r>
        <w:rPr>
          <w:color w:val="222222"/>
        </w:rPr>
        <w:t xml:space="preserve">, D., 2018. Learning from failure: A study of failed enterprises of </w:t>
      </w:r>
      <w:proofErr w:type="spellStart"/>
      <w:r>
        <w:rPr>
          <w:color w:val="222222"/>
        </w:rPr>
        <w:t>selfemployed</w:t>
      </w:r>
      <w:proofErr w:type="spellEnd"/>
      <w:r>
        <w:rPr>
          <w:color w:val="222222"/>
        </w:rPr>
        <w:t xml:space="preserve"> African migrants in the UK. </w:t>
      </w:r>
      <w:r>
        <w:rPr>
          <w:i/>
          <w:color w:val="222222"/>
        </w:rPr>
        <w:t>Journal of Small Business and Enterprise Development</w:t>
      </w:r>
      <w:r>
        <w:rPr>
          <w:color w:val="222222"/>
        </w:rPr>
        <w:t>.</w:t>
      </w:r>
      <w:r>
        <w:t xml:space="preserve"> </w:t>
      </w:r>
    </w:p>
    <w:p w14:paraId="19A403CA" w14:textId="77777777" w:rsidR="00AB518E" w:rsidRDefault="008C6E18">
      <w:pPr>
        <w:spacing w:after="0" w:line="237" w:lineRule="auto"/>
        <w:ind w:left="846" w:right="-8" w:hanging="861"/>
      </w:pPr>
      <w:r>
        <w:rPr>
          <w:color w:val="222222"/>
        </w:rPr>
        <w:t xml:space="preserve">O’Meara, K. and Jaeger, A.J., 2019. PREPARING FUTURE FACULTY FOR COMMUNITY ENGAGEMENT. </w:t>
      </w:r>
      <w:r>
        <w:rPr>
          <w:i/>
          <w:color w:val="222222"/>
        </w:rPr>
        <w:t>Building the field of higher education engagement: Foundational ideas and future directions</w:t>
      </w:r>
      <w:r>
        <w:rPr>
          <w:color w:val="222222"/>
        </w:rPr>
        <w:t xml:space="preserve">. </w:t>
      </w:r>
    </w:p>
    <w:p w14:paraId="4432096A" w14:textId="77777777" w:rsidR="00AB518E" w:rsidRDefault="008C6E18">
      <w:pPr>
        <w:spacing w:after="4" w:line="240" w:lineRule="auto"/>
        <w:ind w:left="846" w:right="-9" w:hanging="861"/>
      </w:pPr>
      <w:proofErr w:type="spellStart"/>
      <w:r>
        <w:rPr>
          <w:color w:val="222222"/>
        </w:rPr>
        <w:t>Rybaczewska</w:t>
      </w:r>
      <w:proofErr w:type="spellEnd"/>
      <w:r>
        <w:rPr>
          <w:color w:val="222222"/>
        </w:rPr>
        <w:t xml:space="preserve">, M. and Sparks, L., 2020. </w:t>
      </w:r>
      <w:proofErr w:type="gramStart"/>
      <w:r>
        <w:rPr>
          <w:color w:val="222222"/>
        </w:rPr>
        <w:t>Locally-owned</w:t>
      </w:r>
      <w:proofErr w:type="gramEnd"/>
      <w:r>
        <w:rPr>
          <w:color w:val="222222"/>
        </w:rPr>
        <w:t xml:space="preserve"> convenience stores and the local economy. </w:t>
      </w:r>
      <w:r>
        <w:rPr>
          <w:i/>
          <w:color w:val="222222"/>
        </w:rPr>
        <w:t>Journal of Retailing and Consumer Services</w:t>
      </w:r>
      <w:r>
        <w:rPr>
          <w:color w:val="222222"/>
        </w:rPr>
        <w:t xml:space="preserve"> .</w:t>
      </w:r>
      <w:r>
        <w:rPr>
          <w:i/>
          <w:color w:val="222222"/>
        </w:rPr>
        <w:t>52</w:t>
      </w:r>
      <w:r>
        <w:rPr>
          <w:color w:val="222222"/>
        </w:rPr>
        <w:t xml:space="preserve">. p.101939. </w:t>
      </w:r>
    </w:p>
    <w:sectPr w:rsidR="00AB518E">
      <w:footerReference w:type="even" r:id="rId14"/>
      <w:footerReference w:type="default" r:id="rId15"/>
      <w:footerReference w:type="first" r:id="rId16"/>
      <w:pgSz w:w="12240" w:h="15840"/>
      <w:pgMar w:top="1451" w:right="1437" w:bottom="1649" w:left="1441" w:header="720" w:footer="71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3E446" w14:textId="77777777" w:rsidR="004F6C63" w:rsidRDefault="004F6C63">
      <w:pPr>
        <w:spacing w:after="0" w:line="240" w:lineRule="auto"/>
      </w:pPr>
      <w:r>
        <w:separator/>
      </w:r>
    </w:p>
  </w:endnote>
  <w:endnote w:type="continuationSeparator" w:id="0">
    <w:p w14:paraId="27D91D9D" w14:textId="77777777" w:rsidR="004F6C63" w:rsidRDefault="004F6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Yu Gothic UI">
    <w:panose1 w:val="020B05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48806" w14:textId="77777777" w:rsidR="00AB518E" w:rsidRDefault="00AB518E">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F3AB6" w14:textId="77777777" w:rsidR="00AB518E" w:rsidRDefault="00AB518E">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27BF5" w14:textId="77777777" w:rsidR="00AB518E" w:rsidRDefault="00AB518E">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3E15F" w14:textId="77777777" w:rsidR="00AB518E" w:rsidRDefault="008C6E18">
    <w:pPr>
      <w:spacing w:after="0" w:line="259" w:lineRule="auto"/>
      <w:ind w:left="2" w:firstLine="0"/>
      <w:jc w:val="center"/>
    </w:pPr>
    <w:r>
      <w:fldChar w:fldCharType="begin"/>
    </w:r>
    <w:r>
      <w:instrText xml:space="preserve"> PAGE   \* MERGEFORMAT </w:instrText>
    </w:r>
    <w:r>
      <w:fldChar w:fldCharType="separate"/>
    </w:r>
    <w:r>
      <w:t>1</w:t>
    </w:r>
    <w:r>
      <w:fldChar w:fldCharType="end"/>
    </w:r>
    <w:r>
      <w:t xml:space="preserve"> </w:t>
    </w:r>
  </w:p>
  <w:p w14:paraId="1E49A57F" w14:textId="77777777" w:rsidR="00AB518E" w:rsidRDefault="008C6E18">
    <w:pPr>
      <w:spacing w:after="0" w:line="259" w:lineRule="auto"/>
      <w:ind w:lef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5E274" w14:textId="77777777" w:rsidR="00AB518E" w:rsidRDefault="008C6E18">
    <w:pPr>
      <w:spacing w:after="0" w:line="259" w:lineRule="auto"/>
      <w:ind w:left="2" w:firstLine="0"/>
      <w:jc w:val="center"/>
    </w:pPr>
    <w:r>
      <w:fldChar w:fldCharType="begin"/>
    </w:r>
    <w:r>
      <w:instrText xml:space="preserve"> PAGE   \* MERGEFORMAT </w:instrText>
    </w:r>
    <w:r>
      <w:fldChar w:fldCharType="separate"/>
    </w:r>
    <w:r>
      <w:t>1</w:t>
    </w:r>
    <w:r>
      <w:fldChar w:fldCharType="end"/>
    </w:r>
    <w:r>
      <w:t xml:space="preserve"> </w:t>
    </w:r>
  </w:p>
  <w:p w14:paraId="26ED6890" w14:textId="77777777" w:rsidR="00AB518E" w:rsidRDefault="008C6E18">
    <w:pPr>
      <w:spacing w:after="0" w:line="259" w:lineRule="auto"/>
      <w:ind w:lef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5D2B5" w14:textId="77777777" w:rsidR="00AB518E" w:rsidRDefault="008C6E18">
    <w:pPr>
      <w:spacing w:after="0" w:line="259" w:lineRule="auto"/>
      <w:ind w:left="2" w:firstLine="0"/>
      <w:jc w:val="center"/>
    </w:pPr>
    <w:r>
      <w:fldChar w:fldCharType="begin"/>
    </w:r>
    <w:r>
      <w:instrText xml:space="preserve"> PAGE   \* MERGEFORMAT </w:instrText>
    </w:r>
    <w:r>
      <w:fldChar w:fldCharType="separate"/>
    </w:r>
    <w:r>
      <w:t>1</w:t>
    </w:r>
    <w:r>
      <w:fldChar w:fldCharType="end"/>
    </w:r>
    <w:r>
      <w:t xml:space="preserve"> </w:t>
    </w:r>
  </w:p>
  <w:p w14:paraId="46111DD4" w14:textId="77777777" w:rsidR="00AB518E" w:rsidRDefault="008C6E18">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589AD" w14:textId="77777777" w:rsidR="004F6C63" w:rsidRDefault="004F6C63">
      <w:pPr>
        <w:spacing w:after="0" w:line="240" w:lineRule="auto"/>
      </w:pPr>
      <w:r>
        <w:separator/>
      </w:r>
    </w:p>
  </w:footnote>
  <w:footnote w:type="continuationSeparator" w:id="0">
    <w:p w14:paraId="5DCE131F" w14:textId="77777777" w:rsidR="004F6C63" w:rsidRDefault="004F6C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50433" w14:textId="77777777" w:rsidR="009A6206" w:rsidRDefault="009A62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646F5" w14:textId="77777777" w:rsidR="009A6206" w:rsidRDefault="009A62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5B878" w14:textId="77777777" w:rsidR="009A6206" w:rsidRDefault="009A62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D0B29"/>
    <w:multiLevelType w:val="hybridMultilevel"/>
    <w:tmpl w:val="9258C34E"/>
    <w:lvl w:ilvl="0" w:tplc="370290EC">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170EC4E">
      <w:start w:val="1"/>
      <w:numFmt w:val="bullet"/>
      <w:lvlText w:val="o"/>
      <w:lvlJc w:val="left"/>
      <w:pPr>
        <w:ind w:left="11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126FA5A">
      <w:start w:val="1"/>
      <w:numFmt w:val="bullet"/>
      <w:lvlText w:val="▪"/>
      <w:lvlJc w:val="left"/>
      <w:pPr>
        <w:ind w:left="18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B5CFDFC">
      <w:start w:val="1"/>
      <w:numFmt w:val="bullet"/>
      <w:lvlText w:val="•"/>
      <w:lvlJc w:val="left"/>
      <w:pPr>
        <w:ind w:left="25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2507BCA">
      <w:start w:val="1"/>
      <w:numFmt w:val="bullet"/>
      <w:lvlText w:val="o"/>
      <w:lvlJc w:val="left"/>
      <w:pPr>
        <w:ind w:left="33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69C3242">
      <w:start w:val="1"/>
      <w:numFmt w:val="bullet"/>
      <w:lvlText w:val="▪"/>
      <w:lvlJc w:val="left"/>
      <w:pPr>
        <w:ind w:left="40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470E184">
      <w:start w:val="1"/>
      <w:numFmt w:val="bullet"/>
      <w:lvlText w:val="•"/>
      <w:lvlJc w:val="left"/>
      <w:pPr>
        <w:ind w:left="47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12E9328">
      <w:start w:val="1"/>
      <w:numFmt w:val="bullet"/>
      <w:lvlText w:val="o"/>
      <w:lvlJc w:val="left"/>
      <w:pPr>
        <w:ind w:left="54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578ACE8">
      <w:start w:val="1"/>
      <w:numFmt w:val="bullet"/>
      <w:lvlText w:val="▪"/>
      <w:lvlJc w:val="left"/>
      <w:pPr>
        <w:ind w:left="61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518E"/>
    <w:rsid w:val="001E7F09"/>
    <w:rsid w:val="001F75AE"/>
    <w:rsid w:val="00272B76"/>
    <w:rsid w:val="002A6F42"/>
    <w:rsid w:val="003C4B05"/>
    <w:rsid w:val="00424CDF"/>
    <w:rsid w:val="00462E33"/>
    <w:rsid w:val="004C2A0C"/>
    <w:rsid w:val="004F6C63"/>
    <w:rsid w:val="005A2B7B"/>
    <w:rsid w:val="005C6E22"/>
    <w:rsid w:val="005D5940"/>
    <w:rsid w:val="00615F22"/>
    <w:rsid w:val="0066360C"/>
    <w:rsid w:val="00746867"/>
    <w:rsid w:val="007A082B"/>
    <w:rsid w:val="008C6E18"/>
    <w:rsid w:val="00950BC6"/>
    <w:rsid w:val="00995F32"/>
    <w:rsid w:val="009A6206"/>
    <w:rsid w:val="00AB518E"/>
    <w:rsid w:val="00AF217D"/>
    <w:rsid w:val="00D318E3"/>
    <w:rsid w:val="00E236B5"/>
    <w:rsid w:val="00EA5D62"/>
    <w:rsid w:val="00EA7CCB"/>
    <w:rsid w:val="00F02CBC"/>
    <w:rsid w:val="00F57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60ED3"/>
  <w15:docId w15:val="{1676D4BF-7D50-4DB8-9123-B6C13C22B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 w:line="361" w:lineRule="auto"/>
      <w:ind w:left="371" w:hanging="371"/>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97"/>
      <w:ind w:left="10" w:right="484"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110"/>
      <w:outlineLvl w:val="1"/>
    </w:pPr>
    <w:rPr>
      <w:rFonts w:ascii="Times New Roman" w:eastAsia="Times New Roman" w:hAnsi="Times New Roman" w:cs="Times New Roman"/>
      <w:b/>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u w:val="single" w:color="000000"/>
    </w:rPr>
  </w:style>
  <w:style w:type="character" w:customStyle="1" w:styleId="Heading1Char">
    <w:name w:val="Heading 1 Char"/>
    <w:link w:val="Heading1"/>
    <w:rPr>
      <w:rFonts w:ascii="Times New Roman" w:eastAsia="Times New Roman" w:hAnsi="Times New Roman" w:cs="Times New Roman"/>
      <w:b/>
      <w:color w:val="000000"/>
      <w:sz w:val="28"/>
    </w:rPr>
  </w:style>
  <w:style w:type="paragraph" w:styleId="TOC1">
    <w:name w:val="toc 1"/>
    <w:hidden/>
    <w:pPr>
      <w:spacing w:after="66" w:line="310" w:lineRule="auto"/>
      <w:ind w:left="15" w:right="23"/>
      <w:jc w:val="both"/>
    </w:pPr>
    <w:rPr>
      <w:rFonts w:ascii="Times New Roman" w:eastAsia="Times New Roman" w:hAnsi="Times New Roman" w:cs="Times New Roman"/>
      <w:color w:val="000000"/>
      <w:sz w:val="24"/>
    </w:rPr>
  </w:style>
  <w:style w:type="paragraph" w:styleId="TOC2">
    <w:name w:val="toc 2"/>
    <w:hidden/>
    <w:pPr>
      <w:spacing w:after="122"/>
      <w:ind w:left="285" w:right="506"/>
      <w:jc w:val="right"/>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9A6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206"/>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165E25-9B9E-4606-B17D-EF44644DBDA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072AE7-0118-46FB-96EE-FFF14A484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8</Pages>
  <Words>1964</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Daniela Stefan (1714718)</cp:lastModifiedBy>
  <cp:revision>8</cp:revision>
  <dcterms:created xsi:type="dcterms:W3CDTF">2021-05-09T20:42:00Z</dcterms:created>
  <dcterms:modified xsi:type="dcterms:W3CDTF">2021-05-14T22:16:00Z</dcterms:modified>
</cp:coreProperties>
</file>