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91927" w14:textId="77777777" w:rsidR="00857CAD" w:rsidRPr="00806491" w:rsidRDefault="00F268F3" w:rsidP="00785E2E">
      <w:pPr>
        <w:spacing w:line="360" w:lineRule="auto"/>
        <w:jc w:val="both"/>
        <w:rPr>
          <w:rFonts w:ascii="Arial" w:hAnsi="Arial" w:cs="Arial"/>
          <w:b/>
          <w:color w:val="000000" w:themeColor="text1"/>
        </w:rPr>
      </w:pPr>
      <w:r w:rsidRPr="00806491">
        <w:rPr>
          <w:rFonts w:ascii="Arial" w:hAnsi="Arial" w:cs="Arial"/>
          <w:b/>
          <w:color w:val="000000" w:themeColor="text1"/>
        </w:rPr>
        <w:t>The impact of loneliness and social isolation on the elderly population</w:t>
      </w:r>
    </w:p>
    <w:p w14:paraId="4EE6C56F" w14:textId="77777777" w:rsidR="00860DEB" w:rsidRPr="00806491" w:rsidRDefault="00860DEB"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06310C1E" w14:textId="77777777" w:rsidR="00860DEB" w:rsidRPr="00806491" w:rsidRDefault="00860DEB"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22AA97BE" w14:textId="77777777" w:rsidR="00860DEB" w:rsidRPr="00806491" w:rsidRDefault="00860DEB"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058C1A63" w14:textId="77777777" w:rsidR="00860DEB" w:rsidRPr="00806491" w:rsidRDefault="00860DEB"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6ADCEA94" w14:textId="77777777" w:rsidR="00860DEB" w:rsidRPr="00806491" w:rsidRDefault="00860DEB"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38202CD2"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45645446"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3501CF0E"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21712CD2"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0DD13AE0"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2ECC5AE6"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70C7F3E2"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41E40622"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63CC28E1"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2A493A79"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5654FBAA" w14:textId="77777777" w:rsidR="00254008" w:rsidRPr="00806491" w:rsidRDefault="00254008"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15477C15" w14:textId="77777777" w:rsidR="00860DEB" w:rsidRPr="00806491" w:rsidRDefault="00860DEB"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726FE481" w14:textId="77777777" w:rsidR="008430BA" w:rsidRPr="00806491" w:rsidRDefault="008430BA"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499E0F84" w14:textId="77777777" w:rsidR="008316C0" w:rsidRDefault="008316C0" w:rsidP="00785E2E">
      <w:pPr>
        <w:spacing w:line="360" w:lineRule="auto"/>
        <w:jc w:val="both"/>
        <w:rPr>
          <w:rFonts w:ascii="Arial" w:eastAsia="Times New Roman" w:hAnsi="Arial" w:cs="Arial"/>
          <w:color w:val="000000" w:themeColor="text1"/>
          <w:lang w:eastAsia="en-GB"/>
        </w:rPr>
      </w:pPr>
    </w:p>
    <w:p w14:paraId="4FC60F19" w14:textId="77777777" w:rsidR="00835F21" w:rsidRDefault="00835F21" w:rsidP="00785E2E">
      <w:pPr>
        <w:spacing w:line="360" w:lineRule="auto"/>
        <w:jc w:val="both"/>
        <w:rPr>
          <w:rFonts w:ascii="Arial" w:eastAsia="Times New Roman" w:hAnsi="Arial" w:cs="Arial"/>
          <w:color w:val="000000" w:themeColor="text1"/>
          <w:lang w:eastAsia="en-GB"/>
        </w:rPr>
      </w:pPr>
    </w:p>
    <w:p w14:paraId="7C3E0B3E" w14:textId="77777777" w:rsidR="00FE304D" w:rsidRDefault="00FE304D" w:rsidP="00785E2E">
      <w:pPr>
        <w:spacing w:line="360" w:lineRule="auto"/>
        <w:jc w:val="both"/>
        <w:rPr>
          <w:rFonts w:ascii="Arial" w:eastAsia="Times New Roman" w:hAnsi="Arial" w:cs="Arial"/>
          <w:color w:val="000000" w:themeColor="text1"/>
          <w:lang w:eastAsia="en-GB"/>
        </w:rPr>
      </w:pPr>
    </w:p>
    <w:sdt>
      <w:sdtPr>
        <w:rPr>
          <w:rFonts w:asciiTheme="minorHAnsi" w:eastAsiaTheme="minorHAnsi" w:hAnsiTheme="minorHAnsi" w:cstheme="minorBidi"/>
          <w:b w:val="0"/>
          <w:bCs w:val="0"/>
          <w:color w:val="auto"/>
          <w:sz w:val="22"/>
          <w:szCs w:val="22"/>
          <w:lang w:val="en-GB"/>
        </w:rPr>
        <w:id w:val="1546832"/>
        <w:docPartObj>
          <w:docPartGallery w:val="Table of Contents"/>
          <w:docPartUnique/>
        </w:docPartObj>
      </w:sdtPr>
      <w:sdtEndPr/>
      <w:sdtContent>
        <w:p w14:paraId="73424F91" w14:textId="77777777" w:rsidR="002A525E" w:rsidRDefault="002A525E">
          <w:pPr>
            <w:pStyle w:val="TOCHeading"/>
          </w:pPr>
          <w:r>
            <w:t>Contents</w:t>
          </w:r>
        </w:p>
        <w:p w14:paraId="51F36C3B" w14:textId="77777777" w:rsidR="002A525E" w:rsidRDefault="002A525E">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2874158" w:history="1">
            <w:r w:rsidRPr="00CD24DC">
              <w:rPr>
                <w:rStyle w:val="Hyperlink"/>
                <w:noProof/>
              </w:rPr>
              <w:t>What it means to be an elderly person in the UK and another country of your choice.</w:t>
            </w:r>
            <w:r>
              <w:rPr>
                <w:noProof/>
                <w:webHidden/>
              </w:rPr>
              <w:tab/>
            </w:r>
            <w:r>
              <w:rPr>
                <w:noProof/>
                <w:webHidden/>
              </w:rPr>
              <w:fldChar w:fldCharType="begin"/>
            </w:r>
            <w:r>
              <w:rPr>
                <w:noProof/>
                <w:webHidden/>
              </w:rPr>
              <w:instrText xml:space="preserve"> PAGEREF _Toc112874158 \h </w:instrText>
            </w:r>
            <w:r>
              <w:rPr>
                <w:noProof/>
                <w:webHidden/>
              </w:rPr>
            </w:r>
            <w:r>
              <w:rPr>
                <w:noProof/>
                <w:webHidden/>
              </w:rPr>
              <w:fldChar w:fldCharType="separate"/>
            </w:r>
            <w:r>
              <w:rPr>
                <w:noProof/>
                <w:webHidden/>
              </w:rPr>
              <w:t>3</w:t>
            </w:r>
            <w:r>
              <w:rPr>
                <w:noProof/>
                <w:webHidden/>
              </w:rPr>
              <w:fldChar w:fldCharType="end"/>
            </w:r>
          </w:hyperlink>
        </w:p>
        <w:p w14:paraId="028BE556" w14:textId="77777777" w:rsidR="002A525E" w:rsidRDefault="00545CC4">
          <w:pPr>
            <w:pStyle w:val="TOC2"/>
            <w:tabs>
              <w:tab w:val="right" w:leader="dot" w:pos="9016"/>
            </w:tabs>
            <w:rPr>
              <w:rFonts w:eastAsiaTheme="minorEastAsia"/>
              <w:noProof/>
              <w:lang w:eastAsia="en-GB"/>
            </w:rPr>
          </w:pPr>
          <w:hyperlink w:anchor="_Toc112874159" w:history="1">
            <w:r w:rsidR="002A525E" w:rsidRPr="00CD24DC">
              <w:rPr>
                <w:rStyle w:val="Hyperlink"/>
                <w:noProof/>
              </w:rPr>
              <w:t>Provide statistics on the ageing population and how these have changed in recent years.</w:t>
            </w:r>
            <w:r w:rsidR="002A525E">
              <w:rPr>
                <w:noProof/>
                <w:webHidden/>
              </w:rPr>
              <w:tab/>
            </w:r>
            <w:r w:rsidR="002A525E">
              <w:rPr>
                <w:noProof/>
                <w:webHidden/>
              </w:rPr>
              <w:fldChar w:fldCharType="begin"/>
            </w:r>
            <w:r w:rsidR="002A525E">
              <w:rPr>
                <w:noProof/>
                <w:webHidden/>
              </w:rPr>
              <w:instrText xml:space="preserve"> PAGEREF _Toc112874159 \h </w:instrText>
            </w:r>
            <w:r w:rsidR="002A525E">
              <w:rPr>
                <w:noProof/>
                <w:webHidden/>
              </w:rPr>
            </w:r>
            <w:r w:rsidR="002A525E">
              <w:rPr>
                <w:noProof/>
                <w:webHidden/>
              </w:rPr>
              <w:fldChar w:fldCharType="separate"/>
            </w:r>
            <w:r w:rsidR="002A525E">
              <w:rPr>
                <w:noProof/>
                <w:webHidden/>
              </w:rPr>
              <w:t>4</w:t>
            </w:r>
            <w:r w:rsidR="002A525E">
              <w:rPr>
                <w:noProof/>
                <w:webHidden/>
              </w:rPr>
              <w:fldChar w:fldCharType="end"/>
            </w:r>
          </w:hyperlink>
        </w:p>
        <w:p w14:paraId="4BE9B5CF" w14:textId="77777777" w:rsidR="002A525E" w:rsidRDefault="00545CC4">
          <w:pPr>
            <w:pStyle w:val="TOC2"/>
            <w:tabs>
              <w:tab w:val="right" w:leader="dot" w:pos="9016"/>
            </w:tabs>
            <w:rPr>
              <w:rFonts w:eastAsiaTheme="minorEastAsia"/>
              <w:noProof/>
              <w:lang w:eastAsia="en-GB"/>
            </w:rPr>
          </w:pPr>
          <w:hyperlink w:anchor="_Toc112874160" w:history="1">
            <w:r w:rsidR="002A525E" w:rsidRPr="00CD24DC">
              <w:rPr>
                <w:rStyle w:val="Hyperlink"/>
                <w:noProof/>
              </w:rPr>
              <w:t>Discuss relevant theories of loneliness and isolation and explore the concepts associated with loneliness, alluded to in literature.</w:t>
            </w:r>
            <w:r w:rsidR="002A525E">
              <w:rPr>
                <w:noProof/>
                <w:webHidden/>
              </w:rPr>
              <w:tab/>
            </w:r>
            <w:r w:rsidR="002A525E">
              <w:rPr>
                <w:noProof/>
                <w:webHidden/>
              </w:rPr>
              <w:fldChar w:fldCharType="begin"/>
            </w:r>
            <w:r w:rsidR="002A525E">
              <w:rPr>
                <w:noProof/>
                <w:webHidden/>
              </w:rPr>
              <w:instrText xml:space="preserve"> PAGEREF _Toc112874160 \h </w:instrText>
            </w:r>
            <w:r w:rsidR="002A525E">
              <w:rPr>
                <w:noProof/>
                <w:webHidden/>
              </w:rPr>
            </w:r>
            <w:r w:rsidR="002A525E">
              <w:rPr>
                <w:noProof/>
                <w:webHidden/>
              </w:rPr>
              <w:fldChar w:fldCharType="separate"/>
            </w:r>
            <w:r w:rsidR="002A525E">
              <w:rPr>
                <w:noProof/>
                <w:webHidden/>
              </w:rPr>
              <w:t>5</w:t>
            </w:r>
            <w:r w:rsidR="002A525E">
              <w:rPr>
                <w:noProof/>
                <w:webHidden/>
              </w:rPr>
              <w:fldChar w:fldCharType="end"/>
            </w:r>
          </w:hyperlink>
        </w:p>
        <w:p w14:paraId="5FF0AE6D" w14:textId="77777777" w:rsidR="002A525E" w:rsidRDefault="00545CC4">
          <w:pPr>
            <w:pStyle w:val="TOC2"/>
            <w:tabs>
              <w:tab w:val="right" w:leader="dot" w:pos="9016"/>
            </w:tabs>
            <w:rPr>
              <w:rFonts w:eastAsiaTheme="minorEastAsia"/>
              <w:noProof/>
              <w:lang w:eastAsia="en-GB"/>
            </w:rPr>
          </w:pPr>
          <w:hyperlink w:anchor="_Toc112874161" w:history="1">
            <w:r w:rsidR="002A525E" w:rsidRPr="00CD24DC">
              <w:rPr>
                <w:rStyle w:val="Hyperlink"/>
                <w:noProof/>
              </w:rPr>
              <w:t>Discuss the impact of loneliness and isolation on an older person living within a care setting.</w:t>
            </w:r>
            <w:r w:rsidR="002A525E">
              <w:rPr>
                <w:noProof/>
                <w:webHidden/>
              </w:rPr>
              <w:tab/>
            </w:r>
            <w:r w:rsidR="002A525E">
              <w:rPr>
                <w:noProof/>
                <w:webHidden/>
              </w:rPr>
              <w:fldChar w:fldCharType="begin"/>
            </w:r>
            <w:r w:rsidR="002A525E">
              <w:rPr>
                <w:noProof/>
                <w:webHidden/>
              </w:rPr>
              <w:instrText xml:space="preserve"> PAGEREF _Toc112874161 \h </w:instrText>
            </w:r>
            <w:r w:rsidR="002A525E">
              <w:rPr>
                <w:noProof/>
                <w:webHidden/>
              </w:rPr>
            </w:r>
            <w:r w:rsidR="002A525E">
              <w:rPr>
                <w:noProof/>
                <w:webHidden/>
              </w:rPr>
              <w:fldChar w:fldCharType="separate"/>
            </w:r>
            <w:r w:rsidR="002A525E">
              <w:rPr>
                <w:noProof/>
                <w:webHidden/>
              </w:rPr>
              <w:t>6</w:t>
            </w:r>
            <w:r w:rsidR="002A525E">
              <w:rPr>
                <w:noProof/>
                <w:webHidden/>
              </w:rPr>
              <w:fldChar w:fldCharType="end"/>
            </w:r>
          </w:hyperlink>
        </w:p>
        <w:p w14:paraId="2F606F7A" w14:textId="77777777" w:rsidR="002A525E" w:rsidRDefault="00545CC4">
          <w:pPr>
            <w:pStyle w:val="TOC2"/>
            <w:tabs>
              <w:tab w:val="right" w:leader="dot" w:pos="9016"/>
            </w:tabs>
            <w:rPr>
              <w:rFonts w:eastAsiaTheme="minorEastAsia"/>
              <w:noProof/>
              <w:lang w:eastAsia="en-GB"/>
            </w:rPr>
          </w:pPr>
          <w:hyperlink w:anchor="_Toc112874162" w:history="1">
            <w:r w:rsidR="002A525E" w:rsidRPr="00CD24DC">
              <w:rPr>
                <w:rStyle w:val="Hyperlink"/>
                <w:noProof/>
              </w:rPr>
              <w:t>Critically examine current legislation and policies that deal with or aim to raise awareness or reduce loneliness and isolation in the elderly population.</w:t>
            </w:r>
            <w:r w:rsidR="002A525E">
              <w:rPr>
                <w:noProof/>
                <w:webHidden/>
              </w:rPr>
              <w:tab/>
            </w:r>
            <w:r w:rsidR="002A525E">
              <w:rPr>
                <w:noProof/>
                <w:webHidden/>
              </w:rPr>
              <w:fldChar w:fldCharType="begin"/>
            </w:r>
            <w:r w:rsidR="002A525E">
              <w:rPr>
                <w:noProof/>
                <w:webHidden/>
              </w:rPr>
              <w:instrText xml:space="preserve"> PAGEREF _Toc112874162 \h </w:instrText>
            </w:r>
            <w:r w:rsidR="002A525E">
              <w:rPr>
                <w:noProof/>
                <w:webHidden/>
              </w:rPr>
            </w:r>
            <w:r w:rsidR="002A525E">
              <w:rPr>
                <w:noProof/>
                <w:webHidden/>
              </w:rPr>
              <w:fldChar w:fldCharType="separate"/>
            </w:r>
            <w:r w:rsidR="002A525E">
              <w:rPr>
                <w:noProof/>
                <w:webHidden/>
              </w:rPr>
              <w:t>7</w:t>
            </w:r>
            <w:r w:rsidR="002A525E">
              <w:rPr>
                <w:noProof/>
                <w:webHidden/>
              </w:rPr>
              <w:fldChar w:fldCharType="end"/>
            </w:r>
          </w:hyperlink>
        </w:p>
        <w:p w14:paraId="21A17A08" w14:textId="77777777" w:rsidR="002A525E" w:rsidRDefault="00545CC4">
          <w:pPr>
            <w:pStyle w:val="TOC2"/>
            <w:tabs>
              <w:tab w:val="right" w:leader="dot" w:pos="9016"/>
            </w:tabs>
            <w:rPr>
              <w:rFonts w:eastAsiaTheme="minorEastAsia"/>
              <w:noProof/>
              <w:lang w:eastAsia="en-GB"/>
            </w:rPr>
          </w:pPr>
          <w:hyperlink w:anchor="_Toc112874163" w:history="1">
            <w:r w:rsidR="002A525E" w:rsidRPr="00CD24DC">
              <w:rPr>
                <w:rStyle w:val="Hyperlink"/>
                <w:noProof/>
              </w:rPr>
              <w:t>Critically evaluate and compare local, national and global provision of services for the older person in line with current initiatives and policy</w:t>
            </w:r>
            <w:r w:rsidR="002A525E">
              <w:rPr>
                <w:noProof/>
                <w:webHidden/>
              </w:rPr>
              <w:tab/>
            </w:r>
            <w:r w:rsidR="002A525E">
              <w:rPr>
                <w:noProof/>
                <w:webHidden/>
              </w:rPr>
              <w:fldChar w:fldCharType="begin"/>
            </w:r>
            <w:r w:rsidR="002A525E">
              <w:rPr>
                <w:noProof/>
                <w:webHidden/>
              </w:rPr>
              <w:instrText xml:space="preserve"> PAGEREF _Toc112874163 \h </w:instrText>
            </w:r>
            <w:r w:rsidR="002A525E">
              <w:rPr>
                <w:noProof/>
                <w:webHidden/>
              </w:rPr>
            </w:r>
            <w:r w:rsidR="002A525E">
              <w:rPr>
                <w:noProof/>
                <w:webHidden/>
              </w:rPr>
              <w:fldChar w:fldCharType="separate"/>
            </w:r>
            <w:r w:rsidR="002A525E">
              <w:rPr>
                <w:noProof/>
                <w:webHidden/>
              </w:rPr>
              <w:t>9</w:t>
            </w:r>
            <w:r w:rsidR="002A525E">
              <w:rPr>
                <w:noProof/>
                <w:webHidden/>
              </w:rPr>
              <w:fldChar w:fldCharType="end"/>
            </w:r>
          </w:hyperlink>
        </w:p>
        <w:p w14:paraId="4AD34F29" w14:textId="77777777" w:rsidR="002A525E" w:rsidRDefault="00545CC4">
          <w:pPr>
            <w:pStyle w:val="TOC2"/>
            <w:tabs>
              <w:tab w:val="right" w:leader="dot" w:pos="9016"/>
            </w:tabs>
            <w:rPr>
              <w:rFonts w:eastAsiaTheme="minorEastAsia"/>
              <w:noProof/>
              <w:lang w:eastAsia="en-GB"/>
            </w:rPr>
          </w:pPr>
          <w:hyperlink w:anchor="_Toc112874164" w:history="1">
            <w:r w:rsidR="002A525E" w:rsidRPr="00CD24DC">
              <w:rPr>
                <w:rStyle w:val="Hyperlink"/>
                <w:noProof/>
              </w:rPr>
              <w:t>Recommendations.</w:t>
            </w:r>
            <w:r w:rsidR="002A525E">
              <w:rPr>
                <w:noProof/>
                <w:webHidden/>
              </w:rPr>
              <w:tab/>
            </w:r>
            <w:r w:rsidR="002A525E">
              <w:rPr>
                <w:noProof/>
                <w:webHidden/>
              </w:rPr>
              <w:fldChar w:fldCharType="begin"/>
            </w:r>
            <w:r w:rsidR="002A525E">
              <w:rPr>
                <w:noProof/>
                <w:webHidden/>
              </w:rPr>
              <w:instrText xml:space="preserve"> PAGEREF _Toc112874164 \h </w:instrText>
            </w:r>
            <w:r w:rsidR="002A525E">
              <w:rPr>
                <w:noProof/>
                <w:webHidden/>
              </w:rPr>
            </w:r>
            <w:r w:rsidR="002A525E">
              <w:rPr>
                <w:noProof/>
                <w:webHidden/>
              </w:rPr>
              <w:fldChar w:fldCharType="separate"/>
            </w:r>
            <w:r w:rsidR="002A525E">
              <w:rPr>
                <w:noProof/>
                <w:webHidden/>
              </w:rPr>
              <w:t>10</w:t>
            </w:r>
            <w:r w:rsidR="002A525E">
              <w:rPr>
                <w:noProof/>
                <w:webHidden/>
              </w:rPr>
              <w:fldChar w:fldCharType="end"/>
            </w:r>
          </w:hyperlink>
        </w:p>
        <w:p w14:paraId="2790B1F6" w14:textId="77777777" w:rsidR="002A525E" w:rsidRDefault="00545CC4">
          <w:pPr>
            <w:pStyle w:val="TOC2"/>
            <w:tabs>
              <w:tab w:val="right" w:leader="dot" w:pos="9016"/>
            </w:tabs>
            <w:rPr>
              <w:rFonts w:eastAsiaTheme="minorEastAsia"/>
              <w:noProof/>
              <w:lang w:eastAsia="en-GB"/>
            </w:rPr>
          </w:pPr>
          <w:hyperlink w:anchor="_Toc112874165" w:history="1">
            <w:r w:rsidR="002A525E" w:rsidRPr="00CD24DC">
              <w:rPr>
                <w:rStyle w:val="Hyperlink"/>
                <w:noProof/>
              </w:rPr>
              <w:t>REFERENCES</w:t>
            </w:r>
            <w:r w:rsidR="002A525E">
              <w:rPr>
                <w:noProof/>
                <w:webHidden/>
              </w:rPr>
              <w:tab/>
            </w:r>
            <w:r w:rsidR="002A525E">
              <w:rPr>
                <w:noProof/>
                <w:webHidden/>
              </w:rPr>
              <w:fldChar w:fldCharType="begin"/>
            </w:r>
            <w:r w:rsidR="002A525E">
              <w:rPr>
                <w:noProof/>
                <w:webHidden/>
              </w:rPr>
              <w:instrText xml:space="preserve"> PAGEREF _Toc112874165 \h </w:instrText>
            </w:r>
            <w:r w:rsidR="002A525E">
              <w:rPr>
                <w:noProof/>
                <w:webHidden/>
              </w:rPr>
            </w:r>
            <w:r w:rsidR="002A525E">
              <w:rPr>
                <w:noProof/>
                <w:webHidden/>
              </w:rPr>
              <w:fldChar w:fldCharType="separate"/>
            </w:r>
            <w:r w:rsidR="002A525E">
              <w:rPr>
                <w:noProof/>
                <w:webHidden/>
              </w:rPr>
              <w:t>12</w:t>
            </w:r>
            <w:r w:rsidR="002A525E">
              <w:rPr>
                <w:noProof/>
                <w:webHidden/>
              </w:rPr>
              <w:fldChar w:fldCharType="end"/>
            </w:r>
          </w:hyperlink>
        </w:p>
        <w:p w14:paraId="7507EA94" w14:textId="77777777" w:rsidR="002A525E" w:rsidRDefault="002A525E">
          <w:r>
            <w:fldChar w:fldCharType="end"/>
          </w:r>
        </w:p>
      </w:sdtContent>
    </w:sdt>
    <w:p w14:paraId="4BBF2328" w14:textId="77777777" w:rsidR="00FE304D" w:rsidRDefault="00FE304D" w:rsidP="00785E2E">
      <w:pPr>
        <w:spacing w:line="360" w:lineRule="auto"/>
        <w:jc w:val="both"/>
        <w:rPr>
          <w:rFonts w:ascii="Arial" w:eastAsia="Times New Roman" w:hAnsi="Arial" w:cs="Arial"/>
          <w:color w:val="000000" w:themeColor="text1"/>
          <w:lang w:eastAsia="en-GB"/>
        </w:rPr>
      </w:pPr>
    </w:p>
    <w:p w14:paraId="7EB484E0" w14:textId="77777777" w:rsidR="00FE304D" w:rsidRDefault="00FE304D" w:rsidP="00785E2E">
      <w:pPr>
        <w:spacing w:line="360" w:lineRule="auto"/>
        <w:jc w:val="both"/>
        <w:rPr>
          <w:rFonts w:ascii="Arial" w:eastAsia="Times New Roman" w:hAnsi="Arial" w:cs="Arial"/>
          <w:color w:val="000000" w:themeColor="text1"/>
          <w:lang w:eastAsia="en-GB"/>
        </w:rPr>
      </w:pPr>
    </w:p>
    <w:p w14:paraId="6E5A9349" w14:textId="77777777" w:rsidR="00FE304D" w:rsidRDefault="00FE304D" w:rsidP="00785E2E">
      <w:pPr>
        <w:spacing w:line="360" w:lineRule="auto"/>
        <w:jc w:val="both"/>
        <w:rPr>
          <w:rFonts w:ascii="Arial" w:eastAsia="Times New Roman" w:hAnsi="Arial" w:cs="Arial"/>
          <w:color w:val="000000" w:themeColor="text1"/>
          <w:lang w:eastAsia="en-GB"/>
        </w:rPr>
      </w:pPr>
    </w:p>
    <w:p w14:paraId="23D158EC" w14:textId="77777777" w:rsidR="00FE304D" w:rsidRDefault="00FE304D" w:rsidP="00785E2E">
      <w:pPr>
        <w:spacing w:line="360" w:lineRule="auto"/>
        <w:jc w:val="both"/>
        <w:rPr>
          <w:rFonts w:ascii="Arial" w:eastAsia="Times New Roman" w:hAnsi="Arial" w:cs="Arial"/>
          <w:color w:val="000000" w:themeColor="text1"/>
          <w:lang w:eastAsia="en-GB"/>
        </w:rPr>
      </w:pPr>
    </w:p>
    <w:p w14:paraId="314D23E3" w14:textId="77777777" w:rsidR="00FE304D" w:rsidRDefault="00FE304D" w:rsidP="00785E2E">
      <w:pPr>
        <w:spacing w:line="360" w:lineRule="auto"/>
        <w:jc w:val="both"/>
        <w:rPr>
          <w:rFonts w:ascii="Arial" w:eastAsia="Times New Roman" w:hAnsi="Arial" w:cs="Arial"/>
          <w:color w:val="000000" w:themeColor="text1"/>
          <w:lang w:eastAsia="en-GB"/>
        </w:rPr>
      </w:pPr>
    </w:p>
    <w:p w14:paraId="7766803F" w14:textId="77777777" w:rsidR="00FE304D" w:rsidRDefault="00FE304D" w:rsidP="00785E2E">
      <w:pPr>
        <w:spacing w:line="360" w:lineRule="auto"/>
        <w:jc w:val="both"/>
        <w:rPr>
          <w:rFonts w:ascii="Arial" w:eastAsia="Times New Roman" w:hAnsi="Arial" w:cs="Arial"/>
          <w:color w:val="000000" w:themeColor="text1"/>
          <w:lang w:eastAsia="en-GB"/>
        </w:rPr>
      </w:pPr>
    </w:p>
    <w:p w14:paraId="3252E759" w14:textId="77777777" w:rsidR="00FE304D" w:rsidRDefault="00FE304D" w:rsidP="00785E2E">
      <w:pPr>
        <w:spacing w:line="360" w:lineRule="auto"/>
        <w:jc w:val="both"/>
        <w:rPr>
          <w:rFonts w:ascii="Arial" w:eastAsia="Times New Roman" w:hAnsi="Arial" w:cs="Arial"/>
          <w:color w:val="000000" w:themeColor="text1"/>
          <w:lang w:eastAsia="en-GB"/>
        </w:rPr>
      </w:pPr>
    </w:p>
    <w:p w14:paraId="318221EA" w14:textId="77777777" w:rsidR="00FE304D" w:rsidRDefault="00FE304D" w:rsidP="00785E2E">
      <w:pPr>
        <w:spacing w:line="360" w:lineRule="auto"/>
        <w:jc w:val="both"/>
        <w:rPr>
          <w:rFonts w:ascii="Arial" w:eastAsia="Times New Roman" w:hAnsi="Arial" w:cs="Arial"/>
          <w:color w:val="000000" w:themeColor="text1"/>
          <w:lang w:eastAsia="en-GB"/>
        </w:rPr>
      </w:pPr>
    </w:p>
    <w:p w14:paraId="685BED04" w14:textId="77777777" w:rsidR="00FE304D" w:rsidRDefault="00FE304D" w:rsidP="00785E2E">
      <w:pPr>
        <w:spacing w:line="360" w:lineRule="auto"/>
        <w:jc w:val="both"/>
        <w:rPr>
          <w:rFonts w:ascii="Arial" w:eastAsia="Times New Roman" w:hAnsi="Arial" w:cs="Arial"/>
          <w:color w:val="000000" w:themeColor="text1"/>
          <w:lang w:eastAsia="en-GB"/>
        </w:rPr>
      </w:pPr>
    </w:p>
    <w:p w14:paraId="29A09895" w14:textId="77777777" w:rsidR="00FE304D" w:rsidRDefault="00FE304D" w:rsidP="00785E2E">
      <w:pPr>
        <w:spacing w:line="360" w:lineRule="auto"/>
        <w:jc w:val="both"/>
        <w:rPr>
          <w:rFonts w:ascii="Arial" w:eastAsia="Times New Roman" w:hAnsi="Arial" w:cs="Arial"/>
          <w:color w:val="000000" w:themeColor="text1"/>
          <w:lang w:eastAsia="en-GB"/>
        </w:rPr>
      </w:pPr>
    </w:p>
    <w:p w14:paraId="110A55B6" w14:textId="77777777" w:rsidR="00FE304D" w:rsidRDefault="00FE304D" w:rsidP="00785E2E">
      <w:pPr>
        <w:spacing w:line="360" w:lineRule="auto"/>
        <w:jc w:val="both"/>
        <w:rPr>
          <w:rFonts w:ascii="Arial" w:eastAsia="Times New Roman" w:hAnsi="Arial" w:cs="Arial"/>
          <w:color w:val="000000" w:themeColor="text1"/>
          <w:lang w:eastAsia="en-GB"/>
        </w:rPr>
      </w:pPr>
    </w:p>
    <w:p w14:paraId="5486E8D4" w14:textId="77777777" w:rsidR="00FE304D" w:rsidRDefault="00FE304D" w:rsidP="00785E2E">
      <w:pPr>
        <w:spacing w:line="360" w:lineRule="auto"/>
        <w:jc w:val="both"/>
        <w:rPr>
          <w:rFonts w:ascii="Arial" w:eastAsia="Times New Roman" w:hAnsi="Arial" w:cs="Arial"/>
          <w:color w:val="000000" w:themeColor="text1"/>
          <w:lang w:eastAsia="en-GB"/>
        </w:rPr>
      </w:pPr>
    </w:p>
    <w:p w14:paraId="569EF251" w14:textId="77777777" w:rsidR="00FE304D" w:rsidRDefault="00FE304D" w:rsidP="00785E2E">
      <w:pPr>
        <w:spacing w:line="360" w:lineRule="auto"/>
        <w:jc w:val="both"/>
        <w:rPr>
          <w:rFonts w:ascii="Arial" w:eastAsia="Times New Roman" w:hAnsi="Arial" w:cs="Arial"/>
          <w:color w:val="000000" w:themeColor="text1"/>
          <w:lang w:eastAsia="en-GB"/>
        </w:rPr>
      </w:pPr>
    </w:p>
    <w:p w14:paraId="2AC2FD72" w14:textId="77777777" w:rsidR="002A525E" w:rsidRDefault="002A525E" w:rsidP="002A525E">
      <w:pPr>
        <w:pStyle w:val="Heading2"/>
        <w:rPr>
          <w:rFonts w:ascii="Arial" w:hAnsi="Arial" w:cs="Arial"/>
          <w:b w:val="0"/>
          <w:bCs w:val="0"/>
          <w:color w:val="000000" w:themeColor="text1"/>
          <w:sz w:val="22"/>
          <w:szCs w:val="22"/>
        </w:rPr>
      </w:pPr>
      <w:bookmarkStart w:id="0" w:name="_Toc112874158"/>
    </w:p>
    <w:p w14:paraId="1581C719" w14:textId="77777777" w:rsidR="008316C0" w:rsidRPr="00806491" w:rsidRDefault="00AE687A" w:rsidP="002A525E">
      <w:pPr>
        <w:pStyle w:val="Heading2"/>
      </w:pPr>
      <w:r w:rsidRPr="00806491">
        <w:lastRenderedPageBreak/>
        <w:t>What it means to be an elderly person in the UK and another country of your choice.</w:t>
      </w:r>
      <w:bookmarkEnd w:id="0"/>
      <w:r w:rsidRPr="00806491">
        <w:t xml:space="preserve"> </w:t>
      </w:r>
    </w:p>
    <w:p w14:paraId="2EBFC4E7" w14:textId="77777777" w:rsidR="009169AE" w:rsidRPr="009169AE" w:rsidRDefault="009169AE" w:rsidP="009169AE">
      <w:pPr>
        <w:pStyle w:val="NormalWeb"/>
        <w:shd w:val="clear" w:color="auto" w:fill="FFFFFF"/>
        <w:spacing w:after="360" w:line="360" w:lineRule="auto"/>
        <w:jc w:val="both"/>
        <w:rPr>
          <w:rFonts w:ascii="Arial" w:hAnsi="Arial" w:cs="Arial"/>
          <w:color w:val="000000" w:themeColor="text1"/>
          <w:sz w:val="22"/>
          <w:szCs w:val="22"/>
        </w:rPr>
      </w:pPr>
      <w:r w:rsidRPr="009169AE">
        <w:rPr>
          <w:rFonts w:ascii="Arial" w:hAnsi="Arial" w:cs="Arial"/>
          <w:color w:val="000000" w:themeColor="text1"/>
          <w:sz w:val="22"/>
          <w:szCs w:val="22"/>
        </w:rPr>
        <w:t>Since it is the legal retirement age for males and the age at which they may begin collecting their State Pension, 65 has traditionally been regarded as the marker for old age in the United Kingdom.</w:t>
      </w:r>
    </w:p>
    <w:p w14:paraId="0DF19BF3" w14:textId="77777777" w:rsidR="009169AE" w:rsidRDefault="009169AE" w:rsidP="009169AE">
      <w:pPr>
        <w:pStyle w:val="NormalWeb"/>
        <w:shd w:val="clear" w:color="auto" w:fill="FFFFFF"/>
        <w:spacing w:before="0" w:beforeAutospacing="0" w:after="360" w:afterAutospacing="0" w:line="360" w:lineRule="auto"/>
        <w:jc w:val="both"/>
        <w:rPr>
          <w:rFonts w:ascii="Arial" w:hAnsi="Arial" w:cs="Arial"/>
          <w:color w:val="000000" w:themeColor="text1"/>
          <w:sz w:val="22"/>
          <w:szCs w:val="22"/>
        </w:rPr>
      </w:pPr>
      <w:r w:rsidRPr="009169AE">
        <w:rPr>
          <w:rFonts w:ascii="Arial" w:hAnsi="Arial" w:cs="Arial"/>
          <w:color w:val="000000" w:themeColor="text1"/>
          <w:sz w:val="22"/>
          <w:szCs w:val="22"/>
        </w:rPr>
        <w:t>In terms of working habits, 65 is no longer regarded the start of senior age. There is no longer a predetermined retirement age, the State Pension age is growing, and more individuals are working past their retirement age. People are also living longer and healthier lives. In 2018, a 65-year-old male may expect to live another 18.6 years, while a 65-year-old woman can expect to live another 21 years. As a result, women have a quarter of their lives left on average at 65, while men have just over a fifth.</w:t>
      </w:r>
    </w:p>
    <w:p w14:paraId="08F87E71" w14:textId="77777777" w:rsidR="008540A8" w:rsidRPr="008540A8" w:rsidRDefault="008540A8" w:rsidP="008540A8">
      <w:pPr>
        <w:pStyle w:val="NormalWeb"/>
        <w:shd w:val="clear" w:color="auto" w:fill="FFFFFF"/>
        <w:spacing w:after="360" w:line="360" w:lineRule="auto"/>
        <w:jc w:val="both"/>
        <w:rPr>
          <w:rFonts w:ascii="Arial" w:hAnsi="Arial" w:cs="Arial"/>
          <w:color w:val="000000" w:themeColor="text1"/>
          <w:sz w:val="22"/>
          <w:szCs w:val="22"/>
        </w:rPr>
      </w:pPr>
      <w:r w:rsidRPr="008540A8">
        <w:rPr>
          <w:rFonts w:ascii="Arial" w:hAnsi="Arial" w:cs="Arial"/>
          <w:color w:val="000000" w:themeColor="text1"/>
          <w:sz w:val="22"/>
          <w:szCs w:val="22"/>
        </w:rPr>
        <w:t>The fact that 65-year-olds now and 65-year-olds a century ago have distinct characteristics, particularly in terms of health and life expectancy, is another important issue to consider when considering the age of 65.</w:t>
      </w:r>
    </w:p>
    <w:p w14:paraId="40175B44" w14:textId="05D1821E" w:rsidR="00F00765" w:rsidRPr="00806491" w:rsidRDefault="008540A8" w:rsidP="003D7C98">
      <w:pPr>
        <w:pStyle w:val="NormalWeb"/>
        <w:shd w:val="clear" w:color="auto" w:fill="FFFFFF"/>
        <w:spacing w:before="0" w:beforeAutospacing="0" w:after="360" w:afterAutospacing="0" w:line="360" w:lineRule="auto"/>
        <w:jc w:val="both"/>
        <w:rPr>
          <w:rFonts w:ascii="Arial" w:hAnsi="Arial" w:cs="Arial"/>
          <w:color w:val="000000" w:themeColor="text1"/>
          <w:sz w:val="22"/>
          <w:szCs w:val="22"/>
        </w:rPr>
      </w:pPr>
      <w:r w:rsidRPr="008540A8">
        <w:rPr>
          <w:rFonts w:ascii="Arial" w:hAnsi="Arial" w:cs="Arial"/>
          <w:color w:val="000000" w:themeColor="text1"/>
          <w:sz w:val="22"/>
          <w:szCs w:val="22"/>
        </w:rPr>
        <w:t>The United States is well-known for its obsession with youth. All media celebrates youth and beauty, and we are taught from an early age that "new things" are the best. People are obsessed with seeming much younger than they are. Plastic surgery for both men and women is at an all-time high.</w:t>
      </w:r>
      <w:r>
        <w:rPr>
          <w:rFonts w:ascii="Arial" w:hAnsi="Arial" w:cs="Arial"/>
          <w:color w:val="000000" w:themeColor="text1"/>
          <w:sz w:val="22"/>
          <w:szCs w:val="22"/>
        </w:rPr>
        <w:t xml:space="preserve"> </w:t>
      </w:r>
      <w:r w:rsidR="000A4376" w:rsidRPr="000A4376">
        <w:rPr>
          <w:rFonts w:ascii="Arial" w:hAnsi="Arial" w:cs="Arial"/>
          <w:color w:val="000000" w:themeColor="text1"/>
          <w:sz w:val="22"/>
          <w:szCs w:val="22"/>
        </w:rPr>
        <w:t xml:space="preserve">The vast majority of plastic surgery treatments are elective and conducted mostly for vanity and physical appearance. In Hollywood films, leading men are often muscular, fit, and virile, whereas only young women are frequently cast in main roles. Only young, beautiful, and trim ladies are featured on the covers of women's fashion magazines. Men's magazines do the same thing, but exclusively with male athletes, actors, and models. What messages are being sent? What effect does this have on our views toward </w:t>
      </w:r>
      <w:r w:rsidR="00C165FA" w:rsidRPr="000A4376">
        <w:rPr>
          <w:rFonts w:ascii="Arial" w:hAnsi="Arial" w:cs="Arial"/>
          <w:color w:val="000000" w:themeColor="text1"/>
          <w:sz w:val="22"/>
          <w:szCs w:val="22"/>
        </w:rPr>
        <w:t>ageing</w:t>
      </w:r>
      <w:r w:rsidR="000A4376" w:rsidRPr="000A4376">
        <w:rPr>
          <w:rFonts w:ascii="Arial" w:hAnsi="Arial" w:cs="Arial"/>
          <w:color w:val="000000" w:themeColor="text1"/>
          <w:sz w:val="22"/>
          <w:szCs w:val="22"/>
        </w:rPr>
        <w:t xml:space="preserve">, our self-image, and our self-esteem? What effect does this have on our impressions of the elderly and our own concerns about </w:t>
      </w:r>
      <w:r w:rsidR="00797A62" w:rsidRPr="000A4376">
        <w:rPr>
          <w:rFonts w:ascii="Arial" w:hAnsi="Arial" w:cs="Arial"/>
          <w:color w:val="000000" w:themeColor="text1"/>
          <w:sz w:val="22"/>
          <w:szCs w:val="22"/>
        </w:rPr>
        <w:t>ageing</w:t>
      </w:r>
    </w:p>
    <w:p w14:paraId="5B150B9B" w14:textId="639CEF41" w:rsidR="007C0CC5" w:rsidRDefault="003D7C98" w:rsidP="00785E2E">
      <w:pPr>
        <w:pStyle w:val="NormalWeb"/>
        <w:shd w:val="clear" w:color="auto" w:fill="FFFFFF"/>
        <w:spacing w:before="0" w:beforeAutospacing="0" w:after="0" w:afterAutospacing="0" w:line="360" w:lineRule="auto"/>
        <w:jc w:val="both"/>
        <w:rPr>
          <w:rFonts w:ascii="Arial" w:hAnsi="Arial" w:cs="Arial"/>
          <w:color w:val="000000" w:themeColor="text1"/>
          <w:sz w:val="22"/>
          <w:szCs w:val="22"/>
        </w:rPr>
      </w:pPr>
      <w:r w:rsidRPr="003D7C98">
        <w:rPr>
          <w:rFonts w:ascii="Arial" w:hAnsi="Arial" w:cs="Arial"/>
          <w:color w:val="000000" w:themeColor="text1"/>
          <w:sz w:val="22"/>
          <w:szCs w:val="22"/>
        </w:rPr>
        <w:t xml:space="preserve">Despite the fact that the US population is </w:t>
      </w:r>
      <w:r w:rsidR="00C165FA" w:rsidRPr="003D7C98">
        <w:rPr>
          <w:rFonts w:ascii="Arial" w:hAnsi="Arial" w:cs="Arial"/>
          <w:color w:val="000000" w:themeColor="text1"/>
          <w:sz w:val="22"/>
          <w:szCs w:val="22"/>
        </w:rPr>
        <w:t>ageing</w:t>
      </w:r>
      <w:r w:rsidRPr="003D7C98">
        <w:rPr>
          <w:rFonts w:ascii="Arial" w:hAnsi="Arial" w:cs="Arial"/>
          <w:color w:val="000000" w:themeColor="text1"/>
          <w:sz w:val="22"/>
          <w:szCs w:val="22"/>
        </w:rPr>
        <w:t xml:space="preserve">, there is still a strong anti-aging prejudice and widespread fear of becoming old. Despite the fact that females have traditionally been the object of emphasis on youth and beauty, guys are increasingly displaying greater worry about </w:t>
      </w:r>
      <w:r w:rsidR="00C165FA" w:rsidRPr="003D7C98">
        <w:rPr>
          <w:rFonts w:ascii="Arial" w:hAnsi="Arial" w:cs="Arial"/>
          <w:color w:val="000000" w:themeColor="text1"/>
          <w:sz w:val="22"/>
          <w:szCs w:val="22"/>
        </w:rPr>
        <w:t>ageing</w:t>
      </w:r>
      <w:r w:rsidRPr="003D7C98">
        <w:rPr>
          <w:rFonts w:ascii="Arial" w:hAnsi="Arial" w:cs="Arial"/>
          <w:color w:val="000000" w:themeColor="text1"/>
          <w:sz w:val="22"/>
          <w:szCs w:val="22"/>
        </w:rPr>
        <w:t xml:space="preserve"> and becoming old. People used to look up to and respect the old, valuing their wisdom and knowledge.</w:t>
      </w:r>
      <w:r>
        <w:rPr>
          <w:rFonts w:ascii="Arial" w:hAnsi="Arial" w:cs="Arial"/>
          <w:color w:val="000000" w:themeColor="text1"/>
          <w:sz w:val="22"/>
          <w:szCs w:val="22"/>
        </w:rPr>
        <w:t xml:space="preserve"> </w:t>
      </w:r>
      <w:r w:rsidRPr="003D7C98">
        <w:rPr>
          <w:rFonts w:ascii="Arial" w:hAnsi="Arial" w:cs="Arial"/>
          <w:color w:val="000000" w:themeColor="text1"/>
          <w:sz w:val="22"/>
          <w:szCs w:val="22"/>
        </w:rPr>
        <w:t xml:space="preserve">As a result of changes in the political, social, and economic landscapes, the prestige and position of the elderly in society has diminished. With a growing feeling of autonomy and a growing worry about remaining youthful, older individuals have faced an </w:t>
      </w:r>
      <w:r w:rsidRPr="003D7C98">
        <w:rPr>
          <w:rFonts w:ascii="Arial" w:hAnsi="Arial" w:cs="Arial"/>
          <w:color w:val="000000" w:themeColor="text1"/>
          <w:sz w:val="22"/>
          <w:szCs w:val="22"/>
        </w:rPr>
        <w:lastRenderedPageBreak/>
        <w:t xml:space="preserve">increasing amount of indifference, contempt, and </w:t>
      </w:r>
      <w:proofErr w:type="spellStart"/>
      <w:r w:rsidRPr="003D7C98">
        <w:rPr>
          <w:rFonts w:ascii="Arial" w:hAnsi="Arial" w:cs="Arial"/>
          <w:color w:val="000000" w:themeColor="text1"/>
          <w:sz w:val="22"/>
          <w:szCs w:val="22"/>
        </w:rPr>
        <w:t>marginalization</w:t>
      </w:r>
      <w:proofErr w:type="spellEnd"/>
      <w:r w:rsidRPr="003D7C98">
        <w:rPr>
          <w:rFonts w:ascii="Arial" w:hAnsi="Arial" w:cs="Arial"/>
          <w:color w:val="000000" w:themeColor="text1"/>
          <w:sz w:val="22"/>
          <w:szCs w:val="22"/>
        </w:rPr>
        <w:t>. These current social and cultural challenges have undeniable social and intellectual relevance, and they deserve considerably greater attention and applied action than they currently receive.</w:t>
      </w:r>
    </w:p>
    <w:p w14:paraId="516B1339" w14:textId="77777777" w:rsidR="007B41B7" w:rsidRPr="00806491" w:rsidRDefault="00AE687A" w:rsidP="002A525E">
      <w:pPr>
        <w:pStyle w:val="Heading2"/>
      </w:pPr>
      <w:bookmarkStart w:id="1" w:name="_Toc112874159"/>
      <w:r w:rsidRPr="00806491">
        <w:t>Provide statistics on the ageing population and how these have changed in recent years.</w:t>
      </w:r>
      <w:bookmarkEnd w:id="1"/>
      <w:r w:rsidRPr="00806491">
        <w:t xml:space="preserve"> </w:t>
      </w:r>
    </w:p>
    <w:p w14:paraId="13CD4A5A" w14:textId="4C4DF7EA" w:rsidR="007434D3" w:rsidRPr="007434D3" w:rsidRDefault="007434D3" w:rsidP="007434D3">
      <w:pPr>
        <w:pStyle w:val="NormalWeb"/>
        <w:spacing w:after="0" w:line="360" w:lineRule="auto"/>
        <w:jc w:val="both"/>
        <w:textAlignment w:val="baseline"/>
        <w:rPr>
          <w:rFonts w:ascii="Arial" w:hAnsi="Arial" w:cs="Arial"/>
          <w:color w:val="000000" w:themeColor="text1"/>
          <w:sz w:val="22"/>
          <w:szCs w:val="22"/>
        </w:rPr>
      </w:pPr>
      <w:r w:rsidRPr="007434D3">
        <w:rPr>
          <w:rFonts w:ascii="Arial" w:hAnsi="Arial" w:cs="Arial"/>
          <w:color w:val="000000" w:themeColor="text1"/>
          <w:sz w:val="22"/>
          <w:szCs w:val="22"/>
        </w:rPr>
        <w:t xml:space="preserve">The UK's </w:t>
      </w:r>
      <w:r w:rsidR="00C165FA" w:rsidRPr="007434D3">
        <w:rPr>
          <w:rFonts w:ascii="Arial" w:hAnsi="Arial" w:cs="Arial"/>
          <w:color w:val="000000" w:themeColor="text1"/>
          <w:sz w:val="22"/>
          <w:szCs w:val="22"/>
        </w:rPr>
        <w:t>ageing</w:t>
      </w:r>
      <w:r w:rsidRPr="007434D3">
        <w:rPr>
          <w:rFonts w:ascii="Arial" w:hAnsi="Arial" w:cs="Arial"/>
          <w:color w:val="000000" w:themeColor="text1"/>
          <w:sz w:val="22"/>
          <w:szCs w:val="22"/>
        </w:rPr>
        <w:t xml:space="preserve"> population</w:t>
      </w:r>
    </w:p>
    <w:p w14:paraId="45AA0D9A" w14:textId="31E545FC" w:rsidR="007434D3" w:rsidRPr="007434D3" w:rsidRDefault="007434D3" w:rsidP="007434D3">
      <w:pPr>
        <w:pStyle w:val="NormalWeb"/>
        <w:spacing w:after="0" w:line="360" w:lineRule="auto"/>
        <w:jc w:val="both"/>
        <w:textAlignment w:val="baseline"/>
        <w:rPr>
          <w:rFonts w:ascii="Arial" w:hAnsi="Arial" w:cs="Arial"/>
          <w:color w:val="000000" w:themeColor="text1"/>
          <w:sz w:val="22"/>
          <w:szCs w:val="22"/>
        </w:rPr>
      </w:pPr>
      <w:r w:rsidRPr="007434D3">
        <w:rPr>
          <w:rFonts w:ascii="Arial" w:hAnsi="Arial" w:cs="Arial"/>
          <w:color w:val="000000" w:themeColor="text1"/>
          <w:sz w:val="22"/>
          <w:szCs w:val="22"/>
        </w:rPr>
        <w:t xml:space="preserve">The UK's population is </w:t>
      </w:r>
      <w:r w:rsidR="00C165FA" w:rsidRPr="007434D3">
        <w:rPr>
          <w:rFonts w:ascii="Arial" w:hAnsi="Arial" w:cs="Arial"/>
          <w:color w:val="000000" w:themeColor="text1"/>
          <w:sz w:val="22"/>
          <w:szCs w:val="22"/>
        </w:rPr>
        <w:t>ageing</w:t>
      </w:r>
      <w:r w:rsidRPr="007434D3">
        <w:rPr>
          <w:rFonts w:ascii="Arial" w:hAnsi="Arial" w:cs="Arial"/>
          <w:color w:val="000000" w:themeColor="text1"/>
          <w:sz w:val="22"/>
          <w:szCs w:val="22"/>
        </w:rPr>
        <w:t>. Rising life expectancy and lower fertility are the primary causes of this.</w:t>
      </w:r>
    </w:p>
    <w:p w14:paraId="27D89B8C" w14:textId="77777777" w:rsidR="007434D3" w:rsidRDefault="007434D3" w:rsidP="007434D3">
      <w:pPr>
        <w:pStyle w:val="NormalWeb"/>
        <w:spacing w:after="0" w:line="360" w:lineRule="auto"/>
        <w:jc w:val="both"/>
        <w:textAlignment w:val="baseline"/>
        <w:rPr>
          <w:rFonts w:ascii="Arial" w:hAnsi="Arial" w:cs="Arial"/>
          <w:color w:val="000000" w:themeColor="text1"/>
          <w:sz w:val="22"/>
          <w:szCs w:val="22"/>
        </w:rPr>
      </w:pPr>
      <w:r w:rsidRPr="007434D3">
        <w:rPr>
          <w:rFonts w:ascii="Arial" w:hAnsi="Arial" w:cs="Arial"/>
          <w:color w:val="000000" w:themeColor="text1"/>
          <w:sz w:val="22"/>
          <w:szCs w:val="22"/>
        </w:rPr>
        <w:t>In 2019, 12.3 million people, or almost 19% of the UK population, were 65 or older. While the UK's general population increased by just 7% between 2009 and 2019, the number of persons in this age group increased by 23%.</w:t>
      </w:r>
    </w:p>
    <w:p w14:paraId="3BD41217" w14:textId="77777777" w:rsidR="007434D3" w:rsidRDefault="007434D3" w:rsidP="00304239">
      <w:pPr>
        <w:pStyle w:val="NormalWeb"/>
        <w:spacing w:after="0" w:line="360" w:lineRule="auto"/>
        <w:jc w:val="both"/>
        <w:textAlignment w:val="baseline"/>
        <w:rPr>
          <w:rFonts w:ascii="Arial" w:hAnsi="Arial" w:cs="Arial"/>
          <w:color w:val="000000" w:themeColor="text1"/>
          <w:sz w:val="22"/>
          <w:szCs w:val="22"/>
        </w:rPr>
      </w:pPr>
      <w:r w:rsidRPr="007434D3">
        <w:rPr>
          <w:rFonts w:ascii="Arial" w:hAnsi="Arial" w:cs="Arial"/>
          <w:color w:val="000000" w:themeColor="text1"/>
          <w:sz w:val="22"/>
          <w:szCs w:val="22"/>
        </w:rPr>
        <w:t>According to predictions, the senior population in the United Kingdom will grow to 24% of the overall population by 2043. (17.4 million inhabitants). The proportion of persons 75 and older is expected to rise from 8% in 2018 to 13% in 2043, while the proportion of those 85 and older is expected to rise from 2% to 4%.</w:t>
      </w:r>
    </w:p>
    <w:p w14:paraId="51C6DA17" w14:textId="73399A23" w:rsidR="00821D88" w:rsidRPr="00821D88" w:rsidRDefault="00821D88" w:rsidP="00821D88">
      <w:pPr>
        <w:pStyle w:val="NormalWeb"/>
        <w:spacing w:after="0" w:line="360" w:lineRule="auto"/>
        <w:jc w:val="both"/>
        <w:textAlignment w:val="baseline"/>
        <w:rPr>
          <w:rFonts w:ascii="Arial" w:hAnsi="Arial" w:cs="Arial"/>
          <w:color w:val="000000" w:themeColor="text1"/>
          <w:sz w:val="22"/>
          <w:szCs w:val="22"/>
        </w:rPr>
      </w:pPr>
      <w:r w:rsidRPr="00821D88">
        <w:rPr>
          <w:rFonts w:ascii="Arial" w:hAnsi="Arial" w:cs="Arial"/>
          <w:color w:val="000000" w:themeColor="text1"/>
          <w:sz w:val="22"/>
          <w:szCs w:val="22"/>
        </w:rPr>
        <w:t xml:space="preserve">The United States' </w:t>
      </w:r>
      <w:r w:rsidR="00C165FA" w:rsidRPr="00821D88">
        <w:rPr>
          <w:rFonts w:ascii="Arial" w:hAnsi="Arial" w:cs="Arial"/>
          <w:color w:val="000000" w:themeColor="text1"/>
          <w:sz w:val="22"/>
          <w:szCs w:val="22"/>
        </w:rPr>
        <w:t>ageing</w:t>
      </w:r>
      <w:r w:rsidRPr="00821D88">
        <w:rPr>
          <w:rFonts w:ascii="Arial" w:hAnsi="Arial" w:cs="Arial"/>
          <w:color w:val="000000" w:themeColor="text1"/>
          <w:sz w:val="22"/>
          <w:szCs w:val="22"/>
        </w:rPr>
        <w:t xml:space="preserve"> population</w:t>
      </w:r>
    </w:p>
    <w:p w14:paraId="54A9871C" w14:textId="77777777" w:rsidR="00821D88" w:rsidRPr="00821D88" w:rsidRDefault="00821D88" w:rsidP="00821D88">
      <w:pPr>
        <w:pStyle w:val="NormalWeb"/>
        <w:spacing w:after="0" w:line="360" w:lineRule="auto"/>
        <w:jc w:val="both"/>
        <w:textAlignment w:val="baseline"/>
        <w:rPr>
          <w:rFonts w:ascii="Arial" w:hAnsi="Arial" w:cs="Arial"/>
          <w:color w:val="000000" w:themeColor="text1"/>
          <w:sz w:val="22"/>
          <w:szCs w:val="22"/>
        </w:rPr>
      </w:pPr>
      <w:r w:rsidRPr="00821D88">
        <w:rPr>
          <w:rFonts w:ascii="Arial" w:hAnsi="Arial" w:cs="Arial"/>
          <w:color w:val="000000" w:themeColor="text1"/>
          <w:sz w:val="22"/>
          <w:szCs w:val="22"/>
        </w:rPr>
        <w:t>According to predictions, the number of Americans aged 65 and more will nearly double from 52 million in 2018 to 95 million by 2060, increasing their share of the total population from 16 percent to 23 percent.</w:t>
      </w:r>
    </w:p>
    <w:p w14:paraId="06B12673" w14:textId="77777777" w:rsidR="00821D88" w:rsidRDefault="00821D88" w:rsidP="00821D88">
      <w:pPr>
        <w:pStyle w:val="NormalWeb"/>
        <w:spacing w:before="0" w:beforeAutospacing="0" w:after="0" w:afterAutospacing="0" w:line="360" w:lineRule="auto"/>
        <w:jc w:val="both"/>
        <w:textAlignment w:val="baseline"/>
        <w:rPr>
          <w:rFonts w:ascii="Arial" w:hAnsi="Arial" w:cs="Arial"/>
          <w:color w:val="000000" w:themeColor="text1"/>
          <w:sz w:val="22"/>
          <w:szCs w:val="22"/>
        </w:rPr>
      </w:pPr>
      <w:r w:rsidRPr="00821D88">
        <w:rPr>
          <w:rFonts w:ascii="Arial" w:hAnsi="Arial" w:cs="Arial"/>
          <w:color w:val="000000" w:themeColor="text1"/>
          <w:sz w:val="22"/>
          <w:szCs w:val="22"/>
        </w:rPr>
        <w:t xml:space="preserve">The senior population is becoming more diverse in terms of </w:t>
      </w:r>
      <w:r w:rsidR="005F2429" w:rsidRPr="00821D88">
        <w:rPr>
          <w:rFonts w:ascii="Arial" w:hAnsi="Arial" w:cs="Arial"/>
          <w:color w:val="000000" w:themeColor="text1"/>
          <w:sz w:val="22"/>
          <w:szCs w:val="22"/>
        </w:rPr>
        <w:t>colour</w:t>
      </w:r>
      <w:r w:rsidRPr="00821D88">
        <w:rPr>
          <w:rFonts w:ascii="Arial" w:hAnsi="Arial" w:cs="Arial"/>
          <w:color w:val="000000" w:themeColor="text1"/>
          <w:sz w:val="22"/>
          <w:szCs w:val="22"/>
        </w:rPr>
        <w:t xml:space="preserve"> and ethnicity. Between 2018 and 2060, the percentage of senior individuals who are non-Hispanic white is predicted to fall from 77 percent to 55 percent.</w:t>
      </w:r>
    </w:p>
    <w:p w14:paraId="551CC51F" w14:textId="77777777" w:rsidR="00821D88" w:rsidRDefault="00821D88" w:rsidP="00821D88">
      <w:pPr>
        <w:pStyle w:val="NormalWeb"/>
        <w:spacing w:before="0" w:beforeAutospacing="0" w:after="0" w:afterAutospacing="0" w:line="360" w:lineRule="auto"/>
        <w:jc w:val="both"/>
        <w:textAlignment w:val="baseline"/>
        <w:rPr>
          <w:rFonts w:ascii="Arial" w:hAnsi="Arial" w:cs="Arial"/>
          <w:color w:val="000000" w:themeColor="text1"/>
          <w:sz w:val="22"/>
          <w:szCs w:val="22"/>
        </w:rPr>
      </w:pPr>
    </w:p>
    <w:p w14:paraId="4BC30AB5" w14:textId="77777777" w:rsidR="00821D88" w:rsidRPr="00821D88" w:rsidRDefault="00821D88" w:rsidP="00821D88">
      <w:pPr>
        <w:spacing w:line="360" w:lineRule="auto"/>
        <w:jc w:val="both"/>
        <w:rPr>
          <w:rFonts w:ascii="Arial" w:hAnsi="Arial" w:cs="Arial"/>
          <w:color w:val="000000" w:themeColor="text1"/>
        </w:rPr>
      </w:pPr>
      <w:r w:rsidRPr="00821D88">
        <w:rPr>
          <w:rFonts w:ascii="Arial" w:hAnsi="Arial" w:cs="Arial"/>
          <w:color w:val="000000" w:themeColor="text1"/>
        </w:rPr>
        <w:t>Despite the fact that the older adult population is more varied, there remains a diversity gap among generations. This is due to the fact that the racial/ethnic makeup of the population under 18 is changing faster than that of the group over 65.</w:t>
      </w:r>
    </w:p>
    <w:p w14:paraId="147E906E" w14:textId="77777777" w:rsidR="00821D88" w:rsidRPr="00821D88" w:rsidRDefault="00821D88" w:rsidP="00821D88">
      <w:pPr>
        <w:spacing w:line="360" w:lineRule="auto"/>
        <w:jc w:val="both"/>
        <w:rPr>
          <w:rFonts w:ascii="Arial" w:hAnsi="Arial" w:cs="Arial"/>
          <w:color w:val="000000" w:themeColor="text1"/>
        </w:rPr>
      </w:pPr>
    </w:p>
    <w:p w14:paraId="56779B29" w14:textId="77777777" w:rsidR="00821D88" w:rsidRDefault="00821D88" w:rsidP="00821D88">
      <w:pPr>
        <w:spacing w:line="360" w:lineRule="auto"/>
        <w:jc w:val="both"/>
        <w:rPr>
          <w:rFonts w:ascii="Arial" w:hAnsi="Arial" w:cs="Arial"/>
          <w:color w:val="000000" w:themeColor="text1"/>
        </w:rPr>
      </w:pPr>
      <w:r w:rsidRPr="00821D88">
        <w:rPr>
          <w:rFonts w:ascii="Arial" w:hAnsi="Arial" w:cs="Arial"/>
          <w:color w:val="000000" w:themeColor="text1"/>
        </w:rPr>
        <w:lastRenderedPageBreak/>
        <w:t>Older workers are putting in greater hours. In 2018, 24% of males and 16% of females were 65 or older in the work force. These percentages are predicted to rise even further by 2026, hitting 26% for men and 18% for women.</w:t>
      </w:r>
    </w:p>
    <w:p w14:paraId="45884D82" w14:textId="77777777" w:rsidR="00821D88" w:rsidRPr="00821D88" w:rsidRDefault="00821D88" w:rsidP="00821D88">
      <w:pPr>
        <w:pStyle w:val="Heading2"/>
        <w:spacing w:line="360" w:lineRule="auto"/>
        <w:rPr>
          <w:rFonts w:ascii="Arial" w:hAnsi="Arial" w:cs="Arial"/>
          <w:b w:val="0"/>
          <w:sz w:val="22"/>
          <w:szCs w:val="22"/>
        </w:rPr>
      </w:pPr>
      <w:bookmarkStart w:id="2" w:name="_Toc112874160"/>
      <w:r w:rsidRPr="00821D88">
        <w:rPr>
          <w:rFonts w:ascii="Arial" w:hAnsi="Arial" w:cs="Arial"/>
          <w:b w:val="0"/>
          <w:sz w:val="22"/>
          <w:szCs w:val="22"/>
        </w:rPr>
        <w:t xml:space="preserve">Countless counties in the rural Midwest and elsewhere in the country are </w:t>
      </w:r>
      <w:proofErr w:type="spellStart"/>
      <w:r w:rsidRPr="00821D88">
        <w:rPr>
          <w:rFonts w:ascii="Arial" w:hAnsi="Arial" w:cs="Arial"/>
          <w:b w:val="0"/>
          <w:sz w:val="22"/>
          <w:szCs w:val="22"/>
        </w:rPr>
        <w:t>aging</w:t>
      </w:r>
      <w:proofErr w:type="spellEnd"/>
      <w:r w:rsidRPr="00821D88">
        <w:rPr>
          <w:rFonts w:ascii="Arial" w:hAnsi="Arial" w:cs="Arial"/>
          <w:b w:val="0"/>
          <w:sz w:val="22"/>
          <w:szCs w:val="22"/>
        </w:rPr>
        <w:t xml:space="preserve"> in place as a result of big numbers of young people migrating away.</w:t>
      </w:r>
    </w:p>
    <w:p w14:paraId="1912575C" w14:textId="77777777" w:rsidR="00AE687A" w:rsidRPr="00EA58C1" w:rsidRDefault="00AE687A" w:rsidP="002A525E">
      <w:pPr>
        <w:pStyle w:val="Heading2"/>
      </w:pPr>
      <w:r w:rsidRPr="00EA58C1">
        <w:t>Discuss relevant theories of loneliness and isolation and explore the concepts associated with loneliness, alluded to in literature.</w:t>
      </w:r>
      <w:bookmarkEnd w:id="2"/>
    </w:p>
    <w:p w14:paraId="6FAE23CF" w14:textId="77777777" w:rsidR="0068118B" w:rsidRPr="0068118B" w:rsidRDefault="0068118B" w:rsidP="0068118B">
      <w:pPr>
        <w:pStyle w:val="NormalWeb"/>
        <w:spacing w:after="0" w:line="360" w:lineRule="auto"/>
        <w:jc w:val="both"/>
        <w:rPr>
          <w:rFonts w:ascii="Arial" w:hAnsi="Arial" w:cs="Arial"/>
          <w:color w:val="000000" w:themeColor="text1"/>
          <w:sz w:val="22"/>
          <w:szCs w:val="22"/>
        </w:rPr>
      </w:pPr>
      <w:r w:rsidRPr="0068118B">
        <w:rPr>
          <w:rFonts w:ascii="Arial" w:hAnsi="Arial" w:cs="Arial"/>
          <w:color w:val="000000" w:themeColor="text1"/>
          <w:sz w:val="22"/>
          <w:szCs w:val="22"/>
        </w:rPr>
        <w:t xml:space="preserve">Over 2 million people over the age of 75 live alone in the United Kingdom, and more than half of them sometimes go more than a month without speaking to a friend, </w:t>
      </w:r>
      <w:r w:rsidR="005F2429" w:rsidRPr="0068118B">
        <w:rPr>
          <w:rFonts w:ascii="Arial" w:hAnsi="Arial" w:cs="Arial"/>
          <w:color w:val="000000" w:themeColor="text1"/>
          <w:sz w:val="22"/>
          <w:szCs w:val="22"/>
        </w:rPr>
        <w:t>neighbour</w:t>
      </w:r>
      <w:r w:rsidRPr="0068118B">
        <w:rPr>
          <w:rFonts w:ascii="Arial" w:hAnsi="Arial" w:cs="Arial"/>
          <w:color w:val="000000" w:themeColor="text1"/>
          <w:sz w:val="22"/>
          <w:szCs w:val="22"/>
        </w:rPr>
        <w:t>, or family member (Age UK).</w:t>
      </w:r>
    </w:p>
    <w:p w14:paraId="06A0AFAB" w14:textId="77777777" w:rsidR="0068118B" w:rsidRDefault="0068118B" w:rsidP="0068118B">
      <w:pPr>
        <w:pStyle w:val="NormalWeb"/>
        <w:spacing w:before="0" w:beforeAutospacing="0" w:after="0" w:afterAutospacing="0" w:line="360" w:lineRule="auto"/>
        <w:jc w:val="both"/>
        <w:rPr>
          <w:rFonts w:ascii="Arial" w:hAnsi="Arial" w:cs="Arial"/>
          <w:color w:val="000000" w:themeColor="text1"/>
          <w:sz w:val="22"/>
          <w:szCs w:val="22"/>
        </w:rPr>
      </w:pPr>
      <w:r w:rsidRPr="0068118B">
        <w:rPr>
          <w:rFonts w:ascii="Arial" w:hAnsi="Arial" w:cs="Arial"/>
          <w:color w:val="000000" w:themeColor="text1"/>
          <w:sz w:val="22"/>
          <w:szCs w:val="22"/>
        </w:rPr>
        <w:t>Given the high cost of loneliness and its negative impact on health and well-being, it is not unexpected that there is a growing academic, public, and governmental interest in loneliness and social isolation across the world. For example, the United Kingdom launched the Campaign to End Loneliness in 2010 with the goal of encouraging contacts among elders. A popular campaign in Denmark to reduce loneliness and isolation among the elderly was launched in 2015 under the motto "</w:t>
      </w:r>
      <w:proofErr w:type="spellStart"/>
      <w:r w:rsidRPr="0068118B">
        <w:rPr>
          <w:rFonts w:ascii="Arial" w:hAnsi="Arial" w:cs="Arial"/>
          <w:color w:val="000000" w:themeColor="text1"/>
          <w:sz w:val="22"/>
          <w:szCs w:val="22"/>
        </w:rPr>
        <w:t>Danmark</w:t>
      </w:r>
      <w:proofErr w:type="spellEnd"/>
      <w:r w:rsidRPr="0068118B">
        <w:rPr>
          <w:rFonts w:ascii="Arial" w:hAnsi="Arial" w:cs="Arial"/>
          <w:color w:val="000000" w:themeColor="text1"/>
          <w:sz w:val="22"/>
          <w:szCs w:val="22"/>
        </w:rPr>
        <w:t xml:space="preserve"> </w:t>
      </w:r>
      <w:proofErr w:type="spellStart"/>
      <w:r w:rsidRPr="0068118B">
        <w:rPr>
          <w:rFonts w:ascii="Arial" w:hAnsi="Arial" w:cs="Arial"/>
          <w:color w:val="000000" w:themeColor="text1"/>
          <w:sz w:val="22"/>
          <w:szCs w:val="22"/>
        </w:rPr>
        <w:t>spiser</w:t>
      </w:r>
      <w:proofErr w:type="spellEnd"/>
      <w:r w:rsidRPr="0068118B">
        <w:rPr>
          <w:rFonts w:ascii="Arial" w:hAnsi="Arial" w:cs="Arial"/>
          <w:color w:val="000000" w:themeColor="text1"/>
          <w:sz w:val="22"/>
          <w:szCs w:val="22"/>
        </w:rPr>
        <w:t xml:space="preserve"> </w:t>
      </w:r>
      <w:proofErr w:type="spellStart"/>
      <w:r w:rsidRPr="0068118B">
        <w:rPr>
          <w:rFonts w:ascii="Arial" w:hAnsi="Arial" w:cs="Arial"/>
          <w:color w:val="000000" w:themeColor="text1"/>
          <w:sz w:val="22"/>
          <w:szCs w:val="22"/>
        </w:rPr>
        <w:t>sammen</w:t>
      </w:r>
      <w:proofErr w:type="spellEnd"/>
      <w:r w:rsidRPr="0068118B">
        <w:rPr>
          <w:rFonts w:ascii="Arial" w:hAnsi="Arial" w:cs="Arial"/>
          <w:color w:val="000000" w:themeColor="text1"/>
          <w:sz w:val="22"/>
          <w:szCs w:val="22"/>
        </w:rPr>
        <w:t>," which translates as "Denmark eats together."</w:t>
      </w:r>
    </w:p>
    <w:p w14:paraId="5D7FE326" w14:textId="77777777" w:rsidR="00A6287F" w:rsidRDefault="00A6287F" w:rsidP="00A6287F">
      <w:pPr>
        <w:pStyle w:val="NormalWeb"/>
        <w:spacing w:before="0" w:beforeAutospacing="0" w:after="0" w:afterAutospacing="0" w:line="360" w:lineRule="auto"/>
        <w:jc w:val="both"/>
        <w:rPr>
          <w:rFonts w:ascii="Arial" w:hAnsi="Arial" w:cs="Arial"/>
          <w:color w:val="000000" w:themeColor="text1"/>
          <w:sz w:val="22"/>
          <w:szCs w:val="22"/>
        </w:rPr>
      </w:pPr>
    </w:p>
    <w:p w14:paraId="0E3A1335" w14:textId="77777777" w:rsidR="006E6428" w:rsidRPr="00806491" w:rsidRDefault="00A6287F" w:rsidP="00A6287F">
      <w:pPr>
        <w:pStyle w:val="NormalWeb"/>
        <w:spacing w:before="0" w:beforeAutospacing="0" w:after="0" w:afterAutospacing="0" w:line="360" w:lineRule="auto"/>
        <w:jc w:val="both"/>
        <w:rPr>
          <w:rFonts w:ascii="Arial" w:hAnsi="Arial" w:cs="Arial"/>
          <w:color w:val="000000" w:themeColor="text1"/>
          <w:sz w:val="22"/>
          <w:szCs w:val="22"/>
        </w:rPr>
      </w:pPr>
      <w:r w:rsidRPr="00A6287F">
        <w:rPr>
          <w:rFonts w:ascii="Arial" w:hAnsi="Arial" w:cs="Arial"/>
          <w:color w:val="000000" w:themeColor="text1"/>
          <w:sz w:val="22"/>
          <w:szCs w:val="22"/>
        </w:rPr>
        <w:t>The Every Mind Matters Loneliness Campaign, which aims to raise awareness of loneliness in order to decrease stigma and help people understand the issue, is one of the key emphases of the government's current work on loneliness. The most recent campaign, begun in January 2022, aimed to inspire young people aged 18 to 24 to "Lift Someone Out of Loneliness" by performing little acts of kindness to aid someone who is lonely.</w:t>
      </w:r>
    </w:p>
    <w:p w14:paraId="64FF8908" w14:textId="77777777" w:rsidR="00A6287F" w:rsidRDefault="00A6287F" w:rsidP="00785E2E">
      <w:pPr>
        <w:pStyle w:val="NormalWeb"/>
        <w:shd w:val="clear" w:color="auto" w:fill="FFFFFF"/>
        <w:spacing w:before="0" w:beforeAutospacing="0" w:line="360" w:lineRule="auto"/>
        <w:jc w:val="both"/>
        <w:rPr>
          <w:rFonts w:ascii="Arial" w:hAnsi="Arial" w:cs="Arial"/>
          <w:color w:val="000000" w:themeColor="text1"/>
          <w:sz w:val="22"/>
          <w:szCs w:val="22"/>
        </w:rPr>
      </w:pPr>
    </w:p>
    <w:p w14:paraId="3A38DB43" w14:textId="1C64A19D" w:rsidR="00A6287F" w:rsidRDefault="00A6287F" w:rsidP="00785E2E">
      <w:pPr>
        <w:pStyle w:val="NormalWeb"/>
        <w:shd w:val="clear" w:color="auto" w:fill="FFFFFF"/>
        <w:spacing w:before="0" w:beforeAutospacing="0" w:line="360" w:lineRule="auto"/>
        <w:jc w:val="both"/>
        <w:rPr>
          <w:rFonts w:ascii="Arial" w:hAnsi="Arial" w:cs="Arial"/>
          <w:color w:val="000000" w:themeColor="text1"/>
          <w:sz w:val="22"/>
          <w:szCs w:val="22"/>
        </w:rPr>
      </w:pPr>
      <w:r w:rsidRPr="00A6287F">
        <w:rPr>
          <w:rFonts w:ascii="Arial" w:hAnsi="Arial" w:cs="Arial"/>
          <w:color w:val="000000" w:themeColor="text1"/>
          <w:sz w:val="22"/>
          <w:szCs w:val="22"/>
        </w:rPr>
        <w:t xml:space="preserve">The government developed the Tackling Loneliness Network, a collection of prestigious </w:t>
      </w:r>
      <w:r w:rsidR="00D035C3" w:rsidRPr="00A6287F">
        <w:rPr>
          <w:rFonts w:ascii="Arial" w:hAnsi="Arial" w:cs="Arial"/>
          <w:color w:val="000000" w:themeColor="text1"/>
          <w:sz w:val="22"/>
          <w:szCs w:val="22"/>
        </w:rPr>
        <w:t>organisations</w:t>
      </w:r>
      <w:r w:rsidRPr="00A6287F">
        <w:rPr>
          <w:rFonts w:ascii="Arial" w:hAnsi="Arial" w:cs="Arial"/>
          <w:color w:val="000000" w:themeColor="text1"/>
          <w:sz w:val="22"/>
          <w:szCs w:val="22"/>
        </w:rPr>
        <w:t xml:space="preserve">, corporations, and public personalities, to assist bring communities at risk of loneliness together. The Tackling Loneliness Action Plan highlights the Network's commitment to discovering new solutions and taking action to reduce loneliness. These </w:t>
      </w:r>
      <w:r w:rsidR="00D035C3" w:rsidRPr="00A6287F">
        <w:rPr>
          <w:rFonts w:ascii="Arial" w:hAnsi="Arial" w:cs="Arial"/>
          <w:color w:val="000000" w:themeColor="text1"/>
          <w:sz w:val="22"/>
          <w:szCs w:val="22"/>
        </w:rPr>
        <w:t>organisations</w:t>
      </w:r>
      <w:r w:rsidRPr="00A6287F">
        <w:rPr>
          <w:rFonts w:ascii="Arial" w:hAnsi="Arial" w:cs="Arial"/>
          <w:color w:val="000000" w:themeColor="text1"/>
          <w:sz w:val="22"/>
          <w:szCs w:val="22"/>
        </w:rPr>
        <w:t xml:space="preserve"> connect and exchange expertise using the government's online resource, the Tackling Loneliness Hub, allowing them to work together and share data and research quickly.</w:t>
      </w:r>
    </w:p>
    <w:p w14:paraId="32406DA3" w14:textId="7366E1C9" w:rsidR="00D778F6" w:rsidRDefault="00D778F6" w:rsidP="00785E2E">
      <w:pPr>
        <w:pStyle w:val="NormalWeb"/>
        <w:shd w:val="clear" w:color="auto" w:fill="FFFFFF"/>
        <w:spacing w:before="0" w:beforeAutospacing="0" w:line="360" w:lineRule="auto"/>
        <w:jc w:val="both"/>
        <w:rPr>
          <w:rFonts w:ascii="Arial" w:hAnsi="Arial" w:cs="Arial"/>
          <w:color w:val="000000" w:themeColor="text1"/>
          <w:sz w:val="22"/>
          <w:szCs w:val="22"/>
        </w:rPr>
      </w:pPr>
      <w:r w:rsidRPr="00D778F6">
        <w:rPr>
          <w:rFonts w:ascii="Arial" w:hAnsi="Arial" w:cs="Arial"/>
          <w:color w:val="000000" w:themeColor="text1"/>
          <w:sz w:val="22"/>
          <w:szCs w:val="22"/>
        </w:rPr>
        <w:lastRenderedPageBreak/>
        <w:t xml:space="preserve">By 2050, at least one in every 10 persons in all of Europe's main countries, including the United Kingdom, France, Germany, Italy, and Spain, will be 80 or older. In numerous European countries, one-fifth or more of the population will be 65 or older during the next fifteen years. The first demographic transition in the United Kingdom was caused by a shift from a relatively high fertility rate to a low fertility rate, which resulted in population </w:t>
      </w:r>
      <w:r w:rsidR="00D035C3" w:rsidRPr="00D778F6">
        <w:rPr>
          <w:rFonts w:ascii="Arial" w:hAnsi="Arial" w:cs="Arial"/>
          <w:color w:val="000000" w:themeColor="text1"/>
          <w:sz w:val="22"/>
          <w:szCs w:val="22"/>
        </w:rPr>
        <w:t>ageing</w:t>
      </w:r>
      <w:r w:rsidRPr="00D778F6">
        <w:rPr>
          <w:rFonts w:ascii="Arial" w:hAnsi="Arial" w:cs="Arial"/>
          <w:color w:val="000000" w:themeColor="text1"/>
          <w:sz w:val="22"/>
          <w:szCs w:val="22"/>
        </w:rPr>
        <w:t xml:space="preserve"> in the early twentieth century. Between 1901 and 1941, the proportion of individuals aged 65 and above climbed from 5% to 10% in England and Wales.</w:t>
      </w:r>
    </w:p>
    <w:p w14:paraId="6CBAC6F3" w14:textId="712B9DAF" w:rsidR="00FC5A40" w:rsidRPr="00FC5A40" w:rsidRDefault="00FC5A40" w:rsidP="00FC5A40">
      <w:pPr>
        <w:pStyle w:val="Heading2"/>
        <w:spacing w:line="360" w:lineRule="auto"/>
        <w:jc w:val="both"/>
        <w:rPr>
          <w:rFonts w:ascii="Arial" w:hAnsi="Arial" w:cs="Arial"/>
          <w:b w:val="0"/>
          <w:sz w:val="22"/>
          <w:szCs w:val="22"/>
        </w:rPr>
      </w:pPr>
      <w:bookmarkStart w:id="3" w:name="_Toc112874161"/>
      <w:r w:rsidRPr="00FC5A40">
        <w:rPr>
          <w:rFonts w:ascii="Arial" w:hAnsi="Arial" w:cs="Arial"/>
          <w:b w:val="0"/>
          <w:sz w:val="22"/>
          <w:szCs w:val="22"/>
        </w:rPr>
        <w:t xml:space="preserve">However, breakthroughs in mortality are hastening the </w:t>
      </w:r>
      <w:r w:rsidR="00D035C3" w:rsidRPr="00FC5A40">
        <w:rPr>
          <w:rFonts w:ascii="Arial" w:hAnsi="Arial" w:cs="Arial"/>
          <w:b w:val="0"/>
          <w:sz w:val="22"/>
          <w:szCs w:val="22"/>
        </w:rPr>
        <w:t>ageing</w:t>
      </w:r>
      <w:r w:rsidRPr="00FC5A40">
        <w:rPr>
          <w:rFonts w:ascii="Arial" w:hAnsi="Arial" w:cs="Arial"/>
          <w:b w:val="0"/>
          <w:sz w:val="22"/>
          <w:szCs w:val="22"/>
        </w:rPr>
        <w:t xml:space="preserve"> of the population. In affluent countries, the bulk of fatalities occur later in life, and improving survival rates beyond 65 are contributing to a decline in overall mortality. These are noteworthy developments. Male life expectancy climbed by more than four years in England and Wales between 1971 and 2001, but only by less than two years between 1901 and 1971. (from 10.1 to 11.9 years). Gains for women were more evenly distributed across the century, with a rise of more than six years (from 11.1 to 15.8) between 1901 and 1971, and an additional gain of little over three years (to 19.1) during the next three decades.</w:t>
      </w:r>
    </w:p>
    <w:p w14:paraId="546F5615" w14:textId="77777777" w:rsidR="00793F73" w:rsidRPr="00C23BEA" w:rsidRDefault="00AE687A" w:rsidP="002A525E">
      <w:pPr>
        <w:pStyle w:val="Heading2"/>
      </w:pPr>
      <w:r w:rsidRPr="00C23BEA">
        <w:t>Discuss the impact of loneliness and isolation on an older person living within a care setting.</w:t>
      </w:r>
      <w:bookmarkEnd w:id="3"/>
    </w:p>
    <w:p w14:paraId="4E463C91" w14:textId="77777777" w:rsidR="00321151" w:rsidRDefault="00321151" w:rsidP="00785E2E">
      <w:pPr>
        <w:spacing w:line="360" w:lineRule="auto"/>
        <w:jc w:val="both"/>
        <w:rPr>
          <w:rFonts w:ascii="Arial" w:hAnsi="Arial" w:cs="Arial"/>
          <w:color w:val="000000" w:themeColor="text1"/>
        </w:rPr>
      </w:pPr>
      <w:r w:rsidRPr="00321151">
        <w:rPr>
          <w:rFonts w:ascii="Arial" w:hAnsi="Arial" w:cs="Arial"/>
          <w:color w:val="000000" w:themeColor="text1"/>
        </w:rPr>
        <w:t>Loneliness and social isolation reduce longevity, health, and overall well-being. Because of social isolation and loneliness, the risks of cardiovascular disease, stroke, diabetes, cognitive decline, dementia, depression, anxiety, and suicide increase with age. Furthermore, they shorten lives and reduce quality of life. Older people are especially prone to life changes and disruptive events, which are more likely to affect them (such as retirement, the death of a spouse, partner, or friend, the relocation of children or the relocation of children to join their parents, disability or loss of mobility).</w:t>
      </w:r>
    </w:p>
    <w:p w14:paraId="778E77D0" w14:textId="484FA44A" w:rsidR="00321151" w:rsidRDefault="00321151" w:rsidP="00785E2E">
      <w:pPr>
        <w:spacing w:line="360" w:lineRule="auto"/>
        <w:jc w:val="both"/>
        <w:rPr>
          <w:rFonts w:ascii="Arial" w:hAnsi="Arial" w:cs="Arial"/>
          <w:color w:val="000000" w:themeColor="text1"/>
        </w:rPr>
      </w:pPr>
      <w:r w:rsidRPr="00321151">
        <w:rPr>
          <w:rFonts w:ascii="Arial" w:hAnsi="Arial" w:cs="Arial"/>
          <w:color w:val="000000" w:themeColor="text1"/>
        </w:rPr>
        <w:t xml:space="preserve">However, social isolation and loneliness, particularly among the elderly, were not previously </w:t>
      </w:r>
      <w:r w:rsidR="00A5715C" w:rsidRPr="00321151">
        <w:rPr>
          <w:rFonts w:ascii="Arial" w:hAnsi="Arial" w:cs="Arial"/>
          <w:color w:val="000000" w:themeColor="text1"/>
        </w:rPr>
        <w:t>recognised</w:t>
      </w:r>
      <w:r w:rsidRPr="00321151">
        <w:rPr>
          <w:rFonts w:ascii="Arial" w:hAnsi="Arial" w:cs="Arial"/>
          <w:color w:val="000000" w:themeColor="text1"/>
        </w:rPr>
        <w:t xml:space="preserve"> as key social determinants of health. In numerous countries, these concerns are now seen as serious public policy and public health issues. The COVID-19 epidemic and the ensuing physical segregation regulations have heightened the importance of these concerns. A connected society - for example, a strategy to combat loneliness was announced in 2018, and the UK government appointed a "loneliness minister." In 2020, the National Academies of Sciences, Engineering, and Medicine in the United States of America issued a consensus report titled "Social isolation and loneliness in older adults: possibilities for the health care system."</w:t>
      </w:r>
    </w:p>
    <w:p w14:paraId="2F977168" w14:textId="77777777" w:rsidR="00321151" w:rsidRPr="00321151" w:rsidRDefault="00321151" w:rsidP="00321151">
      <w:pPr>
        <w:pStyle w:val="Heading2"/>
        <w:spacing w:line="360" w:lineRule="auto"/>
        <w:jc w:val="both"/>
        <w:rPr>
          <w:rFonts w:ascii="Arial" w:hAnsi="Arial" w:cs="Arial"/>
          <w:b w:val="0"/>
          <w:sz w:val="22"/>
          <w:szCs w:val="22"/>
        </w:rPr>
      </w:pPr>
      <w:bookmarkStart w:id="4" w:name="_Toc112874162"/>
      <w:r w:rsidRPr="00321151">
        <w:rPr>
          <w:rFonts w:ascii="Arial" w:hAnsi="Arial" w:cs="Arial"/>
          <w:b w:val="0"/>
          <w:sz w:val="22"/>
          <w:szCs w:val="22"/>
        </w:rPr>
        <w:lastRenderedPageBreak/>
        <w:t>Loneliness and social isolation are two distinct yet related concepts. A mismatch between one's desired and actual social contacts causes the unpleasant subjective experience known as "loneliness" or "social agony." "Social isolation" refers to the objective situation of having a limited network of family and non-kin ties and, as a result, having few or infrequent contacts with others. Several studies have shown only a fragile relationship between social isolation and loneliness. Neither situation, however, is ubiquitous. A person's expectations of relationships, as well as their culture, influence how lonely they feel. When it comes to some characteristics of the issue, such as its extent, distribution, and prevalence, there is more evidence for loneliness than for social isolation.</w:t>
      </w:r>
    </w:p>
    <w:p w14:paraId="5FE66C96" w14:textId="77777777" w:rsidR="00AE687A" w:rsidRPr="00052A1F" w:rsidRDefault="00AE687A" w:rsidP="002A525E">
      <w:pPr>
        <w:pStyle w:val="Heading2"/>
      </w:pPr>
      <w:r w:rsidRPr="00052A1F">
        <w:t>Critically examine current legislation and policies that deal with or aim to raise awareness or reduce loneliness and isolation in the elderly population.</w:t>
      </w:r>
      <w:bookmarkEnd w:id="4"/>
    </w:p>
    <w:p w14:paraId="25E08D1C" w14:textId="77777777" w:rsidR="00301F9C" w:rsidRDefault="00301F9C" w:rsidP="00785E2E">
      <w:pPr>
        <w:spacing w:line="360" w:lineRule="auto"/>
        <w:jc w:val="both"/>
        <w:rPr>
          <w:rFonts w:ascii="Arial" w:hAnsi="Arial" w:cs="Arial"/>
          <w:b/>
          <w:color w:val="000000" w:themeColor="text1"/>
        </w:rPr>
      </w:pPr>
      <w:r w:rsidRPr="00301F9C">
        <w:rPr>
          <w:rFonts w:ascii="Arial" w:hAnsi="Arial" w:cs="Arial"/>
          <w:b/>
          <w:color w:val="000000" w:themeColor="text1"/>
        </w:rPr>
        <w:t>RESOLVING SOCIAL ISOLATION THROUGH IMPROVED PUBLIC POLICY</w:t>
      </w:r>
    </w:p>
    <w:p w14:paraId="3292441D" w14:textId="77777777" w:rsidR="00724939" w:rsidRDefault="00724939" w:rsidP="00785E2E">
      <w:pPr>
        <w:spacing w:line="360" w:lineRule="auto"/>
        <w:jc w:val="both"/>
        <w:rPr>
          <w:rFonts w:ascii="Arial" w:hAnsi="Arial" w:cs="Arial"/>
          <w:color w:val="000000" w:themeColor="text1"/>
        </w:rPr>
      </w:pPr>
      <w:r w:rsidRPr="00724939">
        <w:rPr>
          <w:rFonts w:ascii="Arial" w:hAnsi="Arial" w:cs="Arial"/>
          <w:color w:val="000000" w:themeColor="text1"/>
        </w:rPr>
        <w:t>The most crucial recommendation was the urgent need to examine and expressly include social isolation among the socioeconomic determinants of health. In relation to this, the U.S. Social determinants of health are now recommended by the Department of Health and Human Services to be included in all electronic health records. However, the majority of health systems and clinicians have yet to implement this guideline, providing another chance to increase awareness and promote action.</w:t>
      </w:r>
    </w:p>
    <w:p w14:paraId="304BD751" w14:textId="72D06AED" w:rsidR="001B0CFA" w:rsidRDefault="001B0CFA" w:rsidP="00785E2E">
      <w:pPr>
        <w:spacing w:line="360" w:lineRule="auto"/>
        <w:jc w:val="both"/>
        <w:rPr>
          <w:rFonts w:ascii="Arial" w:hAnsi="Arial" w:cs="Arial"/>
          <w:color w:val="000000" w:themeColor="text1"/>
        </w:rPr>
      </w:pPr>
      <w:r w:rsidRPr="001B0CFA">
        <w:rPr>
          <w:rFonts w:ascii="Arial" w:hAnsi="Arial" w:cs="Arial"/>
          <w:color w:val="000000" w:themeColor="text1"/>
        </w:rPr>
        <w:t xml:space="preserve">According to health care participants, the upcoming Healthy People 2030 report should publicly address social isolation and loneliness. The report's emphasis on social isolation may serve to </w:t>
      </w:r>
      <w:r w:rsidR="00BD7014" w:rsidRPr="001B0CFA">
        <w:rPr>
          <w:rFonts w:ascii="Arial" w:hAnsi="Arial" w:cs="Arial"/>
          <w:color w:val="000000" w:themeColor="text1"/>
        </w:rPr>
        <w:t>emphasise</w:t>
      </w:r>
      <w:r w:rsidRPr="001B0CFA">
        <w:rPr>
          <w:rFonts w:ascii="Arial" w:hAnsi="Arial" w:cs="Arial"/>
          <w:color w:val="000000" w:themeColor="text1"/>
        </w:rPr>
        <w:t xml:space="preserve"> the problem's importance to the federal government as a whole, as well as raise public awareness of it. Participants also underlined the relevance of technology as a tool for preventing or </w:t>
      </w:r>
      <w:r w:rsidR="00A5715C" w:rsidRPr="001B0CFA">
        <w:rPr>
          <w:rFonts w:ascii="Arial" w:hAnsi="Arial" w:cs="Arial"/>
          <w:color w:val="000000" w:themeColor="text1"/>
        </w:rPr>
        <w:t>minimising</w:t>
      </w:r>
      <w:r w:rsidRPr="001B0CFA">
        <w:rPr>
          <w:rFonts w:ascii="Arial" w:hAnsi="Arial" w:cs="Arial"/>
          <w:color w:val="000000" w:themeColor="text1"/>
        </w:rPr>
        <w:t xml:space="preserve"> social isolation among older individuals living in rural areas, and they advocated for more public policy attention in this area. Rural elders may </w:t>
      </w:r>
      <w:r w:rsidR="00BD7014" w:rsidRPr="001B0CFA">
        <w:rPr>
          <w:rFonts w:ascii="Arial" w:hAnsi="Arial" w:cs="Arial"/>
          <w:color w:val="000000" w:themeColor="text1"/>
        </w:rPr>
        <w:t>utilise</w:t>
      </w:r>
      <w:r w:rsidRPr="001B0CFA">
        <w:rPr>
          <w:rFonts w:ascii="Arial" w:hAnsi="Arial" w:cs="Arial"/>
          <w:color w:val="000000" w:themeColor="text1"/>
        </w:rPr>
        <w:t xml:space="preserve"> technology to communicate with friends and family, as well as to access services such as rides to medical appointments or activities.</w:t>
      </w:r>
    </w:p>
    <w:p w14:paraId="688FFC8A" w14:textId="6EBC65FE" w:rsidR="001B0CFA" w:rsidRDefault="00806BCD" w:rsidP="00785E2E">
      <w:pPr>
        <w:spacing w:line="360" w:lineRule="auto"/>
        <w:jc w:val="both"/>
        <w:rPr>
          <w:rFonts w:ascii="Arial" w:hAnsi="Arial" w:cs="Arial"/>
          <w:color w:val="000000" w:themeColor="text1"/>
        </w:rPr>
      </w:pPr>
      <w:r w:rsidRPr="00806BCD">
        <w:rPr>
          <w:rFonts w:ascii="Arial" w:hAnsi="Arial" w:cs="Arial"/>
          <w:color w:val="000000" w:themeColor="text1"/>
        </w:rPr>
        <w:t xml:space="preserve">But there are still issues with elders' technological knowledge and skills, not to mention the continued dearth of broadband infrastructure in rural areas. Participants also stressed the significance of </w:t>
      </w:r>
      <w:r w:rsidR="00BD7014" w:rsidRPr="00806BCD">
        <w:rPr>
          <w:rFonts w:ascii="Arial" w:hAnsi="Arial" w:cs="Arial"/>
          <w:color w:val="000000" w:themeColor="text1"/>
        </w:rPr>
        <w:t>prioritising</w:t>
      </w:r>
      <w:r w:rsidRPr="00806BCD">
        <w:rPr>
          <w:rFonts w:ascii="Arial" w:hAnsi="Arial" w:cs="Arial"/>
          <w:color w:val="000000" w:themeColor="text1"/>
        </w:rPr>
        <w:t xml:space="preserve"> and carrying out strategies to use internet-based services for transportation, education, and health care in remote areas. Others stressed the need of understanding that not all elders are mobile and that many cannot leave their homes.</w:t>
      </w:r>
      <w:r>
        <w:rPr>
          <w:rFonts w:ascii="Arial" w:hAnsi="Arial" w:cs="Arial"/>
          <w:color w:val="000000" w:themeColor="text1"/>
        </w:rPr>
        <w:t xml:space="preserve"> </w:t>
      </w:r>
      <w:r w:rsidRPr="00806BCD">
        <w:rPr>
          <w:rFonts w:ascii="Arial" w:hAnsi="Arial" w:cs="Arial"/>
          <w:color w:val="000000" w:themeColor="text1"/>
        </w:rPr>
        <w:lastRenderedPageBreak/>
        <w:t xml:space="preserve">Participants in the discussion underlined the need of seeing these people where they are and supporting measures that would broaden access to broadband for them. </w:t>
      </w:r>
    </w:p>
    <w:p w14:paraId="76D82A39" w14:textId="47FC37E4" w:rsidR="00552F26" w:rsidRDefault="002024A1" w:rsidP="00785E2E">
      <w:pPr>
        <w:spacing w:line="360" w:lineRule="auto"/>
        <w:jc w:val="both"/>
        <w:rPr>
          <w:rFonts w:ascii="Arial" w:hAnsi="Arial" w:cs="Arial"/>
          <w:color w:val="000000" w:themeColor="text1"/>
        </w:rPr>
      </w:pPr>
      <w:r w:rsidRPr="002024A1">
        <w:rPr>
          <w:rFonts w:ascii="Arial" w:hAnsi="Arial" w:cs="Arial"/>
          <w:color w:val="000000" w:themeColor="text1"/>
        </w:rPr>
        <w:t xml:space="preserve">Participants also underlined the need of seeking evidence-based solutions, researching the efficacy and quality implications of any proposed public policy changes, and examining cost savings. Some have observed that when therapies are aimed towards the truly lonely and isolated, they are often less effective and less cost-effective. These findings underscore the need of early identification and prevention. Finally, numerous participants advised that legislators </w:t>
      </w:r>
      <w:r w:rsidR="00BD7014" w:rsidRPr="002024A1">
        <w:rPr>
          <w:rFonts w:ascii="Arial" w:hAnsi="Arial" w:cs="Arial"/>
          <w:color w:val="000000" w:themeColor="text1"/>
        </w:rPr>
        <w:t>prioritise</w:t>
      </w:r>
      <w:r w:rsidRPr="002024A1">
        <w:rPr>
          <w:rFonts w:ascii="Arial" w:hAnsi="Arial" w:cs="Arial"/>
          <w:color w:val="000000" w:themeColor="text1"/>
        </w:rPr>
        <w:t xml:space="preserve"> funding for innovation and research toward scalable and successful social isolation remedies.</w:t>
      </w:r>
    </w:p>
    <w:p w14:paraId="5DD8C2B8" w14:textId="77777777" w:rsidR="00552F26" w:rsidRPr="00552F26" w:rsidRDefault="00552F26" w:rsidP="00785E2E">
      <w:pPr>
        <w:spacing w:line="360" w:lineRule="auto"/>
        <w:jc w:val="both"/>
        <w:rPr>
          <w:rFonts w:ascii="Arial" w:hAnsi="Arial" w:cs="Arial"/>
          <w:b/>
          <w:color w:val="000000" w:themeColor="text1"/>
        </w:rPr>
      </w:pPr>
      <w:r w:rsidRPr="00552F26">
        <w:rPr>
          <w:rFonts w:ascii="Arial" w:hAnsi="Arial" w:cs="Arial"/>
          <w:b/>
          <w:color w:val="000000" w:themeColor="text1"/>
        </w:rPr>
        <w:t>CHANGING THE DELIVERY AND PAYMENT SYSTEMS FOR HEALTH CARE</w:t>
      </w:r>
    </w:p>
    <w:p w14:paraId="5FB2E9FA" w14:textId="3399DAD5" w:rsidR="00552F26" w:rsidRDefault="002024A1" w:rsidP="00785E2E">
      <w:pPr>
        <w:spacing w:line="360" w:lineRule="auto"/>
        <w:jc w:val="both"/>
        <w:rPr>
          <w:rFonts w:ascii="Arial" w:hAnsi="Arial" w:cs="Arial"/>
          <w:color w:val="000000" w:themeColor="text1"/>
        </w:rPr>
      </w:pPr>
      <w:r w:rsidRPr="002024A1">
        <w:rPr>
          <w:rFonts w:ascii="Arial" w:hAnsi="Arial" w:cs="Arial"/>
          <w:color w:val="000000" w:themeColor="text1"/>
        </w:rPr>
        <w:t xml:space="preserve">Participants also stressed the need of health-care financing and program </w:t>
      </w:r>
      <w:r w:rsidR="00557864" w:rsidRPr="002024A1">
        <w:rPr>
          <w:rFonts w:ascii="Arial" w:hAnsi="Arial" w:cs="Arial"/>
          <w:color w:val="000000" w:themeColor="text1"/>
        </w:rPr>
        <w:t>reorganisation</w:t>
      </w:r>
      <w:r w:rsidRPr="002024A1">
        <w:rPr>
          <w:rFonts w:ascii="Arial" w:hAnsi="Arial" w:cs="Arial"/>
          <w:color w:val="000000" w:themeColor="text1"/>
        </w:rPr>
        <w:t>. Participants stressed that improving rural health care infrastructure is a critical component of the discourse on social isolation among rural seniors. Participants noted BPC's recent report, "Reinventing Rural Health Care: A Case Study of Seven Upper Midwest States," which highlighted the challenges that rural areas confront in terms of manpower, technology, and reimbursement.</w:t>
      </w:r>
      <w:r>
        <w:rPr>
          <w:rFonts w:ascii="Arial" w:hAnsi="Arial" w:cs="Arial"/>
          <w:color w:val="000000" w:themeColor="text1"/>
        </w:rPr>
        <w:t xml:space="preserve"> </w:t>
      </w:r>
      <w:r w:rsidRPr="002024A1">
        <w:rPr>
          <w:rFonts w:ascii="Arial" w:hAnsi="Arial" w:cs="Arial"/>
          <w:color w:val="000000" w:themeColor="text1"/>
        </w:rPr>
        <w:t>The report specifically urged rural systems to interact in order to generate appropriate financial sources and put new ideas into action, which might include initiating global budgeting projects. Participants also noted that progress toward global budgeting will open up opportunities for non-clinical service reimbursement. This might include paying medical experts to connect socially isolated persons with community services or efforts that promote social engagement. Participants also urged that policymakers consider program changes outside of Medicare's traditional, fee-for-service paradigm.</w:t>
      </w:r>
    </w:p>
    <w:p w14:paraId="6DC7138E" w14:textId="2C3EE593" w:rsidR="002024A1" w:rsidRPr="002024A1" w:rsidRDefault="002024A1" w:rsidP="002024A1">
      <w:pPr>
        <w:pStyle w:val="Heading2"/>
        <w:spacing w:line="360" w:lineRule="auto"/>
        <w:jc w:val="both"/>
        <w:rPr>
          <w:rFonts w:ascii="Arial" w:hAnsi="Arial" w:cs="Arial"/>
          <w:b w:val="0"/>
          <w:sz w:val="22"/>
          <w:szCs w:val="22"/>
        </w:rPr>
      </w:pPr>
      <w:bookmarkStart w:id="5" w:name="_Toc112874163"/>
      <w:r w:rsidRPr="002024A1">
        <w:rPr>
          <w:rFonts w:ascii="Arial" w:hAnsi="Arial" w:cs="Arial"/>
          <w:b w:val="0"/>
          <w:sz w:val="22"/>
          <w:szCs w:val="22"/>
        </w:rPr>
        <w:t xml:space="preserve">Participants also </w:t>
      </w:r>
      <w:r w:rsidR="00557864" w:rsidRPr="002024A1">
        <w:rPr>
          <w:rFonts w:ascii="Arial" w:hAnsi="Arial" w:cs="Arial"/>
          <w:b w:val="0"/>
          <w:sz w:val="22"/>
          <w:szCs w:val="22"/>
        </w:rPr>
        <w:t>emphasised</w:t>
      </w:r>
      <w:r w:rsidRPr="002024A1">
        <w:rPr>
          <w:rFonts w:ascii="Arial" w:hAnsi="Arial" w:cs="Arial"/>
          <w:b w:val="0"/>
          <w:sz w:val="22"/>
          <w:szCs w:val="22"/>
        </w:rPr>
        <w:t xml:space="preserve"> the potential influence Medicare Advantage (MA) plans may have on </w:t>
      </w:r>
      <w:r w:rsidR="00557864" w:rsidRPr="002024A1">
        <w:rPr>
          <w:rFonts w:ascii="Arial" w:hAnsi="Arial" w:cs="Arial"/>
          <w:b w:val="0"/>
          <w:sz w:val="22"/>
          <w:szCs w:val="22"/>
        </w:rPr>
        <w:t>minimising</w:t>
      </w:r>
      <w:r w:rsidRPr="002024A1">
        <w:rPr>
          <w:rFonts w:ascii="Arial" w:hAnsi="Arial" w:cs="Arial"/>
          <w:b w:val="0"/>
          <w:sz w:val="22"/>
          <w:szCs w:val="22"/>
        </w:rPr>
        <w:t xml:space="preserve"> social isolation, as well as the payment structure flexibility of the programs. Others stated that looking at models that allow for state flexibility and creativity, such as Medicaid waivers or the CMS </w:t>
      </w:r>
      <w:r w:rsidR="005F2429" w:rsidRPr="002024A1">
        <w:rPr>
          <w:rFonts w:ascii="Arial" w:hAnsi="Arial" w:cs="Arial"/>
          <w:b w:val="0"/>
          <w:sz w:val="22"/>
          <w:szCs w:val="22"/>
        </w:rPr>
        <w:t>Centre</w:t>
      </w:r>
      <w:r w:rsidRPr="002024A1">
        <w:rPr>
          <w:rFonts w:ascii="Arial" w:hAnsi="Arial" w:cs="Arial"/>
          <w:b w:val="0"/>
          <w:sz w:val="22"/>
          <w:szCs w:val="22"/>
        </w:rPr>
        <w:t xml:space="preserve"> for Medicare and Medicaid Innovation, might hold substantial promise (CMMI). Participants underlined the need of developing a reliable approach for assessing elders for social isolation; they advised assessing seniors at yearly Medicare checkups and Welcome to Medicare prevention visits.</w:t>
      </w:r>
    </w:p>
    <w:p w14:paraId="09461278" w14:textId="77777777" w:rsidR="00AE687A" w:rsidRPr="00227410" w:rsidRDefault="00AE687A" w:rsidP="002A525E">
      <w:pPr>
        <w:pStyle w:val="Heading2"/>
      </w:pPr>
      <w:r w:rsidRPr="00227410">
        <w:t>Critically evaluate and compare local, national and global provision of services for the older person in line with current initiatives and policy</w:t>
      </w:r>
      <w:bookmarkEnd w:id="5"/>
    </w:p>
    <w:p w14:paraId="603F3E03" w14:textId="77777777" w:rsidR="002024A1" w:rsidRDefault="002024A1" w:rsidP="001A512E">
      <w:pPr>
        <w:spacing w:line="360" w:lineRule="auto"/>
        <w:jc w:val="both"/>
        <w:rPr>
          <w:rFonts w:ascii="Arial" w:hAnsi="Arial" w:cs="Arial"/>
          <w:color w:val="000000" w:themeColor="text1"/>
        </w:rPr>
      </w:pPr>
    </w:p>
    <w:p w14:paraId="753AF0AC" w14:textId="64B6ECB0" w:rsidR="002024A1" w:rsidRDefault="002024A1" w:rsidP="001A512E">
      <w:pPr>
        <w:spacing w:line="360" w:lineRule="auto"/>
        <w:jc w:val="both"/>
        <w:rPr>
          <w:rFonts w:ascii="Arial" w:hAnsi="Arial" w:cs="Arial"/>
          <w:color w:val="000000" w:themeColor="text1"/>
        </w:rPr>
      </w:pPr>
      <w:r w:rsidRPr="00842868">
        <w:rPr>
          <w:rFonts w:ascii="Arial" w:hAnsi="Arial" w:cs="Arial"/>
          <w:color w:val="000000" w:themeColor="text1"/>
        </w:rPr>
        <w:lastRenderedPageBreak/>
        <w:t xml:space="preserve">Considering that the increasing </w:t>
      </w:r>
      <w:r w:rsidR="00573300" w:rsidRPr="00842868">
        <w:rPr>
          <w:rFonts w:ascii="Arial" w:hAnsi="Arial" w:cs="Arial"/>
          <w:color w:val="000000" w:themeColor="text1"/>
        </w:rPr>
        <w:t>ageing</w:t>
      </w:r>
      <w:r w:rsidRPr="00842868">
        <w:rPr>
          <w:rFonts w:ascii="Arial" w:hAnsi="Arial" w:cs="Arial"/>
          <w:color w:val="000000" w:themeColor="text1"/>
        </w:rPr>
        <w:t xml:space="preserve"> population is projected to have a substantial impact on sustainable development, planning for these effects is essential. The VNRs demonstrate how many nations are </w:t>
      </w:r>
      <w:r w:rsidR="00060FE9" w:rsidRPr="00842868">
        <w:rPr>
          <w:rFonts w:ascii="Arial" w:hAnsi="Arial" w:cs="Arial"/>
          <w:color w:val="000000" w:themeColor="text1"/>
        </w:rPr>
        <w:t>cognisant</w:t>
      </w:r>
      <w:r w:rsidRPr="00842868">
        <w:rPr>
          <w:rFonts w:ascii="Arial" w:hAnsi="Arial" w:cs="Arial"/>
          <w:color w:val="000000" w:themeColor="text1"/>
        </w:rPr>
        <w:t xml:space="preserve"> of the trend of an </w:t>
      </w:r>
      <w:r w:rsidR="00060FE9" w:rsidRPr="00842868">
        <w:rPr>
          <w:rFonts w:ascii="Arial" w:hAnsi="Arial" w:cs="Arial"/>
          <w:color w:val="000000" w:themeColor="text1"/>
        </w:rPr>
        <w:t>ageing</w:t>
      </w:r>
      <w:r w:rsidRPr="00842868">
        <w:rPr>
          <w:rFonts w:ascii="Arial" w:hAnsi="Arial" w:cs="Arial"/>
          <w:color w:val="000000" w:themeColor="text1"/>
        </w:rPr>
        <w:t xml:space="preserve"> population. While some nations mention population ageing together with other developments like climate change and growing inequality, others express worry or draw attention to actions designed to solve problems brought on by population ageing.</w:t>
      </w:r>
      <w:r>
        <w:rPr>
          <w:rFonts w:ascii="Arial" w:hAnsi="Arial" w:cs="Arial"/>
          <w:color w:val="000000" w:themeColor="text1"/>
        </w:rPr>
        <w:t xml:space="preserve"> </w:t>
      </w:r>
    </w:p>
    <w:p w14:paraId="712FF2CA" w14:textId="649BA46A" w:rsidR="002024A1" w:rsidRDefault="002024A1" w:rsidP="001A512E">
      <w:pPr>
        <w:spacing w:line="360" w:lineRule="auto"/>
        <w:jc w:val="both"/>
        <w:rPr>
          <w:rFonts w:ascii="Arial" w:hAnsi="Arial" w:cs="Arial"/>
          <w:color w:val="000000" w:themeColor="text1"/>
        </w:rPr>
      </w:pPr>
      <w:r w:rsidRPr="002024A1">
        <w:rPr>
          <w:rFonts w:ascii="Arial" w:hAnsi="Arial" w:cs="Arial"/>
          <w:color w:val="000000" w:themeColor="text1"/>
        </w:rPr>
        <w:t xml:space="preserve">Many countries, including the Czech Republic, Denmark, Ireland, Japan, Latvia, Luxembourg, Malaysia, Malta, Norway, the Republic of Korea, Singapore, Slovakia, Slovenia, and Spain, highlight the </w:t>
      </w:r>
      <w:r w:rsidR="00060FE9" w:rsidRPr="002024A1">
        <w:rPr>
          <w:rFonts w:ascii="Arial" w:hAnsi="Arial" w:cs="Arial"/>
          <w:color w:val="000000" w:themeColor="text1"/>
        </w:rPr>
        <w:t>ageing</w:t>
      </w:r>
      <w:r w:rsidRPr="002024A1">
        <w:rPr>
          <w:rFonts w:ascii="Arial" w:hAnsi="Arial" w:cs="Arial"/>
          <w:color w:val="000000" w:themeColor="text1"/>
        </w:rPr>
        <w:t xml:space="preserve"> population as a trend. Countries express a variety of concerns about this trend and hint to a variety of initiatives that might mitigate the impacts of an </w:t>
      </w:r>
      <w:r w:rsidR="00060FE9" w:rsidRPr="002024A1">
        <w:rPr>
          <w:rFonts w:ascii="Arial" w:hAnsi="Arial" w:cs="Arial"/>
          <w:color w:val="000000" w:themeColor="text1"/>
        </w:rPr>
        <w:t>ageing</w:t>
      </w:r>
      <w:r w:rsidRPr="002024A1">
        <w:rPr>
          <w:rFonts w:ascii="Arial" w:hAnsi="Arial" w:cs="Arial"/>
          <w:color w:val="000000" w:themeColor="text1"/>
        </w:rPr>
        <w:t xml:space="preserve"> population. The Czech Republic, for example, </w:t>
      </w:r>
      <w:r w:rsidR="00060FE9" w:rsidRPr="002024A1">
        <w:rPr>
          <w:rFonts w:ascii="Arial" w:hAnsi="Arial" w:cs="Arial"/>
          <w:color w:val="000000" w:themeColor="text1"/>
        </w:rPr>
        <w:t>emphasises</w:t>
      </w:r>
      <w:r w:rsidRPr="002024A1">
        <w:rPr>
          <w:rFonts w:ascii="Arial" w:hAnsi="Arial" w:cs="Arial"/>
          <w:color w:val="000000" w:themeColor="text1"/>
        </w:rPr>
        <w:t xml:space="preserve"> the need of infrastructure that can accommodate an elderly population. Latvia is concerned about the effects of an </w:t>
      </w:r>
      <w:r w:rsidR="00060FE9" w:rsidRPr="002024A1">
        <w:rPr>
          <w:rFonts w:ascii="Arial" w:hAnsi="Arial" w:cs="Arial"/>
          <w:color w:val="000000" w:themeColor="text1"/>
        </w:rPr>
        <w:t>ageing</w:t>
      </w:r>
      <w:r w:rsidRPr="002024A1">
        <w:rPr>
          <w:rFonts w:ascii="Arial" w:hAnsi="Arial" w:cs="Arial"/>
          <w:color w:val="000000" w:themeColor="text1"/>
        </w:rPr>
        <w:t xml:space="preserve"> population on rising inequality. Japan is attempting to implement the "Japan model" for a sustainable economy and society.</w:t>
      </w:r>
    </w:p>
    <w:p w14:paraId="57821668" w14:textId="15489CC0" w:rsidR="001A512E" w:rsidRPr="00806491" w:rsidRDefault="002024A1" w:rsidP="001A512E">
      <w:pPr>
        <w:spacing w:line="360" w:lineRule="auto"/>
        <w:jc w:val="both"/>
        <w:rPr>
          <w:rFonts w:ascii="Arial" w:hAnsi="Arial" w:cs="Arial"/>
          <w:color w:val="000000" w:themeColor="text1"/>
        </w:rPr>
      </w:pPr>
      <w:r w:rsidRPr="002024A1">
        <w:rPr>
          <w:rFonts w:ascii="Arial" w:hAnsi="Arial" w:cs="Arial"/>
          <w:color w:val="000000" w:themeColor="text1"/>
        </w:rPr>
        <w:t xml:space="preserve">According to Norway, the consequences include a greater demand for improved local government basic services and environments that are physically appropriate to the needs of elderly residents, such as the development of housing that </w:t>
      </w:r>
      <w:r w:rsidR="005F2429" w:rsidRPr="002024A1">
        <w:rPr>
          <w:rFonts w:ascii="Arial" w:hAnsi="Arial" w:cs="Arial"/>
          <w:color w:val="000000" w:themeColor="text1"/>
        </w:rPr>
        <w:t>fulfils</w:t>
      </w:r>
      <w:r w:rsidRPr="002024A1">
        <w:rPr>
          <w:rFonts w:ascii="Arial" w:hAnsi="Arial" w:cs="Arial"/>
          <w:color w:val="000000" w:themeColor="text1"/>
        </w:rPr>
        <w:t xml:space="preserve"> high building quality standards. Singapore refers to its long-term commitment to establish a "Nation for All Ages," which includes harnessing technology and restructuring workplaces and jobs to allow older people to work and be active. Slovakia </w:t>
      </w:r>
      <w:r w:rsidR="00060FE9" w:rsidRPr="002024A1">
        <w:rPr>
          <w:rFonts w:ascii="Arial" w:hAnsi="Arial" w:cs="Arial"/>
          <w:color w:val="000000" w:themeColor="text1"/>
        </w:rPr>
        <w:t>emphasises</w:t>
      </w:r>
      <w:r w:rsidRPr="002024A1">
        <w:rPr>
          <w:rFonts w:ascii="Arial" w:hAnsi="Arial" w:cs="Arial"/>
          <w:color w:val="000000" w:themeColor="text1"/>
        </w:rPr>
        <w:t xml:space="preserve"> the need of supporting social services, notably in the healthcare and retirement sectors,</w:t>
      </w:r>
      <w:r>
        <w:rPr>
          <w:rFonts w:ascii="Arial" w:hAnsi="Arial" w:cs="Arial"/>
          <w:color w:val="000000" w:themeColor="text1"/>
        </w:rPr>
        <w:t xml:space="preserve"> as the population ages rapidly</w:t>
      </w:r>
      <w:r w:rsidR="0043175E" w:rsidRPr="0043175E">
        <w:rPr>
          <w:rFonts w:ascii="Arial" w:hAnsi="Arial" w:cs="Arial"/>
          <w:color w:val="000000" w:themeColor="text1"/>
        </w:rPr>
        <w:t xml:space="preserve">. </w:t>
      </w:r>
      <w:r w:rsidRPr="002024A1">
        <w:rPr>
          <w:rFonts w:ascii="Arial" w:hAnsi="Arial" w:cs="Arial"/>
          <w:color w:val="000000" w:themeColor="text1"/>
        </w:rPr>
        <w:t xml:space="preserve">As a result, Slovakia's primary goal is to shift away from an economy dependent on foreign investment, low wages, and high taxes and toward one based on knowledge. Spain is concerned about territorial imbalances and the elimination of municipalities as a result of a rapidly </w:t>
      </w:r>
      <w:r w:rsidR="005A54AD" w:rsidRPr="002024A1">
        <w:rPr>
          <w:rFonts w:ascii="Arial" w:hAnsi="Arial" w:cs="Arial"/>
          <w:color w:val="000000" w:themeColor="text1"/>
        </w:rPr>
        <w:t>ageing</w:t>
      </w:r>
      <w:r w:rsidRPr="002024A1">
        <w:rPr>
          <w:rFonts w:ascii="Arial" w:hAnsi="Arial" w:cs="Arial"/>
          <w:color w:val="000000" w:themeColor="text1"/>
        </w:rPr>
        <w:t xml:space="preserve"> population and a high incidence of rural depopulation. It stresses how the possibility of poverty and social isolation has increased, particularly in metropolitan areas.</w:t>
      </w:r>
    </w:p>
    <w:p w14:paraId="34A28AB2" w14:textId="04AE6EAD" w:rsidR="002024A1" w:rsidRDefault="002024A1" w:rsidP="00785E2E">
      <w:pPr>
        <w:spacing w:line="360" w:lineRule="auto"/>
        <w:jc w:val="both"/>
        <w:rPr>
          <w:rFonts w:ascii="Arial" w:hAnsi="Arial" w:cs="Arial"/>
          <w:color w:val="000000" w:themeColor="text1"/>
        </w:rPr>
      </w:pPr>
      <w:r w:rsidRPr="002024A1">
        <w:rPr>
          <w:rFonts w:ascii="Arial" w:hAnsi="Arial" w:cs="Arial"/>
          <w:color w:val="000000" w:themeColor="text1"/>
        </w:rPr>
        <w:t xml:space="preserve">The elderly population need immediate attention. Policies that acknowledge the agency of older people and their human rights must be implemented in order to address the challenges connected with the existing population while also anticipating the rise of current generations as they age. Despite the need for rapid action, just a few countries, including Costa Rica, Jamaica, Malta, and Romania, report on national policies that specifically address </w:t>
      </w:r>
      <w:r w:rsidR="00060FE9" w:rsidRPr="002024A1">
        <w:rPr>
          <w:rFonts w:ascii="Arial" w:hAnsi="Arial" w:cs="Arial"/>
          <w:color w:val="000000" w:themeColor="text1"/>
        </w:rPr>
        <w:t>ageing</w:t>
      </w:r>
      <w:r w:rsidRPr="002024A1">
        <w:rPr>
          <w:rFonts w:ascii="Arial" w:hAnsi="Arial" w:cs="Arial"/>
          <w:color w:val="000000" w:themeColor="text1"/>
        </w:rPr>
        <w:t xml:space="preserve"> challenges.</w:t>
      </w:r>
    </w:p>
    <w:p w14:paraId="5AAF8C41" w14:textId="77777777" w:rsidR="00550EBF" w:rsidRPr="005B294E" w:rsidRDefault="00550EBF" w:rsidP="00785E2E">
      <w:pPr>
        <w:spacing w:line="360" w:lineRule="auto"/>
        <w:jc w:val="both"/>
        <w:rPr>
          <w:rFonts w:ascii="Arial" w:hAnsi="Arial" w:cs="Arial"/>
          <w:b/>
          <w:color w:val="000000" w:themeColor="text1"/>
        </w:rPr>
      </w:pPr>
      <w:r w:rsidRPr="005B294E">
        <w:rPr>
          <w:rFonts w:ascii="Arial" w:hAnsi="Arial" w:cs="Arial"/>
          <w:b/>
          <w:color w:val="000000" w:themeColor="text1"/>
        </w:rPr>
        <w:t xml:space="preserve">Examine the </w:t>
      </w:r>
      <w:r w:rsidRPr="005B294E">
        <w:rPr>
          <w:rStyle w:val="Heading2Char"/>
          <w:rFonts w:ascii="Arial" w:eastAsiaTheme="minorHAnsi" w:hAnsi="Arial" w:cs="Arial"/>
          <w:sz w:val="22"/>
          <w:szCs w:val="22"/>
        </w:rPr>
        <w:t>prospective future of the care of the older person</w:t>
      </w:r>
      <w:r w:rsidRPr="005B294E">
        <w:rPr>
          <w:rFonts w:ascii="Arial" w:hAnsi="Arial" w:cs="Arial"/>
          <w:b/>
          <w:color w:val="000000" w:themeColor="text1"/>
        </w:rPr>
        <w:t xml:space="preserve">; examine what changes could be made to the programmes aimed at addressing the problem of loneliness </w:t>
      </w:r>
      <w:r w:rsidRPr="005B294E">
        <w:rPr>
          <w:rFonts w:ascii="Arial" w:hAnsi="Arial" w:cs="Arial"/>
          <w:b/>
          <w:color w:val="000000" w:themeColor="text1"/>
        </w:rPr>
        <w:lastRenderedPageBreak/>
        <w:t>among the elderly and how technology could be applied in the provision of care provision to lonely older persons.</w:t>
      </w:r>
    </w:p>
    <w:p w14:paraId="1BA47F4B" w14:textId="77777777" w:rsidR="00010E73" w:rsidRDefault="00010E73" w:rsidP="00785E2E">
      <w:pPr>
        <w:spacing w:line="360" w:lineRule="auto"/>
        <w:jc w:val="both"/>
        <w:rPr>
          <w:rFonts w:ascii="Arial" w:hAnsi="Arial" w:cs="Arial"/>
          <w:color w:val="000000" w:themeColor="text1"/>
          <w:shd w:val="clear" w:color="auto" w:fill="FFFFFF"/>
        </w:rPr>
      </w:pPr>
      <w:r w:rsidRPr="00010E73">
        <w:rPr>
          <w:rFonts w:ascii="Arial" w:hAnsi="Arial" w:cs="Arial"/>
          <w:color w:val="000000" w:themeColor="text1"/>
          <w:shd w:val="clear" w:color="auto" w:fill="FFFFFF"/>
        </w:rPr>
        <w:t>Innovative technology solutions to improve social contact for this group are crucial. Mobile technologies can be beneficial because they alter how we interact, obtain information, use resources, and receive services. According to a recent survey, 72% of Chinese American older adults with low incomes and educational levels used WeChat, the most popular social media app in the Chinese community, and 92% had smart devices. According to anecdotal evidence and our own experience, Chinese Americans use social media tools like WeChat to establish remote connections with others in order to reduce social isolation.</w:t>
      </w:r>
    </w:p>
    <w:p w14:paraId="10B42662" w14:textId="77777777" w:rsidR="00010E73" w:rsidRDefault="00010E73" w:rsidP="00010E73">
      <w:pPr>
        <w:pStyle w:val="Heading2"/>
        <w:spacing w:line="360" w:lineRule="auto"/>
        <w:jc w:val="both"/>
      </w:pPr>
      <w:bookmarkStart w:id="6" w:name="_Toc112874164"/>
      <w:r w:rsidRPr="00010E73">
        <w:rPr>
          <w:rFonts w:ascii="Arial" w:hAnsi="Arial" w:cs="Arial"/>
          <w:b w:val="0"/>
          <w:sz w:val="22"/>
          <w:szCs w:val="22"/>
        </w:rPr>
        <w:t>With the assistance of older persons and their families, it is time to design more person-</w:t>
      </w:r>
      <w:r w:rsidR="005F2429" w:rsidRPr="00010E73">
        <w:rPr>
          <w:rFonts w:ascii="Arial" w:hAnsi="Arial" w:cs="Arial"/>
          <w:b w:val="0"/>
          <w:sz w:val="22"/>
          <w:szCs w:val="22"/>
        </w:rPr>
        <w:t>cantered</w:t>
      </w:r>
      <w:r w:rsidRPr="00010E73">
        <w:rPr>
          <w:rFonts w:ascii="Arial" w:hAnsi="Arial" w:cs="Arial"/>
          <w:b w:val="0"/>
          <w:sz w:val="22"/>
          <w:szCs w:val="22"/>
        </w:rPr>
        <w:t xml:space="preserve"> software. Existing evidence-based therapies for older people can serve as a basis for establishing the required social support through instant messaging apps or films. Peer support supplied through social media may boost the effects of evidence-based professional aid such as information resources, health promotion and </w:t>
      </w:r>
      <w:r w:rsidR="005F2429" w:rsidRPr="00010E73">
        <w:rPr>
          <w:rFonts w:ascii="Arial" w:hAnsi="Arial" w:cs="Arial"/>
          <w:b w:val="0"/>
          <w:sz w:val="22"/>
          <w:szCs w:val="22"/>
        </w:rPr>
        <w:t>counselling</w:t>
      </w:r>
      <w:r w:rsidRPr="00010E73">
        <w:rPr>
          <w:rFonts w:ascii="Arial" w:hAnsi="Arial" w:cs="Arial"/>
          <w:b w:val="0"/>
          <w:sz w:val="22"/>
          <w:szCs w:val="22"/>
        </w:rPr>
        <w:t>, and issue resolution. On the other hand, we must be aware that, as with other elements of health care, when technology is used in treatments for loneliness and isolation, ethical and legal considerations must be properly examined</w:t>
      </w:r>
      <w:r w:rsidRPr="00010E73">
        <w:t>.</w:t>
      </w:r>
    </w:p>
    <w:p w14:paraId="6A3131AD" w14:textId="77777777" w:rsidR="00AE687A" w:rsidRPr="00806491" w:rsidRDefault="00971F6A" w:rsidP="002A525E">
      <w:pPr>
        <w:pStyle w:val="Heading2"/>
        <w:rPr>
          <w:iCs/>
          <w:shd w:val="clear" w:color="auto" w:fill="FFFFFF"/>
        </w:rPr>
      </w:pPr>
      <w:r w:rsidRPr="00806491">
        <w:t>R</w:t>
      </w:r>
      <w:r w:rsidR="00550EBF" w:rsidRPr="00806491">
        <w:t>ecommendations.</w:t>
      </w:r>
      <w:bookmarkEnd w:id="6"/>
    </w:p>
    <w:p w14:paraId="7C4B9CE6" w14:textId="77777777" w:rsidR="00542EC4" w:rsidRDefault="00542EC4" w:rsidP="00785E2E">
      <w:pPr>
        <w:pStyle w:val="NormalWeb"/>
        <w:shd w:val="clear" w:color="auto" w:fill="FFFFFF"/>
        <w:spacing w:before="400" w:beforeAutospacing="0" w:after="400" w:afterAutospacing="0" w:line="360" w:lineRule="auto"/>
        <w:jc w:val="both"/>
        <w:rPr>
          <w:rFonts w:ascii="Arial" w:hAnsi="Arial" w:cs="Arial"/>
          <w:color w:val="000000" w:themeColor="text1"/>
          <w:sz w:val="22"/>
          <w:szCs w:val="22"/>
        </w:rPr>
      </w:pPr>
      <w:r w:rsidRPr="00542EC4">
        <w:rPr>
          <w:rFonts w:ascii="Arial" w:hAnsi="Arial" w:cs="Arial"/>
          <w:color w:val="000000" w:themeColor="text1"/>
          <w:sz w:val="22"/>
          <w:szCs w:val="22"/>
        </w:rPr>
        <w:t>If the elderly lack the requisite abilities, do not want to use them, or cannot acquire them, none of these technology-based therapies will work. A crucial initial step is frequently getting assistance (and patience) from family, caretakers, or volunteers to set up technologies like video calling and instruct their senior loved one on how to use it. Companies like nursing homes or healthcare facilities could also offer support with managing online social calendars. For resident groups, they could plan online social events or ask a family member to video chat once a week at a certain time. Technology adoption may be increased while also lowering feelings of social isolation and loneliness thanks to social ties and community-based strategies (</w:t>
      </w:r>
      <w:proofErr w:type="spellStart"/>
      <w:r w:rsidRPr="00542EC4">
        <w:rPr>
          <w:rFonts w:ascii="Arial" w:hAnsi="Arial" w:cs="Arial"/>
          <w:color w:val="000000" w:themeColor="text1"/>
          <w:sz w:val="22"/>
          <w:szCs w:val="22"/>
        </w:rPr>
        <w:t>Barke</w:t>
      </w:r>
      <w:proofErr w:type="spellEnd"/>
      <w:r w:rsidRPr="00542EC4">
        <w:rPr>
          <w:rFonts w:ascii="Arial" w:hAnsi="Arial" w:cs="Arial"/>
          <w:color w:val="000000" w:themeColor="text1"/>
          <w:sz w:val="22"/>
          <w:szCs w:val="22"/>
        </w:rPr>
        <w:t>, 2017).</w:t>
      </w:r>
    </w:p>
    <w:p w14:paraId="7BCF28B3" w14:textId="77777777" w:rsidR="00542EC4" w:rsidRDefault="00542EC4" w:rsidP="00785E2E">
      <w:pPr>
        <w:pStyle w:val="NormalWeb"/>
        <w:shd w:val="clear" w:color="auto" w:fill="FFFFFF"/>
        <w:spacing w:before="400" w:beforeAutospacing="0" w:after="400" w:afterAutospacing="0" w:line="360" w:lineRule="auto"/>
        <w:jc w:val="both"/>
        <w:rPr>
          <w:rFonts w:ascii="Arial" w:hAnsi="Arial" w:cs="Arial"/>
          <w:color w:val="000000" w:themeColor="text1"/>
          <w:sz w:val="22"/>
          <w:szCs w:val="22"/>
        </w:rPr>
      </w:pPr>
      <w:r w:rsidRPr="00542EC4">
        <w:rPr>
          <w:rFonts w:ascii="Arial" w:hAnsi="Arial" w:cs="Arial"/>
          <w:color w:val="000000" w:themeColor="text1"/>
          <w:sz w:val="22"/>
          <w:szCs w:val="22"/>
        </w:rPr>
        <w:t xml:space="preserve">Since persons who live in poverty usually experience more COVID-19 loneliness and angst, access to technology like cellphones must be taken into account (Trad et al., 2020). A substantial section of the target group might be disregarded by concentrating on pricy loneliness therapy. Similar to this, a lot of current anti-loneliness technologies depend on power and the internet, namely a large bandwidth. It's likely that poor nations, especially in </w:t>
      </w:r>
      <w:r w:rsidRPr="00542EC4">
        <w:rPr>
          <w:rFonts w:ascii="Arial" w:hAnsi="Arial" w:cs="Arial"/>
          <w:color w:val="000000" w:themeColor="text1"/>
          <w:sz w:val="22"/>
          <w:szCs w:val="22"/>
        </w:rPr>
        <w:lastRenderedPageBreak/>
        <w:t>rural areas, lack the necessary infrastructure to allow video discussions via the internet. In these situations, loneliness treatments should be created taking into account the financial capability and available resources of the target group. For instance, it would be necessary to replicate some of the information and communication opportunities offered by applications and websites in traditional telephone calls.</w:t>
      </w:r>
    </w:p>
    <w:p w14:paraId="555952B0" w14:textId="5886FA01" w:rsidR="00971F6A" w:rsidRPr="00806491" w:rsidRDefault="00542EC4" w:rsidP="00785E2E">
      <w:pPr>
        <w:pStyle w:val="NormalWeb"/>
        <w:shd w:val="clear" w:color="auto" w:fill="FFFFFF"/>
        <w:spacing w:before="400" w:beforeAutospacing="0" w:after="400" w:afterAutospacing="0" w:line="360" w:lineRule="auto"/>
        <w:jc w:val="both"/>
        <w:rPr>
          <w:rFonts w:ascii="Arial" w:hAnsi="Arial" w:cs="Arial"/>
          <w:color w:val="000000" w:themeColor="text1"/>
          <w:sz w:val="22"/>
          <w:szCs w:val="22"/>
        </w:rPr>
      </w:pPr>
      <w:r w:rsidRPr="00542EC4">
        <w:rPr>
          <w:rFonts w:ascii="Arial" w:hAnsi="Arial" w:cs="Arial"/>
          <w:color w:val="000000" w:themeColor="text1"/>
          <w:sz w:val="22"/>
          <w:szCs w:val="22"/>
        </w:rPr>
        <w:t xml:space="preserve">Providing technology to the elderly through health insurance programs, public initiatives, or assisted living facilities is another way to remove the access barrier. For instance, if someone is diagnosed as being at risk for loneliness, they may be given </w:t>
      </w:r>
      <w:r w:rsidR="005F2429" w:rsidRPr="00542EC4">
        <w:rPr>
          <w:rFonts w:ascii="Arial" w:hAnsi="Arial" w:cs="Arial"/>
          <w:color w:val="000000" w:themeColor="text1"/>
          <w:sz w:val="22"/>
          <w:szCs w:val="22"/>
        </w:rPr>
        <w:t>cheap</w:t>
      </w:r>
      <w:r w:rsidRPr="00542EC4">
        <w:rPr>
          <w:rFonts w:ascii="Arial" w:hAnsi="Arial" w:cs="Arial"/>
          <w:color w:val="000000" w:themeColor="text1"/>
          <w:sz w:val="22"/>
          <w:szCs w:val="22"/>
        </w:rPr>
        <w:t xml:space="preserve"> video conferencing equipment. If such a gadget was created to be user-friendly and simple, with a limited number of applications like video conferencing and healthcare resource apps pre-loaded, the success of attempts to reach poor groups through these programs may be considerably increased.</w:t>
      </w:r>
      <w:r>
        <w:rPr>
          <w:rFonts w:ascii="Arial" w:hAnsi="Arial" w:cs="Arial"/>
          <w:color w:val="000000" w:themeColor="text1"/>
          <w:sz w:val="22"/>
          <w:szCs w:val="22"/>
        </w:rPr>
        <w:t xml:space="preserve"> </w:t>
      </w:r>
      <w:r w:rsidRPr="00542EC4">
        <w:rPr>
          <w:rFonts w:ascii="Arial" w:hAnsi="Arial" w:cs="Arial"/>
          <w:color w:val="000000" w:themeColor="text1"/>
          <w:sz w:val="22"/>
          <w:szCs w:val="22"/>
        </w:rPr>
        <w:t xml:space="preserve">Of course, governments and healthcare providers may not be able to purchase such technology given the current financial burden of the epidemic. If they have a solid strategy in place and are faced with such difficult circumstances, </w:t>
      </w:r>
      <w:r w:rsidR="005A54AD" w:rsidRPr="00542EC4">
        <w:rPr>
          <w:rFonts w:ascii="Arial" w:hAnsi="Arial" w:cs="Arial"/>
          <w:color w:val="000000" w:themeColor="text1"/>
          <w:sz w:val="22"/>
          <w:szCs w:val="22"/>
        </w:rPr>
        <w:t>organisations</w:t>
      </w:r>
      <w:r w:rsidRPr="00542EC4">
        <w:rPr>
          <w:rFonts w:ascii="Arial" w:hAnsi="Arial" w:cs="Arial"/>
          <w:color w:val="000000" w:themeColor="text1"/>
          <w:sz w:val="22"/>
          <w:szCs w:val="22"/>
        </w:rPr>
        <w:t xml:space="preserve"> may look for financing to aid them in reducing elder loneliness.</w:t>
      </w:r>
    </w:p>
    <w:p w14:paraId="5EC606EC" w14:textId="0EDD9E16" w:rsidR="00971F6A" w:rsidRPr="00806491" w:rsidRDefault="00542EC4" w:rsidP="00785E2E">
      <w:pPr>
        <w:spacing w:line="360" w:lineRule="auto"/>
        <w:jc w:val="both"/>
        <w:rPr>
          <w:rFonts w:ascii="Arial" w:hAnsi="Arial" w:cs="Arial"/>
          <w:color w:val="000000" w:themeColor="text1"/>
        </w:rPr>
      </w:pPr>
      <w:r w:rsidRPr="00542EC4">
        <w:rPr>
          <w:rFonts w:ascii="Arial" w:hAnsi="Arial" w:cs="Arial"/>
          <w:color w:val="000000" w:themeColor="text1"/>
        </w:rPr>
        <w:t xml:space="preserve">Finally, advocacy is made for local or federal policy initiatives to provide ongoing and sustained treatment for those most severely affected by the epidemic. Including mental health services as a vital part of crisis communication and medical response, for instance. In order to better manage finances and resources, technology may also be used to </w:t>
      </w:r>
      <w:r w:rsidR="005A54AD" w:rsidRPr="00542EC4">
        <w:rPr>
          <w:rFonts w:ascii="Arial" w:hAnsi="Arial" w:cs="Arial"/>
          <w:color w:val="000000" w:themeColor="text1"/>
        </w:rPr>
        <w:t>analyse</w:t>
      </w:r>
      <w:r w:rsidRPr="00542EC4">
        <w:rPr>
          <w:rFonts w:ascii="Arial" w:hAnsi="Arial" w:cs="Arial"/>
          <w:color w:val="000000" w:themeColor="text1"/>
        </w:rPr>
        <w:t xml:space="preserve"> and identify high-risk populations; </w:t>
      </w:r>
      <w:r w:rsidR="005F2429" w:rsidRPr="00542EC4">
        <w:rPr>
          <w:rFonts w:ascii="Arial" w:hAnsi="Arial" w:cs="Arial"/>
          <w:color w:val="000000" w:themeColor="text1"/>
        </w:rPr>
        <w:t>modelling</w:t>
      </w:r>
      <w:r w:rsidRPr="00542EC4">
        <w:rPr>
          <w:rFonts w:ascii="Arial" w:hAnsi="Arial" w:cs="Arial"/>
          <w:color w:val="000000" w:themeColor="text1"/>
        </w:rPr>
        <w:t xml:space="preserve"> and data analytics can identify at-risk groups and determine the most effective communication channels for reaching these groups (Call, 2020).</w:t>
      </w:r>
    </w:p>
    <w:p w14:paraId="6E047588" w14:textId="77777777" w:rsidR="009842FE" w:rsidRPr="00806491" w:rsidRDefault="009842FE" w:rsidP="00785E2E">
      <w:pPr>
        <w:spacing w:line="360" w:lineRule="auto"/>
        <w:jc w:val="both"/>
        <w:rPr>
          <w:rFonts w:ascii="Arial" w:hAnsi="Arial" w:cs="Arial"/>
          <w:b/>
          <w:color w:val="000000" w:themeColor="text1"/>
          <w:u w:val="single"/>
        </w:rPr>
      </w:pPr>
    </w:p>
    <w:p w14:paraId="3C1DCE87" w14:textId="77777777" w:rsidR="005774D0" w:rsidRPr="00806491" w:rsidRDefault="005774D0" w:rsidP="00785E2E">
      <w:pPr>
        <w:spacing w:line="360" w:lineRule="auto"/>
        <w:jc w:val="both"/>
        <w:rPr>
          <w:rFonts w:ascii="Arial" w:hAnsi="Arial" w:cs="Arial"/>
          <w:b/>
          <w:color w:val="000000" w:themeColor="text1"/>
          <w:u w:val="single"/>
        </w:rPr>
      </w:pPr>
    </w:p>
    <w:p w14:paraId="5E88EF14" w14:textId="77777777" w:rsidR="005774D0" w:rsidRPr="00806491" w:rsidRDefault="005774D0" w:rsidP="00785E2E">
      <w:pPr>
        <w:spacing w:line="360" w:lineRule="auto"/>
        <w:jc w:val="both"/>
        <w:rPr>
          <w:rFonts w:ascii="Arial" w:hAnsi="Arial" w:cs="Arial"/>
          <w:b/>
          <w:color w:val="000000" w:themeColor="text1"/>
          <w:u w:val="single"/>
        </w:rPr>
      </w:pPr>
    </w:p>
    <w:p w14:paraId="4648AA88" w14:textId="77777777" w:rsidR="00647A76" w:rsidRDefault="00647A76" w:rsidP="00647A76">
      <w:pPr>
        <w:pStyle w:val="Heading2"/>
        <w:rPr>
          <w:rFonts w:ascii="Arial" w:eastAsiaTheme="minorHAnsi" w:hAnsi="Arial" w:cs="Arial"/>
          <w:bCs w:val="0"/>
          <w:color w:val="000000" w:themeColor="text1"/>
          <w:sz w:val="22"/>
          <w:szCs w:val="22"/>
          <w:u w:val="single"/>
          <w:lang w:eastAsia="en-US"/>
        </w:rPr>
      </w:pPr>
      <w:bookmarkStart w:id="7" w:name="_Toc112874165"/>
    </w:p>
    <w:p w14:paraId="6CC2FC32" w14:textId="77777777" w:rsidR="005774D0" w:rsidRPr="00647A76" w:rsidRDefault="005774D0" w:rsidP="00647A76">
      <w:pPr>
        <w:pStyle w:val="Heading2"/>
      </w:pPr>
      <w:r w:rsidRPr="00806491">
        <w:t>REFERENCES</w:t>
      </w:r>
      <w:bookmarkEnd w:id="7"/>
      <w:r w:rsidRPr="00806491">
        <w:t xml:space="preserve"> </w:t>
      </w:r>
    </w:p>
    <w:p w14:paraId="0F51ED5F" w14:textId="77777777" w:rsidR="005774D0" w:rsidRPr="00806491" w:rsidRDefault="005774D0" w:rsidP="00785E2E">
      <w:pPr>
        <w:spacing w:line="360" w:lineRule="auto"/>
        <w:jc w:val="both"/>
        <w:rPr>
          <w:rStyle w:val="ref-journal"/>
          <w:rFonts w:ascii="Arial" w:hAnsi="Arial" w:cs="Arial"/>
          <w:iCs/>
          <w:color w:val="000000" w:themeColor="text1"/>
          <w:shd w:val="clear" w:color="auto" w:fill="FFFFFF"/>
        </w:rPr>
      </w:pPr>
      <w:proofErr w:type="spellStart"/>
      <w:r w:rsidRPr="00806491">
        <w:rPr>
          <w:rFonts w:ascii="Arial" w:hAnsi="Arial" w:cs="Arial"/>
          <w:color w:val="000000" w:themeColor="text1"/>
          <w:shd w:val="clear" w:color="auto" w:fill="FFFFFF"/>
        </w:rPr>
        <w:t>Barke</w:t>
      </w:r>
      <w:proofErr w:type="spellEnd"/>
      <w:r w:rsidRPr="00806491">
        <w:rPr>
          <w:rFonts w:ascii="Arial" w:hAnsi="Arial" w:cs="Arial"/>
          <w:color w:val="000000" w:themeColor="text1"/>
          <w:shd w:val="clear" w:color="auto" w:fill="FFFFFF"/>
        </w:rPr>
        <w:t xml:space="preserve"> J (2017), “</w:t>
      </w:r>
      <w:r w:rsidRPr="00806491">
        <w:rPr>
          <w:rStyle w:val="ref-title"/>
          <w:rFonts w:ascii="Arial" w:hAnsi="Arial" w:cs="Arial"/>
          <w:color w:val="000000" w:themeColor="text1"/>
          <w:shd w:val="clear" w:color="auto" w:fill="FFFFFF"/>
        </w:rPr>
        <w:t>Community-based research and approaches to loneliness prevention</w:t>
      </w:r>
      <w:r w:rsidRPr="00806491">
        <w:rPr>
          <w:rFonts w:ascii="Arial" w:hAnsi="Arial" w:cs="Arial"/>
          <w:color w:val="000000" w:themeColor="text1"/>
          <w:shd w:val="clear" w:color="auto" w:fill="FFFFFF"/>
        </w:rPr>
        <w:t>”, </w:t>
      </w:r>
      <w:r w:rsidRPr="00806491">
        <w:rPr>
          <w:rStyle w:val="ref-journal"/>
          <w:rFonts w:ascii="Arial" w:hAnsi="Arial" w:cs="Arial"/>
          <w:iCs/>
          <w:color w:val="000000" w:themeColor="text1"/>
          <w:shd w:val="clear" w:color="auto" w:fill="FFFFFF"/>
        </w:rPr>
        <w:t>Working with Older People</w:t>
      </w:r>
    </w:p>
    <w:p w14:paraId="550C1BDE" w14:textId="77777777" w:rsidR="005774D0" w:rsidRPr="00806491" w:rsidRDefault="005774D0" w:rsidP="00785E2E">
      <w:pPr>
        <w:spacing w:line="360" w:lineRule="auto"/>
        <w:jc w:val="both"/>
        <w:rPr>
          <w:rFonts w:ascii="Arial" w:eastAsia="Times New Roman" w:hAnsi="Arial" w:cs="Arial"/>
          <w:color w:val="000000" w:themeColor="text1"/>
          <w:lang w:eastAsia="en-GB"/>
        </w:rPr>
      </w:pPr>
      <w:proofErr w:type="spellStart"/>
      <w:r w:rsidRPr="00806491">
        <w:rPr>
          <w:rFonts w:ascii="Arial" w:eastAsia="Times New Roman" w:hAnsi="Arial" w:cs="Arial"/>
          <w:color w:val="000000" w:themeColor="text1"/>
          <w:lang w:eastAsia="en-GB"/>
        </w:rPr>
        <w:t>Belam</w:t>
      </w:r>
      <w:proofErr w:type="spellEnd"/>
      <w:r w:rsidRPr="00806491">
        <w:rPr>
          <w:rFonts w:ascii="Arial" w:eastAsia="Times New Roman" w:hAnsi="Arial" w:cs="Arial"/>
          <w:color w:val="000000" w:themeColor="text1"/>
          <w:lang w:eastAsia="en-GB"/>
        </w:rPr>
        <w:t xml:space="preserve"> G (2020), “Yoga as an intervention for older peoples mental health: a literature review”, </w:t>
      </w:r>
      <w:r w:rsidRPr="00806491">
        <w:rPr>
          <w:rFonts w:ascii="Arial" w:eastAsia="Times New Roman" w:hAnsi="Arial" w:cs="Arial"/>
          <w:iCs/>
          <w:color w:val="000000" w:themeColor="text1"/>
          <w:lang w:eastAsia="en-GB"/>
        </w:rPr>
        <w:t>Working with Older People</w:t>
      </w:r>
      <w:r w:rsidRPr="00806491">
        <w:rPr>
          <w:rFonts w:ascii="Arial" w:eastAsia="Times New Roman" w:hAnsi="Arial" w:cs="Arial"/>
          <w:color w:val="000000" w:themeColor="text1"/>
          <w:lang w:eastAsia="en-GB"/>
        </w:rPr>
        <w:t>, Vol. ahead-of-print No. ahead-of-print.</w:t>
      </w:r>
    </w:p>
    <w:p w14:paraId="4C9602FE" w14:textId="77777777" w:rsidR="005774D0" w:rsidRPr="00806491" w:rsidRDefault="005774D0" w:rsidP="00785E2E">
      <w:pPr>
        <w:spacing w:line="360" w:lineRule="auto"/>
        <w:jc w:val="both"/>
        <w:rPr>
          <w:rStyle w:val="ref-journal"/>
          <w:rFonts w:ascii="Arial" w:hAnsi="Arial" w:cs="Arial"/>
          <w:iCs/>
          <w:color w:val="000000" w:themeColor="text1"/>
          <w:shd w:val="clear" w:color="auto" w:fill="FFFFFF"/>
        </w:rPr>
      </w:pPr>
      <w:proofErr w:type="spellStart"/>
      <w:r w:rsidRPr="00806491">
        <w:rPr>
          <w:rFonts w:ascii="Arial" w:hAnsi="Arial" w:cs="Arial"/>
          <w:color w:val="000000" w:themeColor="text1"/>
          <w:shd w:val="clear" w:color="auto" w:fill="FFFFFF"/>
        </w:rPr>
        <w:lastRenderedPageBreak/>
        <w:t>Winningham</w:t>
      </w:r>
      <w:proofErr w:type="spellEnd"/>
      <w:r w:rsidRPr="00806491">
        <w:rPr>
          <w:rFonts w:ascii="Arial" w:hAnsi="Arial" w:cs="Arial"/>
          <w:color w:val="000000" w:themeColor="text1"/>
          <w:shd w:val="clear" w:color="auto" w:fill="FFFFFF"/>
        </w:rPr>
        <w:t xml:space="preserve"> RG and Pike NL (2007), “</w:t>
      </w:r>
      <w:r w:rsidRPr="00806491">
        <w:rPr>
          <w:rStyle w:val="ref-title"/>
          <w:rFonts w:ascii="Arial" w:hAnsi="Arial" w:cs="Arial"/>
          <w:color w:val="000000" w:themeColor="text1"/>
          <w:shd w:val="clear" w:color="auto" w:fill="FFFFFF"/>
        </w:rPr>
        <w:t xml:space="preserve">A cognitive intervention to enhance </w:t>
      </w:r>
      <w:proofErr w:type="spellStart"/>
      <w:r w:rsidRPr="00806491">
        <w:rPr>
          <w:rStyle w:val="ref-title"/>
          <w:rFonts w:ascii="Arial" w:hAnsi="Arial" w:cs="Arial"/>
          <w:color w:val="000000" w:themeColor="text1"/>
          <w:shd w:val="clear" w:color="auto" w:fill="FFFFFF"/>
        </w:rPr>
        <w:t>institutionalized</w:t>
      </w:r>
      <w:proofErr w:type="spellEnd"/>
      <w:r w:rsidRPr="00806491">
        <w:rPr>
          <w:rStyle w:val="ref-title"/>
          <w:rFonts w:ascii="Arial" w:hAnsi="Arial" w:cs="Arial"/>
          <w:color w:val="000000" w:themeColor="text1"/>
          <w:shd w:val="clear" w:color="auto" w:fill="FFFFFF"/>
        </w:rPr>
        <w:t xml:space="preserve"> older adults’ social support networks and decrease loneliness</w:t>
      </w:r>
      <w:r w:rsidRPr="00806491">
        <w:rPr>
          <w:rFonts w:ascii="Arial" w:hAnsi="Arial" w:cs="Arial"/>
          <w:color w:val="000000" w:themeColor="text1"/>
          <w:shd w:val="clear" w:color="auto" w:fill="FFFFFF"/>
        </w:rPr>
        <w:t>”, </w:t>
      </w:r>
      <w:proofErr w:type="spellStart"/>
      <w:r w:rsidRPr="00806491">
        <w:rPr>
          <w:rStyle w:val="ref-journal"/>
          <w:rFonts w:ascii="Arial" w:hAnsi="Arial" w:cs="Arial"/>
          <w:iCs/>
          <w:color w:val="000000" w:themeColor="text1"/>
          <w:shd w:val="clear" w:color="auto" w:fill="FFFFFF"/>
        </w:rPr>
        <w:t>Aging</w:t>
      </w:r>
      <w:proofErr w:type="spellEnd"/>
      <w:r w:rsidRPr="00806491">
        <w:rPr>
          <w:rStyle w:val="ref-journal"/>
          <w:rFonts w:ascii="Arial" w:hAnsi="Arial" w:cs="Arial"/>
          <w:iCs/>
          <w:color w:val="000000" w:themeColor="text1"/>
          <w:shd w:val="clear" w:color="auto" w:fill="FFFFFF"/>
        </w:rPr>
        <w:t xml:space="preserve"> &amp; Mental Health</w:t>
      </w:r>
    </w:p>
    <w:p w14:paraId="31FDA0F7" w14:textId="77777777" w:rsidR="005774D0" w:rsidRPr="00806491" w:rsidRDefault="005774D0" w:rsidP="00785E2E">
      <w:pPr>
        <w:spacing w:line="360" w:lineRule="auto"/>
        <w:jc w:val="both"/>
        <w:rPr>
          <w:rStyle w:val="ref-journal"/>
          <w:rFonts w:ascii="Arial" w:hAnsi="Arial" w:cs="Arial"/>
          <w:iCs/>
          <w:color w:val="000000" w:themeColor="text1"/>
          <w:shd w:val="clear" w:color="auto" w:fill="FFFFFF"/>
        </w:rPr>
      </w:pPr>
      <w:proofErr w:type="spellStart"/>
      <w:r w:rsidRPr="00806491">
        <w:rPr>
          <w:rFonts w:ascii="Arial" w:hAnsi="Arial" w:cs="Arial"/>
          <w:color w:val="000000" w:themeColor="text1"/>
          <w:shd w:val="clear" w:color="auto" w:fill="FFFFFF"/>
        </w:rPr>
        <w:t>Yanguas</w:t>
      </w:r>
      <w:proofErr w:type="spellEnd"/>
      <w:r w:rsidRPr="00806491">
        <w:rPr>
          <w:rFonts w:ascii="Arial" w:hAnsi="Arial" w:cs="Arial"/>
          <w:color w:val="000000" w:themeColor="text1"/>
          <w:shd w:val="clear" w:color="auto" w:fill="FFFFFF"/>
        </w:rPr>
        <w:t xml:space="preserve"> J, </w:t>
      </w:r>
      <w:proofErr w:type="spellStart"/>
      <w:r w:rsidRPr="00806491">
        <w:rPr>
          <w:rFonts w:ascii="Arial" w:hAnsi="Arial" w:cs="Arial"/>
          <w:color w:val="000000" w:themeColor="text1"/>
          <w:shd w:val="clear" w:color="auto" w:fill="FFFFFF"/>
        </w:rPr>
        <w:t>Pinazo-Henandis</w:t>
      </w:r>
      <w:proofErr w:type="spellEnd"/>
      <w:r w:rsidRPr="00806491">
        <w:rPr>
          <w:rFonts w:ascii="Arial" w:hAnsi="Arial" w:cs="Arial"/>
          <w:color w:val="000000" w:themeColor="text1"/>
          <w:shd w:val="clear" w:color="auto" w:fill="FFFFFF"/>
        </w:rPr>
        <w:t xml:space="preserve"> S and </w:t>
      </w:r>
      <w:proofErr w:type="spellStart"/>
      <w:r w:rsidRPr="00806491">
        <w:rPr>
          <w:rFonts w:ascii="Arial" w:hAnsi="Arial" w:cs="Arial"/>
          <w:color w:val="000000" w:themeColor="text1"/>
          <w:shd w:val="clear" w:color="auto" w:fill="FFFFFF"/>
        </w:rPr>
        <w:t>Tarazona-Santabalbina</w:t>
      </w:r>
      <w:proofErr w:type="spellEnd"/>
      <w:r w:rsidRPr="00806491">
        <w:rPr>
          <w:rFonts w:ascii="Arial" w:hAnsi="Arial" w:cs="Arial"/>
          <w:color w:val="000000" w:themeColor="text1"/>
          <w:shd w:val="clear" w:color="auto" w:fill="FFFFFF"/>
        </w:rPr>
        <w:t xml:space="preserve"> FJ (2018), “</w:t>
      </w:r>
      <w:r w:rsidRPr="00806491">
        <w:rPr>
          <w:rStyle w:val="ref-title"/>
          <w:rFonts w:ascii="Arial" w:hAnsi="Arial" w:cs="Arial"/>
          <w:color w:val="000000" w:themeColor="text1"/>
          <w:shd w:val="clear" w:color="auto" w:fill="FFFFFF"/>
        </w:rPr>
        <w:t>The complexity of loneliness</w:t>
      </w:r>
      <w:r w:rsidRPr="00806491">
        <w:rPr>
          <w:rFonts w:ascii="Arial" w:hAnsi="Arial" w:cs="Arial"/>
          <w:color w:val="000000" w:themeColor="text1"/>
          <w:shd w:val="clear" w:color="auto" w:fill="FFFFFF"/>
        </w:rPr>
        <w:t>”, </w:t>
      </w:r>
      <w:proofErr w:type="spellStart"/>
      <w:r w:rsidRPr="00806491">
        <w:rPr>
          <w:rStyle w:val="ref-journal"/>
          <w:rFonts w:ascii="Arial" w:hAnsi="Arial" w:cs="Arial"/>
          <w:iCs/>
          <w:color w:val="000000" w:themeColor="text1"/>
          <w:shd w:val="clear" w:color="auto" w:fill="FFFFFF"/>
        </w:rPr>
        <w:t>Acta</w:t>
      </w:r>
      <w:proofErr w:type="spellEnd"/>
      <w:r w:rsidRPr="00806491">
        <w:rPr>
          <w:rStyle w:val="ref-journal"/>
          <w:rFonts w:ascii="Arial" w:hAnsi="Arial" w:cs="Arial"/>
          <w:iCs/>
          <w:color w:val="000000" w:themeColor="text1"/>
          <w:shd w:val="clear" w:color="auto" w:fill="FFFFFF"/>
        </w:rPr>
        <w:t xml:space="preserve"> </w:t>
      </w:r>
      <w:proofErr w:type="spellStart"/>
      <w:r w:rsidRPr="00806491">
        <w:rPr>
          <w:rStyle w:val="ref-journal"/>
          <w:rFonts w:ascii="Arial" w:hAnsi="Arial" w:cs="Arial"/>
          <w:iCs/>
          <w:color w:val="000000" w:themeColor="text1"/>
          <w:shd w:val="clear" w:color="auto" w:fill="FFFFFF"/>
        </w:rPr>
        <w:t>bio-medica</w:t>
      </w:r>
      <w:proofErr w:type="spellEnd"/>
      <w:r w:rsidRPr="00806491">
        <w:rPr>
          <w:rStyle w:val="ref-journal"/>
          <w:rFonts w:ascii="Arial" w:hAnsi="Arial" w:cs="Arial"/>
          <w:iCs/>
          <w:color w:val="000000" w:themeColor="text1"/>
          <w:shd w:val="clear" w:color="auto" w:fill="FFFFFF"/>
        </w:rPr>
        <w:t xml:space="preserve"> : </w:t>
      </w:r>
      <w:proofErr w:type="spellStart"/>
      <w:r w:rsidRPr="00806491">
        <w:rPr>
          <w:rStyle w:val="ref-journal"/>
          <w:rFonts w:ascii="Arial" w:hAnsi="Arial" w:cs="Arial"/>
          <w:iCs/>
          <w:color w:val="000000" w:themeColor="text1"/>
          <w:shd w:val="clear" w:color="auto" w:fill="FFFFFF"/>
        </w:rPr>
        <w:t>Atenei</w:t>
      </w:r>
      <w:proofErr w:type="spellEnd"/>
      <w:r w:rsidRPr="00806491">
        <w:rPr>
          <w:rStyle w:val="ref-journal"/>
          <w:rFonts w:ascii="Arial" w:hAnsi="Arial" w:cs="Arial"/>
          <w:iCs/>
          <w:color w:val="000000" w:themeColor="text1"/>
          <w:shd w:val="clear" w:color="auto" w:fill="FFFFFF"/>
        </w:rPr>
        <w:t xml:space="preserve"> </w:t>
      </w:r>
      <w:proofErr w:type="spellStart"/>
      <w:r w:rsidRPr="00806491">
        <w:rPr>
          <w:rStyle w:val="ref-journal"/>
          <w:rFonts w:ascii="Arial" w:hAnsi="Arial" w:cs="Arial"/>
          <w:iCs/>
          <w:color w:val="000000" w:themeColor="text1"/>
          <w:shd w:val="clear" w:color="auto" w:fill="FFFFFF"/>
        </w:rPr>
        <w:t>Parmensis</w:t>
      </w:r>
      <w:proofErr w:type="spellEnd"/>
    </w:p>
    <w:p w14:paraId="6A1503A3" w14:textId="77777777" w:rsidR="005774D0" w:rsidRPr="00806491" w:rsidRDefault="005774D0" w:rsidP="00785E2E">
      <w:pPr>
        <w:spacing w:line="360" w:lineRule="auto"/>
        <w:jc w:val="both"/>
        <w:rPr>
          <w:rStyle w:val="ref-journal"/>
          <w:rFonts w:ascii="Arial" w:hAnsi="Arial" w:cs="Arial"/>
          <w:iCs/>
          <w:color w:val="000000" w:themeColor="text1"/>
          <w:shd w:val="clear" w:color="auto" w:fill="FFFFFF"/>
        </w:rPr>
      </w:pPr>
      <w:proofErr w:type="spellStart"/>
      <w:r w:rsidRPr="00806491">
        <w:rPr>
          <w:rFonts w:ascii="Arial" w:hAnsi="Arial" w:cs="Arial"/>
          <w:color w:val="000000" w:themeColor="text1"/>
          <w:shd w:val="clear" w:color="auto" w:fill="FFFFFF"/>
        </w:rPr>
        <w:t>Tsai</w:t>
      </w:r>
      <w:proofErr w:type="spellEnd"/>
      <w:r w:rsidRPr="00806491">
        <w:rPr>
          <w:rFonts w:ascii="Arial" w:hAnsi="Arial" w:cs="Arial"/>
          <w:color w:val="000000" w:themeColor="text1"/>
          <w:shd w:val="clear" w:color="auto" w:fill="FFFFFF"/>
        </w:rPr>
        <w:t xml:space="preserve"> H-H, Cheng C-Y, </w:t>
      </w:r>
      <w:proofErr w:type="spellStart"/>
      <w:r w:rsidRPr="00806491">
        <w:rPr>
          <w:rFonts w:ascii="Arial" w:hAnsi="Arial" w:cs="Arial"/>
          <w:color w:val="000000" w:themeColor="text1"/>
          <w:shd w:val="clear" w:color="auto" w:fill="FFFFFF"/>
        </w:rPr>
        <w:t>Shieh</w:t>
      </w:r>
      <w:proofErr w:type="spellEnd"/>
      <w:r w:rsidRPr="00806491">
        <w:rPr>
          <w:rFonts w:ascii="Arial" w:hAnsi="Arial" w:cs="Arial"/>
          <w:color w:val="000000" w:themeColor="text1"/>
          <w:shd w:val="clear" w:color="auto" w:fill="FFFFFF"/>
        </w:rPr>
        <w:t xml:space="preserve"> W-Y and Chang Y-C (2020), “</w:t>
      </w:r>
      <w:r w:rsidRPr="00806491">
        <w:rPr>
          <w:rStyle w:val="ref-title"/>
          <w:rFonts w:ascii="Arial" w:hAnsi="Arial" w:cs="Arial"/>
          <w:color w:val="000000" w:themeColor="text1"/>
          <w:shd w:val="clear" w:color="auto" w:fill="FFFFFF"/>
        </w:rPr>
        <w:t>Effects of a smartphone-based videoconferencing program for older nursing home residents on depression, loneliness, and quality of life: a quasi-experimental study</w:t>
      </w:r>
      <w:r w:rsidRPr="00806491">
        <w:rPr>
          <w:rFonts w:ascii="Arial" w:hAnsi="Arial" w:cs="Arial"/>
          <w:color w:val="000000" w:themeColor="text1"/>
          <w:shd w:val="clear" w:color="auto" w:fill="FFFFFF"/>
        </w:rPr>
        <w:t>”, </w:t>
      </w:r>
      <w:r w:rsidRPr="00806491">
        <w:rPr>
          <w:rStyle w:val="ref-journal"/>
          <w:rFonts w:ascii="Arial" w:hAnsi="Arial" w:cs="Arial"/>
          <w:iCs/>
          <w:color w:val="000000" w:themeColor="text1"/>
          <w:shd w:val="clear" w:color="auto" w:fill="FFFFFF"/>
        </w:rPr>
        <w:t>BMC Geriatrics</w:t>
      </w:r>
    </w:p>
    <w:p w14:paraId="4339713C" w14:textId="77777777" w:rsidR="005774D0" w:rsidRPr="00806491" w:rsidRDefault="005774D0" w:rsidP="00785E2E">
      <w:pPr>
        <w:spacing w:line="360" w:lineRule="auto"/>
        <w:jc w:val="both"/>
        <w:rPr>
          <w:rStyle w:val="ref-journal"/>
          <w:rFonts w:ascii="Arial" w:hAnsi="Arial" w:cs="Arial"/>
          <w:iCs/>
          <w:color w:val="000000" w:themeColor="text1"/>
          <w:shd w:val="clear" w:color="auto" w:fill="FFFFFF"/>
        </w:rPr>
      </w:pPr>
      <w:r w:rsidRPr="00806491">
        <w:rPr>
          <w:rFonts w:ascii="Arial" w:hAnsi="Arial" w:cs="Arial"/>
          <w:color w:val="000000" w:themeColor="text1"/>
          <w:shd w:val="clear" w:color="auto" w:fill="FFFFFF"/>
        </w:rPr>
        <w:t>Rote S, Hill TD and Ellison CG (2013), “</w:t>
      </w:r>
      <w:r w:rsidRPr="00806491">
        <w:rPr>
          <w:rStyle w:val="ref-title"/>
          <w:rFonts w:ascii="Arial" w:hAnsi="Arial" w:cs="Arial"/>
          <w:color w:val="000000" w:themeColor="text1"/>
          <w:shd w:val="clear" w:color="auto" w:fill="FFFFFF"/>
        </w:rPr>
        <w:t>Religious attendance and loneliness in later life</w:t>
      </w:r>
      <w:r w:rsidRPr="00806491">
        <w:rPr>
          <w:rFonts w:ascii="Arial" w:hAnsi="Arial" w:cs="Arial"/>
          <w:color w:val="000000" w:themeColor="text1"/>
          <w:shd w:val="clear" w:color="auto" w:fill="FFFFFF"/>
        </w:rPr>
        <w:t>”, </w:t>
      </w:r>
      <w:r w:rsidRPr="00806491">
        <w:rPr>
          <w:rStyle w:val="ref-journal"/>
          <w:rFonts w:ascii="Arial" w:hAnsi="Arial" w:cs="Arial"/>
          <w:iCs/>
          <w:color w:val="000000" w:themeColor="text1"/>
          <w:shd w:val="clear" w:color="auto" w:fill="FFFFFF"/>
        </w:rPr>
        <w:t>The Gerontologist</w:t>
      </w:r>
    </w:p>
    <w:p w14:paraId="0DB9EFA7" w14:textId="77777777" w:rsidR="005774D0" w:rsidRPr="00806491" w:rsidRDefault="005774D0" w:rsidP="00785E2E">
      <w:pPr>
        <w:spacing w:line="360" w:lineRule="auto"/>
        <w:jc w:val="both"/>
        <w:rPr>
          <w:rStyle w:val="ref-journal"/>
          <w:rFonts w:ascii="Arial" w:hAnsi="Arial" w:cs="Arial"/>
          <w:iCs/>
          <w:color w:val="000000" w:themeColor="text1"/>
          <w:shd w:val="clear" w:color="auto" w:fill="FFFFFF"/>
        </w:rPr>
      </w:pPr>
      <w:r w:rsidRPr="00806491">
        <w:rPr>
          <w:rFonts w:ascii="Arial" w:hAnsi="Arial" w:cs="Arial"/>
          <w:color w:val="000000" w:themeColor="text1"/>
          <w:shd w:val="clear" w:color="auto" w:fill="FFFFFF"/>
        </w:rPr>
        <w:t xml:space="preserve">Rico-Uribe LA, Caballero FF, Martín-María N, </w:t>
      </w:r>
      <w:proofErr w:type="spellStart"/>
      <w:r w:rsidRPr="00806491">
        <w:rPr>
          <w:rFonts w:ascii="Arial" w:hAnsi="Arial" w:cs="Arial"/>
          <w:color w:val="000000" w:themeColor="text1"/>
          <w:shd w:val="clear" w:color="auto" w:fill="FFFFFF"/>
        </w:rPr>
        <w:t>Cabello</w:t>
      </w:r>
      <w:proofErr w:type="spellEnd"/>
      <w:r w:rsidRPr="00806491">
        <w:rPr>
          <w:rFonts w:ascii="Arial" w:hAnsi="Arial" w:cs="Arial"/>
          <w:color w:val="000000" w:themeColor="text1"/>
          <w:shd w:val="clear" w:color="auto" w:fill="FFFFFF"/>
        </w:rPr>
        <w:t xml:space="preserve"> M, </w:t>
      </w:r>
      <w:proofErr w:type="spellStart"/>
      <w:r w:rsidRPr="00806491">
        <w:rPr>
          <w:rFonts w:ascii="Arial" w:hAnsi="Arial" w:cs="Arial"/>
          <w:color w:val="000000" w:themeColor="text1"/>
          <w:shd w:val="clear" w:color="auto" w:fill="FFFFFF"/>
        </w:rPr>
        <w:t>Ayuso-Mateos</w:t>
      </w:r>
      <w:proofErr w:type="spellEnd"/>
      <w:r w:rsidRPr="00806491">
        <w:rPr>
          <w:rFonts w:ascii="Arial" w:hAnsi="Arial" w:cs="Arial"/>
          <w:color w:val="000000" w:themeColor="text1"/>
          <w:shd w:val="clear" w:color="auto" w:fill="FFFFFF"/>
        </w:rPr>
        <w:t xml:space="preserve"> JL and </w:t>
      </w:r>
      <w:proofErr w:type="spellStart"/>
      <w:r w:rsidRPr="00806491">
        <w:rPr>
          <w:rFonts w:ascii="Arial" w:hAnsi="Arial" w:cs="Arial"/>
          <w:color w:val="000000" w:themeColor="text1"/>
          <w:shd w:val="clear" w:color="auto" w:fill="FFFFFF"/>
        </w:rPr>
        <w:t>Miret</w:t>
      </w:r>
      <w:proofErr w:type="spellEnd"/>
      <w:r w:rsidRPr="00806491">
        <w:rPr>
          <w:rFonts w:ascii="Arial" w:hAnsi="Arial" w:cs="Arial"/>
          <w:color w:val="000000" w:themeColor="text1"/>
          <w:shd w:val="clear" w:color="auto" w:fill="FFFFFF"/>
        </w:rPr>
        <w:t xml:space="preserve"> M (2018), “</w:t>
      </w:r>
      <w:r w:rsidRPr="00806491">
        <w:rPr>
          <w:rStyle w:val="ref-title"/>
          <w:rFonts w:ascii="Arial" w:hAnsi="Arial" w:cs="Arial"/>
          <w:color w:val="000000" w:themeColor="text1"/>
          <w:shd w:val="clear" w:color="auto" w:fill="FFFFFF"/>
        </w:rPr>
        <w:t>Association of loneliness with all-cause mortality: A meta-analysis</w:t>
      </w:r>
    </w:p>
    <w:p w14:paraId="312B9FE1" w14:textId="77777777" w:rsidR="005774D0" w:rsidRPr="00806491" w:rsidRDefault="005774D0" w:rsidP="00785E2E">
      <w:pPr>
        <w:shd w:val="clear" w:color="auto" w:fill="FFFFFF"/>
        <w:spacing w:before="200" w:line="360" w:lineRule="auto"/>
        <w:jc w:val="both"/>
        <w:rPr>
          <w:rFonts w:ascii="Arial" w:eastAsia="Times New Roman" w:hAnsi="Arial" w:cs="Arial"/>
          <w:color w:val="000000" w:themeColor="text1"/>
          <w:lang w:eastAsia="en-GB"/>
        </w:rPr>
      </w:pPr>
      <w:r w:rsidRPr="00806491">
        <w:rPr>
          <w:rFonts w:ascii="Arial" w:eastAsia="Times New Roman" w:hAnsi="Arial" w:cs="Arial"/>
          <w:color w:val="000000" w:themeColor="text1"/>
          <w:lang w:eastAsia="en-GB"/>
        </w:rPr>
        <w:t>U.S. Census Bureau (2018b), “ </w:t>
      </w:r>
      <w:r w:rsidRPr="00806491">
        <w:rPr>
          <w:rFonts w:ascii="Arial" w:eastAsia="Times New Roman" w:hAnsi="Arial" w:cs="Arial"/>
          <w:iCs/>
          <w:color w:val="000000" w:themeColor="text1"/>
          <w:lang w:eastAsia="en-GB"/>
        </w:rPr>
        <w:t>2018 Population 65 Years and Over in the United States: American Community Survey 1-Year Estimates (Table ID: S0103)</w:t>
      </w:r>
      <w:r w:rsidRPr="00806491">
        <w:rPr>
          <w:rFonts w:ascii="Arial" w:eastAsia="Times New Roman" w:hAnsi="Arial" w:cs="Arial"/>
          <w:color w:val="000000" w:themeColor="text1"/>
          <w:lang w:eastAsia="en-GB"/>
        </w:rPr>
        <w:t>”, available at: </w:t>
      </w:r>
      <w:hyperlink r:id="rId8" w:tgtFrame="_blank" w:history="1">
        <w:r w:rsidRPr="00806491">
          <w:rPr>
            <w:rFonts w:ascii="Arial" w:eastAsia="Times New Roman" w:hAnsi="Arial" w:cs="Arial"/>
            <w:color w:val="000000" w:themeColor="text1"/>
            <w:u w:val="single"/>
            <w:lang w:eastAsia="en-GB"/>
          </w:rPr>
          <w:t>https://data.census.gov/cedsci/table?q=elderly&amp;hidePreview=false&amp;tid=ACSST1Y2018.S0103&amp;vintage=2018</w:t>
        </w:r>
      </w:hyperlink>
      <w:r w:rsidRPr="00806491">
        <w:rPr>
          <w:rFonts w:ascii="Arial" w:eastAsia="Times New Roman" w:hAnsi="Arial" w:cs="Arial"/>
          <w:color w:val="000000" w:themeColor="text1"/>
          <w:lang w:eastAsia="en-GB"/>
        </w:rPr>
        <w:t> (accessed July 9, 2020)</w:t>
      </w:r>
    </w:p>
    <w:p w14:paraId="71A135C7" w14:textId="77777777" w:rsidR="005774D0" w:rsidRPr="00806491" w:rsidRDefault="005774D0" w:rsidP="00785E2E">
      <w:pPr>
        <w:shd w:val="clear" w:color="auto" w:fill="FFFFFF"/>
        <w:spacing w:before="200" w:line="360" w:lineRule="auto"/>
        <w:jc w:val="both"/>
        <w:rPr>
          <w:rFonts w:ascii="Arial" w:eastAsia="Times New Roman" w:hAnsi="Arial" w:cs="Arial"/>
          <w:color w:val="000000" w:themeColor="text1"/>
          <w:lang w:eastAsia="en-GB"/>
        </w:rPr>
      </w:pPr>
    </w:p>
    <w:p w14:paraId="50991897" w14:textId="77777777" w:rsidR="005774D0" w:rsidRPr="00806491" w:rsidRDefault="005774D0" w:rsidP="00785E2E">
      <w:pPr>
        <w:spacing w:line="360" w:lineRule="auto"/>
        <w:jc w:val="both"/>
        <w:rPr>
          <w:rFonts w:ascii="Arial" w:hAnsi="Arial" w:cs="Arial"/>
          <w:b/>
          <w:color w:val="000000" w:themeColor="text1"/>
          <w:u w:val="single"/>
        </w:rPr>
      </w:pPr>
    </w:p>
    <w:sectPr w:rsidR="005774D0" w:rsidRPr="00806491" w:rsidSect="008430BA">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7D6F3" w14:textId="77777777" w:rsidR="0029246A" w:rsidRDefault="0029246A" w:rsidP="008430BA">
      <w:pPr>
        <w:spacing w:after="0" w:line="240" w:lineRule="auto"/>
      </w:pPr>
      <w:r>
        <w:separator/>
      </w:r>
    </w:p>
  </w:endnote>
  <w:endnote w:type="continuationSeparator" w:id="0">
    <w:p w14:paraId="3947BDD7" w14:textId="77777777" w:rsidR="0029246A" w:rsidRDefault="0029246A" w:rsidP="00843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A07FA" w14:textId="77777777" w:rsidR="001B0CFA" w:rsidRDefault="00545CC4">
    <w:pPr>
      <w:pStyle w:val="Footer"/>
      <w:jc w:val="center"/>
    </w:pPr>
    <w:r>
      <w:fldChar w:fldCharType="begin"/>
    </w:r>
    <w:r>
      <w:instrText xml:space="preserve"> PAGE   \* MERGEFORMAT </w:instrText>
    </w:r>
    <w:r>
      <w:fldChar w:fldCharType="separate"/>
    </w:r>
    <w:r w:rsidR="005F2429">
      <w:rPr>
        <w:noProof/>
      </w:rPr>
      <w:t>10</w:t>
    </w:r>
    <w:r>
      <w:rPr>
        <w:noProof/>
      </w:rPr>
      <w:fldChar w:fldCharType="end"/>
    </w:r>
  </w:p>
  <w:p w14:paraId="3640C136" w14:textId="77777777" w:rsidR="001B0CFA" w:rsidRDefault="001B0C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19F06" w14:textId="77777777" w:rsidR="0029246A" w:rsidRDefault="0029246A" w:rsidP="008430BA">
      <w:pPr>
        <w:spacing w:after="0" w:line="240" w:lineRule="auto"/>
      </w:pPr>
      <w:r>
        <w:separator/>
      </w:r>
    </w:p>
  </w:footnote>
  <w:footnote w:type="continuationSeparator" w:id="0">
    <w:p w14:paraId="618AD7C0" w14:textId="77777777" w:rsidR="0029246A" w:rsidRDefault="0029246A" w:rsidP="00843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75AD6"/>
    <w:multiLevelType w:val="hybridMultilevel"/>
    <w:tmpl w:val="9A9A87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91F75"/>
    <w:multiLevelType w:val="hybridMultilevel"/>
    <w:tmpl w:val="40EE41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7076B1"/>
    <w:multiLevelType w:val="multilevel"/>
    <w:tmpl w:val="8BCEC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DA2FB6"/>
    <w:multiLevelType w:val="multilevel"/>
    <w:tmpl w:val="159EC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285731"/>
    <w:multiLevelType w:val="hybridMultilevel"/>
    <w:tmpl w:val="DCA429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2896495">
    <w:abstractNumId w:val="4"/>
  </w:num>
  <w:num w:numId="2" w16cid:durableId="305086451">
    <w:abstractNumId w:val="1"/>
  </w:num>
  <w:num w:numId="3" w16cid:durableId="910695820">
    <w:abstractNumId w:val="3"/>
  </w:num>
  <w:num w:numId="4" w16cid:durableId="734624995">
    <w:abstractNumId w:val="2"/>
  </w:num>
  <w:num w:numId="5" w16cid:durableId="1553537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79B"/>
    <w:rsid w:val="00010E73"/>
    <w:rsid w:val="00021BD9"/>
    <w:rsid w:val="000237D3"/>
    <w:rsid w:val="00051595"/>
    <w:rsid w:val="00052A1F"/>
    <w:rsid w:val="00060FE9"/>
    <w:rsid w:val="00064ACC"/>
    <w:rsid w:val="0007442C"/>
    <w:rsid w:val="00077188"/>
    <w:rsid w:val="00084244"/>
    <w:rsid w:val="000902EA"/>
    <w:rsid w:val="00093F5F"/>
    <w:rsid w:val="000A24DF"/>
    <w:rsid w:val="000A4376"/>
    <w:rsid w:val="000C77E8"/>
    <w:rsid w:val="00136D13"/>
    <w:rsid w:val="00167E6B"/>
    <w:rsid w:val="00170AAF"/>
    <w:rsid w:val="001A512E"/>
    <w:rsid w:val="001B0CFA"/>
    <w:rsid w:val="001D517C"/>
    <w:rsid w:val="001E547F"/>
    <w:rsid w:val="002024A1"/>
    <w:rsid w:val="002048AC"/>
    <w:rsid w:val="00215E17"/>
    <w:rsid w:val="00224E4D"/>
    <w:rsid w:val="00227410"/>
    <w:rsid w:val="00234D72"/>
    <w:rsid w:val="00254008"/>
    <w:rsid w:val="00267E54"/>
    <w:rsid w:val="00283A78"/>
    <w:rsid w:val="0029246A"/>
    <w:rsid w:val="00296AAC"/>
    <w:rsid w:val="002A525E"/>
    <w:rsid w:val="002F572F"/>
    <w:rsid w:val="00301F9C"/>
    <w:rsid w:val="00304239"/>
    <w:rsid w:val="003052FC"/>
    <w:rsid w:val="00321151"/>
    <w:rsid w:val="00322672"/>
    <w:rsid w:val="0032470E"/>
    <w:rsid w:val="003378E6"/>
    <w:rsid w:val="003402F3"/>
    <w:rsid w:val="00346F44"/>
    <w:rsid w:val="00380822"/>
    <w:rsid w:val="00391466"/>
    <w:rsid w:val="003D7C98"/>
    <w:rsid w:val="004104F0"/>
    <w:rsid w:val="004256C5"/>
    <w:rsid w:val="0043175E"/>
    <w:rsid w:val="00454CD6"/>
    <w:rsid w:val="0047364C"/>
    <w:rsid w:val="0047468A"/>
    <w:rsid w:val="00487B97"/>
    <w:rsid w:val="004966AC"/>
    <w:rsid w:val="004A309A"/>
    <w:rsid w:val="004B2E48"/>
    <w:rsid w:val="004B4F5D"/>
    <w:rsid w:val="004D155C"/>
    <w:rsid w:val="004F6556"/>
    <w:rsid w:val="005130B0"/>
    <w:rsid w:val="00521E97"/>
    <w:rsid w:val="00542EC4"/>
    <w:rsid w:val="00550EBF"/>
    <w:rsid w:val="00552F26"/>
    <w:rsid w:val="00557864"/>
    <w:rsid w:val="00566E96"/>
    <w:rsid w:val="00573300"/>
    <w:rsid w:val="005760BC"/>
    <w:rsid w:val="005774D0"/>
    <w:rsid w:val="00590BF7"/>
    <w:rsid w:val="005A319C"/>
    <w:rsid w:val="005A54AD"/>
    <w:rsid w:val="005B294E"/>
    <w:rsid w:val="005B5624"/>
    <w:rsid w:val="005F2429"/>
    <w:rsid w:val="006025D1"/>
    <w:rsid w:val="0061217A"/>
    <w:rsid w:val="0062786F"/>
    <w:rsid w:val="00641B60"/>
    <w:rsid w:val="00643346"/>
    <w:rsid w:val="00647A76"/>
    <w:rsid w:val="0067634A"/>
    <w:rsid w:val="0068118B"/>
    <w:rsid w:val="00685BA4"/>
    <w:rsid w:val="006864E3"/>
    <w:rsid w:val="006903BF"/>
    <w:rsid w:val="0069423F"/>
    <w:rsid w:val="006A565B"/>
    <w:rsid w:val="006B5F68"/>
    <w:rsid w:val="006C00AD"/>
    <w:rsid w:val="006E6428"/>
    <w:rsid w:val="006E72DA"/>
    <w:rsid w:val="00704208"/>
    <w:rsid w:val="00724939"/>
    <w:rsid w:val="00731B0C"/>
    <w:rsid w:val="00734452"/>
    <w:rsid w:val="007434D3"/>
    <w:rsid w:val="00755ECC"/>
    <w:rsid w:val="007761BF"/>
    <w:rsid w:val="00785618"/>
    <w:rsid w:val="00785E2E"/>
    <w:rsid w:val="00793F73"/>
    <w:rsid w:val="00793F99"/>
    <w:rsid w:val="00797A62"/>
    <w:rsid w:val="007A43E6"/>
    <w:rsid w:val="007B41B7"/>
    <w:rsid w:val="007C0CC5"/>
    <w:rsid w:val="007E2AE7"/>
    <w:rsid w:val="007F7971"/>
    <w:rsid w:val="00806491"/>
    <w:rsid w:val="00806BCD"/>
    <w:rsid w:val="0082108C"/>
    <w:rsid w:val="00821D88"/>
    <w:rsid w:val="00830E83"/>
    <w:rsid w:val="008316C0"/>
    <w:rsid w:val="00833D2B"/>
    <w:rsid w:val="00835F21"/>
    <w:rsid w:val="00842868"/>
    <w:rsid w:val="008430BA"/>
    <w:rsid w:val="008540A8"/>
    <w:rsid w:val="008560E1"/>
    <w:rsid w:val="00857CAD"/>
    <w:rsid w:val="00860DEB"/>
    <w:rsid w:val="00870F13"/>
    <w:rsid w:val="00896E5C"/>
    <w:rsid w:val="008D3306"/>
    <w:rsid w:val="008E2B6F"/>
    <w:rsid w:val="00907AA4"/>
    <w:rsid w:val="009104D9"/>
    <w:rsid w:val="00914E6D"/>
    <w:rsid w:val="009169AE"/>
    <w:rsid w:val="00933653"/>
    <w:rsid w:val="009339E1"/>
    <w:rsid w:val="00941DB9"/>
    <w:rsid w:val="00947288"/>
    <w:rsid w:val="00971F6A"/>
    <w:rsid w:val="00980BB4"/>
    <w:rsid w:val="009842FE"/>
    <w:rsid w:val="009975C4"/>
    <w:rsid w:val="00997E65"/>
    <w:rsid w:val="009A438F"/>
    <w:rsid w:val="009A70D4"/>
    <w:rsid w:val="009D3055"/>
    <w:rsid w:val="00A03F08"/>
    <w:rsid w:val="00A14D7A"/>
    <w:rsid w:val="00A35005"/>
    <w:rsid w:val="00A44AEF"/>
    <w:rsid w:val="00A4578E"/>
    <w:rsid w:val="00A47D86"/>
    <w:rsid w:val="00A5715C"/>
    <w:rsid w:val="00A5720E"/>
    <w:rsid w:val="00A6287F"/>
    <w:rsid w:val="00A718BE"/>
    <w:rsid w:val="00A72864"/>
    <w:rsid w:val="00AA1F05"/>
    <w:rsid w:val="00AB691E"/>
    <w:rsid w:val="00AC3AF3"/>
    <w:rsid w:val="00AD4BFA"/>
    <w:rsid w:val="00AE372F"/>
    <w:rsid w:val="00AE687A"/>
    <w:rsid w:val="00AF2CD6"/>
    <w:rsid w:val="00B07AC0"/>
    <w:rsid w:val="00B371F5"/>
    <w:rsid w:val="00BA51FA"/>
    <w:rsid w:val="00BB38B9"/>
    <w:rsid w:val="00BC34F9"/>
    <w:rsid w:val="00BD7014"/>
    <w:rsid w:val="00BF482E"/>
    <w:rsid w:val="00C11369"/>
    <w:rsid w:val="00C165FA"/>
    <w:rsid w:val="00C215B1"/>
    <w:rsid w:val="00C23BEA"/>
    <w:rsid w:val="00C44E30"/>
    <w:rsid w:val="00C55976"/>
    <w:rsid w:val="00C55A0A"/>
    <w:rsid w:val="00C91C01"/>
    <w:rsid w:val="00CD4EC0"/>
    <w:rsid w:val="00CD6A4C"/>
    <w:rsid w:val="00CD6DA8"/>
    <w:rsid w:val="00CE309B"/>
    <w:rsid w:val="00D0166C"/>
    <w:rsid w:val="00D035C3"/>
    <w:rsid w:val="00D50808"/>
    <w:rsid w:val="00D50DEE"/>
    <w:rsid w:val="00D51995"/>
    <w:rsid w:val="00D62DFD"/>
    <w:rsid w:val="00D74616"/>
    <w:rsid w:val="00D778F6"/>
    <w:rsid w:val="00D9607C"/>
    <w:rsid w:val="00DC4892"/>
    <w:rsid w:val="00DC6FAC"/>
    <w:rsid w:val="00DF20F1"/>
    <w:rsid w:val="00DF7413"/>
    <w:rsid w:val="00E01A16"/>
    <w:rsid w:val="00E126EA"/>
    <w:rsid w:val="00E1478C"/>
    <w:rsid w:val="00E54E44"/>
    <w:rsid w:val="00E6579B"/>
    <w:rsid w:val="00E67B10"/>
    <w:rsid w:val="00EA58C1"/>
    <w:rsid w:val="00EC6F25"/>
    <w:rsid w:val="00EE2370"/>
    <w:rsid w:val="00EF6545"/>
    <w:rsid w:val="00F00765"/>
    <w:rsid w:val="00F23F82"/>
    <w:rsid w:val="00F268F3"/>
    <w:rsid w:val="00F34B46"/>
    <w:rsid w:val="00F40891"/>
    <w:rsid w:val="00F4649C"/>
    <w:rsid w:val="00F53096"/>
    <w:rsid w:val="00F81A37"/>
    <w:rsid w:val="00FC5A40"/>
    <w:rsid w:val="00FD0D5E"/>
    <w:rsid w:val="00FD1A0E"/>
    <w:rsid w:val="00FE3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17FA97E"/>
  <w15:docId w15:val="{0D49C0FF-BBCC-9243-BC44-9D332FEAF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AAF"/>
  </w:style>
  <w:style w:type="paragraph" w:styleId="Heading1">
    <w:name w:val="heading 1"/>
    <w:basedOn w:val="Normal"/>
    <w:next w:val="Normal"/>
    <w:link w:val="Heading1Char"/>
    <w:uiPriority w:val="9"/>
    <w:qFormat/>
    <w:rsid w:val="004B2E4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96E5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0166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6E5C"/>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896E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E5C"/>
    <w:pPr>
      <w:ind w:left="720"/>
      <w:contextualSpacing/>
    </w:pPr>
  </w:style>
  <w:style w:type="character" w:customStyle="1" w:styleId="Heading3Char">
    <w:name w:val="Heading 3 Char"/>
    <w:basedOn w:val="DefaultParagraphFont"/>
    <w:link w:val="Heading3"/>
    <w:uiPriority w:val="9"/>
    <w:semiHidden/>
    <w:rsid w:val="00D0166C"/>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C55976"/>
    <w:rPr>
      <w:color w:val="0000FF"/>
      <w:u w:val="single"/>
    </w:rPr>
  </w:style>
  <w:style w:type="character" w:styleId="Strong">
    <w:name w:val="Strong"/>
    <w:basedOn w:val="DefaultParagraphFont"/>
    <w:uiPriority w:val="22"/>
    <w:qFormat/>
    <w:rsid w:val="00F34B46"/>
    <w:rPr>
      <w:b/>
      <w:bCs/>
    </w:rPr>
  </w:style>
  <w:style w:type="paragraph" w:customStyle="1" w:styleId="p">
    <w:name w:val="p"/>
    <w:basedOn w:val="Normal"/>
    <w:rsid w:val="00D960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title">
    <w:name w:val="ref-title"/>
    <w:basedOn w:val="DefaultParagraphFont"/>
    <w:rsid w:val="009842FE"/>
  </w:style>
  <w:style w:type="character" w:customStyle="1" w:styleId="ref-journal">
    <w:name w:val="ref-journal"/>
    <w:basedOn w:val="DefaultParagraphFont"/>
    <w:rsid w:val="009842FE"/>
  </w:style>
  <w:style w:type="character" w:customStyle="1" w:styleId="mixed-citation">
    <w:name w:val="mixed-citation"/>
    <w:basedOn w:val="DefaultParagraphFont"/>
    <w:rsid w:val="00C215B1"/>
  </w:style>
  <w:style w:type="paragraph" w:styleId="Header">
    <w:name w:val="header"/>
    <w:basedOn w:val="Normal"/>
    <w:link w:val="HeaderChar"/>
    <w:uiPriority w:val="99"/>
    <w:semiHidden/>
    <w:unhideWhenUsed/>
    <w:rsid w:val="008430B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430BA"/>
  </w:style>
  <w:style w:type="paragraph" w:styleId="Footer">
    <w:name w:val="footer"/>
    <w:basedOn w:val="Normal"/>
    <w:link w:val="FooterChar"/>
    <w:uiPriority w:val="99"/>
    <w:unhideWhenUsed/>
    <w:rsid w:val="00843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0BA"/>
  </w:style>
  <w:style w:type="character" w:customStyle="1" w:styleId="Heading1Char">
    <w:name w:val="Heading 1 Char"/>
    <w:basedOn w:val="DefaultParagraphFont"/>
    <w:link w:val="Heading1"/>
    <w:uiPriority w:val="9"/>
    <w:rsid w:val="004B2E4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62DFD"/>
    <w:pPr>
      <w:outlineLvl w:val="9"/>
    </w:pPr>
    <w:rPr>
      <w:lang w:val="en-US"/>
    </w:rPr>
  </w:style>
  <w:style w:type="paragraph" w:styleId="TOC1">
    <w:name w:val="toc 1"/>
    <w:basedOn w:val="Normal"/>
    <w:next w:val="Normal"/>
    <w:autoRedefine/>
    <w:uiPriority w:val="39"/>
    <w:unhideWhenUsed/>
    <w:rsid w:val="00D62DFD"/>
    <w:pPr>
      <w:spacing w:after="100"/>
    </w:pPr>
  </w:style>
  <w:style w:type="paragraph" w:styleId="TOC2">
    <w:name w:val="toc 2"/>
    <w:basedOn w:val="Normal"/>
    <w:next w:val="Normal"/>
    <w:autoRedefine/>
    <w:uiPriority w:val="39"/>
    <w:unhideWhenUsed/>
    <w:rsid w:val="00D62DFD"/>
    <w:pPr>
      <w:spacing w:after="100"/>
      <w:ind w:left="220"/>
    </w:pPr>
  </w:style>
  <w:style w:type="paragraph" w:styleId="BalloonText">
    <w:name w:val="Balloon Text"/>
    <w:basedOn w:val="Normal"/>
    <w:link w:val="BalloonTextChar"/>
    <w:uiPriority w:val="99"/>
    <w:semiHidden/>
    <w:unhideWhenUsed/>
    <w:rsid w:val="00D62D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D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78773">
      <w:bodyDiv w:val="1"/>
      <w:marLeft w:val="0"/>
      <w:marRight w:val="0"/>
      <w:marTop w:val="0"/>
      <w:marBottom w:val="0"/>
      <w:divBdr>
        <w:top w:val="none" w:sz="0" w:space="0" w:color="auto"/>
        <w:left w:val="none" w:sz="0" w:space="0" w:color="auto"/>
        <w:bottom w:val="none" w:sz="0" w:space="0" w:color="auto"/>
        <w:right w:val="none" w:sz="0" w:space="0" w:color="auto"/>
      </w:divBdr>
      <w:divsChild>
        <w:div w:id="807478514">
          <w:marLeft w:val="0"/>
          <w:marRight w:val="0"/>
          <w:marTop w:val="480"/>
          <w:marBottom w:val="480"/>
          <w:divBdr>
            <w:top w:val="none" w:sz="0" w:space="0" w:color="auto"/>
            <w:left w:val="single" w:sz="48" w:space="12" w:color="B1B4B6"/>
            <w:bottom w:val="none" w:sz="0" w:space="0" w:color="auto"/>
            <w:right w:val="none" w:sz="0" w:space="0" w:color="auto"/>
          </w:divBdr>
        </w:div>
        <w:div w:id="1553542464">
          <w:marLeft w:val="0"/>
          <w:marRight w:val="0"/>
          <w:marTop w:val="480"/>
          <w:marBottom w:val="480"/>
          <w:divBdr>
            <w:top w:val="none" w:sz="0" w:space="0" w:color="auto"/>
            <w:left w:val="single" w:sz="48" w:space="12" w:color="B1B4B6"/>
            <w:bottom w:val="none" w:sz="0" w:space="0" w:color="auto"/>
            <w:right w:val="none" w:sz="0" w:space="0" w:color="auto"/>
          </w:divBdr>
        </w:div>
      </w:divsChild>
    </w:div>
    <w:div w:id="158271138">
      <w:bodyDiv w:val="1"/>
      <w:marLeft w:val="0"/>
      <w:marRight w:val="0"/>
      <w:marTop w:val="0"/>
      <w:marBottom w:val="0"/>
      <w:divBdr>
        <w:top w:val="none" w:sz="0" w:space="0" w:color="auto"/>
        <w:left w:val="none" w:sz="0" w:space="0" w:color="auto"/>
        <w:bottom w:val="none" w:sz="0" w:space="0" w:color="auto"/>
        <w:right w:val="none" w:sz="0" w:space="0" w:color="auto"/>
      </w:divBdr>
    </w:div>
    <w:div w:id="257491606">
      <w:bodyDiv w:val="1"/>
      <w:marLeft w:val="0"/>
      <w:marRight w:val="0"/>
      <w:marTop w:val="0"/>
      <w:marBottom w:val="0"/>
      <w:divBdr>
        <w:top w:val="none" w:sz="0" w:space="0" w:color="auto"/>
        <w:left w:val="none" w:sz="0" w:space="0" w:color="auto"/>
        <w:bottom w:val="none" w:sz="0" w:space="0" w:color="auto"/>
        <w:right w:val="none" w:sz="0" w:space="0" w:color="auto"/>
      </w:divBdr>
    </w:div>
    <w:div w:id="315426258">
      <w:bodyDiv w:val="1"/>
      <w:marLeft w:val="0"/>
      <w:marRight w:val="0"/>
      <w:marTop w:val="0"/>
      <w:marBottom w:val="0"/>
      <w:divBdr>
        <w:top w:val="none" w:sz="0" w:space="0" w:color="auto"/>
        <w:left w:val="none" w:sz="0" w:space="0" w:color="auto"/>
        <w:bottom w:val="none" w:sz="0" w:space="0" w:color="auto"/>
        <w:right w:val="none" w:sz="0" w:space="0" w:color="auto"/>
      </w:divBdr>
    </w:div>
    <w:div w:id="500119457">
      <w:bodyDiv w:val="1"/>
      <w:marLeft w:val="0"/>
      <w:marRight w:val="0"/>
      <w:marTop w:val="0"/>
      <w:marBottom w:val="0"/>
      <w:divBdr>
        <w:top w:val="none" w:sz="0" w:space="0" w:color="auto"/>
        <w:left w:val="none" w:sz="0" w:space="0" w:color="auto"/>
        <w:bottom w:val="none" w:sz="0" w:space="0" w:color="auto"/>
        <w:right w:val="none" w:sz="0" w:space="0" w:color="auto"/>
      </w:divBdr>
    </w:div>
    <w:div w:id="692072732">
      <w:bodyDiv w:val="1"/>
      <w:marLeft w:val="0"/>
      <w:marRight w:val="0"/>
      <w:marTop w:val="0"/>
      <w:marBottom w:val="0"/>
      <w:divBdr>
        <w:top w:val="none" w:sz="0" w:space="0" w:color="auto"/>
        <w:left w:val="none" w:sz="0" w:space="0" w:color="auto"/>
        <w:bottom w:val="none" w:sz="0" w:space="0" w:color="auto"/>
        <w:right w:val="none" w:sz="0" w:space="0" w:color="auto"/>
      </w:divBdr>
    </w:div>
    <w:div w:id="716856874">
      <w:bodyDiv w:val="1"/>
      <w:marLeft w:val="0"/>
      <w:marRight w:val="0"/>
      <w:marTop w:val="0"/>
      <w:marBottom w:val="0"/>
      <w:divBdr>
        <w:top w:val="none" w:sz="0" w:space="0" w:color="auto"/>
        <w:left w:val="none" w:sz="0" w:space="0" w:color="auto"/>
        <w:bottom w:val="none" w:sz="0" w:space="0" w:color="auto"/>
        <w:right w:val="none" w:sz="0" w:space="0" w:color="auto"/>
      </w:divBdr>
    </w:div>
    <w:div w:id="755979945">
      <w:bodyDiv w:val="1"/>
      <w:marLeft w:val="0"/>
      <w:marRight w:val="0"/>
      <w:marTop w:val="0"/>
      <w:marBottom w:val="0"/>
      <w:divBdr>
        <w:top w:val="none" w:sz="0" w:space="0" w:color="auto"/>
        <w:left w:val="none" w:sz="0" w:space="0" w:color="auto"/>
        <w:bottom w:val="none" w:sz="0" w:space="0" w:color="auto"/>
        <w:right w:val="none" w:sz="0" w:space="0" w:color="auto"/>
      </w:divBdr>
    </w:div>
    <w:div w:id="826556552">
      <w:bodyDiv w:val="1"/>
      <w:marLeft w:val="0"/>
      <w:marRight w:val="0"/>
      <w:marTop w:val="0"/>
      <w:marBottom w:val="0"/>
      <w:divBdr>
        <w:top w:val="none" w:sz="0" w:space="0" w:color="auto"/>
        <w:left w:val="none" w:sz="0" w:space="0" w:color="auto"/>
        <w:bottom w:val="none" w:sz="0" w:space="0" w:color="auto"/>
        <w:right w:val="none" w:sz="0" w:space="0" w:color="auto"/>
      </w:divBdr>
    </w:div>
    <w:div w:id="845636268">
      <w:bodyDiv w:val="1"/>
      <w:marLeft w:val="0"/>
      <w:marRight w:val="0"/>
      <w:marTop w:val="0"/>
      <w:marBottom w:val="0"/>
      <w:divBdr>
        <w:top w:val="none" w:sz="0" w:space="0" w:color="auto"/>
        <w:left w:val="none" w:sz="0" w:space="0" w:color="auto"/>
        <w:bottom w:val="none" w:sz="0" w:space="0" w:color="auto"/>
        <w:right w:val="none" w:sz="0" w:space="0" w:color="auto"/>
      </w:divBdr>
    </w:div>
    <w:div w:id="1101990051">
      <w:bodyDiv w:val="1"/>
      <w:marLeft w:val="0"/>
      <w:marRight w:val="0"/>
      <w:marTop w:val="0"/>
      <w:marBottom w:val="0"/>
      <w:divBdr>
        <w:top w:val="none" w:sz="0" w:space="0" w:color="auto"/>
        <w:left w:val="none" w:sz="0" w:space="0" w:color="auto"/>
        <w:bottom w:val="none" w:sz="0" w:space="0" w:color="auto"/>
        <w:right w:val="none" w:sz="0" w:space="0" w:color="auto"/>
      </w:divBdr>
    </w:div>
    <w:div w:id="1262491134">
      <w:bodyDiv w:val="1"/>
      <w:marLeft w:val="0"/>
      <w:marRight w:val="0"/>
      <w:marTop w:val="0"/>
      <w:marBottom w:val="0"/>
      <w:divBdr>
        <w:top w:val="none" w:sz="0" w:space="0" w:color="auto"/>
        <w:left w:val="none" w:sz="0" w:space="0" w:color="auto"/>
        <w:bottom w:val="none" w:sz="0" w:space="0" w:color="auto"/>
        <w:right w:val="none" w:sz="0" w:space="0" w:color="auto"/>
      </w:divBdr>
    </w:div>
    <w:div w:id="1443374953">
      <w:bodyDiv w:val="1"/>
      <w:marLeft w:val="0"/>
      <w:marRight w:val="0"/>
      <w:marTop w:val="0"/>
      <w:marBottom w:val="0"/>
      <w:divBdr>
        <w:top w:val="none" w:sz="0" w:space="0" w:color="auto"/>
        <w:left w:val="none" w:sz="0" w:space="0" w:color="auto"/>
        <w:bottom w:val="none" w:sz="0" w:space="0" w:color="auto"/>
        <w:right w:val="none" w:sz="0" w:space="0" w:color="auto"/>
      </w:divBdr>
    </w:div>
    <w:div w:id="1506087407">
      <w:bodyDiv w:val="1"/>
      <w:marLeft w:val="0"/>
      <w:marRight w:val="0"/>
      <w:marTop w:val="0"/>
      <w:marBottom w:val="0"/>
      <w:divBdr>
        <w:top w:val="none" w:sz="0" w:space="0" w:color="auto"/>
        <w:left w:val="none" w:sz="0" w:space="0" w:color="auto"/>
        <w:bottom w:val="none" w:sz="0" w:space="0" w:color="auto"/>
        <w:right w:val="none" w:sz="0" w:space="0" w:color="auto"/>
      </w:divBdr>
    </w:div>
    <w:div w:id="1761830088">
      <w:bodyDiv w:val="1"/>
      <w:marLeft w:val="0"/>
      <w:marRight w:val="0"/>
      <w:marTop w:val="0"/>
      <w:marBottom w:val="0"/>
      <w:divBdr>
        <w:top w:val="none" w:sz="0" w:space="0" w:color="auto"/>
        <w:left w:val="none" w:sz="0" w:space="0" w:color="auto"/>
        <w:bottom w:val="none" w:sz="0" w:space="0" w:color="auto"/>
        <w:right w:val="none" w:sz="0" w:space="0" w:color="auto"/>
      </w:divBdr>
    </w:div>
    <w:div w:id="1896354947">
      <w:bodyDiv w:val="1"/>
      <w:marLeft w:val="0"/>
      <w:marRight w:val="0"/>
      <w:marTop w:val="0"/>
      <w:marBottom w:val="0"/>
      <w:divBdr>
        <w:top w:val="none" w:sz="0" w:space="0" w:color="auto"/>
        <w:left w:val="none" w:sz="0" w:space="0" w:color="auto"/>
        <w:bottom w:val="none" w:sz="0" w:space="0" w:color="auto"/>
        <w:right w:val="none" w:sz="0" w:space="0" w:color="auto"/>
      </w:divBdr>
    </w:div>
    <w:div w:id="197193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census.gov/cedsci/table?q=elderly&amp;hidePreview=false&amp;tid=ACSST1Y2018.S0103&amp;vintage=201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9F718-757F-403A-AFCC-2AA1AEBE46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3694</Words>
  <Characters>21059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Lysh</dc:creator>
  <cp:lastModifiedBy>Richard Kanjoma (1916228)</cp:lastModifiedBy>
  <cp:revision>2</cp:revision>
  <dcterms:created xsi:type="dcterms:W3CDTF">2022-08-31T22:00:00Z</dcterms:created>
  <dcterms:modified xsi:type="dcterms:W3CDTF">2022-08-31T22:00:00Z</dcterms:modified>
</cp:coreProperties>
</file>