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052B0F" w14:textId="5FE46D4F" w:rsidR="009146E1" w:rsidRPr="002F0E95" w:rsidRDefault="002D241B">
      <w:pPr>
        <w:rPr>
          <w:b/>
          <w:bCs/>
          <w:u w:val="single"/>
        </w:rPr>
      </w:pPr>
      <w:r w:rsidRPr="002F0E95">
        <w:rPr>
          <w:b/>
          <w:bCs/>
          <w:u w:val="single"/>
        </w:rPr>
        <w:t xml:space="preserve">Identity Chapter for Probationary Viva: </w:t>
      </w:r>
      <w:r w:rsidR="007277FF" w:rsidRPr="002F0E95">
        <w:rPr>
          <w:b/>
          <w:bCs/>
          <w:u w:val="single"/>
        </w:rPr>
        <w:t xml:space="preserve">12 September 2022. PhD Student: Ian Black </w:t>
      </w:r>
      <w:r w:rsidR="00DE3666" w:rsidRPr="002F0E95">
        <w:rPr>
          <w:b/>
          <w:bCs/>
          <w:u w:val="single"/>
        </w:rPr>
        <w:t>2016160</w:t>
      </w:r>
    </w:p>
    <w:p w14:paraId="4C7FEB8F" w14:textId="1AB8E26B" w:rsidR="008928B2" w:rsidRPr="008928B2" w:rsidRDefault="008928B2" w:rsidP="008928B2">
      <w:pPr>
        <w:keepNext/>
        <w:keepLines/>
        <w:spacing w:before="240" w:after="0"/>
        <w:outlineLvl w:val="0"/>
        <w:rPr>
          <w:rFonts w:ascii="Times New Roman" w:eastAsia="Times New Roman" w:hAnsi="Times New Roman" w:cs="Times New Roman"/>
          <w:b/>
          <w:bCs/>
          <w:sz w:val="32"/>
          <w:szCs w:val="32"/>
        </w:rPr>
      </w:pPr>
      <w:r w:rsidRPr="008928B2">
        <w:rPr>
          <w:rFonts w:ascii="Times New Roman" w:eastAsia="Times New Roman" w:hAnsi="Times New Roman" w:cs="Times New Roman"/>
          <w:b/>
          <w:bCs/>
          <w:sz w:val="32"/>
          <w:szCs w:val="32"/>
        </w:rPr>
        <w:t xml:space="preserve">2.3. IDENTITY  </w:t>
      </w:r>
    </w:p>
    <w:p w14:paraId="627C9F85" w14:textId="77777777" w:rsidR="008928B2" w:rsidRPr="008928B2" w:rsidRDefault="008928B2" w:rsidP="008928B2">
      <w:pPr>
        <w:rPr>
          <w:rFonts w:ascii="Times New Roman" w:hAnsi="Times New Roman" w:cs="Times New Roman"/>
          <w:sz w:val="28"/>
          <w:szCs w:val="28"/>
        </w:rPr>
      </w:pPr>
    </w:p>
    <w:p w14:paraId="62009199" w14:textId="77777777" w:rsidR="008928B2" w:rsidRPr="008928B2" w:rsidRDefault="008928B2" w:rsidP="008928B2">
      <w:pPr>
        <w:keepNext/>
        <w:keepLines/>
        <w:spacing w:before="40" w:after="0" w:line="480" w:lineRule="auto"/>
        <w:ind w:firstLine="720"/>
        <w:outlineLvl w:val="1"/>
        <w:rPr>
          <w:rFonts w:ascii="Times New Roman" w:eastAsia="Times New Roman" w:hAnsi="Times New Roman" w:cs="Times New Roman"/>
          <w:b/>
          <w:bCs/>
          <w:sz w:val="28"/>
          <w:szCs w:val="28"/>
        </w:rPr>
      </w:pPr>
      <w:r w:rsidRPr="008928B2">
        <w:rPr>
          <w:rFonts w:ascii="Times New Roman" w:eastAsia="Times New Roman" w:hAnsi="Times New Roman" w:cs="Times New Roman"/>
          <w:b/>
          <w:bCs/>
          <w:sz w:val="28"/>
          <w:szCs w:val="28"/>
        </w:rPr>
        <w:t>2.3.1. Introduction</w:t>
      </w:r>
    </w:p>
    <w:p w14:paraId="4ADE8415" w14:textId="1A38BC35" w:rsidR="008928B2" w:rsidRPr="008928B2" w:rsidRDefault="008928B2" w:rsidP="008928B2">
      <w:pPr>
        <w:spacing w:line="480" w:lineRule="auto"/>
        <w:jc w:val="both"/>
        <w:rPr>
          <w:rFonts w:ascii="Times New Roman" w:eastAsia="Calibri" w:hAnsi="Times New Roman" w:cs="Times New Roman"/>
          <w:color w:val="0070C0"/>
          <w:sz w:val="24"/>
          <w:szCs w:val="24"/>
        </w:rPr>
      </w:pPr>
      <w:r w:rsidRPr="008928B2">
        <w:rPr>
          <w:rFonts w:ascii="Times New Roman" w:hAnsi="Times New Roman" w:cs="Times New Roman"/>
          <w:sz w:val="24"/>
          <w:szCs w:val="24"/>
        </w:rPr>
        <w:t>I</w:t>
      </w:r>
      <w:r w:rsidRPr="008928B2">
        <w:rPr>
          <w:rFonts w:ascii="Times New Roman" w:eastAsia="Calibri" w:hAnsi="Times New Roman" w:cs="Times New Roman"/>
          <w:sz w:val="24"/>
          <w:szCs w:val="24"/>
        </w:rPr>
        <w:t xml:space="preserve">n order to make sense of the environment around them, one that is in harmony and as one with its surroundings, it is expedient for an individual to create and maintain a positive identity (Tajfel, 1978). Breakwell (2001, p. 278) says individuals have a sense of ‘agency’ when they create an identity, relevant in that the RQ is a study of musicians’ agency when changing aging identities within the disquisition of ethnomusicology. For the purpose of the RQ, ethnomusicology is defined as the study of music as culture; within culture; and a reflection of culture (Bruno, 2005). However, the poles between the macro and micro-environment an individual will need to traverse in order to create a new harmonious identity can be tumultuous, interdependency between interpersonal relations of mass consciousness and consciousness of the individual being difficult to achieve (Andreeva, 2004). Tajfel and Turner (1979) identify three phases of social identity formation: </w:t>
      </w:r>
      <w:r w:rsidRPr="008928B2">
        <w:rPr>
          <w:rFonts w:ascii="Times New Roman" w:eastAsia="Calibri" w:hAnsi="Times New Roman" w:cs="Times New Roman"/>
          <w:i/>
          <w:iCs/>
          <w:sz w:val="24"/>
          <w:szCs w:val="24"/>
        </w:rPr>
        <w:t>social categorisation</w:t>
      </w:r>
      <w:r w:rsidRPr="008928B2">
        <w:rPr>
          <w:rFonts w:ascii="Times New Roman" w:eastAsia="Calibri" w:hAnsi="Times New Roman" w:cs="Times New Roman"/>
          <w:sz w:val="24"/>
          <w:szCs w:val="24"/>
        </w:rPr>
        <w:t xml:space="preserve">, whereby an individual understands the environment consists of different groups, </w:t>
      </w:r>
      <w:r w:rsidRPr="008928B2">
        <w:rPr>
          <w:rFonts w:ascii="Times New Roman" w:eastAsia="Calibri" w:hAnsi="Times New Roman" w:cs="Times New Roman"/>
          <w:i/>
          <w:iCs/>
          <w:sz w:val="24"/>
          <w:szCs w:val="24"/>
        </w:rPr>
        <w:t>social identification</w:t>
      </w:r>
      <w:r w:rsidRPr="008928B2">
        <w:rPr>
          <w:rFonts w:ascii="Times New Roman" w:eastAsia="Calibri" w:hAnsi="Times New Roman" w:cs="Times New Roman"/>
          <w:sz w:val="24"/>
          <w:szCs w:val="24"/>
        </w:rPr>
        <w:t xml:space="preserve">, choosing a group with which an individual can relate to, and </w:t>
      </w:r>
      <w:r w:rsidRPr="008928B2">
        <w:rPr>
          <w:rFonts w:ascii="Times New Roman" w:eastAsia="Calibri" w:hAnsi="Times New Roman" w:cs="Times New Roman"/>
          <w:i/>
          <w:iCs/>
          <w:sz w:val="24"/>
          <w:szCs w:val="24"/>
        </w:rPr>
        <w:t>social identity</w:t>
      </w:r>
      <w:r w:rsidRPr="008928B2">
        <w:rPr>
          <w:rFonts w:ascii="Times New Roman" w:eastAsia="Calibri" w:hAnsi="Times New Roman" w:cs="Times New Roman"/>
          <w:sz w:val="24"/>
          <w:szCs w:val="24"/>
        </w:rPr>
        <w:t xml:space="preserve">, achievement in belonging to a chosen group. Musicians active 1976-79 had multiple </w:t>
      </w:r>
      <w:proofErr w:type="spellStart"/>
      <w:r w:rsidRPr="008928B2">
        <w:rPr>
          <w:rFonts w:ascii="Times New Roman" w:eastAsia="Calibri" w:hAnsi="Times New Roman" w:cs="Times New Roman"/>
          <w:sz w:val="24"/>
          <w:szCs w:val="24"/>
        </w:rPr>
        <w:t>ethnomusical</w:t>
      </w:r>
      <w:proofErr w:type="spellEnd"/>
      <w:r w:rsidRPr="008928B2">
        <w:rPr>
          <w:rFonts w:ascii="Times New Roman" w:eastAsia="Calibri" w:hAnsi="Times New Roman" w:cs="Times New Roman"/>
          <w:sz w:val="24"/>
          <w:szCs w:val="24"/>
        </w:rPr>
        <w:t xml:space="preserve"> subgenre identities to choose from and identify with, i.e., punk, new wave, progressive and heavy rock being leading contenders. Moscovici (2000, p. 86) says groups do not simply adapt to an environment, but will often create one, sometimes treating it as ‘… a resource rather than something that exists predeterminately’. Group membership is consolidated through recognition by the members of a group, and also those outside of the group (Tajfel &amp; Turner, 1979; Smith, 1999; Moscovici, 2000), via shared principles, codes and beliefs of the chosen subculture. These shared principles and codes</w:t>
      </w:r>
      <w:r w:rsidR="00E41002">
        <w:rPr>
          <w:rFonts w:ascii="Times New Roman" w:eastAsia="Calibri" w:hAnsi="Times New Roman" w:cs="Times New Roman"/>
          <w:sz w:val="24"/>
          <w:szCs w:val="24"/>
        </w:rPr>
        <w:t xml:space="preserve"> </w:t>
      </w:r>
      <w:r w:rsidRPr="008928B2">
        <w:rPr>
          <w:rFonts w:ascii="Times New Roman" w:eastAsia="Calibri" w:hAnsi="Times New Roman" w:cs="Times New Roman"/>
          <w:sz w:val="24"/>
          <w:szCs w:val="24"/>
        </w:rPr>
        <w:t xml:space="preserve">separate a chosen subculture from the musical mainstream, but also separation from different rival ingroups </w:t>
      </w:r>
      <w:bookmarkStart w:id="0" w:name="_Hlk99995926"/>
      <w:bookmarkStart w:id="1" w:name="_Hlk106764407"/>
      <w:r w:rsidRPr="008928B2">
        <w:rPr>
          <w:rFonts w:ascii="Times New Roman" w:eastAsia="Calibri" w:hAnsi="Times New Roman" w:cs="Times New Roman"/>
          <w:sz w:val="24"/>
          <w:szCs w:val="24"/>
        </w:rPr>
        <w:t>(Turner, 1975; Tajfel 1978; Tajfel &amp; Turner, 1979</w:t>
      </w:r>
      <w:bookmarkEnd w:id="0"/>
      <w:r w:rsidRPr="008928B2">
        <w:rPr>
          <w:rFonts w:ascii="Times New Roman" w:eastAsia="Calibri" w:hAnsi="Times New Roman" w:cs="Times New Roman"/>
          <w:sz w:val="24"/>
          <w:szCs w:val="24"/>
        </w:rPr>
        <w:t>)</w:t>
      </w:r>
      <w:bookmarkEnd w:id="1"/>
      <w:r w:rsidRPr="008928B2">
        <w:rPr>
          <w:rFonts w:ascii="Times New Roman" w:eastAsia="Calibri" w:hAnsi="Times New Roman" w:cs="Times New Roman"/>
          <w:sz w:val="24"/>
          <w:szCs w:val="24"/>
        </w:rPr>
        <w:t>.</w:t>
      </w:r>
      <w:r w:rsidRPr="008928B2">
        <w:rPr>
          <w:rFonts w:ascii="Times New Roman" w:eastAsia="Calibri" w:hAnsi="Times New Roman" w:cs="Times New Roman"/>
          <w:color w:val="0070C0"/>
          <w:sz w:val="24"/>
          <w:szCs w:val="24"/>
        </w:rPr>
        <w:t xml:space="preserve"> </w:t>
      </w:r>
      <w:r w:rsidRPr="008928B2">
        <w:rPr>
          <w:rFonts w:ascii="Times New Roman" w:eastAsia="Calibri" w:hAnsi="Times New Roman" w:cs="Times New Roman"/>
          <w:sz w:val="24"/>
          <w:szCs w:val="24"/>
        </w:rPr>
        <w:lastRenderedPageBreak/>
        <w:t xml:space="preserve">Cohen (1972, p. 10) refers to ‘folk devils’ as a person/people portrayed in folklore as outsiders and deviant. They can be blamed for a number of societal problems, seen as ‘social types’ serving as ‘visible reminders of what we should not be’. However, the symbolic aesthetics of belonging to the late 1970s New Wave of British Heavy Metal (NWOBHM) i.e., Iron Maiden, Def Leppard and Saxon: jeans, long hair, t-shirts and denim/leather jackets adorned with patches, was different, as was the music, than that of punk rock, i.e., Sex Pistols, The Damned and </w:t>
      </w:r>
      <w:proofErr w:type="spellStart"/>
      <w:r w:rsidRPr="008928B2">
        <w:rPr>
          <w:rFonts w:ascii="Times New Roman" w:eastAsia="Calibri" w:hAnsi="Times New Roman" w:cs="Times New Roman"/>
          <w:sz w:val="24"/>
          <w:szCs w:val="24"/>
        </w:rPr>
        <w:t>Siouxsie</w:t>
      </w:r>
      <w:proofErr w:type="spellEnd"/>
      <w:r w:rsidRPr="008928B2">
        <w:rPr>
          <w:rFonts w:ascii="Times New Roman" w:eastAsia="Calibri" w:hAnsi="Times New Roman" w:cs="Times New Roman"/>
          <w:sz w:val="24"/>
          <w:szCs w:val="24"/>
        </w:rPr>
        <w:t xml:space="preserve"> and the Banshees: clothes made from black plastic bags, elaborate hairdos, torn clothes, studs, safety pins piercing skin (there were ways to avoid this), aggressive make-up and spikes i.e., a DIY philosophy (Downes, 2012). The NWOBHM aesthetic was an anomaly, a visual breakdown of societal norms and values. But it also differentiated, within their own musical genre, the new heavy rock/metal ingroup, from the established overblown heavy rock/metal outgroup. By contrast, punk was even more anomalous (Downes, 2012) to society as a whole: not identifiably feminine (</w:t>
      </w:r>
      <w:proofErr w:type="spellStart"/>
      <w:r w:rsidRPr="008928B2">
        <w:rPr>
          <w:rFonts w:ascii="Times New Roman" w:eastAsia="Calibri" w:hAnsi="Times New Roman" w:cs="Times New Roman"/>
          <w:sz w:val="24"/>
          <w:szCs w:val="24"/>
        </w:rPr>
        <w:t>Paoletti</w:t>
      </w:r>
      <w:proofErr w:type="spellEnd"/>
      <w:r w:rsidRPr="008928B2">
        <w:rPr>
          <w:rFonts w:ascii="Times New Roman" w:eastAsia="Calibri" w:hAnsi="Times New Roman" w:cs="Times New Roman"/>
          <w:sz w:val="24"/>
          <w:szCs w:val="24"/>
        </w:rPr>
        <w:t>, 2015), but highly provocative ‘… the sartorial equivalent of swear words</w:t>
      </w:r>
      <w:r w:rsidR="00694639">
        <w:rPr>
          <w:rFonts w:ascii="Helvetica" w:hAnsi="Helvetica" w:cs="Helvetica"/>
          <w:color w:val="000000"/>
          <w:spacing w:val="14"/>
          <w:shd w:val="clear" w:color="auto" w:fill="FFFFFF"/>
        </w:rPr>
        <w:t xml:space="preserve"> … t</w:t>
      </w:r>
      <w:r w:rsidR="00D94655" w:rsidRPr="00D94655">
        <w:rPr>
          <w:rFonts w:ascii="Times New Roman" w:eastAsia="Calibri" w:hAnsi="Times New Roman" w:cs="Times New Roman"/>
          <w:sz w:val="24"/>
          <w:szCs w:val="24"/>
        </w:rPr>
        <w:t>hey swore as they dressed</w:t>
      </w:r>
      <w:r w:rsidR="00694639">
        <w:rPr>
          <w:rFonts w:ascii="Times New Roman" w:eastAsia="Calibri" w:hAnsi="Times New Roman" w:cs="Times New Roman"/>
          <w:sz w:val="24"/>
          <w:szCs w:val="24"/>
        </w:rPr>
        <w:t xml:space="preserve"> </w:t>
      </w:r>
      <w:r w:rsidR="00D94655" w:rsidRPr="00D94655">
        <w:rPr>
          <w:rFonts w:ascii="Times New Roman" w:eastAsia="Calibri" w:hAnsi="Times New Roman" w:cs="Times New Roman"/>
          <w:sz w:val="24"/>
          <w:szCs w:val="24"/>
        </w:rPr>
        <w:t>- with calculated effect</w:t>
      </w:r>
      <w:r w:rsidR="00694639">
        <w:rPr>
          <w:rFonts w:ascii="Times New Roman" w:eastAsia="Calibri" w:hAnsi="Times New Roman" w:cs="Times New Roman"/>
          <w:sz w:val="24"/>
          <w:szCs w:val="24"/>
        </w:rPr>
        <w:t xml:space="preserve"> </w:t>
      </w:r>
      <w:r w:rsidR="00D94655" w:rsidRPr="00D94655">
        <w:rPr>
          <w:rFonts w:ascii="Times New Roman" w:eastAsia="Calibri" w:hAnsi="Times New Roman" w:cs="Times New Roman"/>
          <w:sz w:val="24"/>
          <w:szCs w:val="24"/>
        </w:rPr>
        <w:t>…</w:t>
      </w:r>
      <w:r w:rsidRPr="008928B2">
        <w:rPr>
          <w:rFonts w:ascii="Times New Roman" w:eastAsia="Calibri" w:hAnsi="Times New Roman" w:cs="Times New Roman"/>
          <w:sz w:val="24"/>
          <w:szCs w:val="24"/>
        </w:rPr>
        <w:t>’ (Hebdige, 1981</w:t>
      </w:r>
      <w:r w:rsidR="00CB4DDF">
        <w:rPr>
          <w:rFonts w:ascii="Times New Roman" w:eastAsia="Calibri" w:hAnsi="Times New Roman" w:cs="Times New Roman"/>
          <w:sz w:val="24"/>
          <w:szCs w:val="24"/>
        </w:rPr>
        <w:t>, p. 114</w:t>
      </w:r>
      <w:r w:rsidRPr="008928B2">
        <w:rPr>
          <w:rFonts w:ascii="Times New Roman" w:eastAsia="Calibri" w:hAnsi="Times New Roman" w:cs="Times New Roman"/>
          <w:sz w:val="24"/>
          <w:szCs w:val="24"/>
        </w:rPr>
        <w:t xml:space="preserve">). Ironically, both youth subcultural musical genres were forged from the same imposed (Van Cagle, 1983) working class identities (Savage, 1991; Bayer, 2012). Yet, this is when inter-musical differences emerge, membership of one group creating inter-musical discrimination of another, characterised by a positive image of the Self (Moscovici, 1985; see also </w:t>
      </w:r>
      <w:proofErr w:type="spellStart"/>
      <w:r w:rsidRPr="008928B2">
        <w:rPr>
          <w:rFonts w:ascii="Times New Roman" w:eastAsia="Calibri" w:hAnsi="Times New Roman" w:cs="Times New Roman"/>
          <w:sz w:val="24"/>
          <w:szCs w:val="24"/>
        </w:rPr>
        <w:t>Applerouth</w:t>
      </w:r>
      <w:proofErr w:type="spellEnd"/>
      <w:r w:rsidRPr="008928B2">
        <w:rPr>
          <w:rFonts w:ascii="Times New Roman" w:eastAsia="Calibri" w:hAnsi="Times New Roman" w:cs="Times New Roman"/>
          <w:sz w:val="24"/>
          <w:szCs w:val="24"/>
        </w:rPr>
        <w:t xml:space="preserve"> &amp; </w:t>
      </w:r>
      <w:proofErr w:type="spellStart"/>
      <w:r w:rsidRPr="008928B2">
        <w:rPr>
          <w:rFonts w:ascii="Times New Roman" w:eastAsia="Calibri" w:hAnsi="Times New Roman" w:cs="Times New Roman"/>
          <w:sz w:val="24"/>
          <w:szCs w:val="24"/>
        </w:rPr>
        <w:t>Edles</w:t>
      </w:r>
      <w:proofErr w:type="spellEnd"/>
      <w:r w:rsidRPr="008928B2">
        <w:rPr>
          <w:rFonts w:ascii="Times New Roman" w:eastAsia="Calibri" w:hAnsi="Times New Roman" w:cs="Times New Roman"/>
          <w:sz w:val="24"/>
          <w:szCs w:val="24"/>
        </w:rPr>
        <w:t xml:space="preserve">, 2012, p. 475 ‘the Self as character and the Self as Performer’, directly related to the RQ). These intergroup memberships include activities which maintain relative status over other groups to also maintain higher self-status. Brewer (2001) says the extremities between an individual and fellow group members are overshadowed by greater salience of  extremities between the ingroup [we] and the outgroup [them]. Enhancing characteristics of the ingroup creates greater distinction from the outgroup, whilst simultaneously increasing group unity and cohesion (Turner </w:t>
      </w:r>
      <w:r w:rsidRPr="008928B2">
        <w:rPr>
          <w:rFonts w:ascii="Times New Roman" w:eastAsia="Calibri" w:hAnsi="Times New Roman" w:cs="Times New Roman"/>
          <w:i/>
          <w:iCs/>
          <w:sz w:val="24"/>
          <w:szCs w:val="24"/>
        </w:rPr>
        <w:t>et al</w:t>
      </w:r>
      <w:r w:rsidRPr="008928B2">
        <w:rPr>
          <w:rFonts w:ascii="Times New Roman" w:eastAsia="Calibri" w:hAnsi="Times New Roman" w:cs="Times New Roman"/>
          <w:sz w:val="24"/>
          <w:szCs w:val="24"/>
        </w:rPr>
        <w:t xml:space="preserve">; 1987, Ch. 5; Turner, 1991). Moscovici (1985, p. 44) </w:t>
      </w:r>
      <w:r w:rsidRPr="008928B2">
        <w:rPr>
          <w:rFonts w:ascii="Times New Roman" w:eastAsia="Calibri" w:hAnsi="Times New Roman" w:cs="Times New Roman"/>
          <w:sz w:val="24"/>
          <w:szCs w:val="24"/>
        </w:rPr>
        <w:lastRenderedPageBreak/>
        <w:t xml:space="preserve">points out individuals have an image, a social representation of  ‘… what the majority and minority should be’. The meaning of style, a new hegemony and simplicity of music, created by the original ideology of punk rock in 1976 on a parochial and nihilistic mandate, and promulgated as: the shock of the new, a new zeitgeist (Hebdige, 1981; Savage, 1991), is an identity niche (Tajfel &amp; Turner 1986). This niche is simple to attain, because it has identifiable boundaries (Tajfel, 1978), and as such, can be simple to maintain. Levine and Moreland (1985, p. 160) state the maintenance phase of group membership is a time when ‘… feelings of commitment between the group and the individual are at their highest levels’. Therefore, belonging to a well maintained aging musical outgroup identity, such as punk, can be described as a guarantee of comfort (Tajfel &amp; Turner, 1986). The more comparable the outgroup is, the greater the bias of the ingroup becomes. Some aging punk musician group members in the present, the here and now, are seemingly maintaining their original punk identity, and remaining part of a larger, collective </w:t>
      </w:r>
      <w:r w:rsidRPr="008928B2">
        <w:rPr>
          <w:rFonts w:ascii="Times New Roman" w:eastAsia="Calibri" w:hAnsi="Times New Roman" w:cs="Times New Roman"/>
          <w:i/>
          <w:iCs/>
          <w:sz w:val="24"/>
          <w:szCs w:val="24"/>
        </w:rPr>
        <w:t>rock ‘n’ roll</w:t>
      </w:r>
      <w:r w:rsidRPr="008928B2">
        <w:rPr>
          <w:rFonts w:ascii="Times New Roman" w:eastAsia="Calibri" w:hAnsi="Times New Roman" w:cs="Times New Roman"/>
          <w:sz w:val="24"/>
          <w:szCs w:val="24"/>
        </w:rPr>
        <w:t xml:space="preserve"> identity in the process. For example,</w:t>
      </w:r>
      <w:r w:rsidRPr="008928B2">
        <w:rPr>
          <w:rFonts w:ascii="Times New Roman" w:hAnsi="Times New Roman" w:cs="Times New Roman"/>
          <w:sz w:val="24"/>
          <w:szCs w:val="24"/>
        </w:rPr>
        <w:t xml:space="preserve"> Charlie Harper, singer with original first wave 1976/77 </w:t>
      </w:r>
      <w:r w:rsidRPr="008928B2">
        <w:rPr>
          <w:rFonts w:ascii="Times New Roman" w:hAnsi="Times New Roman" w:cs="Times New Roman"/>
          <w:i/>
          <w:iCs/>
          <w:sz w:val="24"/>
          <w:szCs w:val="24"/>
        </w:rPr>
        <w:t xml:space="preserve">hardcore </w:t>
      </w:r>
      <w:r w:rsidRPr="008928B2">
        <w:rPr>
          <w:rFonts w:ascii="Times New Roman" w:hAnsi="Times New Roman" w:cs="Times New Roman"/>
          <w:sz w:val="24"/>
          <w:szCs w:val="24"/>
        </w:rPr>
        <w:t xml:space="preserve">punk band UK Subs, described, whilst in conversation with Belfast </w:t>
      </w:r>
      <w:r w:rsidRPr="008928B2">
        <w:rPr>
          <w:rFonts w:ascii="Times New Roman" w:hAnsi="Times New Roman" w:cs="Times New Roman"/>
          <w:i/>
          <w:iCs/>
          <w:sz w:val="24"/>
          <w:szCs w:val="24"/>
        </w:rPr>
        <w:t>hardcore</w:t>
      </w:r>
      <w:r w:rsidRPr="008928B2">
        <w:rPr>
          <w:rFonts w:ascii="Times New Roman" w:hAnsi="Times New Roman" w:cs="Times New Roman"/>
          <w:sz w:val="24"/>
          <w:szCs w:val="24"/>
        </w:rPr>
        <w:t xml:space="preserve"> punk band The Defects’ manager Billy Hole (Hole, 2021), as ‘… the last of the true originals … the loveliest of men; a true gent’. </w:t>
      </w:r>
      <w:r w:rsidRPr="008928B2">
        <w:rPr>
          <w:rFonts w:ascii="Times New Roman" w:eastAsia="Calibri" w:hAnsi="Times New Roman" w:cs="Times New Roman"/>
          <w:sz w:val="24"/>
          <w:szCs w:val="24"/>
        </w:rPr>
        <w:t xml:space="preserve">Wagner and </w:t>
      </w:r>
      <w:proofErr w:type="spellStart"/>
      <w:r w:rsidRPr="008928B2">
        <w:rPr>
          <w:rFonts w:ascii="Times New Roman" w:eastAsia="Calibri" w:hAnsi="Times New Roman" w:cs="Times New Roman"/>
          <w:sz w:val="24"/>
          <w:szCs w:val="24"/>
        </w:rPr>
        <w:t>Kronberger</w:t>
      </w:r>
      <w:proofErr w:type="spellEnd"/>
      <w:r w:rsidRPr="008928B2">
        <w:rPr>
          <w:rFonts w:ascii="Times New Roman" w:eastAsia="Calibri" w:hAnsi="Times New Roman" w:cs="Times New Roman"/>
          <w:sz w:val="24"/>
          <w:szCs w:val="24"/>
        </w:rPr>
        <w:t xml:space="preserve"> (2001, p.156) refer to ‘collective symbolic coping’, whereby beliefs, images and thoughts are held collectively by ‘susceptible’ group members. Susceptibility was at the core of social representations of punk when it spread to the provinces in 1977, presented as a menace to society; its aesthetic a Do It Yourself (DIY) anomaly (Downes, 2012), the press playing a crucial part of an epidemic process (Sperber, 1990). Yet research into membership of robust musical cultures, whilst in adolescence and emerging adulthood, has revealed evidence of aging individuals being in harmony with their musical lived experiences and current lives in the here and now. For example: USA youth metalheads (Howe </w:t>
      </w:r>
      <w:r w:rsidRPr="008928B2">
        <w:rPr>
          <w:rFonts w:ascii="Times New Roman" w:eastAsia="Calibri" w:hAnsi="Times New Roman" w:cs="Times New Roman"/>
          <w:i/>
          <w:iCs/>
          <w:sz w:val="24"/>
          <w:szCs w:val="24"/>
        </w:rPr>
        <w:t>et al</w:t>
      </w:r>
      <w:r w:rsidRPr="008928B2">
        <w:rPr>
          <w:rFonts w:ascii="Times New Roman" w:eastAsia="Calibri" w:hAnsi="Times New Roman" w:cs="Times New Roman"/>
          <w:sz w:val="24"/>
          <w:szCs w:val="24"/>
        </w:rPr>
        <w:t xml:space="preserve">, 2015), and punk rock in provincial Kent, England (Bennett &amp; Taylor, 2012). However, other inter-musical groups, </w:t>
      </w:r>
      <w:r w:rsidRPr="008928B2">
        <w:rPr>
          <w:rFonts w:ascii="Times New Roman" w:eastAsia="Calibri" w:hAnsi="Times New Roman" w:cs="Times New Roman"/>
          <w:sz w:val="24"/>
          <w:szCs w:val="24"/>
        </w:rPr>
        <w:lastRenderedPageBreak/>
        <w:t>active 1976-79, who tended to be more musically experimental, liberal, and avant-garde, may have dispersed or formed different subgenres/subcultural groups. If these musicians have been influenced by new, changing musical genres as they materialised, their new eclectic musical/cultural identities may not be in harmony with a musical identity from the past. Tajfel (1978) says disharmony</w:t>
      </w:r>
      <w:r w:rsidRPr="008928B2">
        <w:rPr>
          <w:rFonts w:ascii="Times New Roman" w:hAnsi="Times New Roman" w:cs="Times New Roman"/>
          <w:sz w:val="24"/>
          <w:szCs w:val="24"/>
        </w:rPr>
        <w:t xml:space="preserve"> </w:t>
      </w:r>
      <w:r w:rsidRPr="008928B2">
        <w:rPr>
          <w:rFonts w:ascii="Times New Roman" w:eastAsia="Calibri" w:hAnsi="Times New Roman" w:cs="Times New Roman"/>
          <w:sz w:val="24"/>
          <w:szCs w:val="24"/>
        </w:rPr>
        <w:t xml:space="preserve">stops satisfactory behaviour being carried out in the social environment, causing their image of this environment to collapse. For this reason, some musicians active 1976-79, along with other social factors, could be defined literally or metaphorically [within the realms of the RQ] as </w:t>
      </w:r>
      <w:r w:rsidRPr="008928B2">
        <w:rPr>
          <w:rFonts w:ascii="Times New Roman" w:eastAsia="Calibri" w:hAnsi="Times New Roman" w:cs="Times New Roman"/>
          <w:i/>
          <w:iCs/>
          <w:sz w:val="24"/>
          <w:szCs w:val="24"/>
        </w:rPr>
        <w:t>dead</w:t>
      </w:r>
      <w:r w:rsidRPr="008928B2">
        <w:rPr>
          <w:rFonts w:ascii="Times New Roman" w:eastAsia="Calibri" w:hAnsi="Times New Roman" w:cs="Times New Roman"/>
          <w:sz w:val="24"/>
          <w:szCs w:val="24"/>
        </w:rPr>
        <w:t xml:space="preserve">. When individuals lose sight of their social categorisations, they question their own position within society, which for them, appears to have lost sight of their values. This is a time when group membership and its relationship with the wider society will need to be re-evaluated (Tajfel, 1978). Dominant values of popular music genres can change, as can loyalty to youth subcultures when an in individual is no longer a youth. </w:t>
      </w:r>
      <w:bookmarkStart w:id="2" w:name="_Hlk107260478"/>
      <w:proofErr w:type="spellStart"/>
      <w:r w:rsidRPr="008928B2">
        <w:rPr>
          <w:rFonts w:ascii="Times New Roman" w:eastAsia="Calibri" w:hAnsi="Times New Roman" w:cs="Times New Roman"/>
          <w:sz w:val="24"/>
          <w:szCs w:val="24"/>
        </w:rPr>
        <w:t>Lorenzi-Cioldi</w:t>
      </w:r>
      <w:proofErr w:type="spellEnd"/>
      <w:r w:rsidRPr="008928B2">
        <w:rPr>
          <w:rFonts w:ascii="Times New Roman" w:eastAsia="Calibri" w:hAnsi="Times New Roman" w:cs="Times New Roman"/>
          <w:sz w:val="24"/>
          <w:szCs w:val="24"/>
        </w:rPr>
        <w:t xml:space="preserve"> (</w:t>
      </w:r>
      <w:r w:rsidRPr="008928B2">
        <w:rPr>
          <w:rFonts w:ascii="Times New Roman" w:eastAsia="Calibri" w:hAnsi="Times New Roman" w:cs="Times New Roman"/>
          <w:i/>
          <w:iCs/>
          <w:sz w:val="24"/>
          <w:szCs w:val="24"/>
        </w:rPr>
        <w:t>cited in</w:t>
      </w:r>
      <w:r w:rsidRPr="008928B2">
        <w:rPr>
          <w:rFonts w:ascii="Times New Roman" w:eastAsia="Calibri" w:hAnsi="Times New Roman" w:cs="Times New Roman"/>
          <w:sz w:val="24"/>
          <w:szCs w:val="24"/>
        </w:rPr>
        <w:t xml:space="preserve"> </w:t>
      </w:r>
      <w:r w:rsidRPr="00F973A3">
        <w:rPr>
          <w:rFonts w:ascii="Times New Roman" w:eastAsia="Calibri" w:hAnsi="Times New Roman" w:cs="Times New Roman"/>
          <w:sz w:val="24"/>
          <w:szCs w:val="24"/>
        </w:rPr>
        <w:t>Fiske</w:t>
      </w:r>
      <w:r w:rsidRPr="008928B2">
        <w:rPr>
          <w:rFonts w:ascii="Times New Roman" w:eastAsia="Calibri" w:hAnsi="Times New Roman" w:cs="Times New Roman"/>
          <w:sz w:val="24"/>
          <w:szCs w:val="24"/>
        </w:rPr>
        <w:t>, 2001, p. 251) says dominant individuals are permitted more ‘variability’, because they are ‘exceptional individuals’, represented as being ‘exemplars’ within society. They may have low societal status, because of their affiliation to ‘low’ popular culture (Williams, 1990, p. 3), i.e., punk rock and NWOBHM, but are (or have been) culturally dominant within society. Some musicians active 1976-79 may not now be involved with music at all, although may consider they have set or informed cultural norms (Fiske, 2001)</w:t>
      </w:r>
      <w:bookmarkEnd w:id="2"/>
      <w:r w:rsidRPr="008928B2">
        <w:rPr>
          <w:rFonts w:ascii="Times New Roman" w:eastAsia="Calibri" w:hAnsi="Times New Roman" w:cs="Times New Roman"/>
          <w:sz w:val="24"/>
          <w:szCs w:val="24"/>
        </w:rPr>
        <w:t>. But now, in the present, they call upon the memories of a past identity (</w:t>
      </w:r>
      <w:proofErr w:type="spellStart"/>
      <w:r w:rsidRPr="008928B2">
        <w:rPr>
          <w:rFonts w:ascii="Times New Roman" w:eastAsia="Calibri" w:hAnsi="Times New Roman" w:cs="Times New Roman"/>
          <w:sz w:val="24"/>
          <w:szCs w:val="24"/>
        </w:rPr>
        <w:t>Zavalloni</w:t>
      </w:r>
      <w:proofErr w:type="spellEnd"/>
      <w:r w:rsidRPr="008928B2">
        <w:rPr>
          <w:rFonts w:ascii="Times New Roman" w:eastAsia="Calibri" w:hAnsi="Times New Roman" w:cs="Times New Roman"/>
          <w:sz w:val="24"/>
          <w:szCs w:val="24"/>
        </w:rPr>
        <w:t xml:space="preserve">, 2001), in order to inform their future identity. Moscovici (2000) issues caution, that memory will prevail over deduction, past in preference to present; images instead of reality. This is whereby drawing upon historical social representations helps to maintain a coherent and preferred sense of self. Seemingly, Moscovici appears to have devised a prototype in 2000, a potential template of comfort for future aging rock musicians’ changing identities. Yet for some of these individuals, they have had a different guarantee of comfort (Tajfel &amp; Turner, 1986) outside of music, in a </w:t>
      </w:r>
      <w:r w:rsidRPr="008928B2">
        <w:rPr>
          <w:rFonts w:ascii="Times New Roman" w:eastAsia="Calibri" w:hAnsi="Times New Roman" w:cs="Times New Roman"/>
          <w:sz w:val="24"/>
          <w:szCs w:val="24"/>
        </w:rPr>
        <w:lastRenderedPageBreak/>
        <w:t xml:space="preserve">kind of metaphorical </w:t>
      </w:r>
      <w:r w:rsidRPr="008928B2">
        <w:rPr>
          <w:rFonts w:ascii="Times New Roman" w:eastAsia="Calibri" w:hAnsi="Times New Roman" w:cs="Times New Roman"/>
          <w:i/>
          <w:iCs/>
          <w:sz w:val="24"/>
          <w:szCs w:val="24"/>
        </w:rPr>
        <w:t>jail</w:t>
      </w:r>
      <w:r w:rsidRPr="008928B2">
        <w:rPr>
          <w:rFonts w:ascii="Times New Roman" w:eastAsia="Calibri" w:hAnsi="Times New Roman" w:cs="Times New Roman"/>
          <w:sz w:val="24"/>
          <w:szCs w:val="24"/>
        </w:rPr>
        <w:t xml:space="preserve">. For some individuals, being at or approaching retirement age, the time has also perhaps come to leave the safety and constraints of their societal ingroup identity and return to the old [but different] guarantee of comfort (Tajfel &amp; Turner, 1986), found in the larger, collective </w:t>
      </w:r>
      <w:proofErr w:type="spellStart"/>
      <w:r w:rsidRPr="008928B2">
        <w:rPr>
          <w:rFonts w:ascii="Times New Roman" w:eastAsia="Calibri" w:hAnsi="Times New Roman" w:cs="Times New Roman"/>
          <w:sz w:val="24"/>
          <w:szCs w:val="24"/>
        </w:rPr>
        <w:t>ethnomusical</w:t>
      </w:r>
      <w:proofErr w:type="spellEnd"/>
      <w:r w:rsidRPr="008928B2">
        <w:rPr>
          <w:rFonts w:ascii="Times New Roman" w:eastAsia="Calibri" w:hAnsi="Times New Roman" w:cs="Times New Roman"/>
          <w:sz w:val="24"/>
          <w:szCs w:val="24"/>
        </w:rPr>
        <w:t xml:space="preserve"> outgroup</w:t>
      </w:r>
      <w:r w:rsidRPr="008928B2">
        <w:rPr>
          <w:rFonts w:ascii="Times New Roman" w:eastAsia="Calibri" w:hAnsi="Times New Roman" w:cs="Times New Roman"/>
          <w:i/>
          <w:iCs/>
          <w:sz w:val="24"/>
          <w:szCs w:val="24"/>
        </w:rPr>
        <w:t xml:space="preserve"> </w:t>
      </w:r>
      <w:r w:rsidRPr="008928B2">
        <w:rPr>
          <w:rFonts w:ascii="Times New Roman" w:eastAsia="Calibri" w:hAnsi="Times New Roman" w:cs="Times New Roman"/>
          <w:sz w:val="24"/>
          <w:szCs w:val="24"/>
        </w:rPr>
        <w:t>identity:</w:t>
      </w:r>
      <w:r w:rsidRPr="008928B2">
        <w:rPr>
          <w:rFonts w:ascii="Times New Roman" w:eastAsia="Calibri" w:hAnsi="Times New Roman" w:cs="Times New Roman"/>
          <w:i/>
          <w:iCs/>
          <w:sz w:val="24"/>
          <w:szCs w:val="24"/>
        </w:rPr>
        <w:t xml:space="preserve"> rock ‘n’ roll</w:t>
      </w:r>
      <w:r w:rsidRPr="008928B2">
        <w:rPr>
          <w:rFonts w:ascii="Times New Roman" w:eastAsia="Calibri" w:hAnsi="Times New Roman" w:cs="Times New Roman"/>
          <w:sz w:val="24"/>
          <w:szCs w:val="24"/>
        </w:rPr>
        <w:t>.</w:t>
      </w:r>
    </w:p>
    <w:p w14:paraId="557DE9E0" w14:textId="77777777" w:rsidR="008928B2" w:rsidRPr="008928B2" w:rsidRDefault="008928B2" w:rsidP="008928B2">
      <w:pPr>
        <w:spacing w:line="480" w:lineRule="auto"/>
        <w:rPr>
          <w:rFonts w:ascii="Times New Roman" w:eastAsia="Calibri" w:hAnsi="Times New Roman" w:cs="Times New Roman"/>
          <w:color w:val="0070C0"/>
          <w:sz w:val="24"/>
          <w:szCs w:val="24"/>
        </w:rPr>
      </w:pPr>
    </w:p>
    <w:p w14:paraId="5A8224D1" w14:textId="77777777" w:rsidR="008928B2" w:rsidRPr="008928B2" w:rsidRDefault="008928B2" w:rsidP="008928B2">
      <w:pPr>
        <w:keepNext/>
        <w:keepLines/>
        <w:spacing w:before="40" w:after="0"/>
        <w:ind w:firstLine="720"/>
        <w:outlineLvl w:val="1"/>
        <w:rPr>
          <w:rFonts w:ascii="Times New Roman" w:eastAsia="Times New Roman" w:hAnsi="Times New Roman" w:cs="Times New Roman"/>
          <w:b/>
          <w:bCs/>
          <w:sz w:val="28"/>
          <w:szCs w:val="28"/>
        </w:rPr>
      </w:pPr>
      <w:r w:rsidRPr="008928B2">
        <w:rPr>
          <w:rFonts w:ascii="Times New Roman" w:eastAsia="Times New Roman" w:hAnsi="Times New Roman" w:cs="Times New Roman"/>
          <w:b/>
          <w:bCs/>
          <w:sz w:val="28"/>
          <w:szCs w:val="28"/>
        </w:rPr>
        <w:t>2.3.2. Introduction to Theoretical Approaches</w:t>
      </w:r>
    </w:p>
    <w:p w14:paraId="4DCB5C16" w14:textId="77777777" w:rsidR="008928B2" w:rsidRPr="008928B2" w:rsidRDefault="008928B2" w:rsidP="008928B2"/>
    <w:p w14:paraId="0D98A2FE" w14:textId="77777777" w:rsidR="008928B2" w:rsidRPr="008928B2" w:rsidRDefault="008928B2" w:rsidP="008928B2">
      <w:pPr>
        <w:spacing w:after="0" w:line="480" w:lineRule="auto"/>
        <w:jc w:val="both"/>
        <w:rPr>
          <w:rFonts w:ascii="Times New Roman" w:eastAsia="Calibri" w:hAnsi="Times New Roman" w:cs="Times New Roman"/>
          <w:sz w:val="24"/>
          <w:szCs w:val="24"/>
          <w:shd w:val="clear" w:color="auto" w:fill="FFFFFF"/>
        </w:rPr>
      </w:pPr>
      <w:r w:rsidRPr="008928B2">
        <w:rPr>
          <w:rFonts w:ascii="Times New Roman" w:eastAsia="Calibri" w:hAnsi="Times New Roman" w:cs="Times New Roman"/>
          <w:sz w:val="24"/>
          <w:szCs w:val="24"/>
          <w:shd w:val="clear" w:color="auto" w:fill="FFFFFF"/>
        </w:rPr>
        <w:t xml:space="preserve">In 1959, Hollywood star: comedian and actor, Groucho Marx, sent the following resignation directive, via telegram, to the exclusive Friar’s Club in Beverly Hills, informing them of his departure: </w:t>
      </w:r>
    </w:p>
    <w:p w14:paraId="33B1AC70" w14:textId="77777777" w:rsidR="008928B2" w:rsidRPr="008928B2" w:rsidRDefault="008928B2" w:rsidP="008928B2">
      <w:pPr>
        <w:spacing w:after="0" w:line="240" w:lineRule="auto"/>
        <w:ind w:left="567" w:right="567"/>
        <w:jc w:val="both"/>
        <w:rPr>
          <w:rFonts w:ascii="Times New Roman" w:eastAsia="Calibri" w:hAnsi="Times New Roman" w:cs="Times New Roman"/>
          <w:sz w:val="24"/>
          <w:szCs w:val="24"/>
          <w:shd w:val="clear" w:color="auto" w:fill="FFFFFF"/>
        </w:rPr>
      </w:pPr>
      <w:r w:rsidRPr="008928B2">
        <w:rPr>
          <w:rFonts w:ascii="Times New Roman" w:eastAsia="Calibri" w:hAnsi="Times New Roman" w:cs="Times New Roman"/>
          <w:sz w:val="24"/>
          <w:szCs w:val="24"/>
          <w:shd w:val="clear" w:color="auto" w:fill="FFFFFF"/>
        </w:rPr>
        <w:t>Please accept my resignation. I don't want to belong to any club that will accept me as a member (Marx, 1959, p. 321).</w:t>
      </w:r>
    </w:p>
    <w:p w14:paraId="42310713" w14:textId="77777777" w:rsidR="008928B2" w:rsidRPr="008928B2" w:rsidRDefault="008928B2" w:rsidP="008928B2">
      <w:pPr>
        <w:spacing w:after="0" w:line="480" w:lineRule="auto"/>
        <w:ind w:left="567" w:right="567"/>
        <w:jc w:val="both"/>
        <w:rPr>
          <w:rFonts w:ascii="Times New Roman" w:eastAsia="Calibri" w:hAnsi="Times New Roman" w:cs="Times New Roman"/>
          <w:sz w:val="24"/>
          <w:szCs w:val="24"/>
          <w:shd w:val="clear" w:color="auto" w:fill="FFFFFF"/>
        </w:rPr>
      </w:pPr>
    </w:p>
    <w:p w14:paraId="6DE93B31" w14:textId="77777777" w:rsidR="008928B2" w:rsidRPr="008928B2" w:rsidRDefault="008928B2" w:rsidP="008928B2">
      <w:pPr>
        <w:spacing w:after="0" w:line="480" w:lineRule="auto"/>
        <w:jc w:val="both"/>
        <w:rPr>
          <w:rFonts w:ascii="Times New Roman" w:hAnsi="Times New Roman" w:cs="Times New Roman"/>
          <w:sz w:val="24"/>
          <w:szCs w:val="24"/>
          <w:shd w:val="clear" w:color="auto" w:fill="FFFFFF"/>
        </w:rPr>
      </w:pPr>
      <w:r w:rsidRPr="008928B2">
        <w:rPr>
          <w:rFonts w:ascii="Times New Roman" w:eastAsia="Calibri" w:hAnsi="Times New Roman" w:cs="Times New Roman"/>
          <w:sz w:val="24"/>
          <w:szCs w:val="24"/>
          <w:shd w:val="clear" w:color="auto" w:fill="FFFFFF"/>
        </w:rPr>
        <w:t xml:space="preserve">It is a defiance of logic, as can be found in </w:t>
      </w:r>
      <w:r w:rsidRPr="008928B2">
        <w:rPr>
          <w:rFonts w:ascii="Times New Roman" w:eastAsia="Calibri" w:hAnsi="Times New Roman" w:cs="Times New Roman"/>
          <w:i/>
          <w:iCs/>
          <w:sz w:val="24"/>
          <w:szCs w:val="24"/>
          <w:shd w:val="clear" w:color="auto" w:fill="FFFFFF"/>
        </w:rPr>
        <w:t>impossible figures</w:t>
      </w:r>
      <w:r w:rsidRPr="008928B2">
        <w:rPr>
          <w:rFonts w:ascii="Times New Roman" w:eastAsia="Calibri" w:hAnsi="Times New Roman" w:cs="Times New Roman"/>
          <w:sz w:val="24"/>
          <w:szCs w:val="24"/>
          <w:shd w:val="clear" w:color="auto" w:fill="FFFFFF"/>
        </w:rPr>
        <w:t xml:space="preserve"> (Fink, 1991), the club members therefore unable to request a further explanation. </w:t>
      </w:r>
      <w:proofErr w:type="spellStart"/>
      <w:r w:rsidRPr="008928B2">
        <w:rPr>
          <w:rFonts w:ascii="Times New Roman" w:eastAsia="Calibri" w:hAnsi="Times New Roman" w:cs="Times New Roman"/>
          <w:sz w:val="24"/>
          <w:szCs w:val="24"/>
          <w:shd w:val="clear" w:color="auto" w:fill="FFFFFF"/>
        </w:rPr>
        <w:t>Raskin</w:t>
      </w:r>
      <w:proofErr w:type="spellEnd"/>
      <w:r w:rsidRPr="008928B2">
        <w:rPr>
          <w:rFonts w:ascii="Times New Roman" w:eastAsia="Calibri" w:hAnsi="Times New Roman" w:cs="Times New Roman"/>
          <w:sz w:val="24"/>
          <w:szCs w:val="24"/>
          <w:shd w:val="clear" w:color="auto" w:fill="FFFFFF"/>
        </w:rPr>
        <w:t xml:space="preserve"> (2007) says Marx assumes blame to be on the part of the club, therefore making a permanent exit on the grounds of his superiority. In actuality, Marx wishes to remain on the ‘outside’ of an ‘in’ club, likely to be a reverse of </w:t>
      </w:r>
      <w:r w:rsidRPr="008928B2">
        <w:rPr>
          <w:rFonts w:ascii="Times New Roman" w:eastAsia="Times New Roman" w:hAnsi="Times New Roman" w:cs="Times New Roman"/>
          <w:sz w:val="24"/>
          <w:szCs w:val="24"/>
        </w:rPr>
        <w:t xml:space="preserve">Turner’s (1975) meaning of his own concept that ingroups and outgroups compete for positive identity. Although musicians may likely attest otherwise, according to </w:t>
      </w:r>
      <w:proofErr w:type="spellStart"/>
      <w:r w:rsidRPr="008928B2">
        <w:rPr>
          <w:rFonts w:ascii="Times New Roman" w:eastAsia="Times New Roman" w:hAnsi="Times New Roman" w:cs="Times New Roman"/>
          <w:sz w:val="24"/>
          <w:szCs w:val="24"/>
        </w:rPr>
        <w:t>Bartel</w:t>
      </w:r>
      <w:proofErr w:type="spellEnd"/>
      <w:r w:rsidRPr="008928B2">
        <w:rPr>
          <w:rFonts w:ascii="Times New Roman" w:eastAsia="Times New Roman" w:hAnsi="Times New Roman" w:cs="Times New Roman"/>
          <w:sz w:val="24"/>
          <w:szCs w:val="24"/>
        </w:rPr>
        <w:t xml:space="preserve"> (2017, p. 143), </w:t>
      </w:r>
      <w:r w:rsidRPr="008928B2">
        <w:rPr>
          <w:rFonts w:ascii="Times New Roman" w:hAnsi="Times New Roman" w:cs="Times New Roman"/>
          <w:sz w:val="24"/>
          <w:szCs w:val="24"/>
          <w:shd w:val="clear" w:color="auto" w:fill="FFFFFF"/>
        </w:rPr>
        <w:t xml:space="preserve">rock music has three basic core activities: ‘… song writing, live performance, and track construction’. However, Bennett and Becker ([1980]/2017) list throughout their research a number of other elements and sub-elements relevant in being part of a musical collective, in this case, a rock band. There are now Popular Music degrees on offer in many UK Universities and speciality institutions, such as the British and Irish Modern Music Institute (BIMM) and The Institute of Contemporary Music Performance (ICMP), which recruit, educate and certify a rock musician’s ability. Regardless, Bennett and Becker ([1980]/2017) say it is the </w:t>
      </w:r>
      <w:r w:rsidRPr="008928B2">
        <w:rPr>
          <w:rFonts w:ascii="Times New Roman" w:hAnsi="Times New Roman" w:cs="Times New Roman"/>
          <w:sz w:val="24"/>
          <w:szCs w:val="24"/>
          <w:shd w:val="clear" w:color="auto" w:fill="FFFFFF"/>
        </w:rPr>
        <w:lastRenderedPageBreak/>
        <w:t xml:space="preserve">spontaneous institutions of musical group formation which anchors individual aspiration and that of collective recognition. Should they be correct, they intimate that no formal institution can actually certify a rock musician’s identity. Certified or not, rock music itself is not recognised anywhere as being a formal ‘club’. Yet there is an immeasurable number of members. </w:t>
      </w:r>
      <w:bookmarkStart w:id="3" w:name="_Hlk108362983"/>
      <w:r w:rsidRPr="008928B2">
        <w:rPr>
          <w:rFonts w:ascii="Times New Roman" w:hAnsi="Times New Roman" w:cs="Times New Roman"/>
          <w:sz w:val="24"/>
          <w:szCs w:val="24"/>
          <w:shd w:val="clear" w:color="auto" w:fill="FFFFFF"/>
        </w:rPr>
        <w:t>B</w:t>
      </w:r>
      <w:r w:rsidRPr="008928B2">
        <w:rPr>
          <w:rFonts w:ascii="Times New Roman" w:eastAsia="Calibri" w:hAnsi="Times New Roman" w:cs="Times New Roman"/>
          <w:sz w:val="24"/>
          <w:szCs w:val="24"/>
          <w:shd w:val="clear" w:color="auto" w:fill="FFFFFF"/>
        </w:rPr>
        <w:t>ennett and Becker ([1980]/2017</w:t>
      </w:r>
      <w:bookmarkEnd w:id="3"/>
      <w:r w:rsidRPr="008928B2">
        <w:rPr>
          <w:rFonts w:ascii="Times New Roman" w:eastAsia="Calibri" w:hAnsi="Times New Roman" w:cs="Times New Roman"/>
          <w:sz w:val="24"/>
          <w:szCs w:val="24"/>
          <w:shd w:val="clear" w:color="auto" w:fill="FFFFFF"/>
        </w:rPr>
        <w:t xml:space="preserve">, p. 4) continue to say rock musicians ‘bootstrap’ their existence with an identity which is only a claim, yet the claim has a ‘… legitimating principle in the form of group and community membership’. For example, eclectic Californian band (active during 1976-79), the Grateful Dead, have a recognisable strong core membership fanbase, known universally as ‘Deadheads’ by a ‘network’ of social representations ‘… ideas, metaphors and images, more or less loosely tied together’ (Moscovici, 2000, p. 153). These social representations are linked, recognised and accepted by group members themselves, fans, </w:t>
      </w:r>
      <w:bookmarkStart w:id="4" w:name="_Hlk106124880"/>
      <w:r w:rsidRPr="008928B2">
        <w:rPr>
          <w:rFonts w:ascii="Times New Roman" w:eastAsia="Calibri" w:hAnsi="Times New Roman" w:cs="Times New Roman"/>
          <w:sz w:val="24"/>
          <w:szCs w:val="24"/>
          <w:shd w:val="clear" w:color="auto" w:fill="FFFFFF"/>
        </w:rPr>
        <w:t>the media and fellow musicians alike. For example, ‘</w:t>
      </w:r>
      <w:r w:rsidRPr="002137DE">
        <w:rPr>
          <w:rFonts w:ascii="Times New Roman" w:eastAsia="Calibri" w:hAnsi="Times New Roman" w:cs="Times New Roman"/>
          <w:i/>
          <w:iCs/>
          <w:sz w:val="24"/>
          <w:szCs w:val="24"/>
          <w:shd w:val="clear" w:color="auto" w:fill="FFFFFF"/>
        </w:rPr>
        <w:t>Boys Of Summer</w:t>
      </w:r>
      <w:r w:rsidRPr="008928B2">
        <w:rPr>
          <w:rFonts w:ascii="Times New Roman" w:eastAsia="Calibri" w:hAnsi="Times New Roman" w:cs="Times New Roman"/>
          <w:sz w:val="24"/>
          <w:szCs w:val="24"/>
          <w:shd w:val="clear" w:color="auto" w:fill="FFFFFF"/>
        </w:rPr>
        <w:t xml:space="preserve">’ (Henley &amp; Campbell, 1984), by fellow musician Don Henley [the Eagles’ drummer]: </w:t>
      </w:r>
      <w:bookmarkEnd w:id="4"/>
      <w:r w:rsidRPr="008928B2">
        <w:rPr>
          <w:rFonts w:ascii="Times New Roman" w:eastAsia="Calibri" w:hAnsi="Times New Roman" w:cs="Times New Roman"/>
          <w:i/>
          <w:iCs/>
          <w:sz w:val="24"/>
          <w:szCs w:val="24"/>
          <w:shd w:val="clear" w:color="auto" w:fill="FFFFFF"/>
        </w:rPr>
        <w:t>Out on the road today, I saw a DEADHEAD sticker on a Cadillac</w:t>
      </w:r>
      <w:r w:rsidRPr="008928B2">
        <w:rPr>
          <w:rFonts w:ascii="Times New Roman" w:eastAsia="Calibri" w:hAnsi="Times New Roman" w:cs="Times New Roman"/>
          <w:sz w:val="24"/>
          <w:szCs w:val="24"/>
          <w:shd w:val="clear" w:color="auto" w:fill="FFFFFF"/>
        </w:rPr>
        <w:t xml:space="preserve">. In opposition to Jaap and Patrick’s (2015) view that music should be inclusive, rock musicians are in fact members of an exclusive [unofficial] club; they do not openly boast this, they do not need to. The title ‘Musician’: on a passport, in a review or in upper-case on a Curriculum Vitae (CV) is sufficient nomenclature to aspiration and achievement. Tajfel (1981) says an individual’s </w:t>
      </w:r>
      <w:r w:rsidRPr="008928B2">
        <w:rPr>
          <w:rFonts w:ascii="Times New Roman" w:eastAsia="Calibri" w:hAnsi="Times New Roman" w:cs="Times New Roman"/>
          <w:bCs/>
          <w:sz w:val="24"/>
          <w:szCs w:val="24"/>
          <w:shd w:val="clear" w:color="auto" w:fill="FFFFFF"/>
        </w:rPr>
        <w:t>self-concept is dependent on  their social identity, determined by  membership of a particular social group and their attachment to its values and emotional denotation.</w:t>
      </w:r>
      <w:r w:rsidRPr="008928B2">
        <w:rPr>
          <w:rFonts w:ascii="Times New Roman" w:eastAsia="Calibri" w:hAnsi="Times New Roman" w:cs="Times New Roman"/>
          <w:sz w:val="24"/>
          <w:szCs w:val="24"/>
          <w:shd w:val="clear" w:color="auto" w:fill="FFFFFF"/>
        </w:rPr>
        <w:t xml:space="preserve"> Moscovici (2000, p. 122) expands the ‘mass psychology’ of this conviction further, saying ‘… individuals who behave morally and rationally in isolation …’, become ‘… immoral and irrational’ when in a group. However, this notion is dependent on which other group in society set the moral code and which the rational bar. Musicians are known by other musicians to refer, amongst themselves, to being members of perhaps one of the biggest exclusive clubs in the World. Yet, there is no direct reference on electronic search </w:t>
      </w:r>
      <w:r w:rsidRPr="008928B2">
        <w:rPr>
          <w:rFonts w:ascii="Times New Roman" w:eastAsia="Calibri" w:hAnsi="Times New Roman" w:cs="Times New Roman"/>
          <w:sz w:val="24"/>
          <w:szCs w:val="24"/>
          <w:shd w:val="clear" w:color="auto" w:fill="FFFFFF"/>
        </w:rPr>
        <w:lastRenderedPageBreak/>
        <w:t xml:space="preserve">engines to this. Similar to Marx’s letter, it is a defiance of logic, hence in the social world, this ‘club’ does not exist. Yet it does, though remains outside of society. In actuality, musicians do not all wish to be a part of the same group, bestowed with a noun, genre and consequentially categorised into ethnocultural hierarchies. ‘We’, the musicians, like to always be on the outside; ‘they’ are the others who require no further explanation. Musicians and artists have always courted favour with the wealthy and powerful (see Ch. 2.2.1.2. Courting Favour), because of the potential effect of their creativity on the populace. However, should something get too big, and if its creative beginnings are forged from the populace themselves, it can no longer be controlled, because of a change in dominance (Moscovici, 1985; </w:t>
      </w:r>
      <w:proofErr w:type="spellStart"/>
      <w:r w:rsidRPr="008928B2">
        <w:rPr>
          <w:rFonts w:ascii="Times New Roman" w:eastAsia="Calibri" w:hAnsi="Times New Roman" w:cs="Times New Roman"/>
          <w:sz w:val="24"/>
          <w:szCs w:val="24"/>
          <w:shd w:val="clear" w:color="auto" w:fill="FFFFFF"/>
        </w:rPr>
        <w:t>Tateo</w:t>
      </w:r>
      <w:proofErr w:type="spellEnd"/>
      <w:r w:rsidRPr="008928B2">
        <w:rPr>
          <w:rFonts w:ascii="Times New Roman" w:eastAsia="Calibri" w:hAnsi="Times New Roman" w:cs="Times New Roman"/>
          <w:sz w:val="24"/>
          <w:szCs w:val="24"/>
          <w:shd w:val="clear" w:color="auto" w:fill="FFFFFF"/>
        </w:rPr>
        <w:t xml:space="preserve"> &amp; </w:t>
      </w:r>
      <w:proofErr w:type="spellStart"/>
      <w:r w:rsidRPr="008928B2">
        <w:rPr>
          <w:rFonts w:ascii="Times New Roman" w:eastAsia="Calibri" w:hAnsi="Times New Roman" w:cs="Times New Roman"/>
          <w:sz w:val="24"/>
          <w:szCs w:val="24"/>
          <w:shd w:val="clear" w:color="auto" w:fill="FFFFFF"/>
        </w:rPr>
        <w:t>Iannaccone</w:t>
      </w:r>
      <w:proofErr w:type="spellEnd"/>
      <w:r w:rsidRPr="008928B2">
        <w:rPr>
          <w:rFonts w:ascii="Times New Roman" w:eastAsia="Calibri" w:hAnsi="Times New Roman" w:cs="Times New Roman"/>
          <w:sz w:val="24"/>
          <w:szCs w:val="24"/>
          <w:shd w:val="clear" w:color="auto" w:fill="FFFFFF"/>
        </w:rPr>
        <w:t xml:space="preserve">, 2011). For example, punk rock in 1976/77. In fact, it can start to take control and influence power, which, in turn can effect social representations. It is of interest to note the beginnings of the aforementioned working class musical subgenres: NWOBHM and punk rock, were forged in the UK under the political auspices of a socialist government. When Margaret Thatcher’s Conservative party took power in May 1979, the dominance of new, more right-wing social representations came to prominence. Social comment by such groups as The Clash, Sex Pistols and The Jam was replaced, as a reaction to punk (Borthwick &amp; Moy, 2004), with ‘lifestyle’ representations (Kemp, 2021; Zaleski, 2021), by such artists as Duran </w:t>
      </w:r>
      <w:proofErr w:type="spellStart"/>
      <w:r w:rsidRPr="008928B2">
        <w:rPr>
          <w:rFonts w:ascii="Times New Roman" w:eastAsia="Calibri" w:hAnsi="Times New Roman" w:cs="Times New Roman"/>
          <w:sz w:val="24"/>
          <w:szCs w:val="24"/>
          <w:shd w:val="clear" w:color="auto" w:fill="FFFFFF"/>
        </w:rPr>
        <w:t>Duran</w:t>
      </w:r>
      <w:proofErr w:type="spellEnd"/>
      <w:r w:rsidRPr="008928B2">
        <w:rPr>
          <w:rFonts w:ascii="Times New Roman" w:eastAsia="Calibri" w:hAnsi="Times New Roman" w:cs="Times New Roman"/>
          <w:sz w:val="24"/>
          <w:szCs w:val="24"/>
          <w:shd w:val="clear" w:color="auto" w:fill="FFFFFF"/>
        </w:rPr>
        <w:t xml:space="preserve">, Spandau Ballet and Culture Club (Boy George). These artists represented the dominance of new social representations, beginning within the timeframe of the RQ; a change which mirrored a more socially and politically aspirational [pretentious] age, often referred to as Thatcherism (i.e., Hay &amp; Farrell, 2014; Leys, 2016). Moscovici, </w:t>
      </w:r>
      <w:proofErr w:type="spellStart"/>
      <w:r w:rsidRPr="008928B2">
        <w:rPr>
          <w:rFonts w:ascii="Times New Roman" w:eastAsia="Calibri" w:hAnsi="Times New Roman" w:cs="Times New Roman"/>
          <w:sz w:val="24"/>
          <w:szCs w:val="24"/>
          <w:shd w:val="clear" w:color="auto" w:fill="FFFFFF"/>
        </w:rPr>
        <w:t>Mugny</w:t>
      </w:r>
      <w:proofErr w:type="spellEnd"/>
      <w:r w:rsidRPr="008928B2">
        <w:rPr>
          <w:rFonts w:ascii="Times New Roman" w:eastAsia="Calibri" w:hAnsi="Times New Roman" w:cs="Times New Roman"/>
          <w:sz w:val="24"/>
          <w:szCs w:val="24"/>
          <w:shd w:val="clear" w:color="auto" w:fill="FFFFFF"/>
        </w:rPr>
        <w:t xml:space="preserve"> &amp; Avermaet,1985) says it is not only the content of the representation, which is important, but also its organisation, hence the content of new musical subgenres in 1979, which targeted new youth, and organised within the backdrop of a new political agenda. </w:t>
      </w:r>
    </w:p>
    <w:p w14:paraId="2790B818" w14:textId="77777777" w:rsidR="008928B2" w:rsidRPr="008928B2" w:rsidRDefault="008928B2" w:rsidP="008928B2">
      <w:pPr>
        <w:spacing w:after="0" w:line="480" w:lineRule="auto"/>
        <w:jc w:val="both"/>
        <w:rPr>
          <w:rFonts w:ascii="Times New Roman" w:eastAsia="Calibri" w:hAnsi="Times New Roman" w:cs="Times New Roman"/>
          <w:color w:val="0070C0"/>
          <w:sz w:val="24"/>
          <w:szCs w:val="24"/>
          <w:shd w:val="clear" w:color="auto" w:fill="FFFFFF"/>
        </w:rPr>
      </w:pPr>
    </w:p>
    <w:p w14:paraId="75F33CC5" w14:textId="77777777" w:rsidR="008928B2" w:rsidRPr="008928B2" w:rsidRDefault="008928B2" w:rsidP="008928B2">
      <w:pPr>
        <w:spacing w:after="0" w:line="480" w:lineRule="auto"/>
        <w:jc w:val="both"/>
        <w:rPr>
          <w:rFonts w:ascii="Times New Roman" w:eastAsia="Calibri" w:hAnsi="Times New Roman" w:cs="Times New Roman"/>
          <w:sz w:val="24"/>
          <w:szCs w:val="24"/>
          <w:shd w:val="clear" w:color="auto" w:fill="FFFFFF"/>
        </w:rPr>
      </w:pPr>
      <w:r w:rsidRPr="008928B2">
        <w:rPr>
          <w:rFonts w:ascii="Times New Roman" w:eastAsia="Calibri" w:hAnsi="Times New Roman" w:cs="Times New Roman"/>
          <w:sz w:val="24"/>
          <w:szCs w:val="24"/>
          <w:shd w:val="clear" w:color="auto" w:fill="FFFFFF"/>
        </w:rPr>
        <w:lastRenderedPageBreak/>
        <w:t>The following sections will introduce Social Representation Theory (SRT), and also succinctly Social Identity Theory (SIT) and Social Categorisation Theory (SCT) as theoretical concepts chosen by which to frame the Research Question (RQ):</w:t>
      </w:r>
    </w:p>
    <w:p w14:paraId="0F6F396C" w14:textId="77777777" w:rsidR="008928B2" w:rsidRPr="008928B2" w:rsidRDefault="008928B2" w:rsidP="008928B2">
      <w:pPr>
        <w:spacing w:after="0" w:line="240" w:lineRule="auto"/>
        <w:ind w:left="567" w:right="567"/>
        <w:jc w:val="both"/>
        <w:rPr>
          <w:rFonts w:ascii="Times New Roman" w:eastAsia="Calibri" w:hAnsi="Times New Roman" w:cs="Times New Roman"/>
          <w:i/>
          <w:iCs/>
          <w:color w:val="000000"/>
          <w:sz w:val="24"/>
          <w:szCs w:val="24"/>
          <w:shd w:val="clear" w:color="auto" w:fill="FFFFFF"/>
        </w:rPr>
      </w:pPr>
      <w:r w:rsidRPr="008928B2">
        <w:rPr>
          <w:rFonts w:ascii="Times New Roman" w:eastAsia="Calibri" w:hAnsi="Times New Roman" w:cs="Times New Roman"/>
          <w:i/>
          <w:iCs/>
          <w:color w:val="000000"/>
          <w:sz w:val="24"/>
          <w:szCs w:val="24"/>
          <w:shd w:val="clear" w:color="auto" w:fill="FFFFFF"/>
        </w:rPr>
        <w:t>Dead, Jail or Rock ‘n’ Roll: Popular Music Musicians active during the period 1976 and 1979, negotiating identity in a post-modern globalised world and labelled ‘Failed Rock Star’.</w:t>
      </w:r>
    </w:p>
    <w:p w14:paraId="38FA8E6B" w14:textId="77777777" w:rsidR="008928B2" w:rsidRPr="008928B2" w:rsidRDefault="008928B2" w:rsidP="008928B2">
      <w:pPr>
        <w:spacing w:after="0" w:line="480" w:lineRule="auto"/>
        <w:ind w:left="567" w:right="567"/>
        <w:jc w:val="both"/>
        <w:rPr>
          <w:rFonts w:ascii="Times New Roman" w:eastAsia="Calibri" w:hAnsi="Times New Roman" w:cs="Times New Roman"/>
          <w:i/>
          <w:iCs/>
          <w:color w:val="000000"/>
          <w:sz w:val="24"/>
          <w:szCs w:val="24"/>
          <w:shd w:val="clear" w:color="auto" w:fill="FFFFFF"/>
        </w:rPr>
      </w:pPr>
    </w:p>
    <w:p w14:paraId="7F3682D2" w14:textId="77777777" w:rsidR="008928B2" w:rsidRPr="008928B2" w:rsidRDefault="008928B2" w:rsidP="008928B2">
      <w:pPr>
        <w:spacing w:after="0" w:line="480" w:lineRule="auto"/>
        <w:jc w:val="both"/>
        <w:rPr>
          <w:rFonts w:ascii="Times New Roman" w:eastAsia="Calibri" w:hAnsi="Times New Roman" w:cs="Times New Roman"/>
          <w:color w:val="000000"/>
          <w:sz w:val="24"/>
          <w:szCs w:val="24"/>
          <w:shd w:val="clear" w:color="auto" w:fill="FFFFFF"/>
        </w:rPr>
      </w:pPr>
      <w:r w:rsidRPr="008928B2">
        <w:rPr>
          <w:rFonts w:ascii="Times New Roman" w:eastAsia="Calibri" w:hAnsi="Times New Roman" w:cs="Times New Roman"/>
          <w:color w:val="000000"/>
          <w:sz w:val="24"/>
          <w:szCs w:val="24"/>
          <w:shd w:val="clear" w:color="auto" w:fill="FFFFFF"/>
        </w:rPr>
        <w:t>This will be followed by investigating how an identity is formed, both from a psychological (self-identity) and sociological (collective) viewpoint, succeeded by a review of musical identities, changing identities in aging musicians, and concluding with a better understanding of the strategies musicians with aging identities use to think, work, and function in a post-modern, globalised World.</w:t>
      </w:r>
    </w:p>
    <w:p w14:paraId="6945BE54" w14:textId="77777777" w:rsidR="008928B2" w:rsidRPr="008928B2" w:rsidRDefault="008928B2" w:rsidP="008928B2">
      <w:pPr>
        <w:keepNext/>
        <w:keepLines/>
        <w:spacing w:before="40" w:after="0" w:line="480" w:lineRule="auto"/>
        <w:outlineLvl w:val="1"/>
        <w:rPr>
          <w:rFonts w:ascii="Times New Roman" w:eastAsia="Times New Roman" w:hAnsi="Times New Roman" w:cs="Times New Roman"/>
          <w:b/>
          <w:bCs/>
          <w:sz w:val="26"/>
          <w:szCs w:val="26"/>
        </w:rPr>
      </w:pPr>
    </w:p>
    <w:p w14:paraId="33A38916" w14:textId="77777777" w:rsidR="008928B2" w:rsidRPr="008928B2" w:rsidRDefault="008928B2" w:rsidP="008928B2">
      <w:pPr>
        <w:keepNext/>
        <w:keepLines/>
        <w:spacing w:before="40" w:after="0" w:line="480" w:lineRule="auto"/>
        <w:ind w:firstLine="720"/>
        <w:outlineLvl w:val="1"/>
        <w:rPr>
          <w:rFonts w:ascii="Times New Roman" w:eastAsia="Times New Roman" w:hAnsi="Times New Roman" w:cs="Times New Roman"/>
          <w:b/>
          <w:bCs/>
          <w:sz w:val="28"/>
          <w:szCs w:val="28"/>
        </w:rPr>
      </w:pPr>
      <w:r w:rsidRPr="008928B2">
        <w:rPr>
          <w:rFonts w:ascii="Times New Roman" w:eastAsia="Times New Roman" w:hAnsi="Times New Roman" w:cs="Times New Roman"/>
          <w:b/>
          <w:bCs/>
          <w:sz w:val="28"/>
          <w:szCs w:val="28"/>
        </w:rPr>
        <w:t>2.3.3. Social Representations Theory</w:t>
      </w:r>
    </w:p>
    <w:p w14:paraId="23CEF267" w14:textId="77777777" w:rsidR="008928B2" w:rsidRPr="008928B2" w:rsidRDefault="008928B2" w:rsidP="008928B2">
      <w:pPr>
        <w:spacing w:after="0" w:line="480" w:lineRule="auto"/>
        <w:jc w:val="both"/>
        <w:rPr>
          <w:rFonts w:ascii="Times New Roman" w:eastAsia="Times New Roman" w:hAnsi="Times New Roman" w:cs="Times New Roman"/>
          <w:sz w:val="24"/>
          <w:szCs w:val="24"/>
        </w:rPr>
      </w:pPr>
      <w:r w:rsidRPr="008928B2">
        <w:rPr>
          <w:rFonts w:ascii="Times New Roman" w:eastAsia="Times New Roman" w:hAnsi="Times New Roman" w:cs="Times New Roman"/>
          <w:sz w:val="24"/>
          <w:szCs w:val="24"/>
        </w:rPr>
        <w:t xml:space="preserve">The empiric nature of both Thesis and Researcher within the field of a postmodern study of aging identities, and timeframe (1976-79), means the research will be carried out in accordance with a robust social psychological framework: Social Representations Theory (SRT) (Moscovici, 1961), alongside Social Identity Theory (SIT) (Tajfel, 1978), and Social Categorisation Theory (SCT) (Tajfel &amp; Turner, 1979).  </w:t>
      </w:r>
    </w:p>
    <w:p w14:paraId="553611FD" w14:textId="77777777" w:rsidR="008928B2" w:rsidRPr="008928B2" w:rsidRDefault="008928B2" w:rsidP="008928B2">
      <w:pPr>
        <w:spacing w:after="0" w:line="480" w:lineRule="auto"/>
        <w:jc w:val="both"/>
        <w:rPr>
          <w:rFonts w:ascii="Times New Roman" w:eastAsia="Times New Roman" w:hAnsi="Times New Roman" w:cs="Times New Roman"/>
          <w:color w:val="FF0000"/>
          <w:sz w:val="24"/>
          <w:szCs w:val="24"/>
        </w:rPr>
      </w:pPr>
    </w:p>
    <w:p w14:paraId="165CF612" w14:textId="77777777" w:rsidR="008928B2" w:rsidRPr="008928B2" w:rsidRDefault="008928B2" w:rsidP="008928B2">
      <w:pPr>
        <w:keepNext/>
        <w:keepLines/>
        <w:spacing w:before="40" w:after="0"/>
        <w:ind w:firstLine="720"/>
        <w:outlineLvl w:val="1"/>
        <w:rPr>
          <w:rFonts w:ascii="Times New Roman" w:eastAsia="Times New Roman" w:hAnsi="Times New Roman" w:cs="Times New Roman"/>
          <w:b/>
          <w:bCs/>
          <w:sz w:val="28"/>
          <w:szCs w:val="28"/>
        </w:rPr>
      </w:pPr>
      <w:bookmarkStart w:id="5" w:name="_Hlk104233740"/>
      <w:r w:rsidRPr="008928B2">
        <w:rPr>
          <w:rFonts w:ascii="Times New Roman" w:eastAsia="Times New Roman" w:hAnsi="Times New Roman" w:cs="Times New Roman"/>
          <w:b/>
          <w:bCs/>
          <w:sz w:val="28"/>
          <w:szCs w:val="28"/>
        </w:rPr>
        <w:t>2.3.3.1.</w:t>
      </w:r>
      <w:r w:rsidRPr="008928B2">
        <w:rPr>
          <w:rFonts w:ascii="Times New Roman" w:eastAsia="Times New Roman" w:hAnsi="Times New Roman" w:cs="Times New Roman"/>
          <w:b/>
          <w:bCs/>
          <w:i/>
          <w:iCs/>
          <w:sz w:val="28"/>
          <w:szCs w:val="28"/>
        </w:rPr>
        <w:t xml:space="preserve"> </w:t>
      </w:r>
      <w:r w:rsidRPr="008928B2">
        <w:rPr>
          <w:rFonts w:ascii="Times New Roman" w:eastAsia="Times New Roman" w:hAnsi="Times New Roman" w:cs="Times New Roman"/>
          <w:b/>
          <w:bCs/>
          <w:sz w:val="28"/>
          <w:szCs w:val="28"/>
        </w:rPr>
        <w:t>Moscovici, Objectivity and Definition</w:t>
      </w:r>
    </w:p>
    <w:p w14:paraId="0758DE3E" w14:textId="77777777" w:rsidR="008928B2" w:rsidRPr="008928B2" w:rsidRDefault="008928B2" w:rsidP="008928B2"/>
    <w:bookmarkEnd w:id="5"/>
    <w:p w14:paraId="7752B1DC" w14:textId="77777777" w:rsidR="008928B2" w:rsidRPr="008928B2" w:rsidRDefault="008928B2" w:rsidP="008928B2">
      <w:pPr>
        <w:spacing w:after="0" w:line="480" w:lineRule="auto"/>
        <w:jc w:val="both"/>
        <w:rPr>
          <w:rFonts w:ascii="Times New Roman" w:eastAsia="Times New Roman" w:hAnsi="Times New Roman" w:cs="Times New Roman"/>
          <w:sz w:val="24"/>
          <w:szCs w:val="24"/>
        </w:rPr>
      </w:pPr>
      <w:r w:rsidRPr="008928B2">
        <w:rPr>
          <w:rFonts w:ascii="Times New Roman" w:eastAsia="Times New Roman" w:hAnsi="Times New Roman" w:cs="Times New Roman"/>
          <w:sz w:val="24"/>
          <w:szCs w:val="24"/>
        </w:rPr>
        <w:t xml:space="preserve">Serge Moscovici first formulated The Theory of Social Representation in 1961, being particularly pertinent to the RQ, in that it creates a framework to study ‘… how the media and citizens construct societal and political issues colouring our age, or some specific time period’ </w:t>
      </w:r>
      <w:r w:rsidRPr="008928B2">
        <w:rPr>
          <w:rFonts w:ascii="Times New Roman" w:eastAsia="Calibri" w:hAnsi="Times New Roman" w:cs="Times New Roman"/>
          <w:sz w:val="24"/>
          <w:szCs w:val="24"/>
        </w:rPr>
        <w:t>(</w:t>
      </w:r>
      <w:proofErr w:type="spellStart"/>
      <w:r w:rsidRPr="008928B2">
        <w:rPr>
          <w:rFonts w:ascii="Times New Roman" w:eastAsia="Times New Roman" w:hAnsi="Times New Roman" w:cs="Times New Roman"/>
          <w:sz w:val="24"/>
          <w:szCs w:val="24"/>
        </w:rPr>
        <w:t>Höijer</w:t>
      </w:r>
      <w:proofErr w:type="spellEnd"/>
      <w:r w:rsidRPr="008928B2">
        <w:rPr>
          <w:rFonts w:ascii="Times New Roman" w:eastAsia="Times New Roman" w:hAnsi="Times New Roman" w:cs="Times New Roman"/>
          <w:sz w:val="24"/>
          <w:szCs w:val="24"/>
        </w:rPr>
        <w:t xml:space="preserve">, 2011, p. 3). </w:t>
      </w:r>
      <w:proofErr w:type="spellStart"/>
      <w:r w:rsidRPr="008928B2">
        <w:rPr>
          <w:rFonts w:ascii="Times New Roman" w:eastAsia="Times New Roman" w:hAnsi="Times New Roman" w:cs="Times New Roman"/>
          <w:sz w:val="24"/>
          <w:szCs w:val="24"/>
        </w:rPr>
        <w:t>Höijer</w:t>
      </w:r>
      <w:proofErr w:type="spellEnd"/>
      <w:r w:rsidRPr="008928B2">
        <w:rPr>
          <w:rFonts w:ascii="Times New Roman" w:eastAsia="Times New Roman" w:hAnsi="Times New Roman" w:cs="Times New Roman"/>
          <w:sz w:val="24"/>
          <w:szCs w:val="24"/>
        </w:rPr>
        <w:t xml:space="preserve"> identifies a link between Moscovici’s Social Representations Theory and Emile Durkheim’s (1893) Collective Representations Theory, which identifies </w:t>
      </w:r>
      <w:r w:rsidRPr="008928B2">
        <w:rPr>
          <w:rFonts w:ascii="Times New Roman" w:eastAsia="Times New Roman" w:hAnsi="Times New Roman" w:cs="Times New Roman"/>
          <w:sz w:val="24"/>
          <w:szCs w:val="24"/>
        </w:rPr>
        <w:lastRenderedPageBreak/>
        <w:t xml:space="preserve">common threads in conception, thought process and evaluation of social reality. However, Moscovici (2000) considers Durkheim’s concept too immobile for a contemporary societal setting, as his view does not allow for plurality and variability of social cognitions, found in a postmodern, globalised world.  Arriving in Paris as a Jewish Rumanian immigrant in 1948, Moscovici's thesis </w:t>
      </w:r>
      <w:r w:rsidRPr="008928B2">
        <w:rPr>
          <w:rFonts w:ascii="Times New Roman" w:eastAsia="Times New Roman" w:hAnsi="Times New Roman" w:cs="Times New Roman"/>
          <w:i/>
          <w:iCs/>
          <w:sz w:val="24"/>
          <w:szCs w:val="24"/>
        </w:rPr>
        <w:t xml:space="preserve">La </w:t>
      </w:r>
      <w:proofErr w:type="spellStart"/>
      <w:r w:rsidRPr="008928B2">
        <w:rPr>
          <w:rFonts w:ascii="Times New Roman" w:eastAsia="Times New Roman" w:hAnsi="Times New Roman" w:cs="Times New Roman"/>
          <w:i/>
          <w:iCs/>
          <w:sz w:val="24"/>
          <w:szCs w:val="24"/>
        </w:rPr>
        <w:t>psychanalyse</w:t>
      </w:r>
      <w:proofErr w:type="spellEnd"/>
      <w:r w:rsidRPr="008928B2">
        <w:rPr>
          <w:rFonts w:ascii="Times New Roman" w:eastAsia="Times New Roman" w:hAnsi="Times New Roman" w:cs="Times New Roman"/>
          <w:i/>
          <w:iCs/>
          <w:sz w:val="24"/>
          <w:szCs w:val="24"/>
        </w:rPr>
        <w:t>, son image et son public</w:t>
      </w:r>
      <w:r w:rsidRPr="008928B2">
        <w:rPr>
          <w:rFonts w:ascii="Times New Roman" w:eastAsia="Times New Roman" w:hAnsi="Times New Roman" w:cs="Times New Roman"/>
          <w:sz w:val="24"/>
          <w:szCs w:val="24"/>
        </w:rPr>
        <w:t xml:space="preserve"> (1961) was an exploration of social representations of psychoanalysis in France. Moscovici was aware his Social Representations theory was NOT written entirely from a French perspective, [later] commenting on, for example, how society [France] uses pronouns: ‘we’, standing for a group of individuals to whom individuals belong; and in contrast ‘they’: ‘… the French, scholars State systems, etc. - to a different group, to which we do not, but may be forced to, belong’ (Moscovici, 2000, p. 34). As mentioned, Turner (1975) refers to an ingroup and outgroup competing for positive identity. The ingroup [French society] has achieved a self-relevant status, the collective [French individuals] defining themselves through the ingroup; other groups being seen as a threat to the Self (Smith, 1999). Marginalisation of outgroup members is carried out to safeguard or enrich the Self (Tajfel &amp; Turner, 1979). As an academic, living in and working in an exclusive French society which embraced protectionism (Hoffman, 1961), Moscovici was a member of two minority outgroups: </w:t>
      </w:r>
      <w:r w:rsidRPr="008928B2">
        <w:rPr>
          <w:rFonts w:ascii="Times New Roman" w:eastAsia="Times New Roman" w:hAnsi="Times New Roman" w:cs="Times New Roman"/>
          <w:i/>
          <w:iCs/>
          <w:sz w:val="24"/>
          <w:szCs w:val="24"/>
        </w:rPr>
        <w:t>immigrant</w:t>
      </w:r>
      <w:r w:rsidRPr="008928B2">
        <w:rPr>
          <w:rFonts w:ascii="Times New Roman" w:eastAsia="Times New Roman" w:hAnsi="Times New Roman" w:cs="Times New Roman"/>
          <w:sz w:val="24"/>
          <w:szCs w:val="24"/>
        </w:rPr>
        <w:t xml:space="preserve"> and </w:t>
      </w:r>
      <w:r w:rsidRPr="008928B2">
        <w:rPr>
          <w:rFonts w:ascii="Times New Roman" w:eastAsia="Times New Roman" w:hAnsi="Times New Roman" w:cs="Times New Roman"/>
          <w:i/>
          <w:iCs/>
          <w:sz w:val="24"/>
          <w:szCs w:val="24"/>
        </w:rPr>
        <w:t>Jewish</w:t>
      </w:r>
      <w:r w:rsidRPr="008928B2">
        <w:rPr>
          <w:rFonts w:ascii="Times New Roman" w:eastAsia="Times New Roman" w:hAnsi="Times New Roman" w:cs="Times New Roman"/>
          <w:sz w:val="24"/>
          <w:szCs w:val="24"/>
        </w:rPr>
        <w:t>. Moscovici (1985) cites Veblen (1934) and Simmel (1950) in attributing objectivity within minority groups, because of their ability to maintain detachment and objectivity:</w:t>
      </w:r>
    </w:p>
    <w:p w14:paraId="3A7E2DBF" w14:textId="77777777" w:rsidR="008928B2" w:rsidRPr="008928B2" w:rsidRDefault="008928B2" w:rsidP="008928B2">
      <w:pPr>
        <w:spacing w:after="0" w:line="240" w:lineRule="auto"/>
        <w:ind w:left="567" w:right="567"/>
        <w:jc w:val="both"/>
        <w:rPr>
          <w:rFonts w:ascii="Times New Roman" w:eastAsia="Times New Roman" w:hAnsi="Times New Roman" w:cs="Times New Roman"/>
          <w:sz w:val="24"/>
          <w:szCs w:val="24"/>
        </w:rPr>
      </w:pPr>
      <w:r w:rsidRPr="008928B2">
        <w:rPr>
          <w:rFonts w:ascii="Times New Roman" w:eastAsia="Times New Roman" w:hAnsi="Times New Roman" w:cs="Times New Roman"/>
          <w:sz w:val="24"/>
          <w:szCs w:val="24"/>
        </w:rPr>
        <w:t>Many minority groups, by virtue of their marginality, are able to enjoy similar objectivity, making them more sensitive to the winds of change (Moscovici, 1985, p. 173).</w:t>
      </w:r>
    </w:p>
    <w:p w14:paraId="15ADD6B9" w14:textId="77777777" w:rsidR="008928B2" w:rsidRPr="008928B2" w:rsidRDefault="008928B2" w:rsidP="008928B2">
      <w:pPr>
        <w:spacing w:after="0" w:line="480" w:lineRule="auto"/>
        <w:ind w:left="567" w:right="567"/>
        <w:jc w:val="both"/>
        <w:rPr>
          <w:rFonts w:ascii="Times New Roman" w:eastAsia="Times New Roman" w:hAnsi="Times New Roman" w:cs="Times New Roman"/>
          <w:sz w:val="24"/>
          <w:szCs w:val="24"/>
        </w:rPr>
      </w:pPr>
    </w:p>
    <w:p w14:paraId="491344FB" w14:textId="77777777" w:rsidR="008928B2" w:rsidRPr="008928B2" w:rsidRDefault="008928B2" w:rsidP="008928B2">
      <w:pPr>
        <w:spacing w:after="0" w:line="480" w:lineRule="auto"/>
        <w:jc w:val="both"/>
        <w:rPr>
          <w:rFonts w:ascii="Times New Roman" w:eastAsia="Times New Roman" w:hAnsi="Times New Roman" w:cs="Times New Roman"/>
          <w:sz w:val="24"/>
          <w:szCs w:val="24"/>
        </w:rPr>
      </w:pPr>
      <w:r w:rsidRPr="008928B2">
        <w:rPr>
          <w:rFonts w:ascii="Times New Roman" w:eastAsia="Times New Roman" w:hAnsi="Times New Roman" w:cs="Times New Roman"/>
          <w:sz w:val="24"/>
          <w:szCs w:val="24"/>
        </w:rPr>
        <w:t xml:space="preserve">In 1945, France began the aegis of  ‘Le </w:t>
      </w:r>
      <w:proofErr w:type="spellStart"/>
      <w:r w:rsidRPr="008928B2">
        <w:rPr>
          <w:rFonts w:ascii="Times New Roman" w:eastAsia="Times New Roman" w:hAnsi="Times New Roman" w:cs="Times New Roman"/>
          <w:sz w:val="24"/>
          <w:szCs w:val="24"/>
        </w:rPr>
        <w:t>Trente</w:t>
      </w:r>
      <w:proofErr w:type="spellEnd"/>
      <w:r w:rsidRPr="008928B2">
        <w:rPr>
          <w:rFonts w:ascii="Times New Roman" w:eastAsia="Times New Roman" w:hAnsi="Times New Roman" w:cs="Times New Roman"/>
          <w:sz w:val="24"/>
          <w:szCs w:val="24"/>
        </w:rPr>
        <w:t xml:space="preserve"> </w:t>
      </w:r>
      <w:proofErr w:type="spellStart"/>
      <w:r w:rsidRPr="008928B2">
        <w:rPr>
          <w:rFonts w:ascii="Times New Roman" w:eastAsia="Times New Roman" w:hAnsi="Times New Roman" w:cs="Times New Roman"/>
          <w:sz w:val="24"/>
          <w:szCs w:val="24"/>
        </w:rPr>
        <w:t>Glorieuses</w:t>
      </w:r>
      <w:proofErr w:type="spellEnd"/>
      <w:r w:rsidRPr="008928B2">
        <w:rPr>
          <w:rFonts w:ascii="Times New Roman" w:eastAsia="Times New Roman" w:hAnsi="Times New Roman" w:cs="Times New Roman"/>
          <w:sz w:val="24"/>
          <w:szCs w:val="24"/>
        </w:rPr>
        <w:t>’ [The Glorious Thirty: 1945-1975] (</w:t>
      </w:r>
      <w:proofErr w:type="spellStart"/>
      <w:r w:rsidRPr="008928B2">
        <w:rPr>
          <w:rFonts w:ascii="Times New Roman" w:eastAsia="Times New Roman" w:hAnsi="Times New Roman" w:cs="Times New Roman"/>
          <w:sz w:val="24"/>
          <w:szCs w:val="24"/>
        </w:rPr>
        <w:t>Ledsom</w:t>
      </w:r>
      <w:proofErr w:type="spellEnd"/>
      <w:r w:rsidRPr="008928B2">
        <w:rPr>
          <w:rFonts w:ascii="Times New Roman" w:eastAsia="Times New Roman" w:hAnsi="Times New Roman" w:cs="Times New Roman"/>
          <w:sz w:val="24"/>
          <w:szCs w:val="24"/>
        </w:rPr>
        <w:t>, 2018), and a state-controlled dirigiste economy. Britain was ‘double bankrupt’ [200% of GDP] (</w:t>
      </w:r>
      <w:r w:rsidRPr="008928B2">
        <w:rPr>
          <w:rFonts w:ascii="Times New Roman" w:eastAsia="Times New Roman" w:hAnsi="Times New Roman" w:cs="Times New Roman"/>
          <w:i/>
          <w:iCs/>
          <w:sz w:val="24"/>
          <w:szCs w:val="24"/>
        </w:rPr>
        <w:t>UK National</w:t>
      </w:r>
      <w:r w:rsidRPr="008928B2">
        <w:rPr>
          <w:rFonts w:ascii="Times New Roman" w:eastAsia="Times New Roman" w:hAnsi="Times New Roman" w:cs="Times New Roman"/>
          <w:sz w:val="24"/>
          <w:szCs w:val="24"/>
        </w:rPr>
        <w:t xml:space="preserve"> </w:t>
      </w:r>
      <w:r w:rsidRPr="008928B2">
        <w:rPr>
          <w:rFonts w:ascii="Times New Roman" w:eastAsia="Times New Roman" w:hAnsi="Times New Roman" w:cs="Times New Roman"/>
          <w:i/>
          <w:iCs/>
          <w:sz w:val="24"/>
          <w:szCs w:val="24"/>
        </w:rPr>
        <w:t>Debt</w:t>
      </w:r>
      <w:r w:rsidRPr="008928B2">
        <w:rPr>
          <w:rFonts w:ascii="Times New Roman" w:eastAsia="Times New Roman" w:hAnsi="Times New Roman" w:cs="Times New Roman"/>
          <w:sz w:val="24"/>
          <w:szCs w:val="24"/>
        </w:rPr>
        <w:t xml:space="preserve">, 2022), economist John Maynard Keynes negotiating a sixty year 2.75 billion dollar ‘Anglo-American Loan’, in order to keep the British economy </w:t>
      </w:r>
      <w:r w:rsidRPr="008928B2">
        <w:rPr>
          <w:rFonts w:ascii="Times New Roman" w:eastAsia="Times New Roman" w:hAnsi="Times New Roman" w:cs="Times New Roman"/>
          <w:sz w:val="24"/>
          <w:szCs w:val="24"/>
        </w:rPr>
        <w:lastRenderedPageBreak/>
        <w:t>afloat (Gannon, 2014). Culturally, social control of American rock ‘n’ roll and the impending Beatlemania phenomena (1963 onwards) was also very different: France looking to a pre-World War II gallic mythology and its Gaullist ‘capital-labour association’ (</w:t>
      </w:r>
      <w:proofErr w:type="spellStart"/>
      <w:r w:rsidRPr="008928B2">
        <w:rPr>
          <w:rFonts w:ascii="Times New Roman" w:eastAsia="Times New Roman" w:hAnsi="Times New Roman" w:cs="Times New Roman"/>
          <w:sz w:val="24"/>
          <w:szCs w:val="24"/>
        </w:rPr>
        <w:t>Pozzi</w:t>
      </w:r>
      <w:proofErr w:type="spellEnd"/>
      <w:r w:rsidRPr="008928B2">
        <w:rPr>
          <w:rFonts w:ascii="Times New Roman" w:eastAsia="Times New Roman" w:hAnsi="Times New Roman" w:cs="Times New Roman"/>
          <w:sz w:val="24"/>
          <w:szCs w:val="24"/>
        </w:rPr>
        <w:t xml:space="preserve">, 2020) to </w:t>
      </w:r>
      <w:r w:rsidRPr="008928B2">
        <w:rPr>
          <w:rFonts w:ascii="Times New Roman" w:eastAsia="Times New Roman" w:hAnsi="Times New Roman" w:cs="Times New Roman"/>
          <w:i/>
          <w:iCs/>
          <w:sz w:val="24"/>
          <w:szCs w:val="24"/>
        </w:rPr>
        <w:t>inform</w:t>
      </w:r>
      <w:r w:rsidRPr="008928B2">
        <w:rPr>
          <w:rFonts w:ascii="Times New Roman" w:eastAsia="Times New Roman" w:hAnsi="Times New Roman" w:cs="Times New Roman"/>
          <w:sz w:val="24"/>
          <w:szCs w:val="24"/>
        </w:rPr>
        <w:t xml:space="preserve"> its future, Britain looking to build a ‘Bright New Future’ (Todd, 2014), one which could metaphorically and psychoanalytically</w:t>
      </w:r>
      <w:r w:rsidRPr="008928B2">
        <w:rPr>
          <w:rFonts w:ascii="Times New Roman" w:eastAsia="Times New Roman" w:hAnsi="Times New Roman" w:cs="Times New Roman"/>
          <w:i/>
          <w:iCs/>
          <w:sz w:val="24"/>
          <w:szCs w:val="24"/>
        </w:rPr>
        <w:t xml:space="preserve"> forget</w:t>
      </w:r>
      <w:r w:rsidRPr="008928B2">
        <w:rPr>
          <w:rFonts w:ascii="Times New Roman" w:eastAsia="Times New Roman" w:hAnsi="Times New Roman" w:cs="Times New Roman"/>
          <w:sz w:val="24"/>
          <w:szCs w:val="24"/>
        </w:rPr>
        <w:t xml:space="preserve"> the past. Moscovici’s concept of social representations is therefore an appropriate lens through which to explore the RQ, because it evolves from the three-dimensional perspective of a highly state-controlled French society [economically and culturally] (Moscovici, 1961), to a four-dimensional world view, adopted by, for example, minority groups like post-war musicians in Britain (i.e., Moscovici, 1985; </w:t>
      </w:r>
      <w:proofErr w:type="spellStart"/>
      <w:r w:rsidRPr="008928B2">
        <w:rPr>
          <w:rFonts w:ascii="Times New Roman" w:eastAsia="Times New Roman" w:hAnsi="Times New Roman" w:cs="Times New Roman"/>
          <w:sz w:val="24"/>
          <w:szCs w:val="24"/>
        </w:rPr>
        <w:t>Mugny</w:t>
      </w:r>
      <w:proofErr w:type="spellEnd"/>
      <w:r w:rsidRPr="008928B2">
        <w:rPr>
          <w:rFonts w:ascii="Times New Roman" w:eastAsia="Times New Roman" w:hAnsi="Times New Roman" w:cs="Times New Roman"/>
          <w:sz w:val="24"/>
          <w:szCs w:val="24"/>
        </w:rPr>
        <w:t xml:space="preserve"> &amp; Avermaet, 1985; Moscovici, 2000). This ideology parallels Lyotard’s Grand Narratives Theory ([1979]/1984) which views the nature of knowledge in a post-modern society. Lyotard states that, whilst knowledge empowers people and is communicated through narratives, we should be distrustful of Grand Narratives which claim absolute truth. Therefore, Moscovici offers several definitions of  social representations, within an increasingly evolving four-dimensional, postmodern world view. For example: </w:t>
      </w:r>
    </w:p>
    <w:p w14:paraId="034A3FDB" w14:textId="77777777" w:rsidR="008928B2" w:rsidRPr="008928B2" w:rsidRDefault="008928B2" w:rsidP="008928B2">
      <w:pPr>
        <w:spacing w:after="0" w:line="240" w:lineRule="auto"/>
        <w:ind w:left="567" w:right="567"/>
        <w:jc w:val="both"/>
        <w:rPr>
          <w:rFonts w:ascii="Times New Roman" w:eastAsia="Times New Roman" w:hAnsi="Times New Roman" w:cs="Times New Roman"/>
          <w:sz w:val="24"/>
          <w:szCs w:val="24"/>
        </w:rPr>
      </w:pPr>
      <w:r w:rsidRPr="008928B2">
        <w:rPr>
          <w:rFonts w:ascii="Times New Roman" w:eastAsia="Times New Roman" w:hAnsi="Times New Roman" w:cs="Times New Roman"/>
          <w:sz w:val="24"/>
          <w:szCs w:val="24"/>
        </w:rPr>
        <w:t>Social representations … make it possible for us to classify persons and objects, to compare and explain behaviours and to objectify them as part of our social setting. While representations are often to be located in the minds of men and women, they can just as often be found “in the world”, and as such examined separately (Moscovici, 1988, p. 214).</w:t>
      </w:r>
    </w:p>
    <w:p w14:paraId="528072E6" w14:textId="77777777" w:rsidR="008928B2" w:rsidRPr="008928B2" w:rsidRDefault="008928B2" w:rsidP="008928B2">
      <w:pPr>
        <w:spacing w:after="0" w:line="240" w:lineRule="auto"/>
        <w:jc w:val="both"/>
        <w:rPr>
          <w:rFonts w:ascii="Times New Roman" w:eastAsia="Times New Roman" w:hAnsi="Times New Roman" w:cs="Times New Roman"/>
          <w:sz w:val="24"/>
          <w:szCs w:val="24"/>
        </w:rPr>
      </w:pPr>
    </w:p>
    <w:p w14:paraId="24C4C032" w14:textId="77777777" w:rsidR="008928B2" w:rsidRPr="008928B2" w:rsidRDefault="008928B2" w:rsidP="008928B2">
      <w:pPr>
        <w:spacing w:after="0" w:line="480" w:lineRule="auto"/>
        <w:jc w:val="both"/>
        <w:rPr>
          <w:rFonts w:ascii="Times New Roman" w:eastAsia="Times New Roman" w:hAnsi="Times New Roman" w:cs="Times New Roman"/>
          <w:sz w:val="24"/>
          <w:szCs w:val="24"/>
        </w:rPr>
      </w:pPr>
    </w:p>
    <w:p w14:paraId="2B0DF217" w14:textId="77777777" w:rsidR="008928B2" w:rsidRPr="008928B2" w:rsidRDefault="008928B2" w:rsidP="008928B2">
      <w:pPr>
        <w:spacing w:after="0" w:line="480" w:lineRule="auto"/>
        <w:jc w:val="both"/>
        <w:rPr>
          <w:rFonts w:ascii="Times New Roman" w:eastAsia="Times New Roman" w:hAnsi="Times New Roman" w:cs="Times New Roman"/>
          <w:sz w:val="24"/>
          <w:szCs w:val="24"/>
        </w:rPr>
      </w:pPr>
      <w:r w:rsidRPr="008928B2">
        <w:rPr>
          <w:rFonts w:ascii="Times New Roman" w:eastAsia="Times New Roman" w:hAnsi="Times New Roman" w:cs="Times New Roman"/>
          <w:sz w:val="24"/>
          <w:szCs w:val="24"/>
        </w:rPr>
        <w:t>The following model represents a way to help better understand Moscovici’s four-dimensional view of social representations. This shows how he generates this view, grouping social representations into a Visual Network Of Ideas (Fig 1):</w:t>
      </w:r>
    </w:p>
    <w:p w14:paraId="510D3179" w14:textId="77777777" w:rsidR="008928B2" w:rsidRPr="008928B2" w:rsidRDefault="008928B2" w:rsidP="008928B2">
      <w:pPr>
        <w:spacing w:after="0" w:line="480" w:lineRule="auto"/>
        <w:jc w:val="both"/>
        <w:rPr>
          <w:rFonts w:ascii="Times New Roman" w:eastAsia="Times New Roman" w:hAnsi="Times New Roman" w:cs="Times New Roman"/>
          <w:sz w:val="24"/>
          <w:szCs w:val="24"/>
        </w:rPr>
      </w:pPr>
      <w:bookmarkStart w:id="6" w:name="_Hlk106626707"/>
      <w:r w:rsidRPr="008928B2">
        <w:rPr>
          <w:rFonts w:ascii="Times New Roman" w:eastAsia="Times New Roman" w:hAnsi="Times New Roman" w:cs="Times New Roman"/>
          <w:i/>
          <w:iCs/>
          <w:sz w:val="24"/>
          <w:szCs w:val="24"/>
        </w:rPr>
        <w:t>Figure 1 Moscovici Social Representations Model</w:t>
      </w:r>
      <w:r w:rsidRPr="008928B2">
        <w:rPr>
          <w:rFonts w:ascii="Times New Roman" w:eastAsia="Times New Roman" w:hAnsi="Times New Roman" w:cs="Times New Roman"/>
          <w:sz w:val="24"/>
          <w:szCs w:val="24"/>
        </w:rPr>
        <w:t>:</w:t>
      </w:r>
      <w:r w:rsidRPr="008928B2">
        <w:rPr>
          <w:rFonts w:ascii="Times New Roman" w:eastAsia="Times New Roman" w:hAnsi="Times New Roman" w:cs="Times New Roman"/>
          <w:i/>
          <w:iCs/>
          <w:sz w:val="24"/>
          <w:szCs w:val="24"/>
        </w:rPr>
        <w:t xml:space="preserve"> </w:t>
      </w:r>
      <w:r w:rsidRPr="008928B2">
        <w:rPr>
          <w:rFonts w:ascii="Times New Roman" w:eastAsia="Times New Roman" w:hAnsi="Times New Roman" w:cs="Times New Roman"/>
          <w:sz w:val="24"/>
          <w:szCs w:val="24"/>
        </w:rPr>
        <w:t>Visual Network of Ideas:</w:t>
      </w:r>
    </w:p>
    <w:p w14:paraId="022FD5FD" w14:textId="77777777" w:rsidR="008928B2" w:rsidRPr="008928B2" w:rsidRDefault="008928B2" w:rsidP="008928B2">
      <w:pPr>
        <w:spacing w:after="0" w:line="480" w:lineRule="auto"/>
        <w:jc w:val="both"/>
        <w:rPr>
          <w:rFonts w:ascii="Times New Roman" w:eastAsia="Times New Roman" w:hAnsi="Times New Roman" w:cs="Times New Roman"/>
          <w:sz w:val="24"/>
          <w:szCs w:val="24"/>
        </w:rPr>
      </w:pPr>
    </w:p>
    <w:p w14:paraId="0030F506" w14:textId="77777777" w:rsidR="008928B2" w:rsidRPr="008928B2" w:rsidRDefault="008928B2" w:rsidP="008928B2">
      <w:pPr>
        <w:spacing w:after="0" w:line="480" w:lineRule="auto"/>
        <w:jc w:val="both"/>
        <w:rPr>
          <w:rFonts w:ascii="Times New Roman" w:eastAsia="Times New Roman" w:hAnsi="Times New Roman" w:cs="Times New Roman"/>
          <w:i/>
          <w:iCs/>
          <w:sz w:val="24"/>
          <w:szCs w:val="24"/>
        </w:rPr>
      </w:pPr>
    </w:p>
    <w:bookmarkEnd w:id="6"/>
    <w:p w14:paraId="71349DCD" w14:textId="77777777" w:rsidR="008928B2" w:rsidRPr="008928B2" w:rsidRDefault="008928B2" w:rsidP="008928B2">
      <w:pPr>
        <w:spacing w:after="0" w:line="360" w:lineRule="auto"/>
        <w:jc w:val="both"/>
        <w:rPr>
          <w:rFonts w:ascii="Times New Roman" w:eastAsia="Times New Roman" w:hAnsi="Times New Roman" w:cs="Times New Roman"/>
          <w:sz w:val="24"/>
          <w:szCs w:val="24"/>
        </w:rPr>
      </w:pPr>
      <w:r w:rsidRPr="008928B2">
        <w:rPr>
          <w:rFonts w:ascii="Times New Roman" w:eastAsia="Times New Roman" w:hAnsi="Times New Roman" w:cs="Times New Roman"/>
          <w:noProof/>
          <w:sz w:val="28"/>
          <w:szCs w:val="28"/>
        </w:rPr>
        <w:lastRenderedPageBreak/>
        <mc:AlternateContent>
          <mc:Choice Requires="wps">
            <w:drawing>
              <wp:anchor distT="0" distB="0" distL="114300" distR="114300" simplePos="0" relativeHeight="251660288" behindDoc="0" locked="0" layoutInCell="1" allowOverlap="1" wp14:anchorId="786C632D" wp14:editId="7125A6C9">
                <wp:simplePos x="0" y="0"/>
                <wp:positionH relativeFrom="column">
                  <wp:posOffset>3823855</wp:posOffset>
                </wp:positionH>
                <wp:positionV relativeFrom="paragraph">
                  <wp:posOffset>241149</wp:posOffset>
                </wp:positionV>
                <wp:extent cx="657225" cy="247650"/>
                <wp:effectExtent l="0" t="19050" r="47625" b="38100"/>
                <wp:wrapNone/>
                <wp:docPr id="4" name="Arrow: Right 4"/>
                <wp:cNvGraphicFramePr/>
                <a:graphic xmlns:a="http://schemas.openxmlformats.org/drawingml/2006/main">
                  <a:graphicData uri="http://schemas.microsoft.com/office/word/2010/wordprocessingShape">
                    <wps:wsp>
                      <wps:cNvSpPr/>
                      <wps:spPr>
                        <a:xfrm>
                          <a:off x="0" y="0"/>
                          <a:ext cx="657225" cy="247650"/>
                        </a:xfrm>
                        <a:prstGeom prst="rightArrow">
                          <a:avLst>
                            <a:gd name="adj1" fmla="val 44836"/>
                            <a:gd name="adj2" fmla="val 50000"/>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F39D2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 o:spid="_x0000_s1026" type="#_x0000_t13" style="position:absolute;margin-left:301.1pt;margin-top:19pt;width:51.75pt;height:1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" adj="17530,5958" fillcolor="#4472c4" strokecolor="#2f528f" strokeweight="1pt"/>
            </w:pict>
          </mc:Fallback>
        </mc:AlternateContent>
      </w:r>
    </w:p>
    <w:p w14:paraId="0A96C246" w14:textId="77777777" w:rsidR="008928B2" w:rsidRPr="008928B2" w:rsidRDefault="008928B2" w:rsidP="008928B2">
      <w:pPr>
        <w:spacing w:after="0" w:line="360" w:lineRule="auto"/>
        <w:rPr>
          <w:rFonts w:ascii="Times New Roman" w:eastAsia="Times New Roman" w:hAnsi="Times New Roman" w:cs="Times New Roman"/>
          <w:sz w:val="24"/>
          <w:szCs w:val="24"/>
        </w:rPr>
      </w:pPr>
      <w:r w:rsidRPr="008928B2">
        <w:rPr>
          <w:rFonts w:ascii="Calibri" w:eastAsia="Calibri" w:hAnsi="Calibri" w:cs="Times New Roman"/>
          <w:noProof/>
          <w:sz w:val="24"/>
          <w:szCs w:val="24"/>
        </w:rPr>
        <mc:AlternateContent>
          <mc:Choice Requires="wps">
            <w:drawing>
              <wp:anchor distT="0" distB="0" distL="114300" distR="114300" simplePos="0" relativeHeight="251667456" behindDoc="0" locked="0" layoutInCell="1" allowOverlap="1" wp14:anchorId="4C7C6D85" wp14:editId="5C8274EF">
                <wp:simplePos x="0" y="0"/>
                <wp:positionH relativeFrom="column">
                  <wp:posOffset>2979025</wp:posOffset>
                </wp:positionH>
                <wp:positionV relativeFrom="paragraph">
                  <wp:posOffset>260070</wp:posOffset>
                </wp:positionV>
                <wp:extent cx="45719" cy="650207"/>
                <wp:effectExtent l="38100" t="38100" r="50165" b="17145"/>
                <wp:wrapNone/>
                <wp:docPr id="21" name="Straight Arrow Connector 21"/>
                <wp:cNvGraphicFramePr/>
                <a:graphic xmlns:a="http://schemas.openxmlformats.org/drawingml/2006/main">
                  <a:graphicData uri="http://schemas.microsoft.com/office/word/2010/wordprocessingShape">
                    <wps:wsp>
                      <wps:cNvCnPr/>
                      <wps:spPr>
                        <a:xfrm flipH="1" flipV="1">
                          <a:off x="0" y="0"/>
                          <a:ext cx="45719" cy="650207"/>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0A15E060" id="_x0000_t32" coordsize="21600,21600" o:spt="32" o:oned="t" path="m,l21600,21600e" filled="f">
                <v:path arrowok="t" fillok="f" o:connecttype="none"/>
                <o:lock v:ext="edit" shapetype="t"/>
              </v:shapetype>
              <v:shape id="Straight Arrow Connector 21" o:spid="_x0000_s1026" type="#_x0000_t32" style="position:absolute;margin-left:234.55pt;margin-top:20.5pt;width:3.6pt;height:51.2pt;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" strokecolor="#4472c4" strokeweight=".5pt">
                <v:stroke endarrow="block" joinstyle="miter"/>
              </v:shape>
            </w:pict>
          </mc:Fallback>
        </mc:AlternateContent>
      </w:r>
      <w:r w:rsidRPr="008928B2">
        <w:rPr>
          <w:rFonts w:ascii="Calibri" w:eastAsia="Calibri" w:hAnsi="Calibri" w:cs="Times New Roman"/>
          <w:noProof/>
          <w:sz w:val="24"/>
          <w:szCs w:val="24"/>
        </w:rPr>
        <mc:AlternateContent>
          <mc:Choice Requires="wps">
            <w:drawing>
              <wp:anchor distT="0" distB="0" distL="114300" distR="114300" simplePos="0" relativeHeight="251662336" behindDoc="0" locked="0" layoutInCell="1" allowOverlap="1" wp14:anchorId="13CCEB10" wp14:editId="3762906A">
                <wp:simplePos x="0" y="0"/>
                <wp:positionH relativeFrom="column">
                  <wp:posOffset>5383530</wp:posOffset>
                </wp:positionH>
                <wp:positionV relativeFrom="paragraph">
                  <wp:posOffset>259080</wp:posOffset>
                </wp:positionV>
                <wp:extent cx="295275" cy="685800"/>
                <wp:effectExtent l="19050" t="19050" r="28575" b="19050"/>
                <wp:wrapNone/>
                <wp:docPr id="8" name="Arrow: Up 8"/>
                <wp:cNvGraphicFramePr/>
                <a:graphic xmlns:a="http://schemas.openxmlformats.org/drawingml/2006/main">
                  <a:graphicData uri="http://schemas.microsoft.com/office/word/2010/wordprocessingShape">
                    <wps:wsp>
                      <wps:cNvSpPr/>
                      <wps:spPr>
                        <a:xfrm>
                          <a:off x="0" y="0"/>
                          <a:ext cx="295275" cy="685800"/>
                        </a:xfrm>
                        <a:prstGeom prst="upArrow">
                          <a:avLst>
                            <a:gd name="adj1" fmla="val 37007"/>
                            <a:gd name="adj2" fmla="val 50000"/>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85C27C"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8" o:spid="_x0000_s1026" type="#_x0000_t68" style="position:absolute;margin-left:423.9pt;margin-top:20.4pt;width:23.25pt;height:5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" adj="4650,6803" fillcolor="#4472c4" strokecolor="#2f528f" strokeweight="1pt"/>
            </w:pict>
          </mc:Fallback>
        </mc:AlternateContent>
      </w:r>
      <w:r w:rsidRPr="008928B2">
        <w:rPr>
          <w:rFonts w:ascii="Calibri" w:eastAsia="Calibri" w:hAnsi="Calibri" w:cs="Times New Roman"/>
          <w:noProof/>
          <w:sz w:val="24"/>
          <w:szCs w:val="24"/>
        </w:rPr>
        <mc:AlternateContent>
          <mc:Choice Requires="wps">
            <w:drawing>
              <wp:anchor distT="0" distB="0" distL="114300" distR="114300" simplePos="0" relativeHeight="251670528" behindDoc="0" locked="0" layoutInCell="1" allowOverlap="1" wp14:anchorId="5B4B16E9" wp14:editId="6ABAD1C4">
                <wp:simplePos x="0" y="0"/>
                <wp:positionH relativeFrom="column">
                  <wp:posOffset>1400175</wp:posOffset>
                </wp:positionH>
                <wp:positionV relativeFrom="paragraph">
                  <wp:posOffset>26035</wp:posOffset>
                </wp:positionV>
                <wp:extent cx="666750" cy="190500"/>
                <wp:effectExtent l="19050" t="19050" r="19050" b="38100"/>
                <wp:wrapNone/>
                <wp:docPr id="24" name="Arrow: Left-Right 24"/>
                <wp:cNvGraphicFramePr/>
                <a:graphic xmlns:a="http://schemas.openxmlformats.org/drawingml/2006/main">
                  <a:graphicData uri="http://schemas.microsoft.com/office/word/2010/wordprocessingShape">
                    <wps:wsp>
                      <wps:cNvSpPr/>
                      <wps:spPr>
                        <a:xfrm>
                          <a:off x="0" y="0"/>
                          <a:ext cx="666750" cy="190500"/>
                        </a:xfrm>
                        <a:prstGeom prst="lef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5006EC"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Arrow: Left-Right 24" o:spid="_x0000_s1026" type="#_x0000_t69" style="position:absolute;margin-left:110.25pt;margin-top:2.05pt;width:52.5pt;height:1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" adj="3086" fillcolor="#4472c4" strokecolor="#2f528f" strokeweight="1pt"/>
            </w:pict>
          </mc:Fallback>
        </mc:AlternateContent>
      </w:r>
      <w:r w:rsidRPr="008928B2">
        <w:rPr>
          <w:rFonts w:ascii="Times New Roman" w:eastAsia="Times New Roman" w:hAnsi="Times New Roman" w:cs="Times New Roman"/>
          <w:sz w:val="24"/>
          <w:szCs w:val="24"/>
        </w:rPr>
        <w:t xml:space="preserve">      Behaviour                                                 Objects                                                       Minds                 </w:t>
      </w:r>
    </w:p>
    <w:p w14:paraId="54A7A403" w14:textId="77777777" w:rsidR="008928B2" w:rsidRPr="008928B2" w:rsidRDefault="008928B2" w:rsidP="008928B2">
      <w:pPr>
        <w:spacing w:after="0" w:line="360" w:lineRule="auto"/>
        <w:rPr>
          <w:rFonts w:ascii="Times New Roman" w:eastAsia="Times New Roman" w:hAnsi="Times New Roman" w:cs="Times New Roman"/>
          <w:sz w:val="24"/>
          <w:szCs w:val="24"/>
        </w:rPr>
      </w:pPr>
      <w:r w:rsidRPr="008928B2">
        <w:rPr>
          <w:rFonts w:ascii="Calibri" w:eastAsia="Calibri" w:hAnsi="Calibri" w:cs="Times New Roman"/>
          <w:noProof/>
          <w:sz w:val="24"/>
          <w:szCs w:val="24"/>
        </w:rPr>
        <mc:AlternateContent>
          <mc:Choice Requires="wps">
            <w:drawing>
              <wp:anchor distT="0" distB="0" distL="114300" distR="114300" simplePos="0" relativeHeight="251672576" behindDoc="0" locked="0" layoutInCell="1" allowOverlap="1" wp14:anchorId="1C0E4657" wp14:editId="6AAD2DED">
                <wp:simplePos x="0" y="0"/>
                <wp:positionH relativeFrom="column">
                  <wp:posOffset>249918</wp:posOffset>
                </wp:positionH>
                <wp:positionV relativeFrom="paragraph">
                  <wp:posOffset>249887</wp:posOffset>
                </wp:positionV>
                <wp:extent cx="671195" cy="209552"/>
                <wp:effectExtent l="21273" t="16827" r="35877" b="35878"/>
                <wp:wrapNone/>
                <wp:docPr id="27" name="Arrow: Left-Right 27"/>
                <wp:cNvGraphicFramePr/>
                <a:graphic xmlns:a="http://schemas.openxmlformats.org/drawingml/2006/main">
                  <a:graphicData uri="http://schemas.microsoft.com/office/word/2010/wordprocessingShape">
                    <wps:wsp>
                      <wps:cNvSpPr/>
                      <wps:spPr>
                        <a:xfrm rot="16200000">
                          <a:off x="0" y="0"/>
                          <a:ext cx="671195" cy="209552"/>
                        </a:xfrm>
                        <a:prstGeom prst="lef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8C75EB" id="Arrow: Left-Right 27" o:spid="_x0000_s1026" type="#_x0000_t69" style="position:absolute;margin-left:19.7pt;margin-top:19.7pt;width:52.85pt;height:16.5pt;rotation:-9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" adj="3372" fillcolor="#4472c4" strokecolor="#2f528f" strokeweight="1pt"/>
            </w:pict>
          </mc:Fallback>
        </mc:AlternateContent>
      </w:r>
      <w:r w:rsidRPr="008928B2">
        <w:rPr>
          <w:rFonts w:ascii="Calibri" w:eastAsia="Calibri" w:hAnsi="Calibri" w:cs="Times New Roman"/>
          <w:noProof/>
          <w:sz w:val="24"/>
          <w:szCs w:val="24"/>
        </w:rPr>
        <mc:AlternateContent>
          <mc:Choice Requires="wps">
            <w:drawing>
              <wp:anchor distT="0" distB="0" distL="114300" distR="114300" simplePos="0" relativeHeight="251669504" behindDoc="0" locked="0" layoutInCell="1" allowOverlap="1" wp14:anchorId="10C7D164" wp14:editId="5CB89935">
                <wp:simplePos x="0" y="0"/>
                <wp:positionH relativeFrom="column">
                  <wp:posOffset>1291590</wp:posOffset>
                </wp:positionH>
                <wp:positionV relativeFrom="paragraph">
                  <wp:posOffset>102235</wp:posOffset>
                </wp:positionV>
                <wp:extent cx="981075" cy="400050"/>
                <wp:effectExtent l="38100" t="38100" r="28575" b="19050"/>
                <wp:wrapNone/>
                <wp:docPr id="23" name="Straight Arrow Connector 23"/>
                <wp:cNvGraphicFramePr/>
                <a:graphic xmlns:a="http://schemas.openxmlformats.org/drawingml/2006/main">
                  <a:graphicData uri="http://schemas.microsoft.com/office/word/2010/wordprocessingShape">
                    <wps:wsp>
                      <wps:cNvCnPr/>
                      <wps:spPr>
                        <a:xfrm flipH="1" flipV="1">
                          <a:off x="0" y="0"/>
                          <a:ext cx="981075" cy="40005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5740DD6F" id="Straight Arrow Connector 23" o:spid="_x0000_s1026" type="#_x0000_t32" style="position:absolute;margin-left:101.7pt;margin-top:8.05pt;width:77.25pt;height:31.5pt;flip:x 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" strokecolor="#4472c4" strokeweight=".5pt">
                <v:stroke endarrow="block" joinstyle="miter"/>
              </v:shape>
            </w:pict>
          </mc:Fallback>
        </mc:AlternateContent>
      </w:r>
    </w:p>
    <w:p w14:paraId="3E4BE3DA" w14:textId="77777777" w:rsidR="008928B2" w:rsidRPr="008928B2" w:rsidRDefault="008928B2" w:rsidP="008928B2">
      <w:pPr>
        <w:spacing w:after="0" w:line="360" w:lineRule="auto"/>
        <w:rPr>
          <w:rFonts w:ascii="Times New Roman" w:eastAsia="Times New Roman" w:hAnsi="Times New Roman" w:cs="Times New Roman"/>
          <w:sz w:val="24"/>
          <w:szCs w:val="24"/>
        </w:rPr>
      </w:pPr>
      <w:r w:rsidRPr="008928B2">
        <w:rPr>
          <w:rFonts w:ascii="Times New Roman" w:eastAsia="Times New Roman" w:hAnsi="Times New Roman" w:cs="Times New Roman"/>
          <w:sz w:val="24"/>
          <w:szCs w:val="24"/>
        </w:rPr>
        <w:t xml:space="preserve">                                                                                                   </w:t>
      </w:r>
    </w:p>
    <w:p w14:paraId="0070F718" w14:textId="77777777" w:rsidR="008928B2" w:rsidRPr="008928B2" w:rsidRDefault="008928B2" w:rsidP="008928B2">
      <w:pPr>
        <w:spacing w:after="0"/>
        <w:rPr>
          <w:rFonts w:ascii="Calibri" w:eastAsia="Calibri" w:hAnsi="Calibri" w:cs="Times New Roman"/>
          <w:sz w:val="24"/>
          <w:szCs w:val="24"/>
        </w:rPr>
      </w:pPr>
      <w:r w:rsidRPr="008928B2">
        <w:rPr>
          <w:rFonts w:ascii="Times New Roman" w:eastAsia="Times New Roman" w:hAnsi="Times New Roman" w:cs="Times New Roman"/>
          <w:sz w:val="28"/>
          <w:szCs w:val="28"/>
        </w:rPr>
        <w:t xml:space="preserve"> </w:t>
      </w:r>
    </w:p>
    <w:p w14:paraId="08C3FF7B" w14:textId="77777777" w:rsidR="008928B2" w:rsidRPr="008928B2" w:rsidRDefault="008928B2" w:rsidP="008928B2">
      <w:pPr>
        <w:spacing w:after="0" w:line="360" w:lineRule="auto"/>
        <w:jc w:val="both"/>
        <w:rPr>
          <w:rFonts w:ascii="Times New Roman" w:eastAsia="Times New Roman" w:hAnsi="Times New Roman" w:cs="Times New Roman"/>
          <w:sz w:val="24"/>
          <w:szCs w:val="24"/>
        </w:rPr>
      </w:pPr>
      <w:r w:rsidRPr="008928B2">
        <w:rPr>
          <w:rFonts w:ascii="Times New Roman" w:eastAsia="Times New Roman" w:hAnsi="Times New Roman" w:cs="Times New Roman"/>
          <w:noProof/>
          <w:sz w:val="28"/>
          <w:szCs w:val="28"/>
        </w:rPr>
        <mc:AlternateContent>
          <mc:Choice Requires="wps">
            <w:drawing>
              <wp:anchor distT="0" distB="0" distL="114300" distR="114300" simplePos="0" relativeHeight="251666432" behindDoc="0" locked="0" layoutInCell="1" allowOverlap="1" wp14:anchorId="30DA62B7" wp14:editId="4509E5DD">
                <wp:simplePos x="0" y="0"/>
                <wp:positionH relativeFrom="column">
                  <wp:posOffset>1323340</wp:posOffset>
                </wp:positionH>
                <wp:positionV relativeFrom="paragraph">
                  <wp:posOffset>66040</wp:posOffset>
                </wp:positionV>
                <wp:extent cx="952500" cy="45719"/>
                <wp:effectExtent l="0" t="57150" r="19050" b="50165"/>
                <wp:wrapNone/>
                <wp:docPr id="19" name="Straight Arrow Connector 19"/>
                <wp:cNvGraphicFramePr/>
                <a:graphic xmlns:a="http://schemas.openxmlformats.org/drawingml/2006/main">
                  <a:graphicData uri="http://schemas.microsoft.com/office/word/2010/wordprocessingShape">
                    <wps:wsp>
                      <wps:cNvCnPr/>
                      <wps:spPr>
                        <a:xfrm flipH="1" flipV="1">
                          <a:off x="0" y="0"/>
                          <a:ext cx="952500" cy="45719"/>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A0E8DE6" id="Straight Arrow Connector 19" o:spid="_x0000_s1026" type="#_x0000_t32" style="position:absolute;margin-left:104.2pt;margin-top:5.2pt;width:75pt;height:3.6pt;flip:x 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" strokecolor="#4472c4" strokeweight=".5pt">
                <v:stroke endarrow="block" joinstyle="miter"/>
              </v:shape>
            </w:pict>
          </mc:Fallback>
        </mc:AlternateContent>
      </w:r>
      <w:r w:rsidRPr="008928B2">
        <w:rPr>
          <w:rFonts w:ascii="Times New Roman" w:eastAsia="Times New Roman" w:hAnsi="Times New Roman" w:cs="Times New Roman"/>
          <w:noProof/>
          <w:sz w:val="28"/>
          <w:szCs w:val="28"/>
        </w:rPr>
        <mc:AlternateContent>
          <mc:Choice Requires="wps">
            <w:drawing>
              <wp:anchor distT="0" distB="0" distL="114300" distR="114300" simplePos="0" relativeHeight="251665408" behindDoc="0" locked="0" layoutInCell="1" allowOverlap="1" wp14:anchorId="27C431E5" wp14:editId="2CBAD32B">
                <wp:simplePos x="0" y="0"/>
                <wp:positionH relativeFrom="column">
                  <wp:posOffset>3771900</wp:posOffset>
                </wp:positionH>
                <wp:positionV relativeFrom="paragraph">
                  <wp:posOffset>407035</wp:posOffset>
                </wp:positionV>
                <wp:extent cx="1047750" cy="609600"/>
                <wp:effectExtent l="0" t="0" r="76200" b="57150"/>
                <wp:wrapNone/>
                <wp:docPr id="18" name="Straight Arrow Connector 18"/>
                <wp:cNvGraphicFramePr/>
                <a:graphic xmlns:a="http://schemas.openxmlformats.org/drawingml/2006/main">
                  <a:graphicData uri="http://schemas.microsoft.com/office/word/2010/wordprocessingShape">
                    <wps:wsp>
                      <wps:cNvCnPr/>
                      <wps:spPr>
                        <a:xfrm>
                          <a:off x="0" y="0"/>
                          <a:ext cx="1047750" cy="60960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B933A2E" id="Straight Arrow Connector 18" o:spid="_x0000_s1026" type="#_x0000_t32" style="position:absolute;margin-left:297pt;margin-top:32.05pt;width:82.5pt;height:4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" strokecolor="#4472c4" strokeweight=".5pt">
                <v:stroke endarrow="block" joinstyle="miter"/>
              </v:shape>
            </w:pict>
          </mc:Fallback>
        </mc:AlternateContent>
      </w:r>
      <w:r w:rsidRPr="008928B2">
        <w:rPr>
          <w:rFonts w:ascii="Calibri" w:eastAsia="Calibri" w:hAnsi="Calibri" w:cs="Times New Roman"/>
          <w:sz w:val="24"/>
          <w:szCs w:val="24"/>
        </w:rPr>
        <w:t xml:space="preserve">        Objectify                                           </w:t>
      </w:r>
      <w:r w:rsidRPr="008928B2">
        <w:rPr>
          <w:rFonts w:ascii="Times New Roman" w:eastAsia="Times New Roman" w:hAnsi="Times New Roman" w:cs="Times New Roman"/>
          <w:b/>
          <w:bCs/>
          <w:sz w:val="28"/>
          <w:szCs w:val="28"/>
        </w:rPr>
        <w:t xml:space="preserve">          Persons                                            </w:t>
      </w:r>
      <w:r w:rsidRPr="008928B2">
        <w:rPr>
          <w:rFonts w:ascii="Times New Roman" w:eastAsia="Times New Roman" w:hAnsi="Times New Roman" w:cs="Times New Roman"/>
          <w:sz w:val="24"/>
          <w:szCs w:val="24"/>
        </w:rPr>
        <w:t>Explain</w:t>
      </w:r>
      <w:r w:rsidRPr="008928B2">
        <w:rPr>
          <w:rFonts w:ascii="Times New Roman" w:eastAsia="Times New Roman" w:hAnsi="Times New Roman" w:cs="Times New Roman"/>
          <w:b/>
          <w:bCs/>
          <w:sz w:val="24"/>
          <w:szCs w:val="24"/>
        </w:rPr>
        <w:t xml:space="preserve">  </w:t>
      </w:r>
      <w:r w:rsidRPr="008928B2">
        <w:rPr>
          <w:rFonts w:ascii="Times New Roman" w:eastAsia="Times New Roman" w:hAnsi="Times New Roman" w:cs="Times New Roman"/>
          <w:b/>
          <w:bCs/>
          <w:sz w:val="28"/>
          <w:szCs w:val="28"/>
        </w:rPr>
        <w:t xml:space="preserve">              </w:t>
      </w:r>
    </w:p>
    <w:p w14:paraId="622CC828" w14:textId="77777777" w:rsidR="008928B2" w:rsidRPr="008928B2" w:rsidRDefault="008928B2" w:rsidP="008928B2">
      <w:pPr>
        <w:spacing w:after="0" w:line="360" w:lineRule="auto"/>
        <w:jc w:val="both"/>
        <w:rPr>
          <w:rFonts w:ascii="Times New Roman" w:eastAsia="Times New Roman" w:hAnsi="Times New Roman" w:cs="Times New Roman"/>
          <w:b/>
          <w:bCs/>
          <w:sz w:val="28"/>
          <w:szCs w:val="28"/>
        </w:rPr>
      </w:pPr>
      <w:r w:rsidRPr="008928B2">
        <w:rPr>
          <w:rFonts w:ascii="Times New Roman" w:eastAsia="Times New Roman" w:hAnsi="Times New Roman" w:cs="Times New Roman"/>
          <w:noProof/>
          <w:sz w:val="28"/>
          <w:szCs w:val="28"/>
        </w:rPr>
        <mc:AlternateContent>
          <mc:Choice Requires="wps">
            <w:drawing>
              <wp:anchor distT="0" distB="0" distL="114300" distR="114300" simplePos="0" relativeHeight="251668480" behindDoc="0" locked="0" layoutInCell="1" allowOverlap="1" wp14:anchorId="1643DC36" wp14:editId="4463B0F3">
                <wp:simplePos x="0" y="0"/>
                <wp:positionH relativeFrom="column">
                  <wp:posOffset>3047733</wp:posOffset>
                </wp:positionH>
                <wp:positionV relativeFrom="paragraph">
                  <wp:posOffset>15507</wp:posOffset>
                </wp:positionV>
                <wp:extent cx="9525" cy="619125"/>
                <wp:effectExtent l="38100" t="0" r="66675" b="47625"/>
                <wp:wrapNone/>
                <wp:docPr id="22" name="Straight Arrow Connector 22"/>
                <wp:cNvGraphicFramePr/>
                <a:graphic xmlns:a="http://schemas.openxmlformats.org/drawingml/2006/main">
                  <a:graphicData uri="http://schemas.microsoft.com/office/word/2010/wordprocessingShape">
                    <wps:wsp>
                      <wps:cNvCnPr/>
                      <wps:spPr>
                        <a:xfrm>
                          <a:off x="0" y="0"/>
                          <a:ext cx="9525" cy="619125"/>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177BD76A" id="Straight Arrow Connector 22" o:spid="_x0000_s1026" type="#_x0000_t32" style="position:absolute;margin-left:240pt;margin-top:1.2pt;width:.75pt;height:48.7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" strokecolor="#4472c4" strokeweight=".5pt">
                <v:stroke endarrow="block" joinstyle="miter"/>
              </v:shape>
            </w:pict>
          </mc:Fallback>
        </mc:AlternateContent>
      </w:r>
      <w:r w:rsidRPr="008928B2">
        <w:rPr>
          <w:rFonts w:ascii="Times New Roman" w:eastAsia="Times New Roman" w:hAnsi="Times New Roman" w:cs="Times New Roman"/>
          <w:noProof/>
          <w:sz w:val="28"/>
          <w:szCs w:val="28"/>
        </w:rPr>
        <mc:AlternateContent>
          <mc:Choice Requires="wps">
            <w:drawing>
              <wp:anchor distT="0" distB="0" distL="114300" distR="114300" simplePos="0" relativeHeight="251659264" behindDoc="1" locked="0" layoutInCell="1" allowOverlap="1" wp14:anchorId="3F882FFF" wp14:editId="66A61BAE">
                <wp:simplePos x="0" y="0"/>
                <wp:positionH relativeFrom="margin">
                  <wp:align>right</wp:align>
                </wp:positionH>
                <wp:positionV relativeFrom="paragraph">
                  <wp:posOffset>76054</wp:posOffset>
                </wp:positionV>
                <wp:extent cx="323850" cy="609600"/>
                <wp:effectExtent l="19050" t="0" r="19050" b="38100"/>
                <wp:wrapNone/>
                <wp:docPr id="7" name="Arrow: Down 7"/>
                <wp:cNvGraphicFramePr/>
                <a:graphic xmlns:a="http://schemas.openxmlformats.org/drawingml/2006/main">
                  <a:graphicData uri="http://schemas.microsoft.com/office/word/2010/wordprocessingShape">
                    <wps:wsp>
                      <wps:cNvSpPr/>
                      <wps:spPr>
                        <a:xfrm>
                          <a:off x="0" y="0"/>
                          <a:ext cx="323850" cy="609600"/>
                        </a:xfrm>
                        <a:prstGeom prst="downArrow">
                          <a:avLst>
                            <a:gd name="adj1" fmla="val 30255"/>
                            <a:gd name="adj2" fmla="val 50000"/>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AC8F2F"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7" o:spid="_x0000_s1026" type="#_x0000_t67" style="position:absolute;margin-left:-25.7pt;margin-top:6pt;width:25.5pt;height:48pt;z-index:-2516572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" adj="15863,7532" fillcolor="#4472c4" strokecolor="#2f528f" strokeweight="1pt">
                <w10:wrap anchorx="margin"/>
              </v:shape>
            </w:pict>
          </mc:Fallback>
        </mc:AlternateContent>
      </w:r>
      <w:r w:rsidRPr="008928B2">
        <w:rPr>
          <w:rFonts w:ascii="Calibri" w:eastAsia="Calibri" w:hAnsi="Calibri" w:cs="Times New Roman"/>
          <w:noProof/>
          <w:sz w:val="24"/>
          <w:szCs w:val="24"/>
        </w:rPr>
        <mc:AlternateContent>
          <mc:Choice Requires="wps">
            <w:drawing>
              <wp:anchor distT="0" distB="0" distL="114300" distR="114300" simplePos="0" relativeHeight="251671552" behindDoc="0" locked="0" layoutInCell="1" allowOverlap="1" wp14:anchorId="0D80DE72" wp14:editId="23E27509">
                <wp:simplePos x="0" y="0"/>
                <wp:positionH relativeFrom="column">
                  <wp:posOffset>229553</wp:posOffset>
                </wp:positionH>
                <wp:positionV relativeFrom="paragraph">
                  <wp:posOffset>247333</wp:posOffset>
                </wp:positionV>
                <wp:extent cx="735965" cy="209552"/>
                <wp:effectExtent l="0" t="22542" r="22542" b="41593"/>
                <wp:wrapNone/>
                <wp:docPr id="26" name="Arrow: Left-Right 26"/>
                <wp:cNvGraphicFramePr/>
                <a:graphic xmlns:a="http://schemas.openxmlformats.org/drawingml/2006/main">
                  <a:graphicData uri="http://schemas.microsoft.com/office/word/2010/wordprocessingShape">
                    <wps:wsp>
                      <wps:cNvSpPr/>
                      <wps:spPr>
                        <a:xfrm rot="16200000">
                          <a:off x="0" y="0"/>
                          <a:ext cx="735965" cy="209552"/>
                        </a:xfrm>
                        <a:prstGeom prst="lef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B807B7" id="Arrow: Left-Right 26" o:spid="_x0000_s1026" type="#_x0000_t69" style="position:absolute;margin-left:18.1pt;margin-top:19.5pt;width:57.95pt;height:16.5pt;rotation:-9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" adj="3075" fillcolor="#4472c4" strokecolor="#2f528f" strokeweight="1pt"/>
            </w:pict>
          </mc:Fallback>
        </mc:AlternateContent>
      </w:r>
      <w:r w:rsidRPr="008928B2">
        <w:rPr>
          <w:rFonts w:ascii="Times New Roman" w:eastAsia="Times New Roman" w:hAnsi="Times New Roman" w:cs="Times New Roman"/>
          <w:noProof/>
          <w:sz w:val="28"/>
          <w:szCs w:val="28"/>
        </w:rPr>
        <mc:AlternateContent>
          <mc:Choice Requires="wps">
            <w:drawing>
              <wp:anchor distT="0" distB="0" distL="114300" distR="114300" simplePos="0" relativeHeight="251664384" behindDoc="0" locked="0" layoutInCell="1" allowOverlap="1" wp14:anchorId="41B0A7E5" wp14:editId="3125DCED">
                <wp:simplePos x="0" y="0"/>
                <wp:positionH relativeFrom="column">
                  <wp:posOffset>1352550</wp:posOffset>
                </wp:positionH>
                <wp:positionV relativeFrom="paragraph">
                  <wp:posOffset>62865</wp:posOffset>
                </wp:positionV>
                <wp:extent cx="904875" cy="571500"/>
                <wp:effectExtent l="38100" t="0" r="28575" b="57150"/>
                <wp:wrapNone/>
                <wp:docPr id="17" name="Straight Arrow Connector 17"/>
                <wp:cNvGraphicFramePr/>
                <a:graphic xmlns:a="http://schemas.openxmlformats.org/drawingml/2006/main">
                  <a:graphicData uri="http://schemas.microsoft.com/office/word/2010/wordprocessingShape">
                    <wps:wsp>
                      <wps:cNvCnPr/>
                      <wps:spPr>
                        <a:xfrm flipH="1">
                          <a:off x="0" y="0"/>
                          <a:ext cx="904875" cy="57150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17E0137" id="Straight Arrow Connector 17" o:spid="_x0000_s1026" type="#_x0000_t32" style="position:absolute;margin-left:106.5pt;margin-top:4.95pt;width:71.25pt;height:4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" strokecolor="#4472c4" strokeweight=".5pt">
                <v:stroke endarrow="block" joinstyle="miter"/>
              </v:shape>
            </w:pict>
          </mc:Fallback>
        </mc:AlternateContent>
      </w:r>
      <w:r w:rsidRPr="008928B2">
        <w:rPr>
          <w:rFonts w:ascii="Calibri" w:eastAsia="Calibri" w:hAnsi="Calibri" w:cs="Times New Roman"/>
          <w:b/>
          <w:bCs/>
          <w:sz w:val="24"/>
          <w:szCs w:val="24"/>
        </w:rPr>
        <w:t xml:space="preserve">                                                                       </w:t>
      </w:r>
      <w:r w:rsidRPr="008928B2">
        <w:rPr>
          <w:rFonts w:ascii="Times New Roman" w:eastAsia="Times New Roman" w:hAnsi="Times New Roman" w:cs="Times New Roman"/>
          <w:b/>
          <w:bCs/>
          <w:sz w:val="28"/>
          <w:szCs w:val="28"/>
        </w:rPr>
        <w:t xml:space="preserve">      </w:t>
      </w:r>
    </w:p>
    <w:p w14:paraId="6B078DE4" w14:textId="77777777" w:rsidR="008928B2" w:rsidRPr="008928B2" w:rsidRDefault="008928B2" w:rsidP="008928B2">
      <w:pPr>
        <w:spacing w:after="0" w:line="360" w:lineRule="auto"/>
        <w:jc w:val="both"/>
        <w:rPr>
          <w:rFonts w:ascii="Times New Roman" w:eastAsia="Times New Roman" w:hAnsi="Times New Roman" w:cs="Times New Roman"/>
          <w:sz w:val="24"/>
          <w:szCs w:val="24"/>
        </w:rPr>
      </w:pPr>
    </w:p>
    <w:p w14:paraId="1BDB66CE" w14:textId="77777777" w:rsidR="008928B2" w:rsidRPr="008928B2" w:rsidRDefault="008928B2" w:rsidP="008928B2">
      <w:pPr>
        <w:spacing w:after="0" w:line="360" w:lineRule="auto"/>
        <w:jc w:val="both"/>
        <w:rPr>
          <w:rFonts w:ascii="Times New Roman" w:eastAsia="Times New Roman" w:hAnsi="Times New Roman" w:cs="Times New Roman"/>
          <w:sz w:val="24"/>
          <w:szCs w:val="24"/>
        </w:rPr>
      </w:pPr>
      <w:r w:rsidRPr="008928B2">
        <w:rPr>
          <w:rFonts w:ascii="Times New Roman" w:eastAsia="Times New Roman" w:hAnsi="Times New Roman" w:cs="Times New Roman"/>
          <w:noProof/>
          <w:sz w:val="28"/>
          <w:szCs w:val="28"/>
        </w:rPr>
        <mc:AlternateContent>
          <mc:Choice Requires="wps">
            <w:drawing>
              <wp:anchor distT="0" distB="0" distL="114300" distR="114300" simplePos="0" relativeHeight="251663360" behindDoc="0" locked="0" layoutInCell="1" allowOverlap="1" wp14:anchorId="149936AF" wp14:editId="54D38F18">
                <wp:simplePos x="0" y="0"/>
                <wp:positionH relativeFrom="column">
                  <wp:posOffset>3938954</wp:posOffset>
                </wp:positionH>
                <wp:positionV relativeFrom="paragraph">
                  <wp:posOffset>258609</wp:posOffset>
                </wp:positionV>
                <wp:extent cx="657225" cy="247650"/>
                <wp:effectExtent l="0" t="19050" r="47625" b="38100"/>
                <wp:wrapNone/>
                <wp:docPr id="10" name="Arrow: Right 10"/>
                <wp:cNvGraphicFramePr/>
                <a:graphic xmlns:a="http://schemas.openxmlformats.org/drawingml/2006/main">
                  <a:graphicData uri="http://schemas.microsoft.com/office/word/2010/wordprocessingShape">
                    <wps:wsp>
                      <wps:cNvSpPr/>
                      <wps:spPr>
                        <a:xfrm>
                          <a:off x="0" y="0"/>
                          <a:ext cx="657225" cy="247650"/>
                        </a:xfrm>
                        <a:prstGeom prst="rightArrow">
                          <a:avLst>
                            <a:gd name="adj1" fmla="val 50000"/>
                            <a:gd name="adj2" fmla="val 47418"/>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461A6D" id="Arrow: Right 10" o:spid="_x0000_s1026" type="#_x0000_t13" style="position:absolute;margin-left:310.15pt;margin-top:20.35pt;width:51.75pt;height:1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" adj="17741" fillcolor="#4472c4" strokecolor="#2f528f" strokeweight="1pt"/>
            </w:pict>
          </mc:Fallback>
        </mc:AlternateContent>
      </w:r>
      <w:r w:rsidRPr="008928B2">
        <w:rPr>
          <w:rFonts w:ascii="Times New Roman" w:eastAsia="Times New Roman" w:hAnsi="Times New Roman" w:cs="Times New Roman"/>
          <w:sz w:val="24"/>
          <w:szCs w:val="24"/>
        </w:rPr>
        <w:t xml:space="preserve">      </w:t>
      </w:r>
    </w:p>
    <w:p w14:paraId="4B03B3CB" w14:textId="77777777" w:rsidR="008928B2" w:rsidRPr="008928B2" w:rsidRDefault="008928B2" w:rsidP="008928B2">
      <w:pPr>
        <w:spacing w:after="0" w:line="360" w:lineRule="auto"/>
        <w:jc w:val="both"/>
        <w:rPr>
          <w:rFonts w:ascii="Times New Roman" w:eastAsia="Times New Roman" w:hAnsi="Times New Roman" w:cs="Times New Roman"/>
          <w:sz w:val="24"/>
          <w:szCs w:val="24"/>
        </w:rPr>
      </w:pPr>
      <w:r w:rsidRPr="008928B2">
        <w:rPr>
          <w:rFonts w:ascii="Calibri" w:eastAsia="Calibri" w:hAnsi="Calibri" w:cs="Times New Roman"/>
          <w:noProof/>
          <w:sz w:val="24"/>
          <w:szCs w:val="24"/>
        </w:rPr>
        <mc:AlternateContent>
          <mc:Choice Requires="wps">
            <w:drawing>
              <wp:anchor distT="0" distB="0" distL="114300" distR="114300" simplePos="0" relativeHeight="251661312" behindDoc="0" locked="0" layoutInCell="1" allowOverlap="1" wp14:anchorId="53257C69" wp14:editId="6022A92D">
                <wp:simplePos x="0" y="0"/>
                <wp:positionH relativeFrom="column">
                  <wp:posOffset>1522095</wp:posOffset>
                </wp:positionH>
                <wp:positionV relativeFrom="paragraph">
                  <wp:posOffset>24130</wp:posOffset>
                </wp:positionV>
                <wp:extent cx="666750" cy="190500"/>
                <wp:effectExtent l="19050" t="19050" r="19050" b="38100"/>
                <wp:wrapNone/>
                <wp:docPr id="5" name="Arrow: Left-Right 5"/>
                <wp:cNvGraphicFramePr/>
                <a:graphic xmlns:a="http://schemas.openxmlformats.org/drawingml/2006/main">
                  <a:graphicData uri="http://schemas.microsoft.com/office/word/2010/wordprocessingShape">
                    <wps:wsp>
                      <wps:cNvSpPr/>
                      <wps:spPr>
                        <a:xfrm>
                          <a:off x="0" y="0"/>
                          <a:ext cx="666750" cy="190500"/>
                        </a:xfrm>
                        <a:prstGeom prst="lef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089A29" id="Arrow: Left-Right 5" o:spid="_x0000_s1026" type="#_x0000_t69" style="position:absolute;margin-left:119.85pt;margin-top:1.9pt;width:52.5pt;height: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" adj="3086" fillcolor="#4472c4" strokecolor="#2f528f" strokeweight="1pt"/>
            </w:pict>
          </mc:Fallback>
        </mc:AlternateContent>
      </w:r>
      <w:r w:rsidRPr="008928B2">
        <w:rPr>
          <w:rFonts w:ascii="Times New Roman" w:eastAsia="Times New Roman" w:hAnsi="Times New Roman" w:cs="Times New Roman"/>
          <w:sz w:val="24"/>
          <w:szCs w:val="24"/>
        </w:rPr>
        <w:t xml:space="preserve">       Comparison                                           Social Setting                                                World</w:t>
      </w:r>
    </w:p>
    <w:p w14:paraId="68154D1C" w14:textId="77777777" w:rsidR="008928B2" w:rsidRPr="008928B2" w:rsidRDefault="008928B2" w:rsidP="008928B2">
      <w:pPr>
        <w:spacing w:after="0" w:line="360" w:lineRule="auto"/>
        <w:jc w:val="right"/>
        <w:rPr>
          <w:rFonts w:ascii="Times New Roman" w:eastAsia="Times New Roman" w:hAnsi="Times New Roman" w:cs="Times New Roman"/>
          <w:color w:val="FF0000"/>
          <w:sz w:val="24"/>
          <w:szCs w:val="24"/>
        </w:rPr>
      </w:pPr>
    </w:p>
    <w:p w14:paraId="143C0743" w14:textId="77777777" w:rsidR="008928B2" w:rsidRPr="008928B2" w:rsidRDefault="008928B2" w:rsidP="008928B2">
      <w:pPr>
        <w:spacing w:after="0" w:line="360" w:lineRule="auto"/>
        <w:jc w:val="right"/>
        <w:rPr>
          <w:rFonts w:ascii="Times New Roman" w:eastAsia="Times New Roman" w:hAnsi="Times New Roman" w:cs="Times New Roman"/>
          <w:sz w:val="24"/>
          <w:szCs w:val="24"/>
        </w:rPr>
      </w:pPr>
      <w:r w:rsidRPr="008928B2">
        <w:rPr>
          <w:rFonts w:ascii="Times New Roman" w:eastAsia="Times New Roman" w:hAnsi="Times New Roman" w:cs="Times New Roman"/>
          <w:sz w:val="24"/>
          <w:szCs w:val="24"/>
        </w:rPr>
        <w:t>(</w:t>
      </w:r>
      <w:r w:rsidRPr="008928B2">
        <w:rPr>
          <w:rFonts w:ascii="Times New Roman" w:eastAsia="Times New Roman" w:hAnsi="Times New Roman" w:cs="Times New Roman"/>
          <w:i/>
          <w:iCs/>
          <w:sz w:val="24"/>
          <w:szCs w:val="24"/>
        </w:rPr>
        <w:t>Adapted from</w:t>
      </w:r>
      <w:r w:rsidRPr="008928B2">
        <w:rPr>
          <w:rFonts w:ascii="Times New Roman" w:eastAsia="Times New Roman" w:hAnsi="Times New Roman" w:cs="Times New Roman"/>
          <w:sz w:val="24"/>
          <w:szCs w:val="24"/>
        </w:rPr>
        <w:t xml:space="preserve"> Moscovici, 1988, p. 214.)</w:t>
      </w:r>
    </w:p>
    <w:p w14:paraId="5DEF51E1" w14:textId="77777777" w:rsidR="008928B2" w:rsidRPr="008928B2" w:rsidRDefault="008928B2" w:rsidP="008928B2">
      <w:pPr>
        <w:spacing w:after="0" w:line="360" w:lineRule="auto"/>
        <w:jc w:val="both"/>
        <w:rPr>
          <w:rFonts w:ascii="Times New Roman" w:eastAsia="Times New Roman" w:hAnsi="Times New Roman" w:cs="Times New Roman"/>
          <w:sz w:val="24"/>
          <w:szCs w:val="24"/>
        </w:rPr>
      </w:pPr>
    </w:p>
    <w:p w14:paraId="41251BF3" w14:textId="77777777" w:rsidR="008928B2" w:rsidRPr="008928B2" w:rsidRDefault="008928B2" w:rsidP="008928B2">
      <w:pPr>
        <w:spacing w:after="0" w:line="480" w:lineRule="auto"/>
        <w:jc w:val="both"/>
        <w:rPr>
          <w:rFonts w:ascii="Times New Roman" w:eastAsia="Times New Roman" w:hAnsi="Times New Roman" w:cs="Times New Roman"/>
          <w:sz w:val="24"/>
          <w:szCs w:val="24"/>
        </w:rPr>
      </w:pPr>
      <w:r w:rsidRPr="008928B2">
        <w:rPr>
          <w:rFonts w:ascii="Times New Roman" w:eastAsia="Times New Roman" w:hAnsi="Times New Roman" w:cs="Times New Roman"/>
          <w:sz w:val="24"/>
          <w:szCs w:val="24"/>
        </w:rPr>
        <w:t>However, Moscovici’s later definition of social representations is decidedly more succinct, the inclusion of keywords, such as ‘dynamic’, ‘metaphors’, and ‘images’ promoting a stronger interactive emphasis on individualism and freewill, as opposed to passive socially biased and controlled representations from organised belief systems and media, such as marketing campaigns, newspapers and advertising:</w:t>
      </w:r>
    </w:p>
    <w:p w14:paraId="47AE12BE" w14:textId="77777777" w:rsidR="008928B2" w:rsidRPr="008928B2" w:rsidRDefault="008928B2" w:rsidP="008928B2">
      <w:pPr>
        <w:spacing w:after="0" w:line="240" w:lineRule="auto"/>
        <w:ind w:left="567" w:right="567"/>
        <w:jc w:val="both"/>
        <w:rPr>
          <w:rFonts w:ascii="Times New Roman" w:eastAsia="Times New Roman" w:hAnsi="Times New Roman" w:cs="Times New Roman"/>
          <w:sz w:val="24"/>
          <w:szCs w:val="24"/>
        </w:rPr>
      </w:pPr>
      <w:r w:rsidRPr="008928B2">
        <w:rPr>
          <w:rFonts w:ascii="Times New Roman" w:eastAsia="Times New Roman" w:hAnsi="Times New Roman" w:cs="Times New Roman"/>
          <w:sz w:val="24"/>
          <w:szCs w:val="24"/>
        </w:rPr>
        <w:t>… from the dynamic point of view social representations appear as a “</w:t>
      </w:r>
      <w:bookmarkStart w:id="7" w:name="_Hlk106125274"/>
      <w:r w:rsidRPr="008928B2">
        <w:rPr>
          <w:rFonts w:ascii="Times New Roman" w:eastAsia="Times New Roman" w:hAnsi="Times New Roman" w:cs="Times New Roman"/>
          <w:sz w:val="24"/>
          <w:szCs w:val="24"/>
        </w:rPr>
        <w:t>network” of ideas, metaphors and images, more or less loosely tied together (Moscovici, 2000, p. 153).</w:t>
      </w:r>
    </w:p>
    <w:bookmarkEnd w:id="7"/>
    <w:p w14:paraId="7C11D837" w14:textId="77777777" w:rsidR="008928B2" w:rsidRPr="008928B2" w:rsidRDefault="008928B2" w:rsidP="008928B2">
      <w:pPr>
        <w:spacing w:after="0" w:line="480" w:lineRule="auto"/>
        <w:jc w:val="both"/>
        <w:rPr>
          <w:rFonts w:ascii="Times New Roman" w:eastAsia="Times New Roman" w:hAnsi="Times New Roman" w:cs="Times New Roman"/>
          <w:color w:val="0070C0"/>
          <w:sz w:val="24"/>
          <w:szCs w:val="24"/>
        </w:rPr>
      </w:pPr>
    </w:p>
    <w:p w14:paraId="53A0A3F9" w14:textId="6F2F05E7" w:rsidR="008928B2" w:rsidRPr="008928B2" w:rsidRDefault="008928B2" w:rsidP="008928B2">
      <w:pPr>
        <w:spacing w:after="0" w:line="480" w:lineRule="auto"/>
        <w:jc w:val="both"/>
        <w:rPr>
          <w:rFonts w:ascii="Times New Roman" w:eastAsia="Times New Roman" w:hAnsi="Times New Roman" w:cs="Times New Roman"/>
          <w:sz w:val="24"/>
          <w:szCs w:val="24"/>
        </w:rPr>
      </w:pPr>
      <w:proofErr w:type="spellStart"/>
      <w:r w:rsidRPr="008928B2">
        <w:rPr>
          <w:rFonts w:ascii="Times New Roman" w:eastAsia="Times New Roman" w:hAnsi="Times New Roman" w:cs="Times New Roman"/>
          <w:sz w:val="24"/>
          <w:szCs w:val="24"/>
        </w:rPr>
        <w:t>Marková</w:t>
      </w:r>
      <w:proofErr w:type="spellEnd"/>
      <w:r w:rsidRPr="008928B2">
        <w:rPr>
          <w:rFonts w:ascii="Times New Roman" w:eastAsia="Times New Roman" w:hAnsi="Times New Roman" w:cs="Times New Roman"/>
          <w:sz w:val="24"/>
          <w:szCs w:val="24"/>
        </w:rPr>
        <w:t xml:space="preserve"> (2003, p. 121) expands this last definition more pragmatically in direct relation to popular culture, and relevant to the RQ, saying social representations could be considered as ‘thoughts in movement’ which develop through communication. Moscovici (1984, p. 24) claims all social representations attempt to ‘… make something unfamiliar, or unfamiliarity itself, familiar’. Moscovici (2000, p. 150) corroborates his own claim further, saying the reason for forming social representations lies with ‘… the desire to familiarise ourselves with the unfamiliar’, social representations being a construct of knowledge and comprehension of common reality. </w:t>
      </w:r>
      <w:bookmarkStart w:id="8" w:name="_Hlk107220736"/>
      <w:r w:rsidRPr="008928B2">
        <w:rPr>
          <w:rFonts w:ascii="Times New Roman" w:eastAsia="Times New Roman" w:hAnsi="Times New Roman" w:cs="Times New Roman"/>
          <w:sz w:val="24"/>
          <w:szCs w:val="24"/>
        </w:rPr>
        <w:t xml:space="preserve">Here lies a supposition that two individuals or groups share representations, </w:t>
      </w:r>
      <w:r w:rsidRPr="008928B2">
        <w:rPr>
          <w:rFonts w:ascii="Times New Roman" w:eastAsia="Times New Roman" w:hAnsi="Times New Roman" w:cs="Times New Roman"/>
          <w:sz w:val="24"/>
          <w:szCs w:val="24"/>
        </w:rPr>
        <w:lastRenderedPageBreak/>
        <w:t>which enable them to name and classify differing aspects of social reality, but this does not allow for competing or dominant representations.</w:t>
      </w:r>
      <w:r w:rsidRPr="008928B2">
        <w:rPr>
          <w:rFonts w:ascii="Times New Roman" w:eastAsia="Times New Roman" w:hAnsi="Times New Roman" w:cs="Times New Roman"/>
          <w:color w:val="4472C4"/>
          <w:sz w:val="24"/>
          <w:szCs w:val="24"/>
        </w:rPr>
        <w:t xml:space="preserve"> </w:t>
      </w:r>
      <w:r w:rsidRPr="008928B2">
        <w:rPr>
          <w:rFonts w:ascii="Times New Roman" w:eastAsia="Calibri" w:hAnsi="Times New Roman" w:cs="Times New Roman"/>
          <w:sz w:val="24"/>
          <w:szCs w:val="24"/>
        </w:rPr>
        <w:t xml:space="preserve">Intergroup relations can be highly competitive (especially in the Arts); negative group interdependence generating ingroup attachment and also cohesion (Sumner, 1906; </w:t>
      </w:r>
      <w:proofErr w:type="spellStart"/>
      <w:r w:rsidRPr="008928B2">
        <w:rPr>
          <w:rFonts w:ascii="Times New Roman" w:eastAsia="Calibri" w:hAnsi="Times New Roman" w:cs="Times New Roman"/>
          <w:sz w:val="24"/>
          <w:szCs w:val="24"/>
        </w:rPr>
        <w:t>Sherif</w:t>
      </w:r>
      <w:proofErr w:type="spellEnd"/>
      <w:r w:rsidRPr="008928B2">
        <w:rPr>
          <w:rFonts w:ascii="Times New Roman" w:eastAsia="Calibri" w:hAnsi="Times New Roman" w:cs="Times New Roman"/>
          <w:sz w:val="24"/>
          <w:szCs w:val="24"/>
        </w:rPr>
        <w:t xml:space="preserve"> &amp; </w:t>
      </w:r>
      <w:proofErr w:type="spellStart"/>
      <w:r w:rsidRPr="008928B2">
        <w:rPr>
          <w:rFonts w:ascii="Times New Roman" w:eastAsia="Calibri" w:hAnsi="Times New Roman" w:cs="Times New Roman"/>
          <w:sz w:val="24"/>
          <w:szCs w:val="24"/>
        </w:rPr>
        <w:t>Sherif</w:t>
      </w:r>
      <w:proofErr w:type="spellEnd"/>
      <w:r w:rsidRPr="008928B2">
        <w:rPr>
          <w:rFonts w:ascii="Times New Roman" w:eastAsia="Calibri" w:hAnsi="Times New Roman" w:cs="Times New Roman"/>
          <w:sz w:val="24"/>
          <w:szCs w:val="24"/>
        </w:rPr>
        <w:t>, 1953). Tajfel and Turner (</w:t>
      </w:r>
      <w:r w:rsidR="004B1506">
        <w:rPr>
          <w:rFonts w:ascii="Times New Roman" w:eastAsia="Calibri" w:hAnsi="Times New Roman" w:cs="Times New Roman"/>
          <w:sz w:val="24"/>
          <w:szCs w:val="24"/>
        </w:rPr>
        <w:t>[</w:t>
      </w:r>
      <w:r w:rsidRPr="008928B2">
        <w:rPr>
          <w:rFonts w:ascii="Times New Roman" w:eastAsia="Calibri" w:hAnsi="Times New Roman" w:cs="Times New Roman"/>
          <w:sz w:val="24"/>
          <w:szCs w:val="24"/>
        </w:rPr>
        <w:t>1979</w:t>
      </w:r>
      <w:r w:rsidR="004B1506">
        <w:rPr>
          <w:rFonts w:ascii="Times New Roman" w:eastAsia="Calibri" w:hAnsi="Times New Roman" w:cs="Times New Roman"/>
          <w:sz w:val="24"/>
          <w:szCs w:val="24"/>
        </w:rPr>
        <w:t>]/1986</w:t>
      </w:r>
      <w:r w:rsidRPr="008928B2">
        <w:rPr>
          <w:rFonts w:ascii="Times New Roman" w:eastAsia="Calibri" w:hAnsi="Times New Roman" w:cs="Times New Roman"/>
          <w:sz w:val="24"/>
          <w:szCs w:val="24"/>
        </w:rPr>
        <w:t xml:space="preserve">) corroborate, that positive ingroup identification (derived from SIT), motivates the desire for (also) positive differentiation of their ingroup from others [the outgroups]. Tajfel and Turner expand, saying when ingroup positivity or outgroup negativity exists, intergroup relations are always competitive. This is pertinent to the music industry, in that bands/artists are often </w:t>
      </w:r>
      <w:r w:rsidRPr="008928B2">
        <w:rPr>
          <w:rFonts w:ascii="Times New Roman" w:eastAsia="Times New Roman" w:hAnsi="Times New Roman" w:cs="Times New Roman"/>
          <w:bCs/>
          <w:sz w:val="24"/>
          <w:szCs w:val="24"/>
        </w:rPr>
        <w:t xml:space="preserve">competing in one way or another for sales, artistic merit, acceptance, social change, and fame. </w:t>
      </w:r>
      <w:r w:rsidRPr="008928B2">
        <w:rPr>
          <w:rFonts w:ascii="Times New Roman" w:eastAsia="Times New Roman" w:hAnsi="Times New Roman" w:cs="Times New Roman"/>
          <w:sz w:val="24"/>
          <w:szCs w:val="24"/>
        </w:rPr>
        <w:t>Through shared and jointly elaborated social representations, these groups are able to make sense of the world around them and communicate this ‘sense’ with each other, positively or otherwise (</w:t>
      </w:r>
      <w:proofErr w:type="spellStart"/>
      <w:r w:rsidRPr="008928B2">
        <w:rPr>
          <w:rFonts w:ascii="Times New Roman" w:eastAsia="Times New Roman" w:hAnsi="Times New Roman" w:cs="Times New Roman"/>
          <w:sz w:val="24"/>
          <w:szCs w:val="24"/>
        </w:rPr>
        <w:t>Deaux</w:t>
      </w:r>
      <w:proofErr w:type="spellEnd"/>
      <w:r w:rsidRPr="008928B2">
        <w:rPr>
          <w:rFonts w:ascii="Times New Roman" w:eastAsia="Times New Roman" w:hAnsi="Times New Roman" w:cs="Times New Roman"/>
          <w:sz w:val="24"/>
          <w:szCs w:val="24"/>
        </w:rPr>
        <w:t xml:space="preserve"> &amp; </w:t>
      </w:r>
      <w:proofErr w:type="spellStart"/>
      <w:r w:rsidRPr="008928B2">
        <w:rPr>
          <w:rFonts w:ascii="Times New Roman" w:eastAsia="Times New Roman" w:hAnsi="Times New Roman" w:cs="Times New Roman"/>
          <w:sz w:val="24"/>
          <w:szCs w:val="24"/>
        </w:rPr>
        <w:t>Philogène</w:t>
      </w:r>
      <w:proofErr w:type="spellEnd"/>
      <w:r w:rsidRPr="008928B2">
        <w:rPr>
          <w:rFonts w:ascii="Times New Roman" w:eastAsia="Times New Roman" w:hAnsi="Times New Roman" w:cs="Times New Roman"/>
          <w:sz w:val="24"/>
          <w:szCs w:val="24"/>
        </w:rPr>
        <w:t xml:space="preserve">, 2001). </w:t>
      </w:r>
      <w:bookmarkEnd w:id="8"/>
      <w:r w:rsidRPr="008928B2">
        <w:rPr>
          <w:rFonts w:ascii="Times New Roman" w:eastAsia="Times New Roman" w:hAnsi="Times New Roman" w:cs="Times New Roman"/>
          <w:sz w:val="24"/>
          <w:szCs w:val="24"/>
        </w:rPr>
        <w:t xml:space="preserve">Moscovici (2000, p. 127) says it is the beliefs and ideas incarnated in structures which ‘… enable people to live’. For musicians active 1976-79, this will have been television music shows like [mainstream] Top of the Pops (TOTP), and [progressive/avant-garde] The Old Grey Whistle Test (OGWT). </w:t>
      </w:r>
      <w:proofErr w:type="spellStart"/>
      <w:r w:rsidRPr="008928B2">
        <w:rPr>
          <w:rFonts w:ascii="Times New Roman" w:eastAsia="Times New Roman" w:hAnsi="Times New Roman" w:cs="Times New Roman"/>
          <w:sz w:val="24"/>
          <w:szCs w:val="24"/>
        </w:rPr>
        <w:t>Abric</w:t>
      </w:r>
      <w:proofErr w:type="spellEnd"/>
      <w:r w:rsidRPr="008928B2">
        <w:rPr>
          <w:rFonts w:ascii="Times New Roman" w:eastAsia="Times New Roman" w:hAnsi="Times New Roman" w:cs="Times New Roman"/>
          <w:sz w:val="24"/>
          <w:szCs w:val="24"/>
        </w:rPr>
        <w:t xml:space="preserve"> (1993) refers to these as core and peripheral representations, the central system (TOTP) being normative; the OGWT complementing the central system on which it depends, being indispensable in the process. These social representations become embedded in the individuals’ and groups’ cultural fabric, based on two particular socio-cognitive communicative mechanisms which effectuate social representations: </w:t>
      </w:r>
      <w:r w:rsidRPr="008928B2">
        <w:rPr>
          <w:rFonts w:ascii="Times New Roman" w:eastAsia="Times New Roman" w:hAnsi="Times New Roman" w:cs="Times New Roman"/>
          <w:i/>
          <w:iCs/>
          <w:sz w:val="24"/>
          <w:szCs w:val="24"/>
        </w:rPr>
        <w:t>Anchoring</w:t>
      </w:r>
      <w:r w:rsidRPr="008928B2">
        <w:rPr>
          <w:rFonts w:ascii="Times New Roman" w:eastAsia="Times New Roman" w:hAnsi="Times New Roman" w:cs="Times New Roman"/>
          <w:sz w:val="24"/>
          <w:szCs w:val="24"/>
        </w:rPr>
        <w:t xml:space="preserve"> and </w:t>
      </w:r>
      <w:r w:rsidRPr="008928B2">
        <w:rPr>
          <w:rFonts w:ascii="Times New Roman" w:eastAsia="Times New Roman" w:hAnsi="Times New Roman" w:cs="Times New Roman"/>
          <w:i/>
          <w:iCs/>
          <w:sz w:val="24"/>
          <w:szCs w:val="24"/>
        </w:rPr>
        <w:t xml:space="preserve">Objectifying </w:t>
      </w:r>
      <w:r w:rsidRPr="008928B2">
        <w:rPr>
          <w:rFonts w:ascii="Times New Roman" w:eastAsia="Times New Roman" w:hAnsi="Times New Roman" w:cs="Times New Roman"/>
          <w:sz w:val="24"/>
          <w:szCs w:val="24"/>
        </w:rPr>
        <w:t xml:space="preserve">(Moscovici, 2000; </w:t>
      </w:r>
      <w:proofErr w:type="spellStart"/>
      <w:r w:rsidRPr="008928B2">
        <w:rPr>
          <w:rFonts w:ascii="Times New Roman" w:eastAsia="Times New Roman" w:hAnsi="Times New Roman" w:cs="Times New Roman"/>
          <w:sz w:val="24"/>
          <w:szCs w:val="24"/>
        </w:rPr>
        <w:t>Deaux</w:t>
      </w:r>
      <w:proofErr w:type="spellEnd"/>
      <w:r w:rsidRPr="008928B2">
        <w:rPr>
          <w:rFonts w:ascii="Times New Roman" w:eastAsia="Times New Roman" w:hAnsi="Times New Roman" w:cs="Times New Roman"/>
          <w:sz w:val="24"/>
          <w:szCs w:val="24"/>
        </w:rPr>
        <w:t xml:space="preserve"> &amp; </w:t>
      </w:r>
      <w:proofErr w:type="spellStart"/>
      <w:r w:rsidRPr="008928B2">
        <w:rPr>
          <w:rFonts w:ascii="Times New Roman" w:eastAsia="Times New Roman" w:hAnsi="Times New Roman" w:cs="Times New Roman"/>
          <w:sz w:val="24"/>
          <w:szCs w:val="24"/>
        </w:rPr>
        <w:t>Philogène</w:t>
      </w:r>
      <w:proofErr w:type="spellEnd"/>
      <w:r w:rsidRPr="008928B2">
        <w:rPr>
          <w:rFonts w:ascii="Times New Roman" w:eastAsia="Times New Roman" w:hAnsi="Times New Roman" w:cs="Times New Roman"/>
          <w:sz w:val="24"/>
          <w:szCs w:val="24"/>
        </w:rPr>
        <w:t xml:space="preserve">, 2001; </w:t>
      </w:r>
      <w:proofErr w:type="spellStart"/>
      <w:r w:rsidRPr="008928B2">
        <w:rPr>
          <w:rFonts w:ascii="Times New Roman" w:eastAsia="Times New Roman" w:hAnsi="Times New Roman" w:cs="Times New Roman"/>
          <w:sz w:val="24"/>
          <w:szCs w:val="24"/>
        </w:rPr>
        <w:t>Höijer</w:t>
      </w:r>
      <w:proofErr w:type="spellEnd"/>
      <w:r w:rsidRPr="008928B2">
        <w:rPr>
          <w:rFonts w:ascii="Times New Roman" w:eastAsia="Times New Roman" w:hAnsi="Times New Roman" w:cs="Times New Roman"/>
          <w:sz w:val="24"/>
          <w:szCs w:val="24"/>
        </w:rPr>
        <w:t>, 2011).</w:t>
      </w:r>
    </w:p>
    <w:p w14:paraId="54BF7A2C" w14:textId="77777777" w:rsidR="008928B2" w:rsidRPr="008928B2" w:rsidRDefault="008928B2" w:rsidP="008928B2">
      <w:pPr>
        <w:spacing w:after="0" w:line="480" w:lineRule="auto"/>
        <w:jc w:val="both"/>
        <w:rPr>
          <w:rFonts w:ascii="Times New Roman" w:eastAsia="Times New Roman" w:hAnsi="Times New Roman" w:cs="Times New Roman"/>
          <w:color w:val="4472C4"/>
          <w:sz w:val="24"/>
          <w:szCs w:val="24"/>
        </w:rPr>
      </w:pPr>
    </w:p>
    <w:p w14:paraId="50BEC758" w14:textId="77777777" w:rsidR="008928B2" w:rsidRPr="008928B2" w:rsidRDefault="008928B2" w:rsidP="008928B2">
      <w:pPr>
        <w:keepNext/>
        <w:keepLines/>
        <w:spacing w:before="40" w:after="0"/>
        <w:ind w:firstLine="720"/>
        <w:outlineLvl w:val="1"/>
        <w:rPr>
          <w:rFonts w:ascii="Times New Roman" w:eastAsia="Times New Roman" w:hAnsi="Times New Roman" w:cs="Times New Roman"/>
          <w:b/>
          <w:bCs/>
          <w:sz w:val="28"/>
          <w:szCs w:val="28"/>
        </w:rPr>
      </w:pPr>
      <w:r w:rsidRPr="008928B2">
        <w:rPr>
          <w:rFonts w:ascii="Times New Roman" w:eastAsia="Times New Roman" w:hAnsi="Times New Roman" w:cs="Times New Roman"/>
          <w:b/>
          <w:bCs/>
          <w:sz w:val="28"/>
          <w:szCs w:val="28"/>
        </w:rPr>
        <w:t>2.3.3.2.</w:t>
      </w:r>
      <w:r w:rsidRPr="008928B2">
        <w:rPr>
          <w:rFonts w:ascii="Times New Roman" w:eastAsia="Times New Roman" w:hAnsi="Times New Roman" w:cs="Times New Roman"/>
          <w:b/>
          <w:bCs/>
          <w:i/>
          <w:iCs/>
          <w:sz w:val="28"/>
          <w:szCs w:val="28"/>
        </w:rPr>
        <w:t xml:space="preserve"> </w:t>
      </w:r>
      <w:r w:rsidRPr="008928B2">
        <w:rPr>
          <w:rFonts w:ascii="Times New Roman" w:eastAsia="Times New Roman" w:hAnsi="Times New Roman" w:cs="Times New Roman"/>
          <w:b/>
          <w:bCs/>
          <w:sz w:val="28"/>
          <w:szCs w:val="28"/>
        </w:rPr>
        <w:t>Anchoring</w:t>
      </w:r>
    </w:p>
    <w:p w14:paraId="41F2613F" w14:textId="77777777" w:rsidR="008928B2" w:rsidRPr="008928B2" w:rsidRDefault="008928B2" w:rsidP="008928B2"/>
    <w:p w14:paraId="0A898568" w14:textId="77777777" w:rsidR="008928B2" w:rsidRPr="008928B2" w:rsidRDefault="008928B2" w:rsidP="008928B2">
      <w:pPr>
        <w:spacing w:after="0" w:line="480" w:lineRule="auto"/>
        <w:jc w:val="both"/>
        <w:rPr>
          <w:rFonts w:ascii="Times New Roman" w:eastAsia="Calibri" w:hAnsi="Times New Roman" w:cs="Times New Roman"/>
          <w:i/>
          <w:iCs/>
          <w:sz w:val="28"/>
          <w:szCs w:val="28"/>
        </w:rPr>
      </w:pPr>
      <w:r w:rsidRPr="008928B2">
        <w:rPr>
          <w:rFonts w:ascii="Times New Roman" w:eastAsia="Times New Roman" w:hAnsi="Times New Roman" w:cs="Times New Roman"/>
          <w:i/>
          <w:iCs/>
          <w:sz w:val="24"/>
          <w:szCs w:val="24"/>
        </w:rPr>
        <w:t>Anchoring</w:t>
      </w:r>
      <w:r w:rsidRPr="008928B2">
        <w:rPr>
          <w:rFonts w:ascii="Times New Roman" w:eastAsia="Times New Roman" w:hAnsi="Times New Roman" w:cs="Times New Roman"/>
          <w:sz w:val="24"/>
          <w:szCs w:val="24"/>
        </w:rPr>
        <w:t xml:space="preserve"> is when new material objects are re-represented by being categorised into existent psychological systems. </w:t>
      </w:r>
      <w:proofErr w:type="spellStart"/>
      <w:r w:rsidRPr="008928B2">
        <w:rPr>
          <w:rFonts w:ascii="Times New Roman" w:eastAsia="Times New Roman" w:hAnsi="Times New Roman" w:cs="Times New Roman"/>
          <w:sz w:val="24"/>
          <w:szCs w:val="24"/>
        </w:rPr>
        <w:t>Höijer</w:t>
      </w:r>
      <w:proofErr w:type="spellEnd"/>
      <w:r w:rsidRPr="008928B2">
        <w:rPr>
          <w:rFonts w:ascii="Times New Roman" w:eastAsia="Times New Roman" w:hAnsi="Times New Roman" w:cs="Times New Roman"/>
          <w:sz w:val="24"/>
          <w:szCs w:val="24"/>
        </w:rPr>
        <w:t xml:space="preserve"> (2011) refers to </w:t>
      </w:r>
      <w:r w:rsidRPr="008928B2">
        <w:rPr>
          <w:rFonts w:ascii="Times New Roman" w:eastAsia="Times New Roman" w:hAnsi="Times New Roman" w:cs="Times New Roman"/>
          <w:i/>
          <w:iCs/>
          <w:sz w:val="24"/>
          <w:szCs w:val="24"/>
        </w:rPr>
        <w:t>Emotional Anchoring</w:t>
      </w:r>
      <w:r w:rsidRPr="008928B2">
        <w:rPr>
          <w:rFonts w:ascii="Times New Roman" w:eastAsia="Times New Roman" w:hAnsi="Times New Roman" w:cs="Times New Roman"/>
          <w:sz w:val="24"/>
          <w:szCs w:val="24"/>
        </w:rPr>
        <w:t xml:space="preserve">, when a new phenomenon </w:t>
      </w:r>
      <w:r w:rsidRPr="008928B2">
        <w:rPr>
          <w:rFonts w:ascii="Times New Roman" w:eastAsia="Times New Roman" w:hAnsi="Times New Roman" w:cs="Times New Roman"/>
          <w:sz w:val="24"/>
          <w:szCs w:val="24"/>
        </w:rPr>
        <w:lastRenderedPageBreak/>
        <w:t>is connected to established emotions, individuals using these emotions to help interpret a new social situation or object (</w:t>
      </w:r>
      <w:bookmarkStart w:id="9" w:name="_Hlk107496656"/>
      <w:r w:rsidRPr="008928B2">
        <w:rPr>
          <w:rFonts w:ascii="Times New Roman" w:eastAsia="Times New Roman" w:hAnsi="Times New Roman" w:cs="Times New Roman"/>
          <w:sz w:val="24"/>
          <w:szCs w:val="24"/>
        </w:rPr>
        <w:t>Bless, Fiedler &amp; Struck 2004</w:t>
      </w:r>
      <w:bookmarkEnd w:id="9"/>
      <w:r w:rsidRPr="008928B2">
        <w:rPr>
          <w:rFonts w:ascii="Times New Roman" w:eastAsia="Times New Roman" w:hAnsi="Times New Roman" w:cs="Times New Roman"/>
          <w:sz w:val="24"/>
          <w:szCs w:val="24"/>
        </w:rPr>
        <w:t xml:space="preserve">); </w:t>
      </w:r>
      <w:r w:rsidRPr="008928B2">
        <w:rPr>
          <w:rFonts w:ascii="Times New Roman" w:eastAsia="Times New Roman" w:hAnsi="Times New Roman" w:cs="Times New Roman"/>
          <w:i/>
          <w:iCs/>
          <w:sz w:val="24"/>
          <w:szCs w:val="24"/>
        </w:rPr>
        <w:t>Themes</w:t>
      </w:r>
      <w:r w:rsidRPr="008928B2">
        <w:rPr>
          <w:rFonts w:ascii="Times New Roman" w:eastAsia="Times New Roman" w:hAnsi="Times New Roman" w:cs="Times New Roman"/>
          <w:sz w:val="24"/>
          <w:szCs w:val="24"/>
        </w:rPr>
        <w:t xml:space="preserve">, which are social and cultural constructs, maintained by social processes, and created and preserved by society (Moscovici, 2000); </w:t>
      </w:r>
      <w:r w:rsidRPr="008928B2">
        <w:rPr>
          <w:rFonts w:ascii="Times New Roman" w:eastAsia="Times New Roman" w:hAnsi="Times New Roman" w:cs="Times New Roman"/>
          <w:i/>
          <w:iCs/>
          <w:sz w:val="24"/>
          <w:szCs w:val="24"/>
        </w:rPr>
        <w:t>Thematic Anchoring</w:t>
      </w:r>
      <w:r w:rsidRPr="008928B2">
        <w:rPr>
          <w:rFonts w:ascii="Times New Roman" w:eastAsia="Times New Roman" w:hAnsi="Times New Roman" w:cs="Times New Roman"/>
          <w:sz w:val="24"/>
          <w:szCs w:val="24"/>
        </w:rPr>
        <w:t xml:space="preserve">, found in the media via talk shows, interviews and product placement; </w:t>
      </w:r>
      <w:r w:rsidRPr="008928B2">
        <w:rPr>
          <w:rFonts w:ascii="Times New Roman" w:eastAsia="Times New Roman" w:hAnsi="Times New Roman" w:cs="Times New Roman"/>
          <w:i/>
          <w:iCs/>
          <w:sz w:val="24"/>
          <w:szCs w:val="24"/>
        </w:rPr>
        <w:t>Anchoring in Antinomies</w:t>
      </w:r>
      <w:r w:rsidRPr="008928B2">
        <w:rPr>
          <w:rFonts w:ascii="Times New Roman" w:eastAsia="Times New Roman" w:hAnsi="Times New Roman" w:cs="Times New Roman"/>
          <w:sz w:val="24"/>
          <w:szCs w:val="24"/>
        </w:rPr>
        <w:t>, when a contradiction exists between two valid principles related to social phenomenon, tension and conflict occurring within society, and new social representations being developed in the process (</w:t>
      </w:r>
      <w:proofErr w:type="spellStart"/>
      <w:r w:rsidRPr="008928B2">
        <w:rPr>
          <w:rFonts w:ascii="Times New Roman" w:eastAsia="Times New Roman" w:hAnsi="Times New Roman" w:cs="Times New Roman"/>
          <w:sz w:val="24"/>
          <w:szCs w:val="24"/>
        </w:rPr>
        <w:t>Marková</w:t>
      </w:r>
      <w:proofErr w:type="spellEnd"/>
      <w:r w:rsidRPr="008928B2">
        <w:rPr>
          <w:rFonts w:ascii="Times New Roman" w:eastAsia="Times New Roman" w:hAnsi="Times New Roman" w:cs="Times New Roman"/>
          <w:sz w:val="24"/>
          <w:szCs w:val="24"/>
        </w:rPr>
        <w:t xml:space="preserve">, 2003); and </w:t>
      </w:r>
      <w:r w:rsidRPr="008928B2">
        <w:rPr>
          <w:rFonts w:ascii="Times New Roman" w:eastAsia="Times New Roman" w:hAnsi="Times New Roman" w:cs="Times New Roman"/>
          <w:i/>
          <w:iCs/>
          <w:sz w:val="24"/>
          <w:szCs w:val="24"/>
        </w:rPr>
        <w:t>Metaphors</w:t>
      </w:r>
      <w:r w:rsidRPr="008928B2">
        <w:rPr>
          <w:rFonts w:ascii="Times New Roman" w:eastAsia="Times New Roman" w:hAnsi="Times New Roman" w:cs="Times New Roman"/>
          <w:sz w:val="24"/>
          <w:szCs w:val="24"/>
        </w:rPr>
        <w:t>, which constantly permeate language (Lakoff &amp; Johnson, 2003). Whilst this is generally universal, other metaphors reflect variations of culture (</w:t>
      </w:r>
      <w:proofErr w:type="spellStart"/>
      <w:r w:rsidRPr="008928B2">
        <w:rPr>
          <w:rFonts w:ascii="Times New Roman" w:eastAsia="Times New Roman" w:hAnsi="Times New Roman" w:cs="Times New Roman"/>
          <w:sz w:val="24"/>
          <w:szCs w:val="24"/>
        </w:rPr>
        <w:t>Kövecses</w:t>
      </w:r>
      <w:proofErr w:type="spellEnd"/>
      <w:r w:rsidRPr="008928B2">
        <w:rPr>
          <w:rFonts w:ascii="Times New Roman" w:eastAsia="Times New Roman" w:hAnsi="Times New Roman" w:cs="Times New Roman"/>
          <w:sz w:val="24"/>
          <w:szCs w:val="24"/>
        </w:rPr>
        <w:t xml:space="preserve"> 2005). For example, the song </w:t>
      </w:r>
      <w:r w:rsidRPr="008928B2">
        <w:rPr>
          <w:rFonts w:ascii="Times New Roman" w:eastAsia="Times New Roman" w:hAnsi="Times New Roman" w:cs="Times New Roman"/>
          <w:i/>
          <w:iCs/>
          <w:sz w:val="24"/>
          <w:szCs w:val="24"/>
        </w:rPr>
        <w:t>‘We Built This City [on rock and roll]’</w:t>
      </w:r>
      <w:r w:rsidRPr="008928B2">
        <w:rPr>
          <w:rFonts w:ascii="Times New Roman" w:eastAsia="Times New Roman" w:hAnsi="Times New Roman" w:cs="Times New Roman"/>
          <w:sz w:val="24"/>
          <w:szCs w:val="24"/>
        </w:rPr>
        <w:t xml:space="preserve"> (Taupin </w:t>
      </w:r>
      <w:r w:rsidRPr="008928B2">
        <w:rPr>
          <w:rFonts w:ascii="Times New Roman" w:eastAsia="Times New Roman" w:hAnsi="Times New Roman" w:cs="Times New Roman"/>
          <w:i/>
          <w:iCs/>
          <w:sz w:val="24"/>
          <w:szCs w:val="24"/>
        </w:rPr>
        <w:t>et al</w:t>
      </w:r>
      <w:r w:rsidRPr="008928B2">
        <w:rPr>
          <w:rFonts w:ascii="Times New Roman" w:eastAsia="Times New Roman" w:hAnsi="Times New Roman" w:cs="Times New Roman"/>
          <w:sz w:val="24"/>
          <w:szCs w:val="24"/>
        </w:rPr>
        <w:t xml:space="preserve">, 1985), by Jefferson </w:t>
      </w:r>
      <w:proofErr w:type="spellStart"/>
      <w:r w:rsidRPr="008928B2">
        <w:rPr>
          <w:rFonts w:ascii="Times New Roman" w:eastAsia="Times New Roman" w:hAnsi="Times New Roman" w:cs="Times New Roman"/>
          <w:sz w:val="24"/>
          <w:szCs w:val="24"/>
        </w:rPr>
        <w:t>Starship</w:t>
      </w:r>
      <w:proofErr w:type="spellEnd"/>
      <w:r w:rsidRPr="008928B2">
        <w:rPr>
          <w:rFonts w:ascii="Times New Roman" w:eastAsia="Times New Roman" w:hAnsi="Times New Roman" w:cs="Times New Roman"/>
          <w:sz w:val="24"/>
          <w:szCs w:val="24"/>
        </w:rPr>
        <w:t xml:space="preserve">. Whilst being not possible, for some, it is surely desirable. Hall (1999, p. 57) refers ‘… taken-for-granted knowledge’ as one anchoring mechanism for attaching a new object to one already known, which Moscovici (2000, p. 54) says ‘… is another way of saying they depend on memory’, whereby, as previously stated by Moscovici, a new and unfamiliar object is rendered familiar, by recomposing it within an ordinary framework. </w:t>
      </w:r>
      <w:bookmarkStart w:id="10" w:name="_Hlk107513004"/>
      <w:r w:rsidRPr="008928B2">
        <w:rPr>
          <w:rFonts w:ascii="Times New Roman" w:eastAsia="Times New Roman" w:hAnsi="Times New Roman" w:cs="Times New Roman"/>
          <w:sz w:val="24"/>
          <w:szCs w:val="24"/>
        </w:rPr>
        <w:t xml:space="preserve">The ordering process then classifies the object by appropriating a </w:t>
      </w:r>
      <w:r w:rsidRPr="008928B2">
        <w:rPr>
          <w:rFonts w:ascii="Times New Roman" w:eastAsia="Times New Roman" w:hAnsi="Times New Roman" w:cs="Times New Roman"/>
          <w:i/>
          <w:iCs/>
          <w:sz w:val="24"/>
          <w:szCs w:val="24"/>
        </w:rPr>
        <w:t>name</w:t>
      </w:r>
      <w:r w:rsidRPr="008928B2">
        <w:rPr>
          <w:rFonts w:ascii="Times New Roman" w:eastAsia="Times New Roman" w:hAnsi="Times New Roman" w:cs="Times New Roman"/>
          <w:sz w:val="24"/>
          <w:szCs w:val="24"/>
        </w:rPr>
        <w:t xml:space="preserve"> (or </w:t>
      </w:r>
      <w:r w:rsidRPr="008928B2">
        <w:rPr>
          <w:rFonts w:ascii="Times New Roman" w:eastAsia="Times New Roman" w:hAnsi="Times New Roman" w:cs="Times New Roman"/>
          <w:i/>
          <w:iCs/>
          <w:sz w:val="24"/>
          <w:szCs w:val="24"/>
        </w:rPr>
        <w:t>naming</w:t>
      </w:r>
      <w:r w:rsidRPr="008928B2">
        <w:rPr>
          <w:rFonts w:ascii="Times New Roman" w:eastAsia="Times New Roman" w:hAnsi="Times New Roman" w:cs="Times New Roman"/>
          <w:sz w:val="24"/>
          <w:szCs w:val="24"/>
        </w:rPr>
        <w:t>) in which to reference it (</w:t>
      </w:r>
      <w:proofErr w:type="spellStart"/>
      <w:r w:rsidRPr="008928B2">
        <w:rPr>
          <w:rFonts w:ascii="Times New Roman" w:eastAsia="Times New Roman" w:hAnsi="Times New Roman" w:cs="Times New Roman"/>
          <w:sz w:val="24"/>
          <w:szCs w:val="24"/>
        </w:rPr>
        <w:t>Deaux</w:t>
      </w:r>
      <w:proofErr w:type="spellEnd"/>
      <w:r w:rsidRPr="008928B2">
        <w:rPr>
          <w:rFonts w:ascii="Times New Roman" w:eastAsia="Times New Roman" w:hAnsi="Times New Roman" w:cs="Times New Roman"/>
          <w:sz w:val="24"/>
          <w:szCs w:val="24"/>
        </w:rPr>
        <w:t xml:space="preserve"> &amp; </w:t>
      </w:r>
      <w:proofErr w:type="spellStart"/>
      <w:r w:rsidRPr="008928B2">
        <w:rPr>
          <w:rFonts w:ascii="Times New Roman" w:eastAsia="Times New Roman" w:hAnsi="Times New Roman" w:cs="Times New Roman"/>
          <w:sz w:val="24"/>
          <w:szCs w:val="24"/>
        </w:rPr>
        <w:t>Philogène</w:t>
      </w:r>
      <w:proofErr w:type="spellEnd"/>
      <w:r w:rsidRPr="008928B2">
        <w:rPr>
          <w:rFonts w:ascii="Times New Roman" w:eastAsia="Times New Roman" w:hAnsi="Times New Roman" w:cs="Times New Roman"/>
          <w:sz w:val="24"/>
          <w:szCs w:val="24"/>
        </w:rPr>
        <w:t>, 2001).</w:t>
      </w:r>
      <w:r w:rsidRPr="008928B2">
        <w:rPr>
          <w:rFonts w:ascii="Calibri" w:eastAsia="Calibri" w:hAnsi="Calibri" w:cs="Times New Roman"/>
        </w:rPr>
        <w:t xml:space="preserve"> </w:t>
      </w:r>
    </w:p>
    <w:bookmarkEnd w:id="10"/>
    <w:p w14:paraId="58CFA040" w14:textId="77777777" w:rsidR="008928B2" w:rsidRPr="008928B2" w:rsidRDefault="008928B2" w:rsidP="008928B2">
      <w:pPr>
        <w:spacing w:after="0" w:line="480" w:lineRule="auto"/>
        <w:jc w:val="both"/>
        <w:rPr>
          <w:rFonts w:ascii="Times New Roman" w:eastAsia="Times New Roman" w:hAnsi="Times New Roman" w:cs="Times New Roman"/>
          <w:i/>
          <w:iCs/>
          <w:sz w:val="32"/>
          <w:szCs w:val="32"/>
          <w:lang w:eastAsia="en-GB"/>
        </w:rPr>
      </w:pPr>
    </w:p>
    <w:p w14:paraId="30439D4E" w14:textId="77777777" w:rsidR="008928B2" w:rsidRPr="008928B2" w:rsidRDefault="008928B2" w:rsidP="008928B2">
      <w:pPr>
        <w:keepNext/>
        <w:keepLines/>
        <w:spacing w:before="40" w:after="0"/>
        <w:ind w:firstLine="720"/>
        <w:outlineLvl w:val="1"/>
        <w:rPr>
          <w:rFonts w:ascii="Times New Roman" w:eastAsia="Times New Roman" w:hAnsi="Times New Roman" w:cs="Times New Roman"/>
          <w:b/>
          <w:bCs/>
          <w:sz w:val="28"/>
          <w:szCs w:val="28"/>
          <w:lang w:eastAsia="en-GB"/>
        </w:rPr>
      </w:pPr>
      <w:r w:rsidRPr="008928B2">
        <w:rPr>
          <w:rFonts w:ascii="Times New Roman" w:eastAsia="Times New Roman" w:hAnsi="Times New Roman" w:cs="Times New Roman"/>
          <w:b/>
          <w:bCs/>
          <w:sz w:val="28"/>
          <w:szCs w:val="28"/>
          <w:lang w:eastAsia="en-GB"/>
        </w:rPr>
        <w:t>2.3.3.3.</w:t>
      </w:r>
      <w:r w:rsidRPr="008928B2">
        <w:rPr>
          <w:rFonts w:ascii="Times New Roman" w:eastAsia="Times New Roman" w:hAnsi="Times New Roman" w:cs="Times New Roman"/>
          <w:b/>
          <w:bCs/>
          <w:i/>
          <w:iCs/>
          <w:sz w:val="28"/>
          <w:szCs w:val="28"/>
          <w:lang w:eastAsia="en-GB"/>
        </w:rPr>
        <w:t xml:space="preserve"> </w:t>
      </w:r>
      <w:r w:rsidRPr="008928B2">
        <w:rPr>
          <w:rFonts w:ascii="Times New Roman" w:eastAsia="Times New Roman" w:hAnsi="Times New Roman" w:cs="Times New Roman"/>
          <w:b/>
          <w:bCs/>
          <w:sz w:val="28"/>
          <w:szCs w:val="28"/>
          <w:lang w:eastAsia="en-GB"/>
        </w:rPr>
        <w:t xml:space="preserve">Objectifying </w:t>
      </w:r>
    </w:p>
    <w:p w14:paraId="2CF67BF3" w14:textId="77777777" w:rsidR="008928B2" w:rsidRPr="008928B2" w:rsidRDefault="008928B2" w:rsidP="008928B2">
      <w:pPr>
        <w:rPr>
          <w:lang w:eastAsia="en-GB"/>
        </w:rPr>
      </w:pPr>
    </w:p>
    <w:p w14:paraId="06FDDF1D" w14:textId="77777777" w:rsidR="008928B2" w:rsidRPr="008928B2" w:rsidRDefault="008928B2" w:rsidP="008928B2">
      <w:pPr>
        <w:spacing w:after="0" w:line="480" w:lineRule="auto"/>
        <w:jc w:val="both"/>
        <w:rPr>
          <w:rFonts w:ascii="Times New Roman" w:eastAsia="Times New Roman" w:hAnsi="Times New Roman" w:cs="Times New Roman"/>
          <w:sz w:val="24"/>
          <w:szCs w:val="24"/>
          <w:lang w:eastAsia="en-GB"/>
        </w:rPr>
      </w:pPr>
      <w:r w:rsidRPr="008928B2">
        <w:rPr>
          <w:rFonts w:ascii="Times New Roman" w:eastAsia="Times New Roman" w:hAnsi="Times New Roman" w:cs="Times New Roman"/>
          <w:sz w:val="24"/>
          <w:szCs w:val="24"/>
          <w:lang w:eastAsia="en-GB"/>
        </w:rPr>
        <w:t>Objectification occurs when the unfamiliar becomes familiar (Moscovici, 2000) ‘… by transforming it into something concrete we may perceive and experience with our senses’ (</w:t>
      </w:r>
      <w:proofErr w:type="spellStart"/>
      <w:r w:rsidRPr="008928B2">
        <w:rPr>
          <w:rFonts w:ascii="Times New Roman" w:eastAsia="Times New Roman" w:hAnsi="Times New Roman" w:cs="Times New Roman"/>
          <w:sz w:val="24"/>
          <w:szCs w:val="24"/>
          <w:lang w:eastAsia="en-GB"/>
        </w:rPr>
        <w:t>Höijer</w:t>
      </w:r>
      <w:proofErr w:type="spellEnd"/>
      <w:r w:rsidRPr="008928B2">
        <w:rPr>
          <w:rFonts w:ascii="Times New Roman" w:eastAsia="Times New Roman" w:hAnsi="Times New Roman" w:cs="Times New Roman"/>
          <w:sz w:val="24"/>
          <w:szCs w:val="24"/>
          <w:lang w:eastAsia="en-GB"/>
        </w:rPr>
        <w:t xml:space="preserve">, 2011, p. 12). </w:t>
      </w:r>
      <w:proofErr w:type="spellStart"/>
      <w:r w:rsidRPr="008928B2">
        <w:rPr>
          <w:rFonts w:ascii="Times New Roman" w:eastAsia="Times New Roman" w:hAnsi="Times New Roman" w:cs="Times New Roman"/>
          <w:sz w:val="24"/>
          <w:szCs w:val="24"/>
          <w:lang w:eastAsia="en-GB"/>
        </w:rPr>
        <w:t>Höijer</w:t>
      </w:r>
      <w:proofErr w:type="spellEnd"/>
      <w:r w:rsidRPr="008928B2">
        <w:rPr>
          <w:rFonts w:ascii="Times New Roman" w:eastAsia="Times New Roman" w:hAnsi="Times New Roman" w:cs="Times New Roman"/>
          <w:sz w:val="24"/>
          <w:szCs w:val="24"/>
          <w:lang w:eastAsia="en-GB"/>
        </w:rPr>
        <w:t xml:space="preserve"> continues to say objectifying is a form of ‘materialisation of abstract ideas’, sometimes present in the media who then represent those ideas as ‘concrete </w:t>
      </w:r>
    </w:p>
    <w:p w14:paraId="54651A19" w14:textId="77777777" w:rsidR="008928B2" w:rsidRPr="008928B2" w:rsidRDefault="008928B2" w:rsidP="008928B2">
      <w:pPr>
        <w:spacing w:after="0" w:line="480" w:lineRule="auto"/>
        <w:jc w:val="both"/>
        <w:rPr>
          <w:rFonts w:ascii="Times New Roman" w:eastAsia="Times New Roman" w:hAnsi="Times New Roman" w:cs="Times New Roman"/>
          <w:sz w:val="24"/>
          <w:szCs w:val="24"/>
          <w:lang w:eastAsia="en-GB"/>
        </w:rPr>
      </w:pPr>
      <w:r w:rsidRPr="008928B2">
        <w:rPr>
          <w:rFonts w:ascii="Times New Roman" w:eastAsia="Times New Roman" w:hAnsi="Times New Roman" w:cs="Times New Roman"/>
          <w:sz w:val="24"/>
          <w:szCs w:val="24"/>
          <w:lang w:eastAsia="en-GB"/>
        </w:rPr>
        <w:t xml:space="preserve">phenomena’ which exist in a physical world. She cites Moscovici (2000, p. 51), who concedes: ‘What is perceived replaces what is conceived’. Moscovici (2000, p. 279) says we do not </w:t>
      </w:r>
      <w:r w:rsidRPr="008928B2">
        <w:rPr>
          <w:rFonts w:ascii="Times New Roman" w:eastAsia="Times New Roman" w:hAnsi="Times New Roman" w:cs="Times New Roman"/>
          <w:sz w:val="24"/>
          <w:szCs w:val="24"/>
          <w:lang w:eastAsia="en-GB"/>
        </w:rPr>
        <w:lastRenderedPageBreak/>
        <w:t xml:space="preserve">construct socially by conversation and negotiation alone, we cannot, in fact, construct anything without a shared representation ‘… even a Utopia’, which would surely be the ultimate ‘unfamiliar’. He says researchers, like artists strive to discover new phenomena, but that ‘One does not destroy what one replaces’ (p. 280). Punk rock, for example, was co-constructed as a minority subgenre in London, in 1976, with the intention of destroying what had come before (Savage, 1991; Hebdige, 1981). By 1977, it had become a social entity with a life outside of the original [authentic] individuals. The punk zeitgeist offered an opportunity for other musicians to ponder, make sense and justify the </w:t>
      </w:r>
      <w:proofErr w:type="spellStart"/>
      <w:r w:rsidRPr="008928B2">
        <w:rPr>
          <w:rFonts w:ascii="Times New Roman" w:eastAsia="Times New Roman" w:hAnsi="Times New Roman" w:cs="Times New Roman"/>
          <w:sz w:val="24"/>
          <w:szCs w:val="24"/>
          <w:lang w:eastAsia="en-GB"/>
        </w:rPr>
        <w:t>hows</w:t>
      </w:r>
      <w:proofErr w:type="spellEnd"/>
      <w:r w:rsidRPr="008928B2">
        <w:rPr>
          <w:rFonts w:ascii="Times New Roman" w:eastAsia="Times New Roman" w:hAnsi="Times New Roman" w:cs="Times New Roman"/>
          <w:sz w:val="24"/>
          <w:szCs w:val="24"/>
          <w:lang w:eastAsia="en-GB"/>
        </w:rPr>
        <w:t xml:space="preserve"> and whys of the shock of the new. New wave followed soon after, through co-construction and social cognition of different musical groups and genres; the unfamiliar quickly becoming very familiar and accessible. Wagner and </w:t>
      </w:r>
      <w:proofErr w:type="spellStart"/>
      <w:r w:rsidRPr="008928B2">
        <w:rPr>
          <w:rFonts w:ascii="Times New Roman" w:eastAsia="Times New Roman" w:hAnsi="Times New Roman" w:cs="Times New Roman"/>
          <w:sz w:val="24"/>
          <w:szCs w:val="24"/>
          <w:lang w:eastAsia="en-GB"/>
        </w:rPr>
        <w:t>Kronberger</w:t>
      </w:r>
      <w:proofErr w:type="spellEnd"/>
      <w:r w:rsidRPr="008928B2">
        <w:rPr>
          <w:rFonts w:ascii="Times New Roman" w:eastAsia="Times New Roman" w:hAnsi="Times New Roman" w:cs="Times New Roman"/>
          <w:sz w:val="24"/>
          <w:szCs w:val="24"/>
          <w:lang w:eastAsia="en-GB"/>
        </w:rPr>
        <w:t xml:space="preserve"> (2001, p. 151) comment on a difficulty in discriminating between anchoring and objectifying</w:t>
      </w:r>
      <w:r w:rsidRPr="008928B2">
        <w:rPr>
          <w:rFonts w:ascii="Times New Roman" w:eastAsia="Times New Roman" w:hAnsi="Times New Roman" w:cs="Times New Roman"/>
          <w:i/>
          <w:iCs/>
          <w:sz w:val="24"/>
          <w:szCs w:val="24"/>
          <w:lang w:eastAsia="en-GB"/>
        </w:rPr>
        <w:t xml:space="preserve">. </w:t>
      </w:r>
      <w:r w:rsidRPr="008928B2">
        <w:rPr>
          <w:rFonts w:ascii="Times New Roman" w:eastAsia="Times New Roman" w:hAnsi="Times New Roman" w:cs="Times New Roman"/>
          <w:sz w:val="24"/>
          <w:szCs w:val="24"/>
          <w:lang w:eastAsia="en-GB"/>
        </w:rPr>
        <w:t xml:space="preserve">They are, they say, in fact two opposite ends of a ‘… continuously evolving process of symbolic coping’. </w:t>
      </w:r>
      <w:r w:rsidRPr="008928B2">
        <w:rPr>
          <w:rFonts w:ascii="Times New Roman" w:eastAsia="Times New Roman" w:hAnsi="Times New Roman" w:cs="Times New Roman"/>
          <w:i/>
          <w:iCs/>
          <w:sz w:val="24"/>
          <w:szCs w:val="24"/>
          <w:lang w:eastAsia="en-GB"/>
        </w:rPr>
        <w:t>Personification</w:t>
      </w:r>
      <w:r w:rsidRPr="008928B2">
        <w:rPr>
          <w:rFonts w:ascii="Times New Roman" w:eastAsia="Times New Roman" w:hAnsi="Times New Roman" w:cs="Times New Roman"/>
          <w:sz w:val="24"/>
          <w:szCs w:val="24"/>
          <w:lang w:eastAsia="en-GB"/>
        </w:rPr>
        <w:t xml:space="preserve"> within </w:t>
      </w:r>
      <w:r w:rsidRPr="008928B2">
        <w:rPr>
          <w:rFonts w:ascii="Times New Roman" w:eastAsia="Times New Roman" w:hAnsi="Times New Roman" w:cs="Times New Roman"/>
          <w:i/>
          <w:iCs/>
          <w:sz w:val="24"/>
          <w:szCs w:val="24"/>
          <w:lang w:eastAsia="en-GB"/>
        </w:rPr>
        <w:t>objectification</w:t>
      </w:r>
      <w:r w:rsidRPr="008928B2">
        <w:rPr>
          <w:rFonts w:ascii="Times New Roman" w:eastAsia="Times New Roman" w:hAnsi="Times New Roman" w:cs="Times New Roman"/>
          <w:sz w:val="24"/>
          <w:szCs w:val="24"/>
          <w:lang w:eastAsia="en-GB"/>
        </w:rPr>
        <w:t xml:space="preserve"> is when personification of an idea or phenomenon is linked, directly or indirectly, to a particular person. For example, The Live Aid Concert (1985) is linked directly with the organiser/visionary [Sir] Bob Geldof. </w:t>
      </w:r>
      <w:proofErr w:type="spellStart"/>
      <w:r w:rsidRPr="008928B2">
        <w:rPr>
          <w:rFonts w:ascii="Times New Roman" w:eastAsia="Times New Roman" w:hAnsi="Times New Roman" w:cs="Times New Roman"/>
          <w:sz w:val="24"/>
          <w:szCs w:val="24"/>
          <w:lang w:eastAsia="en-GB"/>
        </w:rPr>
        <w:t>Höijer</w:t>
      </w:r>
      <w:proofErr w:type="spellEnd"/>
      <w:r w:rsidRPr="008928B2">
        <w:rPr>
          <w:rFonts w:ascii="Times New Roman" w:eastAsia="Times New Roman" w:hAnsi="Times New Roman" w:cs="Times New Roman"/>
          <w:sz w:val="24"/>
          <w:szCs w:val="24"/>
          <w:lang w:eastAsia="en-GB"/>
        </w:rPr>
        <w:t xml:space="preserve"> (2011) says emotional objectification occurs when a strong emotional element exists. For example, The Live Aid Concert (1985) again, when images of starving children in Ethiopia were portrayed on television, accompanied by an emotional, but completely unrelated love song, </w:t>
      </w:r>
      <w:r w:rsidRPr="008928B2">
        <w:rPr>
          <w:rFonts w:ascii="Times New Roman" w:eastAsia="Times New Roman" w:hAnsi="Times New Roman" w:cs="Times New Roman"/>
          <w:i/>
          <w:iCs/>
          <w:sz w:val="24"/>
          <w:szCs w:val="24"/>
          <w:lang w:eastAsia="en-GB"/>
        </w:rPr>
        <w:t>Drive</w:t>
      </w:r>
      <w:r w:rsidRPr="008928B2">
        <w:rPr>
          <w:rFonts w:ascii="Times New Roman" w:eastAsia="Times New Roman" w:hAnsi="Times New Roman" w:cs="Times New Roman"/>
          <w:sz w:val="24"/>
          <w:szCs w:val="24"/>
          <w:lang w:eastAsia="en-GB"/>
        </w:rPr>
        <w:t xml:space="preserve"> (</w:t>
      </w:r>
      <w:proofErr w:type="spellStart"/>
      <w:r w:rsidRPr="008928B2">
        <w:rPr>
          <w:rFonts w:ascii="Times New Roman" w:eastAsia="Times New Roman" w:hAnsi="Times New Roman" w:cs="Times New Roman"/>
          <w:sz w:val="24"/>
          <w:szCs w:val="24"/>
          <w:lang w:eastAsia="en-GB"/>
        </w:rPr>
        <w:t>Otcasek</w:t>
      </w:r>
      <w:proofErr w:type="spellEnd"/>
      <w:r w:rsidRPr="008928B2">
        <w:rPr>
          <w:rFonts w:ascii="Times New Roman" w:eastAsia="Times New Roman" w:hAnsi="Times New Roman" w:cs="Times New Roman"/>
          <w:sz w:val="24"/>
          <w:szCs w:val="24"/>
          <w:lang w:eastAsia="en-GB"/>
        </w:rPr>
        <w:t>, 1984), by American new wave band, The Cars. The images of starving children were generally unknown to a capitalist [Western] audience, and set to a familiar musical background, helped to make famine a concrete concept. This emotional anchoring (Bless, Fiedler &amp; Struck, 2004) and emotional objectification of music fans’ musical identities occurs because our emotional reactions are not, within themselves, a response to exterior stimulus, more the ‘… category in which we classify such images, to the names we give them’ (Moscovici, 2000, p. 70).</w:t>
      </w:r>
    </w:p>
    <w:p w14:paraId="45A7249F" w14:textId="77777777" w:rsidR="008928B2" w:rsidRPr="008928B2" w:rsidRDefault="008928B2" w:rsidP="008928B2">
      <w:pPr>
        <w:keepNext/>
        <w:keepLines/>
        <w:spacing w:before="40" w:after="0"/>
        <w:ind w:firstLine="720"/>
        <w:outlineLvl w:val="1"/>
        <w:rPr>
          <w:rFonts w:ascii="Times New Roman" w:eastAsia="Times New Roman" w:hAnsi="Times New Roman" w:cs="Times New Roman"/>
          <w:b/>
          <w:bCs/>
          <w:sz w:val="28"/>
          <w:szCs w:val="28"/>
        </w:rPr>
      </w:pPr>
      <w:r w:rsidRPr="008928B2">
        <w:rPr>
          <w:rFonts w:ascii="Times New Roman" w:eastAsia="Times New Roman" w:hAnsi="Times New Roman" w:cs="Times New Roman"/>
          <w:b/>
          <w:bCs/>
          <w:sz w:val="28"/>
          <w:szCs w:val="28"/>
        </w:rPr>
        <w:lastRenderedPageBreak/>
        <w:t xml:space="preserve">2.3.4. Social Identity Theory and Social Categorisation Theory </w:t>
      </w:r>
    </w:p>
    <w:p w14:paraId="3834C50C" w14:textId="77777777" w:rsidR="008928B2" w:rsidRPr="008928B2" w:rsidRDefault="008928B2" w:rsidP="008928B2"/>
    <w:p w14:paraId="5B783CAB" w14:textId="77777777" w:rsidR="008928B2" w:rsidRPr="008928B2" w:rsidRDefault="008928B2" w:rsidP="008928B2">
      <w:pPr>
        <w:spacing w:line="480" w:lineRule="auto"/>
        <w:jc w:val="both"/>
        <w:rPr>
          <w:rFonts w:ascii="Times New Roman" w:hAnsi="Times New Roman" w:cs="Times New Roman"/>
          <w:bCs/>
          <w:sz w:val="24"/>
          <w:szCs w:val="24"/>
        </w:rPr>
      </w:pPr>
      <w:r w:rsidRPr="008928B2">
        <w:rPr>
          <w:rFonts w:ascii="Times New Roman" w:hAnsi="Times New Roman" w:cs="Times New Roman"/>
          <w:bCs/>
          <w:sz w:val="24"/>
          <w:szCs w:val="24"/>
        </w:rPr>
        <w:t xml:space="preserve">Henri Tajfel introduced Social Identity Theory (SIT) in 1978 (Tajfel, 1978), followed by Social Categorisation Theory (SCT) in 1979, in collaboration with pupil John Turner (Tajfel &amp; Turner, 1979). Like Moscovici, Tajfel was also a Jewish immigrant from Poland. However, Turner was a working class Londoner, a ‘Cockney’ (Lexi, 2014), from (pre-gentrification/multi-culturalism) white, working class East London, who gained a scholarship to Grammar School in the more affluent Camberwell in South London. He was also a Baby Boomer (born 1945-65), relevant in that participants of the RQ are also Baby Boomers. Like Moscovici, Turner was also a tradesman and mature academic student, taking six years to complete his undergraduate degree. All three social psychologists were ‘outsiders’ in the world of academia, perhaps being the reason Moscovici (2000, p. 34) referred to ‘… scholars …’ as being part of  ‘… a different group, to which we do not, but may be forced to, belong’. In fact, Moscovici and other academics have critiqued both SCT and SIT within the development of SRT. For example, </w:t>
      </w:r>
      <w:proofErr w:type="spellStart"/>
      <w:r w:rsidRPr="008928B2">
        <w:rPr>
          <w:rFonts w:ascii="Times New Roman" w:hAnsi="Times New Roman" w:cs="Times New Roman"/>
          <w:bCs/>
          <w:sz w:val="24"/>
          <w:szCs w:val="24"/>
        </w:rPr>
        <w:t>Augoustinos</w:t>
      </w:r>
      <w:proofErr w:type="spellEnd"/>
      <w:r w:rsidRPr="008928B2">
        <w:rPr>
          <w:rFonts w:ascii="Times New Roman" w:hAnsi="Times New Roman" w:cs="Times New Roman"/>
          <w:bCs/>
          <w:sz w:val="24"/>
          <w:szCs w:val="24"/>
        </w:rPr>
        <w:t xml:space="preserve"> (2001) says collective social representations share objectified structures, individuals choosing how to frame and articulate them. They then become familiar via accessible cultural categorisations, i.e., allocation of names and labels (</w:t>
      </w:r>
      <w:proofErr w:type="spellStart"/>
      <w:r w:rsidRPr="008928B2">
        <w:rPr>
          <w:rFonts w:ascii="Times New Roman" w:hAnsi="Times New Roman" w:cs="Times New Roman"/>
          <w:bCs/>
          <w:sz w:val="24"/>
          <w:szCs w:val="24"/>
        </w:rPr>
        <w:t>Augostinos</w:t>
      </w:r>
      <w:proofErr w:type="spellEnd"/>
      <w:r w:rsidRPr="008928B2">
        <w:rPr>
          <w:rFonts w:ascii="Times New Roman" w:hAnsi="Times New Roman" w:cs="Times New Roman"/>
          <w:bCs/>
          <w:sz w:val="24"/>
          <w:szCs w:val="24"/>
        </w:rPr>
        <w:t xml:space="preserve"> &amp; Walker, 1995), which recompose them within an ordinary framework. </w:t>
      </w:r>
      <w:proofErr w:type="spellStart"/>
      <w:r w:rsidRPr="008928B2">
        <w:rPr>
          <w:rFonts w:ascii="Times New Roman" w:hAnsi="Times New Roman" w:cs="Times New Roman"/>
          <w:bCs/>
          <w:sz w:val="24"/>
          <w:szCs w:val="24"/>
        </w:rPr>
        <w:t>Deaux</w:t>
      </w:r>
      <w:proofErr w:type="spellEnd"/>
      <w:r w:rsidRPr="008928B2">
        <w:rPr>
          <w:rFonts w:ascii="Times New Roman" w:hAnsi="Times New Roman" w:cs="Times New Roman"/>
          <w:bCs/>
          <w:sz w:val="24"/>
          <w:szCs w:val="24"/>
        </w:rPr>
        <w:t xml:space="preserve"> and </w:t>
      </w:r>
      <w:proofErr w:type="spellStart"/>
      <w:r w:rsidRPr="008928B2">
        <w:rPr>
          <w:rFonts w:ascii="Times New Roman" w:hAnsi="Times New Roman" w:cs="Times New Roman"/>
          <w:bCs/>
          <w:sz w:val="24"/>
          <w:szCs w:val="24"/>
        </w:rPr>
        <w:t>Philogène</w:t>
      </w:r>
      <w:proofErr w:type="spellEnd"/>
      <w:r w:rsidRPr="008928B2">
        <w:rPr>
          <w:rFonts w:ascii="Times New Roman" w:hAnsi="Times New Roman" w:cs="Times New Roman"/>
          <w:bCs/>
          <w:sz w:val="24"/>
          <w:szCs w:val="24"/>
        </w:rPr>
        <w:t xml:space="preserve"> (2001) say the appropriation of naming objects is an </w:t>
      </w:r>
      <w:r w:rsidRPr="008928B2">
        <w:rPr>
          <w:rFonts w:ascii="Times New Roman" w:hAnsi="Times New Roman" w:cs="Times New Roman"/>
          <w:sz w:val="24"/>
          <w:szCs w:val="24"/>
        </w:rPr>
        <w:t xml:space="preserve">ordering process in which to reference them. </w:t>
      </w:r>
      <w:r w:rsidRPr="008928B2">
        <w:rPr>
          <w:rFonts w:ascii="Times New Roman" w:eastAsia="Calibri" w:hAnsi="Times New Roman" w:cs="Times New Roman"/>
          <w:sz w:val="24"/>
          <w:szCs w:val="24"/>
        </w:rPr>
        <w:t xml:space="preserve"> </w:t>
      </w:r>
      <w:r w:rsidRPr="008928B2">
        <w:rPr>
          <w:rFonts w:ascii="Times New Roman" w:hAnsi="Times New Roman" w:cs="Times New Roman"/>
          <w:bCs/>
          <w:sz w:val="24"/>
          <w:szCs w:val="24"/>
        </w:rPr>
        <w:t>However, as Moscovici (1981) points out, overuse of consensual validation of social categories ‘… can become objectified symbolic meaning systems’ (</w:t>
      </w:r>
      <w:r w:rsidRPr="008928B2">
        <w:rPr>
          <w:rFonts w:ascii="Times New Roman" w:hAnsi="Times New Roman" w:cs="Times New Roman"/>
          <w:bCs/>
          <w:i/>
          <w:iCs/>
          <w:sz w:val="24"/>
          <w:szCs w:val="24"/>
        </w:rPr>
        <w:t>cited in</w:t>
      </w:r>
      <w:r w:rsidRPr="008928B2">
        <w:rPr>
          <w:rFonts w:ascii="Times New Roman" w:hAnsi="Times New Roman" w:cs="Times New Roman"/>
          <w:bCs/>
          <w:sz w:val="24"/>
          <w:szCs w:val="24"/>
        </w:rPr>
        <w:t xml:space="preserve"> </w:t>
      </w:r>
      <w:proofErr w:type="spellStart"/>
      <w:r w:rsidRPr="008928B2">
        <w:rPr>
          <w:rFonts w:ascii="Times New Roman" w:hAnsi="Times New Roman" w:cs="Times New Roman"/>
          <w:bCs/>
          <w:sz w:val="24"/>
          <w:szCs w:val="24"/>
        </w:rPr>
        <w:t>Augoustinos</w:t>
      </w:r>
      <w:proofErr w:type="spellEnd"/>
      <w:r w:rsidRPr="008928B2">
        <w:rPr>
          <w:rFonts w:ascii="Times New Roman" w:hAnsi="Times New Roman" w:cs="Times New Roman"/>
          <w:bCs/>
          <w:sz w:val="24"/>
          <w:szCs w:val="24"/>
        </w:rPr>
        <w:t xml:space="preserve">, 2001, p. 207). Duveen (2001) praises the original concept of Tajfel’s SIT, in highlighting the struggle individuals have in connecting social psychological thought processes with complex social life and social experiences. However, Duveen (2001) is particularly caustic in his appraisal of developments within SIT since Tajfel’s death (1982 [not long after Tajfel’s initial SIT inception]), claiming it has become more formula than concept: </w:t>
      </w:r>
    </w:p>
    <w:p w14:paraId="2EBC47C3" w14:textId="77777777" w:rsidR="008928B2" w:rsidRPr="008928B2" w:rsidRDefault="008928B2" w:rsidP="008928B2">
      <w:pPr>
        <w:spacing w:line="240" w:lineRule="auto"/>
        <w:ind w:left="567" w:right="567"/>
        <w:rPr>
          <w:rFonts w:ascii="Times New Roman" w:hAnsi="Times New Roman" w:cs="Times New Roman"/>
          <w:bCs/>
          <w:sz w:val="24"/>
          <w:szCs w:val="24"/>
        </w:rPr>
      </w:pPr>
      <w:r w:rsidRPr="008928B2">
        <w:rPr>
          <w:rFonts w:ascii="Times New Roman" w:hAnsi="Times New Roman" w:cs="Times New Roman"/>
          <w:bCs/>
          <w:sz w:val="24"/>
          <w:szCs w:val="24"/>
        </w:rPr>
        <w:lastRenderedPageBreak/>
        <w:t>… too often they have been empty forms so that identity has become a vacuous notion, a transparent glass case enclosing nothing (Duveen, 2001, p. 267).</w:t>
      </w:r>
    </w:p>
    <w:p w14:paraId="0819BCF0" w14:textId="77777777" w:rsidR="008928B2" w:rsidRPr="008928B2" w:rsidRDefault="008928B2" w:rsidP="008928B2">
      <w:pPr>
        <w:spacing w:line="480" w:lineRule="auto"/>
        <w:rPr>
          <w:rFonts w:ascii="Times New Roman" w:hAnsi="Times New Roman" w:cs="Times New Roman"/>
          <w:bCs/>
          <w:color w:val="0070C0"/>
          <w:sz w:val="24"/>
          <w:szCs w:val="24"/>
        </w:rPr>
      </w:pPr>
      <w:r w:rsidRPr="008928B2">
        <w:rPr>
          <w:rFonts w:ascii="Times New Roman" w:hAnsi="Times New Roman" w:cs="Times New Roman"/>
          <w:bCs/>
          <w:color w:val="0070C0"/>
          <w:sz w:val="24"/>
          <w:szCs w:val="24"/>
        </w:rPr>
        <w:t xml:space="preserve"> </w:t>
      </w:r>
    </w:p>
    <w:p w14:paraId="5E720666" w14:textId="77777777" w:rsidR="008928B2" w:rsidRPr="008928B2" w:rsidRDefault="008928B2" w:rsidP="008928B2">
      <w:pPr>
        <w:keepNext/>
        <w:keepLines/>
        <w:spacing w:before="40" w:after="0"/>
        <w:outlineLvl w:val="1"/>
        <w:rPr>
          <w:rFonts w:ascii="Times New Roman" w:eastAsia="Times New Roman" w:hAnsi="Times New Roman" w:cs="Times New Roman"/>
          <w:b/>
          <w:bCs/>
          <w:i/>
          <w:iCs/>
          <w:sz w:val="28"/>
          <w:szCs w:val="28"/>
        </w:rPr>
      </w:pPr>
      <w:r w:rsidRPr="008928B2">
        <w:rPr>
          <w:rFonts w:ascii="Times New Roman" w:eastAsia="Times New Roman" w:hAnsi="Times New Roman" w:cs="Times New Roman"/>
          <w:b/>
          <w:bCs/>
          <w:sz w:val="28"/>
          <w:szCs w:val="28"/>
        </w:rPr>
        <w:t>2.3.4.1.</w:t>
      </w:r>
      <w:r w:rsidRPr="008928B2">
        <w:rPr>
          <w:rFonts w:ascii="Times New Roman" w:eastAsia="Times New Roman" w:hAnsi="Times New Roman" w:cs="Times New Roman"/>
          <w:b/>
          <w:bCs/>
          <w:i/>
          <w:iCs/>
          <w:sz w:val="28"/>
          <w:szCs w:val="28"/>
        </w:rPr>
        <w:t xml:space="preserve"> </w:t>
      </w:r>
      <w:r w:rsidRPr="008928B2">
        <w:rPr>
          <w:rFonts w:ascii="Times New Roman" w:eastAsia="Times New Roman" w:hAnsi="Times New Roman" w:cs="Times New Roman"/>
          <w:b/>
          <w:bCs/>
          <w:sz w:val="28"/>
          <w:szCs w:val="28"/>
        </w:rPr>
        <w:t>Social Identity Theory</w:t>
      </w:r>
      <w:r w:rsidRPr="008928B2">
        <w:rPr>
          <w:rFonts w:ascii="Times New Roman" w:eastAsia="Times New Roman" w:hAnsi="Times New Roman" w:cs="Times New Roman"/>
          <w:b/>
          <w:bCs/>
          <w:i/>
          <w:iCs/>
          <w:sz w:val="28"/>
          <w:szCs w:val="28"/>
        </w:rPr>
        <w:t xml:space="preserve"> </w:t>
      </w:r>
    </w:p>
    <w:p w14:paraId="576C4E45" w14:textId="77777777" w:rsidR="008928B2" w:rsidRPr="008928B2" w:rsidRDefault="008928B2" w:rsidP="008928B2"/>
    <w:p w14:paraId="71039763" w14:textId="76E84FFE" w:rsidR="008928B2" w:rsidRPr="008928B2" w:rsidRDefault="008928B2" w:rsidP="008928B2">
      <w:pPr>
        <w:spacing w:line="480" w:lineRule="auto"/>
        <w:jc w:val="both"/>
        <w:rPr>
          <w:rFonts w:ascii="Times New Roman" w:hAnsi="Times New Roman" w:cs="Times New Roman"/>
          <w:bCs/>
          <w:sz w:val="24"/>
          <w:szCs w:val="24"/>
        </w:rPr>
      </w:pPr>
      <w:r w:rsidRPr="008928B2">
        <w:rPr>
          <w:rFonts w:ascii="Times New Roman" w:hAnsi="Times New Roman" w:cs="Times New Roman"/>
          <w:bCs/>
          <w:sz w:val="24"/>
          <w:szCs w:val="24"/>
        </w:rPr>
        <w:t>Henri Tajfel was the first social psychologist who identified a need in individuals to construct an image of the Self and of the social world, in relation to social unstableness (Andreeva, 2004). Tajfel basis this on two determinations: the first that an individual is aware they belong to a certain group, forming their own image of the Self and that of the group to which they relate to; secondly, they recognise the meaning in, and appraisal of, being a member of that group (Tajfel, 1981).</w:t>
      </w:r>
      <w:r w:rsidRPr="008928B2">
        <w:rPr>
          <w:rFonts w:ascii="Times New Roman" w:hAnsi="Times New Roman" w:cs="Times New Roman"/>
          <w:sz w:val="24"/>
          <w:szCs w:val="24"/>
        </w:rPr>
        <w:t xml:space="preserve"> </w:t>
      </w:r>
      <w:r w:rsidRPr="008928B2">
        <w:rPr>
          <w:rFonts w:ascii="Times New Roman" w:hAnsi="Times New Roman" w:cs="Times New Roman"/>
          <w:bCs/>
          <w:sz w:val="24"/>
          <w:szCs w:val="24"/>
        </w:rPr>
        <w:t xml:space="preserve">Duveen (2001) cites James ([1890]/1981) in theorising the duality of the Self: ‘I’ being the </w:t>
      </w:r>
      <w:r w:rsidRPr="008928B2">
        <w:rPr>
          <w:rFonts w:ascii="Times New Roman" w:hAnsi="Times New Roman" w:cs="Times New Roman"/>
          <w:bCs/>
          <w:i/>
          <w:iCs/>
          <w:sz w:val="24"/>
          <w:szCs w:val="24"/>
        </w:rPr>
        <w:t>knowing</w:t>
      </w:r>
      <w:r w:rsidRPr="008928B2">
        <w:rPr>
          <w:rFonts w:ascii="Times New Roman" w:hAnsi="Times New Roman" w:cs="Times New Roman"/>
          <w:bCs/>
          <w:sz w:val="24"/>
          <w:szCs w:val="24"/>
        </w:rPr>
        <w:t xml:space="preserve"> subject, and ‘Me’ being the </w:t>
      </w:r>
      <w:r w:rsidRPr="008928B2">
        <w:rPr>
          <w:rFonts w:ascii="Times New Roman" w:hAnsi="Times New Roman" w:cs="Times New Roman"/>
          <w:bCs/>
          <w:i/>
          <w:iCs/>
          <w:sz w:val="24"/>
          <w:szCs w:val="24"/>
        </w:rPr>
        <w:t>known</w:t>
      </w:r>
      <w:r w:rsidRPr="008928B2">
        <w:rPr>
          <w:rFonts w:ascii="Times New Roman" w:hAnsi="Times New Roman" w:cs="Times New Roman"/>
          <w:bCs/>
          <w:sz w:val="24"/>
          <w:szCs w:val="24"/>
        </w:rPr>
        <w:t xml:space="preserve">. Ironically, in relation to his previous metaphorical Social Identity Theory prognosis, being that of a ‘transparent glass case’, Duveen (2001, p. 257) cites Cooley’s (1902) </w:t>
      </w:r>
      <w:bookmarkStart w:id="11" w:name="_Hlk107230699"/>
      <w:r w:rsidRPr="008928B2">
        <w:rPr>
          <w:rFonts w:ascii="Times New Roman" w:hAnsi="Times New Roman" w:cs="Times New Roman"/>
          <w:bCs/>
          <w:sz w:val="24"/>
          <w:szCs w:val="24"/>
        </w:rPr>
        <w:t>elaboration of  the ‘I’ and the ‘Me’ as a ‘looking-glass self’: we create a self-image; we imagine how we are viewed by others; we imagine what others feel about us (Cooley, 1902). Mead (1934) offers a more liberal approach, referring to the Self being in dialogue with the ‘I’ and the ‘Me’, being organised by interactions with others. Sartre (1974) promotes a different concept, that the ‘I’ is not what the others say ‘I’ am, but what the ‘I’ makes of what the others say ‘I’ am.</w:t>
      </w:r>
      <w:bookmarkEnd w:id="11"/>
      <w:r w:rsidRPr="008928B2">
        <w:rPr>
          <w:rFonts w:ascii="Times New Roman" w:hAnsi="Times New Roman" w:cs="Times New Roman"/>
          <w:bCs/>
          <w:sz w:val="24"/>
          <w:szCs w:val="24"/>
        </w:rPr>
        <w:t xml:space="preserve"> Barthes ([1957]/1972) refers to the term ‘myth’ when analysing the ‘popular’, a form of metalanguage being used to transmit the myth, which he refers to as being kind of bourgeois cultural myths. In true rock ‘n’ roll tradition, represented throughout this thesis as being true rock ‘n’ roll ‘myth’ - a defiance of logic, rock musician Frank Zappa reproduces Sartre’s concept succinctly in song, a </w:t>
      </w:r>
      <w:r w:rsidRPr="008928B2">
        <w:rPr>
          <w:rFonts w:ascii="Times New Roman" w:hAnsi="Times New Roman" w:cs="Times New Roman"/>
          <w:bCs/>
          <w:i/>
          <w:iCs/>
          <w:sz w:val="24"/>
          <w:szCs w:val="24"/>
        </w:rPr>
        <w:t xml:space="preserve">new </w:t>
      </w:r>
      <w:r w:rsidRPr="008928B2">
        <w:rPr>
          <w:rFonts w:ascii="Times New Roman" w:hAnsi="Times New Roman" w:cs="Times New Roman"/>
          <w:bCs/>
          <w:sz w:val="24"/>
          <w:szCs w:val="24"/>
        </w:rPr>
        <w:t xml:space="preserve">social representation of an </w:t>
      </w:r>
      <w:r w:rsidRPr="008928B2">
        <w:rPr>
          <w:rFonts w:ascii="Times New Roman" w:hAnsi="Times New Roman" w:cs="Times New Roman"/>
          <w:bCs/>
          <w:i/>
          <w:iCs/>
          <w:sz w:val="24"/>
          <w:szCs w:val="24"/>
        </w:rPr>
        <w:t>old</w:t>
      </w:r>
      <w:r w:rsidRPr="008928B2">
        <w:rPr>
          <w:rFonts w:ascii="Times New Roman" w:hAnsi="Times New Roman" w:cs="Times New Roman"/>
          <w:bCs/>
          <w:sz w:val="24"/>
          <w:szCs w:val="24"/>
        </w:rPr>
        <w:t xml:space="preserve"> concept for the rock ‘n’ roll masses: </w:t>
      </w:r>
      <w:r w:rsidRPr="008928B2">
        <w:rPr>
          <w:rFonts w:ascii="Times New Roman" w:hAnsi="Times New Roman" w:cs="Times New Roman"/>
          <w:bCs/>
          <w:i/>
          <w:iCs/>
          <w:sz w:val="24"/>
          <w:szCs w:val="24"/>
        </w:rPr>
        <w:t>You are what you is, You is what you am</w:t>
      </w:r>
      <w:r w:rsidRPr="008928B2">
        <w:rPr>
          <w:rFonts w:ascii="Times New Roman" w:hAnsi="Times New Roman" w:cs="Times New Roman"/>
          <w:bCs/>
          <w:sz w:val="24"/>
          <w:szCs w:val="24"/>
        </w:rPr>
        <w:t>, ‘You Are What You Is’ (Zappa, 1981).</w:t>
      </w:r>
      <w:r w:rsidRPr="008928B2">
        <w:rPr>
          <w:rFonts w:ascii="Times New Roman" w:hAnsi="Times New Roman" w:cs="Times New Roman"/>
          <w:sz w:val="24"/>
          <w:szCs w:val="24"/>
        </w:rPr>
        <w:t xml:space="preserve"> </w:t>
      </w:r>
      <w:r w:rsidRPr="008928B2">
        <w:rPr>
          <w:rFonts w:ascii="Times New Roman" w:hAnsi="Times New Roman" w:cs="Times New Roman"/>
          <w:bCs/>
          <w:sz w:val="24"/>
          <w:szCs w:val="24"/>
        </w:rPr>
        <w:t xml:space="preserve">Once an individual has a clear image of the Self and of the group to which they relate, they can then recognise the meaning in, and appraisal of, becoming a </w:t>
      </w:r>
      <w:r w:rsidRPr="008928B2">
        <w:rPr>
          <w:rFonts w:ascii="Times New Roman" w:hAnsi="Times New Roman" w:cs="Times New Roman"/>
          <w:bCs/>
          <w:sz w:val="24"/>
          <w:szCs w:val="24"/>
        </w:rPr>
        <w:lastRenderedPageBreak/>
        <w:t>member of that group (Tajfel, 1981).</w:t>
      </w:r>
      <w:r w:rsidRPr="008928B2">
        <w:rPr>
          <w:rFonts w:ascii="Times New Roman" w:hAnsi="Times New Roman" w:cs="Times New Roman"/>
          <w:sz w:val="24"/>
          <w:szCs w:val="24"/>
        </w:rPr>
        <w:t xml:space="preserve"> </w:t>
      </w:r>
      <w:r w:rsidRPr="008928B2">
        <w:rPr>
          <w:rFonts w:ascii="Times New Roman" w:hAnsi="Times New Roman" w:cs="Times New Roman"/>
          <w:bCs/>
          <w:sz w:val="24"/>
          <w:szCs w:val="24"/>
        </w:rPr>
        <w:t xml:space="preserve">Here lies the theoretical introduction of the ingroup ‘us’ and the outgroup ‘them’, the ingroup having more favourable tendencies towards the ingroup than the outgroup (Worley, 2021). An individual’s awareness of their social ‘place’ is dependent on belonging to their chosen social group, which can be categorised as cognitive reality (Tajfel, 1979). Awareness of social place is achieved by maintaining a positive identity, certifying harmony within their image of the social self and of the world around them; achieving positive identity by processes of categorisation of the social world and identification of an individual within social categories; and analysing the social structure by comparing their </w:t>
      </w:r>
      <w:r w:rsidRPr="008928B2">
        <w:rPr>
          <w:rFonts w:ascii="Times New Roman" w:hAnsi="Times New Roman" w:cs="Times New Roman"/>
          <w:bCs/>
          <w:i/>
          <w:iCs/>
          <w:sz w:val="24"/>
          <w:szCs w:val="24"/>
        </w:rPr>
        <w:t>own</w:t>
      </w:r>
      <w:r w:rsidRPr="008928B2">
        <w:rPr>
          <w:rFonts w:ascii="Times New Roman" w:hAnsi="Times New Roman" w:cs="Times New Roman"/>
          <w:bCs/>
          <w:sz w:val="24"/>
          <w:szCs w:val="24"/>
        </w:rPr>
        <w:t xml:space="preserve"> group with </w:t>
      </w:r>
      <w:r w:rsidRPr="008928B2">
        <w:rPr>
          <w:rFonts w:ascii="Times New Roman" w:hAnsi="Times New Roman" w:cs="Times New Roman"/>
          <w:bCs/>
          <w:i/>
          <w:iCs/>
          <w:sz w:val="24"/>
          <w:szCs w:val="24"/>
        </w:rPr>
        <w:t>other</w:t>
      </w:r>
      <w:r w:rsidRPr="008928B2">
        <w:rPr>
          <w:rFonts w:ascii="Times New Roman" w:hAnsi="Times New Roman" w:cs="Times New Roman"/>
          <w:bCs/>
          <w:sz w:val="24"/>
          <w:szCs w:val="24"/>
        </w:rPr>
        <w:t xml:space="preserve"> groups (Tajfel, 1979). When a person wishes to leave their social group, they look for negative traits within the group, in order to stimulate opportunity to join a more important/relative group to their view of the social world around them (Tajfel, 1979). For example, singer John Lydon, also known as (aka) Johnny Rotten, leaving leading punk band the Sex Pistols (embroiled in 1950s rock ‘n’ roll musical identity) in 1978, saying</w:t>
      </w:r>
      <w:r w:rsidR="00274F2F">
        <w:rPr>
          <w:rFonts w:ascii="Times New Roman" w:hAnsi="Times New Roman" w:cs="Times New Roman"/>
          <w:bCs/>
          <w:sz w:val="24"/>
          <w:szCs w:val="24"/>
        </w:rPr>
        <w:t xml:space="preserve"> </w:t>
      </w:r>
      <w:r w:rsidR="00F077A4">
        <w:rPr>
          <w:rFonts w:ascii="Times New Roman" w:hAnsi="Times New Roman" w:cs="Times New Roman"/>
          <w:bCs/>
          <w:sz w:val="24"/>
          <w:szCs w:val="24"/>
        </w:rPr>
        <w:t>at the end of their last g</w:t>
      </w:r>
      <w:r w:rsidR="00453940">
        <w:rPr>
          <w:rFonts w:ascii="Times New Roman" w:hAnsi="Times New Roman" w:cs="Times New Roman"/>
          <w:bCs/>
          <w:sz w:val="24"/>
          <w:szCs w:val="24"/>
        </w:rPr>
        <w:t>i</w:t>
      </w:r>
      <w:r w:rsidR="00F077A4">
        <w:rPr>
          <w:rFonts w:ascii="Times New Roman" w:hAnsi="Times New Roman" w:cs="Times New Roman"/>
          <w:bCs/>
          <w:sz w:val="24"/>
          <w:szCs w:val="24"/>
        </w:rPr>
        <w:t xml:space="preserve">g in San Francisco: </w:t>
      </w:r>
      <w:r w:rsidR="00F410AF">
        <w:rPr>
          <w:rFonts w:ascii="Times New Roman" w:hAnsi="Times New Roman" w:cs="Times New Roman"/>
          <w:bCs/>
          <w:sz w:val="24"/>
          <w:szCs w:val="24"/>
        </w:rPr>
        <w:t xml:space="preserve">‘Ever get the feeling you’ve been cheated?’ </w:t>
      </w:r>
      <w:r w:rsidRPr="008928B2">
        <w:rPr>
          <w:rFonts w:ascii="Times New Roman" w:hAnsi="Times New Roman" w:cs="Times New Roman"/>
          <w:bCs/>
          <w:sz w:val="24"/>
          <w:szCs w:val="24"/>
        </w:rPr>
        <w:t xml:space="preserve">(Lydon, 2014, </w:t>
      </w:r>
      <w:r w:rsidR="00F410AF" w:rsidRPr="00F410AF">
        <w:rPr>
          <w:rFonts w:ascii="Times New Roman" w:hAnsi="Times New Roman" w:cs="Times New Roman"/>
          <w:bCs/>
          <w:sz w:val="24"/>
          <w:szCs w:val="24"/>
        </w:rPr>
        <w:t>p.176</w:t>
      </w:r>
      <w:r w:rsidRPr="00F410AF">
        <w:rPr>
          <w:rFonts w:ascii="Times New Roman" w:hAnsi="Times New Roman" w:cs="Times New Roman"/>
          <w:bCs/>
          <w:sz w:val="24"/>
          <w:szCs w:val="24"/>
        </w:rPr>
        <w:t xml:space="preserve">), </w:t>
      </w:r>
      <w:r w:rsidRPr="008928B2">
        <w:rPr>
          <w:rFonts w:ascii="Times New Roman" w:hAnsi="Times New Roman" w:cs="Times New Roman"/>
          <w:bCs/>
          <w:sz w:val="24"/>
          <w:szCs w:val="24"/>
        </w:rPr>
        <w:t>and immediately forming the more experimental, progressive, and avant-garde Public Image Ltd (PiL).</w:t>
      </w:r>
    </w:p>
    <w:p w14:paraId="31D3A781" w14:textId="77777777" w:rsidR="008928B2" w:rsidRPr="008928B2" w:rsidRDefault="008928B2" w:rsidP="008928B2">
      <w:pPr>
        <w:spacing w:line="480" w:lineRule="auto"/>
        <w:jc w:val="both"/>
        <w:rPr>
          <w:rFonts w:ascii="Times New Roman" w:hAnsi="Times New Roman" w:cs="Times New Roman"/>
          <w:bCs/>
          <w:color w:val="0070C0"/>
          <w:sz w:val="24"/>
          <w:szCs w:val="24"/>
        </w:rPr>
      </w:pPr>
    </w:p>
    <w:p w14:paraId="1FCDC121" w14:textId="77777777" w:rsidR="008928B2" w:rsidRPr="008928B2" w:rsidRDefault="008928B2" w:rsidP="008928B2">
      <w:pPr>
        <w:keepNext/>
        <w:keepLines/>
        <w:spacing w:before="40" w:after="0"/>
        <w:ind w:firstLine="720"/>
        <w:outlineLvl w:val="1"/>
        <w:rPr>
          <w:rFonts w:ascii="Times New Roman" w:eastAsia="Times New Roman" w:hAnsi="Times New Roman" w:cs="Times New Roman"/>
          <w:b/>
          <w:bCs/>
          <w:sz w:val="28"/>
          <w:szCs w:val="28"/>
        </w:rPr>
      </w:pPr>
      <w:r w:rsidRPr="008928B2">
        <w:rPr>
          <w:rFonts w:ascii="Times New Roman" w:eastAsia="Times New Roman" w:hAnsi="Times New Roman" w:cs="Times New Roman"/>
          <w:b/>
          <w:bCs/>
          <w:sz w:val="28"/>
          <w:szCs w:val="28"/>
        </w:rPr>
        <w:t>2.3.4.2.</w:t>
      </w:r>
      <w:r w:rsidRPr="008928B2">
        <w:rPr>
          <w:rFonts w:ascii="Times New Roman" w:eastAsia="Times New Roman" w:hAnsi="Times New Roman" w:cs="Times New Roman"/>
          <w:b/>
          <w:bCs/>
          <w:i/>
          <w:iCs/>
          <w:sz w:val="28"/>
          <w:szCs w:val="28"/>
        </w:rPr>
        <w:t xml:space="preserve"> </w:t>
      </w:r>
      <w:r w:rsidRPr="008928B2">
        <w:rPr>
          <w:rFonts w:ascii="Times New Roman" w:eastAsia="Times New Roman" w:hAnsi="Times New Roman" w:cs="Times New Roman"/>
          <w:b/>
          <w:bCs/>
          <w:sz w:val="28"/>
          <w:szCs w:val="28"/>
        </w:rPr>
        <w:t>Social Categorisation Theory</w:t>
      </w:r>
    </w:p>
    <w:p w14:paraId="3376CA7C" w14:textId="77777777" w:rsidR="008928B2" w:rsidRPr="008928B2" w:rsidRDefault="008928B2" w:rsidP="008928B2"/>
    <w:p w14:paraId="6F42B310" w14:textId="77777777" w:rsidR="008928B2" w:rsidRPr="008928B2" w:rsidRDefault="008928B2" w:rsidP="008928B2">
      <w:pPr>
        <w:spacing w:line="480" w:lineRule="auto"/>
        <w:jc w:val="both"/>
        <w:rPr>
          <w:rFonts w:ascii="Times New Roman" w:eastAsia="Calibri" w:hAnsi="Times New Roman" w:cs="Times New Roman"/>
          <w:sz w:val="24"/>
          <w:szCs w:val="24"/>
        </w:rPr>
      </w:pPr>
      <w:r w:rsidRPr="008928B2">
        <w:rPr>
          <w:rFonts w:ascii="Times New Roman" w:eastAsia="Calibri" w:hAnsi="Times New Roman" w:cs="Times New Roman"/>
          <w:sz w:val="24"/>
          <w:szCs w:val="24"/>
        </w:rPr>
        <w:t xml:space="preserve">For an individual to understand their place in society, it is necessary for them to process social happenings and objects into groups, in order to codify their social environment and social experience. </w:t>
      </w:r>
      <w:r w:rsidRPr="008928B2">
        <w:rPr>
          <w:rFonts w:ascii="Times New Roman" w:hAnsi="Times New Roman" w:cs="Times New Roman"/>
          <w:bCs/>
          <w:sz w:val="24"/>
          <w:szCs w:val="24"/>
        </w:rPr>
        <w:t xml:space="preserve">Turner (1994) says personal and social identities are similar to self-categorisation, in that individuals align themselves either towards a personal or social identity, depending on differing group identification circumstances. </w:t>
      </w:r>
      <w:r w:rsidRPr="008928B2">
        <w:rPr>
          <w:rFonts w:ascii="Times New Roman" w:eastAsia="Calibri" w:hAnsi="Times New Roman" w:cs="Times New Roman"/>
          <w:sz w:val="24"/>
          <w:szCs w:val="24"/>
        </w:rPr>
        <w:t xml:space="preserve">Turner (1987) identifies three main differentiated self-categorisation levels, which he says are also identity levels: </w:t>
      </w:r>
      <w:r w:rsidRPr="008928B2">
        <w:rPr>
          <w:rFonts w:ascii="Times New Roman" w:eastAsia="Calibri" w:hAnsi="Times New Roman" w:cs="Times New Roman"/>
          <w:i/>
          <w:iCs/>
          <w:sz w:val="24"/>
          <w:szCs w:val="24"/>
        </w:rPr>
        <w:t>High Level</w:t>
      </w:r>
      <w:r w:rsidRPr="008928B2">
        <w:rPr>
          <w:rFonts w:ascii="Times New Roman" w:eastAsia="Calibri" w:hAnsi="Times New Roman" w:cs="Times New Roman"/>
          <w:sz w:val="24"/>
          <w:szCs w:val="24"/>
        </w:rPr>
        <w:t xml:space="preserve">, defining the Self, </w:t>
      </w:r>
      <w:r w:rsidRPr="008928B2">
        <w:rPr>
          <w:rFonts w:ascii="Times New Roman" w:eastAsia="Calibri" w:hAnsi="Times New Roman" w:cs="Times New Roman"/>
          <w:sz w:val="24"/>
          <w:szCs w:val="24"/>
        </w:rPr>
        <w:lastRenderedPageBreak/>
        <w:t xml:space="preserve">as part of society as a whole, but that subordinates most other groups (a whole person); </w:t>
      </w:r>
      <w:r w:rsidRPr="008928B2">
        <w:rPr>
          <w:rFonts w:ascii="Times New Roman" w:eastAsia="Calibri" w:hAnsi="Times New Roman" w:cs="Times New Roman"/>
          <w:i/>
          <w:iCs/>
          <w:sz w:val="24"/>
          <w:szCs w:val="24"/>
        </w:rPr>
        <w:t>Average Level</w:t>
      </w:r>
      <w:r w:rsidRPr="008928B2">
        <w:rPr>
          <w:rFonts w:ascii="Times New Roman" w:eastAsia="Calibri" w:hAnsi="Times New Roman" w:cs="Times New Roman"/>
          <w:sz w:val="24"/>
          <w:szCs w:val="24"/>
        </w:rPr>
        <w:t xml:space="preserve">, defining the Self as part of group alliance (forming social identity); and </w:t>
      </w:r>
      <w:r w:rsidRPr="008928B2">
        <w:rPr>
          <w:rFonts w:ascii="Times New Roman" w:eastAsia="Calibri" w:hAnsi="Times New Roman" w:cs="Times New Roman"/>
          <w:i/>
          <w:iCs/>
          <w:sz w:val="24"/>
          <w:szCs w:val="24"/>
        </w:rPr>
        <w:t>Subordinate Level</w:t>
      </w:r>
      <w:r w:rsidRPr="008928B2">
        <w:rPr>
          <w:rFonts w:ascii="Times New Roman" w:eastAsia="Calibri" w:hAnsi="Times New Roman" w:cs="Times New Roman"/>
          <w:sz w:val="24"/>
          <w:szCs w:val="24"/>
        </w:rPr>
        <w:t xml:space="preserve">, defining the Self as a unique individual (forming a personal identity). Turner (1987) says the </w:t>
      </w:r>
      <w:r w:rsidRPr="008928B2">
        <w:rPr>
          <w:rFonts w:ascii="Times New Roman" w:eastAsia="Calibri" w:hAnsi="Times New Roman" w:cs="Times New Roman"/>
          <w:i/>
          <w:iCs/>
          <w:sz w:val="24"/>
          <w:szCs w:val="24"/>
        </w:rPr>
        <w:t>High Level</w:t>
      </w:r>
      <w:r w:rsidRPr="008928B2">
        <w:rPr>
          <w:rFonts w:ascii="Times New Roman" w:eastAsia="Calibri" w:hAnsi="Times New Roman" w:cs="Times New Roman"/>
          <w:sz w:val="24"/>
          <w:szCs w:val="24"/>
        </w:rPr>
        <w:t xml:space="preserve"> includes the </w:t>
      </w:r>
      <w:r w:rsidRPr="008928B2">
        <w:rPr>
          <w:rFonts w:ascii="Times New Roman" w:eastAsia="Calibri" w:hAnsi="Times New Roman" w:cs="Times New Roman"/>
          <w:i/>
          <w:iCs/>
          <w:sz w:val="24"/>
          <w:szCs w:val="24"/>
        </w:rPr>
        <w:t>Average Level</w:t>
      </w:r>
      <w:r w:rsidRPr="008928B2">
        <w:rPr>
          <w:rFonts w:ascii="Times New Roman" w:eastAsia="Calibri" w:hAnsi="Times New Roman" w:cs="Times New Roman"/>
          <w:sz w:val="24"/>
          <w:szCs w:val="24"/>
        </w:rPr>
        <w:t xml:space="preserve">, which in turn, includes the </w:t>
      </w:r>
      <w:r w:rsidRPr="008928B2">
        <w:rPr>
          <w:rFonts w:ascii="Times New Roman" w:eastAsia="Calibri" w:hAnsi="Times New Roman" w:cs="Times New Roman"/>
          <w:i/>
          <w:iCs/>
          <w:sz w:val="24"/>
          <w:szCs w:val="24"/>
        </w:rPr>
        <w:t>Subordinate Level</w:t>
      </w:r>
      <w:r w:rsidRPr="008928B2">
        <w:rPr>
          <w:rFonts w:ascii="Times New Roman" w:eastAsia="Calibri" w:hAnsi="Times New Roman" w:cs="Times New Roman"/>
          <w:sz w:val="24"/>
          <w:szCs w:val="24"/>
        </w:rPr>
        <w:t xml:space="preserve">, the process of comparison and categorisation is co-existent. </w:t>
      </w:r>
      <w:proofErr w:type="spellStart"/>
      <w:r w:rsidRPr="008928B2">
        <w:rPr>
          <w:rFonts w:ascii="Times New Roman" w:eastAsia="Calibri" w:hAnsi="Times New Roman" w:cs="Times New Roman"/>
          <w:sz w:val="24"/>
          <w:szCs w:val="24"/>
        </w:rPr>
        <w:t>Ageev</w:t>
      </w:r>
      <w:proofErr w:type="spellEnd"/>
      <w:r w:rsidRPr="008928B2">
        <w:rPr>
          <w:rFonts w:ascii="Times New Roman" w:eastAsia="Calibri" w:hAnsi="Times New Roman" w:cs="Times New Roman"/>
          <w:sz w:val="24"/>
          <w:szCs w:val="24"/>
        </w:rPr>
        <w:t xml:space="preserve"> (1990) says it is critical for social categorisation to not be established from outside, but by an individual independently. From a musician’s point of view, this would mean knowing their categorisation as a creative Self, but also their value as such within society. They may well consider creativity the most important part of society; their particular musical genre being surely better than all others in the hierarchy. For example, The Rolling Stones, who have for decades, self-categorised themselves within society cognitively as ‘The World’s Greatest Rock &amp; Roll Band’, although guitarist Keith Richards (2014) says they are actually a Chicago Blues [reproduced in London] group. Either way, they are one of rock music’s first outgroups [musical group] to become  accepted by the ingroup [society]. </w:t>
      </w:r>
    </w:p>
    <w:p w14:paraId="6CDC599B" w14:textId="77777777" w:rsidR="008928B2" w:rsidRPr="008928B2" w:rsidRDefault="008928B2" w:rsidP="008928B2">
      <w:pPr>
        <w:keepNext/>
        <w:keepLines/>
        <w:spacing w:before="40" w:after="0"/>
        <w:outlineLvl w:val="1"/>
        <w:rPr>
          <w:rFonts w:ascii="Calibri Light" w:eastAsia="Calibri" w:hAnsi="Calibri Light" w:cs="Times New Roman"/>
          <w:color w:val="2F5496"/>
          <w:sz w:val="26"/>
          <w:szCs w:val="26"/>
        </w:rPr>
      </w:pPr>
    </w:p>
    <w:p w14:paraId="5C66859E" w14:textId="77777777" w:rsidR="008928B2" w:rsidRPr="008928B2" w:rsidRDefault="008928B2" w:rsidP="008928B2">
      <w:pPr>
        <w:keepNext/>
        <w:keepLines/>
        <w:spacing w:before="40" w:after="0"/>
        <w:outlineLvl w:val="1"/>
        <w:rPr>
          <w:rFonts w:ascii="Times New Roman" w:eastAsia="Times New Roman" w:hAnsi="Times New Roman" w:cs="Times New Roman"/>
          <w:b/>
          <w:bCs/>
          <w:sz w:val="28"/>
          <w:szCs w:val="28"/>
        </w:rPr>
      </w:pPr>
      <w:r w:rsidRPr="008928B2">
        <w:rPr>
          <w:rFonts w:ascii="Times New Roman" w:eastAsia="Times New Roman" w:hAnsi="Times New Roman" w:cs="Times New Roman"/>
          <w:b/>
          <w:bCs/>
          <w:sz w:val="28"/>
          <w:szCs w:val="28"/>
        </w:rPr>
        <w:t xml:space="preserve">           2.3.5. Forming an Identity</w:t>
      </w:r>
    </w:p>
    <w:p w14:paraId="6420F768" w14:textId="77777777" w:rsidR="008928B2" w:rsidRPr="008928B2" w:rsidRDefault="008928B2" w:rsidP="008928B2"/>
    <w:p w14:paraId="5FC03808" w14:textId="77777777" w:rsidR="008928B2" w:rsidRPr="008928B2" w:rsidRDefault="008928B2" w:rsidP="008928B2">
      <w:pPr>
        <w:spacing w:line="480" w:lineRule="auto"/>
        <w:jc w:val="both"/>
        <w:rPr>
          <w:rFonts w:ascii="Times New Roman" w:hAnsi="Times New Roman" w:cs="Times New Roman"/>
          <w:sz w:val="24"/>
          <w:szCs w:val="24"/>
        </w:rPr>
      </w:pPr>
      <w:proofErr w:type="spellStart"/>
      <w:r w:rsidRPr="008928B2">
        <w:rPr>
          <w:rFonts w:ascii="Times New Roman" w:hAnsi="Times New Roman" w:cs="Times New Roman"/>
          <w:sz w:val="24"/>
          <w:szCs w:val="24"/>
        </w:rPr>
        <w:t>Crocetti</w:t>
      </w:r>
      <w:proofErr w:type="spellEnd"/>
      <w:r w:rsidRPr="008928B2">
        <w:rPr>
          <w:rFonts w:ascii="Times New Roman" w:hAnsi="Times New Roman" w:cs="Times New Roman"/>
          <w:sz w:val="24"/>
          <w:szCs w:val="24"/>
        </w:rPr>
        <w:t xml:space="preserve"> (2017) says forming an identity is a key development function which covers the whole  of a lifecycle timeframe, although seemingly urgent during adolescence. This is a time when young people tend to consider their place in society, influenced by cognitive, biological, and social changes they are experiencing; stable identities being associated with psychosocial functioning  and well-being </w:t>
      </w:r>
      <w:bookmarkStart w:id="12" w:name="_Hlk106767243"/>
      <w:r w:rsidRPr="008928B2">
        <w:rPr>
          <w:rFonts w:ascii="Times New Roman" w:hAnsi="Times New Roman" w:cs="Times New Roman"/>
          <w:sz w:val="24"/>
          <w:szCs w:val="24"/>
        </w:rPr>
        <w:t>(</w:t>
      </w:r>
      <w:bookmarkStart w:id="13" w:name="_Hlk107192448"/>
      <w:proofErr w:type="spellStart"/>
      <w:r w:rsidRPr="008928B2">
        <w:rPr>
          <w:rFonts w:ascii="Times New Roman" w:hAnsi="Times New Roman" w:cs="Times New Roman"/>
          <w:sz w:val="24"/>
          <w:szCs w:val="24"/>
        </w:rPr>
        <w:t>Strannegård</w:t>
      </w:r>
      <w:proofErr w:type="spellEnd"/>
      <w:r w:rsidRPr="008928B2">
        <w:rPr>
          <w:rFonts w:ascii="Times New Roman" w:hAnsi="Times New Roman" w:cs="Times New Roman"/>
          <w:sz w:val="24"/>
          <w:szCs w:val="24"/>
        </w:rPr>
        <w:t xml:space="preserve"> &amp; </w:t>
      </w:r>
      <w:proofErr w:type="spellStart"/>
      <w:r w:rsidRPr="008928B2">
        <w:rPr>
          <w:rFonts w:ascii="Times New Roman" w:hAnsi="Times New Roman" w:cs="Times New Roman"/>
          <w:sz w:val="24"/>
          <w:szCs w:val="24"/>
        </w:rPr>
        <w:t>Dobers</w:t>
      </w:r>
      <w:proofErr w:type="spellEnd"/>
      <w:r w:rsidRPr="008928B2">
        <w:rPr>
          <w:rFonts w:ascii="Times New Roman" w:hAnsi="Times New Roman" w:cs="Times New Roman"/>
          <w:sz w:val="24"/>
          <w:szCs w:val="24"/>
        </w:rPr>
        <w:t>, 2010</w:t>
      </w:r>
      <w:bookmarkEnd w:id="13"/>
      <w:r w:rsidRPr="008928B2">
        <w:rPr>
          <w:rFonts w:ascii="Times New Roman" w:hAnsi="Times New Roman" w:cs="Times New Roman"/>
          <w:sz w:val="24"/>
          <w:szCs w:val="24"/>
        </w:rPr>
        <w:t>)</w:t>
      </w:r>
      <w:bookmarkEnd w:id="12"/>
      <w:r w:rsidRPr="008928B2">
        <w:rPr>
          <w:rFonts w:ascii="Times New Roman" w:hAnsi="Times New Roman" w:cs="Times New Roman"/>
          <w:sz w:val="24"/>
          <w:szCs w:val="24"/>
        </w:rPr>
        <w:t xml:space="preserve">. </w:t>
      </w:r>
      <w:r w:rsidRPr="008928B2">
        <w:rPr>
          <w:rFonts w:ascii="Times New Roman" w:eastAsia="Calibri" w:hAnsi="Times New Roman" w:cs="Times New Roman"/>
          <w:sz w:val="24"/>
          <w:szCs w:val="24"/>
          <w:shd w:val="clear" w:color="auto" w:fill="FFFFFF"/>
        </w:rPr>
        <w:t>Erikson (1950; 1968) reiterates, also claiming the formation of a stable and clear identity to be</w:t>
      </w:r>
      <w:r w:rsidRPr="008928B2">
        <w:rPr>
          <w:rFonts w:ascii="Times New Roman" w:hAnsi="Times New Roman" w:cs="Times New Roman"/>
          <w:sz w:val="24"/>
          <w:szCs w:val="24"/>
        </w:rPr>
        <w:t xml:space="preserve"> </w:t>
      </w:r>
      <w:r w:rsidRPr="008928B2">
        <w:rPr>
          <w:rFonts w:ascii="Times New Roman" w:eastAsia="Calibri" w:hAnsi="Times New Roman" w:cs="Times New Roman"/>
          <w:sz w:val="24"/>
          <w:szCs w:val="24"/>
          <w:shd w:val="clear" w:color="auto" w:fill="FFFFFF"/>
        </w:rPr>
        <w:t xml:space="preserve">a core development function; one which needs to be re-addressed throughout a lifecycle timeframe, but particularly during transitional cycles, when stability and clarity may be in question. </w:t>
      </w:r>
      <w:r w:rsidRPr="008928B2">
        <w:rPr>
          <w:rFonts w:ascii="Times New Roman" w:hAnsi="Times New Roman" w:cs="Times New Roman"/>
          <w:sz w:val="24"/>
          <w:szCs w:val="24"/>
        </w:rPr>
        <w:t>Identity is also reliant on memory when conceived as an internal environment (</w:t>
      </w:r>
      <w:proofErr w:type="spellStart"/>
      <w:r w:rsidRPr="008928B2">
        <w:rPr>
          <w:rFonts w:ascii="Times New Roman" w:hAnsi="Times New Roman" w:cs="Times New Roman"/>
          <w:sz w:val="24"/>
          <w:szCs w:val="24"/>
        </w:rPr>
        <w:t>Zavalloni</w:t>
      </w:r>
      <w:proofErr w:type="spellEnd"/>
      <w:r w:rsidRPr="008928B2">
        <w:rPr>
          <w:rFonts w:ascii="Times New Roman" w:hAnsi="Times New Roman" w:cs="Times New Roman"/>
          <w:sz w:val="24"/>
          <w:szCs w:val="24"/>
        </w:rPr>
        <w:t xml:space="preserve">, 2001), meaning during a later </w:t>
      </w:r>
      <w:r w:rsidRPr="008928B2">
        <w:rPr>
          <w:rFonts w:ascii="Times New Roman" w:hAnsi="Times New Roman" w:cs="Times New Roman"/>
          <w:sz w:val="24"/>
          <w:szCs w:val="24"/>
        </w:rPr>
        <w:lastRenderedPageBreak/>
        <w:t xml:space="preserve">timeframe transitional cycle, memories of decisions made during adolescence and emerging adulthood are likely to influence reconsideration of commitments. These memories are, in part, reliant on dominant social representations of the time, which will have influenced behaviour and decisions. For aging professional and semi-professional musicians, some have made potentially lifelong itinerant lifestyle choices, influenced by dominant social representations from 1976-79. For example: </w:t>
      </w:r>
    </w:p>
    <w:p w14:paraId="6C327048" w14:textId="77777777" w:rsidR="008928B2" w:rsidRPr="008928B2" w:rsidRDefault="008928B2" w:rsidP="008928B2">
      <w:pPr>
        <w:spacing w:line="240" w:lineRule="auto"/>
        <w:ind w:left="567" w:right="567"/>
        <w:rPr>
          <w:rFonts w:ascii="Times New Roman" w:hAnsi="Times New Roman" w:cs="Times New Roman"/>
          <w:sz w:val="24"/>
          <w:szCs w:val="24"/>
        </w:rPr>
      </w:pPr>
      <w:r w:rsidRPr="008928B2">
        <w:rPr>
          <w:rFonts w:ascii="Times New Roman" w:hAnsi="Times New Roman" w:cs="Times New Roman"/>
          <w:sz w:val="24"/>
          <w:szCs w:val="24"/>
        </w:rPr>
        <w:t xml:space="preserve">1976: biggest heatwave/drought for two hundred and fifty years; punk rock beginnings </w:t>
      </w:r>
    </w:p>
    <w:p w14:paraId="660A7124" w14:textId="77777777" w:rsidR="008928B2" w:rsidRPr="008928B2" w:rsidRDefault="008928B2" w:rsidP="008928B2">
      <w:pPr>
        <w:spacing w:line="240" w:lineRule="auto"/>
        <w:ind w:left="567" w:right="567"/>
        <w:rPr>
          <w:rFonts w:ascii="Times New Roman" w:hAnsi="Times New Roman" w:cs="Times New Roman"/>
          <w:sz w:val="24"/>
          <w:szCs w:val="24"/>
        </w:rPr>
      </w:pPr>
      <w:r w:rsidRPr="008928B2">
        <w:rPr>
          <w:rFonts w:ascii="Times New Roman" w:hAnsi="Times New Roman" w:cs="Times New Roman"/>
          <w:sz w:val="24"/>
          <w:szCs w:val="24"/>
        </w:rPr>
        <w:t xml:space="preserve">1977: the Queen’s Silver Jubilee; release of Sex Pistols’ album ‘Never Mind The </w:t>
      </w:r>
      <w:proofErr w:type="gramStart"/>
      <w:r w:rsidRPr="008928B2">
        <w:rPr>
          <w:rFonts w:ascii="Times New Roman" w:hAnsi="Times New Roman" w:cs="Times New Roman"/>
          <w:sz w:val="24"/>
          <w:szCs w:val="24"/>
        </w:rPr>
        <w:t>Bollocks</w:t>
      </w:r>
      <w:proofErr w:type="gramEnd"/>
      <w:r w:rsidRPr="008928B2">
        <w:rPr>
          <w:rFonts w:ascii="Times New Roman" w:hAnsi="Times New Roman" w:cs="Times New Roman"/>
          <w:sz w:val="24"/>
          <w:szCs w:val="24"/>
        </w:rPr>
        <w:t>’</w:t>
      </w:r>
    </w:p>
    <w:p w14:paraId="39A35D00" w14:textId="77777777" w:rsidR="008928B2" w:rsidRPr="008928B2" w:rsidRDefault="008928B2" w:rsidP="008928B2">
      <w:pPr>
        <w:spacing w:line="240" w:lineRule="auto"/>
        <w:ind w:left="567" w:right="567"/>
        <w:rPr>
          <w:rFonts w:ascii="Times New Roman" w:hAnsi="Times New Roman" w:cs="Times New Roman"/>
          <w:sz w:val="24"/>
          <w:szCs w:val="24"/>
        </w:rPr>
      </w:pPr>
      <w:r w:rsidRPr="008928B2">
        <w:rPr>
          <w:rFonts w:ascii="Times New Roman" w:hAnsi="Times New Roman" w:cs="Times New Roman"/>
          <w:sz w:val="24"/>
          <w:szCs w:val="24"/>
        </w:rPr>
        <w:t>1978: first baby born, conceived by IVF; Kate Bush, first female self-penned number one record ‘Wuthering Heights’</w:t>
      </w:r>
    </w:p>
    <w:p w14:paraId="4B33AA8E" w14:textId="77777777" w:rsidR="008928B2" w:rsidRPr="008928B2" w:rsidRDefault="008928B2" w:rsidP="008928B2">
      <w:pPr>
        <w:spacing w:line="240" w:lineRule="auto"/>
        <w:ind w:left="567" w:right="567"/>
        <w:rPr>
          <w:rFonts w:ascii="Times New Roman" w:hAnsi="Times New Roman" w:cs="Times New Roman"/>
          <w:sz w:val="24"/>
          <w:szCs w:val="24"/>
        </w:rPr>
      </w:pPr>
      <w:r w:rsidRPr="008928B2">
        <w:rPr>
          <w:rFonts w:ascii="Times New Roman" w:hAnsi="Times New Roman" w:cs="Times New Roman"/>
          <w:sz w:val="24"/>
          <w:szCs w:val="24"/>
        </w:rPr>
        <w:t xml:space="preserve">1979: the ‘Winter of Discontent’; peak sales of physical-format 7``singles. </w:t>
      </w:r>
    </w:p>
    <w:p w14:paraId="1822F676" w14:textId="77777777" w:rsidR="008928B2" w:rsidRPr="008928B2" w:rsidRDefault="008928B2" w:rsidP="008928B2">
      <w:pPr>
        <w:spacing w:line="480" w:lineRule="auto"/>
        <w:rPr>
          <w:rFonts w:ascii="Times New Roman" w:hAnsi="Times New Roman" w:cs="Times New Roman"/>
          <w:sz w:val="24"/>
          <w:szCs w:val="24"/>
        </w:rPr>
      </w:pPr>
    </w:p>
    <w:p w14:paraId="1055BD6D" w14:textId="77777777" w:rsidR="008928B2" w:rsidRPr="008928B2" w:rsidRDefault="008928B2" w:rsidP="008928B2">
      <w:pPr>
        <w:spacing w:line="480" w:lineRule="auto"/>
        <w:jc w:val="both"/>
        <w:rPr>
          <w:rFonts w:ascii="Times New Roman" w:hAnsi="Times New Roman" w:cs="Times New Roman"/>
          <w:sz w:val="24"/>
          <w:szCs w:val="24"/>
        </w:rPr>
      </w:pPr>
      <w:r w:rsidRPr="008928B2">
        <w:rPr>
          <w:rFonts w:ascii="Times New Roman" w:hAnsi="Times New Roman" w:cs="Times New Roman"/>
          <w:sz w:val="24"/>
          <w:szCs w:val="24"/>
        </w:rPr>
        <w:t>For some of these musicians, being itinerant may be a normative process when making a ‘next’ lifecycle choice; the next ‘chapter’, in which they may retain the same identity, but in a different place, setting or circumstance (</w:t>
      </w:r>
      <w:proofErr w:type="spellStart"/>
      <w:r w:rsidRPr="008928B2">
        <w:rPr>
          <w:rFonts w:ascii="Times New Roman" w:hAnsi="Times New Roman" w:cs="Times New Roman"/>
          <w:sz w:val="24"/>
          <w:szCs w:val="24"/>
        </w:rPr>
        <w:t>Strannegård</w:t>
      </w:r>
      <w:proofErr w:type="spellEnd"/>
      <w:r w:rsidRPr="008928B2">
        <w:rPr>
          <w:rFonts w:ascii="Times New Roman" w:hAnsi="Times New Roman" w:cs="Times New Roman"/>
          <w:sz w:val="24"/>
          <w:szCs w:val="24"/>
        </w:rPr>
        <w:t xml:space="preserve"> &amp; </w:t>
      </w:r>
      <w:proofErr w:type="spellStart"/>
      <w:r w:rsidRPr="008928B2">
        <w:rPr>
          <w:rFonts w:ascii="Times New Roman" w:hAnsi="Times New Roman" w:cs="Times New Roman"/>
          <w:sz w:val="24"/>
          <w:szCs w:val="24"/>
        </w:rPr>
        <w:t>Dobers</w:t>
      </w:r>
      <w:proofErr w:type="spellEnd"/>
      <w:r w:rsidRPr="008928B2">
        <w:rPr>
          <w:rFonts w:ascii="Times New Roman" w:hAnsi="Times New Roman" w:cs="Times New Roman"/>
          <w:sz w:val="24"/>
          <w:szCs w:val="24"/>
        </w:rPr>
        <w:t>, 2010). However, a normative process in the creative world may not be normative within organised society and could be construed deviant. Moscovici (1984) refers to his own experiment (</w:t>
      </w:r>
      <w:proofErr w:type="spellStart"/>
      <w:r w:rsidRPr="008928B2">
        <w:rPr>
          <w:rFonts w:ascii="Times New Roman" w:hAnsi="Times New Roman" w:cs="Times New Roman"/>
          <w:sz w:val="24"/>
          <w:szCs w:val="24"/>
        </w:rPr>
        <w:t>Doise</w:t>
      </w:r>
      <w:proofErr w:type="spellEnd"/>
      <w:r w:rsidRPr="008928B2">
        <w:rPr>
          <w:rFonts w:ascii="Times New Roman" w:hAnsi="Times New Roman" w:cs="Times New Roman"/>
          <w:sz w:val="24"/>
          <w:szCs w:val="24"/>
        </w:rPr>
        <w:t xml:space="preserve"> &amp; Moscovici, 1969-70) in which, although [perceived] deviance is considered to contain negative influence, it is also seen to be consistent. Therefore, </w:t>
      </w:r>
      <w:bookmarkStart w:id="14" w:name="_Hlk106871309"/>
      <w:r w:rsidRPr="008928B2">
        <w:rPr>
          <w:rFonts w:ascii="Times New Roman" w:hAnsi="Times New Roman" w:cs="Times New Roman"/>
          <w:sz w:val="24"/>
          <w:szCs w:val="24"/>
        </w:rPr>
        <w:t xml:space="preserve">physical, geographic or professional change </w:t>
      </w:r>
      <w:bookmarkEnd w:id="14"/>
      <w:r w:rsidRPr="008928B2">
        <w:rPr>
          <w:rFonts w:ascii="Times New Roman" w:hAnsi="Times New Roman" w:cs="Times New Roman"/>
          <w:sz w:val="24"/>
          <w:szCs w:val="24"/>
        </w:rPr>
        <w:t>may, for some musicians, be linked to their own consistent psychosocial functioning, identity stability and well-being (</w:t>
      </w:r>
      <w:proofErr w:type="spellStart"/>
      <w:r w:rsidRPr="008928B2">
        <w:rPr>
          <w:rFonts w:ascii="Times New Roman" w:hAnsi="Times New Roman" w:cs="Times New Roman"/>
          <w:sz w:val="24"/>
          <w:szCs w:val="24"/>
        </w:rPr>
        <w:t>Strannegård</w:t>
      </w:r>
      <w:proofErr w:type="spellEnd"/>
      <w:r w:rsidRPr="008928B2">
        <w:rPr>
          <w:rFonts w:ascii="Times New Roman" w:hAnsi="Times New Roman" w:cs="Times New Roman"/>
          <w:sz w:val="24"/>
          <w:szCs w:val="24"/>
        </w:rPr>
        <w:t xml:space="preserve"> &amp; </w:t>
      </w:r>
      <w:proofErr w:type="spellStart"/>
      <w:r w:rsidRPr="008928B2">
        <w:rPr>
          <w:rFonts w:ascii="Times New Roman" w:hAnsi="Times New Roman" w:cs="Times New Roman"/>
          <w:sz w:val="24"/>
          <w:szCs w:val="24"/>
        </w:rPr>
        <w:t>Dobers</w:t>
      </w:r>
      <w:proofErr w:type="spellEnd"/>
      <w:r w:rsidRPr="008928B2">
        <w:rPr>
          <w:rFonts w:ascii="Times New Roman" w:hAnsi="Times New Roman" w:cs="Times New Roman"/>
          <w:sz w:val="24"/>
          <w:szCs w:val="24"/>
        </w:rPr>
        <w:t xml:space="preserve">, 2010; Reiss, 2016). This thinking is akin to Moscovici’s (1984; 2000) Two Universes Concept, in which Foster (2003) says Moscovici differentiates between a </w:t>
      </w:r>
      <w:r w:rsidRPr="008928B2">
        <w:rPr>
          <w:rFonts w:ascii="Times New Roman" w:hAnsi="Times New Roman" w:cs="Times New Roman"/>
          <w:i/>
          <w:iCs/>
          <w:sz w:val="24"/>
          <w:szCs w:val="24"/>
        </w:rPr>
        <w:t>reified</w:t>
      </w:r>
      <w:r w:rsidRPr="008928B2">
        <w:rPr>
          <w:rFonts w:ascii="Times New Roman" w:hAnsi="Times New Roman" w:cs="Times New Roman"/>
          <w:sz w:val="24"/>
          <w:szCs w:val="24"/>
        </w:rPr>
        <w:t xml:space="preserve"> universe, context-free and mythical (</w:t>
      </w:r>
      <w:proofErr w:type="spellStart"/>
      <w:r w:rsidRPr="008928B2">
        <w:rPr>
          <w:rFonts w:ascii="Times New Roman" w:hAnsi="Times New Roman" w:cs="Times New Roman"/>
          <w:sz w:val="24"/>
          <w:szCs w:val="24"/>
        </w:rPr>
        <w:t>Bangerter</w:t>
      </w:r>
      <w:proofErr w:type="spellEnd"/>
      <w:r w:rsidRPr="008928B2">
        <w:rPr>
          <w:rFonts w:ascii="Times New Roman" w:hAnsi="Times New Roman" w:cs="Times New Roman"/>
          <w:sz w:val="24"/>
          <w:szCs w:val="24"/>
        </w:rPr>
        <w:t xml:space="preserve">, 1995), and the </w:t>
      </w:r>
      <w:r w:rsidRPr="008928B2">
        <w:rPr>
          <w:rFonts w:ascii="Times New Roman" w:hAnsi="Times New Roman" w:cs="Times New Roman"/>
          <w:i/>
          <w:iCs/>
          <w:sz w:val="24"/>
          <w:szCs w:val="24"/>
        </w:rPr>
        <w:t>consensual</w:t>
      </w:r>
      <w:r w:rsidRPr="008928B2">
        <w:rPr>
          <w:rFonts w:ascii="Times New Roman" w:hAnsi="Times New Roman" w:cs="Times New Roman"/>
          <w:sz w:val="24"/>
          <w:szCs w:val="24"/>
        </w:rPr>
        <w:t xml:space="preserve"> universe, emphasising common sense (Foster, 2003). However, as evident throughout Chapter 2.2., musicians tend to create synergy between a reified universe, yet imbued with context; and </w:t>
      </w:r>
      <w:r w:rsidRPr="008928B2">
        <w:rPr>
          <w:rFonts w:ascii="Times New Roman" w:hAnsi="Times New Roman" w:cs="Times New Roman"/>
          <w:sz w:val="24"/>
          <w:szCs w:val="24"/>
        </w:rPr>
        <w:lastRenderedPageBreak/>
        <w:t xml:space="preserve">a consensual universe, yet imbued with mythical common sense. This defiance of logic is an estimable twist on Moscovici’s already contradictory Two Universes Concept. The dominant social representations of set time periods, forged by such entities as media and government, may offer some representation of social common sense. But with regard to physical, geographic or professional change, itinerant musicians and other artistes may belong to a continuous, ageless and marginalised network of ideas and metaphors ‘… more or less loosely tied together’ (Moscovici, 2000, p.153), passed down to generations over multi mythical millennia. Bennett and Becker ([1980]/2017) claim musicians, through time, have always been road musicians; consistent travellers; forever having been auto mobile. Hence, the travelling Celtic </w:t>
      </w:r>
      <w:proofErr w:type="spellStart"/>
      <w:r w:rsidRPr="008928B2">
        <w:rPr>
          <w:rFonts w:ascii="Times New Roman" w:hAnsi="Times New Roman" w:cs="Times New Roman"/>
          <w:sz w:val="24"/>
          <w:szCs w:val="24"/>
        </w:rPr>
        <w:t>Bardd</w:t>
      </w:r>
      <w:proofErr w:type="spellEnd"/>
      <w:r w:rsidRPr="008928B2">
        <w:rPr>
          <w:rFonts w:ascii="Times New Roman" w:hAnsi="Times New Roman" w:cs="Times New Roman"/>
          <w:sz w:val="24"/>
          <w:szCs w:val="24"/>
        </w:rPr>
        <w:t>, Medieval actor, Music Hall artist, Bluesman, and modern musical Journeyman (see Chapter: 2.2.1.2.; 2.2.3.2.; 2.2.4.1.; 2.2.6.1.), having a shared, mythical and yet contradictorily real (Bennett &amp; Becker [1980]/2017) ‘… identity which is carried like a metaphorical baton through time …’ (Chapter 2.2.3.2., para. 2). American punk rock star Iggy Pop confirms:</w:t>
      </w:r>
    </w:p>
    <w:p w14:paraId="4450A6AF" w14:textId="77777777" w:rsidR="008928B2" w:rsidRPr="008928B2" w:rsidRDefault="008928B2" w:rsidP="008928B2">
      <w:pPr>
        <w:spacing w:line="240" w:lineRule="auto"/>
        <w:ind w:left="567" w:right="567"/>
        <w:rPr>
          <w:rFonts w:ascii="Times New Roman" w:hAnsi="Times New Roman" w:cs="Times New Roman"/>
          <w:bCs/>
          <w:iCs/>
          <w:sz w:val="24"/>
          <w:szCs w:val="24"/>
        </w:rPr>
      </w:pPr>
      <w:r w:rsidRPr="008928B2">
        <w:rPr>
          <w:rFonts w:ascii="Times New Roman" w:hAnsi="Times New Roman" w:cs="Times New Roman"/>
          <w:bCs/>
          <w:iCs/>
          <w:sz w:val="24"/>
          <w:szCs w:val="24"/>
        </w:rPr>
        <w:t>I am neither great nor real, I’m in showbiz. At this point, I am a myth. Happily, music is a form of myth, as children are mythic. All beauty derives from believing in myth (</w:t>
      </w:r>
      <w:r w:rsidRPr="008928B2">
        <w:rPr>
          <w:rFonts w:ascii="Times New Roman" w:hAnsi="Times New Roman" w:cs="Times New Roman"/>
          <w:bCs/>
          <w:i/>
          <w:sz w:val="24"/>
          <w:szCs w:val="24"/>
        </w:rPr>
        <w:t>Polar Music Prize</w:t>
      </w:r>
      <w:r w:rsidRPr="008928B2">
        <w:rPr>
          <w:rFonts w:ascii="Times New Roman" w:hAnsi="Times New Roman" w:cs="Times New Roman"/>
          <w:bCs/>
          <w:iCs/>
          <w:sz w:val="24"/>
          <w:szCs w:val="24"/>
        </w:rPr>
        <w:t>, 2022).</w:t>
      </w:r>
    </w:p>
    <w:p w14:paraId="6517683B" w14:textId="77777777" w:rsidR="008928B2" w:rsidRPr="008928B2" w:rsidRDefault="008928B2" w:rsidP="008928B2">
      <w:pPr>
        <w:spacing w:line="480" w:lineRule="auto"/>
        <w:rPr>
          <w:rFonts w:ascii="Times New Roman" w:hAnsi="Times New Roman" w:cs="Times New Roman"/>
          <w:bCs/>
          <w:iCs/>
          <w:color w:val="0070C0"/>
          <w:sz w:val="24"/>
          <w:szCs w:val="24"/>
        </w:rPr>
      </w:pPr>
    </w:p>
    <w:p w14:paraId="4E068569" w14:textId="3B98CC64" w:rsidR="008928B2" w:rsidRPr="008928B2" w:rsidRDefault="008928B2" w:rsidP="008928B2">
      <w:pPr>
        <w:spacing w:line="480" w:lineRule="auto"/>
        <w:jc w:val="both"/>
        <w:rPr>
          <w:rFonts w:ascii="Times New Roman" w:hAnsi="Times New Roman" w:cs="Times New Roman"/>
          <w:sz w:val="24"/>
          <w:szCs w:val="24"/>
        </w:rPr>
      </w:pPr>
      <w:r w:rsidRPr="008928B2">
        <w:rPr>
          <w:rFonts w:ascii="Times New Roman" w:hAnsi="Times New Roman" w:cs="Times New Roman"/>
          <w:sz w:val="24"/>
          <w:szCs w:val="24"/>
        </w:rPr>
        <w:t xml:space="preserve">This ideology, of course, is not conducive to peremptory successive post-modern United Kingdom (UK) Governments’ (Todd, 2014) structured (Harper, 2013) social representations of an individual’s ‘typical’ lifecycle, characterised by alternative rock band The Godfathers as: </w:t>
      </w:r>
      <w:r w:rsidRPr="008928B2">
        <w:rPr>
          <w:rFonts w:ascii="Times New Roman" w:hAnsi="Times New Roman" w:cs="Times New Roman"/>
          <w:i/>
          <w:iCs/>
          <w:sz w:val="24"/>
          <w:szCs w:val="24"/>
        </w:rPr>
        <w:t>Birth, School, Work, Death</w:t>
      </w:r>
      <w:r w:rsidRPr="008928B2">
        <w:rPr>
          <w:rFonts w:ascii="Times New Roman" w:hAnsi="Times New Roman" w:cs="Times New Roman"/>
          <w:sz w:val="24"/>
          <w:szCs w:val="24"/>
        </w:rPr>
        <w:t xml:space="preserve"> (The Godfathers, 1987). The Godfathers are referring here to anchoring themes, social and cultural constraints being created and maintained by a [government] structured lifecycle, but also, important to this RQ, preserved by society (Moscovici, 2000). Musicians tend to care for the emotional well-being of the people, not so much the financial.  However, economic revenue is relatively easy to measure, cultural revenue less so, as are feelings of marginalisation, if one is made to feel ‘outside’ of society for being </w:t>
      </w:r>
      <w:r w:rsidRPr="008928B2">
        <w:rPr>
          <w:rFonts w:ascii="Times New Roman" w:hAnsi="Times New Roman" w:cs="Times New Roman"/>
          <w:sz w:val="24"/>
          <w:szCs w:val="24"/>
        </w:rPr>
        <w:lastRenderedPageBreak/>
        <w:t>a musician, i.e., perhaps not being considered to be contributing the same consistent level of financial input to the state as generic professions.  Economist John Maynard Keynes, who negotiated the afore mentioned (2.3.3.1 Moscovici, Objectivity and Definition)</w:t>
      </w:r>
      <w:r w:rsidR="00334167">
        <w:rPr>
          <w:rFonts w:ascii="Times New Roman" w:hAnsi="Times New Roman" w:cs="Times New Roman"/>
          <w:sz w:val="24"/>
          <w:szCs w:val="24"/>
        </w:rPr>
        <w:t xml:space="preserve"> </w:t>
      </w:r>
      <w:r w:rsidRPr="008928B2">
        <w:rPr>
          <w:rFonts w:ascii="Times New Roman" w:hAnsi="Times New Roman" w:cs="Times New Roman"/>
          <w:sz w:val="24"/>
          <w:szCs w:val="24"/>
        </w:rPr>
        <w:t>‘Anglo-American Loan’, in 1946, corroborates: ‘</w:t>
      </w:r>
      <w:r w:rsidRPr="008928B2">
        <w:rPr>
          <w:rFonts w:ascii="Times New Roman" w:eastAsia="Calibri" w:hAnsi="Times New Roman" w:cs="Times New Roman"/>
          <w:sz w:val="24"/>
          <w:szCs w:val="24"/>
        </w:rPr>
        <w:t>The avoidance of taxes is the only intellectual pursuit that carries any reward’ (Khurana, 2020).</w:t>
      </w:r>
      <w:r w:rsidRPr="008928B2">
        <w:rPr>
          <w:rFonts w:ascii="Times New Roman" w:hAnsi="Times New Roman" w:cs="Times New Roman"/>
          <w:sz w:val="24"/>
          <w:szCs w:val="24"/>
        </w:rPr>
        <w:t xml:space="preserve"> </w:t>
      </w:r>
    </w:p>
    <w:p w14:paraId="023B7520" w14:textId="77777777" w:rsidR="008928B2" w:rsidRPr="008928B2" w:rsidRDefault="008928B2" w:rsidP="008928B2">
      <w:pPr>
        <w:spacing w:line="480" w:lineRule="auto"/>
        <w:jc w:val="both"/>
        <w:rPr>
          <w:rFonts w:ascii="Times New Roman" w:hAnsi="Times New Roman" w:cs="Times New Roman"/>
          <w:color w:val="0070C0"/>
          <w:sz w:val="24"/>
          <w:szCs w:val="24"/>
        </w:rPr>
      </w:pPr>
      <w:proofErr w:type="spellStart"/>
      <w:r w:rsidRPr="008928B2">
        <w:rPr>
          <w:rFonts w:ascii="Times New Roman" w:hAnsi="Times New Roman" w:cs="Times New Roman"/>
          <w:sz w:val="24"/>
          <w:szCs w:val="24"/>
          <w:shd w:val="clear" w:color="auto" w:fill="FFFFFF"/>
          <w:lang w:eastAsia="en-GB"/>
        </w:rPr>
        <w:t>Crocetti</w:t>
      </w:r>
      <w:proofErr w:type="spellEnd"/>
      <w:r w:rsidRPr="008928B2">
        <w:rPr>
          <w:rFonts w:ascii="Times New Roman" w:hAnsi="Times New Roman" w:cs="Times New Roman"/>
          <w:sz w:val="24"/>
          <w:szCs w:val="24"/>
          <w:shd w:val="clear" w:color="auto" w:fill="FFFFFF"/>
          <w:lang w:eastAsia="en-GB"/>
        </w:rPr>
        <w:t xml:space="preserve"> (2017, para. 9) offers </w:t>
      </w:r>
      <w:r w:rsidRPr="008928B2">
        <w:rPr>
          <w:rFonts w:ascii="Times New Roman" w:hAnsi="Times New Roman" w:cs="Times New Roman"/>
          <w:i/>
          <w:iCs/>
          <w:sz w:val="24"/>
          <w:szCs w:val="24"/>
          <w:shd w:val="clear" w:color="auto" w:fill="FFFFFF"/>
          <w:lang w:eastAsia="en-GB"/>
        </w:rPr>
        <w:t>The Three-Factor Identity Model</w:t>
      </w:r>
      <w:r w:rsidRPr="008928B2">
        <w:rPr>
          <w:rFonts w:ascii="Times New Roman" w:hAnsi="Times New Roman" w:cs="Times New Roman"/>
          <w:sz w:val="24"/>
          <w:szCs w:val="24"/>
          <w:shd w:val="clear" w:color="auto" w:fill="FFFFFF"/>
          <w:lang w:eastAsia="en-GB"/>
        </w:rPr>
        <w:t> (</w:t>
      </w:r>
      <w:bookmarkStart w:id="15" w:name="_Hlk106626623"/>
      <w:bookmarkStart w:id="16" w:name="_Hlk103857901"/>
      <w:proofErr w:type="spellStart"/>
      <w:r w:rsidRPr="008928B2">
        <w:rPr>
          <w:rFonts w:ascii="Times New Roman" w:eastAsia="Calibri" w:hAnsi="Times New Roman" w:cs="Times New Roman"/>
          <w:sz w:val="24"/>
          <w:szCs w:val="24"/>
        </w:rPr>
        <w:t>Crocetti</w:t>
      </w:r>
      <w:proofErr w:type="spellEnd"/>
      <w:r w:rsidRPr="008928B2">
        <w:rPr>
          <w:rFonts w:ascii="Times New Roman" w:eastAsia="Calibri" w:hAnsi="Times New Roman" w:cs="Times New Roman"/>
          <w:sz w:val="24"/>
          <w:szCs w:val="24"/>
        </w:rPr>
        <w:t>, Rubini &amp; </w:t>
      </w:r>
      <w:proofErr w:type="spellStart"/>
      <w:r w:rsidRPr="008928B2">
        <w:rPr>
          <w:rFonts w:ascii="Times New Roman" w:eastAsia="Calibri" w:hAnsi="Times New Roman" w:cs="Times New Roman"/>
          <w:sz w:val="24"/>
          <w:szCs w:val="24"/>
        </w:rPr>
        <w:t>Meeus</w:t>
      </w:r>
      <w:proofErr w:type="spellEnd"/>
      <w:r w:rsidRPr="008928B2">
        <w:rPr>
          <w:rFonts w:ascii="Times New Roman" w:eastAsia="Calibri" w:hAnsi="Times New Roman" w:cs="Times New Roman"/>
          <w:sz w:val="24"/>
          <w:szCs w:val="24"/>
        </w:rPr>
        <w:t>, 2008</w:t>
      </w:r>
      <w:bookmarkEnd w:id="15"/>
      <w:r w:rsidRPr="008928B2">
        <w:rPr>
          <w:rFonts w:ascii="Times New Roman" w:hAnsi="Times New Roman" w:cs="Times New Roman"/>
          <w:sz w:val="24"/>
          <w:szCs w:val="24"/>
          <w:shd w:val="clear" w:color="auto" w:fill="FFFFFF"/>
          <w:lang w:eastAsia="en-GB"/>
        </w:rPr>
        <w:t xml:space="preserve">) </w:t>
      </w:r>
      <w:bookmarkEnd w:id="16"/>
      <w:r w:rsidRPr="008928B2">
        <w:rPr>
          <w:rFonts w:ascii="Times New Roman" w:hAnsi="Times New Roman" w:cs="Times New Roman"/>
          <w:sz w:val="24"/>
          <w:szCs w:val="24"/>
          <w:shd w:val="clear" w:color="auto" w:fill="FFFFFF"/>
          <w:lang w:eastAsia="en-GB"/>
        </w:rPr>
        <w:t xml:space="preserve">as an identity review: </w:t>
      </w:r>
      <w:r w:rsidRPr="008928B2">
        <w:rPr>
          <w:rFonts w:ascii="Times New Roman" w:hAnsi="Times New Roman" w:cs="Times New Roman"/>
          <w:i/>
          <w:iCs/>
          <w:sz w:val="24"/>
          <w:szCs w:val="24"/>
          <w:shd w:val="clear" w:color="auto" w:fill="FFFFFF"/>
          <w:lang w:eastAsia="en-GB"/>
        </w:rPr>
        <w:t>commitment</w:t>
      </w:r>
      <w:r w:rsidRPr="008928B2">
        <w:rPr>
          <w:rFonts w:ascii="Times New Roman" w:hAnsi="Times New Roman" w:cs="Times New Roman"/>
          <w:sz w:val="24"/>
          <w:szCs w:val="24"/>
          <w:shd w:val="clear" w:color="auto" w:fill="FFFFFF"/>
          <w:lang w:eastAsia="en-GB"/>
        </w:rPr>
        <w:t xml:space="preserve"> being relevant to enduring development domains,  </w:t>
      </w:r>
      <w:r w:rsidRPr="008928B2">
        <w:rPr>
          <w:rFonts w:ascii="Times New Roman" w:hAnsi="Times New Roman" w:cs="Times New Roman"/>
          <w:i/>
          <w:iCs/>
          <w:sz w:val="24"/>
          <w:szCs w:val="24"/>
          <w:shd w:val="clear" w:color="auto" w:fill="FFFFFF"/>
          <w:lang w:eastAsia="en-GB"/>
        </w:rPr>
        <w:t>in-depth exploration</w:t>
      </w:r>
      <w:r w:rsidRPr="008928B2">
        <w:rPr>
          <w:rFonts w:ascii="Times New Roman" w:hAnsi="Times New Roman" w:cs="Times New Roman"/>
          <w:sz w:val="24"/>
          <w:szCs w:val="24"/>
          <w:shd w:val="clear" w:color="auto" w:fill="FFFFFF"/>
          <w:lang w:eastAsia="en-GB"/>
        </w:rPr>
        <w:t xml:space="preserve"> representing commitments individuals have sanctioned, and </w:t>
      </w:r>
      <w:r w:rsidRPr="008928B2">
        <w:rPr>
          <w:rFonts w:ascii="Times New Roman" w:hAnsi="Times New Roman" w:cs="Times New Roman"/>
          <w:i/>
          <w:iCs/>
          <w:sz w:val="24"/>
          <w:szCs w:val="24"/>
          <w:shd w:val="clear" w:color="auto" w:fill="FFFFFF"/>
          <w:lang w:eastAsia="en-GB"/>
        </w:rPr>
        <w:t>reconsideration of commitment</w:t>
      </w:r>
      <w:r w:rsidRPr="008928B2">
        <w:rPr>
          <w:rFonts w:ascii="Times New Roman" w:hAnsi="Times New Roman" w:cs="Times New Roman"/>
          <w:sz w:val="24"/>
          <w:szCs w:val="24"/>
          <w:shd w:val="clear" w:color="auto" w:fill="FFFFFF"/>
          <w:lang w:eastAsia="en-GB"/>
        </w:rPr>
        <w:t xml:space="preserve"> whereby comparisons are made between present commitments and potential alternative commitments, when the present ones no longer satisfy (Fig 2): </w:t>
      </w:r>
    </w:p>
    <w:p w14:paraId="3E090AE4" w14:textId="77777777" w:rsidR="008928B2" w:rsidRPr="008928B2" w:rsidRDefault="008928B2" w:rsidP="008928B2">
      <w:pPr>
        <w:spacing w:line="480" w:lineRule="auto"/>
        <w:rPr>
          <w:rFonts w:ascii="Times New Roman" w:hAnsi="Times New Roman" w:cs="Times New Roman"/>
          <w:i/>
          <w:iCs/>
          <w:sz w:val="24"/>
          <w:szCs w:val="24"/>
          <w:lang w:eastAsia="en-GB"/>
        </w:rPr>
      </w:pPr>
      <w:r w:rsidRPr="008928B2">
        <w:rPr>
          <w:rFonts w:ascii="Times New Roman" w:hAnsi="Times New Roman" w:cs="Times New Roman"/>
          <w:i/>
          <w:iCs/>
          <w:sz w:val="24"/>
          <w:szCs w:val="24"/>
          <w:lang w:eastAsia="en-GB"/>
        </w:rPr>
        <w:t>Figure 2 The Three-Factor Model: Schematization of The Dual Cycle (identity formation and identity maintenance cycles)</w:t>
      </w:r>
      <w:r w:rsidRPr="008928B2">
        <w:rPr>
          <w:rFonts w:ascii="Times New Roman" w:hAnsi="Times New Roman" w:cs="Times New Roman"/>
          <w:sz w:val="24"/>
          <w:szCs w:val="24"/>
          <w:lang w:eastAsia="en-GB"/>
        </w:rPr>
        <w:t>:</w:t>
      </w:r>
    </w:p>
    <w:p w14:paraId="7BF3A47E" w14:textId="77777777" w:rsidR="008928B2" w:rsidRPr="008928B2" w:rsidRDefault="008928B2" w:rsidP="008928B2">
      <w:pPr>
        <w:spacing w:line="480" w:lineRule="auto"/>
        <w:rPr>
          <w:rFonts w:ascii="Times New Roman" w:hAnsi="Times New Roman" w:cs="Times New Roman"/>
          <w:sz w:val="24"/>
          <w:szCs w:val="24"/>
          <w:shd w:val="clear" w:color="auto" w:fill="FFFFFF"/>
          <w:lang w:eastAsia="en-GB"/>
        </w:rPr>
      </w:pPr>
      <w:r w:rsidRPr="008928B2">
        <w:rPr>
          <w:rFonts w:ascii="Times New Roman" w:hAnsi="Times New Roman" w:cs="Times New Roman"/>
          <w:noProof/>
          <w:sz w:val="24"/>
          <w:szCs w:val="24"/>
          <w:shd w:val="clear" w:color="auto" w:fill="FFFFFF"/>
          <w:lang w:eastAsia="en-GB"/>
        </w:rPr>
        <w:drawing>
          <wp:inline distT="0" distB="0" distL="0" distR="0" wp14:anchorId="2CC105CE" wp14:editId="04087D3E">
            <wp:extent cx="4762500" cy="3019425"/>
            <wp:effectExtent l="0" t="0" r="0" b="952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62500" cy="3019425"/>
                    </a:xfrm>
                    <a:prstGeom prst="rect">
                      <a:avLst/>
                    </a:prstGeom>
                    <a:noFill/>
                  </pic:spPr>
                </pic:pic>
              </a:graphicData>
            </a:graphic>
          </wp:inline>
        </w:drawing>
      </w:r>
    </w:p>
    <w:p w14:paraId="4CFA7A8C" w14:textId="77777777" w:rsidR="008928B2" w:rsidRPr="008928B2" w:rsidRDefault="008928B2" w:rsidP="008928B2">
      <w:pPr>
        <w:spacing w:line="480" w:lineRule="auto"/>
        <w:rPr>
          <w:rFonts w:ascii="Times New Roman" w:hAnsi="Times New Roman" w:cs="Times New Roman"/>
          <w:sz w:val="24"/>
          <w:szCs w:val="24"/>
          <w:lang w:eastAsia="en-GB"/>
        </w:rPr>
      </w:pPr>
      <w:r w:rsidRPr="008928B2">
        <w:rPr>
          <w:rFonts w:ascii="Times New Roman" w:hAnsi="Times New Roman" w:cs="Times New Roman"/>
          <w:sz w:val="24"/>
          <w:szCs w:val="24"/>
          <w:shd w:val="clear" w:color="auto" w:fill="FFFFFF"/>
          <w:lang w:eastAsia="en-GB"/>
        </w:rPr>
        <w:t>(</w:t>
      </w:r>
      <w:proofErr w:type="spellStart"/>
      <w:r w:rsidRPr="008928B2">
        <w:rPr>
          <w:rFonts w:ascii="Times New Roman" w:hAnsi="Times New Roman" w:cs="Times New Roman"/>
          <w:sz w:val="24"/>
          <w:szCs w:val="24"/>
          <w:shd w:val="clear" w:color="auto" w:fill="FFFFFF"/>
          <w:lang w:eastAsia="en-GB"/>
        </w:rPr>
        <w:t>Crocetti</w:t>
      </w:r>
      <w:proofErr w:type="spellEnd"/>
      <w:r w:rsidRPr="008928B2">
        <w:rPr>
          <w:rFonts w:ascii="Times New Roman" w:hAnsi="Times New Roman" w:cs="Times New Roman"/>
          <w:sz w:val="24"/>
          <w:szCs w:val="24"/>
          <w:shd w:val="clear" w:color="auto" w:fill="FFFFFF"/>
          <w:lang w:eastAsia="en-GB"/>
        </w:rPr>
        <w:t>, Rubini &amp; </w:t>
      </w:r>
      <w:proofErr w:type="spellStart"/>
      <w:r w:rsidRPr="008928B2">
        <w:rPr>
          <w:rFonts w:ascii="Times New Roman" w:hAnsi="Times New Roman" w:cs="Times New Roman"/>
          <w:sz w:val="24"/>
          <w:szCs w:val="24"/>
          <w:shd w:val="clear" w:color="auto" w:fill="FFFFFF"/>
          <w:lang w:eastAsia="en-GB"/>
        </w:rPr>
        <w:t>Meeus</w:t>
      </w:r>
      <w:proofErr w:type="spellEnd"/>
      <w:r w:rsidRPr="008928B2">
        <w:rPr>
          <w:rFonts w:ascii="Times New Roman" w:hAnsi="Times New Roman" w:cs="Times New Roman"/>
          <w:sz w:val="24"/>
          <w:szCs w:val="24"/>
          <w:shd w:val="clear" w:color="auto" w:fill="FFFFFF"/>
          <w:lang w:eastAsia="en-GB"/>
        </w:rPr>
        <w:t xml:space="preserve">, 2008 </w:t>
      </w:r>
      <w:r w:rsidRPr="008928B2">
        <w:rPr>
          <w:rFonts w:ascii="Times New Roman" w:hAnsi="Times New Roman" w:cs="Times New Roman"/>
          <w:i/>
          <w:iCs/>
          <w:sz w:val="24"/>
          <w:szCs w:val="24"/>
          <w:shd w:val="clear" w:color="auto" w:fill="FFFFFF"/>
          <w:lang w:eastAsia="en-GB"/>
        </w:rPr>
        <w:t>cited in</w:t>
      </w:r>
      <w:r w:rsidRPr="008928B2">
        <w:rPr>
          <w:rFonts w:ascii="Times New Roman" w:hAnsi="Times New Roman" w:cs="Times New Roman"/>
          <w:sz w:val="24"/>
          <w:szCs w:val="24"/>
          <w:shd w:val="clear" w:color="auto" w:fill="FFFFFF"/>
          <w:lang w:eastAsia="en-GB"/>
        </w:rPr>
        <w:t xml:space="preserve"> </w:t>
      </w:r>
      <w:proofErr w:type="spellStart"/>
      <w:r w:rsidRPr="008928B2">
        <w:rPr>
          <w:rFonts w:ascii="Times New Roman" w:hAnsi="Times New Roman" w:cs="Times New Roman"/>
          <w:sz w:val="24"/>
          <w:szCs w:val="24"/>
          <w:shd w:val="clear" w:color="auto" w:fill="FFFFFF"/>
          <w:lang w:eastAsia="en-GB"/>
        </w:rPr>
        <w:t>Crocetti</w:t>
      </w:r>
      <w:proofErr w:type="spellEnd"/>
      <w:r w:rsidRPr="008928B2">
        <w:rPr>
          <w:rFonts w:ascii="Times New Roman" w:hAnsi="Times New Roman" w:cs="Times New Roman"/>
          <w:sz w:val="24"/>
          <w:szCs w:val="24"/>
          <w:shd w:val="clear" w:color="auto" w:fill="FFFFFF"/>
          <w:lang w:eastAsia="en-GB"/>
        </w:rPr>
        <w:t>, 2017, para. 9)</w:t>
      </w:r>
      <w:r w:rsidRPr="008928B2">
        <w:rPr>
          <w:rFonts w:ascii="Times New Roman" w:hAnsi="Times New Roman" w:cs="Times New Roman"/>
          <w:sz w:val="24"/>
          <w:szCs w:val="24"/>
          <w:lang w:eastAsia="en-GB"/>
        </w:rPr>
        <w:t>.</w:t>
      </w:r>
    </w:p>
    <w:p w14:paraId="403C219B" w14:textId="77777777" w:rsidR="008928B2" w:rsidRPr="008928B2" w:rsidRDefault="008928B2" w:rsidP="008928B2">
      <w:pPr>
        <w:spacing w:line="480" w:lineRule="auto"/>
        <w:rPr>
          <w:rFonts w:ascii="Times New Roman" w:hAnsi="Times New Roman" w:cs="Times New Roman"/>
          <w:sz w:val="24"/>
          <w:szCs w:val="24"/>
          <w:lang w:eastAsia="en-GB"/>
        </w:rPr>
      </w:pPr>
    </w:p>
    <w:p w14:paraId="5DE1FB7E" w14:textId="77777777" w:rsidR="008928B2" w:rsidRPr="008928B2" w:rsidRDefault="008928B2" w:rsidP="008928B2">
      <w:pPr>
        <w:spacing w:line="480" w:lineRule="auto"/>
        <w:jc w:val="both"/>
        <w:rPr>
          <w:rFonts w:ascii="Times New Roman" w:hAnsi="Times New Roman" w:cs="Times New Roman"/>
          <w:i/>
          <w:iCs/>
          <w:sz w:val="24"/>
          <w:szCs w:val="24"/>
          <w:shd w:val="clear" w:color="auto" w:fill="FFFFFF"/>
          <w:lang w:eastAsia="en-GB"/>
        </w:rPr>
      </w:pPr>
      <w:r w:rsidRPr="008928B2">
        <w:rPr>
          <w:rFonts w:ascii="Times New Roman" w:hAnsi="Times New Roman" w:cs="Times New Roman"/>
          <w:sz w:val="24"/>
          <w:szCs w:val="24"/>
          <w:shd w:val="clear" w:color="auto" w:fill="FFFFFF"/>
          <w:lang w:eastAsia="en-GB"/>
        </w:rPr>
        <w:lastRenderedPageBreak/>
        <w:t xml:space="preserve">This model can be linked with </w:t>
      </w:r>
      <w:r w:rsidRPr="008928B2">
        <w:rPr>
          <w:rFonts w:ascii="Times New Roman" w:hAnsi="Times New Roman" w:cs="Times New Roman"/>
          <w:i/>
          <w:iCs/>
          <w:sz w:val="24"/>
          <w:szCs w:val="24"/>
          <w:shd w:val="clear" w:color="auto" w:fill="FFFFFF"/>
          <w:lang w:eastAsia="en-GB"/>
        </w:rPr>
        <w:t>Figure 1 Moscovici Social Representations Model</w:t>
      </w:r>
      <w:r w:rsidRPr="008928B2">
        <w:rPr>
          <w:rFonts w:ascii="Times New Roman" w:hAnsi="Times New Roman" w:cs="Times New Roman"/>
          <w:sz w:val="24"/>
          <w:szCs w:val="24"/>
          <w:shd w:val="clear" w:color="auto" w:fill="FFFFFF"/>
          <w:lang w:eastAsia="en-GB"/>
        </w:rPr>
        <w:t>:</w:t>
      </w:r>
      <w:r w:rsidRPr="008928B2">
        <w:rPr>
          <w:rFonts w:ascii="Times New Roman" w:hAnsi="Times New Roman" w:cs="Times New Roman"/>
          <w:i/>
          <w:iCs/>
          <w:sz w:val="24"/>
          <w:szCs w:val="24"/>
          <w:shd w:val="clear" w:color="auto" w:fill="FFFFFF"/>
          <w:lang w:eastAsia="en-GB"/>
        </w:rPr>
        <w:t xml:space="preserve"> </w:t>
      </w:r>
      <w:r w:rsidRPr="008928B2">
        <w:rPr>
          <w:rFonts w:ascii="Times New Roman" w:hAnsi="Times New Roman" w:cs="Times New Roman"/>
          <w:sz w:val="24"/>
          <w:szCs w:val="24"/>
          <w:shd w:val="clear" w:color="auto" w:fill="FFFFFF"/>
          <w:lang w:eastAsia="en-GB"/>
        </w:rPr>
        <w:t>Visual Network of Ideas (</w:t>
      </w:r>
      <w:proofErr w:type="spellStart"/>
      <w:r w:rsidRPr="008928B2">
        <w:rPr>
          <w:rFonts w:ascii="Times New Roman" w:hAnsi="Times New Roman" w:cs="Times New Roman"/>
          <w:sz w:val="24"/>
          <w:szCs w:val="24"/>
          <w:shd w:val="clear" w:color="auto" w:fill="FFFFFF"/>
          <w:lang w:eastAsia="en-GB"/>
        </w:rPr>
        <w:t>Moscovivi</w:t>
      </w:r>
      <w:proofErr w:type="spellEnd"/>
      <w:r w:rsidRPr="008928B2">
        <w:rPr>
          <w:rFonts w:ascii="Times New Roman" w:hAnsi="Times New Roman" w:cs="Times New Roman"/>
          <w:sz w:val="24"/>
          <w:szCs w:val="24"/>
          <w:shd w:val="clear" w:color="auto" w:fill="FFFFFF"/>
          <w:lang w:eastAsia="en-GB"/>
        </w:rPr>
        <w:t xml:space="preserve">, 1988), in that ‘commitment’ lies at the core of the choices available. When an aging musician re-negotiates their identity, they can either choose to maintain an old/current identity, one which has established notions of objects and people within a social setting (Moscovici, 1988), or reconsider their commitment and form a new identity </w:t>
      </w:r>
      <w:bookmarkStart w:id="17" w:name="_Hlk106627036"/>
      <w:r w:rsidRPr="008928B2">
        <w:rPr>
          <w:rFonts w:ascii="Times New Roman" w:hAnsi="Times New Roman" w:cs="Times New Roman"/>
          <w:sz w:val="24"/>
          <w:szCs w:val="24"/>
          <w:shd w:val="clear" w:color="auto" w:fill="FFFFFF"/>
          <w:lang w:eastAsia="en-GB"/>
        </w:rPr>
        <w:t>(</w:t>
      </w:r>
      <w:proofErr w:type="spellStart"/>
      <w:r w:rsidRPr="008928B2">
        <w:rPr>
          <w:rFonts w:ascii="Times New Roman" w:hAnsi="Times New Roman" w:cs="Times New Roman"/>
          <w:sz w:val="24"/>
          <w:szCs w:val="24"/>
          <w:shd w:val="clear" w:color="auto" w:fill="FFFFFF"/>
          <w:lang w:eastAsia="en-GB"/>
        </w:rPr>
        <w:t>Crocetti</w:t>
      </w:r>
      <w:proofErr w:type="spellEnd"/>
      <w:r w:rsidRPr="008928B2">
        <w:rPr>
          <w:rFonts w:ascii="Times New Roman" w:hAnsi="Times New Roman" w:cs="Times New Roman"/>
          <w:sz w:val="24"/>
          <w:szCs w:val="24"/>
          <w:shd w:val="clear" w:color="auto" w:fill="FFFFFF"/>
          <w:lang w:eastAsia="en-GB"/>
        </w:rPr>
        <w:t>, Rubini &amp; </w:t>
      </w:r>
      <w:proofErr w:type="spellStart"/>
      <w:r w:rsidRPr="008928B2">
        <w:rPr>
          <w:rFonts w:ascii="Times New Roman" w:hAnsi="Times New Roman" w:cs="Times New Roman"/>
          <w:sz w:val="24"/>
          <w:szCs w:val="24"/>
          <w:shd w:val="clear" w:color="auto" w:fill="FFFFFF"/>
          <w:lang w:eastAsia="en-GB"/>
        </w:rPr>
        <w:t>Meeus</w:t>
      </w:r>
      <w:proofErr w:type="spellEnd"/>
      <w:r w:rsidRPr="008928B2">
        <w:rPr>
          <w:rFonts w:ascii="Times New Roman" w:hAnsi="Times New Roman" w:cs="Times New Roman"/>
          <w:sz w:val="24"/>
          <w:szCs w:val="24"/>
          <w:shd w:val="clear" w:color="auto" w:fill="FFFFFF"/>
          <w:lang w:eastAsia="en-GB"/>
        </w:rPr>
        <w:t xml:space="preserve">, 2008; </w:t>
      </w:r>
      <w:proofErr w:type="spellStart"/>
      <w:r w:rsidRPr="008928B2">
        <w:rPr>
          <w:rFonts w:ascii="Times New Roman" w:hAnsi="Times New Roman" w:cs="Times New Roman"/>
          <w:sz w:val="24"/>
          <w:szCs w:val="24"/>
          <w:shd w:val="clear" w:color="auto" w:fill="FFFFFF"/>
          <w:lang w:eastAsia="en-GB"/>
        </w:rPr>
        <w:t>Crocetti</w:t>
      </w:r>
      <w:proofErr w:type="spellEnd"/>
      <w:r w:rsidRPr="008928B2">
        <w:rPr>
          <w:rFonts w:ascii="Times New Roman" w:hAnsi="Times New Roman" w:cs="Times New Roman"/>
          <w:sz w:val="24"/>
          <w:szCs w:val="24"/>
          <w:shd w:val="clear" w:color="auto" w:fill="FFFFFF"/>
          <w:lang w:eastAsia="en-GB"/>
        </w:rPr>
        <w:t>, 2017)</w:t>
      </w:r>
      <w:bookmarkEnd w:id="17"/>
      <w:r w:rsidRPr="008928B2">
        <w:rPr>
          <w:rFonts w:ascii="Times New Roman" w:hAnsi="Times New Roman" w:cs="Times New Roman"/>
          <w:sz w:val="24"/>
          <w:szCs w:val="24"/>
          <w:shd w:val="clear" w:color="auto" w:fill="FFFFFF"/>
          <w:lang w:eastAsia="en-GB"/>
        </w:rPr>
        <w:t>. Collectively, and in conjunction with each other, they can be synthesised as a tool, in which to help answer the focus of the research questions:</w:t>
      </w:r>
    </w:p>
    <w:p w14:paraId="4179F5DA" w14:textId="77777777" w:rsidR="008928B2" w:rsidRPr="008928B2" w:rsidRDefault="008928B2" w:rsidP="008928B2">
      <w:pPr>
        <w:spacing w:line="240" w:lineRule="auto"/>
        <w:ind w:left="567" w:right="567"/>
        <w:rPr>
          <w:rFonts w:ascii="Times New Roman" w:eastAsia="Calibri" w:hAnsi="Times New Roman" w:cs="Times New Roman"/>
          <w:i/>
          <w:iCs/>
          <w:sz w:val="24"/>
          <w:szCs w:val="24"/>
          <w:shd w:val="clear" w:color="auto" w:fill="FFFFFF"/>
        </w:rPr>
      </w:pPr>
      <w:r w:rsidRPr="008928B2">
        <w:rPr>
          <w:rFonts w:ascii="Times New Roman" w:eastAsia="Calibri" w:hAnsi="Times New Roman" w:cs="Times New Roman"/>
          <w:i/>
          <w:iCs/>
          <w:sz w:val="24"/>
          <w:szCs w:val="24"/>
          <w:shd w:val="clear" w:color="auto" w:fill="FFFFFF"/>
        </w:rPr>
        <w:t>What are the musicians doing with their lives now?</w:t>
      </w:r>
    </w:p>
    <w:p w14:paraId="7ED9874E" w14:textId="77777777" w:rsidR="008928B2" w:rsidRPr="008928B2" w:rsidRDefault="008928B2" w:rsidP="008928B2">
      <w:pPr>
        <w:spacing w:line="240" w:lineRule="auto"/>
        <w:ind w:left="567" w:right="567"/>
        <w:rPr>
          <w:rFonts w:ascii="Times New Roman" w:eastAsia="Calibri" w:hAnsi="Times New Roman" w:cs="Times New Roman"/>
          <w:i/>
          <w:iCs/>
          <w:sz w:val="24"/>
          <w:szCs w:val="24"/>
          <w:shd w:val="clear" w:color="auto" w:fill="FFFFFF"/>
        </w:rPr>
      </w:pPr>
      <w:r w:rsidRPr="008928B2">
        <w:rPr>
          <w:rFonts w:ascii="Times New Roman" w:eastAsia="Calibri" w:hAnsi="Times New Roman" w:cs="Times New Roman"/>
          <w:i/>
          <w:iCs/>
          <w:sz w:val="24"/>
          <w:szCs w:val="24"/>
          <w:shd w:val="clear" w:color="auto" w:fill="FFFFFF"/>
        </w:rPr>
        <w:t>What are the lived experiences of those individuals who were unable to remain employable engaged musicians as they reach retirement age?</w:t>
      </w:r>
    </w:p>
    <w:p w14:paraId="7A28B6BD" w14:textId="77777777" w:rsidR="008928B2" w:rsidRPr="008928B2" w:rsidRDefault="008928B2" w:rsidP="008928B2">
      <w:pPr>
        <w:spacing w:line="240" w:lineRule="auto"/>
        <w:ind w:left="567" w:right="567"/>
        <w:rPr>
          <w:rFonts w:ascii="Times New Roman" w:eastAsia="Calibri" w:hAnsi="Times New Roman" w:cs="Times New Roman"/>
          <w:i/>
          <w:iCs/>
          <w:sz w:val="24"/>
          <w:szCs w:val="24"/>
          <w:shd w:val="clear" w:color="auto" w:fill="FFFFFF"/>
        </w:rPr>
      </w:pPr>
      <w:r w:rsidRPr="008928B2">
        <w:rPr>
          <w:rFonts w:ascii="Times New Roman" w:eastAsia="Calibri" w:hAnsi="Times New Roman" w:cs="Times New Roman"/>
          <w:i/>
          <w:iCs/>
          <w:sz w:val="24"/>
          <w:szCs w:val="24"/>
          <w:shd w:val="clear" w:color="auto" w:fill="FFFFFF"/>
        </w:rPr>
        <w:t>What do they consider to be their self-recognised identity in the here and now?</w:t>
      </w:r>
    </w:p>
    <w:p w14:paraId="06F77729" w14:textId="77777777" w:rsidR="008928B2" w:rsidRPr="008928B2" w:rsidRDefault="008928B2" w:rsidP="008928B2">
      <w:pPr>
        <w:spacing w:line="480" w:lineRule="auto"/>
        <w:ind w:left="567" w:right="567"/>
        <w:rPr>
          <w:rFonts w:ascii="Times New Roman" w:eastAsia="Calibri" w:hAnsi="Times New Roman" w:cs="Times New Roman"/>
          <w:i/>
          <w:iCs/>
          <w:color w:val="0070C0"/>
          <w:sz w:val="24"/>
          <w:szCs w:val="24"/>
          <w:shd w:val="clear" w:color="auto" w:fill="FFFFFF"/>
        </w:rPr>
      </w:pPr>
    </w:p>
    <w:p w14:paraId="5EA3152B" w14:textId="77777777" w:rsidR="008928B2" w:rsidRPr="008928B2" w:rsidRDefault="008928B2" w:rsidP="008928B2">
      <w:pPr>
        <w:spacing w:line="480" w:lineRule="auto"/>
        <w:jc w:val="both"/>
        <w:rPr>
          <w:rFonts w:ascii="Times New Roman" w:eastAsia="Calibri" w:hAnsi="Times New Roman" w:cs="Times New Roman"/>
          <w:sz w:val="24"/>
          <w:szCs w:val="24"/>
          <w:shd w:val="clear" w:color="auto" w:fill="FFFFFF"/>
        </w:rPr>
      </w:pPr>
      <w:r w:rsidRPr="008928B2">
        <w:rPr>
          <w:rFonts w:ascii="Times New Roman" w:eastAsia="Calibri" w:hAnsi="Times New Roman" w:cs="Times New Roman"/>
          <w:sz w:val="24"/>
          <w:szCs w:val="24"/>
          <w:shd w:val="clear" w:color="auto" w:fill="FFFFFF"/>
        </w:rPr>
        <w:t>The maintenance of identities of musicians active 1976-79, is reliant on memories (</w:t>
      </w:r>
      <w:proofErr w:type="spellStart"/>
      <w:r w:rsidRPr="008928B2">
        <w:rPr>
          <w:rFonts w:ascii="Times New Roman" w:eastAsia="Calibri" w:hAnsi="Times New Roman" w:cs="Times New Roman"/>
          <w:sz w:val="24"/>
          <w:szCs w:val="24"/>
          <w:shd w:val="clear" w:color="auto" w:fill="FFFFFF"/>
        </w:rPr>
        <w:t>Zavalloni</w:t>
      </w:r>
      <w:proofErr w:type="spellEnd"/>
      <w:r w:rsidRPr="008928B2">
        <w:rPr>
          <w:rFonts w:ascii="Times New Roman" w:eastAsia="Calibri" w:hAnsi="Times New Roman" w:cs="Times New Roman"/>
          <w:sz w:val="24"/>
          <w:szCs w:val="24"/>
          <w:shd w:val="clear" w:color="auto" w:fill="FFFFFF"/>
        </w:rPr>
        <w:t xml:space="preserve">, 2001) of this timeframe. This has been re-enforced through social representations, via the media, radio, television, music press and a plethora of song lyrics representing youth and being forever young: Mott the </w:t>
      </w:r>
      <w:proofErr w:type="spellStart"/>
      <w:r w:rsidRPr="008928B2">
        <w:rPr>
          <w:rFonts w:ascii="Times New Roman" w:eastAsia="Calibri" w:hAnsi="Times New Roman" w:cs="Times New Roman"/>
          <w:sz w:val="24"/>
          <w:szCs w:val="24"/>
          <w:shd w:val="clear" w:color="auto" w:fill="FFFFFF"/>
        </w:rPr>
        <w:t>Hoople</w:t>
      </w:r>
      <w:proofErr w:type="spellEnd"/>
      <w:r w:rsidRPr="008928B2">
        <w:rPr>
          <w:rFonts w:ascii="Times New Roman" w:eastAsia="Calibri" w:hAnsi="Times New Roman" w:cs="Times New Roman"/>
          <w:sz w:val="24"/>
          <w:szCs w:val="24"/>
          <w:shd w:val="clear" w:color="auto" w:fill="FFFFFF"/>
        </w:rPr>
        <w:t xml:space="preserve"> ‘</w:t>
      </w:r>
      <w:r w:rsidRPr="008928B2">
        <w:rPr>
          <w:rFonts w:ascii="Times New Roman" w:eastAsia="Calibri" w:hAnsi="Times New Roman" w:cs="Times New Roman"/>
          <w:i/>
          <w:iCs/>
          <w:sz w:val="24"/>
          <w:szCs w:val="24"/>
          <w:shd w:val="clear" w:color="auto" w:fill="FFFFFF"/>
        </w:rPr>
        <w:t>All the Young Dudes</w:t>
      </w:r>
      <w:r w:rsidRPr="008928B2">
        <w:rPr>
          <w:rFonts w:ascii="Times New Roman" w:eastAsia="Calibri" w:hAnsi="Times New Roman" w:cs="Times New Roman"/>
          <w:sz w:val="24"/>
          <w:szCs w:val="24"/>
          <w:shd w:val="clear" w:color="auto" w:fill="FFFFFF"/>
        </w:rPr>
        <w:t>’ (Bowie, 1972), Bob and Marcia ‘</w:t>
      </w:r>
      <w:r w:rsidRPr="008928B2">
        <w:rPr>
          <w:rFonts w:ascii="Times New Roman" w:eastAsia="Calibri" w:hAnsi="Times New Roman" w:cs="Times New Roman"/>
          <w:i/>
          <w:iCs/>
          <w:sz w:val="24"/>
          <w:szCs w:val="24"/>
          <w:shd w:val="clear" w:color="auto" w:fill="FFFFFF"/>
        </w:rPr>
        <w:t>Young, Gifted and Black</w:t>
      </w:r>
      <w:r w:rsidRPr="008928B2">
        <w:rPr>
          <w:rFonts w:ascii="Times New Roman" w:eastAsia="Calibri" w:hAnsi="Times New Roman" w:cs="Times New Roman"/>
          <w:sz w:val="24"/>
          <w:szCs w:val="24"/>
          <w:shd w:val="clear" w:color="auto" w:fill="FFFFFF"/>
        </w:rPr>
        <w:t xml:space="preserve">’ (Simone &amp; Irvine, 1970), </w:t>
      </w:r>
      <w:proofErr w:type="spellStart"/>
      <w:r w:rsidRPr="008928B2">
        <w:rPr>
          <w:rFonts w:ascii="Times New Roman" w:eastAsia="Calibri" w:hAnsi="Times New Roman" w:cs="Times New Roman"/>
          <w:sz w:val="24"/>
          <w:szCs w:val="24"/>
          <w:shd w:val="clear" w:color="auto" w:fill="FFFFFF"/>
        </w:rPr>
        <w:t>Supergrass</w:t>
      </w:r>
      <w:proofErr w:type="spellEnd"/>
      <w:r w:rsidRPr="008928B2">
        <w:rPr>
          <w:rFonts w:ascii="Times New Roman" w:eastAsia="Calibri" w:hAnsi="Times New Roman" w:cs="Times New Roman"/>
          <w:sz w:val="24"/>
          <w:szCs w:val="24"/>
          <w:shd w:val="clear" w:color="auto" w:fill="FFFFFF"/>
        </w:rPr>
        <w:t xml:space="preserve"> ‘</w:t>
      </w:r>
      <w:r w:rsidRPr="008928B2">
        <w:rPr>
          <w:rFonts w:ascii="Times New Roman" w:eastAsia="Calibri" w:hAnsi="Times New Roman" w:cs="Times New Roman"/>
          <w:i/>
          <w:iCs/>
          <w:sz w:val="24"/>
          <w:szCs w:val="24"/>
          <w:shd w:val="clear" w:color="auto" w:fill="FFFFFF"/>
        </w:rPr>
        <w:t>Alright [We are Young]</w:t>
      </w:r>
      <w:r w:rsidRPr="008928B2">
        <w:rPr>
          <w:rFonts w:ascii="Times New Roman" w:eastAsia="Calibri" w:hAnsi="Times New Roman" w:cs="Times New Roman"/>
          <w:sz w:val="24"/>
          <w:szCs w:val="24"/>
          <w:shd w:val="clear" w:color="auto" w:fill="FFFFFF"/>
        </w:rPr>
        <w:t>’ (</w:t>
      </w:r>
      <w:proofErr w:type="spellStart"/>
      <w:r w:rsidRPr="008928B2">
        <w:rPr>
          <w:rFonts w:ascii="Times New Roman" w:eastAsia="Calibri" w:hAnsi="Times New Roman" w:cs="Times New Roman"/>
          <w:sz w:val="24"/>
          <w:szCs w:val="24"/>
          <w:shd w:val="clear" w:color="auto" w:fill="FFFFFF"/>
        </w:rPr>
        <w:t>Supergrass</w:t>
      </w:r>
      <w:proofErr w:type="spellEnd"/>
      <w:r w:rsidRPr="008928B2">
        <w:rPr>
          <w:rFonts w:ascii="Times New Roman" w:eastAsia="Calibri" w:hAnsi="Times New Roman" w:cs="Times New Roman"/>
          <w:sz w:val="24"/>
          <w:szCs w:val="24"/>
          <w:shd w:val="clear" w:color="auto" w:fill="FFFFFF"/>
        </w:rPr>
        <w:t>, 1995), The Bluebells ‘</w:t>
      </w:r>
      <w:r w:rsidRPr="008928B2">
        <w:rPr>
          <w:rFonts w:ascii="Times New Roman" w:eastAsia="Calibri" w:hAnsi="Times New Roman" w:cs="Times New Roman"/>
          <w:i/>
          <w:iCs/>
          <w:sz w:val="24"/>
          <w:szCs w:val="24"/>
          <w:shd w:val="clear" w:color="auto" w:fill="FFFFFF"/>
        </w:rPr>
        <w:t>Young at Heart</w:t>
      </w:r>
      <w:r w:rsidRPr="008928B2">
        <w:rPr>
          <w:rFonts w:ascii="Times New Roman" w:eastAsia="Calibri" w:hAnsi="Times New Roman" w:cs="Times New Roman"/>
          <w:sz w:val="24"/>
          <w:szCs w:val="24"/>
          <w:shd w:val="clear" w:color="auto" w:fill="FFFFFF"/>
        </w:rPr>
        <w:t>’ (</w:t>
      </w:r>
      <w:proofErr w:type="spellStart"/>
      <w:r w:rsidRPr="008928B2">
        <w:rPr>
          <w:rFonts w:ascii="Times New Roman" w:eastAsia="Calibri" w:hAnsi="Times New Roman" w:cs="Times New Roman"/>
          <w:sz w:val="24"/>
          <w:szCs w:val="24"/>
          <w:shd w:val="clear" w:color="auto" w:fill="FFFFFF"/>
        </w:rPr>
        <w:t>Hodgens</w:t>
      </w:r>
      <w:proofErr w:type="spellEnd"/>
      <w:r w:rsidRPr="008928B2">
        <w:rPr>
          <w:rFonts w:ascii="Times New Roman" w:eastAsia="Calibri" w:hAnsi="Times New Roman" w:cs="Times New Roman"/>
          <w:sz w:val="24"/>
          <w:szCs w:val="24"/>
          <w:shd w:val="clear" w:color="auto" w:fill="FFFFFF"/>
        </w:rPr>
        <w:t xml:space="preserve">, Fahey &amp; Valentino, 1984), and pertinent to the RQ and its timeframe: Jethro </w:t>
      </w:r>
      <w:proofErr w:type="spellStart"/>
      <w:r w:rsidRPr="008928B2">
        <w:rPr>
          <w:rFonts w:ascii="Times New Roman" w:eastAsia="Calibri" w:hAnsi="Times New Roman" w:cs="Times New Roman"/>
          <w:sz w:val="24"/>
          <w:szCs w:val="24"/>
          <w:shd w:val="clear" w:color="auto" w:fill="FFFFFF"/>
        </w:rPr>
        <w:t>Tull</w:t>
      </w:r>
      <w:proofErr w:type="spellEnd"/>
      <w:r w:rsidRPr="008928B2">
        <w:rPr>
          <w:rFonts w:ascii="Times New Roman" w:eastAsia="Calibri" w:hAnsi="Times New Roman" w:cs="Times New Roman"/>
          <w:sz w:val="24"/>
          <w:szCs w:val="24"/>
          <w:shd w:val="clear" w:color="auto" w:fill="FFFFFF"/>
        </w:rPr>
        <w:t xml:space="preserve"> ‘</w:t>
      </w:r>
      <w:r w:rsidRPr="008928B2">
        <w:rPr>
          <w:rFonts w:ascii="Times New Roman" w:eastAsia="Calibri" w:hAnsi="Times New Roman" w:cs="Times New Roman"/>
          <w:i/>
          <w:iCs/>
          <w:sz w:val="24"/>
          <w:szCs w:val="24"/>
          <w:shd w:val="clear" w:color="auto" w:fill="FFFFFF"/>
        </w:rPr>
        <w:t>Too Old to Rock ‘n’ Roll: Too Young to Die’</w:t>
      </w:r>
      <w:r w:rsidRPr="008928B2">
        <w:rPr>
          <w:rFonts w:ascii="Times New Roman" w:eastAsia="Calibri" w:hAnsi="Times New Roman" w:cs="Times New Roman"/>
          <w:sz w:val="24"/>
          <w:szCs w:val="24"/>
          <w:shd w:val="clear" w:color="auto" w:fill="FFFFFF"/>
        </w:rPr>
        <w:t xml:space="preserve"> (Anderson, 1976). All representing a celebratory continuum of youth throughout a [rock] lifecycle timeframe, being different to that set out by the UK Government </w:t>
      </w:r>
      <w:r w:rsidRPr="008928B2">
        <w:rPr>
          <w:rFonts w:ascii="Times New Roman" w:hAnsi="Times New Roman" w:cs="Times New Roman"/>
          <w:sz w:val="24"/>
          <w:szCs w:val="24"/>
        </w:rPr>
        <w:t>(</w:t>
      </w:r>
      <w:r w:rsidRPr="008928B2">
        <w:rPr>
          <w:rFonts w:ascii="Times New Roman" w:hAnsi="Times New Roman" w:cs="Times New Roman"/>
          <w:i/>
          <w:iCs/>
          <w:sz w:val="24"/>
          <w:szCs w:val="24"/>
        </w:rPr>
        <w:t>Government Office for Science</w:t>
      </w:r>
      <w:r w:rsidRPr="008928B2">
        <w:rPr>
          <w:rFonts w:ascii="Times New Roman" w:hAnsi="Times New Roman" w:cs="Times New Roman"/>
          <w:sz w:val="24"/>
          <w:szCs w:val="24"/>
        </w:rPr>
        <w:t>, 2013).</w:t>
      </w:r>
    </w:p>
    <w:p w14:paraId="316FF215" w14:textId="77777777" w:rsidR="008928B2" w:rsidRPr="008928B2" w:rsidRDefault="008928B2" w:rsidP="008928B2">
      <w:pPr>
        <w:keepNext/>
        <w:keepLines/>
        <w:spacing w:before="40" w:after="0"/>
        <w:outlineLvl w:val="1"/>
        <w:rPr>
          <w:rFonts w:ascii="Times New Roman" w:eastAsia="Times New Roman" w:hAnsi="Times New Roman" w:cs="Times New Roman"/>
          <w:b/>
          <w:bCs/>
          <w:sz w:val="28"/>
          <w:szCs w:val="28"/>
        </w:rPr>
      </w:pPr>
    </w:p>
    <w:p w14:paraId="2EA6D2D7" w14:textId="77777777" w:rsidR="008928B2" w:rsidRPr="008928B2" w:rsidRDefault="008928B2" w:rsidP="008928B2"/>
    <w:p w14:paraId="50F35952" w14:textId="77777777" w:rsidR="008928B2" w:rsidRPr="008928B2" w:rsidRDefault="008928B2" w:rsidP="008928B2">
      <w:pPr>
        <w:keepNext/>
        <w:keepLines/>
        <w:spacing w:before="40" w:after="0"/>
        <w:outlineLvl w:val="1"/>
        <w:rPr>
          <w:rFonts w:ascii="Times New Roman" w:eastAsia="Times New Roman" w:hAnsi="Times New Roman" w:cs="Times New Roman"/>
          <w:b/>
          <w:bCs/>
          <w:sz w:val="28"/>
          <w:szCs w:val="28"/>
        </w:rPr>
      </w:pPr>
      <w:r w:rsidRPr="008928B2">
        <w:rPr>
          <w:rFonts w:ascii="Times New Roman" w:eastAsia="Times New Roman" w:hAnsi="Times New Roman" w:cs="Times New Roman"/>
          <w:b/>
          <w:bCs/>
          <w:sz w:val="28"/>
          <w:szCs w:val="28"/>
        </w:rPr>
        <w:lastRenderedPageBreak/>
        <w:t xml:space="preserve">            2.3.5.1. Opportunity, Potential and Purpose</w:t>
      </w:r>
    </w:p>
    <w:p w14:paraId="22B6891D" w14:textId="77777777" w:rsidR="008928B2" w:rsidRPr="008928B2" w:rsidRDefault="008928B2" w:rsidP="008928B2">
      <w:pPr>
        <w:rPr>
          <w:rFonts w:ascii="Times New Roman" w:hAnsi="Times New Roman" w:cs="Times New Roman"/>
          <w:b/>
          <w:bCs/>
          <w:sz w:val="28"/>
          <w:szCs w:val="28"/>
        </w:rPr>
      </w:pPr>
    </w:p>
    <w:p w14:paraId="4FB6EDB5" w14:textId="77777777" w:rsidR="008928B2" w:rsidRPr="008928B2" w:rsidRDefault="008928B2" w:rsidP="008928B2">
      <w:pPr>
        <w:spacing w:line="480" w:lineRule="auto"/>
        <w:jc w:val="both"/>
        <w:rPr>
          <w:rFonts w:ascii="Times New Roman" w:hAnsi="Times New Roman" w:cs="Times New Roman"/>
          <w:sz w:val="24"/>
          <w:szCs w:val="24"/>
        </w:rPr>
      </w:pPr>
      <w:r w:rsidRPr="008928B2">
        <w:rPr>
          <w:rFonts w:ascii="Times New Roman" w:hAnsi="Times New Roman" w:cs="Times New Roman"/>
          <w:sz w:val="24"/>
          <w:szCs w:val="24"/>
        </w:rPr>
        <w:t xml:space="preserve">Having been commissioned by the UK Government, Harper (2013), carried out research on behalf of the Government Office for Science </w:t>
      </w:r>
      <w:bookmarkStart w:id="18" w:name="_Hlk100110456"/>
      <w:bookmarkStart w:id="19" w:name="_Hlk103607827"/>
      <w:r w:rsidRPr="008928B2">
        <w:rPr>
          <w:rFonts w:ascii="Times New Roman" w:hAnsi="Times New Roman" w:cs="Times New Roman"/>
          <w:sz w:val="24"/>
          <w:szCs w:val="24"/>
        </w:rPr>
        <w:t>(</w:t>
      </w:r>
      <w:bookmarkStart w:id="20" w:name="_Hlk100148381"/>
      <w:r w:rsidRPr="008928B2">
        <w:rPr>
          <w:rFonts w:ascii="Times New Roman" w:hAnsi="Times New Roman" w:cs="Times New Roman"/>
          <w:i/>
          <w:iCs/>
          <w:sz w:val="24"/>
          <w:szCs w:val="24"/>
        </w:rPr>
        <w:t>Government Office for Science</w:t>
      </w:r>
      <w:bookmarkEnd w:id="18"/>
      <w:bookmarkEnd w:id="20"/>
      <w:r w:rsidRPr="008928B2">
        <w:rPr>
          <w:rFonts w:ascii="Times New Roman" w:hAnsi="Times New Roman" w:cs="Times New Roman"/>
          <w:sz w:val="24"/>
          <w:szCs w:val="24"/>
        </w:rPr>
        <w:t xml:space="preserve">, 2013), </w:t>
      </w:r>
      <w:bookmarkEnd w:id="19"/>
      <w:r w:rsidRPr="008928B2">
        <w:rPr>
          <w:rFonts w:ascii="Times New Roman" w:hAnsi="Times New Roman" w:cs="Times New Roman"/>
          <w:sz w:val="24"/>
          <w:szCs w:val="24"/>
        </w:rPr>
        <w:t xml:space="preserve">in which she re-defines the Shakespearean </w:t>
      </w:r>
      <w:r w:rsidRPr="008928B2">
        <w:rPr>
          <w:rFonts w:ascii="Times New Roman" w:hAnsi="Times New Roman" w:cs="Times New Roman"/>
          <w:i/>
          <w:iCs/>
          <w:sz w:val="24"/>
          <w:szCs w:val="24"/>
        </w:rPr>
        <w:t>Seven Stages of Man</w:t>
      </w:r>
      <w:r w:rsidRPr="008928B2">
        <w:rPr>
          <w:rFonts w:ascii="Times New Roman" w:hAnsi="Times New Roman" w:cs="Times New Roman"/>
          <w:sz w:val="24"/>
          <w:szCs w:val="24"/>
        </w:rPr>
        <w:t xml:space="preserve"> (1599) lifecycle, succinctly into four contemporary main timeframes: childhood, adolescence and emerging adulthood, full adulthood (including young adulthood and middle adulthood) and old age adulthood. This UK Government definition of generation/age will be used to frame the RQ. Pfeifer and Berkman (2018) identify value-based internal decision-making in adolescence, which they base on value inputs, options, and action. In other words, forming an identity therefore involves developing </w:t>
      </w:r>
      <w:r w:rsidRPr="008928B2">
        <w:rPr>
          <w:rFonts w:ascii="Times New Roman" w:hAnsi="Times New Roman" w:cs="Times New Roman"/>
          <w:i/>
          <w:iCs/>
          <w:sz w:val="24"/>
          <w:szCs w:val="24"/>
        </w:rPr>
        <w:t>potential</w:t>
      </w:r>
      <w:r w:rsidRPr="008928B2">
        <w:rPr>
          <w:rFonts w:ascii="Times New Roman" w:hAnsi="Times New Roman" w:cs="Times New Roman"/>
          <w:sz w:val="24"/>
          <w:szCs w:val="24"/>
        </w:rPr>
        <w:t xml:space="preserve">, choosing </w:t>
      </w:r>
      <w:r w:rsidRPr="008928B2">
        <w:rPr>
          <w:rFonts w:ascii="Times New Roman" w:hAnsi="Times New Roman" w:cs="Times New Roman"/>
          <w:i/>
          <w:iCs/>
          <w:sz w:val="24"/>
          <w:szCs w:val="24"/>
        </w:rPr>
        <w:t>purpose</w:t>
      </w:r>
      <w:r w:rsidRPr="008928B2">
        <w:rPr>
          <w:rFonts w:ascii="Times New Roman" w:hAnsi="Times New Roman" w:cs="Times New Roman"/>
          <w:sz w:val="24"/>
          <w:szCs w:val="24"/>
        </w:rPr>
        <w:t xml:space="preserve">, and searching for </w:t>
      </w:r>
      <w:r w:rsidRPr="008928B2">
        <w:rPr>
          <w:rFonts w:ascii="Times New Roman" w:hAnsi="Times New Roman" w:cs="Times New Roman"/>
          <w:i/>
          <w:iCs/>
          <w:sz w:val="24"/>
          <w:szCs w:val="24"/>
        </w:rPr>
        <w:t>opportunity</w:t>
      </w:r>
      <w:r w:rsidRPr="008928B2">
        <w:rPr>
          <w:rFonts w:ascii="Times New Roman" w:hAnsi="Times New Roman" w:cs="Times New Roman"/>
          <w:sz w:val="24"/>
          <w:szCs w:val="24"/>
        </w:rPr>
        <w:t xml:space="preserve">, in order to achieve </w:t>
      </w:r>
      <w:r w:rsidRPr="008928B2">
        <w:rPr>
          <w:rFonts w:ascii="Times New Roman" w:hAnsi="Times New Roman" w:cs="Times New Roman"/>
          <w:i/>
          <w:iCs/>
          <w:sz w:val="24"/>
          <w:szCs w:val="24"/>
        </w:rPr>
        <w:t xml:space="preserve">potential </w:t>
      </w:r>
      <w:r w:rsidRPr="008928B2">
        <w:rPr>
          <w:rFonts w:ascii="Times New Roman" w:hAnsi="Times New Roman" w:cs="Times New Roman"/>
          <w:sz w:val="24"/>
          <w:szCs w:val="24"/>
        </w:rPr>
        <w:t xml:space="preserve">and </w:t>
      </w:r>
      <w:r w:rsidRPr="008928B2">
        <w:rPr>
          <w:rFonts w:ascii="Times New Roman" w:hAnsi="Times New Roman" w:cs="Times New Roman"/>
          <w:i/>
          <w:iCs/>
          <w:sz w:val="24"/>
          <w:szCs w:val="24"/>
        </w:rPr>
        <w:t>purpose</w:t>
      </w:r>
      <w:r w:rsidRPr="008928B2">
        <w:rPr>
          <w:rFonts w:ascii="Times New Roman" w:hAnsi="Times New Roman" w:cs="Times New Roman"/>
          <w:sz w:val="24"/>
          <w:szCs w:val="24"/>
        </w:rPr>
        <w:t>.</w:t>
      </w:r>
      <w:r w:rsidRPr="008928B2">
        <w:rPr>
          <w:rFonts w:ascii="Times New Roman" w:hAnsi="Times New Roman" w:cs="Times New Roman"/>
          <w:color w:val="FF0000"/>
          <w:sz w:val="24"/>
          <w:szCs w:val="24"/>
        </w:rPr>
        <w:t xml:space="preserve"> </w:t>
      </w:r>
      <w:r w:rsidRPr="008928B2">
        <w:rPr>
          <w:rFonts w:ascii="Times New Roman" w:hAnsi="Times New Roman" w:cs="Times New Roman"/>
          <w:sz w:val="24"/>
          <w:szCs w:val="24"/>
        </w:rPr>
        <w:t xml:space="preserve">External influences on an individual’s identity can be from parents and peers in childhood (James &amp; </w:t>
      </w:r>
      <w:proofErr w:type="spellStart"/>
      <w:r w:rsidRPr="008928B2">
        <w:rPr>
          <w:rFonts w:ascii="Times New Roman" w:hAnsi="Times New Roman" w:cs="Times New Roman"/>
          <w:sz w:val="24"/>
          <w:szCs w:val="24"/>
        </w:rPr>
        <w:t>Prout</w:t>
      </w:r>
      <w:proofErr w:type="spellEnd"/>
      <w:r w:rsidRPr="008928B2">
        <w:rPr>
          <w:rFonts w:ascii="Times New Roman" w:hAnsi="Times New Roman" w:cs="Times New Roman"/>
          <w:sz w:val="24"/>
          <w:szCs w:val="24"/>
        </w:rPr>
        <w:t xml:space="preserve">, 2007; </w:t>
      </w:r>
      <w:proofErr w:type="spellStart"/>
      <w:r w:rsidRPr="008928B2">
        <w:rPr>
          <w:rFonts w:ascii="Times New Roman" w:hAnsi="Times New Roman" w:cs="Times New Roman"/>
          <w:sz w:val="24"/>
          <w:szCs w:val="24"/>
        </w:rPr>
        <w:t>Kehily</w:t>
      </w:r>
      <w:proofErr w:type="spellEnd"/>
      <w:r w:rsidRPr="008928B2">
        <w:rPr>
          <w:rFonts w:ascii="Times New Roman" w:hAnsi="Times New Roman" w:cs="Times New Roman"/>
          <w:sz w:val="24"/>
          <w:szCs w:val="24"/>
        </w:rPr>
        <w:t xml:space="preserve">, 2010) and by experimenting during adolescence and emerging adulthood (Keating, 2021). Childhood, whilst being a biological stage of life, can also be viewed concurrently as a social construct, made up of societal values, practice and discourse (James &amp; </w:t>
      </w:r>
      <w:proofErr w:type="spellStart"/>
      <w:r w:rsidRPr="008928B2">
        <w:rPr>
          <w:rFonts w:ascii="Times New Roman" w:hAnsi="Times New Roman" w:cs="Times New Roman"/>
          <w:sz w:val="24"/>
          <w:szCs w:val="24"/>
        </w:rPr>
        <w:t>Prout</w:t>
      </w:r>
      <w:proofErr w:type="spellEnd"/>
      <w:r w:rsidRPr="008928B2">
        <w:rPr>
          <w:rFonts w:ascii="Times New Roman" w:hAnsi="Times New Roman" w:cs="Times New Roman"/>
          <w:sz w:val="24"/>
          <w:szCs w:val="24"/>
        </w:rPr>
        <w:t xml:space="preserve">, 2007; </w:t>
      </w:r>
      <w:proofErr w:type="spellStart"/>
      <w:r w:rsidRPr="008928B2">
        <w:rPr>
          <w:rFonts w:ascii="Times New Roman" w:hAnsi="Times New Roman" w:cs="Times New Roman"/>
          <w:sz w:val="24"/>
          <w:szCs w:val="24"/>
        </w:rPr>
        <w:t>Kehily</w:t>
      </w:r>
      <w:proofErr w:type="spellEnd"/>
      <w:r w:rsidRPr="008928B2">
        <w:rPr>
          <w:rFonts w:ascii="Times New Roman" w:hAnsi="Times New Roman" w:cs="Times New Roman"/>
          <w:sz w:val="24"/>
          <w:szCs w:val="24"/>
        </w:rPr>
        <w:t xml:space="preserve">, 2010). Allport (1924) says individuals are products of both social influence and social interaction; personality traits of the adult being developed in childhood and adolescence. Erikson (1968; 1972) proposes further the notion that developing an identity is the key purpose of adolescence, referring to this ‘unstructured’ [around 18 to 25] period as a kind of identity crisis. When forming adolescent collectives of groups, </w:t>
      </w:r>
      <w:proofErr w:type="spellStart"/>
      <w:r w:rsidRPr="008928B2">
        <w:rPr>
          <w:rFonts w:ascii="Times New Roman" w:hAnsi="Times New Roman" w:cs="Times New Roman"/>
          <w:sz w:val="24"/>
          <w:szCs w:val="24"/>
        </w:rPr>
        <w:t>Sherif</w:t>
      </w:r>
      <w:proofErr w:type="spellEnd"/>
      <w:r w:rsidRPr="008928B2">
        <w:rPr>
          <w:rFonts w:ascii="Times New Roman" w:hAnsi="Times New Roman" w:cs="Times New Roman"/>
          <w:sz w:val="24"/>
          <w:szCs w:val="24"/>
        </w:rPr>
        <w:t xml:space="preserve">  (1966, p. 445) refers to her Realistic Group Conflict Theory (RCT), saying there is difficulty in understanding ‘… the adolescent self-image … apart from the context of age-mate interaction … socially desirable or undesirable’. In a more recent, contemporary setting, the development of identity continues well past adolescence and even into early adulthood (Kroger, </w:t>
      </w:r>
      <w:proofErr w:type="spellStart"/>
      <w:r w:rsidRPr="008928B2">
        <w:rPr>
          <w:rFonts w:ascii="Times New Roman" w:hAnsi="Times New Roman" w:cs="Times New Roman"/>
          <w:sz w:val="24"/>
          <w:szCs w:val="24"/>
        </w:rPr>
        <w:t>Martinussen</w:t>
      </w:r>
      <w:proofErr w:type="spellEnd"/>
      <w:r w:rsidRPr="008928B2">
        <w:rPr>
          <w:rFonts w:ascii="Times New Roman" w:hAnsi="Times New Roman" w:cs="Times New Roman"/>
          <w:sz w:val="24"/>
          <w:szCs w:val="24"/>
        </w:rPr>
        <w:t xml:space="preserve"> &amp; Marcia, 2010), as does the identity crisis (Arnett, 2006; </w:t>
      </w:r>
      <w:proofErr w:type="spellStart"/>
      <w:r w:rsidRPr="008928B2">
        <w:rPr>
          <w:rFonts w:ascii="Times New Roman" w:hAnsi="Times New Roman" w:cs="Times New Roman"/>
          <w:sz w:val="24"/>
          <w:szCs w:val="24"/>
        </w:rPr>
        <w:t>Côté</w:t>
      </w:r>
      <w:proofErr w:type="spellEnd"/>
      <w:r w:rsidRPr="008928B2">
        <w:rPr>
          <w:rFonts w:ascii="Times New Roman" w:hAnsi="Times New Roman" w:cs="Times New Roman"/>
          <w:sz w:val="24"/>
          <w:szCs w:val="24"/>
        </w:rPr>
        <w:t xml:space="preserve">, 2006). </w:t>
      </w:r>
      <w:r w:rsidRPr="008928B2">
        <w:rPr>
          <w:rFonts w:ascii="Times New Roman" w:hAnsi="Times New Roman" w:cs="Times New Roman"/>
          <w:color w:val="000000"/>
          <w:sz w:val="24"/>
          <w:szCs w:val="24"/>
        </w:rPr>
        <w:t xml:space="preserve">Therefore, emerging adulthood is a formative time, whereby ‘… attitudes and aspirations are malleable </w:t>
      </w:r>
      <w:r w:rsidRPr="008928B2">
        <w:rPr>
          <w:rFonts w:ascii="Times New Roman" w:hAnsi="Times New Roman" w:cs="Times New Roman"/>
          <w:color w:val="000000"/>
          <w:sz w:val="24"/>
          <w:szCs w:val="24"/>
        </w:rPr>
        <w:lastRenderedPageBreak/>
        <w:t xml:space="preserve">and can change considerably’ (Arnett, 2004, </w:t>
      </w:r>
      <w:r w:rsidRPr="008928B2">
        <w:rPr>
          <w:rFonts w:ascii="Times New Roman" w:hAnsi="Times New Roman" w:cs="Times New Roman"/>
          <w:i/>
          <w:iCs/>
          <w:color w:val="000000"/>
          <w:sz w:val="24"/>
          <w:szCs w:val="24"/>
        </w:rPr>
        <w:t>cited in</w:t>
      </w:r>
      <w:r w:rsidRPr="008928B2">
        <w:rPr>
          <w:rFonts w:ascii="Times New Roman" w:hAnsi="Times New Roman" w:cs="Times New Roman"/>
          <w:color w:val="000000"/>
          <w:sz w:val="24"/>
          <w:szCs w:val="24"/>
        </w:rPr>
        <w:t xml:space="preserve"> Keating, 2021, p. 1114).</w:t>
      </w:r>
      <w:r w:rsidRPr="008928B2">
        <w:rPr>
          <w:rFonts w:ascii="Times New Roman" w:hAnsi="Times New Roman" w:cs="Times New Roman"/>
          <w:color w:val="FF0000"/>
          <w:sz w:val="24"/>
          <w:szCs w:val="24"/>
        </w:rPr>
        <w:t xml:space="preserve"> </w:t>
      </w:r>
      <w:r w:rsidRPr="008928B2">
        <w:rPr>
          <w:rFonts w:ascii="Times New Roman" w:hAnsi="Times New Roman" w:cs="Times New Roman"/>
          <w:sz w:val="24"/>
          <w:szCs w:val="24"/>
        </w:rPr>
        <w:t xml:space="preserve">Identities which are being formed, negotiated, and altered through experimentation in adolescence and emerging adulthood, become established in young adulthood and middle adulthood (Harper, 2013). These identities characterise an individual, depending on their place in society (Stryker, 1980), which in itself is a social structure created by actions made by individuals, therefore making the individual and society interdependent (Coleman, 1990; Burke &amp; Stets, 2009). As a consequence, we need to understand the nature of individuals as they create society, but also of the society in which the individuals reside (Burke &amp; Stets, 2009). </w:t>
      </w:r>
    </w:p>
    <w:p w14:paraId="37CA203B" w14:textId="77777777" w:rsidR="008928B2" w:rsidRPr="008928B2" w:rsidRDefault="008928B2" w:rsidP="008928B2">
      <w:pPr>
        <w:spacing w:line="480" w:lineRule="auto"/>
        <w:rPr>
          <w:rFonts w:ascii="Times New Roman" w:hAnsi="Times New Roman" w:cs="Times New Roman"/>
          <w:i/>
          <w:iCs/>
          <w:sz w:val="24"/>
          <w:szCs w:val="24"/>
        </w:rPr>
      </w:pPr>
    </w:p>
    <w:p w14:paraId="60434B5A" w14:textId="77777777" w:rsidR="008928B2" w:rsidRPr="008928B2" w:rsidRDefault="008928B2" w:rsidP="008928B2">
      <w:pPr>
        <w:spacing w:line="480" w:lineRule="auto"/>
        <w:ind w:firstLine="720"/>
        <w:rPr>
          <w:rFonts w:ascii="Times New Roman" w:hAnsi="Times New Roman" w:cs="Times New Roman"/>
          <w:b/>
          <w:sz w:val="28"/>
          <w:szCs w:val="28"/>
        </w:rPr>
      </w:pPr>
      <w:r w:rsidRPr="008928B2">
        <w:rPr>
          <w:rFonts w:ascii="Times New Roman" w:hAnsi="Times New Roman" w:cs="Times New Roman"/>
          <w:b/>
          <w:sz w:val="28"/>
          <w:szCs w:val="28"/>
        </w:rPr>
        <w:t>2.3.5.2.</w:t>
      </w:r>
      <w:r w:rsidRPr="008928B2">
        <w:rPr>
          <w:rFonts w:ascii="Times New Roman" w:hAnsi="Times New Roman" w:cs="Times New Roman"/>
          <w:b/>
          <w:i/>
          <w:iCs/>
          <w:sz w:val="28"/>
          <w:szCs w:val="28"/>
        </w:rPr>
        <w:t xml:space="preserve"> </w:t>
      </w:r>
      <w:r w:rsidRPr="008928B2">
        <w:rPr>
          <w:rFonts w:ascii="Times New Roman" w:hAnsi="Times New Roman" w:cs="Times New Roman"/>
          <w:b/>
          <w:sz w:val="28"/>
          <w:szCs w:val="28"/>
        </w:rPr>
        <w:t>Inside and Outside of Society</w:t>
      </w:r>
    </w:p>
    <w:p w14:paraId="10AEA652" w14:textId="14D4AFF9" w:rsidR="008928B2" w:rsidRPr="008928B2" w:rsidRDefault="008928B2" w:rsidP="008928B2">
      <w:pPr>
        <w:spacing w:line="480" w:lineRule="auto"/>
        <w:jc w:val="both"/>
        <w:rPr>
          <w:rFonts w:ascii="Times New Roman" w:hAnsi="Times New Roman" w:cs="Times New Roman"/>
          <w:sz w:val="24"/>
          <w:szCs w:val="24"/>
        </w:rPr>
      </w:pPr>
      <w:r w:rsidRPr="008928B2">
        <w:rPr>
          <w:rFonts w:ascii="Times New Roman" w:hAnsi="Times New Roman" w:cs="Times New Roman"/>
          <w:sz w:val="24"/>
          <w:szCs w:val="24"/>
        </w:rPr>
        <w:t>Although democratic, postmodern societies should allow for identities which are ‘inside’ and ‘outside’ of their society, Social Identity Theory identifies the formation of ingroups and outgroups, which results in ingroup bias by its members. These social relationships are related to</w:t>
      </w:r>
      <w:r w:rsidRPr="008928B2">
        <w:rPr>
          <w:rFonts w:ascii="Times New Roman" w:eastAsia="Calibri" w:hAnsi="Times New Roman" w:cs="Times New Roman"/>
          <w:sz w:val="24"/>
          <w:szCs w:val="24"/>
        </w:rPr>
        <w:t xml:space="preserve"> socio-economic </w:t>
      </w:r>
      <w:r w:rsidRPr="008928B2">
        <w:rPr>
          <w:rFonts w:ascii="Times New Roman" w:hAnsi="Times New Roman" w:cs="Times New Roman"/>
          <w:sz w:val="24"/>
          <w:szCs w:val="24"/>
        </w:rPr>
        <w:t xml:space="preserve">class, locales, and ethno-cultures in complex ways, known as imposed identities. They are also distinguishable by ethnicity, language, religion, sex, and profession/job (Tajfel &amp; Turner, 1997), in relation to place, space and time. Van Cagle (1983, p. 307) says although symbolic interactionist researchers (i.e., Simmel, 1908, </w:t>
      </w:r>
      <w:r w:rsidRPr="008928B2">
        <w:rPr>
          <w:rFonts w:ascii="Times New Roman" w:hAnsi="Times New Roman" w:cs="Times New Roman"/>
          <w:i/>
          <w:iCs/>
          <w:sz w:val="24"/>
          <w:szCs w:val="24"/>
        </w:rPr>
        <w:t>cited in</w:t>
      </w:r>
      <w:r w:rsidRPr="008928B2">
        <w:rPr>
          <w:rFonts w:ascii="Times New Roman" w:hAnsi="Times New Roman" w:cs="Times New Roman"/>
          <w:sz w:val="24"/>
          <w:szCs w:val="24"/>
        </w:rPr>
        <w:t xml:space="preserve"> </w:t>
      </w:r>
      <w:proofErr w:type="spellStart"/>
      <w:r w:rsidRPr="008928B2">
        <w:rPr>
          <w:rFonts w:ascii="Times New Roman" w:hAnsi="Times New Roman" w:cs="Times New Roman"/>
          <w:sz w:val="24"/>
          <w:szCs w:val="24"/>
        </w:rPr>
        <w:t>Chayko</w:t>
      </w:r>
      <w:proofErr w:type="spellEnd"/>
      <w:r w:rsidRPr="008928B2">
        <w:rPr>
          <w:rFonts w:ascii="Times New Roman" w:hAnsi="Times New Roman" w:cs="Times New Roman"/>
          <w:sz w:val="24"/>
          <w:szCs w:val="24"/>
        </w:rPr>
        <w:t xml:space="preserve">, 2015, whereby Simmel emphasises notions of duality in an increasingly industrialised world), tend to avoid imposed identities, there is a need to address the ‘inside’ and ‘outside’ realities of social existence. SIT (Tajfel 1978; Tajfel &amp; Turner, 1979) and </w:t>
      </w:r>
      <w:bookmarkStart w:id="21" w:name="_Hlk99995720"/>
      <w:r w:rsidRPr="008928B2">
        <w:rPr>
          <w:rFonts w:ascii="Times New Roman" w:hAnsi="Times New Roman" w:cs="Times New Roman"/>
          <w:sz w:val="24"/>
          <w:szCs w:val="24"/>
        </w:rPr>
        <w:t xml:space="preserve">RCT </w:t>
      </w:r>
      <w:bookmarkEnd w:id="21"/>
      <w:r w:rsidRPr="008928B2">
        <w:rPr>
          <w:rFonts w:ascii="Times New Roman" w:hAnsi="Times New Roman" w:cs="Times New Roman"/>
          <w:sz w:val="24"/>
          <w:szCs w:val="24"/>
        </w:rPr>
        <w:t>(</w:t>
      </w:r>
      <w:proofErr w:type="spellStart"/>
      <w:r w:rsidRPr="008928B2">
        <w:rPr>
          <w:rFonts w:ascii="Times New Roman" w:hAnsi="Times New Roman" w:cs="Times New Roman"/>
          <w:sz w:val="24"/>
          <w:szCs w:val="24"/>
        </w:rPr>
        <w:t>Sherif</w:t>
      </w:r>
      <w:proofErr w:type="spellEnd"/>
      <w:r w:rsidRPr="008928B2">
        <w:rPr>
          <w:rFonts w:ascii="Times New Roman" w:hAnsi="Times New Roman" w:cs="Times New Roman"/>
          <w:sz w:val="24"/>
          <w:szCs w:val="24"/>
        </w:rPr>
        <w:t xml:space="preserve">, 1966) present ways to better understand intergroup prejudice, RCT identifying  groups which compete over scarcity of resources: influence, power, wealth, and ‘prestige’. In contrast, SIT (i.e., Tajfel &amp; Turner, 1979) identifies group conflict occurring simply by being aware of the existence of different groups, ‘prestige’ being based on social comparison of groups and not related to </w:t>
      </w:r>
      <w:r w:rsidRPr="008928B2">
        <w:rPr>
          <w:rFonts w:ascii="Times New Roman" w:hAnsi="Times New Roman" w:cs="Times New Roman"/>
          <w:sz w:val="24"/>
          <w:szCs w:val="24"/>
        </w:rPr>
        <w:lastRenderedPageBreak/>
        <w:t xml:space="preserve">scarcity of resources. This is relevant to musicians active 1976-79, in that there were a lot of bands, genres, opportunities and therefore, a lot of competition. </w:t>
      </w:r>
      <w:r w:rsidRPr="008928B2">
        <w:rPr>
          <w:rFonts w:ascii="Times New Roman" w:eastAsia="Calibri" w:hAnsi="Times New Roman" w:cs="Times New Roman"/>
          <w:sz w:val="24"/>
          <w:szCs w:val="24"/>
        </w:rPr>
        <w:t xml:space="preserve">Here lies a hierarchy of culture; any semblance of a single unity amongst musicians being a fallacy. In fact [rock] subcultures are often adverse and in opposition to each other, a notion identified in a letter published in ‘The Musical World’ (1849), by F. Weber (1849, p. 157), who refers to a kind of self-destructive brotherhood within music. </w:t>
      </w:r>
      <w:r w:rsidRPr="008928B2">
        <w:rPr>
          <w:rFonts w:ascii="Times New Roman" w:hAnsi="Times New Roman" w:cs="Times New Roman"/>
          <w:sz w:val="24"/>
          <w:szCs w:val="24"/>
        </w:rPr>
        <w:t xml:space="preserve">Perhaps a more pragmatic reality would be that, in order to traverse society’s dereliction, individuals develop multiple identities which change and evolve over a lifetime (Blumer, 1969; Burke, 2003; Burke &amp; Stets, 2009). The role of each identity retains internalised meaning and expectations (Stryker, 2000), and comprise held values which decide the choices an individual may make (Stets &amp; </w:t>
      </w:r>
      <w:proofErr w:type="spellStart"/>
      <w:r w:rsidRPr="008928B2">
        <w:rPr>
          <w:rFonts w:ascii="Times New Roman" w:hAnsi="Times New Roman" w:cs="Times New Roman"/>
          <w:sz w:val="24"/>
          <w:szCs w:val="24"/>
        </w:rPr>
        <w:t>Serpe</w:t>
      </w:r>
      <w:proofErr w:type="spellEnd"/>
      <w:r w:rsidRPr="008928B2">
        <w:rPr>
          <w:rFonts w:ascii="Times New Roman" w:hAnsi="Times New Roman" w:cs="Times New Roman"/>
          <w:sz w:val="24"/>
          <w:szCs w:val="24"/>
        </w:rPr>
        <w:t xml:space="preserve">, 2016). Blumer (1969) continues this theme, stating a new identity is constructed for every situation. </w:t>
      </w:r>
      <w:r w:rsidRPr="008928B2">
        <w:rPr>
          <w:rFonts w:ascii="Times New Roman" w:eastAsia="Calibri" w:hAnsi="Times New Roman" w:cs="Times New Roman"/>
          <w:sz w:val="24"/>
          <w:szCs w:val="24"/>
        </w:rPr>
        <w:t xml:space="preserve">Stets and Harrod (2004) identify three ‘typical’  identities which people generally possess: </w:t>
      </w:r>
      <w:r w:rsidRPr="008928B2">
        <w:rPr>
          <w:rFonts w:ascii="Times New Roman" w:eastAsia="Calibri" w:hAnsi="Times New Roman" w:cs="Times New Roman"/>
          <w:i/>
          <w:iCs/>
          <w:sz w:val="24"/>
          <w:szCs w:val="24"/>
        </w:rPr>
        <w:t>work</w:t>
      </w:r>
      <w:r w:rsidRPr="008928B2">
        <w:rPr>
          <w:rFonts w:ascii="Times New Roman" w:eastAsia="Calibri" w:hAnsi="Times New Roman" w:cs="Times New Roman"/>
          <w:sz w:val="24"/>
          <w:szCs w:val="24"/>
        </w:rPr>
        <w:t xml:space="preserve">, </w:t>
      </w:r>
      <w:r w:rsidRPr="008928B2">
        <w:rPr>
          <w:rFonts w:ascii="Times New Roman" w:eastAsia="Calibri" w:hAnsi="Times New Roman" w:cs="Times New Roman"/>
          <w:i/>
          <w:iCs/>
          <w:sz w:val="24"/>
          <w:szCs w:val="24"/>
        </w:rPr>
        <w:t>academic</w:t>
      </w:r>
      <w:r w:rsidRPr="008928B2">
        <w:rPr>
          <w:rFonts w:ascii="Times New Roman" w:eastAsia="Calibri" w:hAnsi="Times New Roman" w:cs="Times New Roman"/>
          <w:sz w:val="24"/>
          <w:szCs w:val="24"/>
        </w:rPr>
        <w:t xml:space="preserve">, and </w:t>
      </w:r>
      <w:r w:rsidRPr="008928B2">
        <w:rPr>
          <w:rFonts w:ascii="Times New Roman" w:eastAsia="Calibri" w:hAnsi="Times New Roman" w:cs="Times New Roman"/>
          <w:i/>
          <w:iCs/>
          <w:sz w:val="24"/>
          <w:szCs w:val="24"/>
        </w:rPr>
        <w:t>friend</w:t>
      </w:r>
      <w:r w:rsidRPr="008928B2">
        <w:rPr>
          <w:rFonts w:ascii="Times New Roman" w:eastAsia="Calibri" w:hAnsi="Times New Roman" w:cs="Times New Roman"/>
          <w:sz w:val="24"/>
          <w:szCs w:val="24"/>
        </w:rPr>
        <w:t xml:space="preserve">. From a social psychological viewpoint of musicians, artists, actors and other artistes, sportspeople and any creative individual labelled ‘other’ (Hebdige, 1981; </w:t>
      </w:r>
      <w:proofErr w:type="spellStart"/>
      <w:r w:rsidRPr="008928B2">
        <w:rPr>
          <w:rFonts w:ascii="Times New Roman" w:eastAsia="Calibri" w:hAnsi="Times New Roman" w:cs="Times New Roman"/>
          <w:sz w:val="24"/>
          <w:szCs w:val="24"/>
        </w:rPr>
        <w:t>Ericcson</w:t>
      </w:r>
      <w:proofErr w:type="spellEnd"/>
      <w:r w:rsidRPr="008928B2">
        <w:rPr>
          <w:rFonts w:ascii="Times New Roman" w:eastAsia="Calibri" w:hAnsi="Times New Roman" w:cs="Times New Roman"/>
          <w:sz w:val="24"/>
          <w:szCs w:val="24"/>
        </w:rPr>
        <w:t xml:space="preserve"> &amp; </w:t>
      </w:r>
      <w:proofErr w:type="spellStart"/>
      <w:r w:rsidRPr="008928B2">
        <w:rPr>
          <w:rFonts w:ascii="Times New Roman" w:eastAsia="Calibri" w:hAnsi="Times New Roman" w:cs="Times New Roman"/>
          <w:sz w:val="24"/>
          <w:szCs w:val="24"/>
        </w:rPr>
        <w:t>Kostera</w:t>
      </w:r>
      <w:proofErr w:type="spellEnd"/>
      <w:r w:rsidRPr="008928B2">
        <w:rPr>
          <w:rFonts w:ascii="Times New Roman" w:eastAsia="Calibri" w:hAnsi="Times New Roman" w:cs="Times New Roman"/>
          <w:sz w:val="24"/>
          <w:szCs w:val="24"/>
        </w:rPr>
        <w:t xml:space="preserve">, 2020), </w:t>
      </w:r>
      <w:r w:rsidRPr="008928B2">
        <w:rPr>
          <w:rFonts w:ascii="Times New Roman" w:eastAsia="Calibri" w:hAnsi="Times New Roman" w:cs="Times New Roman"/>
          <w:i/>
          <w:iCs/>
          <w:sz w:val="24"/>
          <w:szCs w:val="24"/>
        </w:rPr>
        <w:t>work</w:t>
      </w:r>
      <w:r w:rsidRPr="008928B2">
        <w:rPr>
          <w:rFonts w:ascii="Times New Roman" w:eastAsia="Calibri" w:hAnsi="Times New Roman" w:cs="Times New Roman"/>
          <w:sz w:val="24"/>
          <w:szCs w:val="24"/>
        </w:rPr>
        <w:t xml:space="preserve">, </w:t>
      </w:r>
      <w:r w:rsidRPr="008928B2">
        <w:rPr>
          <w:rFonts w:ascii="Times New Roman" w:eastAsia="Calibri" w:hAnsi="Times New Roman" w:cs="Times New Roman"/>
          <w:i/>
          <w:iCs/>
          <w:sz w:val="24"/>
          <w:szCs w:val="24"/>
        </w:rPr>
        <w:t>academic</w:t>
      </w:r>
      <w:r w:rsidRPr="008928B2">
        <w:rPr>
          <w:rFonts w:ascii="Times New Roman" w:eastAsia="Calibri" w:hAnsi="Times New Roman" w:cs="Times New Roman"/>
          <w:sz w:val="24"/>
          <w:szCs w:val="24"/>
        </w:rPr>
        <w:t xml:space="preserve"> and </w:t>
      </w:r>
      <w:r w:rsidRPr="008928B2">
        <w:rPr>
          <w:rFonts w:ascii="Times New Roman" w:eastAsia="Calibri" w:hAnsi="Times New Roman" w:cs="Times New Roman"/>
          <w:i/>
          <w:iCs/>
          <w:sz w:val="24"/>
          <w:szCs w:val="24"/>
        </w:rPr>
        <w:t>friend</w:t>
      </w:r>
      <w:r w:rsidRPr="008928B2">
        <w:rPr>
          <w:rFonts w:ascii="Times New Roman" w:eastAsia="Calibri" w:hAnsi="Times New Roman" w:cs="Times New Roman"/>
          <w:sz w:val="24"/>
          <w:szCs w:val="24"/>
        </w:rPr>
        <w:t xml:space="preserve"> identities may well overlap the individuals’ separate ‘calling’. For creative people who were in</w:t>
      </w:r>
      <w:r w:rsidRPr="008928B2">
        <w:rPr>
          <w:rFonts w:ascii="Times New Roman" w:hAnsi="Times New Roman" w:cs="Times New Roman"/>
          <w:i/>
          <w:iCs/>
          <w:sz w:val="24"/>
          <w:szCs w:val="24"/>
        </w:rPr>
        <w:t xml:space="preserve"> </w:t>
      </w:r>
      <w:r w:rsidRPr="008928B2">
        <w:rPr>
          <w:rFonts w:ascii="Times New Roman" w:eastAsia="Calibri" w:hAnsi="Times New Roman" w:cs="Times New Roman"/>
          <w:sz w:val="24"/>
          <w:szCs w:val="24"/>
        </w:rPr>
        <w:t xml:space="preserve">adolescence and emerging adulthood  in 1976-79, they are likely to imbue all three of Stets and Harrod’s (2004) ‘typical’ identities at the same time, meaning the past, which is embroiled in these identities, is likely to inform the future (Tajfel &amp; Turner 1979; Islam, 2014). With regard to the RQ, the participants </w:t>
      </w:r>
      <w:r w:rsidRPr="008928B2">
        <w:rPr>
          <w:rFonts w:ascii="Times New Roman" w:hAnsi="Times New Roman" w:cs="Times New Roman"/>
          <w:sz w:val="24"/>
          <w:szCs w:val="24"/>
        </w:rPr>
        <w:t>are themselves at or approaching retirement age, which is normally towards the end of middle adulthood [45-70] (</w:t>
      </w:r>
      <w:r w:rsidRPr="008928B2">
        <w:rPr>
          <w:rFonts w:ascii="Times New Roman" w:hAnsi="Times New Roman" w:cs="Times New Roman"/>
          <w:i/>
          <w:iCs/>
          <w:sz w:val="24"/>
          <w:szCs w:val="24"/>
        </w:rPr>
        <w:t>Government Office for Science</w:t>
      </w:r>
      <w:r w:rsidRPr="008928B2">
        <w:rPr>
          <w:rFonts w:ascii="Times New Roman" w:hAnsi="Times New Roman" w:cs="Times New Roman"/>
          <w:sz w:val="24"/>
          <w:szCs w:val="24"/>
        </w:rPr>
        <w:t xml:space="preserve">, 2014). For many individuals, this is likely to be a time for reflection, contemplation and perhaps re-negotiation of long-held internalised values (Stryker, 2000; Stets &amp; </w:t>
      </w:r>
      <w:proofErr w:type="spellStart"/>
      <w:r w:rsidRPr="008928B2">
        <w:rPr>
          <w:rFonts w:ascii="Times New Roman" w:hAnsi="Times New Roman" w:cs="Times New Roman"/>
          <w:sz w:val="24"/>
          <w:szCs w:val="24"/>
        </w:rPr>
        <w:t>Serpe</w:t>
      </w:r>
      <w:proofErr w:type="spellEnd"/>
      <w:r w:rsidRPr="008928B2">
        <w:rPr>
          <w:rFonts w:ascii="Times New Roman" w:hAnsi="Times New Roman" w:cs="Times New Roman"/>
          <w:sz w:val="24"/>
          <w:szCs w:val="24"/>
        </w:rPr>
        <w:t>, 2016). These individuals have aging identities (Biggs, 2005; Harper, 2013), which,</w:t>
      </w:r>
      <w:r w:rsidRPr="008928B2">
        <w:rPr>
          <w:rFonts w:ascii="Times New Roman" w:hAnsi="Times New Roman" w:cs="Times New Roman"/>
          <w:color w:val="FF0000"/>
          <w:sz w:val="24"/>
          <w:szCs w:val="24"/>
        </w:rPr>
        <w:t xml:space="preserve"> </w:t>
      </w:r>
      <w:r w:rsidRPr="008928B2">
        <w:rPr>
          <w:rFonts w:ascii="Times New Roman" w:hAnsi="Times New Roman" w:cs="Times New Roman"/>
          <w:sz w:val="24"/>
          <w:szCs w:val="24"/>
        </w:rPr>
        <w:t xml:space="preserve">from a psychological perspective, consist of past, present, and imagined future identities, because social identities may change over time and context, i.e., social change </w:t>
      </w:r>
      <w:r w:rsidRPr="008928B2">
        <w:rPr>
          <w:rFonts w:ascii="Times New Roman" w:hAnsi="Times New Roman" w:cs="Times New Roman"/>
          <w:sz w:val="24"/>
          <w:szCs w:val="24"/>
        </w:rPr>
        <w:lastRenderedPageBreak/>
        <w:t>(</w:t>
      </w:r>
      <w:proofErr w:type="spellStart"/>
      <w:r w:rsidRPr="008928B2">
        <w:rPr>
          <w:rFonts w:ascii="Times New Roman" w:hAnsi="Times New Roman" w:cs="Times New Roman"/>
          <w:sz w:val="24"/>
          <w:szCs w:val="24"/>
        </w:rPr>
        <w:t>Osgerby</w:t>
      </w:r>
      <w:proofErr w:type="spellEnd"/>
      <w:r w:rsidRPr="008928B2">
        <w:rPr>
          <w:rFonts w:ascii="Times New Roman" w:hAnsi="Times New Roman" w:cs="Times New Roman"/>
          <w:sz w:val="24"/>
          <w:szCs w:val="24"/>
        </w:rPr>
        <w:t xml:space="preserve">, 2014). An individual may have [had] multiple groups they are members of and must be given additional stimuli with regard to which group is cognitively salient in a particular time and space (Tajfel &amp; Turner, 1979; Islam, 2014). This is relevant to the RQ in that cognitive salience is likely to change towards the end of middle adulthood, musicians negotiating their aging identity and planning for a potential future musical identity, which might transpose into older age (Harper, 2013). Although Stets and Harrod (2004) refer to people generally possessing three identities: </w:t>
      </w:r>
      <w:r w:rsidRPr="008928B2">
        <w:rPr>
          <w:rFonts w:ascii="Times New Roman" w:hAnsi="Times New Roman" w:cs="Times New Roman"/>
          <w:i/>
          <w:iCs/>
          <w:sz w:val="24"/>
          <w:szCs w:val="24"/>
        </w:rPr>
        <w:t>work</w:t>
      </w:r>
      <w:r w:rsidRPr="008928B2">
        <w:rPr>
          <w:rFonts w:ascii="Times New Roman" w:hAnsi="Times New Roman" w:cs="Times New Roman"/>
          <w:sz w:val="24"/>
          <w:szCs w:val="24"/>
        </w:rPr>
        <w:t xml:space="preserve">, </w:t>
      </w:r>
      <w:r w:rsidRPr="008928B2">
        <w:rPr>
          <w:rFonts w:ascii="Times New Roman" w:hAnsi="Times New Roman" w:cs="Times New Roman"/>
          <w:i/>
          <w:iCs/>
          <w:sz w:val="24"/>
          <w:szCs w:val="24"/>
        </w:rPr>
        <w:t>academic</w:t>
      </w:r>
      <w:r w:rsidRPr="008928B2">
        <w:rPr>
          <w:rFonts w:ascii="Times New Roman" w:hAnsi="Times New Roman" w:cs="Times New Roman"/>
          <w:sz w:val="24"/>
          <w:szCs w:val="24"/>
        </w:rPr>
        <w:t xml:space="preserve"> and </w:t>
      </w:r>
      <w:r w:rsidRPr="008928B2">
        <w:rPr>
          <w:rFonts w:ascii="Times New Roman" w:hAnsi="Times New Roman" w:cs="Times New Roman"/>
          <w:i/>
          <w:iCs/>
          <w:sz w:val="24"/>
          <w:szCs w:val="24"/>
        </w:rPr>
        <w:t>friend</w:t>
      </w:r>
      <w:r w:rsidRPr="008928B2">
        <w:rPr>
          <w:rFonts w:ascii="Times New Roman" w:hAnsi="Times New Roman" w:cs="Times New Roman"/>
          <w:sz w:val="24"/>
          <w:szCs w:val="24"/>
        </w:rPr>
        <w:t xml:space="preserve">, they say that following retirement, </w:t>
      </w:r>
      <w:r w:rsidRPr="008928B2">
        <w:rPr>
          <w:rFonts w:ascii="Times New Roman" w:hAnsi="Times New Roman" w:cs="Times New Roman"/>
          <w:i/>
          <w:iCs/>
          <w:sz w:val="24"/>
          <w:szCs w:val="24"/>
        </w:rPr>
        <w:t xml:space="preserve">work </w:t>
      </w:r>
      <w:r w:rsidRPr="008928B2">
        <w:rPr>
          <w:rFonts w:ascii="Times New Roman" w:hAnsi="Times New Roman" w:cs="Times New Roman"/>
          <w:sz w:val="24"/>
          <w:szCs w:val="24"/>
        </w:rPr>
        <w:t xml:space="preserve">identity is likely to serve little purpose, and that </w:t>
      </w:r>
      <w:r w:rsidRPr="008928B2">
        <w:rPr>
          <w:rFonts w:ascii="Times New Roman" w:hAnsi="Times New Roman" w:cs="Times New Roman"/>
          <w:i/>
          <w:iCs/>
          <w:sz w:val="24"/>
          <w:szCs w:val="24"/>
        </w:rPr>
        <w:t>academic</w:t>
      </w:r>
      <w:r w:rsidRPr="008928B2">
        <w:rPr>
          <w:rFonts w:ascii="Times New Roman" w:hAnsi="Times New Roman" w:cs="Times New Roman"/>
          <w:sz w:val="24"/>
          <w:szCs w:val="24"/>
        </w:rPr>
        <w:t xml:space="preserve"> and </w:t>
      </w:r>
      <w:r w:rsidRPr="008928B2">
        <w:rPr>
          <w:rFonts w:ascii="Times New Roman" w:hAnsi="Times New Roman" w:cs="Times New Roman"/>
          <w:i/>
          <w:iCs/>
          <w:sz w:val="24"/>
          <w:szCs w:val="24"/>
        </w:rPr>
        <w:t>friend</w:t>
      </w:r>
      <w:r w:rsidRPr="008928B2">
        <w:rPr>
          <w:rFonts w:ascii="Times New Roman" w:hAnsi="Times New Roman" w:cs="Times New Roman"/>
          <w:sz w:val="24"/>
          <w:szCs w:val="24"/>
        </w:rPr>
        <w:t xml:space="preserve"> identities are also likely to be re-appraised. This is relevant to the RQ, in that musicians, playing 1976-79, will also be deciding whether they wish, or are perhaps forced due to illness or family commitments, to remain within a past/present identity, or construct a different Self, which may also affect other musicians they have known and worked with, potentially for decades, made easier by society’s acceptance of ‘cancel culture’ as normative behaviour (Ng, 2022</w:t>
      </w:r>
      <w:r w:rsidR="0073493E">
        <w:rPr>
          <w:rFonts w:ascii="Times New Roman" w:hAnsi="Times New Roman" w:cs="Times New Roman"/>
          <w:sz w:val="24"/>
          <w:szCs w:val="24"/>
        </w:rPr>
        <w:t>;</w:t>
      </w:r>
      <w:r w:rsidR="0073493E" w:rsidRPr="0073493E">
        <w:rPr>
          <w:rFonts w:ascii="Times New Roman" w:hAnsi="Times New Roman" w:cs="Times New Roman"/>
          <w:sz w:val="24"/>
          <w:szCs w:val="24"/>
        </w:rPr>
        <w:t xml:space="preserve"> </w:t>
      </w:r>
      <w:r w:rsidR="0073493E" w:rsidRPr="008928B2">
        <w:rPr>
          <w:rFonts w:ascii="Times New Roman" w:hAnsi="Times New Roman" w:cs="Times New Roman"/>
          <w:sz w:val="24"/>
          <w:szCs w:val="24"/>
        </w:rPr>
        <w:t>Norris, 2021</w:t>
      </w:r>
      <w:r w:rsidRPr="008928B2">
        <w:rPr>
          <w:rFonts w:ascii="Times New Roman" w:hAnsi="Times New Roman" w:cs="Times New Roman"/>
          <w:sz w:val="24"/>
          <w:szCs w:val="24"/>
        </w:rPr>
        <w:t>). For some musicians who were used to travelling in their youth, they may not have a strong notion of loyalty to a given place: town, county or country. Therefore, retirement or moving to live elsewhere may not be a difficult decision, made even easier within the contemporary setting of social media and musical technology (see 2.3.7. Aging Musicians: Changing Identities), making long distance relationships potentially simpler to maintain (Abel &amp; Brownlow, 2021).</w:t>
      </w:r>
    </w:p>
    <w:p w14:paraId="172F5D7A" w14:textId="77777777" w:rsidR="008928B2" w:rsidRPr="008928B2" w:rsidRDefault="008928B2" w:rsidP="008928B2">
      <w:pPr>
        <w:spacing w:line="480" w:lineRule="auto"/>
        <w:rPr>
          <w:rFonts w:ascii="Times New Roman" w:hAnsi="Times New Roman" w:cs="Times New Roman"/>
          <w:sz w:val="24"/>
          <w:szCs w:val="24"/>
        </w:rPr>
      </w:pPr>
    </w:p>
    <w:p w14:paraId="0F21C1F4" w14:textId="77777777" w:rsidR="008928B2" w:rsidRPr="008928B2" w:rsidRDefault="008928B2" w:rsidP="008928B2">
      <w:pPr>
        <w:spacing w:line="480" w:lineRule="auto"/>
        <w:ind w:firstLine="720"/>
        <w:rPr>
          <w:rFonts w:ascii="Times New Roman" w:hAnsi="Times New Roman" w:cs="Times New Roman"/>
          <w:b/>
          <w:bCs/>
          <w:sz w:val="28"/>
          <w:szCs w:val="28"/>
        </w:rPr>
      </w:pPr>
      <w:r w:rsidRPr="008928B2">
        <w:rPr>
          <w:rFonts w:ascii="Times New Roman" w:hAnsi="Times New Roman" w:cs="Times New Roman"/>
          <w:b/>
          <w:bCs/>
          <w:sz w:val="28"/>
          <w:szCs w:val="28"/>
        </w:rPr>
        <w:t>2.3.5.3.</w:t>
      </w:r>
      <w:r w:rsidRPr="008928B2">
        <w:rPr>
          <w:rFonts w:ascii="Times New Roman" w:hAnsi="Times New Roman" w:cs="Times New Roman"/>
          <w:b/>
          <w:bCs/>
          <w:i/>
          <w:iCs/>
          <w:sz w:val="28"/>
          <w:szCs w:val="28"/>
        </w:rPr>
        <w:t xml:space="preserve"> </w:t>
      </w:r>
      <w:r w:rsidRPr="008928B2">
        <w:rPr>
          <w:rFonts w:ascii="Times New Roman" w:hAnsi="Times New Roman" w:cs="Times New Roman"/>
          <w:b/>
          <w:bCs/>
          <w:sz w:val="28"/>
          <w:szCs w:val="28"/>
        </w:rPr>
        <w:t>Self-Identity Within a Psychological Framework</w:t>
      </w:r>
    </w:p>
    <w:p w14:paraId="1D1A5CB3" w14:textId="77777777" w:rsidR="008928B2" w:rsidRPr="008928B2" w:rsidRDefault="008928B2" w:rsidP="008928B2">
      <w:pPr>
        <w:spacing w:line="480" w:lineRule="auto"/>
        <w:jc w:val="both"/>
        <w:rPr>
          <w:rFonts w:ascii="Times New Roman" w:hAnsi="Times New Roman" w:cs="Times New Roman"/>
          <w:bCs/>
          <w:sz w:val="24"/>
          <w:szCs w:val="24"/>
        </w:rPr>
      </w:pPr>
      <w:r w:rsidRPr="008928B2">
        <w:rPr>
          <w:rFonts w:ascii="Times New Roman" w:hAnsi="Times New Roman" w:cs="Times New Roman"/>
          <w:bCs/>
          <w:sz w:val="24"/>
          <w:szCs w:val="24"/>
        </w:rPr>
        <w:t xml:space="preserve">As previously mentioned, identity within a psychological framework, is when the concept of the Self is relative to </w:t>
      </w:r>
      <w:r w:rsidRPr="008928B2">
        <w:rPr>
          <w:rFonts w:ascii="Times New Roman" w:hAnsi="Times New Roman" w:cs="Times New Roman"/>
          <w:sz w:val="24"/>
          <w:szCs w:val="24"/>
        </w:rPr>
        <w:t>self-image; self-esteem; and individuality</w:t>
      </w:r>
      <w:r w:rsidRPr="008928B2">
        <w:rPr>
          <w:rFonts w:ascii="Times New Roman" w:hAnsi="Times New Roman" w:cs="Times New Roman"/>
          <w:bCs/>
          <w:sz w:val="24"/>
          <w:szCs w:val="24"/>
        </w:rPr>
        <w:t xml:space="preserve"> (</w:t>
      </w:r>
      <w:proofErr w:type="spellStart"/>
      <w:r w:rsidRPr="008928B2">
        <w:rPr>
          <w:rFonts w:ascii="Times New Roman" w:hAnsi="Times New Roman" w:cs="Times New Roman"/>
          <w:bCs/>
          <w:sz w:val="24"/>
          <w:szCs w:val="24"/>
        </w:rPr>
        <w:t>Weinreich</w:t>
      </w:r>
      <w:proofErr w:type="spellEnd"/>
      <w:r w:rsidRPr="008928B2">
        <w:rPr>
          <w:rFonts w:ascii="Times New Roman" w:hAnsi="Times New Roman" w:cs="Times New Roman"/>
          <w:bCs/>
          <w:sz w:val="24"/>
          <w:szCs w:val="24"/>
        </w:rPr>
        <w:t xml:space="preserve">, 1986). This is central to the focus of this thesis. Self-image represents the relationship between those things resistant to change, i.e., colour or height, but also the knowledge an individual has learned </w:t>
      </w:r>
      <w:r w:rsidRPr="008928B2">
        <w:rPr>
          <w:rFonts w:ascii="Times New Roman" w:hAnsi="Times New Roman" w:cs="Times New Roman"/>
          <w:bCs/>
          <w:sz w:val="24"/>
          <w:szCs w:val="24"/>
        </w:rPr>
        <w:lastRenderedPageBreak/>
        <w:t xml:space="preserve">about themselves. This can be described as the ‘self-schema’, being a set of memories, which organise life experiences and beliefs into patterns of thought about an individual’s Self (DiMaggio, 1997; </w:t>
      </w:r>
      <w:proofErr w:type="spellStart"/>
      <w:r w:rsidRPr="008928B2">
        <w:rPr>
          <w:rFonts w:ascii="Times New Roman" w:hAnsi="Times New Roman" w:cs="Times New Roman"/>
          <w:bCs/>
          <w:sz w:val="24"/>
          <w:szCs w:val="24"/>
        </w:rPr>
        <w:t>Boutyline</w:t>
      </w:r>
      <w:proofErr w:type="spellEnd"/>
      <w:r w:rsidRPr="008928B2">
        <w:rPr>
          <w:rFonts w:ascii="Times New Roman" w:hAnsi="Times New Roman" w:cs="Times New Roman"/>
          <w:bCs/>
          <w:sz w:val="24"/>
          <w:szCs w:val="24"/>
        </w:rPr>
        <w:t xml:space="preserve"> &amp; </w:t>
      </w:r>
      <w:proofErr w:type="spellStart"/>
      <w:r w:rsidRPr="008928B2">
        <w:rPr>
          <w:rFonts w:ascii="Times New Roman" w:hAnsi="Times New Roman" w:cs="Times New Roman"/>
          <w:bCs/>
          <w:sz w:val="24"/>
          <w:szCs w:val="24"/>
        </w:rPr>
        <w:t>Soter</w:t>
      </w:r>
      <w:proofErr w:type="spellEnd"/>
      <w:r w:rsidRPr="008928B2">
        <w:rPr>
          <w:rFonts w:ascii="Times New Roman" w:hAnsi="Times New Roman" w:cs="Times New Roman"/>
          <w:bCs/>
          <w:sz w:val="24"/>
          <w:szCs w:val="24"/>
        </w:rPr>
        <w:t xml:space="preserve">, 2021). James ([1890]/1981) identifies </w:t>
      </w:r>
      <w:r w:rsidRPr="008928B2">
        <w:rPr>
          <w:rFonts w:ascii="Times New Roman" w:hAnsi="Times New Roman" w:cs="Times New Roman"/>
          <w:bCs/>
          <w:i/>
          <w:iCs/>
          <w:sz w:val="24"/>
          <w:szCs w:val="24"/>
        </w:rPr>
        <w:t>self-esteem</w:t>
      </w:r>
      <w:r w:rsidRPr="008928B2">
        <w:rPr>
          <w:rFonts w:ascii="Times New Roman" w:hAnsi="Times New Roman" w:cs="Times New Roman"/>
          <w:bCs/>
          <w:sz w:val="24"/>
          <w:szCs w:val="24"/>
        </w:rPr>
        <w:t xml:space="preserve"> as being equal to </w:t>
      </w:r>
      <w:r w:rsidRPr="008928B2">
        <w:rPr>
          <w:rFonts w:ascii="Times New Roman" w:hAnsi="Times New Roman" w:cs="Times New Roman"/>
          <w:bCs/>
          <w:i/>
          <w:iCs/>
          <w:sz w:val="24"/>
          <w:szCs w:val="24"/>
        </w:rPr>
        <w:t xml:space="preserve">achievement </w:t>
      </w:r>
      <w:r w:rsidRPr="008928B2">
        <w:rPr>
          <w:rFonts w:ascii="Times New Roman" w:hAnsi="Times New Roman" w:cs="Times New Roman"/>
          <w:bCs/>
          <w:sz w:val="24"/>
          <w:szCs w:val="24"/>
        </w:rPr>
        <w:t xml:space="preserve">divided by </w:t>
      </w:r>
      <w:r w:rsidRPr="008928B2">
        <w:rPr>
          <w:rFonts w:ascii="Times New Roman" w:hAnsi="Times New Roman" w:cs="Times New Roman"/>
          <w:bCs/>
          <w:i/>
          <w:iCs/>
          <w:sz w:val="24"/>
          <w:szCs w:val="24"/>
        </w:rPr>
        <w:t>aspiration</w:t>
      </w:r>
      <w:r w:rsidRPr="008928B2">
        <w:rPr>
          <w:rFonts w:ascii="Times New Roman" w:hAnsi="Times New Roman" w:cs="Times New Roman"/>
          <w:bCs/>
          <w:sz w:val="24"/>
          <w:szCs w:val="24"/>
        </w:rPr>
        <w:t xml:space="preserve"> [</w:t>
      </w:r>
      <w:r w:rsidRPr="008928B2">
        <w:rPr>
          <w:rFonts w:ascii="Times New Roman" w:hAnsi="Times New Roman" w:cs="Times New Roman"/>
          <w:bCs/>
          <w:i/>
          <w:iCs/>
          <w:sz w:val="24"/>
          <w:szCs w:val="24"/>
        </w:rPr>
        <w:t>pretension</w:t>
      </w:r>
      <w:r w:rsidRPr="008928B2">
        <w:rPr>
          <w:rFonts w:ascii="Times New Roman" w:hAnsi="Times New Roman" w:cs="Times New Roman"/>
          <w:bCs/>
          <w:sz w:val="24"/>
          <w:szCs w:val="24"/>
        </w:rPr>
        <w:t xml:space="preserve">]. Therefore, to increase </w:t>
      </w:r>
      <w:r w:rsidRPr="008928B2">
        <w:rPr>
          <w:rFonts w:ascii="Times New Roman" w:hAnsi="Times New Roman" w:cs="Times New Roman"/>
          <w:bCs/>
          <w:i/>
          <w:iCs/>
          <w:sz w:val="24"/>
          <w:szCs w:val="24"/>
        </w:rPr>
        <w:t>self-esteem</w:t>
      </w:r>
      <w:r w:rsidRPr="008928B2">
        <w:rPr>
          <w:rFonts w:ascii="Times New Roman" w:hAnsi="Times New Roman" w:cs="Times New Roman"/>
          <w:bCs/>
          <w:sz w:val="24"/>
          <w:szCs w:val="24"/>
        </w:rPr>
        <w:t xml:space="preserve">, a person will need to lower </w:t>
      </w:r>
      <w:r w:rsidRPr="008928B2">
        <w:rPr>
          <w:rFonts w:ascii="Times New Roman" w:hAnsi="Times New Roman" w:cs="Times New Roman"/>
          <w:bCs/>
          <w:i/>
          <w:iCs/>
          <w:sz w:val="24"/>
          <w:szCs w:val="24"/>
        </w:rPr>
        <w:t>aspiration</w:t>
      </w:r>
      <w:r w:rsidRPr="008928B2">
        <w:rPr>
          <w:rFonts w:ascii="Times New Roman" w:hAnsi="Times New Roman" w:cs="Times New Roman"/>
          <w:bCs/>
          <w:sz w:val="24"/>
          <w:szCs w:val="24"/>
        </w:rPr>
        <w:t xml:space="preserve"> in order to increase </w:t>
      </w:r>
      <w:r w:rsidRPr="008928B2">
        <w:rPr>
          <w:rFonts w:ascii="Times New Roman" w:hAnsi="Times New Roman" w:cs="Times New Roman"/>
          <w:bCs/>
          <w:i/>
          <w:iCs/>
          <w:sz w:val="24"/>
          <w:szCs w:val="24"/>
        </w:rPr>
        <w:t>achievement</w:t>
      </w:r>
      <w:r w:rsidRPr="008928B2">
        <w:rPr>
          <w:rFonts w:ascii="Times New Roman" w:hAnsi="Times New Roman" w:cs="Times New Roman"/>
          <w:bCs/>
          <w:sz w:val="24"/>
          <w:szCs w:val="24"/>
        </w:rPr>
        <w:t xml:space="preserve"> (Wickline, 2003). Rosenberg (1965) identifies three classifications of self-esteem amongst adolescents: </w:t>
      </w:r>
      <w:r w:rsidRPr="008928B2">
        <w:rPr>
          <w:rFonts w:ascii="Times New Roman" w:hAnsi="Times New Roman" w:cs="Times New Roman"/>
          <w:bCs/>
          <w:i/>
          <w:iCs/>
          <w:sz w:val="24"/>
          <w:szCs w:val="24"/>
        </w:rPr>
        <w:t>extant</w:t>
      </w:r>
      <w:r w:rsidRPr="008928B2">
        <w:rPr>
          <w:rFonts w:ascii="Times New Roman" w:hAnsi="Times New Roman" w:cs="Times New Roman"/>
          <w:bCs/>
          <w:sz w:val="24"/>
          <w:szCs w:val="24"/>
        </w:rPr>
        <w:t xml:space="preserve">, </w:t>
      </w:r>
      <w:r w:rsidRPr="008928B2">
        <w:rPr>
          <w:rFonts w:ascii="Times New Roman" w:hAnsi="Times New Roman" w:cs="Times New Roman"/>
          <w:bCs/>
          <w:i/>
          <w:iCs/>
          <w:sz w:val="24"/>
          <w:szCs w:val="24"/>
        </w:rPr>
        <w:t>desired</w:t>
      </w:r>
      <w:r w:rsidRPr="008928B2">
        <w:rPr>
          <w:rFonts w:ascii="Times New Roman" w:hAnsi="Times New Roman" w:cs="Times New Roman"/>
          <w:bCs/>
          <w:sz w:val="24"/>
          <w:szCs w:val="24"/>
        </w:rPr>
        <w:t xml:space="preserve"> and the </w:t>
      </w:r>
      <w:r w:rsidRPr="008928B2">
        <w:rPr>
          <w:rFonts w:ascii="Times New Roman" w:hAnsi="Times New Roman" w:cs="Times New Roman"/>
          <w:bCs/>
          <w:i/>
          <w:iCs/>
          <w:sz w:val="24"/>
          <w:szCs w:val="24"/>
        </w:rPr>
        <w:t>presenting self</w:t>
      </w:r>
      <w:r w:rsidRPr="008928B2">
        <w:rPr>
          <w:rFonts w:ascii="Times New Roman" w:hAnsi="Times New Roman" w:cs="Times New Roman"/>
          <w:bCs/>
          <w:sz w:val="24"/>
          <w:szCs w:val="24"/>
        </w:rPr>
        <w:t xml:space="preserve">, saying young people create and interpret depictions of the Self. Therefore, they are constructing a unique view of reality via the </w:t>
      </w:r>
      <w:r w:rsidRPr="008928B2">
        <w:rPr>
          <w:rFonts w:ascii="Times New Roman" w:hAnsi="Times New Roman" w:cs="Times New Roman"/>
          <w:bCs/>
          <w:i/>
          <w:iCs/>
          <w:sz w:val="24"/>
          <w:szCs w:val="24"/>
        </w:rPr>
        <w:t>creative</w:t>
      </w:r>
      <w:r w:rsidRPr="008928B2">
        <w:rPr>
          <w:rFonts w:ascii="Times New Roman" w:hAnsi="Times New Roman" w:cs="Times New Roman"/>
          <w:bCs/>
          <w:sz w:val="24"/>
          <w:szCs w:val="24"/>
        </w:rPr>
        <w:t xml:space="preserve"> Self (Wickline, 2003). </w:t>
      </w:r>
      <w:r w:rsidRPr="008928B2">
        <w:rPr>
          <w:rFonts w:ascii="Times New Roman" w:hAnsi="Times New Roman" w:cs="Times New Roman"/>
          <w:sz w:val="24"/>
          <w:szCs w:val="24"/>
        </w:rPr>
        <w:t>Individuality (</w:t>
      </w:r>
      <w:r w:rsidRPr="008928B2">
        <w:rPr>
          <w:rFonts w:ascii="Times New Roman" w:hAnsi="Times New Roman" w:cs="Times New Roman"/>
          <w:bCs/>
          <w:sz w:val="24"/>
          <w:szCs w:val="24"/>
        </w:rPr>
        <w:t>also referred to as</w:t>
      </w:r>
      <w:r w:rsidRPr="008928B2">
        <w:rPr>
          <w:rFonts w:ascii="Times New Roman" w:hAnsi="Times New Roman" w:cs="Times New Roman"/>
          <w:bCs/>
          <w:i/>
          <w:iCs/>
          <w:sz w:val="24"/>
          <w:szCs w:val="24"/>
        </w:rPr>
        <w:t xml:space="preserve"> </w:t>
      </w:r>
      <w:r w:rsidRPr="008928B2">
        <w:rPr>
          <w:rFonts w:ascii="Times New Roman" w:hAnsi="Times New Roman" w:cs="Times New Roman"/>
          <w:bCs/>
          <w:sz w:val="24"/>
          <w:szCs w:val="24"/>
        </w:rPr>
        <w:t>individualism), is whereby personal wants and desires take preference over those of a group or society as a whole. Individualists tend to use experimentation and creativity</w:t>
      </w:r>
      <w:r w:rsidRPr="008928B2">
        <w:rPr>
          <w:rFonts w:ascii="Times New Roman" w:hAnsi="Times New Roman" w:cs="Times New Roman"/>
          <w:bCs/>
          <w:i/>
          <w:iCs/>
          <w:sz w:val="24"/>
          <w:szCs w:val="24"/>
        </w:rPr>
        <w:t xml:space="preserve"> </w:t>
      </w:r>
      <w:r w:rsidRPr="008928B2">
        <w:rPr>
          <w:rFonts w:ascii="Times New Roman" w:hAnsi="Times New Roman" w:cs="Times New Roman"/>
          <w:bCs/>
          <w:sz w:val="24"/>
          <w:szCs w:val="24"/>
        </w:rPr>
        <w:t xml:space="preserve">in order to reach their goals, in preference to traditionalist or populist influence, hence an association with the arts and bohemia (Snyderman &amp; Josephs, 1939). Brown (1993) says historically, individualism is noted for its association with such movements as Liberalism, Existentialism and Anarchism, Allport (1924) pointing out, even when we study the psychology of groups, we are, in effect, studying the psychology of the science of individualism. </w:t>
      </w:r>
      <w:bookmarkStart w:id="22" w:name="_Hlk107329190"/>
      <w:proofErr w:type="spellStart"/>
      <w:r w:rsidRPr="008928B2">
        <w:rPr>
          <w:rFonts w:ascii="Times New Roman" w:hAnsi="Times New Roman" w:cs="Times New Roman"/>
          <w:bCs/>
          <w:sz w:val="24"/>
          <w:szCs w:val="24"/>
        </w:rPr>
        <w:t>Hermans</w:t>
      </w:r>
      <w:proofErr w:type="spellEnd"/>
      <w:r w:rsidRPr="008928B2">
        <w:rPr>
          <w:rFonts w:ascii="Times New Roman" w:hAnsi="Times New Roman" w:cs="Times New Roman"/>
          <w:bCs/>
          <w:sz w:val="24"/>
          <w:szCs w:val="24"/>
        </w:rPr>
        <w:t xml:space="preserve"> (2018</w:t>
      </w:r>
      <w:bookmarkEnd w:id="22"/>
      <w:r w:rsidRPr="008928B2">
        <w:rPr>
          <w:rFonts w:ascii="Times New Roman" w:hAnsi="Times New Roman" w:cs="Times New Roman"/>
          <w:bCs/>
          <w:sz w:val="24"/>
          <w:szCs w:val="24"/>
        </w:rPr>
        <w:t xml:space="preserve">) questions whether individualists can alter their cognitive structures when communicating with contrasting perspectives; personal preference taking precedence over shared goals, which is likely to affect the ability to work successfully within a group and stopping it from achieving its full potential (Kirkman </w:t>
      </w:r>
      <w:r w:rsidRPr="008928B2">
        <w:rPr>
          <w:rFonts w:ascii="Times New Roman" w:hAnsi="Times New Roman" w:cs="Times New Roman"/>
          <w:bCs/>
          <w:i/>
          <w:iCs/>
          <w:sz w:val="24"/>
          <w:szCs w:val="24"/>
        </w:rPr>
        <w:t>et al</w:t>
      </w:r>
      <w:r w:rsidRPr="008928B2">
        <w:rPr>
          <w:rFonts w:ascii="Times New Roman" w:hAnsi="Times New Roman" w:cs="Times New Roman"/>
          <w:bCs/>
          <w:sz w:val="24"/>
          <w:szCs w:val="24"/>
        </w:rPr>
        <w:t xml:space="preserve">., 2009). However, Levine and Moreland (1985) refer to a </w:t>
      </w:r>
      <w:r w:rsidRPr="008928B2">
        <w:rPr>
          <w:rFonts w:ascii="Times New Roman" w:hAnsi="Times New Roman" w:cs="Times New Roman"/>
          <w:bCs/>
          <w:i/>
          <w:iCs/>
          <w:sz w:val="24"/>
          <w:szCs w:val="24"/>
        </w:rPr>
        <w:t>socialisation</w:t>
      </w:r>
      <w:r w:rsidRPr="008928B2">
        <w:rPr>
          <w:rFonts w:ascii="Times New Roman" w:hAnsi="Times New Roman" w:cs="Times New Roman"/>
          <w:bCs/>
          <w:sz w:val="24"/>
          <w:szCs w:val="24"/>
        </w:rPr>
        <w:t xml:space="preserve"> phase, when a collective group accommodates a new individual. The new individual may experience diminishing identity (Levine &amp; Moreland, 1985) and trepidation in being of de-individualised (Snyder &amp; </w:t>
      </w:r>
      <w:proofErr w:type="spellStart"/>
      <w:r w:rsidRPr="008928B2">
        <w:rPr>
          <w:rFonts w:ascii="Times New Roman" w:hAnsi="Times New Roman" w:cs="Times New Roman"/>
          <w:bCs/>
          <w:sz w:val="24"/>
          <w:szCs w:val="24"/>
        </w:rPr>
        <w:t>Fromkin</w:t>
      </w:r>
      <w:proofErr w:type="spellEnd"/>
      <w:r w:rsidRPr="008928B2">
        <w:rPr>
          <w:rFonts w:ascii="Times New Roman" w:hAnsi="Times New Roman" w:cs="Times New Roman"/>
          <w:bCs/>
          <w:sz w:val="24"/>
          <w:szCs w:val="24"/>
        </w:rPr>
        <w:t xml:space="preserve">, 1980), as part of a ‘… collective socialisation of new members’ (Levine &amp; Moreland, 1985, p. 159). In order to strengthen personal identity, the individual may now identify with the whole group (Tajfel, 1978) and conform to normative [for that group] behaviour, although this may </w:t>
      </w:r>
      <w:r w:rsidRPr="008928B2">
        <w:rPr>
          <w:rFonts w:ascii="Times New Roman" w:hAnsi="Times New Roman" w:cs="Times New Roman"/>
          <w:bCs/>
          <w:sz w:val="24"/>
          <w:szCs w:val="24"/>
        </w:rPr>
        <w:lastRenderedPageBreak/>
        <w:t>still be outside of general society’s collective normative behaviour i.e., an adolescent classically trained guitarist joining an older itinerant covers band. For some new individuals, feelings of conformity and loss of identity could be too much. In order to strengthen personal identity, they may deviate from normative collective behaviour (</w:t>
      </w:r>
      <w:proofErr w:type="spellStart"/>
      <w:r w:rsidRPr="008928B2">
        <w:rPr>
          <w:rFonts w:ascii="Times New Roman" w:hAnsi="Times New Roman" w:cs="Times New Roman"/>
          <w:bCs/>
          <w:sz w:val="24"/>
          <w:szCs w:val="24"/>
        </w:rPr>
        <w:t>Lemaine</w:t>
      </w:r>
      <w:proofErr w:type="spellEnd"/>
      <w:r w:rsidRPr="008928B2">
        <w:rPr>
          <w:rFonts w:ascii="Times New Roman" w:hAnsi="Times New Roman" w:cs="Times New Roman"/>
          <w:bCs/>
          <w:sz w:val="24"/>
          <w:szCs w:val="24"/>
        </w:rPr>
        <w:t>, 1974), Levine and Moreland (1985) saying innovation</w:t>
      </w:r>
      <w:r w:rsidRPr="008928B2">
        <w:rPr>
          <w:rFonts w:ascii="Times New Roman" w:hAnsi="Times New Roman" w:cs="Times New Roman"/>
          <w:bCs/>
          <w:i/>
          <w:iCs/>
          <w:sz w:val="24"/>
          <w:szCs w:val="24"/>
        </w:rPr>
        <w:t xml:space="preserve"> </w:t>
      </w:r>
      <w:r w:rsidRPr="008928B2">
        <w:rPr>
          <w:rFonts w:ascii="Times New Roman" w:hAnsi="Times New Roman" w:cs="Times New Roman"/>
          <w:bCs/>
          <w:sz w:val="24"/>
          <w:szCs w:val="24"/>
        </w:rPr>
        <w:t xml:space="preserve">can be produced when such deviation occurs. This is a common theme amongst rock musicians, i.e., </w:t>
      </w:r>
      <w:r w:rsidRPr="008928B2">
        <w:rPr>
          <w:rFonts w:ascii="Times New Roman" w:hAnsi="Times New Roman" w:cs="Times New Roman"/>
          <w:bCs/>
          <w:i/>
          <w:iCs/>
          <w:sz w:val="24"/>
          <w:szCs w:val="24"/>
        </w:rPr>
        <w:t>‘Everybody got to deviate from the norm’</w:t>
      </w:r>
      <w:r w:rsidRPr="008928B2">
        <w:rPr>
          <w:rFonts w:ascii="Times New Roman" w:hAnsi="Times New Roman" w:cs="Times New Roman"/>
          <w:bCs/>
          <w:sz w:val="24"/>
          <w:szCs w:val="24"/>
        </w:rPr>
        <w:t>, from the song ‘</w:t>
      </w:r>
      <w:r w:rsidRPr="008928B2">
        <w:rPr>
          <w:rFonts w:ascii="Times New Roman" w:hAnsi="Times New Roman" w:cs="Times New Roman"/>
          <w:bCs/>
          <w:i/>
          <w:iCs/>
          <w:sz w:val="24"/>
          <w:szCs w:val="24"/>
        </w:rPr>
        <w:t>Vital Signs</w:t>
      </w:r>
      <w:r w:rsidRPr="008928B2">
        <w:rPr>
          <w:rFonts w:ascii="Times New Roman" w:hAnsi="Times New Roman" w:cs="Times New Roman"/>
          <w:bCs/>
          <w:sz w:val="24"/>
          <w:szCs w:val="24"/>
        </w:rPr>
        <w:t xml:space="preserve">’ (Peart, </w:t>
      </w:r>
      <w:proofErr w:type="spellStart"/>
      <w:r w:rsidRPr="008928B2">
        <w:rPr>
          <w:rFonts w:ascii="Times New Roman" w:hAnsi="Times New Roman" w:cs="Times New Roman"/>
          <w:bCs/>
          <w:sz w:val="24"/>
          <w:szCs w:val="24"/>
        </w:rPr>
        <w:t>Lifeson</w:t>
      </w:r>
      <w:proofErr w:type="spellEnd"/>
      <w:r w:rsidRPr="008928B2">
        <w:rPr>
          <w:rFonts w:ascii="Times New Roman" w:hAnsi="Times New Roman" w:cs="Times New Roman"/>
          <w:bCs/>
          <w:sz w:val="24"/>
          <w:szCs w:val="24"/>
        </w:rPr>
        <w:t>, Lee, 1981), by Canadian progressive rock band Rush; and American rock/progressive/jazz/classical composer/musician Frank Zappa: ‘I think that progress is not possible without deviation’ (</w:t>
      </w:r>
      <w:proofErr w:type="spellStart"/>
      <w:r w:rsidRPr="008928B2">
        <w:rPr>
          <w:rFonts w:ascii="Times New Roman" w:hAnsi="Times New Roman" w:cs="Times New Roman"/>
          <w:bCs/>
          <w:sz w:val="24"/>
          <w:szCs w:val="24"/>
        </w:rPr>
        <w:t>Karabulut</w:t>
      </w:r>
      <w:proofErr w:type="spellEnd"/>
      <w:r w:rsidRPr="008928B2">
        <w:rPr>
          <w:rFonts w:ascii="Times New Roman" w:hAnsi="Times New Roman" w:cs="Times New Roman"/>
          <w:bCs/>
          <w:sz w:val="24"/>
          <w:szCs w:val="24"/>
        </w:rPr>
        <w:t>, 2012). Because ‘deviant’ is a label attributed by a figure of authority, the same figure of authority has the power to halt progress.</w:t>
      </w:r>
    </w:p>
    <w:p w14:paraId="1762F534" w14:textId="77777777" w:rsidR="008928B2" w:rsidRPr="008928B2" w:rsidRDefault="008928B2" w:rsidP="008928B2">
      <w:pPr>
        <w:spacing w:line="480" w:lineRule="auto"/>
        <w:jc w:val="both"/>
        <w:rPr>
          <w:rFonts w:ascii="Times New Roman" w:hAnsi="Times New Roman" w:cs="Times New Roman"/>
          <w:bCs/>
          <w:sz w:val="24"/>
          <w:szCs w:val="24"/>
        </w:rPr>
      </w:pPr>
    </w:p>
    <w:p w14:paraId="4A658BE1" w14:textId="77777777" w:rsidR="008928B2" w:rsidRPr="008928B2" w:rsidRDefault="008928B2" w:rsidP="008928B2">
      <w:pPr>
        <w:spacing w:line="480" w:lineRule="auto"/>
        <w:jc w:val="both"/>
        <w:rPr>
          <w:rFonts w:ascii="Times New Roman" w:hAnsi="Times New Roman" w:cs="Times New Roman"/>
          <w:bCs/>
          <w:iCs/>
          <w:sz w:val="24"/>
          <w:szCs w:val="24"/>
        </w:rPr>
      </w:pPr>
      <w:r w:rsidRPr="008928B2">
        <w:rPr>
          <w:rFonts w:ascii="Times New Roman" w:hAnsi="Times New Roman" w:cs="Times New Roman"/>
          <w:bCs/>
          <w:iCs/>
          <w:sz w:val="24"/>
          <w:szCs w:val="24"/>
        </w:rPr>
        <w:t xml:space="preserve">The alternative hegemony, often referenced in this thesis as punk rock, is a [minority] deviance, a sub-group which has withdrawn from society. However, according to Moscovici (2000, p. 269), this type of movement can lack substance, because it still adheres to the norms of society, being in opposition to true and authentic dissidence, which proposes an alternative view and ‘… fights for it’. </w:t>
      </w:r>
      <w:r w:rsidRPr="008928B2">
        <w:rPr>
          <w:rFonts w:ascii="Times New Roman" w:hAnsi="Times New Roman" w:cs="Times New Roman"/>
          <w:bCs/>
          <w:sz w:val="24"/>
          <w:szCs w:val="24"/>
        </w:rPr>
        <w:t xml:space="preserve">Schlesinger (2009) cites Becker’s (1978) Mad Genius hypothesis, in saying society should celebrate, and not pathologise individuals with exceptional talents. Runco (2004, </w:t>
      </w:r>
      <w:r w:rsidRPr="008928B2">
        <w:rPr>
          <w:rFonts w:ascii="Times New Roman" w:hAnsi="Times New Roman" w:cs="Times New Roman"/>
          <w:bCs/>
          <w:i/>
          <w:iCs/>
          <w:sz w:val="24"/>
          <w:szCs w:val="24"/>
        </w:rPr>
        <w:t>cited in</w:t>
      </w:r>
      <w:r w:rsidRPr="008928B2">
        <w:rPr>
          <w:rFonts w:ascii="Times New Roman" w:hAnsi="Times New Roman" w:cs="Times New Roman"/>
          <w:bCs/>
          <w:sz w:val="24"/>
          <w:szCs w:val="24"/>
        </w:rPr>
        <w:t xml:space="preserve"> Barren &amp; Harrington, 1981), says creativity benefits both the individual and society, although there are cultural differences as to its distinctive nature and separating this from an association with novelty, productivity, and adaptability. These are key elements of the music industry, and here we see dissonance between the rock fraternity and society, in that ‘we’ (both musicians and fans) do not like ‘our’ musical identity to be questioned, or ‘our’ perceived deviant creativity seen as a ‘betrayal’. Since 1976, John Lydon (Johnny Rotten, Sex Pistols’ singer) has been continuously personified within objectification (Bless, Fiedler &amp; Struck, 2004), through social representations such as media, television and newspapers, linking </w:t>
      </w:r>
      <w:r w:rsidRPr="008928B2">
        <w:rPr>
          <w:rFonts w:ascii="Times New Roman" w:hAnsi="Times New Roman" w:cs="Times New Roman"/>
          <w:bCs/>
          <w:sz w:val="24"/>
          <w:szCs w:val="24"/>
        </w:rPr>
        <w:lastRenderedPageBreak/>
        <w:t>him directly to the punk phenomenon. He comments on a ‘betrayal’ of the original ideology of his band the Sex Pistols, who, he claims became ‘… a [betrayal] of what we started out as’</w:t>
      </w:r>
      <w:bookmarkStart w:id="23" w:name="_Hlk99926526"/>
      <w:r w:rsidRPr="008928B2">
        <w:rPr>
          <w:rFonts w:ascii="Times New Roman" w:hAnsi="Times New Roman" w:cs="Times New Roman"/>
          <w:bCs/>
          <w:sz w:val="24"/>
          <w:szCs w:val="24"/>
        </w:rPr>
        <w:t xml:space="preserve"> (Lydon, 2014, p. 176). </w:t>
      </w:r>
      <w:bookmarkEnd w:id="23"/>
    </w:p>
    <w:p w14:paraId="34B41539" w14:textId="77777777" w:rsidR="008928B2" w:rsidRPr="008928B2" w:rsidRDefault="008928B2" w:rsidP="008928B2">
      <w:pPr>
        <w:spacing w:line="480" w:lineRule="auto"/>
        <w:rPr>
          <w:rFonts w:ascii="Times New Roman" w:hAnsi="Times New Roman" w:cs="Times New Roman"/>
          <w:sz w:val="24"/>
          <w:szCs w:val="24"/>
        </w:rPr>
      </w:pPr>
    </w:p>
    <w:p w14:paraId="7B9F076A" w14:textId="77777777" w:rsidR="008928B2" w:rsidRPr="008928B2" w:rsidRDefault="008928B2" w:rsidP="008928B2">
      <w:pPr>
        <w:spacing w:line="480" w:lineRule="auto"/>
        <w:ind w:firstLine="720"/>
        <w:rPr>
          <w:rFonts w:ascii="Times New Roman" w:hAnsi="Times New Roman" w:cs="Times New Roman"/>
          <w:b/>
          <w:bCs/>
          <w:sz w:val="28"/>
          <w:szCs w:val="28"/>
        </w:rPr>
      </w:pPr>
      <w:r w:rsidRPr="008928B2">
        <w:rPr>
          <w:rFonts w:ascii="Times New Roman" w:hAnsi="Times New Roman" w:cs="Times New Roman"/>
          <w:b/>
          <w:bCs/>
          <w:sz w:val="28"/>
          <w:szCs w:val="28"/>
        </w:rPr>
        <w:t>2.3.5.4.</w:t>
      </w:r>
      <w:r w:rsidRPr="008928B2">
        <w:rPr>
          <w:rFonts w:ascii="Times New Roman" w:hAnsi="Times New Roman" w:cs="Times New Roman"/>
          <w:b/>
          <w:bCs/>
          <w:i/>
          <w:iCs/>
          <w:sz w:val="28"/>
          <w:szCs w:val="28"/>
        </w:rPr>
        <w:t xml:space="preserve"> </w:t>
      </w:r>
      <w:bookmarkStart w:id="24" w:name="_Hlk107353943"/>
      <w:r w:rsidRPr="008928B2">
        <w:rPr>
          <w:rFonts w:ascii="Times New Roman" w:hAnsi="Times New Roman" w:cs="Times New Roman"/>
          <w:b/>
          <w:bCs/>
          <w:sz w:val="28"/>
          <w:szCs w:val="28"/>
        </w:rPr>
        <w:t>Collective Identity Within a Sociological Framework</w:t>
      </w:r>
      <w:bookmarkEnd w:id="24"/>
    </w:p>
    <w:p w14:paraId="1EEC7A4D" w14:textId="77777777" w:rsidR="008928B2" w:rsidRPr="008928B2" w:rsidRDefault="008928B2" w:rsidP="008928B2">
      <w:pPr>
        <w:spacing w:line="480" w:lineRule="auto"/>
        <w:jc w:val="both"/>
        <w:rPr>
          <w:rFonts w:ascii="Times New Roman" w:hAnsi="Times New Roman" w:cs="Times New Roman"/>
          <w:bCs/>
          <w:color w:val="FF0000"/>
          <w:sz w:val="24"/>
          <w:szCs w:val="24"/>
        </w:rPr>
      </w:pPr>
      <w:r w:rsidRPr="008928B2">
        <w:rPr>
          <w:rFonts w:ascii="Times New Roman" w:hAnsi="Times New Roman" w:cs="Times New Roman"/>
          <w:bCs/>
          <w:sz w:val="24"/>
          <w:szCs w:val="24"/>
        </w:rPr>
        <w:t>Collective identities come together when a group of individuals share the same/similar identities and develop or form a group consciousness (</w:t>
      </w:r>
      <w:proofErr w:type="spellStart"/>
      <w:r w:rsidRPr="008928B2">
        <w:rPr>
          <w:rFonts w:ascii="Times New Roman" w:hAnsi="Times New Roman" w:cs="Times New Roman"/>
          <w:bCs/>
          <w:sz w:val="24"/>
          <w:szCs w:val="24"/>
        </w:rPr>
        <w:t>Andriot</w:t>
      </w:r>
      <w:proofErr w:type="spellEnd"/>
      <w:r w:rsidRPr="008928B2">
        <w:rPr>
          <w:rFonts w:ascii="Times New Roman" w:hAnsi="Times New Roman" w:cs="Times New Roman"/>
          <w:bCs/>
          <w:sz w:val="24"/>
          <w:szCs w:val="24"/>
        </w:rPr>
        <w:t xml:space="preserve">  &amp; Owens, 2021). Collective identity is generally viewed through a constructionist/primordial lens; yet a primordial approach is a variant of essentialism, which is normally in contrast to constructionism. Therefore, although personal identity and social identity are distinguished separately as a concept, they can, along with a sense of </w:t>
      </w:r>
      <w:r w:rsidRPr="008928B2">
        <w:rPr>
          <w:rFonts w:ascii="Times New Roman" w:hAnsi="Times New Roman" w:cs="Times New Roman"/>
          <w:bCs/>
          <w:i/>
          <w:iCs/>
          <w:sz w:val="24"/>
          <w:szCs w:val="24"/>
        </w:rPr>
        <w:t>collective agency</w:t>
      </w:r>
      <w:r w:rsidRPr="008928B2">
        <w:rPr>
          <w:rFonts w:ascii="Times New Roman" w:hAnsi="Times New Roman" w:cs="Times New Roman"/>
          <w:bCs/>
          <w:sz w:val="24"/>
          <w:szCs w:val="24"/>
        </w:rPr>
        <w:t>, also overlap and interact with each other (Snow, 2001). Early 19</w:t>
      </w:r>
      <w:r w:rsidRPr="008928B2">
        <w:rPr>
          <w:rFonts w:ascii="Times New Roman" w:hAnsi="Times New Roman" w:cs="Times New Roman"/>
          <w:bCs/>
          <w:sz w:val="24"/>
          <w:szCs w:val="24"/>
          <w:vertAlign w:val="superscript"/>
        </w:rPr>
        <w:t>th</w:t>
      </w:r>
      <w:r w:rsidRPr="008928B2">
        <w:rPr>
          <w:rFonts w:ascii="Times New Roman" w:hAnsi="Times New Roman" w:cs="Times New Roman"/>
          <w:bCs/>
          <w:sz w:val="24"/>
          <w:szCs w:val="24"/>
        </w:rPr>
        <w:t xml:space="preserve"> century classical sociologists often concentrated on political collective identity. For example, Marx ([1867]/2013) says class consciousness is a concept whereby identity of one’s class is defined by structure, rank and interests, but also in group [collective] solidarity. Durkheim ([1893]/1934) corroborates in his </w:t>
      </w:r>
      <w:r w:rsidRPr="008928B2">
        <w:rPr>
          <w:rFonts w:ascii="Times New Roman" w:hAnsi="Times New Roman" w:cs="Times New Roman"/>
          <w:sz w:val="24"/>
          <w:szCs w:val="24"/>
        </w:rPr>
        <w:t>Social Solidarity Theory</w:t>
      </w:r>
      <w:r w:rsidRPr="008928B2">
        <w:rPr>
          <w:rFonts w:ascii="Times New Roman" w:hAnsi="Times New Roman" w:cs="Times New Roman"/>
          <w:bCs/>
          <w:sz w:val="24"/>
          <w:szCs w:val="24"/>
        </w:rPr>
        <w:t xml:space="preserve"> (</w:t>
      </w:r>
      <w:proofErr w:type="spellStart"/>
      <w:r w:rsidRPr="008928B2">
        <w:rPr>
          <w:rFonts w:ascii="Times New Roman" w:hAnsi="Times New Roman" w:cs="Times New Roman"/>
          <w:bCs/>
          <w:sz w:val="24"/>
          <w:szCs w:val="24"/>
        </w:rPr>
        <w:t>Applerouth</w:t>
      </w:r>
      <w:proofErr w:type="spellEnd"/>
      <w:r w:rsidRPr="008928B2">
        <w:rPr>
          <w:rFonts w:ascii="Times New Roman" w:hAnsi="Times New Roman" w:cs="Times New Roman"/>
          <w:bCs/>
          <w:sz w:val="24"/>
          <w:szCs w:val="24"/>
        </w:rPr>
        <w:t xml:space="preserve"> &amp; </w:t>
      </w:r>
      <w:proofErr w:type="spellStart"/>
      <w:r w:rsidRPr="008928B2">
        <w:rPr>
          <w:rFonts w:ascii="Times New Roman" w:hAnsi="Times New Roman" w:cs="Times New Roman"/>
          <w:bCs/>
          <w:sz w:val="24"/>
          <w:szCs w:val="24"/>
        </w:rPr>
        <w:t>Edles</w:t>
      </w:r>
      <w:proofErr w:type="spellEnd"/>
      <w:r w:rsidRPr="008928B2">
        <w:rPr>
          <w:rFonts w:ascii="Times New Roman" w:hAnsi="Times New Roman" w:cs="Times New Roman"/>
          <w:bCs/>
          <w:sz w:val="24"/>
          <w:szCs w:val="24"/>
        </w:rPr>
        <w:t xml:space="preserve">, 2012, p. 81), offering a notion of collective representations. This is whereby Durkheim explores the cohesion of social groups, maintaining that collective identity develops close relationships amongst individuals, who share the same beliefs, morals, and objectives. Moscovici (2000, p. 131) says Durkheim was preoccupied with an opposition ‘… between the collective and the individual, and with showing the continuity between religion and science’. Just as likely, is Durkheim trying to make sense and connections with the new science of the day and the old religious order. This appears to be in opposition to Moscovici’s (1984; 2000) Two Universes Concept, in which he differentiates between the reified universe of science and the consensual universe of social representations. Moscovici (1987) claims the </w:t>
      </w:r>
      <w:r w:rsidRPr="008928B2">
        <w:rPr>
          <w:rFonts w:ascii="Times New Roman" w:hAnsi="Times New Roman" w:cs="Times New Roman"/>
          <w:bCs/>
          <w:sz w:val="24"/>
          <w:szCs w:val="24"/>
        </w:rPr>
        <w:lastRenderedPageBreak/>
        <w:t xml:space="preserve">relationship between scientific and non-scientific thought is, according to Foster (2003, p. 232) ‘… one of the most fundamental epistemological problems in the social sciences’. Although contradictions in his own thought process of the Two Universes Concept can be questioned (for example, Van </w:t>
      </w:r>
      <w:proofErr w:type="spellStart"/>
      <w:r w:rsidRPr="008928B2">
        <w:rPr>
          <w:rFonts w:ascii="Times New Roman" w:hAnsi="Times New Roman" w:cs="Times New Roman"/>
          <w:bCs/>
          <w:sz w:val="24"/>
          <w:szCs w:val="24"/>
        </w:rPr>
        <w:t>Bavel</w:t>
      </w:r>
      <w:proofErr w:type="spellEnd"/>
      <w:r w:rsidRPr="008928B2">
        <w:rPr>
          <w:rFonts w:ascii="Times New Roman" w:hAnsi="Times New Roman" w:cs="Times New Roman"/>
          <w:bCs/>
          <w:sz w:val="24"/>
          <w:szCs w:val="24"/>
        </w:rPr>
        <w:t xml:space="preserve"> &amp; Licata, 2002; Foster, 2003), Moscovici issues further concern with regard to ‘… how scientific representations are changed into ordinary representation’ (Moscovici &amp; </w:t>
      </w:r>
      <w:proofErr w:type="spellStart"/>
      <w:r w:rsidRPr="008928B2">
        <w:rPr>
          <w:rFonts w:ascii="Times New Roman" w:hAnsi="Times New Roman" w:cs="Times New Roman"/>
          <w:bCs/>
          <w:sz w:val="24"/>
          <w:szCs w:val="24"/>
        </w:rPr>
        <w:t>Marková</w:t>
      </w:r>
      <w:proofErr w:type="spellEnd"/>
      <w:r w:rsidRPr="008928B2">
        <w:rPr>
          <w:rFonts w:ascii="Times New Roman" w:hAnsi="Times New Roman" w:cs="Times New Roman"/>
          <w:bCs/>
          <w:sz w:val="24"/>
          <w:szCs w:val="24"/>
        </w:rPr>
        <w:t xml:space="preserve">, 2000, p. 240). In actuality, Durkheim (b.1858; d.1917) was also a product of the dominant social representations which surrounded him during his lifetime, i.e., Darwinism. Charles Darwin published his first abstract </w:t>
      </w:r>
      <w:r w:rsidRPr="008928B2">
        <w:rPr>
          <w:rFonts w:ascii="Times New Roman" w:hAnsi="Times New Roman" w:cs="Times New Roman"/>
          <w:bCs/>
          <w:i/>
          <w:iCs/>
          <w:sz w:val="24"/>
          <w:szCs w:val="24"/>
        </w:rPr>
        <w:t>On the Origin of Species</w:t>
      </w:r>
      <w:r w:rsidRPr="008928B2">
        <w:rPr>
          <w:rFonts w:ascii="Times New Roman" w:hAnsi="Times New Roman" w:cs="Times New Roman"/>
          <w:bCs/>
          <w:sz w:val="24"/>
          <w:szCs w:val="24"/>
        </w:rPr>
        <w:t>,</w:t>
      </w:r>
      <w:r w:rsidRPr="008928B2">
        <w:rPr>
          <w:rFonts w:ascii="Times New Roman" w:hAnsi="Times New Roman" w:cs="Times New Roman"/>
          <w:bCs/>
          <w:i/>
          <w:iCs/>
          <w:sz w:val="24"/>
          <w:szCs w:val="24"/>
        </w:rPr>
        <w:t xml:space="preserve"> </w:t>
      </w:r>
      <w:r w:rsidRPr="008928B2">
        <w:rPr>
          <w:rFonts w:ascii="Times New Roman" w:hAnsi="Times New Roman" w:cs="Times New Roman"/>
          <w:bCs/>
          <w:sz w:val="24"/>
          <w:szCs w:val="24"/>
        </w:rPr>
        <w:t xml:space="preserve">in 1859, a pre-cursor to further in-depth studies, emphasis being placed on scientific naturalism over theology. Durkheim ([1912]/1995) believed the social aspect of religion helped to create collective thought, therefore creating a world with ideals through which sensed realities could be transfigured, only made possible through dynamic thoughts and ideas shared throughout society. Clearly, there are similarities here with 2.3.3.1. </w:t>
      </w:r>
      <w:r w:rsidRPr="008928B2">
        <w:rPr>
          <w:rFonts w:ascii="Times New Roman" w:hAnsi="Times New Roman" w:cs="Times New Roman"/>
          <w:bCs/>
          <w:i/>
          <w:iCs/>
          <w:sz w:val="24"/>
          <w:szCs w:val="24"/>
        </w:rPr>
        <w:t>Figure 1 Moscovici Social Representations Model</w:t>
      </w:r>
      <w:r w:rsidRPr="008928B2">
        <w:rPr>
          <w:rFonts w:ascii="Times New Roman" w:hAnsi="Times New Roman" w:cs="Times New Roman"/>
          <w:bCs/>
          <w:sz w:val="24"/>
          <w:szCs w:val="24"/>
        </w:rPr>
        <w:t>: Visual Network of Ideas</w:t>
      </w:r>
      <w:r w:rsidRPr="008928B2">
        <w:rPr>
          <w:rFonts w:ascii="Times New Roman" w:hAnsi="Times New Roman" w:cs="Times New Roman"/>
          <w:bCs/>
          <w:i/>
          <w:iCs/>
          <w:sz w:val="24"/>
          <w:szCs w:val="24"/>
        </w:rPr>
        <w:t xml:space="preserve"> </w:t>
      </w:r>
      <w:r w:rsidRPr="008928B2">
        <w:rPr>
          <w:rFonts w:ascii="Times New Roman" w:hAnsi="Times New Roman" w:cs="Times New Roman"/>
          <w:bCs/>
          <w:sz w:val="24"/>
          <w:szCs w:val="24"/>
        </w:rPr>
        <w:t>(adapted from Moscovici, 1984, p. 214). Therefore, we can view Moscovici’s concept of social representations being created as a response to Durkheim’s notion of collective representations, albeit without hindrance of a propagated post-modern religiosity; written to reflect the modernity of societal conditions and creating a post-modern framework in the process. Durkheim’s research was also a pre-cursor to Tajfel’s psychological Social Identity theory (SIT) (1978), giving insight  into the nature of what binds social groups and individuals to society. His personal belief was that without solidarity and moral cohesion, society could not function, questioning how individuals could continue to share bonds [as does [Sir] Bob Geldof (Westbrook, 2020)], in a progressively individualistic society (</w:t>
      </w:r>
      <w:proofErr w:type="spellStart"/>
      <w:r w:rsidRPr="008928B2">
        <w:rPr>
          <w:rFonts w:ascii="Times New Roman" w:hAnsi="Times New Roman" w:cs="Times New Roman"/>
          <w:bCs/>
          <w:sz w:val="24"/>
          <w:szCs w:val="24"/>
        </w:rPr>
        <w:t>Appelrouth</w:t>
      </w:r>
      <w:proofErr w:type="spellEnd"/>
      <w:r w:rsidRPr="008928B2">
        <w:rPr>
          <w:rFonts w:ascii="Times New Roman" w:hAnsi="Times New Roman" w:cs="Times New Roman"/>
          <w:bCs/>
          <w:sz w:val="24"/>
          <w:szCs w:val="24"/>
        </w:rPr>
        <w:t xml:space="preserve"> &amp; </w:t>
      </w:r>
      <w:proofErr w:type="spellStart"/>
      <w:r w:rsidRPr="008928B2">
        <w:rPr>
          <w:rFonts w:ascii="Times New Roman" w:hAnsi="Times New Roman" w:cs="Times New Roman"/>
          <w:bCs/>
          <w:sz w:val="24"/>
          <w:szCs w:val="24"/>
        </w:rPr>
        <w:t>Edles</w:t>
      </w:r>
      <w:proofErr w:type="spellEnd"/>
      <w:r w:rsidRPr="008928B2">
        <w:rPr>
          <w:rFonts w:ascii="Times New Roman" w:hAnsi="Times New Roman" w:cs="Times New Roman"/>
          <w:bCs/>
          <w:sz w:val="24"/>
          <w:szCs w:val="24"/>
        </w:rPr>
        <w:t>, 2012). Allport (1924), writing from a later, early 20</w:t>
      </w:r>
      <w:r w:rsidRPr="008928B2">
        <w:rPr>
          <w:rFonts w:ascii="Times New Roman" w:hAnsi="Times New Roman" w:cs="Times New Roman"/>
          <w:bCs/>
          <w:sz w:val="24"/>
          <w:szCs w:val="24"/>
          <w:vertAlign w:val="superscript"/>
        </w:rPr>
        <w:t>th</w:t>
      </w:r>
      <w:r w:rsidRPr="008928B2">
        <w:rPr>
          <w:rFonts w:ascii="Times New Roman" w:hAnsi="Times New Roman" w:cs="Times New Roman"/>
          <w:bCs/>
          <w:sz w:val="24"/>
          <w:szCs w:val="24"/>
        </w:rPr>
        <w:t xml:space="preserve"> century perspective, says the existence of collective opinion is a class</w:t>
      </w:r>
      <w:r w:rsidRPr="008928B2">
        <w:rPr>
          <w:rFonts w:ascii="Times New Roman" w:hAnsi="Times New Roman" w:cs="Times New Roman"/>
          <w:bCs/>
          <w:i/>
          <w:iCs/>
          <w:sz w:val="24"/>
          <w:szCs w:val="24"/>
        </w:rPr>
        <w:t xml:space="preserve"> </w:t>
      </w:r>
      <w:r w:rsidRPr="008928B2">
        <w:rPr>
          <w:rFonts w:ascii="Times New Roman" w:hAnsi="Times New Roman" w:cs="Times New Roman"/>
          <w:bCs/>
          <w:sz w:val="24"/>
          <w:szCs w:val="24"/>
        </w:rPr>
        <w:t>concept. Weber (1925) expands this notion, claiming class is [then] a product of shared class situation</w:t>
      </w:r>
      <w:bookmarkStart w:id="25" w:name="_Hlk107351292"/>
      <w:r w:rsidRPr="008928B2">
        <w:rPr>
          <w:rFonts w:ascii="Times New Roman" w:hAnsi="Times New Roman" w:cs="Times New Roman"/>
          <w:bCs/>
          <w:sz w:val="24"/>
          <w:szCs w:val="24"/>
        </w:rPr>
        <w:t xml:space="preserve">; a </w:t>
      </w:r>
      <w:r w:rsidRPr="008928B2">
        <w:rPr>
          <w:rFonts w:ascii="Times New Roman" w:hAnsi="Times New Roman" w:cs="Times New Roman"/>
          <w:bCs/>
          <w:sz w:val="24"/>
          <w:szCs w:val="24"/>
        </w:rPr>
        <w:lastRenderedPageBreak/>
        <w:t xml:space="preserve">reflection of how many exchanges an individual can pursue in the marketplace. </w:t>
      </w:r>
      <w:bookmarkEnd w:id="25"/>
      <w:r w:rsidRPr="008928B2">
        <w:rPr>
          <w:rFonts w:ascii="Times New Roman" w:hAnsi="Times New Roman" w:cs="Times New Roman"/>
          <w:bCs/>
          <w:sz w:val="24"/>
          <w:szCs w:val="24"/>
        </w:rPr>
        <w:t xml:space="preserve">In his </w:t>
      </w:r>
      <w:r w:rsidRPr="008928B2">
        <w:rPr>
          <w:rFonts w:ascii="Times New Roman" w:hAnsi="Times New Roman" w:cs="Times New Roman"/>
          <w:sz w:val="24"/>
          <w:szCs w:val="24"/>
        </w:rPr>
        <w:t>Notion of Class, Status, and Party</w:t>
      </w:r>
      <w:r w:rsidRPr="008928B2">
        <w:rPr>
          <w:rFonts w:ascii="Times New Roman" w:hAnsi="Times New Roman" w:cs="Times New Roman"/>
          <w:bCs/>
          <w:sz w:val="24"/>
          <w:szCs w:val="24"/>
        </w:rPr>
        <w:t xml:space="preserve"> Theory (</w:t>
      </w:r>
      <w:proofErr w:type="spellStart"/>
      <w:r w:rsidRPr="008928B2">
        <w:rPr>
          <w:rFonts w:ascii="Times New Roman" w:hAnsi="Times New Roman" w:cs="Times New Roman"/>
          <w:bCs/>
          <w:sz w:val="24"/>
          <w:szCs w:val="24"/>
        </w:rPr>
        <w:t>Applerouth</w:t>
      </w:r>
      <w:proofErr w:type="spellEnd"/>
      <w:r w:rsidRPr="008928B2">
        <w:rPr>
          <w:rFonts w:ascii="Times New Roman" w:hAnsi="Times New Roman" w:cs="Times New Roman"/>
          <w:bCs/>
          <w:sz w:val="24"/>
          <w:szCs w:val="24"/>
        </w:rPr>
        <w:t xml:space="preserve"> &amp; </w:t>
      </w:r>
      <w:proofErr w:type="spellStart"/>
      <w:r w:rsidRPr="008928B2">
        <w:rPr>
          <w:rFonts w:ascii="Times New Roman" w:hAnsi="Times New Roman" w:cs="Times New Roman"/>
          <w:bCs/>
          <w:sz w:val="24"/>
          <w:szCs w:val="24"/>
        </w:rPr>
        <w:t>Edles</w:t>
      </w:r>
      <w:proofErr w:type="spellEnd"/>
      <w:r w:rsidRPr="008928B2">
        <w:rPr>
          <w:rFonts w:ascii="Times New Roman" w:hAnsi="Times New Roman" w:cs="Times New Roman"/>
          <w:bCs/>
          <w:sz w:val="24"/>
          <w:szCs w:val="24"/>
        </w:rPr>
        <w:t xml:space="preserve">, 2012, p.160, Table 4.1), Weber has set out a model [in 1925] of social democracy and egalitarianism, relative to both a post-modern Western society, but also useful as an aid in which to frame the social construct of class, much apparent within the RQ itself. Weber is, in effect, laying out a sort of template for a new ‘middle </w:t>
      </w:r>
      <w:proofErr w:type="spellStart"/>
      <w:r w:rsidRPr="008928B2">
        <w:rPr>
          <w:rFonts w:ascii="Times New Roman" w:hAnsi="Times New Roman" w:cs="Times New Roman"/>
          <w:bCs/>
          <w:sz w:val="24"/>
          <w:szCs w:val="24"/>
        </w:rPr>
        <w:t>class’</w:t>
      </w:r>
      <w:proofErr w:type="spellEnd"/>
      <w:r w:rsidRPr="008928B2">
        <w:rPr>
          <w:rFonts w:ascii="Times New Roman" w:hAnsi="Times New Roman" w:cs="Times New Roman"/>
          <w:bCs/>
          <w:sz w:val="24"/>
          <w:szCs w:val="24"/>
        </w:rPr>
        <w:t xml:space="preserve"> structure in and for a new ‘modern’ [1920’s] World [Western] order. Later, individuals and groups from this class structure, from this time, and consequential postmodern mindset, will build and finance rock ‘n’ roll and its subsequent rock music subcultures. As did individuals and groups from the punk rock movement (1976-77), escaping the post-war historical greyness and UK Labour Government-led structural/aesthetic blandness of newly acquired suburban and sub-suburban life (Todd, 2014). </w:t>
      </w:r>
      <w:r w:rsidRPr="008928B2">
        <w:rPr>
          <w:rFonts w:ascii="Times New Roman" w:hAnsi="Times New Roman" w:cs="Times New Roman"/>
          <w:sz w:val="24"/>
          <w:szCs w:val="24"/>
          <w:shd w:val="clear" w:color="auto" w:fill="FFFFFF"/>
        </w:rPr>
        <w:t>Street, Worley and Wilkinson (2018, Line 61) comment on Prime Minister (1976-79) James Callaghan’s complaint: 'When I tried to listen to the news on the set in my hotel in Glasgow early this morning, all I could get was punk rock music'. The politically left wing First Minister is paradoxically complaining about an emerging politically left wing youth movement, ironically not perceiving any overt political threat.</w:t>
      </w:r>
      <w:r w:rsidRPr="008928B2">
        <w:rPr>
          <w:rFonts w:ascii="Times New Roman" w:hAnsi="Times New Roman" w:cs="Times New Roman"/>
          <w:bCs/>
          <w:sz w:val="24"/>
          <w:szCs w:val="24"/>
        </w:rPr>
        <w:t xml:space="preserve"> Here lies a contradiction, in that there is tension between two valid principles of a socialist government and disenfranchised working class youth at the same time, referred to</w:t>
      </w:r>
      <w:r w:rsidRPr="008928B2">
        <w:rPr>
          <w:rFonts w:ascii="Times New Roman" w:hAnsi="Times New Roman" w:cs="Times New Roman"/>
          <w:sz w:val="24"/>
          <w:szCs w:val="24"/>
        </w:rPr>
        <w:t xml:space="preserve"> by </w:t>
      </w:r>
      <w:proofErr w:type="spellStart"/>
      <w:r w:rsidRPr="008928B2">
        <w:rPr>
          <w:rFonts w:ascii="Times New Roman" w:hAnsi="Times New Roman" w:cs="Times New Roman"/>
          <w:bCs/>
          <w:sz w:val="24"/>
          <w:szCs w:val="24"/>
        </w:rPr>
        <w:t>Marková</w:t>
      </w:r>
      <w:proofErr w:type="spellEnd"/>
      <w:r w:rsidRPr="008928B2">
        <w:rPr>
          <w:rFonts w:ascii="Times New Roman" w:hAnsi="Times New Roman" w:cs="Times New Roman"/>
          <w:bCs/>
          <w:sz w:val="24"/>
          <w:szCs w:val="24"/>
        </w:rPr>
        <w:t xml:space="preserve"> (2003) as anchoring in antinomies. New social representations developed within this process (</w:t>
      </w:r>
      <w:proofErr w:type="spellStart"/>
      <w:r w:rsidRPr="008928B2">
        <w:rPr>
          <w:rFonts w:ascii="Times New Roman" w:hAnsi="Times New Roman" w:cs="Times New Roman"/>
          <w:bCs/>
          <w:sz w:val="24"/>
          <w:szCs w:val="24"/>
        </w:rPr>
        <w:t>Marková</w:t>
      </w:r>
      <w:proofErr w:type="spellEnd"/>
      <w:r w:rsidRPr="008928B2">
        <w:rPr>
          <w:rFonts w:ascii="Times New Roman" w:hAnsi="Times New Roman" w:cs="Times New Roman"/>
          <w:bCs/>
          <w:sz w:val="24"/>
          <w:szCs w:val="24"/>
        </w:rPr>
        <w:t>, 2003), resulting in the birth of punk rock in 1976. Collectively these were the</w:t>
      </w:r>
      <w:r w:rsidRPr="008928B2">
        <w:rPr>
          <w:rFonts w:ascii="Times New Roman" w:hAnsi="Times New Roman" w:cs="Times New Roman"/>
          <w:bCs/>
          <w:i/>
          <w:iCs/>
          <w:sz w:val="24"/>
          <w:szCs w:val="24"/>
        </w:rPr>
        <w:t xml:space="preserve"> </w:t>
      </w:r>
      <w:r w:rsidRPr="008928B2">
        <w:rPr>
          <w:rFonts w:ascii="Times New Roman" w:hAnsi="Times New Roman" w:cs="Times New Roman"/>
          <w:bCs/>
          <w:sz w:val="24"/>
          <w:szCs w:val="24"/>
        </w:rPr>
        <w:t xml:space="preserve">creative people, searching for: the different, the other, the new; the </w:t>
      </w:r>
      <w:r w:rsidRPr="008928B2">
        <w:rPr>
          <w:rFonts w:ascii="Times New Roman" w:hAnsi="Times New Roman" w:cs="Times New Roman"/>
          <w:bCs/>
          <w:i/>
          <w:iCs/>
          <w:sz w:val="24"/>
          <w:szCs w:val="24"/>
        </w:rPr>
        <w:t>zeitgeist</w:t>
      </w:r>
      <w:r w:rsidRPr="008928B2">
        <w:rPr>
          <w:rFonts w:ascii="Times New Roman" w:hAnsi="Times New Roman" w:cs="Times New Roman"/>
          <w:bCs/>
          <w:sz w:val="24"/>
          <w:szCs w:val="24"/>
        </w:rPr>
        <w:t>. Durkheim’s psychological collective representations of social groups alive during his own (academic) lifetime, and the work of Weber (i.e., 1925), was relevant to people belonging to the ‘Greatest Generation’ [b. 1901-1927] (Brokaw, 1998). Although the post-World War Two, post-modern aspect and focus of this thesis tends to be sceptical towards the Grand Narrative (Lyotard [1979]/1984) of Modernism (</w:t>
      </w:r>
      <w:proofErr w:type="spellStart"/>
      <w:r w:rsidRPr="008928B2">
        <w:rPr>
          <w:rFonts w:ascii="Times New Roman" w:hAnsi="Times New Roman" w:cs="Times New Roman"/>
          <w:bCs/>
          <w:sz w:val="24"/>
          <w:szCs w:val="24"/>
        </w:rPr>
        <w:t>Aylesworth</w:t>
      </w:r>
      <w:proofErr w:type="spellEnd"/>
      <w:r w:rsidRPr="008928B2">
        <w:rPr>
          <w:rFonts w:ascii="Times New Roman" w:hAnsi="Times New Roman" w:cs="Times New Roman"/>
          <w:bCs/>
          <w:sz w:val="24"/>
          <w:szCs w:val="24"/>
        </w:rPr>
        <w:t xml:space="preserve">, 2015), much of its post-modern ideology comes </w:t>
      </w:r>
      <w:r w:rsidRPr="008928B2">
        <w:rPr>
          <w:rFonts w:ascii="Times New Roman" w:hAnsi="Times New Roman" w:cs="Times New Roman"/>
          <w:bCs/>
          <w:sz w:val="24"/>
          <w:szCs w:val="24"/>
        </w:rPr>
        <w:lastRenderedPageBreak/>
        <w:t>from a foundation laid down by the ‘Greatest Generation’ Modernists, i.e., Virginia Woolf, Salvador Dali, Max Weber, James Joyce, Pablo Picasso, Ezra Pound, Arnold Schoenberg, T. S. Eliot and Dorothy Richardson and so forth. Post-modernism is, in part, a departure which rejects some of the basic assumptions of Modernism and replacing them with metaphysical nihilism and scepticism for the Grand Narrative (</w:t>
      </w:r>
      <w:bookmarkStart w:id="26" w:name="_Hlk106912433"/>
      <w:r w:rsidRPr="008928B2">
        <w:rPr>
          <w:rFonts w:ascii="Times New Roman" w:hAnsi="Times New Roman" w:cs="Times New Roman"/>
          <w:bCs/>
          <w:sz w:val="24"/>
          <w:szCs w:val="24"/>
        </w:rPr>
        <w:t>Lyotard, [1979]/1984)</w:t>
      </w:r>
      <w:bookmarkEnd w:id="26"/>
      <w:r w:rsidRPr="008928B2">
        <w:rPr>
          <w:rFonts w:ascii="Times New Roman" w:hAnsi="Times New Roman" w:cs="Times New Roman"/>
          <w:bCs/>
          <w:sz w:val="24"/>
          <w:szCs w:val="24"/>
        </w:rPr>
        <w:t>. However, elements of the following philosophical and arts movements (and terminology) remain prominent within post-modernism: Futurism, Cubism, Abstract, Surrealism, Dada, Vorticism and Stream of Consciousness. Social representations of these movements and key players are likely, in part, to have influenced elements of musicians’ aging identities and a shared alternative post-modern hegemony. Therefore, as previously mentioned, Moscovici’s concept of social representations was a response to Durkheim’s collective representations, being developed because of changes, i.e., modernity of societal conditions, creating a post-modern framework, in the process, for the descendants of the ‘Greatest Generation’, who are, in effect, the participants of the RQ</w:t>
      </w:r>
      <w:bookmarkStart w:id="27" w:name="_Hlk107400227"/>
      <w:r w:rsidRPr="008928B2">
        <w:rPr>
          <w:rFonts w:ascii="Times New Roman" w:hAnsi="Times New Roman" w:cs="Times New Roman"/>
          <w:bCs/>
          <w:sz w:val="24"/>
          <w:szCs w:val="24"/>
        </w:rPr>
        <w:t>. Unlike Durkheim, and Marx, who tend to concentrate on class distinction being based on property ownership and the means of production,</w:t>
      </w:r>
      <w:bookmarkEnd w:id="27"/>
      <w:r w:rsidRPr="008928B2">
        <w:rPr>
          <w:rFonts w:ascii="Times New Roman" w:hAnsi="Times New Roman" w:cs="Times New Roman"/>
          <w:bCs/>
          <w:sz w:val="24"/>
          <w:szCs w:val="24"/>
        </w:rPr>
        <w:t xml:space="preserve"> Weber (1925) makes a clear and distinct definition of class, based not only on opportunities of income and possession of goods, but also on social representation, whereby a social estimation (positive or negative) of </w:t>
      </w:r>
      <w:r w:rsidRPr="008928B2">
        <w:rPr>
          <w:rFonts w:ascii="Times New Roman" w:hAnsi="Times New Roman" w:cs="Times New Roman"/>
          <w:bCs/>
          <w:i/>
          <w:iCs/>
          <w:sz w:val="24"/>
          <w:szCs w:val="24"/>
        </w:rPr>
        <w:t>honour</w:t>
      </w:r>
      <w:r w:rsidRPr="008928B2">
        <w:rPr>
          <w:rFonts w:ascii="Times New Roman" w:hAnsi="Times New Roman" w:cs="Times New Roman"/>
          <w:bCs/>
          <w:sz w:val="24"/>
          <w:szCs w:val="24"/>
        </w:rPr>
        <w:t xml:space="preserve"> is bestowed or recognised. This model includes </w:t>
      </w:r>
      <w:r w:rsidRPr="008928B2">
        <w:rPr>
          <w:rFonts w:ascii="Times New Roman" w:hAnsi="Times New Roman" w:cs="Times New Roman"/>
          <w:sz w:val="24"/>
          <w:szCs w:val="24"/>
        </w:rPr>
        <w:t>collective identity</w:t>
      </w:r>
      <w:r w:rsidRPr="008928B2">
        <w:rPr>
          <w:rFonts w:ascii="Times New Roman" w:hAnsi="Times New Roman" w:cs="Times New Roman"/>
          <w:bCs/>
          <w:sz w:val="24"/>
          <w:szCs w:val="24"/>
        </w:rPr>
        <w:t xml:space="preserve"> of Status Groups, allowing for example, musicians, artistes, and sportspeople to exercise freewill without financial influence, because of the position they hold within the</w:t>
      </w:r>
      <w:r w:rsidRPr="008928B2">
        <w:rPr>
          <w:rFonts w:ascii="Times New Roman" w:hAnsi="Times New Roman" w:cs="Times New Roman"/>
          <w:bCs/>
          <w:i/>
          <w:iCs/>
          <w:sz w:val="24"/>
          <w:szCs w:val="24"/>
        </w:rPr>
        <w:t xml:space="preserve"> </w:t>
      </w:r>
      <w:r w:rsidRPr="008928B2">
        <w:rPr>
          <w:rFonts w:ascii="Times New Roman" w:hAnsi="Times New Roman" w:cs="Times New Roman"/>
          <w:bCs/>
          <w:sz w:val="24"/>
          <w:szCs w:val="24"/>
        </w:rPr>
        <w:t>social representation of</w:t>
      </w:r>
      <w:r w:rsidRPr="008928B2">
        <w:rPr>
          <w:rFonts w:ascii="Times New Roman" w:hAnsi="Times New Roman" w:cs="Times New Roman"/>
          <w:bCs/>
          <w:i/>
          <w:iCs/>
          <w:sz w:val="24"/>
          <w:szCs w:val="24"/>
        </w:rPr>
        <w:t xml:space="preserve"> social honour</w:t>
      </w:r>
      <w:r w:rsidRPr="008928B2">
        <w:rPr>
          <w:rFonts w:ascii="Times New Roman" w:hAnsi="Times New Roman" w:cs="Times New Roman"/>
          <w:bCs/>
          <w:sz w:val="24"/>
          <w:szCs w:val="24"/>
        </w:rPr>
        <w:t xml:space="preserve">, again being relevant to the RQ. </w:t>
      </w:r>
    </w:p>
    <w:p w14:paraId="711C9B22" w14:textId="77777777" w:rsidR="008928B2" w:rsidRPr="008928B2" w:rsidRDefault="008928B2" w:rsidP="008928B2">
      <w:pPr>
        <w:spacing w:line="480" w:lineRule="auto"/>
        <w:jc w:val="both"/>
        <w:rPr>
          <w:rFonts w:ascii="Times New Roman" w:hAnsi="Times New Roman" w:cs="Times New Roman"/>
          <w:bCs/>
          <w:color w:val="FF0000"/>
          <w:sz w:val="24"/>
          <w:szCs w:val="24"/>
        </w:rPr>
      </w:pPr>
    </w:p>
    <w:p w14:paraId="71786C46" w14:textId="77777777" w:rsidR="008928B2" w:rsidRPr="008928B2" w:rsidRDefault="008928B2" w:rsidP="008928B2">
      <w:pPr>
        <w:spacing w:line="480" w:lineRule="auto"/>
        <w:jc w:val="both"/>
        <w:rPr>
          <w:rFonts w:ascii="Times New Roman" w:hAnsi="Times New Roman" w:cs="Times New Roman"/>
          <w:bCs/>
          <w:color w:val="FF0000"/>
          <w:sz w:val="24"/>
          <w:szCs w:val="24"/>
        </w:rPr>
      </w:pPr>
    </w:p>
    <w:p w14:paraId="33DE9C43" w14:textId="77777777" w:rsidR="008928B2" w:rsidRPr="008928B2" w:rsidRDefault="008928B2" w:rsidP="008928B2">
      <w:pPr>
        <w:spacing w:line="480" w:lineRule="auto"/>
        <w:jc w:val="both"/>
        <w:rPr>
          <w:rFonts w:ascii="Times New Roman" w:hAnsi="Times New Roman" w:cs="Times New Roman"/>
          <w:bCs/>
          <w:color w:val="FF0000"/>
          <w:sz w:val="24"/>
          <w:szCs w:val="24"/>
        </w:rPr>
      </w:pPr>
    </w:p>
    <w:p w14:paraId="7E1D804A" w14:textId="77777777" w:rsidR="008928B2" w:rsidRPr="008928B2" w:rsidRDefault="008928B2" w:rsidP="008928B2">
      <w:pPr>
        <w:spacing w:line="480" w:lineRule="auto"/>
        <w:ind w:firstLine="720"/>
        <w:rPr>
          <w:rFonts w:ascii="Times New Roman" w:hAnsi="Times New Roman" w:cs="Times New Roman"/>
          <w:b/>
          <w:sz w:val="28"/>
          <w:szCs w:val="28"/>
        </w:rPr>
      </w:pPr>
      <w:r w:rsidRPr="008928B2">
        <w:rPr>
          <w:rFonts w:ascii="Times New Roman" w:hAnsi="Times New Roman" w:cs="Times New Roman"/>
          <w:b/>
          <w:sz w:val="28"/>
          <w:szCs w:val="28"/>
        </w:rPr>
        <w:lastRenderedPageBreak/>
        <w:t>2.3.6. Musical Identities: Macro and Micro Influence</w:t>
      </w:r>
    </w:p>
    <w:p w14:paraId="4CCFA1CD" w14:textId="6BD76FDC" w:rsidR="008928B2" w:rsidRPr="008928B2" w:rsidRDefault="008928B2" w:rsidP="008928B2">
      <w:pPr>
        <w:spacing w:line="480" w:lineRule="auto"/>
        <w:jc w:val="both"/>
        <w:rPr>
          <w:rFonts w:ascii="Times New Roman" w:hAnsi="Times New Roman" w:cs="Times New Roman"/>
          <w:b/>
          <w:sz w:val="28"/>
          <w:szCs w:val="28"/>
        </w:rPr>
      </w:pPr>
      <w:r w:rsidRPr="008928B2">
        <w:rPr>
          <w:rFonts w:ascii="Times New Roman" w:hAnsi="Times New Roman" w:cs="Times New Roman"/>
          <w:bCs/>
          <w:sz w:val="24"/>
          <w:szCs w:val="24"/>
        </w:rPr>
        <w:t xml:space="preserve">The RQ </w:t>
      </w:r>
      <w:r w:rsidRPr="008928B2">
        <w:rPr>
          <w:rFonts w:ascii="Times New Roman" w:hAnsi="Times New Roman" w:cs="Times New Roman"/>
          <w:sz w:val="24"/>
          <w:szCs w:val="24"/>
        </w:rPr>
        <w:t>investigates musicians who worked within popular music, 1976-79, negotiating an aging identity in a postmodern world, and as such, should be scrutinised ‘… from the dynamic point of view of social representations …’, as a ‘… ‘network’ of ideas, metaphors and images, more or less loosely tied together’ (Moscovici, 2000, p. 153).</w:t>
      </w:r>
      <w:bookmarkStart w:id="28" w:name="_Hlk99533446"/>
      <w:r w:rsidRPr="008928B2">
        <w:rPr>
          <w:rFonts w:ascii="Times New Roman" w:hAnsi="Times New Roman" w:cs="Times New Roman"/>
          <w:sz w:val="24"/>
          <w:szCs w:val="24"/>
        </w:rPr>
        <w:t xml:space="preserve"> From a musical identity perspective, this ‘network’ could be described as being a common view of phenomenological processes such as class, meaning of style (Hebdige, 1981; </w:t>
      </w:r>
      <w:proofErr w:type="spellStart"/>
      <w:r w:rsidRPr="008928B2">
        <w:rPr>
          <w:rFonts w:ascii="Times New Roman" w:hAnsi="Times New Roman" w:cs="Times New Roman"/>
          <w:sz w:val="24"/>
          <w:szCs w:val="24"/>
        </w:rPr>
        <w:t>Lorenzi-Cioldi</w:t>
      </w:r>
      <w:proofErr w:type="spellEnd"/>
      <w:r w:rsidRPr="008928B2">
        <w:rPr>
          <w:rFonts w:ascii="Times New Roman" w:hAnsi="Times New Roman" w:cs="Times New Roman"/>
          <w:sz w:val="24"/>
          <w:szCs w:val="24"/>
        </w:rPr>
        <w:t>, 2001), age group, geography and race; all being ‘outside realities’ (Van Cagle, 1983, p. 307). Also relevant to the RQ is how this network of ideas uses rituals</w:t>
      </w:r>
      <w:r w:rsidRPr="008928B2">
        <w:rPr>
          <w:rFonts w:ascii="Times New Roman" w:hAnsi="Times New Roman" w:cs="Times New Roman"/>
          <w:i/>
          <w:iCs/>
          <w:sz w:val="24"/>
          <w:szCs w:val="24"/>
        </w:rPr>
        <w:t xml:space="preserve"> </w:t>
      </w:r>
      <w:r w:rsidRPr="008928B2">
        <w:rPr>
          <w:rFonts w:ascii="Times New Roman" w:hAnsi="Times New Roman" w:cs="Times New Roman"/>
          <w:sz w:val="24"/>
          <w:szCs w:val="24"/>
        </w:rPr>
        <w:t xml:space="preserve">to underpin rock music itself </w:t>
      </w:r>
      <w:r w:rsidRPr="008928B2">
        <w:rPr>
          <w:rFonts w:ascii="Times New Roman" w:hAnsi="Times New Roman" w:cs="Times New Roman"/>
          <w:bCs/>
          <w:sz w:val="24"/>
          <w:szCs w:val="24"/>
        </w:rPr>
        <w:t>(Bennett &amp; Becker, [1980]/2017).</w:t>
      </w:r>
      <w:r w:rsidRPr="008928B2">
        <w:rPr>
          <w:rFonts w:ascii="Times New Roman" w:hAnsi="Times New Roman" w:cs="Times New Roman"/>
          <w:sz w:val="24"/>
          <w:szCs w:val="24"/>
        </w:rPr>
        <w:t xml:space="preserve"> In his theory of Referential Informational Influence, Turner (1981) says by establishing stereotypic norms and attitudes, i.e., the rituals of thought processes, judgements and actions, an individual will satisfy the criteria necessary to become a group member and defined therefore by having a distinct social category. This highlights </w:t>
      </w:r>
      <w:proofErr w:type="spellStart"/>
      <w:r w:rsidRPr="008928B2">
        <w:rPr>
          <w:rFonts w:ascii="Times New Roman" w:eastAsia="Calibri" w:hAnsi="Times New Roman" w:cs="Times New Roman"/>
          <w:sz w:val="24"/>
          <w:szCs w:val="24"/>
        </w:rPr>
        <w:t>Pentikäinen</w:t>
      </w:r>
      <w:bookmarkEnd w:id="28"/>
      <w:r w:rsidRPr="008928B2">
        <w:rPr>
          <w:rFonts w:ascii="Times New Roman" w:eastAsia="Calibri" w:hAnsi="Times New Roman" w:cs="Times New Roman"/>
          <w:sz w:val="24"/>
          <w:szCs w:val="24"/>
        </w:rPr>
        <w:t>’s</w:t>
      </w:r>
      <w:proofErr w:type="spellEnd"/>
      <w:r w:rsidRPr="008928B2">
        <w:rPr>
          <w:rFonts w:ascii="Times New Roman" w:eastAsia="Calibri" w:hAnsi="Times New Roman" w:cs="Times New Roman"/>
          <w:sz w:val="24"/>
          <w:szCs w:val="24"/>
        </w:rPr>
        <w:t xml:space="preserve"> (2005) claim that music is the oldest creative power, referring to the rituals of Finnish Shamans, which believed the World was sung [by music] into existence, and who later became ‘ritual’ specialists in achieving changing states of consciousness, via transcendental mediums such as drugs and music (Cline, 2010; Stepanova, 2012). The idea of ‘</w:t>
      </w:r>
      <w:r w:rsidRPr="008928B2">
        <w:rPr>
          <w:rFonts w:ascii="Times New Roman" w:eastAsia="Calibri" w:hAnsi="Times New Roman" w:cs="Times New Roman"/>
          <w:i/>
          <w:iCs/>
          <w:sz w:val="24"/>
          <w:szCs w:val="24"/>
        </w:rPr>
        <w:t>Sex &amp; Drugs &amp; Rock &amp; Roll</w:t>
      </w:r>
      <w:r w:rsidRPr="008928B2">
        <w:rPr>
          <w:rFonts w:ascii="Times New Roman" w:eastAsia="Calibri" w:hAnsi="Times New Roman" w:cs="Times New Roman"/>
          <w:sz w:val="24"/>
          <w:szCs w:val="24"/>
        </w:rPr>
        <w:t>’ (</w:t>
      </w:r>
      <w:proofErr w:type="spellStart"/>
      <w:r w:rsidRPr="008928B2">
        <w:rPr>
          <w:rFonts w:ascii="Times New Roman" w:eastAsia="Calibri" w:hAnsi="Times New Roman" w:cs="Times New Roman"/>
          <w:sz w:val="24"/>
          <w:szCs w:val="24"/>
        </w:rPr>
        <w:t>Dury</w:t>
      </w:r>
      <w:proofErr w:type="spellEnd"/>
      <w:r w:rsidRPr="008928B2">
        <w:rPr>
          <w:rFonts w:ascii="Times New Roman" w:eastAsia="Calibri" w:hAnsi="Times New Roman" w:cs="Times New Roman"/>
          <w:sz w:val="24"/>
          <w:szCs w:val="24"/>
        </w:rPr>
        <w:t xml:space="preserve">, 1977), based on a concept apparent throughout this RQ, being the </w:t>
      </w:r>
      <w:r w:rsidRPr="008928B2">
        <w:rPr>
          <w:rFonts w:ascii="Times New Roman" w:eastAsia="Calibri" w:hAnsi="Times New Roman" w:cs="Times New Roman"/>
          <w:i/>
          <w:iCs/>
          <w:sz w:val="24"/>
          <w:szCs w:val="24"/>
        </w:rPr>
        <w:t>lure</w:t>
      </w:r>
      <w:r w:rsidRPr="008928B2">
        <w:rPr>
          <w:rFonts w:ascii="Times New Roman" w:eastAsia="Calibri" w:hAnsi="Times New Roman" w:cs="Times New Roman"/>
          <w:sz w:val="24"/>
          <w:szCs w:val="24"/>
        </w:rPr>
        <w:t xml:space="preserve"> of sex, </w:t>
      </w:r>
      <w:r w:rsidRPr="008928B2">
        <w:rPr>
          <w:rFonts w:ascii="Times New Roman" w:eastAsia="Calibri" w:hAnsi="Times New Roman" w:cs="Times New Roman"/>
          <w:i/>
          <w:iCs/>
          <w:sz w:val="24"/>
          <w:szCs w:val="24"/>
        </w:rPr>
        <w:t xml:space="preserve">danger </w:t>
      </w:r>
      <w:r w:rsidRPr="008928B2">
        <w:rPr>
          <w:rFonts w:ascii="Times New Roman" w:eastAsia="Calibri" w:hAnsi="Times New Roman" w:cs="Times New Roman"/>
          <w:sz w:val="24"/>
          <w:szCs w:val="24"/>
        </w:rPr>
        <w:t xml:space="preserve">of drugs and </w:t>
      </w:r>
      <w:r w:rsidRPr="008928B2">
        <w:rPr>
          <w:rFonts w:ascii="Times New Roman" w:eastAsia="Calibri" w:hAnsi="Times New Roman" w:cs="Times New Roman"/>
          <w:i/>
          <w:iCs/>
          <w:sz w:val="24"/>
          <w:szCs w:val="24"/>
        </w:rPr>
        <w:t>love</w:t>
      </w:r>
      <w:r w:rsidRPr="008928B2">
        <w:rPr>
          <w:rFonts w:ascii="Times New Roman" w:eastAsia="Calibri" w:hAnsi="Times New Roman" w:cs="Times New Roman"/>
          <w:sz w:val="24"/>
          <w:szCs w:val="24"/>
        </w:rPr>
        <w:t xml:space="preserve"> of rock ‘n’ roll, is therefore not a new concept. What  </w:t>
      </w:r>
      <w:proofErr w:type="spellStart"/>
      <w:r w:rsidRPr="008928B2">
        <w:rPr>
          <w:rFonts w:ascii="Times New Roman" w:eastAsia="Calibri" w:hAnsi="Times New Roman" w:cs="Times New Roman"/>
          <w:sz w:val="24"/>
          <w:szCs w:val="24"/>
        </w:rPr>
        <w:t>Pentikäinen</w:t>
      </w:r>
      <w:proofErr w:type="spellEnd"/>
      <w:r w:rsidRPr="008928B2">
        <w:rPr>
          <w:rFonts w:ascii="Times New Roman" w:eastAsia="Calibri" w:hAnsi="Times New Roman" w:cs="Times New Roman"/>
          <w:sz w:val="24"/>
          <w:szCs w:val="24"/>
        </w:rPr>
        <w:t xml:space="preserve"> (2005) means, contemporary as it is historical, is that the first interaction between new creation [baby] and existence [parent], is communicated through the medium of music and not the spoken word (</w:t>
      </w:r>
      <w:proofErr w:type="spellStart"/>
      <w:r w:rsidRPr="008928B2">
        <w:rPr>
          <w:rFonts w:ascii="Times New Roman" w:eastAsia="Calibri" w:hAnsi="Times New Roman" w:cs="Times New Roman"/>
          <w:sz w:val="24"/>
          <w:szCs w:val="24"/>
        </w:rPr>
        <w:t>Trevarthen</w:t>
      </w:r>
      <w:proofErr w:type="spellEnd"/>
      <w:r w:rsidRPr="008928B2">
        <w:rPr>
          <w:rFonts w:ascii="Times New Roman" w:eastAsia="Calibri" w:hAnsi="Times New Roman" w:cs="Times New Roman"/>
          <w:sz w:val="24"/>
          <w:szCs w:val="24"/>
        </w:rPr>
        <w:t xml:space="preserve">, 2002). </w:t>
      </w:r>
      <w:r w:rsidRPr="008928B2">
        <w:rPr>
          <w:rFonts w:ascii="Times New Roman" w:eastAsia="Calibri" w:hAnsi="Times New Roman" w:cs="Times New Roman"/>
          <w:bCs/>
          <w:sz w:val="24"/>
          <w:szCs w:val="24"/>
        </w:rPr>
        <w:t xml:space="preserve">Whilst musical identities mediate the development of musical prowess (MacDonald, Hargreaves &amp; </w:t>
      </w:r>
      <w:proofErr w:type="spellStart"/>
      <w:r w:rsidRPr="008928B2">
        <w:rPr>
          <w:rFonts w:ascii="Times New Roman" w:eastAsia="Calibri" w:hAnsi="Times New Roman" w:cs="Times New Roman"/>
          <w:bCs/>
          <w:sz w:val="24"/>
          <w:szCs w:val="24"/>
        </w:rPr>
        <w:t>Miell</w:t>
      </w:r>
      <w:proofErr w:type="spellEnd"/>
      <w:r w:rsidRPr="008928B2">
        <w:rPr>
          <w:rFonts w:ascii="Times New Roman" w:eastAsia="Calibri" w:hAnsi="Times New Roman" w:cs="Times New Roman"/>
          <w:bCs/>
          <w:sz w:val="24"/>
          <w:szCs w:val="24"/>
        </w:rPr>
        <w:t xml:space="preserve">, 2011), musical development occurs during [socially constructed] age timeframes (Hargreaves, 1996), accreditation via examination taking many years of practice (Van Boer, 2019; </w:t>
      </w:r>
      <w:r w:rsidRPr="008928B2">
        <w:rPr>
          <w:rFonts w:ascii="Times New Roman" w:eastAsia="Calibri" w:hAnsi="Times New Roman" w:cs="Times New Roman"/>
          <w:bCs/>
          <w:i/>
          <w:iCs/>
          <w:sz w:val="24"/>
          <w:szCs w:val="24"/>
        </w:rPr>
        <w:t>ABRSM</w:t>
      </w:r>
      <w:r w:rsidRPr="008928B2">
        <w:rPr>
          <w:rFonts w:ascii="Times New Roman" w:eastAsia="Calibri" w:hAnsi="Times New Roman" w:cs="Times New Roman"/>
          <w:bCs/>
          <w:sz w:val="24"/>
          <w:szCs w:val="24"/>
        </w:rPr>
        <w:t xml:space="preserve"> website, 2021). A high level of accreditation is </w:t>
      </w:r>
      <w:r w:rsidRPr="008928B2">
        <w:rPr>
          <w:rFonts w:ascii="Times New Roman" w:eastAsia="Calibri" w:hAnsi="Times New Roman" w:cs="Times New Roman"/>
          <w:bCs/>
          <w:sz w:val="24"/>
          <w:szCs w:val="24"/>
        </w:rPr>
        <w:lastRenderedPageBreak/>
        <w:t>therefore dependent on an extensive level of practice in a supportive milieu (</w:t>
      </w:r>
      <w:proofErr w:type="spellStart"/>
      <w:r w:rsidRPr="008928B2">
        <w:rPr>
          <w:rFonts w:ascii="Times New Roman" w:eastAsia="Calibri" w:hAnsi="Times New Roman" w:cs="Times New Roman"/>
          <w:bCs/>
          <w:sz w:val="24"/>
          <w:szCs w:val="24"/>
        </w:rPr>
        <w:t>Slobada</w:t>
      </w:r>
      <w:proofErr w:type="spellEnd"/>
      <w:r w:rsidRPr="008928B2">
        <w:rPr>
          <w:rFonts w:ascii="Times New Roman" w:eastAsia="Calibri" w:hAnsi="Times New Roman" w:cs="Times New Roman"/>
          <w:bCs/>
          <w:sz w:val="24"/>
          <w:szCs w:val="24"/>
        </w:rPr>
        <w:t xml:space="preserve">, Davidson &amp; Howe, 1994). Musical examinations can accredit what a musician </w:t>
      </w:r>
      <w:r w:rsidRPr="008928B2">
        <w:rPr>
          <w:rFonts w:ascii="Times New Roman" w:eastAsia="Calibri" w:hAnsi="Times New Roman" w:cs="Times New Roman"/>
          <w:bCs/>
          <w:i/>
          <w:iCs/>
          <w:sz w:val="24"/>
          <w:szCs w:val="24"/>
        </w:rPr>
        <w:t>can</w:t>
      </w:r>
      <w:r w:rsidRPr="008928B2">
        <w:rPr>
          <w:rFonts w:ascii="Times New Roman" w:eastAsia="Calibri" w:hAnsi="Times New Roman" w:cs="Times New Roman"/>
          <w:bCs/>
          <w:sz w:val="24"/>
          <w:szCs w:val="24"/>
        </w:rPr>
        <w:t xml:space="preserve"> do musically. However, they do not include </w:t>
      </w:r>
      <w:r w:rsidRPr="008928B2">
        <w:rPr>
          <w:rFonts w:ascii="Times New Roman" w:eastAsia="Calibri" w:hAnsi="Times New Roman" w:cs="Times New Roman"/>
          <w:bCs/>
          <w:i/>
          <w:iCs/>
          <w:sz w:val="24"/>
          <w:szCs w:val="24"/>
        </w:rPr>
        <w:t xml:space="preserve">how </w:t>
      </w:r>
      <w:r w:rsidRPr="008928B2">
        <w:rPr>
          <w:rFonts w:ascii="Times New Roman" w:eastAsia="Calibri" w:hAnsi="Times New Roman" w:cs="Times New Roman"/>
          <w:bCs/>
          <w:sz w:val="24"/>
          <w:szCs w:val="24"/>
        </w:rPr>
        <w:t xml:space="preserve">they do it, </w:t>
      </w:r>
      <w:r w:rsidRPr="008928B2">
        <w:rPr>
          <w:rFonts w:ascii="Times New Roman" w:eastAsia="Calibri" w:hAnsi="Times New Roman" w:cs="Times New Roman"/>
          <w:bCs/>
          <w:i/>
          <w:iCs/>
          <w:sz w:val="24"/>
          <w:szCs w:val="24"/>
        </w:rPr>
        <w:t>wear</w:t>
      </w:r>
      <w:r w:rsidRPr="008928B2">
        <w:rPr>
          <w:rFonts w:ascii="Times New Roman" w:eastAsia="Calibri" w:hAnsi="Times New Roman" w:cs="Times New Roman"/>
          <w:bCs/>
          <w:sz w:val="24"/>
          <w:szCs w:val="24"/>
        </w:rPr>
        <w:t xml:space="preserve"> it or </w:t>
      </w:r>
      <w:r w:rsidRPr="008928B2">
        <w:rPr>
          <w:rFonts w:ascii="Times New Roman" w:eastAsia="Calibri" w:hAnsi="Times New Roman" w:cs="Times New Roman"/>
          <w:bCs/>
          <w:i/>
          <w:iCs/>
          <w:sz w:val="24"/>
          <w:szCs w:val="24"/>
        </w:rPr>
        <w:t>walk</w:t>
      </w:r>
      <w:r w:rsidRPr="008928B2">
        <w:rPr>
          <w:rFonts w:ascii="Times New Roman" w:eastAsia="Calibri" w:hAnsi="Times New Roman" w:cs="Times New Roman"/>
          <w:bCs/>
          <w:sz w:val="24"/>
          <w:szCs w:val="24"/>
        </w:rPr>
        <w:t xml:space="preserve"> it, being fundamental to the ethos of rock ‘n’ roll, for which there is no formal assessment </w:t>
      </w:r>
      <w:bookmarkStart w:id="29" w:name="_Hlk106799351"/>
      <w:r w:rsidRPr="008928B2">
        <w:rPr>
          <w:rFonts w:ascii="Times New Roman" w:eastAsia="Calibri" w:hAnsi="Times New Roman" w:cs="Times New Roman"/>
          <w:bCs/>
          <w:sz w:val="24"/>
          <w:szCs w:val="24"/>
        </w:rPr>
        <w:t>(Bennett &amp; Becker, [1980]/2017)</w:t>
      </w:r>
      <w:bookmarkEnd w:id="29"/>
      <w:r w:rsidRPr="008928B2">
        <w:rPr>
          <w:rFonts w:ascii="Times New Roman" w:eastAsia="Calibri" w:hAnsi="Times New Roman" w:cs="Times New Roman"/>
          <w:bCs/>
          <w:sz w:val="24"/>
          <w:szCs w:val="24"/>
        </w:rPr>
        <w:t xml:space="preserve">. In his peer review of Bennett &amp; Becker ([1980]/2017), </w:t>
      </w:r>
      <w:proofErr w:type="spellStart"/>
      <w:r w:rsidRPr="008928B2">
        <w:rPr>
          <w:rFonts w:ascii="Times New Roman" w:eastAsia="Calibri" w:hAnsi="Times New Roman" w:cs="Times New Roman"/>
          <w:bCs/>
          <w:sz w:val="24"/>
          <w:szCs w:val="24"/>
        </w:rPr>
        <w:t>Cloonan</w:t>
      </w:r>
      <w:proofErr w:type="spellEnd"/>
      <w:r w:rsidRPr="008928B2">
        <w:rPr>
          <w:rFonts w:ascii="Times New Roman" w:eastAsia="Calibri" w:hAnsi="Times New Roman" w:cs="Times New Roman"/>
          <w:bCs/>
          <w:sz w:val="24"/>
          <w:szCs w:val="24"/>
        </w:rPr>
        <w:t xml:space="preserve"> (2018) says Bennett (more so than Chicago School academic and jazz musician Howard Becker) determines that popular musicians learn from records and other musicians, opposed to teachers and music theory. Therefore, [original] rock music is ‘… </w:t>
      </w:r>
      <w:r w:rsidRPr="008928B2">
        <w:rPr>
          <w:rFonts w:ascii="Times New Roman" w:eastAsia="Calibri" w:hAnsi="Times New Roman" w:cs="Times New Roman"/>
          <w:bCs/>
          <w:i/>
          <w:iCs/>
          <w:sz w:val="24"/>
          <w:szCs w:val="24"/>
        </w:rPr>
        <w:t>learned</w:t>
      </w:r>
      <w:r w:rsidRPr="008928B2">
        <w:rPr>
          <w:rFonts w:ascii="Times New Roman" w:eastAsia="Calibri" w:hAnsi="Times New Roman" w:cs="Times New Roman"/>
          <w:bCs/>
          <w:sz w:val="24"/>
          <w:szCs w:val="24"/>
        </w:rPr>
        <w:t> to a much greater extent than it is ever </w:t>
      </w:r>
      <w:r w:rsidRPr="008928B2">
        <w:rPr>
          <w:rFonts w:ascii="Times New Roman" w:eastAsia="Calibri" w:hAnsi="Times New Roman" w:cs="Times New Roman"/>
          <w:bCs/>
          <w:i/>
          <w:iCs/>
          <w:sz w:val="24"/>
          <w:szCs w:val="24"/>
        </w:rPr>
        <w:t>taught</w:t>
      </w:r>
      <w:r w:rsidRPr="008928B2">
        <w:rPr>
          <w:rFonts w:ascii="Times New Roman" w:eastAsia="Calibri" w:hAnsi="Times New Roman" w:cs="Times New Roman"/>
          <w:bCs/>
          <w:sz w:val="24"/>
          <w:szCs w:val="24"/>
        </w:rPr>
        <w:t>’ (</w:t>
      </w:r>
      <w:proofErr w:type="spellStart"/>
      <w:r w:rsidRPr="008928B2">
        <w:rPr>
          <w:rFonts w:ascii="Times New Roman" w:eastAsia="Calibri" w:hAnsi="Times New Roman" w:cs="Times New Roman"/>
          <w:bCs/>
          <w:sz w:val="24"/>
          <w:szCs w:val="24"/>
        </w:rPr>
        <w:t>Cloonan</w:t>
      </w:r>
      <w:proofErr w:type="spellEnd"/>
      <w:r w:rsidRPr="008928B2">
        <w:rPr>
          <w:rFonts w:ascii="Times New Roman" w:eastAsia="Calibri" w:hAnsi="Times New Roman" w:cs="Times New Roman"/>
          <w:bCs/>
          <w:sz w:val="24"/>
          <w:szCs w:val="24"/>
        </w:rPr>
        <w:t xml:space="preserve">, 2018, para. 3); an ideology appropriated to some extent in the development of this thesis. </w:t>
      </w:r>
      <w:proofErr w:type="spellStart"/>
      <w:r w:rsidRPr="008928B2">
        <w:rPr>
          <w:rFonts w:ascii="Times New Roman" w:eastAsia="Calibri" w:hAnsi="Times New Roman" w:cs="Times New Roman"/>
          <w:bCs/>
          <w:sz w:val="24"/>
          <w:szCs w:val="24"/>
        </w:rPr>
        <w:t>Cloonan</w:t>
      </w:r>
      <w:proofErr w:type="spellEnd"/>
      <w:r w:rsidRPr="008928B2">
        <w:rPr>
          <w:rFonts w:ascii="Times New Roman" w:eastAsia="Calibri" w:hAnsi="Times New Roman" w:cs="Times New Roman"/>
          <w:bCs/>
          <w:sz w:val="24"/>
          <w:szCs w:val="24"/>
        </w:rPr>
        <w:t xml:space="preserve"> also refers to Bennett’s 1980  prognosis that ‘copy bands’ develop ‘recording consciousness’. This is of interest, in that demeaning [amongst musicians] terminology in 1980, such as ‘copy bands’, but also ‘</w:t>
      </w:r>
      <w:r w:rsidR="000A1157" w:rsidRPr="008928B2">
        <w:rPr>
          <w:rFonts w:ascii="Times New Roman" w:eastAsia="Calibri" w:hAnsi="Times New Roman" w:cs="Times New Roman"/>
          <w:bCs/>
          <w:sz w:val="24"/>
          <w:szCs w:val="24"/>
        </w:rPr>
        <w:t>show group</w:t>
      </w:r>
      <w:r w:rsidRPr="008928B2">
        <w:rPr>
          <w:rFonts w:ascii="Times New Roman" w:eastAsia="Calibri" w:hAnsi="Times New Roman" w:cs="Times New Roman"/>
          <w:bCs/>
          <w:sz w:val="24"/>
          <w:szCs w:val="24"/>
        </w:rPr>
        <w:t xml:space="preserve">’ and ‘showband’, is now seen in a contemporary mainstream acceptance as ‘covers band’ and ‘tribute band’, although still requiring precision ‘recording consciousness’. All of these aspects of musical identity are crucial to this thesis, </w:t>
      </w:r>
      <w:proofErr w:type="spellStart"/>
      <w:r w:rsidRPr="008928B2">
        <w:rPr>
          <w:rFonts w:ascii="Times New Roman" w:eastAsia="Calibri" w:hAnsi="Times New Roman" w:cs="Times New Roman"/>
          <w:bCs/>
          <w:sz w:val="24"/>
          <w:szCs w:val="24"/>
        </w:rPr>
        <w:t>Slobarda</w:t>
      </w:r>
      <w:proofErr w:type="spellEnd"/>
      <w:r w:rsidRPr="008928B2">
        <w:rPr>
          <w:rFonts w:ascii="Times New Roman" w:eastAsia="Calibri" w:hAnsi="Times New Roman" w:cs="Times New Roman"/>
          <w:bCs/>
          <w:sz w:val="24"/>
          <w:szCs w:val="24"/>
        </w:rPr>
        <w:t xml:space="preserve"> (1985) saying identity, within a psychological framework, is relative to: self-image, self-esteem, and individuality; an individual’s identity being the totality of their self-construct in the present, whilst being the continuum between a past identity and a future identity they aspire to be. </w:t>
      </w:r>
      <w:proofErr w:type="spellStart"/>
      <w:r w:rsidRPr="008928B2">
        <w:rPr>
          <w:rFonts w:ascii="Times New Roman" w:eastAsia="Calibri" w:hAnsi="Times New Roman" w:cs="Times New Roman"/>
          <w:bCs/>
          <w:sz w:val="24"/>
          <w:szCs w:val="24"/>
        </w:rPr>
        <w:t>Hermans</w:t>
      </w:r>
      <w:proofErr w:type="spellEnd"/>
      <w:r w:rsidRPr="008928B2">
        <w:rPr>
          <w:rFonts w:ascii="Times New Roman" w:eastAsia="Calibri" w:hAnsi="Times New Roman" w:cs="Times New Roman"/>
          <w:bCs/>
          <w:sz w:val="24"/>
          <w:szCs w:val="24"/>
        </w:rPr>
        <w:t xml:space="preserve"> (2018) says when multiple identities are in dialogue like this with each other, and at the same time, identity becomes ‘polyphonic’. Lave, (1993) describes rock music identity itself as being ‘dynamic’, involving multiplicities of meaning; most identities, he says, should therefore be addressed in the plural. This is also pertinent to emerging musical identities, in that ‘dynamic’ rock music also has many identities. There are now seven decades of rock genres to investigate and choose from, all appropriated with a </w:t>
      </w:r>
      <w:r w:rsidRPr="008928B2">
        <w:rPr>
          <w:rFonts w:ascii="Times New Roman" w:eastAsia="Calibri" w:hAnsi="Times New Roman" w:cs="Times New Roman"/>
          <w:bCs/>
          <w:i/>
          <w:iCs/>
          <w:sz w:val="24"/>
          <w:szCs w:val="24"/>
        </w:rPr>
        <w:t>name</w:t>
      </w:r>
      <w:r w:rsidRPr="008928B2">
        <w:rPr>
          <w:rFonts w:ascii="Times New Roman" w:eastAsia="Calibri" w:hAnsi="Times New Roman" w:cs="Times New Roman"/>
          <w:bCs/>
          <w:sz w:val="24"/>
          <w:szCs w:val="24"/>
        </w:rPr>
        <w:t xml:space="preserve"> in which to reference them (</w:t>
      </w:r>
      <w:proofErr w:type="spellStart"/>
      <w:r w:rsidRPr="008928B2">
        <w:rPr>
          <w:rFonts w:ascii="Times New Roman" w:eastAsia="Calibri" w:hAnsi="Times New Roman" w:cs="Times New Roman"/>
          <w:bCs/>
          <w:sz w:val="24"/>
          <w:szCs w:val="24"/>
        </w:rPr>
        <w:t>Deaux</w:t>
      </w:r>
      <w:proofErr w:type="spellEnd"/>
      <w:r w:rsidRPr="008928B2">
        <w:rPr>
          <w:rFonts w:ascii="Times New Roman" w:eastAsia="Calibri" w:hAnsi="Times New Roman" w:cs="Times New Roman"/>
          <w:bCs/>
          <w:sz w:val="24"/>
          <w:szCs w:val="24"/>
        </w:rPr>
        <w:t xml:space="preserve"> &amp; </w:t>
      </w:r>
      <w:proofErr w:type="spellStart"/>
      <w:r w:rsidRPr="008928B2">
        <w:rPr>
          <w:rFonts w:ascii="Times New Roman" w:eastAsia="Calibri" w:hAnsi="Times New Roman" w:cs="Times New Roman"/>
          <w:bCs/>
          <w:sz w:val="24"/>
          <w:szCs w:val="24"/>
        </w:rPr>
        <w:t>Philogène</w:t>
      </w:r>
      <w:proofErr w:type="spellEnd"/>
      <w:r w:rsidRPr="008928B2">
        <w:rPr>
          <w:rFonts w:ascii="Times New Roman" w:eastAsia="Calibri" w:hAnsi="Times New Roman" w:cs="Times New Roman"/>
          <w:bCs/>
          <w:sz w:val="24"/>
          <w:szCs w:val="24"/>
        </w:rPr>
        <w:t xml:space="preserve">, 2001), and also instant electronic platforms (many free [no direct payment] to the listener) by which to access them. Emerging musical identities evoke </w:t>
      </w:r>
      <w:r w:rsidRPr="008928B2">
        <w:rPr>
          <w:rFonts w:ascii="Times New Roman" w:eastAsia="Calibri" w:hAnsi="Times New Roman" w:cs="Times New Roman"/>
          <w:bCs/>
          <w:sz w:val="24"/>
          <w:szCs w:val="24"/>
        </w:rPr>
        <w:lastRenderedPageBreak/>
        <w:t xml:space="preserve">thoughts of feeling, passion and emotion (Kelly, 2011; </w:t>
      </w:r>
      <w:proofErr w:type="spellStart"/>
      <w:r w:rsidRPr="008928B2">
        <w:rPr>
          <w:rFonts w:ascii="Times New Roman" w:eastAsia="Calibri" w:hAnsi="Times New Roman" w:cs="Times New Roman"/>
          <w:bCs/>
          <w:sz w:val="24"/>
          <w:szCs w:val="24"/>
        </w:rPr>
        <w:t>Samama</w:t>
      </w:r>
      <w:proofErr w:type="spellEnd"/>
      <w:r w:rsidRPr="008928B2">
        <w:rPr>
          <w:rFonts w:ascii="Times New Roman" w:eastAsia="Calibri" w:hAnsi="Times New Roman" w:cs="Times New Roman"/>
          <w:bCs/>
          <w:sz w:val="24"/>
          <w:szCs w:val="24"/>
        </w:rPr>
        <w:t>, 2016). They help to develop the speed in which musical skills are developed, but also in conjunction with how wider social and cultural representations affect musical learning (</w:t>
      </w:r>
      <w:proofErr w:type="spellStart"/>
      <w:r w:rsidRPr="008928B2">
        <w:rPr>
          <w:rFonts w:ascii="Times New Roman" w:eastAsia="Calibri" w:hAnsi="Times New Roman" w:cs="Times New Roman"/>
          <w:bCs/>
          <w:sz w:val="24"/>
          <w:szCs w:val="24"/>
        </w:rPr>
        <w:t>Sichivitsa</w:t>
      </w:r>
      <w:proofErr w:type="spellEnd"/>
      <w:r w:rsidRPr="008928B2">
        <w:rPr>
          <w:rFonts w:ascii="Times New Roman" w:eastAsia="Calibri" w:hAnsi="Times New Roman" w:cs="Times New Roman"/>
          <w:bCs/>
          <w:sz w:val="24"/>
          <w:szCs w:val="24"/>
        </w:rPr>
        <w:t xml:space="preserve">, 2007). MacDonald, Hargreaves and </w:t>
      </w:r>
      <w:proofErr w:type="spellStart"/>
      <w:r w:rsidRPr="008928B2">
        <w:rPr>
          <w:rFonts w:ascii="Times New Roman" w:eastAsia="Calibri" w:hAnsi="Times New Roman" w:cs="Times New Roman"/>
          <w:bCs/>
          <w:sz w:val="24"/>
          <w:szCs w:val="24"/>
        </w:rPr>
        <w:t>Miell</w:t>
      </w:r>
      <w:proofErr w:type="spellEnd"/>
      <w:r w:rsidRPr="008928B2">
        <w:rPr>
          <w:rFonts w:ascii="Times New Roman" w:eastAsia="Calibri" w:hAnsi="Times New Roman" w:cs="Times New Roman"/>
          <w:bCs/>
          <w:sz w:val="24"/>
          <w:szCs w:val="24"/>
        </w:rPr>
        <w:t xml:space="preserve"> (2011) offer caution, saying whilst all individuals are musical, some individuals have a greater propensity to acquire musical skills than other individuals. The existence of an individual’s musical identity is, in effect, founded through a biological musical predilection to music, which is then developed by mixing a number of factors: other individuals, groups, connections and social institutions, which may be encountered through developing within a particular culture (MacDonald, Hargreaves &amp; </w:t>
      </w:r>
      <w:proofErr w:type="spellStart"/>
      <w:r w:rsidRPr="008928B2">
        <w:rPr>
          <w:rFonts w:ascii="Times New Roman" w:eastAsia="Calibri" w:hAnsi="Times New Roman" w:cs="Times New Roman"/>
          <w:bCs/>
          <w:sz w:val="24"/>
          <w:szCs w:val="24"/>
        </w:rPr>
        <w:t>Miell</w:t>
      </w:r>
      <w:proofErr w:type="spellEnd"/>
      <w:r w:rsidRPr="008928B2">
        <w:rPr>
          <w:rFonts w:ascii="Times New Roman" w:eastAsia="Calibri" w:hAnsi="Times New Roman" w:cs="Times New Roman"/>
          <w:bCs/>
          <w:sz w:val="24"/>
          <w:szCs w:val="24"/>
        </w:rPr>
        <w:t xml:space="preserve">, 2002). This can be a potent and emotional mix, both musically and psychologically, such is its power. </w:t>
      </w:r>
    </w:p>
    <w:p w14:paraId="547F0652" w14:textId="77777777" w:rsidR="008928B2" w:rsidRPr="008928B2" w:rsidRDefault="008928B2" w:rsidP="008928B2">
      <w:pPr>
        <w:spacing w:line="480" w:lineRule="auto"/>
        <w:jc w:val="both"/>
        <w:rPr>
          <w:rFonts w:ascii="Times New Roman" w:eastAsia="Calibri" w:hAnsi="Times New Roman" w:cs="Times New Roman"/>
          <w:bCs/>
          <w:sz w:val="24"/>
          <w:szCs w:val="24"/>
        </w:rPr>
      </w:pPr>
      <w:r w:rsidRPr="008928B2">
        <w:rPr>
          <w:rFonts w:ascii="Times New Roman" w:eastAsia="Calibri" w:hAnsi="Times New Roman" w:cs="Times New Roman"/>
          <w:bCs/>
          <w:sz w:val="24"/>
          <w:szCs w:val="24"/>
        </w:rPr>
        <w:t>As previously referred to, all young musicians forming an identity 1976-79, were subjected to/influenced by two new musical, youth based subcultural movements of that time: punk and new wave (</w:t>
      </w:r>
      <w:bookmarkStart w:id="30" w:name="_Hlk106627909"/>
      <w:r w:rsidRPr="008928B2">
        <w:rPr>
          <w:rFonts w:ascii="Times New Roman" w:eastAsia="Calibri" w:hAnsi="Times New Roman" w:cs="Times New Roman"/>
          <w:bCs/>
          <w:sz w:val="24"/>
          <w:szCs w:val="24"/>
        </w:rPr>
        <w:t>Hebdige, 1981; Savage, 1991)</w:t>
      </w:r>
      <w:bookmarkEnd w:id="30"/>
      <w:r w:rsidRPr="008928B2">
        <w:rPr>
          <w:rFonts w:ascii="Times New Roman" w:eastAsia="Calibri" w:hAnsi="Times New Roman" w:cs="Times New Roman"/>
          <w:bCs/>
          <w:sz w:val="24"/>
          <w:szCs w:val="24"/>
        </w:rPr>
        <w:t>. The difference, generally, between punk and new wave is that punk rock, unfamiliar outside of London in 1976, became familiar (Moscovici, 2000) in the provinces in 1977, materialisation of these abstract ideas becoming ‘concrete’ in the process (</w:t>
      </w:r>
      <w:proofErr w:type="spellStart"/>
      <w:r w:rsidRPr="008928B2">
        <w:rPr>
          <w:rFonts w:ascii="Times New Roman" w:eastAsia="Calibri" w:hAnsi="Times New Roman" w:cs="Times New Roman"/>
          <w:bCs/>
          <w:sz w:val="24"/>
          <w:szCs w:val="24"/>
        </w:rPr>
        <w:t>Höijer</w:t>
      </w:r>
      <w:proofErr w:type="spellEnd"/>
      <w:r w:rsidRPr="008928B2">
        <w:rPr>
          <w:rFonts w:ascii="Times New Roman" w:eastAsia="Calibri" w:hAnsi="Times New Roman" w:cs="Times New Roman"/>
          <w:bCs/>
          <w:sz w:val="24"/>
          <w:szCs w:val="24"/>
        </w:rPr>
        <w:t xml:space="preserve">, 2011, p. 12). New wave, in reality, objectified punk, making it accessible for a wider collective of musicians from other musical genres in which to partake, i.e., The Police and Magazine. Moscovici (2000, p.279) reminds us: ‘What is perceived replaces what is conceived’. Both movements, historically, were carried out within a backdrop of </w:t>
      </w:r>
      <w:r w:rsidRPr="008928B2">
        <w:rPr>
          <w:rFonts w:ascii="Times New Roman" w:eastAsia="Calibri" w:hAnsi="Times New Roman" w:cs="Times New Roman"/>
          <w:bCs/>
          <w:i/>
          <w:iCs/>
          <w:sz w:val="24"/>
          <w:szCs w:val="24"/>
        </w:rPr>
        <w:t>propaganda</w:t>
      </w:r>
      <w:r w:rsidRPr="008928B2">
        <w:rPr>
          <w:rFonts w:ascii="Times New Roman" w:eastAsia="Calibri" w:hAnsi="Times New Roman" w:cs="Times New Roman"/>
          <w:bCs/>
          <w:sz w:val="24"/>
          <w:szCs w:val="24"/>
        </w:rPr>
        <w:t xml:space="preserve">, </w:t>
      </w:r>
      <w:r w:rsidRPr="008928B2">
        <w:rPr>
          <w:rFonts w:ascii="Times New Roman" w:eastAsia="Calibri" w:hAnsi="Times New Roman" w:cs="Times New Roman"/>
          <w:bCs/>
          <w:i/>
          <w:iCs/>
          <w:sz w:val="24"/>
          <w:szCs w:val="24"/>
        </w:rPr>
        <w:t>propagation</w:t>
      </w:r>
      <w:r w:rsidRPr="008928B2">
        <w:rPr>
          <w:rFonts w:ascii="Times New Roman" w:eastAsia="Calibri" w:hAnsi="Times New Roman" w:cs="Times New Roman"/>
          <w:bCs/>
          <w:sz w:val="24"/>
          <w:szCs w:val="24"/>
        </w:rPr>
        <w:t xml:space="preserve"> and </w:t>
      </w:r>
      <w:r w:rsidRPr="008928B2">
        <w:rPr>
          <w:rFonts w:ascii="Times New Roman" w:eastAsia="Calibri" w:hAnsi="Times New Roman" w:cs="Times New Roman"/>
          <w:bCs/>
          <w:i/>
          <w:iCs/>
          <w:sz w:val="24"/>
          <w:szCs w:val="24"/>
        </w:rPr>
        <w:t>diffusion</w:t>
      </w:r>
      <w:r w:rsidRPr="008928B2">
        <w:rPr>
          <w:rFonts w:ascii="Times New Roman" w:eastAsia="Calibri" w:hAnsi="Times New Roman" w:cs="Times New Roman"/>
          <w:bCs/>
          <w:sz w:val="24"/>
          <w:szCs w:val="24"/>
        </w:rPr>
        <w:t xml:space="preserve"> (Moscovici, 1961), meaning that musicians active 1976-79 were also influenced by/subjected to macro-political, but also macro and micro social representations of that time. The political communication of a Labour government, 1976-May 1979, used a form of </w:t>
      </w:r>
      <w:r w:rsidRPr="008928B2">
        <w:rPr>
          <w:rFonts w:ascii="Times New Roman" w:eastAsia="Calibri" w:hAnsi="Times New Roman" w:cs="Times New Roman"/>
          <w:bCs/>
          <w:i/>
          <w:iCs/>
          <w:sz w:val="24"/>
          <w:szCs w:val="24"/>
        </w:rPr>
        <w:t>propaganda</w:t>
      </w:r>
      <w:r w:rsidRPr="008928B2">
        <w:rPr>
          <w:rFonts w:ascii="Times New Roman" w:eastAsia="Calibri" w:hAnsi="Times New Roman" w:cs="Times New Roman"/>
          <w:bCs/>
          <w:sz w:val="24"/>
          <w:szCs w:val="24"/>
        </w:rPr>
        <w:t xml:space="preserve"> (Moscovici, 1961), due to incompatibility and conflict in society in the UK (Hebdige, 1981; Savage, 1991; Todd, 2014). The [modern] socialist Labour Party, formed in 1906, by its very definition, offers some concessions to subcultures. But this </w:t>
      </w:r>
      <w:r w:rsidRPr="008928B2">
        <w:rPr>
          <w:rFonts w:ascii="Times New Roman" w:eastAsia="Calibri" w:hAnsi="Times New Roman" w:cs="Times New Roman"/>
          <w:bCs/>
          <w:sz w:val="24"/>
          <w:szCs w:val="24"/>
        </w:rPr>
        <w:lastRenderedPageBreak/>
        <w:t xml:space="preserve">is a form of </w:t>
      </w:r>
      <w:r w:rsidRPr="008928B2">
        <w:rPr>
          <w:rFonts w:ascii="Times New Roman" w:eastAsia="Calibri" w:hAnsi="Times New Roman" w:cs="Times New Roman"/>
          <w:bCs/>
          <w:i/>
          <w:iCs/>
          <w:sz w:val="24"/>
          <w:szCs w:val="24"/>
        </w:rPr>
        <w:t>propagation</w:t>
      </w:r>
      <w:r w:rsidRPr="008928B2">
        <w:rPr>
          <w:rFonts w:ascii="Times New Roman" w:eastAsia="Calibri" w:hAnsi="Times New Roman" w:cs="Times New Roman"/>
          <w:bCs/>
          <w:sz w:val="24"/>
          <w:szCs w:val="24"/>
        </w:rPr>
        <w:t xml:space="preserve"> (Moscovici, 1961), in that there are limits to acceptance. The political objectives of the new Conservative government in May 1979, used </w:t>
      </w:r>
      <w:r w:rsidRPr="008928B2">
        <w:rPr>
          <w:rFonts w:ascii="Times New Roman" w:eastAsia="Calibri" w:hAnsi="Times New Roman" w:cs="Times New Roman"/>
          <w:bCs/>
          <w:i/>
          <w:iCs/>
          <w:sz w:val="24"/>
          <w:szCs w:val="24"/>
        </w:rPr>
        <w:t xml:space="preserve">diffusion </w:t>
      </w:r>
      <w:r w:rsidRPr="008928B2">
        <w:rPr>
          <w:rFonts w:ascii="Times New Roman" w:eastAsia="Calibri" w:hAnsi="Times New Roman" w:cs="Times New Roman"/>
          <w:bCs/>
          <w:sz w:val="24"/>
          <w:szCs w:val="24"/>
        </w:rPr>
        <w:t xml:space="preserve">(Moscovici, 1961) as a communication tool, informing the public of new opportunities available to them, i.e., the </w:t>
      </w:r>
      <w:bookmarkStart w:id="31" w:name="_Hlk107349492"/>
      <w:r w:rsidRPr="008928B2">
        <w:rPr>
          <w:rFonts w:ascii="Times New Roman" w:eastAsia="Calibri" w:hAnsi="Times New Roman" w:cs="Times New Roman"/>
          <w:bCs/>
          <w:sz w:val="24"/>
          <w:szCs w:val="24"/>
        </w:rPr>
        <w:t>‘Right to Buy’ scheme (</w:t>
      </w:r>
      <w:r w:rsidRPr="008928B2">
        <w:rPr>
          <w:rFonts w:ascii="Times New Roman" w:eastAsia="Calibri" w:hAnsi="Times New Roman" w:cs="Times New Roman"/>
          <w:bCs/>
          <w:i/>
          <w:iCs/>
          <w:sz w:val="24"/>
          <w:szCs w:val="24"/>
        </w:rPr>
        <w:t>Housing Act</w:t>
      </w:r>
      <w:r w:rsidRPr="008928B2">
        <w:rPr>
          <w:rFonts w:ascii="Times New Roman" w:eastAsia="Calibri" w:hAnsi="Times New Roman" w:cs="Times New Roman"/>
          <w:bCs/>
          <w:sz w:val="24"/>
          <w:szCs w:val="24"/>
        </w:rPr>
        <w:t xml:space="preserve">, 1980; Cowan, 2008; Van Ham </w:t>
      </w:r>
      <w:r w:rsidRPr="008928B2">
        <w:rPr>
          <w:rFonts w:ascii="Times New Roman" w:eastAsia="Calibri" w:hAnsi="Times New Roman" w:cs="Times New Roman"/>
          <w:bCs/>
          <w:i/>
          <w:iCs/>
          <w:sz w:val="24"/>
          <w:szCs w:val="24"/>
        </w:rPr>
        <w:t>et al</w:t>
      </w:r>
      <w:r w:rsidRPr="008928B2">
        <w:rPr>
          <w:rFonts w:ascii="Times New Roman" w:eastAsia="Calibri" w:hAnsi="Times New Roman" w:cs="Times New Roman"/>
          <w:bCs/>
          <w:sz w:val="24"/>
          <w:szCs w:val="24"/>
        </w:rPr>
        <w:t>, 2013),</w:t>
      </w:r>
      <w:bookmarkEnd w:id="31"/>
      <w:r w:rsidRPr="008928B2">
        <w:rPr>
          <w:rFonts w:ascii="Times New Roman" w:eastAsia="Calibri" w:hAnsi="Times New Roman" w:cs="Times New Roman"/>
          <w:bCs/>
          <w:sz w:val="24"/>
          <w:szCs w:val="24"/>
        </w:rPr>
        <w:t xml:space="preserve"> making subsidised home ownership of council-owned properties, and therefore equity, available to the many. Marx ([1867]/2013), in opposition, claims once an individual is a property owner, they can no longer lay claim to socialism. Marx’s fair warning, however, could not compete with the new ‘Right to Buy’, particularly when attached to emotional anchoring (Bless, Fiedler &amp; Struck, 2004), which helped potential homeowners make sense of the new social situation. Whilst in the process of forming an established musical identity </w:t>
      </w:r>
      <w:bookmarkStart w:id="32" w:name="_Hlk106769085"/>
      <w:r w:rsidRPr="008928B2">
        <w:rPr>
          <w:rFonts w:ascii="Times New Roman" w:eastAsia="Calibri" w:hAnsi="Times New Roman" w:cs="Times New Roman"/>
          <w:bCs/>
          <w:sz w:val="24"/>
          <w:szCs w:val="24"/>
        </w:rPr>
        <w:t xml:space="preserve">(Bennett &amp; Becker, [1980]/2017; Van Cagle, 1983; </w:t>
      </w:r>
      <w:proofErr w:type="spellStart"/>
      <w:r w:rsidRPr="008928B2">
        <w:rPr>
          <w:rFonts w:ascii="Times New Roman" w:eastAsia="Calibri" w:hAnsi="Times New Roman" w:cs="Times New Roman"/>
          <w:bCs/>
          <w:sz w:val="24"/>
          <w:szCs w:val="24"/>
        </w:rPr>
        <w:t>Cloonan</w:t>
      </w:r>
      <w:proofErr w:type="spellEnd"/>
      <w:r w:rsidRPr="008928B2">
        <w:rPr>
          <w:rFonts w:ascii="Times New Roman" w:eastAsia="Calibri" w:hAnsi="Times New Roman" w:cs="Times New Roman"/>
          <w:bCs/>
          <w:sz w:val="24"/>
          <w:szCs w:val="24"/>
        </w:rPr>
        <w:t>, 2018)</w:t>
      </w:r>
      <w:bookmarkEnd w:id="32"/>
      <w:r w:rsidRPr="008928B2">
        <w:rPr>
          <w:rFonts w:ascii="Times New Roman" w:eastAsia="Calibri" w:hAnsi="Times New Roman" w:cs="Times New Roman"/>
          <w:bCs/>
          <w:sz w:val="24"/>
          <w:szCs w:val="24"/>
        </w:rPr>
        <w:t>, subcultural movement musicians from 1979 onwards were faced with these sort of macro-political choices. Either maintain an old/current identity with established notions of objects and people (Moscovici, 1988; Breakwell, 2001), i.e., musical subcultures forged from working class ideology, for example punk rock; or reconsider their commitment and form new musical identities, influenced by new political representations</w:t>
      </w:r>
      <w:r w:rsidRPr="008928B2">
        <w:rPr>
          <w:rFonts w:ascii="Times New Roman" w:eastAsia="Calibri" w:hAnsi="Times New Roman" w:cs="Times New Roman"/>
          <w:bCs/>
          <w:color w:val="0070C0"/>
          <w:sz w:val="24"/>
          <w:szCs w:val="24"/>
        </w:rPr>
        <w:t xml:space="preserve"> </w:t>
      </w:r>
      <w:r w:rsidRPr="008928B2">
        <w:rPr>
          <w:rFonts w:ascii="Times New Roman" w:eastAsia="Calibri" w:hAnsi="Times New Roman" w:cs="Times New Roman"/>
          <w:bCs/>
          <w:sz w:val="24"/>
          <w:szCs w:val="24"/>
        </w:rPr>
        <w:t>(</w:t>
      </w:r>
      <w:proofErr w:type="spellStart"/>
      <w:r w:rsidRPr="008928B2">
        <w:rPr>
          <w:rFonts w:ascii="Times New Roman" w:eastAsia="Calibri" w:hAnsi="Times New Roman" w:cs="Times New Roman"/>
          <w:bCs/>
          <w:sz w:val="24"/>
          <w:szCs w:val="24"/>
        </w:rPr>
        <w:t>Crocetti</w:t>
      </w:r>
      <w:proofErr w:type="spellEnd"/>
      <w:r w:rsidRPr="008928B2">
        <w:rPr>
          <w:rFonts w:ascii="Times New Roman" w:eastAsia="Calibri" w:hAnsi="Times New Roman" w:cs="Times New Roman"/>
          <w:bCs/>
          <w:sz w:val="24"/>
          <w:szCs w:val="24"/>
        </w:rPr>
        <w:t xml:space="preserve">, Rubini &amp; </w:t>
      </w:r>
      <w:proofErr w:type="spellStart"/>
      <w:r w:rsidRPr="008928B2">
        <w:rPr>
          <w:rFonts w:ascii="Times New Roman" w:eastAsia="Calibri" w:hAnsi="Times New Roman" w:cs="Times New Roman"/>
          <w:bCs/>
          <w:sz w:val="24"/>
          <w:szCs w:val="24"/>
        </w:rPr>
        <w:t>Meeus</w:t>
      </w:r>
      <w:proofErr w:type="spellEnd"/>
      <w:r w:rsidRPr="008928B2">
        <w:rPr>
          <w:rFonts w:ascii="Times New Roman" w:eastAsia="Calibri" w:hAnsi="Times New Roman" w:cs="Times New Roman"/>
          <w:bCs/>
          <w:sz w:val="24"/>
          <w:szCs w:val="24"/>
        </w:rPr>
        <w:t xml:space="preserve">, 2008; </w:t>
      </w:r>
      <w:proofErr w:type="spellStart"/>
      <w:r w:rsidRPr="008928B2">
        <w:rPr>
          <w:rFonts w:ascii="Times New Roman" w:eastAsia="Calibri" w:hAnsi="Times New Roman" w:cs="Times New Roman"/>
          <w:bCs/>
          <w:sz w:val="24"/>
          <w:szCs w:val="24"/>
        </w:rPr>
        <w:t>Crocetti</w:t>
      </w:r>
      <w:proofErr w:type="spellEnd"/>
      <w:r w:rsidRPr="008928B2">
        <w:rPr>
          <w:rFonts w:ascii="Times New Roman" w:eastAsia="Calibri" w:hAnsi="Times New Roman" w:cs="Times New Roman"/>
          <w:bCs/>
          <w:sz w:val="24"/>
          <w:szCs w:val="24"/>
        </w:rPr>
        <w:t>, 2017). Breakwell (2001, p. 277) identifies four ‘Prime Guidance Principles’ current in modern industrialised Western cultures, and important for musicians with  regard to more micro representations of the Self: continuity, distinctiveness, self-efficacy and self-esteem. These, she says, will change in their ‘relative and absolute salience over time and across situations’. In hindsight, perhaps the new Conservative Government of May 1979 marks a point at which mainstream rock music and its now [then] mainstream subgenres stops being dangerous, rebellious and provocative. The  backdrop of a grey, un-aspirational, strike-laden late 1970s Britain (Black, 2012; Todd, 2014), which was used to frame language and rebellion (</w:t>
      </w:r>
      <w:proofErr w:type="spellStart"/>
      <w:r w:rsidRPr="008928B2">
        <w:rPr>
          <w:rFonts w:ascii="Times New Roman" w:eastAsia="Calibri" w:hAnsi="Times New Roman" w:cs="Times New Roman"/>
          <w:bCs/>
          <w:sz w:val="24"/>
          <w:szCs w:val="24"/>
        </w:rPr>
        <w:t>Appell</w:t>
      </w:r>
      <w:proofErr w:type="spellEnd"/>
      <w:r w:rsidRPr="008928B2">
        <w:rPr>
          <w:rFonts w:ascii="Times New Roman" w:eastAsia="Calibri" w:hAnsi="Times New Roman" w:cs="Times New Roman"/>
          <w:bCs/>
          <w:sz w:val="24"/>
          <w:szCs w:val="24"/>
        </w:rPr>
        <w:t xml:space="preserve">, 2014 [who incorporates childhood into a discourse of resistance and adolescent rebellion]), could not be the same again, because the </w:t>
      </w:r>
      <w:r w:rsidRPr="008928B2">
        <w:rPr>
          <w:rFonts w:ascii="Times New Roman" w:eastAsia="Calibri" w:hAnsi="Times New Roman" w:cs="Times New Roman"/>
          <w:bCs/>
          <w:sz w:val="24"/>
          <w:szCs w:val="24"/>
        </w:rPr>
        <w:lastRenderedPageBreak/>
        <w:t>musical participants could never be teenagers/emerging adults again. Changing political representations created a different and also new, but mainstream and more right-wing political hegemony: representations of a new imagined identity of perceived monetary wealth; representations of extreme pretension for the masses; representations of economic culture in preference to capital culture.</w:t>
      </w:r>
    </w:p>
    <w:p w14:paraId="28225141" w14:textId="77777777" w:rsidR="008928B2" w:rsidRPr="008928B2" w:rsidRDefault="008928B2" w:rsidP="008928B2">
      <w:pPr>
        <w:spacing w:line="480" w:lineRule="auto"/>
        <w:rPr>
          <w:rFonts w:ascii="Times New Roman" w:eastAsia="Calibri" w:hAnsi="Times New Roman" w:cs="Times New Roman"/>
          <w:sz w:val="24"/>
          <w:szCs w:val="24"/>
        </w:rPr>
      </w:pPr>
    </w:p>
    <w:p w14:paraId="4793FFCE" w14:textId="77777777" w:rsidR="008928B2" w:rsidRPr="008928B2" w:rsidRDefault="008928B2" w:rsidP="008928B2">
      <w:pPr>
        <w:spacing w:line="480" w:lineRule="auto"/>
        <w:ind w:firstLine="720"/>
        <w:rPr>
          <w:rFonts w:ascii="Times New Roman" w:eastAsia="Calibri" w:hAnsi="Times New Roman" w:cs="Times New Roman"/>
          <w:b/>
          <w:bCs/>
          <w:sz w:val="28"/>
          <w:szCs w:val="28"/>
        </w:rPr>
      </w:pPr>
      <w:r w:rsidRPr="008928B2">
        <w:rPr>
          <w:rFonts w:ascii="Times New Roman" w:eastAsia="Calibri" w:hAnsi="Times New Roman" w:cs="Times New Roman"/>
          <w:b/>
          <w:bCs/>
          <w:sz w:val="28"/>
          <w:szCs w:val="28"/>
        </w:rPr>
        <w:t>2.3.7. Aging Musicians: Changing Identities</w:t>
      </w:r>
    </w:p>
    <w:p w14:paraId="13C96FD5" w14:textId="0E3181A7" w:rsidR="008928B2" w:rsidRPr="008928B2" w:rsidRDefault="008928B2" w:rsidP="008928B2">
      <w:pPr>
        <w:spacing w:line="480" w:lineRule="auto"/>
        <w:jc w:val="both"/>
        <w:rPr>
          <w:rFonts w:ascii="Times New Roman" w:eastAsia="Calibri" w:hAnsi="Times New Roman" w:cs="Times New Roman"/>
          <w:bCs/>
          <w:sz w:val="24"/>
          <w:szCs w:val="24"/>
        </w:rPr>
      </w:pPr>
      <w:r w:rsidRPr="008928B2">
        <w:rPr>
          <w:rFonts w:ascii="Times New Roman" w:eastAsia="Calibri" w:hAnsi="Times New Roman" w:cs="Times New Roman"/>
          <w:bCs/>
          <w:sz w:val="24"/>
          <w:szCs w:val="24"/>
        </w:rPr>
        <w:t>From a psychological perspective, identities consist of past, present and imagined future identities (</w:t>
      </w:r>
      <w:proofErr w:type="spellStart"/>
      <w:r w:rsidR="00523F46">
        <w:rPr>
          <w:rFonts w:ascii="Times New Roman" w:eastAsia="Calibri" w:hAnsi="Times New Roman" w:cs="Times New Roman"/>
          <w:bCs/>
          <w:sz w:val="24"/>
          <w:szCs w:val="24"/>
        </w:rPr>
        <w:t>Sherbon</w:t>
      </w:r>
      <w:proofErr w:type="spellEnd"/>
      <w:r w:rsidR="00523F46">
        <w:rPr>
          <w:rFonts w:ascii="Times New Roman" w:eastAsia="Calibri" w:hAnsi="Times New Roman" w:cs="Times New Roman"/>
          <w:bCs/>
          <w:sz w:val="24"/>
          <w:szCs w:val="24"/>
        </w:rPr>
        <w:t xml:space="preserve"> &amp; </w:t>
      </w:r>
      <w:proofErr w:type="spellStart"/>
      <w:r w:rsidR="00523F46">
        <w:rPr>
          <w:rFonts w:ascii="Times New Roman" w:eastAsia="Calibri" w:hAnsi="Times New Roman" w:cs="Times New Roman"/>
          <w:bCs/>
          <w:sz w:val="24"/>
          <w:szCs w:val="24"/>
        </w:rPr>
        <w:t>Miklaszewski</w:t>
      </w:r>
      <w:proofErr w:type="spellEnd"/>
      <w:r w:rsidRPr="008928B2">
        <w:rPr>
          <w:rFonts w:ascii="Times New Roman" w:eastAsia="Calibri" w:hAnsi="Times New Roman" w:cs="Times New Roman"/>
          <w:bCs/>
          <w:sz w:val="24"/>
          <w:szCs w:val="24"/>
        </w:rPr>
        <w:t>, 198</w:t>
      </w:r>
      <w:r w:rsidR="00523F46">
        <w:rPr>
          <w:rFonts w:ascii="Times New Roman" w:eastAsia="Calibri" w:hAnsi="Times New Roman" w:cs="Times New Roman"/>
          <w:bCs/>
          <w:sz w:val="24"/>
          <w:szCs w:val="24"/>
        </w:rPr>
        <w:t>7</w:t>
      </w:r>
      <w:r w:rsidRPr="008928B2">
        <w:rPr>
          <w:rFonts w:ascii="Times New Roman" w:eastAsia="Calibri" w:hAnsi="Times New Roman" w:cs="Times New Roman"/>
          <w:bCs/>
          <w:sz w:val="24"/>
          <w:szCs w:val="24"/>
        </w:rPr>
        <w:t xml:space="preserve">; </w:t>
      </w:r>
      <w:proofErr w:type="spellStart"/>
      <w:r w:rsidRPr="008928B2">
        <w:rPr>
          <w:rFonts w:ascii="Times New Roman" w:eastAsia="Calibri" w:hAnsi="Times New Roman" w:cs="Times New Roman"/>
          <w:bCs/>
          <w:sz w:val="24"/>
          <w:szCs w:val="24"/>
        </w:rPr>
        <w:t>Osgerby</w:t>
      </w:r>
      <w:proofErr w:type="spellEnd"/>
      <w:r w:rsidRPr="008928B2">
        <w:rPr>
          <w:rFonts w:ascii="Times New Roman" w:eastAsia="Calibri" w:hAnsi="Times New Roman" w:cs="Times New Roman"/>
          <w:bCs/>
          <w:sz w:val="24"/>
          <w:szCs w:val="24"/>
        </w:rPr>
        <w:t xml:space="preserve">, 2014), characteristics of interpersonal relationships during the aging process, being dependent on personal identities and intergroup relations of clearly identifiable groups (Moscovici, 1961; 1985; 2000). Social identity itself is reliant on membership of a particular undeniably identifiable group, an individual’s notion of place in the social world, being completely reliant on intergroup interaction (Tajfel, 1978; see Martin, 2015 for collaborative interaction). However, social identities may change over time and context, depending on salience (Breakwell, 2001), i.e., parenting, caring for a family member or paying off a mortgage. Breakwell (2001) re-iterates, the development of salience varies over a lifetime. All have long time constraints; all may lead to a lengthy metaphorical </w:t>
      </w:r>
      <w:r w:rsidRPr="008928B2">
        <w:rPr>
          <w:rFonts w:ascii="Times New Roman" w:eastAsia="Calibri" w:hAnsi="Times New Roman" w:cs="Times New Roman"/>
          <w:bCs/>
          <w:i/>
          <w:iCs/>
          <w:sz w:val="24"/>
          <w:szCs w:val="24"/>
        </w:rPr>
        <w:t>jail</w:t>
      </w:r>
      <w:r w:rsidRPr="008928B2">
        <w:rPr>
          <w:rFonts w:ascii="Times New Roman" w:eastAsia="Calibri" w:hAnsi="Times New Roman" w:cs="Times New Roman"/>
          <w:bCs/>
          <w:sz w:val="24"/>
          <w:szCs w:val="24"/>
        </w:rPr>
        <w:t xml:space="preserve"> sentence, as defined in this RQ, for an individual who may have been, as a consequence, unable to remain an employable engaged musician. As musicians approach retirement age, the reality of future impending mortality (Field, 2000; Mitchell, 2019) may inform a past which [maybe] never was, and which they may feel could otherwise perhaps have been put to better [musical] use. As mentioned in Chapter 2.3.2. Introduction to Theoretical Approaches, Tajfel (1981) says an individual’s self-concept is dependent on their social identity, determined by  membership of a particular social group and their attachment to its values and emotional </w:t>
      </w:r>
      <w:r w:rsidRPr="008928B2">
        <w:rPr>
          <w:rFonts w:ascii="Times New Roman" w:eastAsia="Calibri" w:hAnsi="Times New Roman" w:cs="Times New Roman"/>
          <w:bCs/>
          <w:sz w:val="24"/>
          <w:szCs w:val="24"/>
        </w:rPr>
        <w:lastRenderedPageBreak/>
        <w:t>denotation. Tajfel (1981) also accentuates the importance for individuals to attain and retain a positive aging identity, in order to balance their perception of society. Disharmony, he says, precludes appropriate social behaviour, which is caused by radical social conditions. Radical macro social conditions collectively affecting society since 1979 would be, for example: Thatcherism, recessions, 911, war in Iraq, the Banking crisis, Covid 19 pandemic and Russian invasion of Ukraine. Radical micro social conditions affecting a musician’s self-concept since 1979 might be, for example: parenthood, divorce, redundancy, loss of a loved one, illness, mental breakdown or bankruptcy. The generally high economic value of new and ‘vintage’ musical instruments (</w:t>
      </w:r>
      <w:proofErr w:type="spellStart"/>
      <w:r w:rsidRPr="008928B2">
        <w:rPr>
          <w:rFonts w:ascii="Times New Roman" w:eastAsia="Calibri" w:hAnsi="Times New Roman" w:cs="Times New Roman"/>
          <w:bCs/>
          <w:i/>
          <w:iCs/>
          <w:sz w:val="24"/>
          <w:szCs w:val="24"/>
        </w:rPr>
        <w:t>Instablogs</w:t>
      </w:r>
      <w:proofErr w:type="spellEnd"/>
      <w:r w:rsidRPr="008928B2">
        <w:rPr>
          <w:rFonts w:ascii="Times New Roman" w:eastAsia="Calibri" w:hAnsi="Times New Roman" w:cs="Times New Roman"/>
          <w:bCs/>
          <w:sz w:val="24"/>
          <w:szCs w:val="24"/>
        </w:rPr>
        <w:t xml:space="preserve">, 2012; </w:t>
      </w:r>
      <w:proofErr w:type="spellStart"/>
      <w:r w:rsidRPr="008928B2">
        <w:rPr>
          <w:rFonts w:ascii="Times New Roman" w:eastAsia="Calibri" w:hAnsi="Times New Roman" w:cs="Times New Roman"/>
          <w:bCs/>
          <w:i/>
          <w:iCs/>
          <w:sz w:val="24"/>
          <w:szCs w:val="24"/>
        </w:rPr>
        <w:t>Macari’s</w:t>
      </w:r>
      <w:proofErr w:type="spellEnd"/>
      <w:r w:rsidRPr="008928B2">
        <w:rPr>
          <w:rFonts w:ascii="Times New Roman" w:eastAsia="Calibri" w:hAnsi="Times New Roman" w:cs="Times New Roman"/>
          <w:bCs/>
          <w:sz w:val="24"/>
          <w:szCs w:val="24"/>
        </w:rPr>
        <w:t xml:space="preserve">, 2022), and which are relatively easy and quick to trade (i.e., </w:t>
      </w:r>
      <w:proofErr w:type="spellStart"/>
      <w:r w:rsidRPr="008928B2">
        <w:rPr>
          <w:rFonts w:ascii="Times New Roman" w:eastAsia="Calibri" w:hAnsi="Times New Roman" w:cs="Times New Roman"/>
          <w:bCs/>
          <w:i/>
          <w:iCs/>
          <w:sz w:val="24"/>
          <w:szCs w:val="24"/>
        </w:rPr>
        <w:t>Macari’s</w:t>
      </w:r>
      <w:proofErr w:type="spellEnd"/>
      <w:r w:rsidRPr="008928B2">
        <w:rPr>
          <w:rFonts w:ascii="Times New Roman" w:eastAsia="Calibri" w:hAnsi="Times New Roman" w:cs="Times New Roman"/>
          <w:bCs/>
          <w:sz w:val="24"/>
          <w:szCs w:val="24"/>
        </w:rPr>
        <w:t xml:space="preserve">, 2022; </w:t>
      </w:r>
      <w:r w:rsidRPr="008928B2">
        <w:rPr>
          <w:rFonts w:ascii="Times New Roman" w:eastAsia="Calibri" w:hAnsi="Times New Roman" w:cs="Times New Roman"/>
          <w:bCs/>
          <w:i/>
          <w:iCs/>
          <w:sz w:val="24"/>
          <w:szCs w:val="24"/>
        </w:rPr>
        <w:t xml:space="preserve">Facebook </w:t>
      </w:r>
      <w:r w:rsidRPr="008928B2">
        <w:rPr>
          <w:rFonts w:ascii="Times New Roman" w:eastAsia="Calibri" w:hAnsi="Times New Roman" w:cs="Times New Roman"/>
          <w:bCs/>
          <w:sz w:val="24"/>
          <w:szCs w:val="24"/>
        </w:rPr>
        <w:t xml:space="preserve">Marketplace, 2022), may, in the short term, help alleviate financial difficulties associated with such radical social behaviour. But this view is also short-sighted. Not only does the dispossession of a musical instrument preclude the possibility of use as a potential means of economic production, </w:t>
      </w:r>
      <w:proofErr w:type="gramStart"/>
      <w:r w:rsidRPr="008928B2">
        <w:rPr>
          <w:rFonts w:ascii="Times New Roman" w:eastAsia="Calibri" w:hAnsi="Times New Roman" w:cs="Times New Roman"/>
          <w:bCs/>
          <w:sz w:val="24"/>
          <w:szCs w:val="24"/>
        </w:rPr>
        <w:t>it</w:t>
      </w:r>
      <w:proofErr w:type="gramEnd"/>
      <w:r w:rsidRPr="008928B2">
        <w:rPr>
          <w:rFonts w:ascii="Times New Roman" w:eastAsia="Calibri" w:hAnsi="Times New Roman" w:cs="Times New Roman"/>
          <w:bCs/>
          <w:sz w:val="24"/>
          <w:szCs w:val="24"/>
        </w:rPr>
        <w:t xml:space="preserve"> may also hold emotional value, for which its forfeit can be [in part] also attributed to loss of identity and self-esteem. This may have implications when renegotiating identity at or approaching retirement age. As a consequence, the social categories and undeniably identifiable social groups (Tajfel, 1978; Tajfel, 1979), in which individuals previously defined themselves as being a part of, lose their boundaries and values (Tajfel, 1978; Tajfel, 1981). Andreeva (2004) reminds us of the difficulty which lies in replacing an old view of society with a new one. This is because an individual’s place in the social world is reliant on membership of a particular social group (Tajfel, 1979), which a musician will see as cognitive reality (</w:t>
      </w:r>
      <w:proofErr w:type="spellStart"/>
      <w:r w:rsidRPr="008928B2">
        <w:rPr>
          <w:rFonts w:ascii="Times New Roman" w:eastAsia="Calibri" w:hAnsi="Times New Roman" w:cs="Times New Roman"/>
          <w:bCs/>
          <w:sz w:val="24"/>
          <w:szCs w:val="24"/>
        </w:rPr>
        <w:t>Strannegård</w:t>
      </w:r>
      <w:proofErr w:type="spellEnd"/>
      <w:r w:rsidRPr="008928B2">
        <w:rPr>
          <w:rFonts w:ascii="Times New Roman" w:eastAsia="Calibri" w:hAnsi="Times New Roman" w:cs="Times New Roman"/>
          <w:bCs/>
          <w:sz w:val="24"/>
          <w:szCs w:val="24"/>
        </w:rPr>
        <w:t xml:space="preserve"> &amp; </w:t>
      </w:r>
      <w:proofErr w:type="spellStart"/>
      <w:r w:rsidRPr="008928B2">
        <w:rPr>
          <w:rFonts w:ascii="Times New Roman" w:eastAsia="Calibri" w:hAnsi="Times New Roman" w:cs="Times New Roman"/>
          <w:bCs/>
          <w:sz w:val="24"/>
          <w:szCs w:val="24"/>
        </w:rPr>
        <w:t>Dobers</w:t>
      </w:r>
      <w:proofErr w:type="spellEnd"/>
      <w:r w:rsidRPr="008928B2">
        <w:rPr>
          <w:rFonts w:ascii="Times New Roman" w:eastAsia="Calibri" w:hAnsi="Times New Roman" w:cs="Times New Roman"/>
          <w:bCs/>
          <w:sz w:val="24"/>
          <w:szCs w:val="24"/>
        </w:rPr>
        <w:t xml:space="preserve">, 2010; </w:t>
      </w:r>
      <w:proofErr w:type="spellStart"/>
      <w:r w:rsidRPr="008928B2">
        <w:rPr>
          <w:rFonts w:ascii="Times New Roman" w:eastAsia="Calibri" w:hAnsi="Times New Roman" w:cs="Times New Roman"/>
          <w:bCs/>
          <w:sz w:val="24"/>
          <w:szCs w:val="24"/>
        </w:rPr>
        <w:t>Hermans</w:t>
      </w:r>
      <w:proofErr w:type="spellEnd"/>
      <w:r w:rsidRPr="008928B2">
        <w:rPr>
          <w:rFonts w:ascii="Times New Roman" w:eastAsia="Calibri" w:hAnsi="Times New Roman" w:cs="Times New Roman"/>
          <w:bCs/>
          <w:sz w:val="24"/>
          <w:szCs w:val="24"/>
        </w:rPr>
        <w:t xml:space="preserve">, 2018). This leads to a re-evaluation of group membership and of that within society itself (Tajfel, 1981), meaning for aging musicians, re-thinking their self-recognised identity in the here and now. </w:t>
      </w:r>
    </w:p>
    <w:p w14:paraId="31D40ABB" w14:textId="6600CFA6" w:rsidR="008928B2" w:rsidRPr="008928B2" w:rsidRDefault="008928B2" w:rsidP="008928B2">
      <w:pPr>
        <w:spacing w:line="480" w:lineRule="auto"/>
        <w:jc w:val="both"/>
        <w:rPr>
          <w:rFonts w:ascii="Times New Roman" w:eastAsia="Calibri" w:hAnsi="Times New Roman" w:cs="Times New Roman"/>
          <w:bCs/>
          <w:sz w:val="24"/>
          <w:szCs w:val="24"/>
        </w:rPr>
      </w:pPr>
      <w:r w:rsidRPr="008928B2">
        <w:rPr>
          <w:rFonts w:ascii="Times New Roman" w:eastAsia="Calibri" w:hAnsi="Times New Roman" w:cs="Times New Roman"/>
          <w:bCs/>
          <w:sz w:val="24"/>
          <w:szCs w:val="24"/>
        </w:rPr>
        <w:lastRenderedPageBreak/>
        <w:t>Revolutionary changes in music technology have occurred since 1979 (Holmes, 2012; Prior, 2018), producing new musicians and peripheral support mechanisms, dedicated to cutting edge synergy between music and technology. For example, New Interfaces for Musical Expression (NIME), made up of ‘… research groups dedicated to interface design, human-computer interaction, and computer music’ (</w:t>
      </w:r>
      <w:r w:rsidRPr="008928B2">
        <w:rPr>
          <w:rFonts w:ascii="Times New Roman" w:eastAsia="Calibri" w:hAnsi="Times New Roman" w:cs="Times New Roman"/>
          <w:bCs/>
          <w:i/>
          <w:iCs/>
          <w:sz w:val="24"/>
          <w:szCs w:val="24"/>
        </w:rPr>
        <w:t>NIME</w:t>
      </w:r>
      <w:r w:rsidRPr="008928B2">
        <w:rPr>
          <w:rFonts w:ascii="Times New Roman" w:eastAsia="Calibri" w:hAnsi="Times New Roman" w:cs="Times New Roman"/>
          <w:bCs/>
          <w:sz w:val="24"/>
          <w:szCs w:val="24"/>
        </w:rPr>
        <w:t xml:space="preserve">, 2022). Home recording equipment has also opened a plethora of musical possibilities and collaborations (Holmes, 2012; Prior, 2018). It is, of course, up to retirement age musicians, in the present, whether they have kept pace and used technology within the process of changing identity. Tajfel (1978) refers to a continuum of behavioural relations amongst people, because their poles of interpersonal relations are fully defined. This means, for example, an aging musician can now write and record songs/music, without the need to pay for studio time, or rely on a record company advance. They can now play collectively with a Musician they knew from their youth, but who may live in a different country, along with the young bass player in the next town, using for example, </w:t>
      </w:r>
      <w:proofErr w:type="spellStart"/>
      <w:r w:rsidRPr="008928B2">
        <w:rPr>
          <w:rFonts w:ascii="Times New Roman" w:eastAsia="Calibri" w:hAnsi="Times New Roman" w:cs="Times New Roman"/>
          <w:bCs/>
          <w:sz w:val="24"/>
          <w:szCs w:val="24"/>
        </w:rPr>
        <w:t>bandlab</w:t>
      </w:r>
      <w:proofErr w:type="spellEnd"/>
      <w:r w:rsidRPr="008928B2">
        <w:rPr>
          <w:rFonts w:ascii="Times New Roman" w:eastAsia="Calibri" w:hAnsi="Times New Roman" w:cs="Times New Roman"/>
          <w:bCs/>
          <w:sz w:val="24"/>
          <w:szCs w:val="24"/>
        </w:rPr>
        <w:t xml:space="preserve"> (</w:t>
      </w:r>
      <w:proofErr w:type="spellStart"/>
      <w:r w:rsidRPr="008928B2">
        <w:rPr>
          <w:rFonts w:ascii="Times New Roman" w:eastAsia="Calibri" w:hAnsi="Times New Roman" w:cs="Times New Roman"/>
          <w:bCs/>
          <w:i/>
          <w:iCs/>
          <w:sz w:val="24"/>
          <w:szCs w:val="24"/>
        </w:rPr>
        <w:t>Bandlab</w:t>
      </w:r>
      <w:proofErr w:type="spellEnd"/>
      <w:r w:rsidRPr="008928B2">
        <w:rPr>
          <w:rFonts w:ascii="Times New Roman" w:eastAsia="Calibri" w:hAnsi="Times New Roman" w:cs="Times New Roman"/>
          <w:bCs/>
          <w:sz w:val="24"/>
          <w:szCs w:val="24"/>
        </w:rPr>
        <w:t>, 2022) for real-time collaboration. In actuality, musicians learn collectively from each other, forming [creative] group consciousness in the process (</w:t>
      </w:r>
      <w:proofErr w:type="spellStart"/>
      <w:r w:rsidRPr="008928B2">
        <w:rPr>
          <w:rFonts w:ascii="Times New Roman" w:eastAsia="Calibri" w:hAnsi="Times New Roman" w:cs="Times New Roman"/>
          <w:bCs/>
          <w:sz w:val="24"/>
          <w:szCs w:val="24"/>
        </w:rPr>
        <w:t>Andriot</w:t>
      </w:r>
      <w:proofErr w:type="spellEnd"/>
      <w:r w:rsidRPr="008928B2">
        <w:rPr>
          <w:rFonts w:ascii="Times New Roman" w:eastAsia="Calibri" w:hAnsi="Times New Roman" w:cs="Times New Roman"/>
          <w:bCs/>
          <w:sz w:val="24"/>
          <w:szCs w:val="24"/>
        </w:rPr>
        <w:t xml:space="preserve"> &amp; Owens, 2021). As previously mentioned, music is the oldest creative power; it has the ability to achieve changing states of consciousness (</w:t>
      </w:r>
      <w:proofErr w:type="spellStart"/>
      <w:r w:rsidRPr="008928B2">
        <w:rPr>
          <w:rFonts w:ascii="Times New Roman" w:eastAsia="Calibri" w:hAnsi="Times New Roman" w:cs="Times New Roman"/>
          <w:bCs/>
          <w:sz w:val="24"/>
          <w:szCs w:val="24"/>
        </w:rPr>
        <w:t>Vitebsky</w:t>
      </w:r>
      <w:proofErr w:type="spellEnd"/>
      <w:r w:rsidRPr="008928B2">
        <w:rPr>
          <w:rFonts w:ascii="Times New Roman" w:eastAsia="Calibri" w:hAnsi="Times New Roman" w:cs="Times New Roman"/>
          <w:bCs/>
          <w:sz w:val="24"/>
          <w:szCs w:val="24"/>
        </w:rPr>
        <w:t xml:space="preserve">, 2001; </w:t>
      </w:r>
      <w:proofErr w:type="spellStart"/>
      <w:r w:rsidRPr="008928B2">
        <w:rPr>
          <w:rFonts w:ascii="Times New Roman" w:eastAsia="Calibri" w:hAnsi="Times New Roman" w:cs="Times New Roman"/>
          <w:bCs/>
          <w:sz w:val="24"/>
          <w:szCs w:val="24"/>
        </w:rPr>
        <w:t>Pentikäinen</w:t>
      </w:r>
      <w:proofErr w:type="spellEnd"/>
      <w:r w:rsidRPr="008928B2">
        <w:rPr>
          <w:rFonts w:ascii="Times New Roman" w:eastAsia="Calibri" w:hAnsi="Times New Roman" w:cs="Times New Roman"/>
          <w:bCs/>
          <w:sz w:val="24"/>
          <w:szCs w:val="24"/>
        </w:rPr>
        <w:t>, 2005). Therefore, an aging musician’s changing identity should ideally represent the continuum between a past identity and a future identity [musically] they aspire to be (</w:t>
      </w:r>
      <w:bookmarkStart w:id="33" w:name="_Hlk112940000"/>
      <w:proofErr w:type="spellStart"/>
      <w:r w:rsidR="001A1531">
        <w:rPr>
          <w:rFonts w:ascii="Times New Roman" w:eastAsia="Calibri" w:hAnsi="Times New Roman" w:cs="Times New Roman"/>
          <w:bCs/>
          <w:sz w:val="24"/>
          <w:szCs w:val="24"/>
        </w:rPr>
        <w:t>Sherbon</w:t>
      </w:r>
      <w:proofErr w:type="spellEnd"/>
      <w:r w:rsidR="001A1531">
        <w:rPr>
          <w:rFonts w:ascii="Times New Roman" w:eastAsia="Calibri" w:hAnsi="Times New Roman" w:cs="Times New Roman"/>
          <w:bCs/>
          <w:sz w:val="24"/>
          <w:szCs w:val="24"/>
        </w:rPr>
        <w:t xml:space="preserve"> &amp; </w:t>
      </w:r>
      <w:proofErr w:type="spellStart"/>
      <w:r w:rsidR="001A1531">
        <w:rPr>
          <w:rFonts w:ascii="Times New Roman" w:eastAsia="Calibri" w:hAnsi="Times New Roman" w:cs="Times New Roman"/>
          <w:bCs/>
          <w:sz w:val="24"/>
          <w:szCs w:val="24"/>
        </w:rPr>
        <w:t>Miklaszewski</w:t>
      </w:r>
      <w:bookmarkEnd w:id="33"/>
      <w:proofErr w:type="spellEnd"/>
      <w:r w:rsidRPr="008928B2">
        <w:rPr>
          <w:rFonts w:ascii="Times New Roman" w:eastAsia="Calibri" w:hAnsi="Times New Roman" w:cs="Times New Roman"/>
          <w:bCs/>
          <w:sz w:val="24"/>
          <w:szCs w:val="24"/>
        </w:rPr>
        <w:t>, 1985).    Past and present identities may consist of trajectories made up from the ‘real’ and the ‘unreal’,  and decisions made by these trajectories can be linked to dominant social representations of the timeframe, 1976-79 (i.e., see 2.3.5. Forming an Identity). However, they can also be associated with alternative/peripheral social representations prevalent during this time (</w:t>
      </w:r>
      <w:proofErr w:type="spellStart"/>
      <w:r w:rsidRPr="008928B2">
        <w:rPr>
          <w:rFonts w:ascii="Times New Roman" w:eastAsia="Calibri" w:hAnsi="Times New Roman" w:cs="Times New Roman"/>
          <w:bCs/>
          <w:sz w:val="24"/>
          <w:szCs w:val="24"/>
        </w:rPr>
        <w:t>Abric</w:t>
      </w:r>
      <w:proofErr w:type="spellEnd"/>
      <w:r w:rsidRPr="008928B2">
        <w:rPr>
          <w:rFonts w:ascii="Times New Roman" w:eastAsia="Calibri" w:hAnsi="Times New Roman" w:cs="Times New Roman"/>
          <w:bCs/>
          <w:sz w:val="24"/>
          <w:szCs w:val="24"/>
        </w:rPr>
        <w:t xml:space="preserve">, 1993; Moscovici, 2000). </w:t>
      </w:r>
      <w:proofErr w:type="spellStart"/>
      <w:r w:rsidRPr="008928B2">
        <w:rPr>
          <w:rFonts w:ascii="Times New Roman" w:eastAsia="Calibri" w:hAnsi="Times New Roman" w:cs="Times New Roman"/>
          <w:bCs/>
          <w:sz w:val="24"/>
          <w:szCs w:val="24"/>
        </w:rPr>
        <w:t>Abric</w:t>
      </w:r>
      <w:proofErr w:type="spellEnd"/>
      <w:r w:rsidRPr="008928B2">
        <w:rPr>
          <w:rFonts w:ascii="Times New Roman" w:eastAsia="Calibri" w:hAnsi="Times New Roman" w:cs="Times New Roman"/>
          <w:bCs/>
          <w:sz w:val="24"/>
          <w:szCs w:val="24"/>
        </w:rPr>
        <w:t xml:space="preserve"> (2001, p. 45) refers to an essential preoccupation with identifying the ‘central core’ of the symbolic value of a representation, around which peripheral elements are </w:t>
      </w:r>
      <w:r w:rsidRPr="008928B2">
        <w:rPr>
          <w:rFonts w:ascii="Times New Roman" w:eastAsia="Calibri" w:hAnsi="Times New Roman" w:cs="Times New Roman"/>
          <w:bCs/>
          <w:sz w:val="24"/>
          <w:szCs w:val="24"/>
        </w:rPr>
        <w:lastRenderedPageBreak/>
        <w:t>arranged. Moscovici (2000, p. 115) supports this, saying symbolic behaviour is endorsed by social norms, rules and common history, which reflect reference points and implicit connotations, found in every social milieu, i.e., in every culture. These cultural identities can be drawn upon as symbolic resources (</w:t>
      </w:r>
      <w:proofErr w:type="spellStart"/>
      <w:r w:rsidRPr="008928B2">
        <w:rPr>
          <w:rFonts w:ascii="Times New Roman" w:eastAsia="Calibri" w:hAnsi="Times New Roman" w:cs="Times New Roman"/>
          <w:bCs/>
          <w:sz w:val="24"/>
          <w:szCs w:val="24"/>
        </w:rPr>
        <w:t>Abric</w:t>
      </w:r>
      <w:proofErr w:type="spellEnd"/>
      <w:r w:rsidRPr="008928B2">
        <w:rPr>
          <w:rFonts w:ascii="Times New Roman" w:eastAsia="Calibri" w:hAnsi="Times New Roman" w:cs="Times New Roman"/>
          <w:bCs/>
          <w:sz w:val="24"/>
          <w:szCs w:val="24"/>
        </w:rPr>
        <w:t xml:space="preserve">, 2001), in order to justify beliefs, judgements, decisions and identity positions, visible in the formation of a new and alternative hegemony for an imagined future: music, aesthetics, metaphors, language, collective attitude and so forth, indeed a ‘network’ of ideas (Moscovici, 2000, p. 153). The elements of this imagined future alternative hegemony may also be held collectively by group members, as a form of collective symbolic coping (Wagner &amp; </w:t>
      </w:r>
      <w:proofErr w:type="spellStart"/>
      <w:r w:rsidRPr="008928B2">
        <w:rPr>
          <w:rFonts w:ascii="Times New Roman" w:eastAsia="Calibri" w:hAnsi="Times New Roman" w:cs="Times New Roman"/>
          <w:bCs/>
          <w:sz w:val="24"/>
          <w:szCs w:val="24"/>
        </w:rPr>
        <w:t>Kronberger</w:t>
      </w:r>
      <w:proofErr w:type="spellEnd"/>
      <w:r w:rsidRPr="008928B2">
        <w:rPr>
          <w:rFonts w:ascii="Times New Roman" w:eastAsia="Calibri" w:hAnsi="Times New Roman" w:cs="Times New Roman"/>
          <w:bCs/>
          <w:sz w:val="24"/>
          <w:szCs w:val="24"/>
        </w:rPr>
        <w:t xml:space="preserve">, 2001). </w:t>
      </w:r>
      <w:bookmarkStart w:id="34" w:name="_Hlk107348648"/>
      <w:r w:rsidRPr="008928B2">
        <w:rPr>
          <w:rFonts w:ascii="Times New Roman" w:eastAsia="Calibri" w:hAnsi="Times New Roman" w:cs="Times New Roman"/>
          <w:bCs/>
          <w:sz w:val="24"/>
          <w:szCs w:val="24"/>
        </w:rPr>
        <w:t>For example, the guarantee of comfort</w:t>
      </w:r>
      <w:r w:rsidRPr="008928B2">
        <w:rPr>
          <w:rFonts w:ascii="Times New Roman" w:eastAsia="Calibri" w:hAnsi="Times New Roman" w:cs="Times New Roman"/>
          <w:sz w:val="24"/>
          <w:szCs w:val="24"/>
        </w:rPr>
        <w:t xml:space="preserve"> (</w:t>
      </w:r>
      <w:r w:rsidRPr="008928B2">
        <w:rPr>
          <w:rFonts w:ascii="Times New Roman" w:eastAsia="Calibri" w:hAnsi="Times New Roman" w:cs="Times New Roman"/>
          <w:bCs/>
          <w:sz w:val="24"/>
          <w:szCs w:val="24"/>
        </w:rPr>
        <w:t xml:space="preserve">Tajfel &amp; Turner, 1986) of aging punk musicians (see Chapter 2.3.1. Introduction). </w:t>
      </w:r>
    </w:p>
    <w:bookmarkEnd w:id="34"/>
    <w:p w14:paraId="2EAC854C" w14:textId="77777777" w:rsidR="008928B2" w:rsidRPr="008928B2" w:rsidRDefault="008928B2" w:rsidP="008928B2">
      <w:pPr>
        <w:spacing w:line="480" w:lineRule="auto"/>
        <w:jc w:val="both"/>
        <w:rPr>
          <w:rFonts w:ascii="Times New Roman" w:eastAsia="Calibri" w:hAnsi="Times New Roman" w:cs="Times New Roman"/>
          <w:bCs/>
          <w:sz w:val="24"/>
          <w:szCs w:val="24"/>
        </w:rPr>
      </w:pPr>
    </w:p>
    <w:p w14:paraId="2B827486" w14:textId="77777777" w:rsidR="008928B2" w:rsidRPr="008928B2" w:rsidRDefault="008928B2" w:rsidP="008928B2">
      <w:pPr>
        <w:spacing w:line="480" w:lineRule="auto"/>
        <w:ind w:firstLine="720"/>
        <w:rPr>
          <w:rFonts w:ascii="Times New Roman" w:eastAsia="Calibri" w:hAnsi="Times New Roman" w:cs="Times New Roman"/>
          <w:b/>
          <w:bCs/>
          <w:sz w:val="28"/>
          <w:szCs w:val="28"/>
        </w:rPr>
      </w:pPr>
      <w:r w:rsidRPr="008928B2">
        <w:rPr>
          <w:rFonts w:ascii="Times New Roman" w:eastAsia="Calibri" w:hAnsi="Times New Roman" w:cs="Times New Roman"/>
          <w:b/>
          <w:bCs/>
          <w:sz w:val="28"/>
          <w:szCs w:val="28"/>
        </w:rPr>
        <w:t>2.3.8. Conclusion</w:t>
      </w:r>
    </w:p>
    <w:p w14:paraId="46BD1032" w14:textId="77777777" w:rsidR="008928B2" w:rsidRPr="008928B2" w:rsidRDefault="008928B2" w:rsidP="008928B2">
      <w:pPr>
        <w:spacing w:line="480" w:lineRule="auto"/>
        <w:jc w:val="both"/>
        <w:rPr>
          <w:rFonts w:ascii="Times New Roman" w:eastAsia="Calibri" w:hAnsi="Times New Roman" w:cs="Times New Roman"/>
          <w:bCs/>
          <w:sz w:val="24"/>
          <w:szCs w:val="24"/>
        </w:rPr>
      </w:pPr>
      <w:r w:rsidRPr="008928B2">
        <w:rPr>
          <w:rFonts w:ascii="Times New Roman" w:eastAsia="Calibri" w:hAnsi="Times New Roman" w:cs="Times New Roman"/>
          <w:bCs/>
          <w:sz w:val="24"/>
          <w:szCs w:val="24"/>
        </w:rPr>
        <w:t xml:space="preserve">Although not implied in Chapter 2.3.2. Introduction to Theoretical Approaches, there is a suggestion of juxtaposition within popular music, 1976-79. The dominant social representations of more politically and socially astute punk and new wave,  before Margaret Thatcher’s ascent to power in May 1979, mirrored the ‘now’, the ‘working </w:t>
      </w:r>
      <w:proofErr w:type="spellStart"/>
      <w:r w:rsidRPr="008928B2">
        <w:rPr>
          <w:rFonts w:ascii="Times New Roman" w:eastAsia="Calibri" w:hAnsi="Times New Roman" w:cs="Times New Roman"/>
          <w:bCs/>
          <w:sz w:val="24"/>
          <w:szCs w:val="24"/>
        </w:rPr>
        <w:t>class’</w:t>
      </w:r>
      <w:proofErr w:type="spellEnd"/>
      <w:r w:rsidRPr="008928B2">
        <w:rPr>
          <w:rFonts w:ascii="Times New Roman" w:eastAsia="Calibri" w:hAnsi="Times New Roman" w:cs="Times New Roman"/>
          <w:bCs/>
          <w:sz w:val="24"/>
          <w:szCs w:val="24"/>
        </w:rPr>
        <w:t xml:space="preserve"> and the ‘real’. To juxtapose, the new dominant social representations, after her inception, celebrated an emerging aspirational future, one which could foresee the imagined ‘future’, the imagined ‘new </w:t>
      </w:r>
      <w:proofErr w:type="spellStart"/>
      <w:r w:rsidRPr="008928B2">
        <w:rPr>
          <w:rFonts w:ascii="Times New Roman" w:eastAsia="Calibri" w:hAnsi="Times New Roman" w:cs="Times New Roman"/>
          <w:bCs/>
          <w:sz w:val="24"/>
          <w:szCs w:val="24"/>
        </w:rPr>
        <w:t>class’</w:t>
      </w:r>
      <w:proofErr w:type="spellEnd"/>
      <w:r w:rsidRPr="008928B2">
        <w:rPr>
          <w:rFonts w:ascii="Times New Roman" w:eastAsia="Calibri" w:hAnsi="Times New Roman" w:cs="Times New Roman"/>
          <w:bCs/>
          <w:sz w:val="24"/>
          <w:szCs w:val="24"/>
        </w:rPr>
        <w:t xml:space="preserve"> and the ‘unreal’; unreal in that this promised imagined ideology, in 1979, had yet to occur. However, and to accentuate, the focus of this thesis is not on ‘class’, although it may form part of the backdrop. </w:t>
      </w:r>
      <w:proofErr w:type="spellStart"/>
      <w:r w:rsidRPr="008928B2">
        <w:rPr>
          <w:rFonts w:ascii="Times New Roman" w:eastAsia="Calibri" w:hAnsi="Times New Roman" w:cs="Times New Roman"/>
          <w:bCs/>
          <w:sz w:val="24"/>
          <w:szCs w:val="24"/>
        </w:rPr>
        <w:t>Lorenzi-Cioldi</w:t>
      </w:r>
      <w:proofErr w:type="spellEnd"/>
      <w:r w:rsidRPr="008928B2">
        <w:rPr>
          <w:rFonts w:ascii="Times New Roman" w:eastAsia="Calibri" w:hAnsi="Times New Roman" w:cs="Times New Roman"/>
          <w:bCs/>
          <w:sz w:val="24"/>
          <w:szCs w:val="24"/>
        </w:rPr>
        <w:t xml:space="preserve"> (2001) reminds us quite candidly to be wary of bias towards individuals, group membership and class, saying defining the upper-class is no more ‘wearisome’ as defining the working class. He offers warning with regard to class bias, citing the prognosis of Bauman (1982):</w:t>
      </w:r>
    </w:p>
    <w:p w14:paraId="5E232DFF" w14:textId="35ED49A3" w:rsidR="008928B2" w:rsidRPr="008928B2" w:rsidRDefault="008928B2" w:rsidP="008928B2">
      <w:pPr>
        <w:spacing w:line="240" w:lineRule="auto"/>
        <w:ind w:left="567" w:right="567"/>
        <w:jc w:val="both"/>
        <w:rPr>
          <w:rFonts w:ascii="Times New Roman" w:eastAsia="Calibri" w:hAnsi="Times New Roman" w:cs="Times New Roman"/>
          <w:bCs/>
          <w:color w:val="FF0000"/>
          <w:sz w:val="24"/>
          <w:szCs w:val="24"/>
        </w:rPr>
      </w:pPr>
      <w:r w:rsidRPr="008928B2">
        <w:rPr>
          <w:rFonts w:ascii="Times New Roman" w:eastAsia="Calibri" w:hAnsi="Times New Roman" w:cs="Times New Roman"/>
          <w:bCs/>
          <w:sz w:val="24"/>
          <w:szCs w:val="24"/>
        </w:rPr>
        <w:lastRenderedPageBreak/>
        <w:t>… the lower classes and, more generally, underprivileged groups, are assigned more entitativity and substance (Breakwell, 2001, p. 223</w:t>
      </w:r>
      <w:r w:rsidR="001B5693">
        <w:rPr>
          <w:rFonts w:ascii="Times New Roman" w:eastAsia="Calibri" w:hAnsi="Times New Roman" w:cs="Times New Roman"/>
          <w:bCs/>
          <w:sz w:val="24"/>
          <w:szCs w:val="24"/>
        </w:rPr>
        <w:t xml:space="preserve">, </w:t>
      </w:r>
      <w:r w:rsidR="001B5693" w:rsidRPr="00BC1D7F">
        <w:rPr>
          <w:rFonts w:ascii="Times New Roman" w:eastAsia="Calibri" w:hAnsi="Times New Roman" w:cs="Times New Roman"/>
          <w:bCs/>
          <w:i/>
          <w:iCs/>
          <w:sz w:val="24"/>
          <w:szCs w:val="24"/>
        </w:rPr>
        <w:t>attributed to</w:t>
      </w:r>
      <w:r w:rsidR="001B5693">
        <w:rPr>
          <w:rFonts w:ascii="Times New Roman" w:eastAsia="Calibri" w:hAnsi="Times New Roman" w:cs="Times New Roman"/>
          <w:bCs/>
          <w:sz w:val="24"/>
          <w:szCs w:val="24"/>
        </w:rPr>
        <w:t xml:space="preserve"> Bauma</w:t>
      </w:r>
      <w:r w:rsidR="00BC1D7F">
        <w:rPr>
          <w:rFonts w:ascii="Times New Roman" w:eastAsia="Calibri" w:hAnsi="Times New Roman" w:cs="Times New Roman"/>
          <w:bCs/>
          <w:sz w:val="24"/>
          <w:szCs w:val="24"/>
        </w:rPr>
        <w:t>n, 1982</w:t>
      </w:r>
      <w:r w:rsidRPr="008928B2">
        <w:rPr>
          <w:rFonts w:ascii="Times New Roman" w:eastAsia="Calibri" w:hAnsi="Times New Roman" w:cs="Times New Roman"/>
          <w:bCs/>
          <w:sz w:val="24"/>
          <w:szCs w:val="24"/>
        </w:rPr>
        <w:t xml:space="preserve">). </w:t>
      </w:r>
    </w:p>
    <w:p w14:paraId="06A875B1" w14:textId="77777777" w:rsidR="008928B2" w:rsidRPr="008928B2" w:rsidRDefault="008928B2" w:rsidP="008928B2">
      <w:pPr>
        <w:spacing w:line="480" w:lineRule="auto"/>
        <w:jc w:val="both"/>
        <w:rPr>
          <w:rFonts w:ascii="Times New Roman" w:eastAsia="Calibri" w:hAnsi="Times New Roman" w:cs="Times New Roman"/>
          <w:bCs/>
          <w:color w:val="FF0000"/>
          <w:sz w:val="24"/>
          <w:szCs w:val="24"/>
        </w:rPr>
      </w:pPr>
    </w:p>
    <w:p w14:paraId="07B7C9EA" w14:textId="77777777" w:rsidR="008928B2" w:rsidRPr="008928B2" w:rsidRDefault="008928B2" w:rsidP="008928B2">
      <w:pPr>
        <w:spacing w:line="480" w:lineRule="auto"/>
        <w:jc w:val="both"/>
        <w:rPr>
          <w:rFonts w:ascii="Times New Roman" w:eastAsia="Calibri" w:hAnsi="Times New Roman" w:cs="Times New Roman"/>
          <w:bCs/>
          <w:sz w:val="24"/>
          <w:szCs w:val="24"/>
        </w:rPr>
      </w:pPr>
      <w:r w:rsidRPr="008928B2">
        <w:rPr>
          <w:rFonts w:ascii="Times New Roman" w:eastAsia="Calibri" w:hAnsi="Times New Roman" w:cs="Times New Roman"/>
          <w:bCs/>
          <w:sz w:val="24"/>
          <w:szCs w:val="24"/>
        </w:rPr>
        <w:t>However, the working class, prior to the start of Thatcherism, and therefore being within the timeframe of this thesis, were a different working class than after the ‘Right to Buy’ Housing Act, 1980 (</w:t>
      </w:r>
      <w:r w:rsidRPr="008928B2">
        <w:rPr>
          <w:rFonts w:ascii="Times New Roman" w:eastAsia="Calibri" w:hAnsi="Times New Roman" w:cs="Times New Roman"/>
          <w:bCs/>
          <w:i/>
          <w:iCs/>
          <w:sz w:val="24"/>
          <w:szCs w:val="24"/>
        </w:rPr>
        <w:t>Housing Act</w:t>
      </w:r>
      <w:r w:rsidRPr="008928B2">
        <w:rPr>
          <w:rFonts w:ascii="Times New Roman" w:eastAsia="Calibri" w:hAnsi="Times New Roman" w:cs="Times New Roman"/>
          <w:bCs/>
          <w:sz w:val="24"/>
          <w:szCs w:val="24"/>
        </w:rPr>
        <w:t xml:space="preserve">, 1980; Cowan, 2008; Van Ham </w:t>
      </w:r>
      <w:r w:rsidRPr="008928B2">
        <w:rPr>
          <w:rFonts w:ascii="Times New Roman" w:eastAsia="Calibri" w:hAnsi="Times New Roman" w:cs="Times New Roman"/>
          <w:bCs/>
          <w:i/>
          <w:iCs/>
          <w:sz w:val="24"/>
          <w:szCs w:val="24"/>
        </w:rPr>
        <w:t>et al</w:t>
      </w:r>
      <w:r w:rsidRPr="008928B2">
        <w:rPr>
          <w:rFonts w:ascii="Times New Roman" w:eastAsia="Calibri" w:hAnsi="Times New Roman" w:cs="Times New Roman"/>
          <w:bCs/>
          <w:sz w:val="24"/>
          <w:szCs w:val="24"/>
        </w:rPr>
        <w:t xml:space="preserve">, 2013; </w:t>
      </w:r>
      <w:proofErr w:type="spellStart"/>
      <w:r w:rsidRPr="008928B2">
        <w:rPr>
          <w:rFonts w:ascii="Times New Roman" w:eastAsia="Calibri" w:hAnsi="Times New Roman" w:cs="Times New Roman"/>
          <w:bCs/>
          <w:sz w:val="24"/>
          <w:szCs w:val="24"/>
        </w:rPr>
        <w:t>Umney</w:t>
      </w:r>
      <w:proofErr w:type="spellEnd"/>
      <w:r w:rsidRPr="008928B2">
        <w:rPr>
          <w:rFonts w:ascii="Times New Roman" w:eastAsia="Calibri" w:hAnsi="Times New Roman" w:cs="Times New Roman"/>
          <w:bCs/>
          <w:sz w:val="24"/>
          <w:szCs w:val="24"/>
        </w:rPr>
        <w:t xml:space="preserve">, 2018). This meant ex-council house tenants were positioned by the Government and local councils as equals in owning their own home, their own sense of identity and value changing in the process. Some of the pre-Thatcher [old] working class, were now homeowners and equity builders, because they were now in control of their own means of production (Marx, [1867]/2013). They would now be able to re-mortgage, raise capital and apply for credit, equitable on the value of their property. The unfamiliar lifestyle, historically quite normal to itinerant musicians, travelling around and being renumerated in some form or other, whilst courting favour with those more privileged in society (Parker, 2005; </w:t>
      </w:r>
      <w:proofErr w:type="spellStart"/>
      <w:r w:rsidRPr="008928B2">
        <w:rPr>
          <w:rFonts w:ascii="Times New Roman" w:eastAsia="Calibri" w:hAnsi="Times New Roman" w:cs="Times New Roman"/>
          <w:bCs/>
          <w:sz w:val="24"/>
          <w:szCs w:val="24"/>
        </w:rPr>
        <w:t>Berresford</w:t>
      </w:r>
      <w:proofErr w:type="spellEnd"/>
      <w:r w:rsidRPr="008928B2">
        <w:rPr>
          <w:rFonts w:ascii="Times New Roman" w:eastAsia="Calibri" w:hAnsi="Times New Roman" w:cs="Times New Roman"/>
          <w:bCs/>
          <w:sz w:val="24"/>
          <w:szCs w:val="24"/>
        </w:rPr>
        <w:t xml:space="preserve"> Ellis, Ch. 6, 2008; see also Chapter 2.2.1.2. Courting Favour), became [potentially] familiar to mainstream society. A new conspicuous consumption of leisure (Veblen, 1899) occurred, creating opportunities to become mobile, transient and re-invest in other areas (Carolan, 2005; </w:t>
      </w:r>
      <w:proofErr w:type="spellStart"/>
      <w:r w:rsidRPr="008928B2">
        <w:rPr>
          <w:rFonts w:ascii="Times New Roman" w:eastAsia="Calibri" w:hAnsi="Times New Roman" w:cs="Times New Roman"/>
          <w:bCs/>
          <w:sz w:val="24"/>
          <w:szCs w:val="24"/>
        </w:rPr>
        <w:t>Umney</w:t>
      </w:r>
      <w:proofErr w:type="spellEnd"/>
      <w:r w:rsidRPr="008928B2">
        <w:rPr>
          <w:rFonts w:ascii="Times New Roman" w:eastAsia="Calibri" w:hAnsi="Times New Roman" w:cs="Times New Roman"/>
          <w:bCs/>
          <w:sz w:val="24"/>
          <w:szCs w:val="24"/>
        </w:rPr>
        <w:t xml:space="preserve">, 2018). These possible imagined futures, these new metaphorical dreams of making the impossible possible; the unfamiliar familiar, were made [potentially] feasible by new-found wealth and new credit, available to the populace, </w:t>
      </w:r>
      <w:proofErr w:type="spellStart"/>
      <w:r w:rsidRPr="008928B2">
        <w:rPr>
          <w:rFonts w:ascii="Times New Roman" w:eastAsia="Calibri" w:hAnsi="Times New Roman" w:cs="Times New Roman"/>
          <w:bCs/>
          <w:i/>
          <w:iCs/>
          <w:sz w:val="24"/>
          <w:szCs w:val="24"/>
        </w:rPr>
        <w:t>en</w:t>
      </w:r>
      <w:proofErr w:type="spellEnd"/>
      <w:r w:rsidRPr="008928B2">
        <w:rPr>
          <w:rFonts w:ascii="Times New Roman" w:eastAsia="Calibri" w:hAnsi="Times New Roman" w:cs="Times New Roman"/>
          <w:bCs/>
          <w:i/>
          <w:iCs/>
          <w:sz w:val="24"/>
          <w:szCs w:val="24"/>
        </w:rPr>
        <w:t xml:space="preserve"> masse</w:t>
      </w:r>
      <w:r w:rsidRPr="008928B2">
        <w:rPr>
          <w:rFonts w:ascii="Times New Roman" w:eastAsia="Calibri" w:hAnsi="Times New Roman" w:cs="Times New Roman"/>
          <w:bCs/>
          <w:sz w:val="24"/>
          <w:szCs w:val="24"/>
        </w:rPr>
        <w:t xml:space="preserve">, for the first time (Carolan, 2005). Metaphors constantly permeate academic language within this thesis (Lakoff &amp; Johnson, 2003), some more overt than others; all reflecting variations of </w:t>
      </w:r>
      <w:proofErr w:type="spellStart"/>
      <w:r w:rsidRPr="008928B2">
        <w:rPr>
          <w:rFonts w:ascii="Times New Roman" w:eastAsia="Calibri" w:hAnsi="Times New Roman" w:cs="Times New Roman"/>
          <w:bCs/>
          <w:sz w:val="24"/>
          <w:szCs w:val="24"/>
        </w:rPr>
        <w:t>ethnomusical</w:t>
      </w:r>
      <w:proofErr w:type="spellEnd"/>
      <w:r w:rsidRPr="008928B2">
        <w:rPr>
          <w:rFonts w:ascii="Times New Roman" w:eastAsia="Calibri" w:hAnsi="Times New Roman" w:cs="Times New Roman"/>
          <w:bCs/>
          <w:sz w:val="24"/>
          <w:szCs w:val="24"/>
        </w:rPr>
        <w:t xml:space="preserve"> popular culture (</w:t>
      </w:r>
      <w:proofErr w:type="spellStart"/>
      <w:r w:rsidRPr="008928B2">
        <w:rPr>
          <w:rFonts w:ascii="Times New Roman" w:eastAsia="Calibri" w:hAnsi="Times New Roman" w:cs="Times New Roman"/>
          <w:bCs/>
          <w:sz w:val="24"/>
          <w:szCs w:val="24"/>
        </w:rPr>
        <w:t>Kövecses</w:t>
      </w:r>
      <w:proofErr w:type="spellEnd"/>
      <w:r w:rsidRPr="008928B2">
        <w:rPr>
          <w:rFonts w:ascii="Times New Roman" w:eastAsia="Calibri" w:hAnsi="Times New Roman" w:cs="Times New Roman"/>
          <w:bCs/>
          <w:sz w:val="24"/>
          <w:szCs w:val="24"/>
        </w:rPr>
        <w:t xml:space="preserve">, 2005). However, the </w:t>
      </w:r>
      <w:r w:rsidRPr="008928B2">
        <w:rPr>
          <w:rFonts w:ascii="Times New Roman" w:eastAsia="Calibri" w:hAnsi="Times New Roman" w:cs="Times New Roman"/>
          <w:bCs/>
          <w:i/>
          <w:iCs/>
          <w:sz w:val="24"/>
          <w:szCs w:val="24"/>
        </w:rPr>
        <w:t>name</w:t>
      </w:r>
      <w:r w:rsidRPr="008928B2">
        <w:rPr>
          <w:rFonts w:ascii="Times New Roman" w:eastAsia="Calibri" w:hAnsi="Times New Roman" w:cs="Times New Roman"/>
          <w:bCs/>
          <w:sz w:val="24"/>
          <w:szCs w:val="24"/>
        </w:rPr>
        <w:t xml:space="preserve"> ‘Musician’ is not a metaphor and cannot be included at the ‘new-found wealth’ juncture. This ‘wealth’ is not a leisure pursuit for </w:t>
      </w:r>
      <w:r w:rsidRPr="008928B2">
        <w:rPr>
          <w:rFonts w:ascii="Times New Roman" w:eastAsia="Calibri" w:hAnsi="Times New Roman" w:cs="Times New Roman"/>
          <w:bCs/>
          <w:i/>
          <w:iCs/>
          <w:sz w:val="24"/>
          <w:szCs w:val="24"/>
        </w:rPr>
        <w:t>flaneurs</w:t>
      </w:r>
      <w:r w:rsidRPr="008928B2">
        <w:rPr>
          <w:rFonts w:ascii="Times New Roman" w:eastAsia="Calibri" w:hAnsi="Times New Roman" w:cs="Times New Roman"/>
          <w:bCs/>
          <w:sz w:val="24"/>
          <w:szCs w:val="24"/>
        </w:rPr>
        <w:t xml:space="preserve"> (Benjamin, 1931); not some pecuniary cannon of taste (Veblen, 1899); and cannot be bought on credit.</w:t>
      </w:r>
    </w:p>
    <w:p w14:paraId="30C9DBD8" w14:textId="77777777" w:rsidR="008928B2" w:rsidRPr="008928B2" w:rsidRDefault="008928B2" w:rsidP="008928B2">
      <w:pPr>
        <w:spacing w:before="240" w:after="0" w:line="480" w:lineRule="auto"/>
        <w:jc w:val="both"/>
        <w:rPr>
          <w:rFonts w:ascii="Times New Roman" w:hAnsi="Times New Roman" w:cs="Times New Roman"/>
          <w:bCs/>
          <w:iCs/>
          <w:sz w:val="24"/>
          <w:szCs w:val="24"/>
        </w:rPr>
      </w:pPr>
      <w:r w:rsidRPr="008928B2">
        <w:rPr>
          <w:rFonts w:ascii="Times New Roman" w:eastAsia="Calibri" w:hAnsi="Times New Roman" w:cs="Times New Roman"/>
          <w:bCs/>
          <w:sz w:val="24"/>
          <w:szCs w:val="24"/>
        </w:rPr>
        <w:lastRenderedPageBreak/>
        <w:t xml:space="preserve">Rock music, as an artform, may be coming to its own historical timeframe conclusion (the RQ is a part of this process). All aging musicians: the ones still playing; the ones no longer playing; and the ones learning to play, have also been a part of this process, and their past lived experiences will inform the future. </w:t>
      </w:r>
      <w:r w:rsidRPr="008928B2">
        <w:rPr>
          <w:rFonts w:ascii="Times New Roman" w:hAnsi="Times New Roman" w:cs="Times New Roman"/>
          <w:bCs/>
          <w:iCs/>
          <w:sz w:val="24"/>
          <w:szCs w:val="24"/>
        </w:rPr>
        <w:t xml:space="preserve">Both SIT and SCT accentuate how identities can help shape political and social change, disseminating definitions of class, lifestyle choices and political purpose in the process (Haslam </w:t>
      </w:r>
      <w:r w:rsidRPr="008928B2">
        <w:rPr>
          <w:rFonts w:ascii="Times New Roman" w:hAnsi="Times New Roman" w:cs="Times New Roman"/>
          <w:bCs/>
          <w:i/>
          <w:iCs/>
          <w:sz w:val="24"/>
          <w:szCs w:val="24"/>
        </w:rPr>
        <w:t>et</w:t>
      </w:r>
      <w:r w:rsidRPr="008928B2">
        <w:rPr>
          <w:rFonts w:ascii="Times New Roman" w:hAnsi="Times New Roman" w:cs="Times New Roman"/>
          <w:bCs/>
          <w:iCs/>
          <w:sz w:val="24"/>
          <w:szCs w:val="24"/>
        </w:rPr>
        <w:t xml:space="preserve"> </w:t>
      </w:r>
      <w:r w:rsidRPr="008928B2">
        <w:rPr>
          <w:rFonts w:ascii="Times New Roman" w:hAnsi="Times New Roman" w:cs="Times New Roman"/>
          <w:bCs/>
          <w:i/>
          <w:iCs/>
          <w:sz w:val="24"/>
          <w:szCs w:val="24"/>
        </w:rPr>
        <w:t>al</w:t>
      </w:r>
      <w:r w:rsidRPr="008928B2">
        <w:rPr>
          <w:rFonts w:ascii="Times New Roman" w:hAnsi="Times New Roman" w:cs="Times New Roman"/>
          <w:bCs/>
          <w:iCs/>
          <w:sz w:val="24"/>
          <w:szCs w:val="24"/>
        </w:rPr>
        <w:t>, 1998; Reicher &amp; Hopkins, 2001). But Social Representations also tell us about the relationship between subjects and the Self, the Ego: something, of someone, for something (Moscovici [1976]/2004). This happens when something ‘unfamiliar’ is expanded and accepted by a culture, making it ‘familiar’, but also communicable (</w:t>
      </w:r>
      <w:proofErr w:type="spellStart"/>
      <w:r w:rsidRPr="008928B2">
        <w:rPr>
          <w:rFonts w:ascii="Times New Roman" w:hAnsi="Times New Roman" w:cs="Times New Roman"/>
          <w:bCs/>
          <w:iCs/>
          <w:sz w:val="24"/>
          <w:szCs w:val="24"/>
        </w:rPr>
        <w:t>Tateo</w:t>
      </w:r>
      <w:proofErr w:type="spellEnd"/>
      <w:r w:rsidRPr="008928B2">
        <w:rPr>
          <w:rFonts w:ascii="Times New Roman" w:hAnsi="Times New Roman" w:cs="Times New Roman"/>
          <w:bCs/>
          <w:iCs/>
          <w:sz w:val="24"/>
          <w:szCs w:val="24"/>
        </w:rPr>
        <w:t xml:space="preserve"> &amp; </w:t>
      </w:r>
      <w:proofErr w:type="spellStart"/>
      <w:r w:rsidRPr="008928B2">
        <w:rPr>
          <w:rFonts w:ascii="Times New Roman" w:hAnsi="Times New Roman" w:cs="Times New Roman"/>
          <w:bCs/>
          <w:iCs/>
          <w:sz w:val="24"/>
          <w:szCs w:val="24"/>
        </w:rPr>
        <w:t>Iannaccone</w:t>
      </w:r>
      <w:proofErr w:type="spellEnd"/>
      <w:r w:rsidRPr="008928B2">
        <w:rPr>
          <w:rFonts w:ascii="Times New Roman" w:hAnsi="Times New Roman" w:cs="Times New Roman"/>
          <w:bCs/>
          <w:iCs/>
          <w:sz w:val="24"/>
          <w:szCs w:val="24"/>
        </w:rPr>
        <w:t xml:space="preserve">, 2011). As previously mentioned, aging musicians will have been through the process of defining their own distinct social categories, making self-attributions of the norms and attitudes which constitute other groups’ social attitudes in the process (Turner, 1981). What were once rival groups of different musicians now have commonality in being ‘aging musicians’, unified in this shared (but different) history, a title which might, for both, now be psychologically salient. Collectively, they are now the ingroup; fans/followers (but not musicians) of collective genres being the outgroup. Therefore, collective opportunities for aging musicians can occur if musicians from different and rival genres are more collective (Levine &amp; Moreland, 1985; </w:t>
      </w:r>
      <w:proofErr w:type="spellStart"/>
      <w:r w:rsidRPr="008928B2">
        <w:rPr>
          <w:rFonts w:ascii="Times New Roman" w:hAnsi="Times New Roman" w:cs="Times New Roman"/>
          <w:bCs/>
          <w:iCs/>
          <w:sz w:val="24"/>
          <w:szCs w:val="24"/>
        </w:rPr>
        <w:t>Andriot</w:t>
      </w:r>
      <w:proofErr w:type="spellEnd"/>
      <w:r w:rsidRPr="008928B2">
        <w:rPr>
          <w:rFonts w:ascii="Times New Roman" w:hAnsi="Times New Roman" w:cs="Times New Roman"/>
          <w:bCs/>
          <w:iCs/>
          <w:sz w:val="24"/>
          <w:szCs w:val="24"/>
        </w:rPr>
        <w:t xml:space="preserve"> &amp; Owens, 2021) throughout socially constructed timeframes (</w:t>
      </w:r>
      <w:r w:rsidRPr="008928B2">
        <w:rPr>
          <w:rFonts w:ascii="Times New Roman" w:hAnsi="Times New Roman" w:cs="Times New Roman"/>
          <w:bCs/>
          <w:i/>
          <w:iCs/>
          <w:sz w:val="24"/>
          <w:szCs w:val="24"/>
        </w:rPr>
        <w:t>Government Office for Science</w:t>
      </w:r>
      <w:r w:rsidRPr="008928B2">
        <w:rPr>
          <w:rFonts w:ascii="Times New Roman" w:hAnsi="Times New Roman" w:cs="Times New Roman"/>
          <w:bCs/>
          <w:iCs/>
          <w:sz w:val="24"/>
          <w:szCs w:val="24"/>
        </w:rPr>
        <w:t xml:space="preserve">, 2013). If aging musicians can collectively and cohesively share and compare lived experiences, they can escalate the gaze of outgroups and define content of ingroups’ identities </w:t>
      </w:r>
      <w:r w:rsidRPr="008928B2">
        <w:rPr>
          <w:rFonts w:ascii="Times New Roman" w:eastAsia="Calibri" w:hAnsi="Times New Roman" w:cs="Times New Roman"/>
          <w:bCs/>
          <w:sz w:val="24"/>
          <w:szCs w:val="24"/>
        </w:rPr>
        <w:t>(Turner, 1981; Moscovici, 2000)</w:t>
      </w:r>
      <w:r w:rsidRPr="008928B2">
        <w:rPr>
          <w:rFonts w:ascii="Times New Roman" w:hAnsi="Times New Roman" w:cs="Times New Roman"/>
          <w:bCs/>
          <w:iCs/>
          <w:sz w:val="24"/>
          <w:szCs w:val="24"/>
        </w:rPr>
        <w:t xml:space="preserve">, making their message [their musical purpose], normatively consonant (and relevant) in the process (Reicher &amp; Hopkins, 1996a, 1996b). </w:t>
      </w:r>
    </w:p>
    <w:p w14:paraId="4B03AC09" w14:textId="77777777" w:rsidR="008928B2" w:rsidRPr="008928B2" w:rsidRDefault="008928B2" w:rsidP="008928B2">
      <w:pPr>
        <w:spacing w:before="240" w:after="0" w:line="480" w:lineRule="auto"/>
        <w:jc w:val="both"/>
        <w:rPr>
          <w:rFonts w:ascii="Times New Roman" w:hAnsi="Times New Roman" w:cs="Times New Roman"/>
          <w:bCs/>
          <w:iCs/>
          <w:sz w:val="24"/>
          <w:szCs w:val="24"/>
        </w:rPr>
      </w:pPr>
    </w:p>
    <w:p w14:paraId="66EBA272" w14:textId="77777777" w:rsidR="008928B2" w:rsidRPr="008928B2" w:rsidRDefault="008928B2" w:rsidP="008928B2">
      <w:pPr>
        <w:spacing w:line="480" w:lineRule="auto"/>
        <w:jc w:val="both"/>
        <w:rPr>
          <w:rFonts w:ascii="Times New Roman" w:hAnsi="Times New Roman" w:cs="Times New Roman"/>
          <w:bCs/>
          <w:iCs/>
          <w:sz w:val="24"/>
          <w:szCs w:val="24"/>
        </w:rPr>
      </w:pPr>
      <w:r w:rsidRPr="008928B2">
        <w:rPr>
          <w:rFonts w:ascii="Times New Roman" w:hAnsi="Times New Roman" w:cs="Times New Roman"/>
          <w:bCs/>
          <w:iCs/>
          <w:sz w:val="24"/>
          <w:szCs w:val="24"/>
        </w:rPr>
        <w:lastRenderedPageBreak/>
        <w:t>Social Representations offer a pathway of interaction to a ‘network’ (Moscovici, 2000, p. 153) of other subjective ideas, providing they ‘… establish the space of negotiation, define constraints and rules, what is or is not pertinent in the interaction</w:t>
      </w:r>
      <w:bookmarkStart w:id="35" w:name="_Hlk107342111"/>
      <w:r w:rsidRPr="008928B2">
        <w:rPr>
          <w:rFonts w:ascii="Times New Roman" w:hAnsi="Times New Roman" w:cs="Times New Roman"/>
          <w:bCs/>
          <w:iCs/>
          <w:sz w:val="24"/>
          <w:szCs w:val="24"/>
        </w:rPr>
        <w:t>’ (</w:t>
      </w:r>
      <w:proofErr w:type="spellStart"/>
      <w:r w:rsidRPr="008928B2">
        <w:rPr>
          <w:rFonts w:ascii="Times New Roman" w:hAnsi="Times New Roman" w:cs="Times New Roman"/>
          <w:bCs/>
          <w:iCs/>
          <w:sz w:val="24"/>
          <w:szCs w:val="24"/>
        </w:rPr>
        <w:t>Tateo</w:t>
      </w:r>
      <w:proofErr w:type="spellEnd"/>
      <w:r w:rsidRPr="008928B2">
        <w:rPr>
          <w:rFonts w:ascii="Times New Roman" w:hAnsi="Times New Roman" w:cs="Times New Roman"/>
          <w:bCs/>
          <w:iCs/>
          <w:sz w:val="24"/>
          <w:szCs w:val="24"/>
        </w:rPr>
        <w:t xml:space="preserve"> &amp; </w:t>
      </w:r>
      <w:proofErr w:type="spellStart"/>
      <w:r w:rsidRPr="008928B2">
        <w:rPr>
          <w:rFonts w:ascii="Times New Roman" w:hAnsi="Times New Roman" w:cs="Times New Roman"/>
          <w:bCs/>
          <w:iCs/>
          <w:sz w:val="24"/>
          <w:szCs w:val="24"/>
        </w:rPr>
        <w:t>Iannaccone</w:t>
      </w:r>
      <w:proofErr w:type="spellEnd"/>
      <w:r w:rsidRPr="008928B2">
        <w:rPr>
          <w:rFonts w:ascii="Times New Roman" w:hAnsi="Times New Roman" w:cs="Times New Roman"/>
          <w:bCs/>
          <w:iCs/>
          <w:sz w:val="24"/>
          <w:szCs w:val="24"/>
        </w:rPr>
        <w:t xml:space="preserve">, 2011, p. 64). </w:t>
      </w:r>
      <w:bookmarkEnd w:id="35"/>
      <w:r w:rsidRPr="008928B2">
        <w:rPr>
          <w:rFonts w:ascii="Times New Roman" w:hAnsi="Times New Roman" w:cs="Times New Roman"/>
          <w:bCs/>
          <w:iCs/>
          <w:sz w:val="24"/>
          <w:szCs w:val="24"/>
        </w:rPr>
        <w:t>Pertinent to this ‘space of negotiation’ is Kraus  (</w:t>
      </w:r>
      <w:hyperlink r:id="rId6" w:anchor="acprof-9780199732074-bibItem-001017" w:history="1">
        <w:r w:rsidRPr="008928B2">
          <w:rPr>
            <w:rFonts w:ascii="Times New Roman" w:hAnsi="Times New Roman" w:cs="Times New Roman"/>
            <w:bCs/>
            <w:iCs/>
            <w:sz w:val="24"/>
            <w:szCs w:val="24"/>
          </w:rPr>
          <w:t>2006</w:t>
        </w:r>
      </w:hyperlink>
      <w:r w:rsidRPr="008928B2">
        <w:rPr>
          <w:rFonts w:ascii="Times New Roman" w:hAnsi="Times New Roman" w:cs="Times New Roman"/>
          <w:bCs/>
          <w:iCs/>
          <w:sz w:val="24"/>
          <w:szCs w:val="24"/>
        </w:rPr>
        <w:t xml:space="preserve">), who says the development of identity is a never ending process, a kind of interaction which is open to perpetual change. Musicians active 1976-79 have had access to perpetually changing </w:t>
      </w:r>
      <w:r w:rsidRPr="008928B2">
        <w:rPr>
          <w:rFonts w:ascii="Times New Roman" w:hAnsi="Times New Roman" w:cs="Times New Roman"/>
          <w:bCs/>
          <w:i/>
          <w:sz w:val="24"/>
          <w:szCs w:val="24"/>
        </w:rPr>
        <w:t>named</w:t>
      </w:r>
      <w:r w:rsidRPr="008928B2">
        <w:rPr>
          <w:rFonts w:ascii="Times New Roman" w:hAnsi="Times New Roman" w:cs="Times New Roman"/>
          <w:bCs/>
          <w:iCs/>
          <w:sz w:val="24"/>
          <w:szCs w:val="24"/>
        </w:rPr>
        <w:t xml:space="preserve"> musical trends since the1976-79 timeframe, in which to create a new musical identity, influenced by social representations of a new time and place (Tajfel, 1978; Skandalis, Banister &amp; </w:t>
      </w:r>
      <w:proofErr w:type="spellStart"/>
      <w:r w:rsidRPr="008928B2">
        <w:rPr>
          <w:rFonts w:ascii="Times New Roman" w:hAnsi="Times New Roman" w:cs="Times New Roman"/>
          <w:bCs/>
          <w:iCs/>
          <w:sz w:val="24"/>
          <w:szCs w:val="24"/>
        </w:rPr>
        <w:t>Byrom</w:t>
      </w:r>
      <w:proofErr w:type="spellEnd"/>
      <w:r w:rsidRPr="008928B2">
        <w:rPr>
          <w:rFonts w:ascii="Times New Roman" w:hAnsi="Times New Roman" w:cs="Times New Roman"/>
          <w:bCs/>
          <w:iCs/>
          <w:sz w:val="24"/>
          <w:szCs w:val="24"/>
        </w:rPr>
        <w:t>, 2020). These musical trends may now offer a kind of ‘space of negotiation’ (</w:t>
      </w:r>
      <w:proofErr w:type="spellStart"/>
      <w:r w:rsidRPr="008928B2">
        <w:rPr>
          <w:rFonts w:ascii="Times New Roman" w:hAnsi="Times New Roman" w:cs="Times New Roman"/>
          <w:bCs/>
          <w:iCs/>
          <w:sz w:val="24"/>
          <w:szCs w:val="24"/>
        </w:rPr>
        <w:t>Tateo</w:t>
      </w:r>
      <w:proofErr w:type="spellEnd"/>
      <w:r w:rsidRPr="008928B2">
        <w:rPr>
          <w:rFonts w:ascii="Times New Roman" w:hAnsi="Times New Roman" w:cs="Times New Roman"/>
          <w:bCs/>
          <w:iCs/>
          <w:sz w:val="24"/>
          <w:szCs w:val="24"/>
        </w:rPr>
        <w:t xml:space="preserve"> &amp; </w:t>
      </w:r>
      <w:proofErr w:type="spellStart"/>
      <w:r w:rsidRPr="008928B2">
        <w:rPr>
          <w:rFonts w:ascii="Times New Roman" w:hAnsi="Times New Roman" w:cs="Times New Roman"/>
          <w:bCs/>
          <w:iCs/>
          <w:sz w:val="24"/>
          <w:szCs w:val="24"/>
        </w:rPr>
        <w:t>Iannaccone</w:t>
      </w:r>
      <w:proofErr w:type="spellEnd"/>
      <w:r w:rsidRPr="008928B2">
        <w:rPr>
          <w:rFonts w:ascii="Times New Roman" w:hAnsi="Times New Roman" w:cs="Times New Roman"/>
          <w:bCs/>
          <w:iCs/>
          <w:sz w:val="24"/>
          <w:szCs w:val="24"/>
        </w:rPr>
        <w:t xml:space="preserve">, 2011, p. 64) for subjective views towards an imagined future. Musicians from 1976-79 will also have been influenced by changing societies, i.e., politics and sustainable development of a fragile earth. These were consistently new, different and unfamiliar social representations that will have made an impact on identity over time. Aging musicians will need to have developed identity maintenance and defence also, but recognise how these change over time, in order to maintain adequate self-esteem and continue to be and be seen as valued members of society. It is therefore important for aging musicians to recognise how their own identity was previously viewed and how it is viewed now: we create a self-image; we imagine how we are viewed by others; we imagine what others feel about us (Cooley, 1902). Also co-dependent, is a recognition that the identity of others changes over time also, success being reliant on the Self being in dialogue with the ‘I’ and the ‘Me’, being organised by interactions with others (Mead, 1934). Increasingly salient will be how important  aging musicians’ own interpretations  of how others used to see them are, and how they think others might see them now. This could either validate or threaten their identity in the here and now, dependent on interpretation: not of what the others say ‘I’ am, but what the ‘I’ makes of what the others say ‘I’ am (Sartre, 1974). These interpretations are key when placing participants of this RQ into correct and </w:t>
      </w:r>
      <w:r w:rsidRPr="008928B2">
        <w:rPr>
          <w:rFonts w:ascii="Times New Roman" w:hAnsi="Times New Roman" w:cs="Times New Roman"/>
          <w:bCs/>
          <w:iCs/>
          <w:sz w:val="24"/>
          <w:szCs w:val="24"/>
        </w:rPr>
        <w:lastRenderedPageBreak/>
        <w:t xml:space="preserve">appropriate headings: </w:t>
      </w:r>
      <w:r w:rsidRPr="008928B2">
        <w:rPr>
          <w:rFonts w:ascii="Times New Roman" w:hAnsi="Times New Roman" w:cs="Times New Roman"/>
          <w:bCs/>
          <w:i/>
          <w:iCs/>
          <w:sz w:val="24"/>
          <w:szCs w:val="24"/>
        </w:rPr>
        <w:t>dead</w:t>
      </w:r>
      <w:r w:rsidRPr="008928B2">
        <w:rPr>
          <w:rFonts w:ascii="Times New Roman" w:hAnsi="Times New Roman" w:cs="Times New Roman"/>
          <w:bCs/>
          <w:iCs/>
          <w:sz w:val="24"/>
          <w:szCs w:val="24"/>
        </w:rPr>
        <w:t xml:space="preserve">, </w:t>
      </w:r>
      <w:r w:rsidRPr="008928B2">
        <w:rPr>
          <w:rFonts w:ascii="Times New Roman" w:hAnsi="Times New Roman" w:cs="Times New Roman"/>
          <w:bCs/>
          <w:i/>
          <w:iCs/>
          <w:sz w:val="24"/>
          <w:szCs w:val="24"/>
        </w:rPr>
        <w:t>jail</w:t>
      </w:r>
      <w:r w:rsidRPr="008928B2">
        <w:rPr>
          <w:rFonts w:ascii="Times New Roman" w:hAnsi="Times New Roman" w:cs="Times New Roman"/>
          <w:bCs/>
          <w:iCs/>
          <w:sz w:val="24"/>
          <w:szCs w:val="24"/>
        </w:rPr>
        <w:t xml:space="preserve"> or </w:t>
      </w:r>
      <w:r w:rsidRPr="008928B2">
        <w:rPr>
          <w:rFonts w:ascii="Times New Roman" w:hAnsi="Times New Roman" w:cs="Times New Roman"/>
          <w:bCs/>
          <w:i/>
          <w:iCs/>
          <w:sz w:val="24"/>
          <w:szCs w:val="24"/>
        </w:rPr>
        <w:t>rock ‘n’ roll</w:t>
      </w:r>
      <w:r w:rsidRPr="008928B2">
        <w:rPr>
          <w:rFonts w:ascii="Times New Roman" w:hAnsi="Times New Roman" w:cs="Times New Roman"/>
          <w:bCs/>
          <w:iCs/>
          <w:sz w:val="24"/>
          <w:szCs w:val="24"/>
        </w:rPr>
        <w:t>. All of these musicians, irrespective of codification, famous or not, are exceptional individuals; exemplars in society (</w:t>
      </w:r>
      <w:proofErr w:type="spellStart"/>
      <w:r w:rsidRPr="008928B2">
        <w:rPr>
          <w:rFonts w:ascii="Times New Roman" w:hAnsi="Times New Roman" w:cs="Times New Roman"/>
          <w:bCs/>
          <w:iCs/>
          <w:sz w:val="24"/>
          <w:szCs w:val="24"/>
        </w:rPr>
        <w:t>Lorenzi-Cioldi</w:t>
      </w:r>
      <w:proofErr w:type="spellEnd"/>
      <w:r w:rsidRPr="008928B2">
        <w:rPr>
          <w:rFonts w:ascii="Times New Roman" w:hAnsi="Times New Roman" w:cs="Times New Roman"/>
          <w:bCs/>
          <w:iCs/>
          <w:sz w:val="24"/>
          <w:szCs w:val="24"/>
        </w:rPr>
        <w:t xml:space="preserve">, </w:t>
      </w:r>
      <w:r w:rsidRPr="008928B2">
        <w:rPr>
          <w:rFonts w:ascii="Times New Roman" w:hAnsi="Times New Roman" w:cs="Times New Roman"/>
          <w:bCs/>
          <w:i/>
          <w:sz w:val="24"/>
          <w:szCs w:val="24"/>
        </w:rPr>
        <w:t>cited in</w:t>
      </w:r>
      <w:r w:rsidRPr="008928B2">
        <w:rPr>
          <w:rFonts w:ascii="Times New Roman" w:hAnsi="Times New Roman" w:cs="Times New Roman"/>
          <w:bCs/>
          <w:iCs/>
          <w:sz w:val="24"/>
          <w:szCs w:val="24"/>
        </w:rPr>
        <w:t xml:space="preserve"> Fiske, 2001). They are or have been culturally dominant within society and are likely to consider they have set or informed cultural norms (Fiske, 2001). As highlighted throughout Chapter 2.2. History of Rock ‘n’ Roll: Introduction, rock and associated subgenre musicians undermine the traditional orthodox. This is because avant-garde music, like progressive rock and art rock, can summarise the </w:t>
      </w:r>
      <w:r w:rsidRPr="008928B2">
        <w:rPr>
          <w:rFonts w:ascii="Times New Roman" w:hAnsi="Times New Roman" w:cs="Times New Roman"/>
          <w:bCs/>
          <w:i/>
          <w:sz w:val="24"/>
          <w:szCs w:val="24"/>
        </w:rPr>
        <w:t>stylistics</w:t>
      </w:r>
      <w:r w:rsidRPr="008928B2">
        <w:rPr>
          <w:rFonts w:ascii="Times New Roman" w:hAnsi="Times New Roman" w:cs="Times New Roman"/>
          <w:bCs/>
          <w:iCs/>
          <w:sz w:val="24"/>
          <w:szCs w:val="24"/>
        </w:rPr>
        <w:t xml:space="preserve"> of an era, whereas youth subcultural movements, like punk and new wave, can summarise the </w:t>
      </w:r>
      <w:r w:rsidRPr="008928B2">
        <w:rPr>
          <w:rFonts w:ascii="Times New Roman" w:hAnsi="Times New Roman" w:cs="Times New Roman"/>
          <w:bCs/>
          <w:i/>
          <w:sz w:val="24"/>
          <w:szCs w:val="24"/>
        </w:rPr>
        <w:t>sentiment</w:t>
      </w:r>
      <w:r w:rsidRPr="008928B2">
        <w:rPr>
          <w:rFonts w:ascii="Times New Roman" w:hAnsi="Times New Roman" w:cs="Times New Roman"/>
          <w:bCs/>
          <w:iCs/>
          <w:sz w:val="24"/>
          <w:szCs w:val="24"/>
        </w:rPr>
        <w:t xml:space="preserve">. This way, societal trends can be understood through the music of that time, but also how, when and why they change. As Moscovici (1985) reminds us, it is not only the content of the representation, which is important, but also its organisation. By listening and looking at musical trends, which change over time, we can hear and see how society has changed. This is relevant to the RQ in that aging musicians, at or approaching retirement age, have an opportunity to re-appraise how past musical identities may have been informed by society, whilst appraising future imagined musical identities they may wish to be. </w:t>
      </w:r>
    </w:p>
    <w:p w14:paraId="78C3CCB2" w14:textId="77777777" w:rsidR="008928B2" w:rsidRPr="008928B2" w:rsidRDefault="008928B2" w:rsidP="008928B2">
      <w:pPr>
        <w:spacing w:line="480" w:lineRule="auto"/>
        <w:jc w:val="both"/>
        <w:rPr>
          <w:rFonts w:ascii="Times New Roman" w:hAnsi="Times New Roman" w:cs="Times New Roman"/>
          <w:bCs/>
          <w:iCs/>
          <w:color w:val="0070C0"/>
          <w:sz w:val="24"/>
          <w:szCs w:val="24"/>
        </w:rPr>
      </w:pPr>
      <w:r w:rsidRPr="008928B2">
        <w:rPr>
          <w:rFonts w:ascii="Times New Roman" w:hAnsi="Times New Roman" w:cs="Times New Roman"/>
          <w:bCs/>
          <w:iCs/>
          <w:color w:val="0070C0"/>
          <w:sz w:val="24"/>
          <w:szCs w:val="24"/>
        </w:rPr>
        <w:t xml:space="preserve"> </w:t>
      </w:r>
    </w:p>
    <w:p w14:paraId="0A90CE57" w14:textId="77777777" w:rsidR="008928B2" w:rsidRPr="008928B2" w:rsidRDefault="008928B2" w:rsidP="008928B2">
      <w:pPr>
        <w:spacing w:line="480" w:lineRule="auto"/>
        <w:rPr>
          <w:rFonts w:ascii="Times New Roman" w:eastAsia="Calibri" w:hAnsi="Times New Roman" w:cs="Times New Roman"/>
          <w:b/>
          <w:sz w:val="36"/>
          <w:szCs w:val="36"/>
        </w:rPr>
      </w:pPr>
      <w:r w:rsidRPr="008928B2">
        <w:rPr>
          <w:rFonts w:ascii="Times New Roman" w:eastAsia="Calibri" w:hAnsi="Times New Roman" w:cs="Times New Roman"/>
          <w:b/>
          <w:sz w:val="36"/>
          <w:szCs w:val="36"/>
        </w:rPr>
        <w:t>References</w:t>
      </w:r>
    </w:p>
    <w:p w14:paraId="704894E0" w14:textId="77777777" w:rsidR="008928B2" w:rsidRPr="008928B2" w:rsidRDefault="008928B2" w:rsidP="008928B2">
      <w:pPr>
        <w:spacing w:line="240" w:lineRule="auto"/>
        <w:ind w:hanging="720"/>
        <w:rPr>
          <w:rFonts w:ascii="Times New Roman" w:eastAsia="Calibri" w:hAnsi="Times New Roman" w:cs="Times New Roman"/>
          <w:sz w:val="24"/>
          <w:szCs w:val="24"/>
          <w:shd w:val="clear" w:color="auto" w:fill="FFFFFF"/>
        </w:rPr>
      </w:pPr>
      <w:r w:rsidRPr="008928B2">
        <w:rPr>
          <w:rFonts w:ascii="Times New Roman" w:eastAsia="Calibri" w:hAnsi="Times New Roman" w:cs="Times New Roman"/>
          <w:sz w:val="24"/>
          <w:szCs w:val="24"/>
          <w:shd w:val="clear" w:color="auto" w:fill="FFFFFF"/>
        </w:rPr>
        <w:t>Abel, S. Machin, T. and Brownlow, C. (2021) Social media, rituals, and long-distance family relationship maintenance: A mixed-methods systematic review, in </w:t>
      </w:r>
      <w:r w:rsidRPr="008928B2">
        <w:rPr>
          <w:rFonts w:ascii="Times New Roman" w:eastAsia="Calibri" w:hAnsi="Times New Roman" w:cs="Times New Roman"/>
          <w:i/>
          <w:iCs/>
          <w:sz w:val="24"/>
          <w:szCs w:val="24"/>
          <w:shd w:val="clear" w:color="auto" w:fill="FFFFFF"/>
        </w:rPr>
        <w:t>New Media &amp; Society</w:t>
      </w:r>
      <w:r w:rsidRPr="008928B2">
        <w:rPr>
          <w:rFonts w:ascii="Times New Roman" w:eastAsia="Calibri" w:hAnsi="Times New Roman" w:cs="Times New Roman"/>
          <w:sz w:val="24"/>
          <w:szCs w:val="24"/>
          <w:shd w:val="clear" w:color="auto" w:fill="FFFFFF"/>
        </w:rPr>
        <w:t>, </w:t>
      </w:r>
      <w:r w:rsidRPr="008928B2">
        <w:rPr>
          <w:rFonts w:ascii="Times New Roman" w:eastAsia="Calibri" w:hAnsi="Times New Roman" w:cs="Times New Roman"/>
          <w:i/>
          <w:iCs/>
          <w:sz w:val="24"/>
          <w:szCs w:val="24"/>
          <w:shd w:val="clear" w:color="auto" w:fill="FFFFFF"/>
        </w:rPr>
        <w:t>23</w:t>
      </w:r>
      <w:r w:rsidRPr="008928B2">
        <w:rPr>
          <w:rFonts w:ascii="Times New Roman" w:eastAsia="Calibri" w:hAnsi="Times New Roman" w:cs="Times New Roman"/>
          <w:sz w:val="24"/>
          <w:szCs w:val="24"/>
          <w:shd w:val="clear" w:color="auto" w:fill="FFFFFF"/>
        </w:rPr>
        <w:t>(3), 632–654. Available at:</w:t>
      </w:r>
      <w:r w:rsidRPr="008928B2">
        <w:rPr>
          <w:rFonts w:ascii="Times New Roman" w:hAnsi="Times New Roman" w:cs="Times New Roman"/>
          <w:sz w:val="24"/>
          <w:szCs w:val="24"/>
        </w:rPr>
        <w:t xml:space="preserve"> </w:t>
      </w:r>
      <w:hyperlink r:id="rId7" w:history="1">
        <w:r w:rsidRPr="008928B2">
          <w:rPr>
            <w:rFonts w:ascii="Times New Roman" w:hAnsi="Times New Roman" w:cs="Times New Roman"/>
            <w:color w:val="0563C1" w:themeColor="hyperlink"/>
            <w:sz w:val="24"/>
            <w:szCs w:val="24"/>
            <w:u w:val="single"/>
            <w:shd w:val="clear" w:color="auto" w:fill="FFFFFF"/>
          </w:rPr>
          <w:t>https://doi.org/10.1177/1461444820958717</w:t>
        </w:r>
      </w:hyperlink>
      <w:r w:rsidRPr="008928B2">
        <w:rPr>
          <w:rFonts w:ascii="Times New Roman" w:hAnsi="Times New Roman" w:cs="Times New Roman"/>
          <w:color w:val="3A3A3A"/>
          <w:sz w:val="24"/>
          <w:szCs w:val="24"/>
          <w:shd w:val="clear" w:color="auto" w:fill="FFFFFF"/>
        </w:rPr>
        <w:t xml:space="preserve">  </w:t>
      </w:r>
      <w:r w:rsidRPr="008928B2">
        <w:rPr>
          <w:rFonts w:ascii="Times New Roman" w:eastAsia="Calibri" w:hAnsi="Times New Roman" w:cs="Times New Roman"/>
          <w:sz w:val="24"/>
          <w:szCs w:val="24"/>
          <w:shd w:val="clear" w:color="auto" w:fill="FFFFFF"/>
        </w:rPr>
        <w:t xml:space="preserve">(Accessed: 23 May 2021).  </w:t>
      </w:r>
    </w:p>
    <w:p w14:paraId="2B845B33" w14:textId="77777777" w:rsidR="008928B2" w:rsidRPr="008928B2" w:rsidRDefault="008928B2" w:rsidP="008928B2">
      <w:pPr>
        <w:spacing w:line="240" w:lineRule="auto"/>
        <w:ind w:hanging="720"/>
        <w:rPr>
          <w:rFonts w:ascii="Times New Roman" w:eastAsia="Calibri" w:hAnsi="Times New Roman" w:cs="Times New Roman"/>
          <w:sz w:val="24"/>
          <w:szCs w:val="24"/>
          <w:shd w:val="clear" w:color="auto" w:fill="FFFFFF"/>
        </w:rPr>
      </w:pPr>
      <w:proofErr w:type="spellStart"/>
      <w:r w:rsidRPr="008928B2">
        <w:rPr>
          <w:rFonts w:ascii="Times New Roman" w:eastAsia="Calibri" w:hAnsi="Times New Roman" w:cs="Times New Roman"/>
          <w:sz w:val="24"/>
          <w:szCs w:val="24"/>
          <w:shd w:val="clear" w:color="auto" w:fill="FFFFFF"/>
        </w:rPr>
        <w:t>Abric</w:t>
      </w:r>
      <w:proofErr w:type="spellEnd"/>
      <w:r w:rsidRPr="008928B2">
        <w:rPr>
          <w:rFonts w:ascii="Times New Roman" w:eastAsia="Calibri" w:hAnsi="Times New Roman" w:cs="Times New Roman"/>
          <w:sz w:val="24"/>
          <w:szCs w:val="24"/>
          <w:shd w:val="clear" w:color="auto" w:fill="FFFFFF"/>
        </w:rPr>
        <w:t>, J.-C. (1993) ‘Central system, peripheral system: their functions and roles in the dynamics of social representations’, </w:t>
      </w:r>
      <w:r w:rsidRPr="008928B2">
        <w:rPr>
          <w:rFonts w:ascii="Times New Roman" w:eastAsia="Calibri" w:hAnsi="Times New Roman" w:cs="Times New Roman"/>
          <w:i/>
          <w:iCs/>
          <w:sz w:val="24"/>
          <w:szCs w:val="24"/>
          <w:shd w:val="clear" w:color="auto" w:fill="FFFFFF"/>
        </w:rPr>
        <w:t>Papers on social representations</w:t>
      </w:r>
      <w:r w:rsidRPr="008928B2">
        <w:rPr>
          <w:rFonts w:ascii="Times New Roman" w:eastAsia="Calibri" w:hAnsi="Times New Roman" w:cs="Times New Roman"/>
          <w:sz w:val="24"/>
          <w:szCs w:val="24"/>
          <w:shd w:val="clear" w:color="auto" w:fill="FFFFFF"/>
        </w:rPr>
        <w:t>, </w:t>
      </w:r>
      <w:r w:rsidRPr="008928B2">
        <w:rPr>
          <w:rFonts w:ascii="Times New Roman" w:eastAsia="Calibri" w:hAnsi="Times New Roman" w:cs="Times New Roman"/>
          <w:i/>
          <w:iCs/>
          <w:sz w:val="24"/>
          <w:szCs w:val="24"/>
          <w:shd w:val="clear" w:color="auto" w:fill="FFFFFF"/>
        </w:rPr>
        <w:t>2</w:t>
      </w:r>
      <w:r w:rsidRPr="008928B2">
        <w:rPr>
          <w:rFonts w:ascii="Times New Roman" w:eastAsia="Calibri" w:hAnsi="Times New Roman" w:cs="Times New Roman"/>
          <w:sz w:val="24"/>
          <w:szCs w:val="24"/>
          <w:shd w:val="clear" w:color="auto" w:fill="FFFFFF"/>
        </w:rPr>
        <w:t xml:space="preserve">, pp.75-78. Available at: </w:t>
      </w:r>
      <w:hyperlink r:id="rId8" w:history="1">
        <w:r w:rsidRPr="008928B2">
          <w:rPr>
            <w:rFonts w:ascii="Times New Roman" w:eastAsia="Calibri" w:hAnsi="Times New Roman" w:cs="Times New Roman"/>
            <w:color w:val="0563C1" w:themeColor="hyperlink"/>
            <w:sz w:val="24"/>
            <w:szCs w:val="24"/>
            <w:u w:val="single"/>
            <w:shd w:val="clear" w:color="auto" w:fill="FFFFFF"/>
          </w:rPr>
          <w:t>file:///C:/Users/Invate/Downloads/Central_System_Peripheral_System_their_Functions_a%20(1).pdf</w:t>
        </w:r>
      </w:hyperlink>
      <w:r w:rsidRPr="008928B2">
        <w:rPr>
          <w:rFonts w:ascii="Times New Roman" w:eastAsia="Calibri" w:hAnsi="Times New Roman" w:cs="Times New Roman"/>
          <w:sz w:val="24"/>
          <w:szCs w:val="24"/>
          <w:shd w:val="clear" w:color="auto" w:fill="FFFFFF"/>
        </w:rPr>
        <w:t xml:space="preserve">. (Accessed: 03 March 2022).  </w:t>
      </w:r>
    </w:p>
    <w:p w14:paraId="0FAB76E4" w14:textId="037C639A" w:rsidR="008928B2" w:rsidRPr="008928B2" w:rsidRDefault="008928B2" w:rsidP="008928B2">
      <w:pPr>
        <w:spacing w:line="240" w:lineRule="auto"/>
        <w:ind w:hanging="720"/>
        <w:rPr>
          <w:rFonts w:ascii="Times New Roman" w:eastAsia="Calibri" w:hAnsi="Times New Roman" w:cs="Times New Roman"/>
          <w:sz w:val="24"/>
          <w:szCs w:val="24"/>
        </w:rPr>
      </w:pPr>
      <w:proofErr w:type="spellStart"/>
      <w:r w:rsidRPr="008928B2">
        <w:rPr>
          <w:rFonts w:ascii="Times New Roman" w:eastAsia="Calibri" w:hAnsi="Times New Roman" w:cs="Times New Roman"/>
          <w:sz w:val="24"/>
          <w:szCs w:val="24"/>
          <w:shd w:val="clear" w:color="auto" w:fill="FFFFFF"/>
        </w:rPr>
        <w:t>Abric</w:t>
      </w:r>
      <w:proofErr w:type="spellEnd"/>
      <w:r w:rsidRPr="008928B2">
        <w:rPr>
          <w:rFonts w:ascii="Times New Roman" w:eastAsia="Calibri" w:hAnsi="Times New Roman" w:cs="Times New Roman"/>
          <w:sz w:val="24"/>
          <w:szCs w:val="24"/>
          <w:shd w:val="clear" w:color="auto" w:fill="FFFFFF"/>
        </w:rPr>
        <w:t xml:space="preserve">, J.-C. (2001) </w:t>
      </w:r>
      <w:r w:rsidR="007C1178">
        <w:rPr>
          <w:rFonts w:ascii="Times New Roman" w:eastAsia="Calibri" w:hAnsi="Times New Roman" w:cs="Times New Roman"/>
          <w:sz w:val="24"/>
          <w:szCs w:val="24"/>
          <w:shd w:val="clear" w:color="auto" w:fill="FFFFFF"/>
        </w:rPr>
        <w:t>‘</w:t>
      </w:r>
      <w:r w:rsidRPr="008928B2">
        <w:rPr>
          <w:rFonts w:ascii="Times New Roman" w:eastAsia="Calibri" w:hAnsi="Times New Roman" w:cs="Times New Roman"/>
          <w:sz w:val="24"/>
          <w:szCs w:val="24"/>
          <w:shd w:val="clear" w:color="auto" w:fill="FFFFFF"/>
        </w:rPr>
        <w:t>A Structural Approach to Social representations</w:t>
      </w:r>
      <w:r w:rsidR="007C1178">
        <w:rPr>
          <w:rFonts w:ascii="Times New Roman" w:eastAsia="Calibri" w:hAnsi="Times New Roman" w:cs="Times New Roman"/>
          <w:sz w:val="24"/>
          <w:szCs w:val="24"/>
          <w:shd w:val="clear" w:color="auto" w:fill="FFFFFF"/>
        </w:rPr>
        <w:t>’</w:t>
      </w:r>
      <w:r w:rsidRPr="008928B2">
        <w:rPr>
          <w:rFonts w:ascii="Times New Roman" w:eastAsia="Calibri" w:hAnsi="Times New Roman" w:cs="Times New Roman"/>
          <w:sz w:val="24"/>
          <w:szCs w:val="24"/>
          <w:shd w:val="clear" w:color="auto" w:fill="FFFFFF"/>
        </w:rPr>
        <w:t xml:space="preserve">, in </w:t>
      </w:r>
      <w:proofErr w:type="spellStart"/>
      <w:r w:rsidRPr="008928B2">
        <w:rPr>
          <w:rFonts w:ascii="Times New Roman" w:eastAsia="Calibri" w:hAnsi="Times New Roman" w:cs="Times New Roman"/>
          <w:sz w:val="24"/>
          <w:szCs w:val="24"/>
        </w:rPr>
        <w:t>Deaux</w:t>
      </w:r>
      <w:proofErr w:type="spellEnd"/>
      <w:r w:rsidRPr="008928B2">
        <w:rPr>
          <w:rFonts w:ascii="Times New Roman" w:eastAsia="Calibri" w:hAnsi="Times New Roman" w:cs="Times New Roman"/>
          <w:sz w:val="24"/>
          <w:szCs w:val="24"/>
        </w:rPr>
        <w:t>, K. and</w:t>
      </w:r>
      <w:r w:rsidRPr="008928B2">
        <w:rPr>
          <w:rFonts w:ascii="Times New Roman" w:hAnsi="Times New Roman" w:cs="Times New Roman"/>
          <w:sz w:val="24"/>
          <w:szCs w:val="24"/>
        </w:rPr>
        <w:t xml:space="preserve"> </w:t>
      </w:r>
      <w:proofErr w:type="spellStart"/>
      <w:r w:rsidRPr="008928B2">
        <w:rPr>
          <w:rFonts w:ascii="Times New Roman" w:eastAsia="Calibri" w:hAnsi="Times New Roman" w:cs="Times New Roman"/>
          <w:sz w:val="24"/>
          <w:szCs w:val="24"/>
        </w:rPr>
        <w:t>Philogène</w:t>
      </w:r>
      <w:proofErr w:type="spellEnd"/>
      <w:r w:rsidRPr="008928B2">
        <w:rPr>
          <w:rFonts w:ascii="Times New Roman" w:eastAsia="Calibri" w:hAnsi="Times New Roman" w:cs="Times New Roman"/>
          <w:sz w:val="24"/>
          <w:szCs w:val="24"/>
        </w:rPr>
        <w:t xml:space="preserve">, G. (2001) </w:t>
      </w:r>
      <w:r w:rsidRPr="008928B2">
        <w:rPr>
          <w:rFonts w:ascii="Times New Roman" w:eastAsia="Calibri" w:hAnsi="Times New Roman" w:cs="Times New Roman"/>
          <w:i/>
          <w:iCs/>
          <w:sz w:val="24"/>
          <w:szCs w:val="24"/>
        </w:rPr>
        <w:t>Representations of the Social. Bridging Theoretical Traditions</w:t>
      </w:r>
      <w:r w:rsidRPr="008928B2">
        <w:rPr>
          <w:rFonts w:ascii="Times New Roman" w:eastAsia="Calibri" w:hAnsi="Times New Roman" w:cs="Times New Roman"/>
          <w:sz w:val="24"/>
          <w:szCs w:val="24"/>
        </w:rPr>
        <w:t>. Oxford: Blackwell Publishers Ltd.</w:t>
      </w:r>
    </w:p>
    <w:p w14:paraId="3FFCC79E" w14:textId="77777777" w:rsidR="008928B2" w:rsidRPr="008928B2" w:rsidRDefault="008928B2" w:rsidP="008928B2">
      <w:pPr>
        <w:spacing w:line="240" w:lineRule="auto"/>
        <w:ind w:hanging="720"/>
        <w:rPr>
          <w:rFonts w:ascii="Times New Roman" w:eastAsia="Calibri" w:hAnsi="Times New Roman" w:cs="Times New Roman"/>
          <w:sz w:val="24"/>
          <w:szCs w:val="24"/>
          <w:shd w:val="clear" w:color="auto" w:fill="FFFFFF"/>
        </w:rPr>
      </w:pPr>
    </w:p>
    <w:p w14:paraId="5F82DA7A" w14:textId="77777777" w:rsidR="008928B2" w:rsidRPr="008928B2" w:rsidRDefault="008928B2" w:rsidP="008928B2">
      <w:pPr>
        <w:spacing w:line="240" w:lineRule="auto"/>
        <w:ind w:hanging="720"/>
        <w:rPr>
          <w:rFonts w:ascii="Times New Roman" w:eastAsia="Calibri" w:hAnsi="Times New Roman" w:cs="Times New Roman"/>
          <w:bCs/>
          <w:sz w:val="24"/>
          <w:szCs w:val="24"/>
        </w:rPr>
      </w:pPr>
      <w:r w:rsidRPr="008928B2">
        <w:rPr>
          <w:rFonts w:ascii="Times New Roman" w:eastAsia="Calibri" w:hAnsi="Times New Roman" w:cs="Times New Roman"/>
          <w:bCs/>
          <w:i/>
          <w:iCs/>
          <w:sz w:val="24"/>
          <w:szCs w:val="24"/>
        </w:rPr>
        <w:lastRenderedPageBreak/>
        <w:t>ABRSM</w:t>
      </w:r>
      <w:r w:rsidRPr="008928B2">
        <w:rPr>
          <w:rFonts w:ascii="Times New Roman" w:eastAsia="Calibri" w:hAnsi="Times New Roman" w:cs="Times New Roman"/>
          <w:bCs/>
          <w:sz w:val="24"/>
          <w:szCs w:val="24"/>
        </w:rPr>
        <w:t xml:space="preserve"> website (2021) Available at: </w:t>
      </w:r>
      <w:hyperlink r:id="rId9" w:history="1">
        <w:r w:rsidRPr="008928B2">
          <w:rPr>
            <w:rFonts w:ascii="Times New Roman" w:eastAsia="Calibri" w:hAnsi="Times New Roman" w:cs="Times New Roman"/>
            <w:bCs/>
            <w:color w:val="0563C1" w:themeColor="hyperlink"/>
            <w:sz w:val="24"/>
            <w:szCs w:val="24"/>
            <w:u w:val="single"/>
          </w:rPr>
          <w:t>https://gb.abrsm.org/en/our-exams/performancegrades/faq/</w:t>
        </w:r>
      </w:hyperlink>
      <w:r w:rsidRPr="008928B2">
        <w:rPr>
          <w:rFonts w:ascii="Times New Roman" w:eastAsia="Calibri" w:hAnsi="Times New Roman" w:cs="Times New Roman"/>
          <w:bCs/>
          <w:sz w:val="24"/>
          <w:szCs w:val="24"/>
        </w:rPr>
        <w:t xml:space="preserve"> (Accessed: 04 August 2021).</w:t>
      </w:r>
    </w:p>
    <w:p w14:paraId="3A04719B" w14:textId="77777777" w:rsidR="008928B2" w:rsidRPr="008928B2" w:rsidRDefault="008928B2" w:rsidP="008928B2">
      <w:pPr>
        <w:spacing w:line="240" w:lineRule="auto"/>
        <w:ind w:hanging="720"/>
        <w:rPr>
          <w:rFonts w:ascii="Times New Roman" w:eastAsia="Calibri" w:hAnsi="Times New Roman" w:cs="Times New Roman"/>
          <w:bCs/>
          <w:sz w:val="24"/>
          <w:szCs w:val="24"/>
        </w:rPr>
      </w:pPr>
      <w:proofErr w:type="spellStart"/>
      <w:r w:rsidRPr="008928B2">
        <w:rPr>
          <w:rFonts w:ascii="Times New Roman" w:eastAsia="Calibri" w:hAnsi="Times New Roman" w:cs="Times New Roman"/>
          <w:bCs/>
          <w:sz w:val="24"/>
          <w:szCs w:val="24"/>
        </w:rPr>
        <w:t>Ageev</w:t>
      </w:r>
      <w:proofErr w:type="spellEnd"/>
      <w:r w:rsidRPr="008928B2">
        <w:rPr>
          <w:rFonts w:ascii="Times New Roman" w:eastAsia="Calibri" w:hAnsi="Times New Roman" w:cs="Times New Roman"/>
          <w:bCs/>
          <w:sz w:val="24"/>
          <w:szCs w:val="24"/>
        </w:rPr>
        <w:t xml:space="preserve">, V. S. </w:t>
      </w:r>
      <w:r w:rsidRPr="008928B2">
        <w:rPr>
          <w:rFonts w:ascii="Times New Roman" w:eastAsia="Calibri" w:hAnsi="Times New Roman" w:cs="Times New Roman"/>
          <w:bCs/>
          <w:i/>
          <w:iCs/>
          <w:sz w:val="24"/>
          <w:szCs w:val="24"/>
        </w:rPr>
        <w:t>Intergroup interaction: social and psychological problems</w:t>
      </w:r>
      <w:r w:rsidRPr="008928B2">
        <w:rPr>
          <w:rFonts w:ascii="Times New Roman" w:eastAsia="Calibri" w:hAnsi="Times New Roman" w:cs="Times New Roman"/>
          <w:bCs/>
          <w:sz w:val="24"/>
          <w:szCs w:val="24"/>
        </w:rPr>
        <w:t>. Moscow: Moscow University.</w:t>
      </w:r>
    </w:p>
    <w:p w14:paraId="578727BD"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Allport, F. H. (1924) ‘Social Psychology as a Science of Individual </w:t>
      </w:r>
      <w:proofErr w:type="spellStart"/>
      <w:r w:rsidRPr="008928B2">
        <w:rPr>
          <w:rFonts w:ascii="Times New Roman" w:hAnsi="Times New Roman" w:cs="Times New Roman"/>
          <w:sz w:val="24"/>
          <w:szCs w:val="24"/>
        </w:rPr>
        <w:t>Behavior</w:t>
      </w:r>
      <w:proofErr w:type="spellEnd"/>
      <w:r w:rsidRPr="008928B2">
        <w:rPr>
          <w:rFonts w:ascii="Times New Roman" w:hAnsi="Times New Roman" w:cs="Times New Roman"/>
          <w:sz w:val="24"/>
          <w:szCs w:val="24"/>
        </w:rPr>
        <w:t xml:space="preserve"> and Consciousness’, in </w:t>
      </w:r>
      <w:r w:rsidRPr="008928B2">
        <w:rPr>
          <w:rFonts w:ascii="Times New Roman" w:hAnsi="Times New Roman" w:cs="Times New Roman"/>
          <w:i/>
          <w:iCs/>
          <w:sz w:val="24"/>
          <w:szCs w:val="24"/>
        </w:rPr>
        <w:t>Social Psychology</w:t>
      </w:r>
      <w:r w:rsidRPr="008928B2">
        <w:rPr>
          <w:rFonts w:ascii="Times New Roman" w:hAnsi="Times New Roman" w:cs="Times New Roman"/>
          <w:sz w:val="24"/>
          <w:szCs w:val="24"/>
        </w:rPr>
        <w:t xml:space="preserve">, Chapter1.Vol.21 (Oct. 9, 1924). Available at: </w:t>
      </w:r>
      <w:hyperlink r:id="rId10" w:history="1">
        <w:r w:rsidRPr="008928B2">
          <w:rPr>
            <w:rFonts w:ascii="Times New Roman" w:hAnsi="Times New Roman" w:cs="Times New Roman"/>
            <w:color w:val="0563C1" w:themeColor="hyperlink"/>
            <w:sz w:val="24"/>
            <w:szCs w:val="24"/>
            <w:u w:val="single"/>
          </w:rPr>
          <w:t>https://doi.org/10.2307/2014425</w:t>
        </w:r>
      </w:hyperlink>
      <w:r w:rsidRPr="008928B2">
        <w:rPr>
          <w:rFonts w:ascii="Times New Roman" w:hAnsi="Times New Roman" w:cs="Times New Roman"/>
          <w:sz w:val="24"/>
          <w:szCs w:val="24"/>
        </w:rPr>
        <w:t xml:space="preserve"> (Accessed: 03 January 2022).</w:t>
      </w:r>
    </w:p>
    <w:p w14:paraId="770C7518" w14:textId="77777777" w:rsidR="008928B2" w:rsidRPr="008928B2" w:rsidRDefault="008928B2" w:rsidP="008928B2">
      <w:pPr>
        <w:spacing w:line="240" w:lineRule="auto"/>
        <w:ind w:hanging="720"/>
        <w:rPr>
          <w:rFonts w:ascii="Times New Roman" w:hAnsi="Times New Roman" w:cs="Times New Roman"/>
          <w:bCs/>
          <w:sz w:val="24"/>
          <w:szCs w:val="24"/>
        </w:rPr>
      </w:pPr>
      <w:r w:rsidRPr="008928B2">
        <w:rPr>
          <w:rFonts w:ascii="Times New Roman" w:hAnsi="Times New Roman" w:cs="Times New Roman"/>
          <w:bCs/>
          <w:sz w:val="24"/>
          <w:szCs w:val="24"/>
        </w:rPr>
        <w:t xml:space="preserve">Andreeva, G.M. (2004) </w:t>
      </w:r>
      <w:r w:rsidRPr="008928B2">
        <w:rPr>
          <w:rFonts w:ascii="Times New Roman" w:hAnsi="Times New Roman" w:cs="Times New Roman"/>
          <w:bCs/>
          <w:i/>
          <w:iCs/>
          <w:sz w:val="24"/>
          <w:szCs w:val="24"/>
        </w:rPr>
        <w:t>Psychology of social cognition</w:t>
      </w:r>
      <w:r w:rsidRPr="008928B2">
        <w:rPr>
          <w:rFonts w:ascii="Times New Roman" w:hAnsi="Times New Roman" w:cs="Times New Roman"/>
          <w:bCs/>
          <w:sz w:val="24"/>
          <w:szCs w:val="24"/>
        </w:rPr>
        <w:t>. Moscow: Aspect-press.</w:t>
      </w:r>
    </w:p>
    <w:p w14:paraId="33F50817" w14:textId="77777777" w:rsidR="008928B2" w:rsidRPr="008928B2" w:rsidRDefault="008928B2" w:rsidP="008928B2">
      <w:pPr>
        <w:spacing w:line="240" w:lineRule="auto"/>
        <w:ind w:hanging="720"/>
        <w:rPr>
          <w:rFonts w:ascii="Times New Roman" w:hAnsi="Times New Roman" w:cs="Times New Roman"/>
          <w:sz w:val="24"/>
          <w:szCs w:val="24"/>
        </w:rPr>
      </w:pPr>
      <w:proofErr w:type="spellStart"/>
      <w:r w:rsidRPr="008928B2">
        <w:rPr>
          <w:rFonts w:ascii="Times New Roman" w:hAnsi="Times New Roman" w:cs="Times New Roman"/>
          <w:sz w:val="24"/>
          <w:szCs w:val="24"/>
        </w:rPr>
        <w:t>Andriot</w:t>
      </w:r>
      <w:proofErr w:type="spellEnd"/>
      <w:r w:rsidRPr="008928B2">
        <w:rPr>
          <w:rFonts w:ascii="Times New Roman" w:hAnsi="Times New Roman" w:cs="Times New Roman"/>
          <w:sz w:val="24"/>
          <w:szCs w:val="24"/>
        </w:rPr>
        <w:t xml:space="preserve">, A., and Owens, Timothy, J. (2021) </w:t>
      </w:r>
      <w:r w:rsidRPr="008928B2">
        <w:rPr>
          <w:rFonts w:ascii="Times New Roman" w:hAnsi="Times New Roman" w:cs="Times New Roman"/>
          <w:i/>
          <w:iCs/>
          <w:sz w:val="24"/>
          <w:szCs w:val="24"/>
        </w:rPr>
        <w:t>Identity</w:t>
      </w:r>
      <w:r w:rsidRPr="008928B2">
        <w:rPr>
          <w:rFonts w:ascii="Times New Roman" w:hAnsi="Times New Roman" w:cs="Times New Roman"/>
          <w:sz w:val="24"/>
          <w:szCs w:val="24"/>
        </w:rPr>
        <w:t>, New York: Oxford University Press.</w:t>
      </w:r>
    </w:p>
    <w:p w14:paraId="5A442342" w14:textId="77777777" w:rsidR="008928B2" w:rsidRPr="008928B2" w:rsidRDefault="008928B2" w:rsidP="008928B2">
      <w:pPr>
        <w:spacing w:line="240" w:lineRule="auto"/>
        <w:ind w:hanging="720"/>
        <w:rPr>
          <w:rFonts w:ascii="Times New Roman" w:hAnsi="Times New Roman" w:cs="Times New Roman"/>
          <w:sz w:val="24"/>
          <w:szCs w:val="24"/>
        </w:rPr>
      </w:pPr>
      <w:proofErr w:type="spellStart"/>
      <w:r w:rsidRPr="008928B2">
        <w:rPr>
          <w:rFonts w:ascii="Times New Roman" w:hAnsi="Times New Roman" w:cs="Times New Roman"/>
          <w:sz w:val="24"/>
          <w:szCs w:val="24"/>
        </w:rPr>
        <w:t>Appell</w:t>
      </w:r>
      <w:proofErr w:type="spellEnd"/>
      <w:r w:rsidRPr="008928B2">
        <w:rPr>
          <w:rFonts w:ascii="Times New Roman" w:hAnsi="Times New Roman" w:cs="Times New Roman"/>
          <w:sz w:val="24"/>
          <w:szCs w:val="24"/>
        </w:rPr>
        <w:t xml:space="preserve">, N. (2012) </w:t>
      </w:r>
      <w:r w:rsidRPr="008928B2">
        <w:rPr>
          <w:rFonts w:ascii="Times New Roman" w:hAnsi="Times New Roman" w:cs="Times New Roman"/>
          <w:i/>
          <w:iCs/>
          <w:sz w:val="24"/>
          <w:szCs w:val="24"/>
        </w:rPr>
        <w:t xml:space="preserve">Rebellion, Innocence and </w:t>
      </w:r>
      <w:proofErr w:type="spellStart"/>
      <w:r w:rsidRPr="008928B2">
        <w:rPr>
          <w:rFonts w:ascii="Times New Roman" w:hAnsi="Times New Roman" w:cs="Times New Roman"/>
          <w:i/>
          <w:iCs/>
          <w:sz w:val="24"/>
          <w:szCs w:val="24"/>
        </w:rPr>
        <w:t>Rock'n'Roll</w:t>
      </w:r>
      <w:proofErr w:type="spellEnd"/>
      <w:r w:rsidRPr="008928B2">
        <w:rPr>
          <w:rFonts w:ascii="Times New Roman" w:hAnsi="Times New Roman" w:cs="Times New Roman"/>
          <w:i/>
          <w:iCs/>
          <w:sz w:val="24"/>
          <w:szCs w:val="24"/>
        </w:rPr>
        <w:t xml:space="preserve"> Resistance and Childlikeness in Pop-Rock Music</w:t>
      </w:r>
      <w:r w:rsidRPr="008928B2">
        <w:rPr>
          <w:rFonts w:ascii="Times New Roman" w:hAnsi="Times New Roman" w:cs="Times New Roman"/>
          <w:sz w:val="24"/>
          <w:szCs w:val="24"/>
        </w:rPr>
        <w:t>,</w:t>
      </w:r>
      <w:r w:rsidRPr="008928B2">
        <w:rPr>
          <w:rFonts w:ascii="Times New Roman" w:hAnsi="Times New Roman" w:cs="Times New Roman"/>
          <w:i/>
          <w:iCs/>
          <w:sz w:val="24"/>
          <w:szCs w:val="24"/>
        </w:rPr>
        <w:t xml:space="preserve"> </w:t>
      </w:r>
      <w:r w:rsidRPr="008928B2">
        <w:rPr>
          <w:rFonts w:ascii="Times New Roman" w:hAnsi="Times New Roman" w:cs="Times New Roman"/>
          <w:sz w:val="24"/>
          <w:szCs w:val="24"/>
        </w:rPr>
        <w:t>PhD thesis. Senate of Bar-</w:t>
      </w:r>
      <w:proofErr w:type="spellStart"/>
      <w:r w:rsidRPr="008928B2">
        <w:rPr>
          <w:rFonts w:ascii="Times New Roman" w:hAnsi="Times New Roman" w:cs="Times New Roman"/>
          <w:sz w:val="24"/>
          <w:szCs w:val="24"/>
        </w:rPr>
        <w:t>Illan</w:t>
      </w:r>
      <w:proofErr w:type="spellEnd"/>
      <w:r w:rsidRPr="008928B2">
        <w:rPr>
          <w:rFonts w:ascii="Times New Roman" w:hAnsi="Times New Roman" w:cs="Times New Roman"/>
          <w:sz w:val="24"/>
          <w:szCs w:val="24"/>
        </w:rPr>
        <w:t xml:space="preserve"> University. Available at: </w:t>
      </w:r>
      <w:hyperlink r:id="rId11" w:history="1">
        <w:r w:rsidRPr="008928B2">
          <w:rPr>
            <w:rFonts w:ascii="Times New Roman" w:hAnsi="Times New Roman" w:cs="Times New Roman"/>
            <w:color w:val="0563C1" w:themeColor="hyperlink"/>
            <w:sz w:val="24"/>
            <w:szCs w:val="24"/>
            <w:u w:val="single"/>
          </w:rPr>
          <w:t>https://www.jstor.org/stable/24736973</w:t>
        </w:r>
      </w:hyperlink>
      <w:r w:rsidRPr="008928B2">
        <w:rPr>
          <w:rFonts w:ascii="Times New Roman" w:hAnsi="Times New Roman" w:cs="Times New Roman"/>
          <w:sz w:val="24"/>
          <w:szCs w:val="24"/>
        </w:rPr>
        <w:t xml:space="preserve"> (Accessed: 02 June 2021).</w:t>
      </w:r>
    </w:p>
    <w:p w14:paraId="03099111" w14:textId="77777777" w:rsidR="008928B2" w:rsidRPr="008928B2" w:rsidRDefault="008928B2" w:rsidP="008928B2">
      <w:pPr>
        <w:spacing w:line="240" w:lineRule="auto"/>
        <w:ind w:hanging="720"/>
        <w:rPr>
          <w:rFonts w:ascii="Times New Roman" w:hAnsi="Times New Roman" w:cs="Times New Roman"/>
          <w:sz w:val="24"/>
          <w:szCs w:val="24"/>
        </w:rPr>
      </w:pPr>
      <w:proofErr w:type="spellStart"/>
      <w:r w:rsidRPr="008928B2">
        <w:rPr>
          <w:rFonts w:ascii="Times New Roman" w:hAnsi="Times New Roman" w:cs="Times New Roman"/>
          <w:sz w:val="24"/>
          <w:szCs w:val="24"/>
        </w:rPr>
        <w:t>Applerouth</w:t>
      </w:r>
      <w:proofErr w:type="spellEnd"/>
      <w:r w:rsidRPr="008928B2">
        <w:rPr>
          <w:rFonts w:ascii="Times New Roman" w:hAnsi="Times New Roman" w:cs="Times New Roman"/>
          <w:sz w:val="24"/>
          <w:szCs w:val="24"/>
        </w:rPr>
        <w:t xml:space="preserve">, S. and </w:t>
      </w:r>
      <w:proofErr w:type="spellStart"/>
      <w:r w:rsidRPr="008928B2">
        <w:rPr>
          <w:rFonts w:ascii="Times New Roman" w:hAnsi="Times New Roman" w:cs="Times New Roman"/>
          <w:sz w:val="24"/>
          <w:szCs w:val="24"/>
        </w:rPr>
        <w:t>Edles</w:t>
      </w:r>
      <w:proofErr w:type="spellEnd"/>
      <w:r w:rsidRPr="008928B2">
        <w:rPr>
          <w:rFonts w:ascii="Times New Roman" w:hAnsi="Times New Roman" w:cs="Times New Roman"/>
          <w:sz w:val="24"/>
          <w:szCs w:val="24"/>
        </w:rPr>
        <w:t xml:space="preserve">, L. (2012) </w:t>
      </w:r>
      <w:r w:rsidRPr="008928B2">
        <w:rPr>
          <w:rFonts w:ascii="Times New Roman" w:hAnsi="Times New Roman" w:cs="Times New Roman"/>
          <w:i/>
          <w:iCs/>
          <w:sz w:val="24"/>
          <w:szCs w:val="24"/>
        </w:rPr>
        <w:t>Classical and Contemporary Sociological Theory</w:t>
      </w:r>
      <w:r w:rsidRPr="008928B2">
        <w:rPr>
          <w:rFonts w:ascii="Times New Roman" w:hAnsi="Times New Roman" w:cs="Times New Roman"/>
          <w:sz w:val="24"/>
          <w:szCs w:val="24"/>
        </w:rPr>
        <w:t>. London: Sage.</w:t>
      </w:r>
    </w:p>
    <w:p w14:paraId="210EF6D8" w14:textId="77777777" w:rsidR="008928B2" w:rsidRPr="008928B2" w:rsidRDefault="008928B2" w:rsidP="008928B2">
      <w:pPr>
        <w:spacing w:line="240" w:lineRule="auto"/>
        <w:ind w:hanging="720"/>
        <w:rPr>
          <w:rFonts w:ascii="Times New Roman" w:eastAsia="Calibri" w:hAnsi="Times New Roman" w:cs="Times New Roman"/>
          <w:sz w:val="24"/>
          <w:szCs w:val="24"/>
          <w:shd w:val="clear" w:color="auto" w:fill="FFFFFF"/>
        </w:rPr>
      </w:pPr>
      <w:r w:rsidRPr="008928B2">
        <w:rPr>
          <w:rFonts w:ascii="Times New Roman" w:eastAsia="Calibri" w:hAnsi="Times New Roman" w:cs="Times New Roman"/>
          <w:sz w:val="24"/>
          <w:szCs w:val="24"/>
          <w:shd w:val="clear" w:color="auto" w:fill="FFFFFF"/>
        </w:rPr>
        <w:t xml:space="preserve">Arnett, J. J. (2004) </w:t>
      </w:r>
      <w:r w:rsidRPr="008928B2">
        <w:rPr>
          <w:rFonts w:ascii="Times New Roman" w:eastAsia="Calibri" w:hAnsi="Times New Roman" w:cs="Times New Roman"/>
          <w:i/>
          <w:iCs/>
          <w:sz w:val="24"/>
          <w:szCs w:val="24"/>
          <w:shd w:val="clear" w:color="auto" w:fill="FFFFFF"/>
        </w:rPr>
        <w:t>Emerging Adulthood: The Winding Road from the Late Teens Through the Twenties</w:t>
      </w:r>
      <w:r w:rsidRPr="008928B2">
        <w:rPr>
          <w:rFonts w:ascii="Times New Roman" w:eastAsia="Calibri" w:hAnsi="Times New Roman" w:cs="Times New Roman"/>
          <w:sz w:val="24"/>
          <w:szCs w:val="24"/>
          <w:shd w:val="clear" w:color="auto" w:fill="FFFFFF"/>
        </w:rPr>
        <w:t>. Oxford: Oxford University Press.</w:t>
      </w:r>
    </w:p>
    <w:p w14:paraId="562082C1" w14:textId="77777777" w:rsidR="008928B2" w:rsidRPr="008928B2" w:rsidRDefault="008928B2" w:rsidP="008928B2">
      <w:pPr>
        <w:spacing w:line="240" w:lineRule="auto"/>
        <w:ind w:hanging="720"/>
        <w:rPr>
          <w:rFonts w:ascii="Times New Roman" w:eastAsia="Calibri" w:hAnsi="Times New Roman" w:cs="Times New Roman"/>
          <w:bCs/>
          <w:sz w:val="24"/>
          <w:szCs w:val="24"/>
          <w:shd w:val="clear" w:color="auto" w:fill="FFFFFF"/>
        </w:rPr>
      </w:pPr>
      <w:r w:rsidRPr="008928B2">
        <w:rPr>
          <w:rFonts w:ascii="Times New Roman" w:eastAsia="Calibri" w:hAnsi="Times New Roman" w:cs="Times New Roman"/>
          <w:bCs/>
          <w:sz w:val="24"/>
          <w:szCs w:val="24"/>
          <w:shd w:val="clear" w:color="auto" w:fill="FFFFFF"/>
        </w:rPr>
        <w:t>Arnett, J. J. and Tanner, J. L. (Eds.) (2006), </w:t>
      </w:r>
      <w:r w:rsidRPr="008928B2">
        <w:rPr>
          <w:rFonts w:ascii="Times New Roman" w:eastAsia="Calibri" w:hAnsi="Times New Roman" w:cs="Times New Roman"/>
          <w:bCs/>
          <w:i/>
          <w:iCs/>
          <w:sz w:val="24"/>
          <w:szCs w:val="24"/>
          <w:shd w:val="clear" w:color="auto" w:fill="FFFFFF"/>
        </w:rPr>
        <w:t>Emerging adults in America: Coming of age in the 21st century</w:t>
      </w:r>
      <w:r w:rsidRPr="008928B2">
        <w:rPr>
          <w:rFonts w:ascii="Times New Roman" w:eastAsia="Calibri" w:hAnsi="Times New Roman" w:cs="Times New Roman"/>
          <w:bCs/>
          <w:sz w:val="24"/>
          <w:szCs w:val="24"/>
          <w:shd w:val="clear" w:color="auto" w:fill="FFFFFF"/>
        </w:rPr>
        <w:t> (pp. 85–116), American Psychological Association. Available at: </w:t>
      </w:r>
      <w:hyperlink r:id="rId12" w:tgtFrame="_blank" w:history="1">
        <w:r w:rsidRPr="008928B2">
          <w:rPr>
            <w:rFonts w:ascii="Times New Roman" w:eastAsia="Calibri" w:hAnsi="Times New Roman" w:cs="Times New Roman"/>
            <w:bCs/>
            <w:color w:val="0563C1" w:themeColor="hyperlink"/>
            <w:sz w:val="24"/>
            <w:szCs w:val="24"/>
            <w:u w:val="single"/>
            <w:shd w:val="clear" w:color="auto" w:fill="FFFFFF"/>
          </w:rPr>
          <w:t>https://doi.org/10.1037/11381-004</w:t>
        </w:r>
      </w:hyperlink>
      <w:r w:rsidRPr="008928B2">
        <w:rPr>
          <w:rFonts w:ascii="Times New Roman" w:eastAsia="Calibri" w:hAnsi="Times New Roman" w:cs="Times New Roman"/>
          <w:bCs/>
          <w:sz w:val="24"/>
          <w:szCs w:val="24"/>
          <w:shd w:val="clear" w:color="auto" w:fill="FFFFFF"/>
        </w:rPr>
        <w:t xml:space="preserve"> (Accessed: 04 January 2022).</w:t>
      </w:r>
    </w:p>
    <w:p w14:paraId="3844FF21" w14:textId="77777777" w:rsidR="008928B2" w:rsidRPr="008928B2" w:rsidRDefault="008928B2" w:rsidP="008928B2">
      <w:pPr>
        <w:spacing w:line="240" w:lineRule="auto"/>
        <w:ind w:hanging="720"/>
        <w:rPr>
          <w:rFonts w:ascii="Times New Roman" w:eastAsia="Calibri" w:hAnsi="Times New Roman" w:cs="Times New Roman"/>
          <w:sz w:val="24"/>
          <w:szCs w:val="24"/>
          <w:shd w:val="clear" w:color="auto" w:fill="FFFFFF"/>
        </w:rPr>
      </w:pPr>
      <w:r w:rsidRPr="008928B2">
        <w:rPr>
          <w:rFonts w:ascii="Times New Roman" w:eastAsia="Calibri" w:hAnsi="Times New Roman" w:cs="Times New Roman"/>
          <w:sz w:val="24"/>
          <w:szCs w:val="24"/>
          <w:shd w:val="clear" w:color="auto" w:fill="FFFFFF"/>
        </w:rPr>
        <w:t>Aronsson, T. and Johansson-</w:t>
      </w:r>
      <w:proofErr w:type="spellStart"/>
      <w:r w:rsidRPr="008928B2">
        <w:rPr>
          <w:rFonts w:ascii="Times New Roman" w:eastAsia="Calibri" w:hAnsi="Times New Roman" w:cs="Times New Roman"/>
          <w:sz w:val="24"/>
          <w:szCs w:val="24"/>
          <w:shd w:val="clear" w:color="auto" w:fill="FFFFFF"/>
        </w:rPr>
        <w:t>Stenman</w:t>
      </w:r>
      <w:proofErr w:type="spellEnd"/>
      <w:r w:rsidRPr="008928B2">
        <w:rPr>
          <w:rFonts w:ascii="Times New Roman" w:eastAsia="Calibri" w:hAnsi="Times New Roman" w:cs="Times New Roman"/>
          <w:sz w:val="24"/>
          <w:szCs w:val="24"/>
          <w:shd w:val="clear" w:color="auto" w:fill="FFFFFF"/>
        </w:rPr>
        <w:t xml:space="preserve">, O. (2013) ‘Veblen’s theory of the leisure class revisited: implications for optimal income taxation’, in </w:t>
      </w:r>
      <w:r w:rsidRPr="008928B2">
        <w:rPr>
          <w:rFonts w:ascii="Times New Roman" w:eastAsia="Calibri" w:hAnsi="Times New Roman" w:cs="Times New Roman"/>
          <w:i/>
          <w:iCs/>
          <w:sz w:val="24"/>
          <w:szCs w:val="24"/>
          <w:shd w:val="clear" w:color="auto" w:fill="FFFFFF"/>
        </w:rPr>
        <w:t>Social choice and welfare</w:t>
      </w:r>
      <w:r w:rsidRPr="008928B2">
        <w:rPr>
          <w:rFonts w:ascii="Times New Roman" w:eastAsia="Calibri" w:hAnsi="Times New Roman" w:cs="Times New Roman"/>
          <w:sz w:val="24"/>
          <w:szCs w:val="24"/>
          <w:shd w:val="clear" w:color="auto" w:fill="FFFFFF"/>
        </w:rPr>
        <w:t xml:space="preserve">, 41(3), pp. 551–578. Available at: </w:t>
      </w:r>
      <w:hyperlink r:id="rId13" w:history="1">
        <w:r w:rsidRPr="008928B2">
          <w:rPr>
            <w:rFonts w:ascii="Times New Roman" w:eastAsia="Calibri" w:hAnsi="Times New Roman" w:cs="Times New Roman"/>
            <w:color w:val="0563C1" w:themeColor="hyperlink"/>
            <w:sz w:val="24"/>
            <w:szCs w:val="24"/>
            <w:u w:val="single"/>
            <w:shd w:val="clear" w:color="auto" w:fill="FFFFFF"/>
          </w:rPr>
          <w:t>https://www.proquest.com/docview/1428716565?accountid=130472&amp;parentSessionId=y%2BNXgHA4pHoTNevLRVxc%2Ffm8Xd8eHPVjewhxxYr1MMw%3D&amp;pq-origsite=primo</w:t>
        </w:r>
      </w:hyperlink>
      <w:r w:rsidRPr="008928B2">
        <w:rPr>
          <w:rFonts w:ascii="Times New Roman" w:eastAsia="Calibri" w:hAnsi="Times New Roman" w:cs="Times New Roman"/>
          <w:sz w:val="24"/>
          <w:szCs w:val="24"/>
          <w:shd w:val="clear" w:color="auto" w:fill="FFFFFF"/>
        </w:rPr>
        <w:t xml:space="preserve"> (Accessed: 29 June 2022).</w:t>
      </w:r>
    </w:p>
    <w:p w14:paraId="49FC66BC" w14:textId="50323CE9" w:rsidR="008928B2" w:rsidRPr="008928B2" w:rsidRDefault="008928B2" w:rsidP="008928B2">
      <w:pPr>
        <w:spacing w:line="240" w:lineRule="auto"/>
        <w:ind w:hanging="720"/>
        <w:rPr>
          <w:rFonts w:ascii="Times New Roman" w:eastAsia="Calibri" w:hAnsi="Times New Roman" w:cs="Times New Roman"/>
          <w:sz w:val="24"/>
          <w:szCs w:val="24"/>
          <w:shd w:val="clear" w:color="auto" w:fill="FFFFFF"/>
        </w:rPr>
      </w:pPr>
      <w:proofErr w:type="spellStart"/>
      <w:r w:rsidRPr="008928B2">
        <w:rPr>
          <w:rFonts w:ascii="Times New Roman" w:eastAsia="Calibri" w:hAnsi="Times New Roman" w:cs="Times New Roman"/>
          <w:sz w:val="24"/>
          <w:szCs w:val="24"/>
          <w:shd w:val="clear" w:color="auto" w:fill="FFFFFF"/>
        </w:rPr>
        <w:t>Augoustinos</w:t>
      </w:r>
      <w:proofErr w:type="spellEnd"/>
      <w:r w:rsidRPr="008928B2">
        <w:rPr>
          <w:rFonts w:ascii="Times New Roman" w:eastAsia="Calibri" w:hAnsi="Times New Roman" w:cs="Times New Roman"/>
          <w:sz w:val="24"/>
          <w:szCs w:val="24"/>
          <w:shd w:val="clear" w:color="auto" w:fill="FFFFFF"/>
        </w:rPr>
        <w:t xml:space="preserve">, M. (2001) </w:t>
      </w:r>
      <w:r w:rsidR="007C1178">
        <w:rPr>
          <w:rFonts w:ascii="Times New Roman" w:eastAsia="Calibri" w:hAnsi="Times New Roman" w:cs="Times New Roman"/>
          <w:sz w:val="24"/>
          <w:szCs w:val="24"/>
          <w:shd w:val="clear" w:color="auto" w:fill="FFFFFF"/>
        </w:rPr>
        <w:t>‘</w:t>
      </w:r>
      <w:r w:rsidRPr="008928B2">
        <w:rPr>
          <w:rFonts w:ascii="Times New Roman" w:eastAsia="Calibri" w:hAnsi="Times New Roman" w:cs="Times New Roman"/>
          <w:sz w:val="24"/>
          <w:szCs w:val="24"/>
          <w:shd w:val="clear" w:color="auto" w:fill="FFFFFF"/>
        </w:rPr>
        <w:t>Social Categorisation: Towards Theoretical Integration</w:t>
      </w:r>
      <w:r w:rsidR="007C1178">
        <w:rPr>
          <w:rFonts w:ascii="Times New Roman" w:eastAsia="Calibri" w:hAnsi="Times New Roman" w:cs="Times New Roman"/>
          <w:sz w:val="24"/>
          <w:szCs w:val="24"/>
          <w:shd w:val="clear" w:color="auto" w:fill="FFFFFF"/>
        </w:rPr>
        <w:t>’</w:t>
      </w:r>
      <w:r w:rsidRPr="008928B2">
        <w:rPr>
          <w:rFonts w:ascii="Times New Roman" w:eastAsia="Calibri" w:hAnsi="Times New Roman" w:cs="Times New Roman"/>
          <w:sz w:val="24"/>
          <w:szCs w:val="24"/>
          <w:shd w:val="clear" w:color="auto" w:fill="FFFFFF"/>
        </w:rPr>
        <w:t xml:space="preserve">, </w:t>
      </w:r>
      <w:bookmarkStart w:id="36" w:name="_Hlk106338285"/>
      <w:r w:rsidRPr="008928B2">
        <w:rPr>
          <w:rFonts w:ascii="Times New Roman" w:eastAsia="Calibri" w:hAnsi="Times New Roman" w:cs="Times New Roman"/>
          <w:sz w:val="24"/>
          <w:szCs w:val="24"/>
          <w:shd w:val="clear" w:color="auto" w:fill="FFFFFF"/>
        </w:rPr>
        <w:t xml:space="preserve">in </w:t>
      </w:r>
      <w:proofErr w:type="spellStart"/>
      <w:r w:rsidRPr="008928B2">
        <w:rPr>
          <w:rFonts w:ascii="Times New Roman" w:eastAsia="Calibri" w:hAnsi="Times New Roman" w:cs="Times New Roman"/>
          <w:sz w:val="24"/>
          <w:szCs w:val="24"/>
          <w:shd w:val="clear" w:color="auto" w:fill="FFFFFF"/>
        </w:rPr>
        <w:t>Deaux</w:t>
      </w:r>
      <w:proofErr w:type="spellEnd"/>
      <w:r w:rsidRPr="008928B2">
        <w:rPr>
          <w:rFonts w:ascii="Times New Roman" w:eastAsia="Calibri" w:hAnsi="Times New Roman" w:cs="Times New Roman"/>
          <w:sz w:val="24"/>
          <w:szCs w:val="24"/>
          <w:shd w:val="clear" w:color="auto" w:fill="FFFFFF"/>
        </w:rPr>
        <w:t xml:space="preserve">, K. and </w:t>
      </w:r>
      <w:r w:rsidR="00F50B1F" w:rsidRPr="00F50B1F">
        <w:rPr>
          <w:rFonts w:ascii="Times New Roman" w:eastAsia="Calibri" w:hAnsi="Times New Roman" w:cs="Times New Roman"/>
          <w:bCs/>
          <w:sz w:val="24"/>
          <w:szCs w:val="24"/>
        </w:rPr>
        <w:t xml:space="preserve"> </w:t>
      </w:r>
      <w:proofErr w:type="spellStart"/>
      <w:r w:rsidR="00F50B1F" w:rsidRPr="008928B2">
        <w:rPr>
          <w:rFonts w:ascii="Times New Roman" w:eastAsia="Calibri" w:hAnsi="Times New Roman" w:cs="Times New Roman"/>
          <w:bCs/>
          <w:sz w:val="24"/>
          <w:szCs w:val="24"/>
        </w:rPr>
        <w:t>Philogène</w:t>
      </w:r>
      <w:proofErr w:type="spellEnd"/>
      <w:r w:rsidRPr="008928B2">
        <w:rPr>
          <w:rFonts w:ascii="Times New Roman" w:eastAsia="Calibri" w:hAnsi="Times New Roman" w:cs="Times New Roman"/>
          <w:sz w:val="24"/>
          <w:szCs w:val="24"/>
          <w:shd w:val="clear" w:color="auto" w:fill="FFFFFF"/>
        </w:rPr>
        <w:t xml:space="preserve">, G. (2001) (Eds.) </w:t>
      </w:r>
      <w:r w:rsidRPr="008928B2">
        <w:rPr>
          <w:rFonts w:ascii="Times New Roman" w:eastAsia="Calibri" w:hAnsi="Times New Roman" w:cs="Times New Roman"/>
          <w:i/>
          <w:iCs/>
          <w:sz w:val="24"/>
          <w:szCs w:val="24"/>
          <w:shd w:val="clear" w:color="auto" w:fill="FFFFFF"/>
        </w:rPr>
        <w:t>Representations of the Social. Bridging Theoretical Traditions</w:t>
      </w:r>
      <w:r w:rsidRPr="008928B2">
        <w:rPr>
          <w:rFonts w:ascii="Times New Roman" w:eastAsia="Calibri" w:hAnsi="Times New Roman" w:cs="Times New Roman"/>
          <w:sz w:val="24"/>
          <w:szCs w:val="24"/>
          <w:shd w:val="clear" w:color="auto" w:fill="FFFFFF"/>
        </w:rPr>
        <w:t>. Oxford: Blackwell Publishers Ltd.</w:t>
      </w:r>
    </w:p>
    <w:bookmarkEnd w:id="36"/>
    <w:p w14:paraId="72FE1AA7" w14:textId="77777777" w:rsidR="008928B2" w:rsidRPr="008928B2" w:rsidRDefault="008928B2" w:rsidP="008928B2">
      <w:pPr>
        <w:spacing w:line="240" w:lineRule="auto"/>
        <w:ind w:hanging="720"/>
        <w:rPr>
          <w:rFonts w:ascii="Times New Roman" w:eastAsia="Calibri" w:hAnsi="Times New Roman" w:cs="Times New Roman"/>
          <w:sz w:val="24"/>
          <w:szCs w:val="24"/>
          <w:shd w:val="clear" w:color="auto" w:fill="FFFFFF"/>
        </w:rPr>
      </w:pPr>
      <w:proofErr w:type="spellStart"/>
      <w:r w:rsidRPr="008928B2">
        <w:rPr>
          <w:rFonts w:ascii="Times New Roman" w:eastAsia="Calibri" w:hAnsi="Times New Roman" w:cs="Times New Roman"/>
          <w:sz w:val="24"/>
          <w:szCs w:val="24"/>
          <w:shd w:val="clear" w:color="auto" w:fill="FFFFFF"/>
        </w:rPr>
        <w:t>Augoustinos</w:t>
      </w:r>
      <w:proofErr w:type="spellEnd"/>
      <w:r w:rsidRPr="008928B2">
        <w:rPr>
          <w:rFonts w:ascii="Times New Roman" w:eastAsia="Calibri" w:hAnsi="Times New Roman" w:cs="Times New Roman"/>
          <w:sz w:val="24"/>
          <w:szCs w:val="24"/>
          <w:shd w:val="clear" w:color="auto" w:fill="FFFFFF"/>
        </w:rPr>
        <w:t xml:space="preserve">, M. and Walker, I. (1995) </w:t>
      </w:r>
      <w:r w:rsidRPr="008928B2">
        <w:rPr>
          <w:rFonts w:ascii="Times New Roman" w:eastAsia="Calibri" w:hAnsi="Times New Roman" w:cs="Times New Roman"/>
          <w:i/>
          <w:iCs/>
          <w:sz w:val="24"/>
          <w:szCs w:val="24"/>
          <w:shd w:val="clear" w:color="auto" w:fill="FFFFFF"/>
        </w:rPr>
        <w:t>Social Cognition. An Integrated Introduction</w:t>
      </w:r>
      <w:r w:rsidRPr="008928B2">
        <w:rPr>
          <w:rFonts w:ascii="Times New Roman" w:eastAsia="Calibri" w:hAnsi="Times New Roman" w:cs="Times New Roman"/>
          <w:sz w:val="24"/>
          <w:szCs w:val="24"/>
          <w:shd w:val="clear" w:color="auto" w:fill="FFFFFF"/>
        </w:rPr>
        <w:t>. London: Sage.</w:t>
      </w:r>
    </w:p>
    <w:p w14:paraId="19516923" w14:textId="77777777" w:rsidR="008928B2" w:rsidRPr="008928B2" w:rsidRDefault="008928B2" w:rsidP="008928B2">
      <w:pPr>
        <w:spacing w:line="240" w:lineRule="auto"/>
        <w:ind w:hanging="720"/>
        <w:rPr>
          <w:rFonts w:ascii="Times New Roman" w:eastAsia="Calibri" w:hAnsi="Times New Roman" w:cs="Times New Roman"/>
          <w:sz w:val="24"/>
          <w:szCs w:val="24"/>
          <w:shd w:val="clear" w:color="auto" w:fill="FFFFFF"/>
        </w:rPr>
      </w:pPr>
      <w:r w:rsidRPr="008928B2">
        <w:rPr>
          <w:rFonts w:ascii="Times New Roman" w:eastAsia="Calibri" w:hAnsi="Times New Roman" w:cs="Times New Roman"/>
          <w:sz w:val="24"/>
          <w:szCs w:val="24"/>
          <w:shd w:val="clear" w:color="auto" w:fill="FFFFFF"/>
        </w:rPr>
        <w:t xml:space="preserve">Austin, William G. and </w:t>
      </w:r>
      <w:proofErr w:type="spellStart"/>
      <w:r w:rsidRPr="008928B2">
        <w:rPr>
          <w:rFonts w:ascii="Times New Roman" w:eastAsia="Calibri" w:hAnsi="Times New Roman" w:cs="Times New Roman"/>
          <w:sz w:val="24"/>
          <w:szCs w:val="24"/>
          <w:shd w:val="clear" w:color="auto" w:fill="FFFFFF"/>
        </w:rPr>
        <w:t>Worchel</w:t>
      </w:r>
      <w:proofErr w:type="spellEnd"/>
      <w:r w:rsidRPr="008928B2">
        <w:rPr>
          <w:rFonts w:ascii="Times New Roman" w:eastAsia="Calibri" w:hAnsi="Times New Roman" w:cs="Times New Roman"/>
          <w:sz w:val="24"/>
          <w:szCs w:val="24"/>
          <w:shd w:val="clear" w:color="auto" w:fill="FFFFFF"/>
        </w:rPr>
        <w:t>, S. (Eds.). </w:t>
      </w:r>
      <w:r w:rsidRPr="008928B2">
        <w:rPr>
          <w:rFonts w:ascii="Times New Roman" w:eastAsia="Calibri" w:hAnsi="Times New Roman" w:cs="Times New Roman"/>
          <w:i/>
          <w:iCs/>
          <w:sz w:val="24"/>
          <w:szCs w:val="24"/>
          <w:shd w:val="clear" w:color="auto" w:fill="FFFFFF"/>
        </w:rPr>
        <w:t>Psychology of Intergroup Relations</w:t>
      </w:r>
      <w:r w:rsidRPr="008928B2">
        <w:rPr>
          <w:rFonts w:ascii="Times New Roman" w:eastAsia="Calibri" w:hAnsi="Times New Roman" w:cs="Times New Roman"/>
          <w:sz w:val="24"/>
          <w:szCs w:val="24"/>
          <w:shd w:val="clear" w:color="auto" w:fill="FFFFFF"/>
        </w:rPr>
        <w:t xml:space="preserve"> (2nd Ed.). Available at: </w:t>
      </w:r>
      <w:hyperlink r:id="rId14" w:history="1">
        <w:r w:rsidRPr="008928B2">
          <w:rPr>
            <w:rFonts w:ascii="Times New Roman" w:eastAsia="Calibri" w:hAnsi="Times New Roman" w:cs="Times New Roman"/>
            <w:color w:val="0563C1" w:themeColor="hyperlink"/>
            <w:sz w:val="24"/>
            <w:szCs w:val="24"/>
            <w:u w:val="single"/>
            <w:shd w:val="clear" w:color="auto" w:fill="FFFFFF"/>
          </w:rPr>
          <w:t>https://www.scirp.org/(S(351jmbntvnsjt1aadkposzje))/reference/ReferencesPapers.aspx?ReferenceID=1584694</w:t>
        </w:r>
      </w:hyperlink>
      <w:r w:rsidRPr="008928B2">
        <w:rPr>
          <w:rFonts w:ascii="Times New Roman" w:eastAsia="Calibri" w:hAnsi="Times New Roman" w:cs="Times New Roman"/>
          <w:sz w:val="24"/>
          <w:szCs w:val="24"/>
          <w:shd w:val="clear" w:color="auto" w:fill="FFFFFF"/>
        </w:rPr>
        <w:t xml:space="preserve">  (Accessed: 29 March 2022).</w:t>
      </w:r>
    </w:p>
    <w:p w14:paraId="633B2FEA" w14:textId="77777777" w:rsidR="008928B2" w:rsidRPr="008928B2" w:rsidRDefault="008928B2" w:rsidP="008928B2">
      <w:pPr>
        <w:spacing w:line="240" w:lineRule="auto"/>
        <w:ind w:hanging="720"/>
        <w:rPr>
          <w:rFonts w:ascii="Times New Roman" w:eastAsia="Calibri" w:hAnsi="Times New Roman" w:cs="Times New Roman"/>
          <w:sz w:val="24"/>
          <w:szCs w:val="24"/>
          <w:shd w:val="clear" w:color="auto" w:fill="FFFFFF"/>
        </w:rPr>
      </w:pPr>
      <w:proofErr w:type="spellStart"/>
      <w:r w:rsidRPr="008928B2">
        <w:rPr>
          <w:rFonts w:ascii="Times New Roman" w:eastAsia="Calibri" w:hAnsi="Times New Roman" w:cs="Times New Roman"/>
          <w:sz w:val="24"/>
          <w:szCs w:val="24"/>
          <w:shd w:val="clear" w:color="auto" w:fill="FFFFFF"/>
        </w:rPr>
        <w:t>Aylesworth</w:t>
      </w:r>
      <w:proofErr w:type="spellEnd"/>
      <w:r w:rsidRPr="008928B2">
        <w:rPr>
          <w:rFonts w:ascii="Times New Roman" w:eastAsia="Calibri" w:hAnsi="Times New Roman" w:cs="Times New Roman"/>
          <w:sz w:val="24"/>
          <w:szCs w:val="24"/>
          <w:shd w:val="clear" w:color="auto" w:fill="FFFFFF"/>
        </w:rPr>
        <w:t xml:space="preserve">, G. (2015) [1st pub. 2005]. Postmodernism, in </w:t>
      </w:r>
      <w:proofErr w:type="spellStart"/>
      <w:r w:rsidRPr="008928B2">
        <w:rPr>
          <w:rFonts w:ascii="Times New Roman" w:eastAsia="Calibri" w:hAnsi="Times New Roman" w:cs="Times New Roman"/>
          <w:sz w:val="24"/>
          <w:szCs w:val="24"/>
          <w:shd w:val="clear" w:color="auto" w:fill="FFFFFF"/>
        </w:rPr>
        <w:t>Zalta</w:t>
      </w:r>
      <w:proofErr w:type="spellEnd"/>
      <w:r w:rsidRPr="008928B2">
        <w:rPr>
          <w:rFonts w:ascii="Times New Roman" w:eastAsia="Calibri" w:hAnsi="Times New Roman" w:cs="Times New Roman"/>
          <w:sz w:val="24"/>
          <w:szCs w:val="24"/>
          <w:shd w:val="clear" w:color="auto" w:fill="FFFFFF"/>
        </w:rPr>
        <w:t>, Edward N. (Ed.) </w:t>
      </w:r>
      <w:r w:rsidRPr="008928B2">
        <w:rPr>
          <w:rFonts w:ascii="Times New Roman" w:eastAsia="Calibri" w:hAnsi="Times New Roman" w:cs="Times New Roman"/>
          <w:i/>
          <w:iCs/>
          <w:sz w:val="24"/>
          <w:szCs w:val="24"/>
          <w:shd w:val="clear" w:color="auto" w:fill="FFFFFF"/>
        </w:rPr>
        <w:t xml:space="preserve">The Stanford </w:t>
      </w:r>
      <w:proofErr w:type="spellStart"/>
      <w:r w:rsidRPr="008928B2">
        <w:rPr>
          <w:rFonts w:ascii="Times New Roman" w:eastAsia="Calibri" w:hAnsi="Times New Roman" w:cs="Times New Roman"/>
          <w:i/>
          <w:iCs/>
          <w:sz w:val="24"/>
          <w:szCs w:val="24"/>
          <w:shd w:val="clear" w:color="auto" w:fill="FFFFFF"/>
        </w:rPr>
        <w:t>Encyclopedia</w:t>
      </w:r>
      <w:proofErr w:type="spellEnd"/>
      <w:r w:rsidRPr="008928B2">
        <w:rPr>
          <w:rFonts w:ascii="Times New Roman" w:eastAsia="Calibri" w:hAnsi="Times New Roman" w:cs="Times New Roman"/>
          <w:i/>
          <w:iCs/>
          <w:sz w:val="24"/>
          <w:szCs w:val="24"/>
          <w:shd w:val="clear" w:color="auto" w:fill="FFFFFF"/>
        </w:rPr>
        <w:t xml:space="preserve"> of Philosophy</w:t>
      </w:r>
      <w:r w:rsidRPr="008928B2">
        <w:rPr>
          <w:rFonts w:ascii="Times New Roman" w:eastAsia="Calibri" w:hAnsi="Times New Roman" w:cs="Times New Roman"/>
          <w:sz w:val="24"/>
          <w:szCs w:val="24"/>
          <w:shd w:val="clear" w:color="auto" w:fill="FFFFFF"/>
        </w:rPr>
        <w:t xml:space="preserve">. </w:t>
      </w:r>
      <w:r w:rsidRPr="008928B2">
        <w:rPr>
          <w:rFonts w:ascii="Times New Roman" w:eastAsia="Calibri" w:hAnsi="Times New Roman" w:cs="Times New Roman"/>
          <w:i/>
          <w:iCs/>
          <w:sz w:val="24"/>
          <w:szCs w:val="24"/>
          <w:shd w:val="clear" w:color="auto" w:fill="FFFFFF"/>
        </w:rPr>
        <w:t>Sep-postmodernism</w:t>
      </w:r>
      <w:r w:rsidRPr="008928B2">
        <w:rPr>
          <w:rFonts w:ascii="Times New Roman" w:eastAsia="Calibri" w:hAnsi="Times New Roman" w:cs="Times New Roman"/>
          <w:sz w:val="24"/>
          <w:szCs w:val="24"/>
          <w:shd w:val="clear" w:color="auto" w:fill="FFFFFF"/>
        </w:rPr>
        <w:t xml:space="preserve"> (Spring 2015 ed.). California: Metaphysics Research Lab, Stanford University. </w:t>
      </w:r>
    </w:p>
    <w:p w14:paraId="70AA19CB" w14:textId="77777777" w:rsidR="008928B2" w:rsidRPr="008928B2" w:rsidRDefault="008928B2" w:rsidP="008928B2">
      <w:pPr>
        <w:spacing w:line="240" w:lineRule="auto"/>
        <w:ind w:hanging="720"/>
        <w:rPr>
          <w:rFonts w:ascii="Times New Roman" w:eastAsia="Calibri" w:hAnsi="Times New Roman" w:cs="Times New Roman"/>
          <w:sz w:val="24"/>
          <w:szCs w:val="24"/>
          <w:shd w:val="clear" w:color="auto" w:fill="FFFFFF"/>
        </w:rPr>
      </w:pPr>
      <w:proofErr w:type="spellStart"/>
      <w:r w:rsidRPr="008928B2">
        <w:rPr>
          <w:rFonts w:ascii="Times New Roman" w:eastAsia="Calibri" w:hAnsi="Times New Roman" w:cs="Times New Roman"/>
          <w:i/>
          <w:iCs/>
          <w:sz w:val="24"/>
          <w:szCs w:val="24"/>
          <w:shd w:val="clear" w:color="auto" w:fill="FFFFFF"/>
        </w:rPr>
        <w:t>Bandlab</w:t>
      </w:r>
      <w:proofErr w:type="spellEnd"/>
      <w:r w:rsidRPr="008928B2">
        <w:rPr>
          <w:rFonts w:ascii="Times New Roman" w:eastAsia="Calibri" w:hAnsi="Times New Roman" w:cs="Times New Roman"/>
          <w:sz w:val="24"/>
          <w:szCs w:val="24"/>
          <w:shd w:val="clear" w:color="auto" w:fill="FFFFFF"/>
        </w:rPr>
        <w:t xml:space="preserve"> (2022) </w:t>
      </w:r>
      <w:r w:rsidRPr="008928B2">
        <w:rPr>
          <w:rFonts w:ascii="Times New Roman" w:eastAsia="Calibri" w:hAnsi="Times New Roman" w:cs="Times New Roman"/>
          <w:i/>
          <w:iCs/>
          <w:sz w:val="24"/>
          <w:szCs w:val="24"/>
          <w:shd w:val="clear" w:color="auto" w:fill="FFFFFF"/>
        </w:rPr>
        <w:t xml:space="preserve">How do I invite other users to collaborate? </w:t>
      </w:r>
      <w:r w:rsidRPr="008928B2">
        <w:rPr>
          <w:rFonts w:ascii="Times New Roman" w:eastAsia="Calibri" w:hAnsi="Times New Roman" w:cs="Times New Roman"/>
          <w:sz w:val="24"/>
          <w:szCs w:val="24"/>
          <w:shd w:val="clear" w:color="auto" w:fill="FFFFFF"/>
        </w:rPr>
        <w:t>Available at:</w:t>
      </w:r>
      <w:r w:rsidRPr="008928B2">
        <w:rPr>
          <w:rFonts w:ascii="Times New Roman" w:eastAsia="Calibri" w:hAnsi="Times New Roman" w:cs="Times New Roman"/>
          <w:i/>
          <w:iCs/>
          <w:sz w:val="24"/>
          <w:szCs w:val="24"/>
          <w:shd w:val="clear" w:color="auto" w:fill="FFFFFF"/>
        </w:rPr>
        <w:t xml:space="preserve"> </w:t>
      </w:r>
      <w:hyperlink r:id="rId15" w:history="1">
        <w:r w:rsidRPr="008928B2">
          <w:rPr>
            <w:rFonts w:ascii="Times New Roman" w:eastAsia="Calibri" w:hAnsi="Times New Roman" w:cs="Times New Roman"/>
            <w:color w:val="0563C1" w:themeColor="hyperlink"/>
            <w:sz w:val="24"/>
            <w:szCs w:val="24"/>
            <w:u w:val="single"/>
            <w:shd w:val="clear" w:color="auto" w:fill="FFFFFF"/>
          </w:rPr>
          <w:t>https://help.bandlab.com/hc/en-us/articles/115002945253-How-do-I-invite-other-users-to-collaborate-</w:t>
        </w:r>
      </w:hyperlink>
      <w:r w:rsidRPr="008928B2">
        <w:rPr>
          <w:rFonts w:ascii="Times New Roman" w:eastAsia="Calibri" w:hAnsi="Times New Roman" w:cs="Times New Roman"/>
          <w:sz w:val="24"/>
          <w:szCs w:val="24"/>
          <w:shd w:val="clear" w:color="auto" w:fill="FFFFFF"/>
        </w:rPr>
        <w:t xml:space="preserve">  (Accessed: 17 June 2022). </w:t>
      </w:r>
    </w:p>
    <w:p w14:paraId="48AC6F44" w14:textId="77777777" w:rsidR="008928B2" w:rsidRPr="008928B2" w:rsidRDefault="008928B2" w:rsidP="008928B2">
      <w:pPr>
        <w:spacing w:line="240" w:lineRule="auto"/>
        <w:ind w:hanging="720"/>
        <w:rPr>
          <w:rFonts w:ascii="Times New Roman" w:eastAsia="Calibri" w:hAnsi="Times New Roman" w:cs="Times New Roman"/>
          <w:sz w:val="24"/>
          <w:szCs w:val="24"/>
          <w:shd w:val="clear" w:color="auto" w:fill="FFFFFF"/>
        </w:rPr>
      </w:pPr>
    </w:p>
    <w:p w14:paraId="1A355A8C" w14:textId="77777777" w:rsidR="008928B2" w:rsidRPr="008928B2" w:rsidRDefault="008928B2" w:rsidP="008928B2">
      <w:pPr>
        <w:spacing w:line="240" w:lineRule="auto"/>
        <w:ind w:hanging="720"/>
        <w:rPr>
          <w:rFonts w:ascii="Times New Roman" w:eastAsia="Calibri" w:hAnsi="Times New Roman" w:cs="Times New Roman"/>
          <w:sz w:val="24"/>
          <w:szCs w:val="24"/>
          <w:shd w:val="clear" w:color="auto" w:fill="FFFFFF"/>
        </w:rPr>
      </w:pPr>
      <w:proofErr w:type="spellStart"/>
      <w:r w:rsidRPr="008928B2">
        <w:rPr>
          <w:rFonts w:ascii="Times New Roman" w:eastAsia="Calibri" w:hAnsi="Times New Roman" w:cs="Times New Roman"/>
          <w:sz w:val="24"/>
          <w:szCs w:val="24"/>
          <w:shd w:val="clear" w:color="auto" w:fill="FFFFFF"/>
        </w:rPr>
        <w:lastRenderedPageBreak/>
        <w:t>Bangerter</w:t>
      </w:r>
      <w:proofErr w:type="spellEnd"/>
      <w:r w:rsidRPr="008928B2">
        <w:rPr>
          <w:rFonts w:ascii="Times New Roman" w:eastAsia="Calibri" w:hAnsi="Times New Roman" w:cs="Times New Roman"/>
          <w:sz w:val="24"/>
          <w:szCs w:val="24"/>
          <w:shd w:val="clear" w:color="auto" w:fill="FFFFFF"/>
        </w:rPr>
        <w:t xml:space="preserve">, A. (1995) Rethinking the relation between science and common sense: a comment on the current state of social representations theory. </w:t>
      </w:r>
      <w:r w:rsidRPr="008928B2">
        <w:rPr>
          <w:rFonts w:ascii="Times New Roman" w:eastAsia="Calibri" w:hAnsi="Times New Roman" w:cs="Times New Roman"/>
          <w:i/>
          <w:iCs/>
          <w:sz w:val="24"/>
          <w:szCs w:val="24"/>
          <w:shd w:val="clear" w:color="auto" w:fill="FFFFFF"/>
        </w:rPr>
        <w:t>Papers on Social Representations</w:t>
      </w:r>
      <w:r w:rsidRPr="008928B2">
        <w:rPr>
          <w:rFonts w:ascii="Times New Roman" w:eastAsia="Calibri" w:hAnsi="Times New Roman" w:cs="Times New Roman"/>
          <w:sz w:val="24"/>
          <w:szCs w:val="24"/>
          <w:shd w:val="clear" w:color="auto" w:fill="FFFFFF"/>
        </w:rPr>
        <w:t xml:space="preserve">, 4(1), 1–18, </w:t>
      </w:r>
      <w:r w:rsidRPr="008928B2">
        <w:rPr>
          <w:rFonts w:ascii="Times New Roman" w:eastAsia="Calibri" w:hAnsi="Times New Roman" w:cs="Times New Roman"/>
          <w:i/>
          <w:iCs/>
          <w:sz w:val="24"/>
          <w:szCs w:val="24"/>
          <w:shd w:val="clear" w:color="auto" w:fill="FFFFFF"/>
        </w:rPr>
        <w:t>cited in</w:t>
      </w:r>
      <w:r w:rsidRPr="008928B2">
        <w:rPr>
          <w:rFonts w:ascii="Times New Roman" w:eastAsia="Calibri" w:hAnsi="Times New Roman" w:cs="Times New Roman"/>
          <w:sz w:val="24"/>
          <w:szCs w:val="24"/>
          <w:shd w:val="clear" w:color="auto" w:fill="FFFFFF"/>
        </w:rPr>
        <w:t xml:space="preserve"> Foster, Juliet L. H. (2003) Representational Projects and Interacting Forms of Knowledge. </w:t>
      </w:r>
      <w:r w:rsidRPr="008928B2">
        <w:rPr>
          <w:rFonts w:ascii="Times New Roman" w:eastAsia="Calibri" w:hAnsi="Times New Roman" w:cs="Times New Roman"/>
          <w:i/>
          <w:iCs/>
          <w:sz w:val="24"/>
          <w:szCs w:val="24"/>
          <w:shd w:val="clear" w:color="auto" w:fill="FFFFFF"/>
        </w:rPr>
        <w:t>Journal for the Theory of Social Behaviour</w:t>
      </w:r>
      <w:r w:rsidRPr="008928B2">
        <w:rPr>
          <w:rFonts w:ascii="Times New Roman" w:eastAsia="Calibri" w:hAnsi="Times New Roman" w:cs="Times New Roman"/>
          <w:sz w:val="24"/>
          <w:szCs w:val="24"/>
          <w:shd w:val="clear" w:color="auto" w:fill="FFFFFF"/>
        </w:rPr>
        <w:t>, </w:t>
      </w:r>
      <w:r w:rsidRPr="008928B2">
        <w:rPr>
          <w:rFonts w:ascii="Times New Roman" w:eastAsia="Calibri" w:hAnsi="Times New Roman" w:cs="Times New Roman"/>
          <w:i/>
          <w:iCs/>
          <w:sz w:val="24"/>
          <w:szCs w:val="24"/>
          <w:shd w:val="clear" w:color="auto" w:fill="FFFFFF"/>
        </w:rPr>
        <w:t>33</w:t>
      </w:r>
      <w:r w:rsidRPr="008928B2">
        <w:rPr>
          <w:rFonts w:ascii="Times New Roman" w:eastAsia="Calibri" w:hAnsi="Times New Roman" w:cs="Times New Roman"/>
          <w:sz w:val="24"/>
          <w:szCs w:val="24"/>
          <w:shd w:val="clear" w:color="auto" w:fill="FFFFFF"/>
        </w:rPr>
        <w:t xml:space="preserve">(3), 231–244. Available at: </w:t>
      </w:r>
      <w:hyperlink r:id="rId16" w:history="1">
        <w:r w:rsidRPr="008928B2">
          <w:rPr>
            <w:rFonts w:ascii="Times New Roman" w:eastAsia="Calibri" w:hAnsi="Times New Roman" w:cs="Times New Roman"/>
            <w:color w:val="0563C1" w:themeColor="hyperlink"/>
            <w:sz w:val="24"/>
            <w:szCs w:val="24"/>
            <w:u w:val="single"/>
            <w:shd w:val="clear" w:color="auto" w:fill="FFFFFF"/>
          </w:rPr>
          <w:t>https://doi.org/10.1111/1468-5914.00216</w:t>
        </w:r>
      </w:hyperlink>
      <w:r w:rsidRPr="008928B2">
        <w:rPr>
          <w:rFonts w:ascii="Times New Roman" w:eastAsia="Calibri" w:hAnsi="Times New Roman" w:cs="Times New Roman"/>
          <w:sz w:val="24"/>
          <w:szCs w:val="24"/>
          <w:shd w:val="clear" w:color="auto" w:fill="FFFFFF"/>
        </w:rPr>
        <w:t xml:space="preserve"> (Accessed: 22 June 2022).</w:t>
      </w:r>
    </w:p>
    <w:p w14:paraId="0BDF7458" w14:textId="77777777" w:rsidR="008928B2" w:rsidRPr="008928B2" w:rsidRDefault="008928B2" w:rsidP="008928B2">
      <w:pPr>
        <w:spacing w:line="240" w:lineRule="auto"/>
        <w:ind w:hanging="720"/>
        <w:rPr>
          <w:rFonts w:ascii="Times New Roman" w:eastAsia="Calibri" w:hAnsi="Times New Roman" w:cs="Times New Roman"/>
          <w:sz w:val="24"/>
          <w:szCs w:val="24"/>
          <w:shd w:val="clear" w:color="auto" w:fill="FFFFFF"/>
        </w:rPr>
      </w:pPr>
      <w:r w:rsidRPr="008928B2">
        <w:rPr>
          <w:rFonts w:ascii="Times New Roman" w:eastAsia="Calibri" w:hAnsi="Times New Roman" w:cs="Times New Roman"/>
          <w:sz w:val="24"/>
          <w:szCs w:val="24"/>
          <w:shd w:val="clear" w:color="auto" w:fill="FFFFFF"/>
        </w:rPr>
        <w:t xml:space="preserve">Barren, F. and Harrington, D. (1981) ‘Creativity, intelligence, and personality’, </w:t>
      </w:r>
      <w:proofErr w:type="spellStart"/>
      <w:r w:rsidRPr="008928B2">
        <w:rPr>
          <w:rFonts w:ascii="Times New Roman" w:eastAsia="Calibri" w:hAnsi="Times New Roman" w:cs="Times New Roman"/>
          <w:i/>
          <w:iCs/>
          <w:sz w:val="24"/>
          <w:szCs w:val="24"/>
          <w:shd w:val="clear" w:color="auto" w:fill="FFFFFF"/>
        </w:rPr>
        <w:t>Annu</w:t>
      </w:r>
      <w:proofErr w:type="spellEnd"/>
      <w:r w:rsidRPr="008928B2">
        <w:rPr>
          <w:rFonts w:ascii="Times New Roman" w:eastAsia="Calibri" w:hAnsi="Times New Roman" w:cs="Times New Roman"/>
          <w:i/>
          <w:iCs/>
          <w:sz w:val="24"/>
          <w:szCs w:val="24"/>
          <w:shd w:val="clear" w:color="auto" w:fill="FFFFFF"/>
        </w:rPr>
        <w:t>. Rev. Psychol</w:t>
      </w:r>
      <w:r w:rsidRPr="008928B2">
        <w:rPr>
          <w:rFonts w:ascii="Times New Roman" w:eastAsia="Calibri" w:hAnsi="Times New Roman" w:cs="Times New Roman"/>
          <w:sz w:val="24"/>
          <w:szCs w:val="24"/>
          <w:shd w:val="clear" w:color="auto" w:fill="FFFFFF"/>
        </w:rPr>
        <w:t xml:space="preserve">. 32:439-76. </w:t>
      </w:r>
      <w:r w:rsidRPr="008928B2">
        <w:rPr>
          <w:rFonts w:ascii="Times New Roman" w:eastAsia="Calibri" w:hAnsi="Times New Roman" w:cs="Times New Roman"/>
          <w:i/>
          <w:iCs/>
          <w:sz w:val="24"/>
          <w:szCs w:val="24"/>
          <w:shd w:val="clear" w:color="auto" w:fill="FFFFFF"/>
        </w:rPr>
        <w:t>Cited in</w:t>
      </w:r>
      <w:r w:rsidRPr="008928B2">
        <w:rPr>
          <w:rFonts w:ascii="Times New Roman" w:eastAsia="Calibri" w:hAnsi="Times New Roman" w:cs="Times New Roman"/>
          <w:sz w:val="24"/>
          <w:szCs w:val="24"/>
          <w:shd w:val="clear" w:color="auto" w:fill="FFFFFF"/>
        </w:rPr>
        <w:t xml:space="preserve"> </w:t>
      </w:r>
      <w:bookmarkStart w:id="37" w:name="_Hlk99968883"/>
      <w:r w:rsidRPr="008928B2">
        <w:rPr>
          <w:rFonts w:ascii="Times New Roman" w:eastAsia="Calibri" w:hAnsi="Times New Roman" w:cs="Times New Roman"/>
          <w:sz w:val="24"/>
          <w:szCs w:val="24"/>
          <w:shd w:val="clear" w:color="auto" w:fill="FFFFFF"/>
        </w:rPr>
        <w:t>Runco, M.A. (2004) ‘CREATIVITY’, </w:t>
      </w:r>
      <w:r w:rsidRPr="008928B2">
        <w:rPr>
          <w:rFonts w:ascii="Times New Roman" w:eastAsia="Calibri" w:hAnsi="Times New Roman" w:cs="Times New Roman"/>
          <w:i/>
          <w:iCs/>
          <w:sz w:val="24"/>
          <w:szCs w:val="24"/>
          <w:shd w:val="clear" w:color="auto" w:fill="FFFFFF"/>
        </w:rPr>
        <w:t>Annual Review of Psychology, </w:t>
      </w:r>
      <w:r w:rsidRPr="008928B2">
        <w:rPr>
          <w:rFonts w:ascii="Times New Roman" w:eastAsia="Calibri" w:hAnsi="Times New Roman" w:cs="Times New Roman"/>
          <w:bCs/>
          <w:sz w:val="24"/>
          <w:szCs w:val="24"/>
          <w:shd w:val="clear" w:color="auto" w:fill="FFFFFF"/>
        </w:rPr>
        <w:t>55</w:t>
      </w:r>
      <w:r w:rsidRPr="008928B2">
        <w:rPr>
          <w:rFonts w:ascii="Times New Roman" w:eastAsia="Calibri" w:hAnsi="Times New Roman" w:cs="Times New Roman"/>
          <w:sz w:val="24"/>
          <w:szCs w:val="24"/>
          <w:shd w:val="clear" w:color="auto" w:fill="FFFFFF"/>
        </w:rPr>
        <w:t xml:space="preserve">, pp. 657-87. Available at: </w:t>
      </w:r>
      <w:bookmarkStart w:id="38" w:name="_Hlk107585681"/>
      <w:r w:rsidRPr="008928B2">
        <w:rPr>
          <w:rFonts w:ascii="Times New Roman" w:eastAsia="Calibri" w:hAnsi="Times New Roman" w:cs="Times New Roman"/>
          <w:sz w:val="24"/>
          <w:szCs w:val="24"/>
          <w:shd w:val="clear" w:color="auto" w:fill="FFFFFF"/>
        </w:rPr>
        <w:fldChar w:fldCharType="begin"/>
      </w:r>
      <w:r w:rsidRPr="008928B2">
        <w:rPr>
          <w:rFonts w:ascii="Times New Roman" w:eastAsia="Calibri" w:hAnsi="Times New Roman" w:cs="Times New Roman"/>
          <w:sz w:val="24"/>
          <w:szCs w:val="24"/>
          <w:shd w:val="clear" w:color="auto" w:fill="FFFFFF"/>
        </w:rPr>
        <w:instrText xml:space="preserve"> HYPERLINK "https://doi.org/10.1002/jocb.189" </w:instrText>
      </w:r>
      <w:r w:rsidRPr="008928B2">
        <w:rPr>
          <w:rFonts w:ascii="Times New Roman" w:eastAsia="Calibri" w:hAnsi="Times New Roman" w:cs="Times New Roman"/>
          <w:sz w:val="24"/>
          <w:szCs w:val="24"/>
          <w:shd w:val="clear" w:color="auto" w:fill="FFFFFF"/>
        </w:rPr>
        <w:fldChar w:fldCharType="separate"/>
      </w:r>
      <w:r w:rsidRPr="008928B2">
        <w:rPr>
          <w:rFonts w:ascii="Times New Roman" w:eastAsia="Calibri" w:hAnsi="Times New Roman" w:cs="Times New Roman"/>
          <w:color w:val="0563C1" w:themeColor="hyperlink"/>
          <w:sz w:val="24"/>
          <w:szCs w:val="24"/>
          <w:u w:val="single"/>
          <w:shd w:val="clear" w:color="auto" w:fill="FFFFFF"/>
        </w:rPr>
        <w:t>https://doi.org/10.1002/jocb.189</w:t>
      </w:r>
      <w:r w:rsidRPr="008928B2">
        <w:rPr>
          <w:rFonts w:ascii="Times New Roman" w:eastAsia="Calibri" w:hAnsi="Times New Roman" w:cs="Times New Roman"/>
          <w:sz w:val="24"/>
          <w:szCs w:val="24"/>
          <w:shd w:val="clear" w:color="auto" w:fill="FFFFFF"/>
        </w:rPr>
        <w:fldChar w:fldCharType="end"/>
      </w:r>
      <w:r w:rsidRPr="008928B2">
        <w:rPr>
          <w:rFonts w:ascii="Times New Roman" w:eastAsia="Calibri" w:hAnsi="Times New Roman" w:cs="Times New Roman"/>
          <w:sz w:val="24"/>
          <w:szCs w:val="24"/>
          <w:shd w:val="clear" w:color="auto" w:fill="FFFFFF"/>
        </w:rPr>
        <w:t xml:space="preserve">  </w:t>
      </w:r>
      <w:bookmarkEnd w:id="38"/>
      <w:r w:rsidRPr="008928B2">
        <w:rPr>
          <w:rFonts w:ascii="Times New Roman" w:eastAsia="Calibri" w:hAnsi="Times New Roman" w:cs="Times New Roman"/>
          <w:sz w:val="24"/>
          <w:szCs w:val="24"/>
          <w:shd w:val="clear" w:color="auto" w:fill="FFFFFF"/>
        </w:rPr>
        <w:t>(Accessed: 30 March 2022).</w:t>
      </w:r>
      <w:bookmarkEnd w:id="37"/>
    </w:p>
    <w:p w14:paraId="167F1263" w14:textId="77777777" w:rsidR="008928B2" w:rsidRPr="008928B2" w:rsidRDefault="008928B2" w:rsidP="008928B2">
      <w:pPr>
        <w:spacing w:line="240" w:lineRule="auto"/>
        <w:ind w:hanging="720"/>
        <w:rPr>
          <w:rFonts w:ascii="Times New Roman" w:hAnsi="Times New Roman" w:cs="Times New Roman"/>
          <w:bCs/>
          <w:sz w:val="24"/>
          <w:szCs w:val="24"/>
        </w:rPr>
      </w:pPr>
      <w:r w:rsidRPr="008928B2">
        <w:rPr>
          <w:rFonts w:ascii="Times New Roman" w:hAnsi="Times New Roman" w:cs="Times New Roman"/>
          <w:bCs/>
          <w:sz w:val="24"/>
          <w:szCs w:val="24"/>
        </w:rPr>
        <w:t xml:space="preserve">Barthes, R. ([1957]/1972) Mythologies, in </w:t>
      </w:r>
      <w:proofErr w:type="spellStart"/>
      <w:r w:rsidRPr="008928B2">
        <w:rPr>
          <w:rFonts w:ascii="Times New Roman" w:hAnsi="Times New Roman" w:cs="Times New Roman"/>
          <w:bCs/>
          <w:sz w:val="24"/>
          <w:szCs w:val="24"/>
        </w:rPr>
        <w:t>Huppatz</w:t>
      </w:r>
      <w:proofErr w:type="spellEnd"/>
      <w:r w:rsidRPr="008928B2">
        <w:rPr>
          <w:rFonts w:ascii="Times New Roman" w:hAnsi="Times New Roman" w:cs="Times New Roman"/>
          <w:bCs/>
          <w:sz w:val="24"/>
          <w:szCs w:val="24"/>
        </w:rPr>
        <w:t>, D. J. (2011) Roland Barthes, Mythologies. </w:t>
      </w:r>
      <w:r w:rsidRPr="008928B2">
        <w:rPr>
          <w:rFonts w:ascii="Times New Roman" w:hAnsi="Times New Roman" w:cs="Times New Roman"/>
          <w:bCs/>
          <w:i/>
          <w:iCs/>
          <w:sz w:val="24"/>
          <w:szCs w:val="24"/>
        </w:rPr>
        <w:t>Design and Culture</w:t>
      </w:r>
      <w:r w:rsidRPr="008928B2">
        <w:rPr>
          <w:rFonts w:ascii="Times New Roman" w:hAnsi="Times New Roman" w:cs="Times New Roman"/>
          <w:bCs/>
          <w:sz w:val="24"/>
          <w:szCs w:val="24"/>
        </w:rPr>
        <w:t>, </w:t>
      </w:r>
      <w:r w:rsidRPr="008928B2">
        <w:rPr>
          <w:rFonts w:ascii="Times New Roman" w:hAnsi="Times New Roman" w:cs="Times New Roman"/>
          <w:bCs/>
          <w:i/>
          <w:iCs/>
          <w:sz w:val="24"/>
          <w:szCs w:val="24"/>
        </w:rPr>
        <w:t>3</w:t>
      </w:r>
      <w:r w:rsidRPr="008928B2">
        <w:rPr>
          <w:rFonts w:ascii="Times New Roman" w:hAnsi="Times New Roman" w:cs="Times New Roman"/>
          <w:bCs/>
          <w:sz w:val="24"/>
          <w:szCs w:val="24"/>
        </w:rPr>
        <w:t xml:space="preserve">(1), 85–100. Available at: </w:t>
      </w:r>
      <w:hyperlink r:id="rId17" w:history="1">
        <w:r w:rsidRPr="008928B2">
          <w:rPr>
            <w:rFonts w:ascii="Times New Roman" w:hAnsi="Times New Roman" w:cs="Times New Roman"/>
            <w:bCs/>
            <w:color w:val="0563C1" w:themeColor="hyperlink"/>
            <w:sz w:val="24"/>
            <w:szCs w:val="24"/>
            <w:u w:val="single"/>
          </w:rPr>
          <w:t>https://doi.org/10.2752/175470810X12863771378833</w:t>
        </w:r>
      </w:hyperlink>
      <w:r w:rsidRPr="008928B2">
        <w:rPr>
          <w:rFonts w:ascii="Times New Roman" w:hAnsi="Times New Roman" w:cs="Times New Roman"/>
          <w:bCs/>
          <w:sz w:val="24"/>
          <w:szCs w:val="24"/>
        </w:rPr>
        <w:t xml:space="preserve">  (Accessed: 12 September 2021).</w:t>
      </w:r>
    </w:p>
    <w:p w14:paraId="23F11F35" w14:textId="77777777" w:rsidR="008928B2" w:rsidRPr="008928B2" w:rsidRDefault="008928B2" w:rsidP="008928B2">
      <w:pPr>
        <w:spacing w:line="240" w:lineRule="auto"/>
        <w:ind w:hanging="720"/>
        <w:rPr>
          <w:rFonts w:ascii="Times New Roman" w:hAnsi="Times New Roman" w:cs="Times New Roman"/>
          <w:bCs/>
          <w:sz w:val="24"/>
          <w:szCs w:val="24"/>
        </w:rPr>
      </w:pPr>
      <w:proofErr w:type="spellStart"/>
      <w:r w:rsidRPr="008928B2">
        <w:rPr>
          <w:rFonts w:ascii="Times New Roman" w:hAnsi="Times New Roman" w:cs="Times New Roman"/>
          <w:bCs/>
          <w:sz w:val="24"/>
          <w:szCs w:val="24"/>
        </w:rPr>
        <w:t>Bartel</w:t>
      </w:r>
      <w:proofErr w:type="spellEnd"/>
      <w:r w:rsidRPr="008928B2">
        <w:rPr>
          <w:rFonts w:ascii="Times New Roman" w:hAnsi="Times New Roman" w:cs="Times New Roman"/>
          <w:bCs/>
          <w:sz w:val="24"/>
          <w:szCs w:val="24"/>
        </w:rPr>
        <w:t>, C. (2017) Rock as a Three‐Value Tradition, </w:t>
      </w:r>
      <w:r w:rsidRPr="008928B2">
        <w:rPr>
          <w:rFonts w:ascii="Times New Roman" w:hAnsi="Times New Roman" w:cs="Times New Roman"/>
          <w:bCs/>
          <w:i/>
          <w:iCs/>
          <w:sz w:val="24"/>
          <w:szCs w:val="24"/>
        </w:rPr>
        <w:t>The Journal of Aesthetics and Art Criticism</w:t>
      </w:r>
      <w:r w:rsidRPr="008928B2">
        <w:rPr>
          <w:rFonts w:ascii="Times New Roman" w:hAnsi="Times New Roman" w:cs="Times New Roman"/>
          <w:bCs/>
          <w:sz w:val="24"/>
          <w:szCs w:val="24"/>
        </w:rPr>
        <w:t>, </w:t>
      </w:r>
      <w:r w:rsidRPr="008928B2">
        <w:rPr>
          <w:rFonts w:ascii="Times New Roman" w:hAnsi="Times New Roman" w:cs="Times New Roman"/>
          <w:bCs/>
          <w:i/>
          <w:iCs/>
          <w:sz w:val="24"/>
          <w:szCs w:val="24"/>
        </w:rPr>
        <w:t>75</w:t>
      </w:r>
      <w:r w:rsidRPr="008928B2">
        <w:rPr>
          <w:rFonts w:ascii="Times New Roman" w:hAnsi="Times New Roman" w:cs="Times New Roman"/>
          <w:bCs/>
          <w:sz w:val="24"/>
          <w:szCs w:val="24"/>
        </w:rPr>
        <w:t xml:space="preserve">(2), 143–154. Available at: </w:t>
      </w:r>
      <w:hyperlink r:id="rId18" w:history="1">
        <w:r w:rsidRPr="008928B2">
          <w:rPr>
            <w:rFonts w:ascii="Times New Roman" w:hAnsi="Times New Roman" w:cs="Times New Roman"/>
            <w:bCs/>
            <w:color w:val="0563C1"/>
            <w:sz w:val="24"/>
            <w:szCs w:val="24"/>
            <w:u w:val="single"/>
          </w:rPr>
          <w:t>https://doi.org/10.1111/jaac.12351</w:t>
        </w:r>
      </w:hyperlink>
      <w:r w:rsidRPr="008928B2">
        <w:rPr>
          <w:rFonts w:ascii="Times New Roman" w:hAnsi="Times New Roman" w:cs="Times New Roman"/>
          <w:bCs/>
          <w:sz w:val="24"/>
          <w:szCs w:val="24"/>
        </w:rPr>
        <w:t xml:space="preserve"> (Accessed: 17 May 2022).</w:t>
      </w:r>
    </w:p>
    <w:p w14:paraId="7446F36A" w14:textId="3FE077B6" w:rsidR="008928B2" w:rsidRPr="008928B2" w:rsidRDefault="008928B2" w:rsidP="008928B2">
      <w:pPr>
        <w:spacing w:line="240" w:lineRule="auto"/>
        <w:ind w:hanging="720"/>
        <w:rPr>
          <w:rFonts w:ascii="Times New Roman" w:hAnsi="Times New Roman" w:cs="Times New Roman"/>
          <w:bCs/>
          <w:sz w:val="24"/>
          <w:szCs w:val="24"/>
        </w:rPr>
      </w:pPr>
      <w:r w:rsidRPr="008928B2">
        <w:rPr>
          <w:rFonts w:ascii="Times New Roman" w:hAnsi="Times New Roman" w:cs="Times New Roman"/>
          <w:bCs/>
          <w:sz w:val="24"/>
          <w:szCs w:val="24"/>
        </w:rPr>
        <w:t xml:space="preserve">Bauman, Z. (1982) </w:t>
      </w:r>
      <w:r w:rsidR="000208E0">
        <w:rPr>
          <w:rFonts w:ascii="Times New Roman" w:hAnsi="Times New Roman" w:cs="Times New Roman"/>
          <w:bCs/>
          <w:sz w:val="24"/>
          <w:szCs w:val="24"/>
        </w:rPr>
        <w:t>‘</w:t>
      </w:r>
      <w:r w:rsidRPr="000208E0">
        <w:rPr>
          <w:rFonts w:ascii="Times New Roman" w:hAnsi="Times New Roman" w:cs="Times New Roman"/>
          <w:bCs/>
          <w:sz w:val="24"/>
          <w:szCs w:val="24"/>
        </w:rPr>
        <w:t>Memories of Class. The Pre-history, and After-life of Class</w:t>
      </w:r>
      <w:r w:rsidR="000208E0">
        <w:rPr>
          <w:rFonts w:ascii="Times New Roman" w:hAnsi="Times New Roman" w:cs="Times New Roman"/>
          <w:bCs/>
          <w:sz w:val="24"/>
          <w:szCs w:val="24"/>
        </w:rPr>
        <w:t>’</w:t>
      </w:r>
      <w:r w:rsidRPr="008928B2">
        <w:rPr>
          <w:rFonts w:ascii="Times New Roman" w:hAnsi="Times New Roman" w:cs="Times New Roman"/>
          <w:bCs/>
          <w:sz w:val="24"/>
          <w:szCs w:val="24"/>
        </w:rPr>
        <w:t xml:space="preserve">. London: Routledge &amp; Kegan Paul, </w:t>
      </w:r>
      <w:r w:rsidRPr="008928B2">
        <w:rPr>
          <w:rFonts w:ascii="Times New Roman" w:hAnsi="Times New Roman" w:cs="Times New Roman"/>
          <w:bCs/>
          <w:i/>
          <w:iCs/>
          <w:sz w:val="24"/>
          <w:szCs w:val="24"/>
        </w:rPr>
        <w:t>cited in</w:t>
      </w:r>
      <w:r w:rsidRPr="008928B2">
        <w:rPr>
          <w:rFonts w:ascii="Times New Roman" w:hAnsi="Times New Roman" w:cs="Times New Roman"/>
          <w:bCs/>
          <w:sz w:val="24"/>
          <w:szCs w:val="24"/>
        </w:rPr>
        <w:t xml:space="preserve"> </w:t>
      </w:r>
      <w:bookmarkStart w:id="39" w:name="_Hlk106995475"/>
      <w:r w:rsidRPr="008928B2">
        <w:rPr>
          <w:rFonts w:ascii="Times New Roman" w:hAnsi="Times New Roman" w:cs="Times New Roman"/>
          <w:bCs/>
          <w:sz w:val="24"/>
          <w:szCs w:val="24"/>
        </w:rPr>
        <w:t xml:space="preserve">Breakwell, G. (2001) </w:t>
      </w:r>
      <w:r w:rsidR="000208E0">
        <w:rPr>
          <w:rFonts w:ascii="Times New Roman" w:hAnsi="Times New Roman" w:cs="Times New Roman"/>
          <w:bCs/>
          <w:sz w:val="24"/>
          <w:szCs w:val="24"/>
        </w:rPr>
        <w:t>‘</w:t>
      </w:r>
      <w:r w:rsidRPr="008928B2">
        <w:rPr>
          <w:rFonts w:ascii="Times New Roman" w:hAnsi="Times New Roman" w:cs="Times New Roman"/>
          <w:bCs/>
          <w:sz w:val="24"/>
          <w:szCs w:val="24"/>
        </w:rPr>
        <w:t>Social Representational Constraints upon Identity Processes</w:t>
      </w:r>
      <w:r w:rsidR="000208E0">
        <w:rPr>
          <w:rFonts w:ascii="Times New Roman" w:hAnsi="Times New Roman" w:cs="Times New Roman"/>
          <w:bCs/>
          <w:sz w:val="24"/>
          <w:szCs w:val="24"/>
        </w:rPr>
        <w:t>’</w:t>
      </w:r>
      <w:r w:rsidRPr="008928B2">
        <w:rPr>
          <w:rFonts w:ascii="Times New Roman" w:hAnsi="Times New Roman" w:cs="Times New Roman"/>
          <w:bCs/>
          <w:sz w:val="24"/>
          <w:szCs w:val="24"/>
        </w:rPr>
        <w:t xml:space="preserve">, in </w:t>
      </w:r>
      <w:proofErr w:type="spellStart"/>
      <w:r w:rsidRPr="008928B2">
        <w:rPr>
          <w:rFonts w:ascii="Times New Roman" w:hAnsi="Times New Roman" w:cs="Times New Roman"/>
          <w:bCs/>
          <w:sz w:val="24"/>
          <w:szCs w:val="24"/>
        </w:rPr>
        <w:t>Deaux</w:t>
      </w:r>
      <w:proofErr w:type="spellEnd"/>
      <w:r w:rsidRPr="008928B2">
        <w:rPr>
          <w:rFonts w:ascii="Times New Roman" w:hAnsi="Times New Roman" w:cs="Times New Roman"/>
          <w:bCs/>
          <w:sz w:val="24"/>
          <w:szCs w:val="24"/>
        </w:rPr>
        <w:t xml:space="preserve">, K. and </w:t>
      </w:r>
      <w:proofErr w:type="spellStart"/>
      <w:r w:rsidRPr="008928B2">
        <w:rPr>
          <w:rFonts w:ascii="Times New Roman" w:hAnsi="Times New Roman" w:cs="Times New Roman"/>
          <w:bCs/>
          <w:sz w:val="24"/>
          <w:szCs w:val="24"/>
        </w:rPr>
        <w:t>Philogène</w:t>
      </w:r>
      <w:proofErr w:type="spellEnd"/>
      <w:r w:rsidRPr="008928B2">
        <w:rPr>
          <w:rFonts w:ascii="Times New Roman" w:hAnsi="Times New Roman" w:cs="Times New Roman"/>
          <w:bCs/>
          <w:sz w:val="24"/>
          <w:szCs w:val="24"/>
        </w:rPr>
        <w:t xml:space="preserve">, G. (2001) </w:t>
      </w:r>
      <w:r w:rsidRPr="008928B2">
        <w:rPr>
          <w:rFonts w:ascii="Times New Roman" w:hAnsi="Times New Roman" w:cs="Times New Roman"/>
          <w:bCs/>
          <w:i/>
          <w:iCs/>
          <w:sz w:val="24"/>
          <w:szCs w:val="24"/>
        </w:rPr>
        <w:t>Representations of the Social. Bridging Theoretical Traditions</w:t>
      </w:r>
      <w:r w:rsidRPr="008928B2">
        <w:rPr>
          <w:rFonts w:ascii="Times New Roman" w:hAnsi="Times New Roman" w:cs="Times New Roman"/>
          <w:bCs/>
          <w:sz w:val="24"/>
          <w:szCs w:val="24"/>
        </w:rPr>
        <w:t>. Oxford: Blackwell Publishers Ltd.</w:t>
      </w:r>
      <w:bookmarkEnd w:id="39"/>
    </w:p>
    <w:p w14:paraId="60F52E6E" w14:textId="77777777" w:rsidR="008928B2" w:rsidRPr="008928B2" w:rsidRDefault="008928B2" w:rsidP="008928B2">
      <w:pPr>
        <w:spacing w:line="240" w:lineRule="auto"/>
        <w:ind w:hanging="720"/>
        <w:rPr>
          <w:rFonts w:ascii="Times New Roman" w:hAnsi="Times New Roman" w:cs="Times New Roman"/>
          <w:bCs/>
          <w:sz w:val="24"/>
          <w:szCs w:val="24"/>
        </w:rPr>
      </w:pPr>
      <w:r w:rsidRPr="008928B2">
        <w:rPr>
          <w:rFonts w:ascii="Times New Roman" w:hAnsi="Times New Roman" w:cs="Times New Roman"/>
          <w:bCs/>
          <w:sz w:val="24"/>
          <w:szCs w:val="24"/>
        </w:rPr>
        <w:t xml:space="preserve">Bayer, G. (2012) Heavy Metal Music in Britain, in Brown, A. (2012) </w:t>
      </w:r>
      <w:r w:rsidRPr="008928B2">
        <w:rPr>
          <w:rFonts w:ascii="Times New Roman" w:hAnsi="Times New Roman" w:cs="Times New Roman"/>
          <w:bCs/>
          <w:i/>
          <w:iCs/>
          <w:sz w:val="24"/>
          <w:szCs w:val="24"/>
        </w:rPr>
        <w:t>Volume !</w:t>
      </w:r>
      <w:r w:rsidRPr="008928B2">
        <w:rPr>
          <w:rFonts w:ascii="Times New Roman" w:hAnsi="Times New Roman" w:cs="Times New Roman"/>
          <w:bCs/>
          <w:sz w:val="24"/>
          <w:szCs w:val="24"/>
        </w:rPr>
        <w:t xml:space="preserve"> [Online], 9 : 2 | 2012, Online since 15 May 2015, connection on 16 November 2021.  Available at: </w:t>
      </w:r>
      <w:hyperlink r:id="rId19" w:history="1">
        <w:r w:rsidRPr="008928B2">
          <w:rPr>
            <w:rFonts w:ascii="Times New Roman" w:hAnsi="Times New Roman" w:cs="Times New Roman"/>
            <w:bCs/>
            <w:color w:val="0563C1" w:themeColor="hyperlink"/>
            <w:sz w:val="24"/>
            <w:szCs w:val="24"/>
            <w:u w:val="single"/>
          </w:rPr>
          <w:t>https://doi.org/10.4000/volume.3330</w:t>
        </w:r>
      </w:hyperlink>
      <w:r w:rsidRPr="008928B2">
        <w:rPr>
          <w:rFonts w:ascii="Times New Roman" w:hAnsi="Times New Roman" w:cs="Times New Roman"/>
          <w:bCs/>
          <w:sz w:val="24"/>
          <w:szCs w:val="24"/>
        </w:rPr>
        <w:t xml:space="preserve"> (Accessed: 15 June 2022).</w:t>
      </w:r>
    </w:p>
    <w:p w14:paraId="390314CB" w14:textId="77777777" w:rsidR="008928B2" w:rsidRPr="008928B2" w:rsidRDefault="008928B2" w:rsidP="008928B2">
      <w:pPr>
        <w:spacing w:line="240" w:lineRule="auto"/>
        <w:ind w:hanging="720"/>
        <w:rPr>
          <w:rFonts w:ascii="Times New Roman" w:hAnsi="Times New Roman" w:cs="Times New Roman"/>
          <w:bCs/>
          <w:sz w:val="24"/>
          <w:szCs w:val="24"/>
        </w:rPr>
      </w:pPr>
      <w:r w:rsidRPr="008928B2">
        <w:rPr>
          <w:rFonts w:ascii="Times New Roman" w:hAnsi="Times New Roman" w:cs="Times New Roman"/>
          <w:bCs/>
          <w:sz w:val="24"/>
          <w:szCs w:val="24"/>
        </w:rPr>
        <w:t xml:space="preserve">Becker, G. (1978) ‘The mad genius controversy: A study in the sociology of deviance’. Beverly Hills, CA: Sage. </w:t>
      </w:r>
      <w:r w:rsidRPr="008928B2">
        <w:rPr>
          <w:rFonts w:ascii="Times New Roman" w:hAnsi="Times New Roman" w:cs="Times New Roman"/>
          <w:bCs/>
          <w:i/>
          <w:iCs/>
          <w:sz w:val="24"/>
          <w:szCs w:val="24"/>
        </w:rPr>
        <w:t>Cited in</w:t>
      </w:r>
      <w:r w:rsidRPr="008928B2">
        <w:rPr>
          <w:rFonts w:ascii="Times New Roman" w:hAnsi="Times New Roman" w:cs="Times New Roman"/>
          <w:bCs/>
          <w:sz w:val="24"/>
          <w:szCs w:val="24"/>
        </w:rPr>
        <w:t xml:space="preserve">, </w:t>
      </w:r>
      <w:bookmarkStart w:id="40" w:name="_Hlk107586705"/>
      <w:r w:rsidRPr="008928B2">
        <w:rPr>
          <w:rFonts w:ascii="Times New Roman" w:hAnsi="Times New Roman" w:cs="Times New Roman"/>
          <w:bCs/>
          <w:sz w:val="24"/>
          <w:szCs w:val="24"/>
        </w:rPr>
        <w:t xml:space="preserve">Schlesinger, J. </w:t>
      </w:r>
      <w:r w:rsidRPr="008928B2">
        <w:rPr>
          <w:rFonts w:ascii="Times New Roman" w:hAnsi="Times New Roman" w:cs="Times New Roman"/>
          <w:bCs/>
          <w:i/>
          <w:iCs/>
          <w:sz w:val="24"/>
          <w:szCs w:val="24"/>
        </w:rPr>
        <w:t>et al</w:t>
      </w:r>
      <w:r w:rsidRPr="008928B2">
        <w:rPr>
          <w:rFonts w:ascii="Times New Roman" w:hAnsi="Times New Roman" w:cs="Times New Roman"/>
          <w:bCs/>
          <w:sz w:val="24"/>
          <w:szCs w:val="24"/>
        </w:rPr>
        <w:t xml:space="preserve"> (2009) ‘Creative </w:t>
      </w:r>
      <w:proofErr w:type="spellStart"/>
      <w:r w:rsidRPr="008928B2">
        <w:rPr>
          <w:rFonts w:ascii="Times New Roman" w:hAnsi="Times New Roman" w:cs="Times New Roman"/>
          <w:bCs/>
          <w:sz w:val="24"/>
          <w:szCs w:val="24"/>
        </w:rPr>
        <w:t>Mythconceptions</w:t>
      </w:r>
      <w:proofErr w:type="spellEnd"/>
      <w:r w:rsidRPr="008928B2">
        <w:rPr>
          <w:rFonts w:ascii="Times New Roman" w:hAnsi="Times New Roman" w:cs="Times New Roman"/>
          <w:bCs/>
          <w:sz w:val="24"/>
          <w:szCs w:val="24"/>
        </w:rPr>
        <w:t xml:space="preserve">: A Closer Look at the Evidence for the “Mad Genius” Hypothesis’, </w:t>
      </w:r>
      <w:r w:rsidRPr="008928B2">
        <w:rPr>
          <w:rFonts w:ascii="Times New Roman" w:hAnsi="Times New Roman" w:cs="Times New Roman"/>
          <w:bCs/>
          <w:i/>
          <w:iCs/>
          <w:sz w:val="24"/>
          <w:szCs w:val="24"/>
        </w:rPr>
        <w:t>Psychology of Aesthetics, Creativity, and the Arts</w:t>
      </w:r>
      <w:r w:rsidRPr="008928B2">
        <w:rPr>
          <w:rFonts w:ascii="Times New Roman" w:hAnsi="Times New Roman" w:cs="Times New Roman"/>
          <w:bCs/>
          <w:sz w:val="24"/>
          <w:szCs w:val="24"/>
        </w:rPr>
        <w:t>, </w:t>
      </w:r>
      <w:r w:rsidRPr="008928B2">
        <w:rPr>
          <w:rFonts w:ascii="Times New Roman" w:hAnsi="Times New Roman" w:cs="Times New Roman"/>
          <w:bCs/>
          <w:i/>
          <w:iCs/>
          <w:sz w:val="24"/>
          <w:szCs w:val="24"/>
        </w:rPr>
        <w:t>3</w:t>
      </w:r>
      <w:r w:rsidRPr="008928B2">
        <w:rPr>
          <w:rFonts w:ascii="Times New Roman" w:hAnsi="Times New Roman" w:cs="Times New Roman"/>
          <w:bCs/>
          <w:sz w:val="24"/>
          <w:szCs w:val="24"/>
        </w:rPr>
        <w:t>(2), 62–72. Available at:</w:t>
      </w:r>
      <w:r w:rsidRPr="008928B2">
        <w:rPr>
          <w:rFonts w:ascii="Times New Roman" w:eastAsia="Calibri" w:hAnsi="Times New Roman" w:cs="Times New Roman"/>
          <w:sz w:val="24"/>
          <w:szCs w:val="24"/>
        </w:rPr>
        <w:t xml:space="preserve"> https://doi.org/10.1037/a0013975</w:t>
      </w:r>
      <w:r w:rsidRPr="008928B2">
        <w:rPr>
          <w:rFonts w:ascii="Times New Roman" w:eastAsia="Calibri" w:hAnsi="Times New Roman" w:cs="Times New Roman"/>
          <w:bCs/>
          <w:sz w:val="24"/>
          <w:szCs w:val="24"/>
        </w:rPr>
        <w:t xml:space="preserve">  </w:t>
      </w:r>
      <w:r w:rsidRPr="008928B2">
        <w:rPr>
          <w:rFonts w:ascii="Times New Roman" w:hAnsi="Times New Roman" w:cs="Times New Roman"/>
          <w:bCs/>
          <w:sz w:val="24"/>
          <w:szCs w:val="24"/>
        </w:rPr>
        <w:t xml:space="preserve">(Accessed: 29 March 2022). </w:t>
      </w:r>
      <w:bookmarkEnd w:id="40"/>
    </w:p>
    <w:p w14:paraId="464179A0"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Benjamin, W. (1931) A Short History of Photography; Paris, Capital of the Nineteenth Century; and The Work of Art in the Age of Mechanical Reproduction. Available at: </w:t>
      </w:r>
      <w:hyperlink r:id="rId20" w:history="1">
        <w:r w:rsidRPr="008928B2">
          <w:rPr>
            <w:rFonts w:ascii="Times New Roman" w:hAnsi="Times New Roman" w:cs="Times New Roman"/>
            <w:color w:val="0563C1" w:themeColor="hyperlink"/>
            <w:sz w:val="24"/>
            <w:szCs w:val="24"/>
            <w:u w:val="single"/>
          </w:rPr>
          <w:t>https://garagemca.org/en/programs/publishing/a-short-history-of-photography</w:t>
        </w:r>
      </w:hyperlink>
      <w:r w:rsidRPr="008928B2">
        <w:rPr>
          <w:rFonts w:ascii="Times New Roman" w:hAnsi="Times New Roman" w:cs="Times New Roman"/>
          <w:sz w:val="24"/>
          <w:szCs w:val="24"/>
        </w:rPr>
        <w:t>.  (Accessed: 14 June 2022).</w:t>
      </w:r>
    </w:p>
    <w:p w14:paraId="58E3CCB6"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Bennett, A. and Taylor, J. (2012) Popular music and the aesthetics of aging, </w:t>
      </w:r>
      <w:r w:rsidRPr="008928B2">
        <w:rPr>
          <w:rFonts w:ascii="Times New Roman" w:hAnsi="Times New Roman" w:cs="Times New Roman"/>
          <w:i/>
          <w:iCs/>
          <w:sz w:val="24"/>
          <w:szCs w:val="24"/>
        </w:rPr>
        <w:t>Popular Music</w:t>
      </w:r>
      <w:r w:rsidRPr="008928B2">
        <w:rPr>
          <w:rFonts w:ascii="Times New Roman" w:hAnsi="Times New Roman" w:cs="Times New Roman"/>
          <w:sz w:val="24"/>
          <w:szCs w:val="24"/>
        </w:rPr>
        <w:t xml:space="preserve"> (2012) Volume 31/2. Cambridge University Press 2012, pp. 231-243. Available at: https://www.proquest.com/docview/1011478214 (Accessed: 23 February 2022). </w:t>
      </w:r>
    </w:p>
    <w:p w14:paraId="363136F0" w14:textId="77777777" w:rsidR="008928B2" w:rsidRPr="008928B2" w:rsidRDefault="008928B2" w:rsidP="008928B2">
      <w:pPr>
        <w:spacing w:line="240" w:lineRule="auto"/>
        <w:ind w:hanging="720"/>
        <w:rPr>
          <w:rFonts w:ascii="Times New Roman" w:hAnsi="Times New Roman" w:cs="Times New Roman"/>
          <w:bCs/>
          <w:sz w:val="24"/>
          <w:szCs w:val="24"/>
        </w:rPr>
      </w:pPr>
      <w:r w:rsidRPr="008928B2">
        <w:rPr>
          <w:rFonts w:ascii="Times New Roman" w:hAnsi="Times New Roman" w:cs="Times New Roman"/>
          <w:bCs/>
          <w:sz w:val="24"/>
          <w:szCs w:val="24"/>
        </w:rPr>
        <w:t xml:space="preserve">Bennett, H. Stith, and Becker, Howard S. ([1980]/2017) On Becoming a Rock Musician, Columbia University Press, 2017, pp. 3–17. Available at: </w:t>
      </w:r>
      <w:r w:rsidRPr="008928B2">
        <w:rPr>
          <w:rFonts w:ascii="Times New Roman" w:hAnsi="Times New Roman" w:cs="Times New Roman"/>
          <w:bCs/>
          <w:i/>
          <w:iCs/>
          <w:sz w:val="24"/>
          <w:szCs w:val="24"/>
        </w:rPr>
        <w:t>JSTOR</w:t>
      </w:r>
      <w:r w:rsidRPr="008928B2">
        <w:rPr>
          <w:rFonts w:ascii="Times New Roman" w:hAnsi="Times New Roman" w:cs="Times New Roman"/>
          <w:bCs/>
          <w:sz w:val="24"/>
          <w:szCs w:val="24"/>
        </w:rPr>
        <w:t xml:space="preserve">, </w:t>
      </w:r>
      <w:hyperlink r:id="rId21" w:history="1">
        <w:r w:rsidRPr="008928B2">
          <w:rPr>
            <w:rFonts w:ascii="Times New Roman" w:hAnsi="Times New Roman" w:cs="Times New Roman"/>
            <w:bCs/>
            <w:color w:val="0563C1" w:themeColor="hyperlink"/>
            <w:sz w:val="24"/>
            <w:szCs w:val="24"/>
            <w:u w:val="single"/>
          </w:rPr>
          <w:t>http://www.jstor.org/stable/10.7312/benn18284.7</w:t>
        </w:r>
      </w:hyperlink>
      <w:r w:rsidRPr="008928B2">
        <w:rPr>
          <w:rFonts w:ascii="Times New Roman" w:hAnsi="Times New Roman" w:cs="Times New Roman"/>
          <w:bCs/>
          <w:sz w:val="24"/>
          <w:szCs w:val="24"/>
        </w:rPr>
        <w:t xml:space="preserve">  (Accessed 23 May 2022).</w:t>
      </w:r>
    </w:p>
    <w:p w14:paraId="19156058" w14:textId="77777777" w:rsidR="008928B2" w:rsidRPr="008928B2" w:rsidRDefault="008928B2" w:rsidP="008928B2">
      <w:pPr>
        <w:spacing w:line="240" w:lineRule="auto"/>
        <w:ind w:hanging="720"/>
        <w:rPr>
          <w:rFonts w:ascii="Times New Roman" w:eastAsia="Calibri" w:hAnsi="Times New Roman" w:cs="Times New Roman"/>
          <w:sz w:val="24"/>
          <w:szCs w:val="24"/>
          <w:shd w:val="clear" w:color="auto" w:fill="FFFFFF"/>
        </w:rPr>
      </w:pPr>
      <w:r w:rsidRPr="008928B2">
        <w:rPr>
          <w:rFonts w:ascii="Times New Roman" w:eastAsia="Calibri" w:hAnsi="Times New Roman" w:cs="Times New Roman"/>
          <w:sz w:val="24"/>
          <w:szCs w:val="24"/>
          <w:shd w:val="clear" w:color="auto" w:fill="FFFFFF"/>
        </w:rPr>
        <w:t xml:space="preserve">Biggs, S. (2005) ‘Beyond Appearances: Perspectives on Identity in Later Life and Some Implications for Method’, </w:t>
      </w:r>
      <w:r w:rsidRPr="008928B2">
        <w:rPr>
          <w:rFonts w:ascii="Times New Roman" w:eastAsia="Calibri" w:hAnsi="Times New Roman" w:cs="Times New Roman"/>
          <w:i/>
          <w:iCs/>
          <w:sz w:val="24"/>
          <w:szCs w:val="24"/>
          <w:shd w:val="clear" w:color="auto" w:fill="FFFFFF"/>
        </w:rPr>
        <w:t>Journal of Gerontology: SOCIAL SCIENCES</w:t>
      </w:r>
      <w:r w:rsidRPr="008928B2">
        <w:rPr>
          <w:rFonts w:ascii="Times New Roman" w:eastAsia="Calibri" w:hAnsi="Times New Roman" w:cs="Times New Roman"/>
          <w:sz w:val="24"/>
          <w:szCs w:val="24"/>
          <w:shd w:val="clear" w:color="auto" w:fill="FFFFFF"/>
        </w:rPr>
        <w:t xml:space="preserve">, 2005, Vol. 60B, No. 3, S118–S128. Available at: </w:t>
      </w:r>
      <w:hyperlink r:id="rId22" w:history="1">
        <w:r w:rsidRPr="008928B2">
          <w:rPr>
            <w:rFonts w:ascii="Times New Roman" w:hAnsi="Times New Roman" w:cs="Times New Roman"/>
            <w:color w:val="0563C1" w:themeColor="hyperlink"/>
            <w:sz w:val="24"/>
            <w:szCs w:val="24"/>
            <w:u w:val="single"/>
          </w:rPr>
          <w:t>https://doi.org/10.1093/geronb/60.3.S118</w:t>
        </w:r>
      </w:hyperlink>
      <w:r w:rsidRPr="008928B2">
        <w:rPr>
          <w:rFonts w:ascii="Times New Roman" w:hAnsi="Times New Roman" w:cs="Times New Roman"/>
          <w:sz w:val="24"/>
          <w:szCs w:val="24"/>
        </w:rPr>
        <w:t xml:space="preserve"> </w:t>
      </w:r>
      <w:r w:rsidRPr="008928B2">
        <w:rPr>
          <w:rFonts w:ascii="Times New Roman" w:eastAsia="Calibri" w:hAnsi="Times New Roman" w:cs="Times New Roman"/>
          <w:sz w:val="24"/>
          <w:szCs w:val="24"/>
          <w:shd w:val="clear" w:color="auto" w:fill="FFFFFF"/>
        </w:rPr>
        <w:t xml:space="preserve">(Accessed: 23January 2022). </w:t>
      </w:r>
      <w:hyperlink r:id="rId23" w:history="1">
        <w:r w:rsidRPr="008928B2">
          <w:rPr>
            <w:rFonts w:ascii="Times New Roman" w:eastAsia="Calibri" w:hAnsi="Times New Roman" w:cs="Times New Roman"/>
            <w:color w:val="0563C1" w:themeColor="hyperlink"/>
            <w:sz w:val="24"/>
            <w:szCs w:val="24"/>
            <w:u w:val="single"/>
            <w:shd w:val="clear" w:color="auto" w:fill="FFFFFF"/>
          </w:rPr>
          <w:t>https://doi.org/10.1093/geronb/60.3.S118</w:t>
        </w:r>
      </w:hyperlink>
      <w:r w:rsidRPr="008928B2">
        <w:rPr>
          <w:rFonts w:ascii="Times New Roman" w:eastAsia="Calibri" w:hAnsi="Times New Roman" w:cs="Times New Roman"/>
          <w:sz w:val="24"/>
          <w:szCs w:val="24"/>
          <w:shd w:val="clear" w:color="auto" w:fill="FFFFFF"/>
        </w:rPr>
        <w:t>.</w:t>
      </w:r>
    </w:p>
    <w:p w14:paraId="641DCA90" w14:textId="77777777" w:rsidR="008928B2" w:rsidRPr="008928B2" w:rsidRDefault="008928B2" w:rsidP="008928B2">
      <w:pPr>
        <w:spacing w:line="240" w:lineRule="auto"/>
        <w:ind w:hanging="720"/>
        <w:rPr>
          <w:rFonts w:ascii="Times New Roman" w:eastAsia="Calibri" w:hAnsi="Times New Roman" w:cs="Times New Roman"/>
          <w:sz w:val="24"/>
          <w:szCs w:val="24"/>
        </w:rPr>
      </w:pPr>
      <w:r w:rsidRPr="008928B2">
        <w:rPr>
          <w:rFonts w:ascii="Times New Roman" w:eastAsia="Calibri" w:hAnsi="Times New Roman" w:cs="Times New Roman"/>
          <w:sz w:val="24"/>
          <w:szCs w:val="24"/>
        </w:rPr>
        <w:t>Black, L. (2012) An Enlightening Decade? New Histories of 1970s’ Britain, in </w:t>
      </w:r>
      <w:r w:rsidRPr="008928B2">
        <w:rPr>
          <w:rFonts w:ascii="Times New Roman" w:eastAsia="Calibri" w:hAnsi="Times New Roman" w:cs="Times New Roman"/>
          <w:i/>
          <w:iCs/>
          <w:sz w:val="24"/>
          <w:szCs w:val="24"/>
        </w:rPr>
        <w:t xml:space="preserve">International </w:t>
      </w:r>
      <w:proofErr w:type="spellStart"/>
      <w:r w:rsidRPr="008928B2">
        <w:rPr>
          <w:rFonts w:ascii="Times New Roman" w:eastAsia="Calibri" w:hAnsi="Times New Roman" w:cs="Times New Roman"/>
          <w:i/>
          <w:iCs/>
          <w:sz w:val="24"/>
          <w:szCs w:val="24"/>
        </w:rPr>
        <w:t>Labor</w:t>
      </w:r>
      <w:proofErr w:type="spellEnd"/>
      <w:r w:rsidRPr="008928B2">
        <w:rPr>
          <w:rFonts w:ascii="Times New Roman" w:eastAsia="Calibri" w:hAnsi="Times New Roman" w:cs="Times New Roman"/>
          <w:i/>
          <w:iCs/>
          <w:sz w:val="24"/>
          <w:szCs w:val="24"/>
        </w:rPr>
        <w:t xml:space="preserve"> and Working-Class History</w:t>
      </w:r>
      <w:r w:rsidRPr="008928B2">
        <w:rPr>
          <w:rFonts w:ascii="Times New Roman" w:eastAsia="Calibri" w:hAnsi="Times New Roman" w:cs="Times New Roman"/>
          <w:sz w:val="24"/>
          <w:szCs w:val="24"/>
        </w:rPr>
        <w:t>, </w:t>
      </w:r>
      <w:r w:rsidRPr="008928B2">
        <w:rPr>
          <w:rFonts w:ascii="Times New Roman" w:eastAsia="Calibri" w:hAnsi="Times New Roman" w:cs="Times New Roman"/>
          <w:i/>
          <w:iCs/>
          <w:sz w:val="24"/>
          <w:szCs w:val="24"/>
        </w:rPr>
        <w:t>82</w:t>
      </w:r>
      <w:r w:rsidRPr="008928B2">
        <w:rPr>
          <w:rFonts w:ascii="Times New Roman" w:eastAsia="Calibri" w:hAnsi="Times New Roman" w:cs="Times New Roman"/>
          <w:sz w:val="24"/>
          <w:szCs w:val="24"/>
        </w:rPr>
        <w:t xml:space="preserve">(82), 174–186. Available at: </w:t>
      </w:r>
      <w:hyperlink r:id="rId24" w:history="1">
        <w:r w:rsidRPr="008928B2">
          <w:rPr>
            <w:rFonts w:ascii="Times New Roman" w:eastAsia="Calibri" w:hAnsi="Times New Roman" w:cs="Times New Roman"/>
            <w:color w:val="0563C1" w:themeColor="hyperlink"/>
            <w:sz w:val="24"/>
            <w:szCs w:val="24"/>
            <w:u w:val="single"/>
          </w:rPr>
          <w:t>https://www.proquest.com/docview/1315137186?accountid=130472&amp;parentSessionId=2FalT</w:t>
        </w:r>
        <w:r w:rsidRPr="008928B2">
          <w:rPr>
            <w:rFonts w:ascii="Times New Roman" w:eastAsia="Calibri" w:hAnsi="Times New Roman" w:cs="Times New Roman"/>
            <w:color w:val="0563C1" w:themeColor="hyperlink"/>
            <w:sz w:val="24"/>
            <w:szCs w:val="24"/>
            <w:u w:val="single"/>
          </w:rPr>
          <w:lastRenderedPageBreak/>
          <w:t>3ROaB7%2BO9ianja1LDNDA%2FLc3BPbeRtlX%2BksTzI%3D&amp;pq-origsite=primo</w:t>
        </w:r>
      </w:hyperlink>
      <w:r w:rsidRPr="008928B2">
        <w:rPr>
          <w:rFonts w:ascii="Times New Roman" w:eastAsia="Calibri" w:hAnsi="Times New Roman" w:cs="Times New Roman"/>
          <w:sz w:val="24"/>
          <w:szCs w:val="24"/>
        </w:rPr>
        <w:t xml:space="preserve"> (Accessed: 27 June 2022). </w:t>
      </w:r>
    </w:p>
    <w:p w14:paraId="65F0D1CC" w14:textId="77777777" w:rsidR="008928B2" w:rsidRPr="008928B2" w:rsidRDefault="008928B2" w:rsidP="008928B2">
      <w:pPr>
        <w:spacing w:line="240" w:lineRule="auto"/>
        <w:ind w:hanging="720"/>
        <w:rPr>
          <w:rFonts w:ascii="Times New Roman" w:eastAsia="Calibri" w:hAnsi="Times New Roman" w:cs="Times New Roman"/>
          <w:sz w:val="24"/>
          <w:szCs w:val="24"/>
        </w:rPr>
      </w:pPr>
      <w:r w:rsidRPr="008928B2">
        <w:rPr>
          <w:rFonts w:ascii="Times New Roman" w:eastAsia="Calibri" w:hAnsi="Times New Roman" w:cs="Times New Roman"/>
          <w:sz w:val="24"/>
          <w:szCs w:val="24"/>
        </w:rPr>
        <w:t xml:space="preserve">Blacking, J. (1973) ‘How Musical Is Man?’, in </w:t>
      </w:r>
      <w:r w:rsidRPr="008928B2">
        <w:rPr>
          <w:rFonts w:ascii="Times New Roman" w:eastAsia="Calibri" w:hAnsi="Times New Roman" w:cs="Times New Roman"/>
          <w:i/>
          <w:iCs/>
          <w:sz w:val="24"/>
          <w:szCs w:val="24"/>
        </w:rPr>
        <w:t>Yearbook of the International Folk Music. Cited in</w:t>
      </w:r>
      <w:r w:rsidRPr="008928B2">
        <w:rPr>
          <w:rFonts w:ascii="Times New Roman" w:eastAsia="Calibri" w:hAnsi="Times New Roman" w:cs="Times New Roman"/>
          <w:sz w:val="24"/>
          <w:szCs w:val="24"/>
        </w:rPr>
        <w:t xml:space="preserve"> May, E. (2019)</w:t>
      </w:r>
      <w:r w:rsidRPr="008928B2">
        <w:rPr>
          <w:rFonts w:ascii="Times New Roman" w:eastAsia="Calibri" w:hAnsi="Times New Roman" w:cs="Times New Roman"/>
          <w:i/>
          <w:iCs/>
          <w:sz w:val="24"/>
          <w:szCs w:val="24"/>
        </w:rPr>
        <w:t xml:space="preserve"> Cambridge Core Council</w:t>
      </w:r>
      <w:r w:rsidRPr="008928B2">
        <w:rPr>
          <w:rFonts w:ascii="Times New Roman" w:eastAsia="Calibri" w:hAnsi="Times New Roman" w:cs="Times New Roman"/>
          <w:sz w:val="24"/>
          <w:szCs w:val="24"/>
        </w:rPr>
        <w:t xml:space="preserve">. Available at: </w:t>
      </w:r>
      <w:hyperlink r:id="rId25" w:history="1">
        <w:r w:rsidRPr="008928B2">
          <w:rPr>
            <w:rFonts w:ascii="Times New Roman" w:eastAsia="Calibri" w:hAnsi="Times New Roman" w:cs="Times New Roman"/>
            <w:color w:val="0563C1" w:themeColor="hyperlink"/>
            <w:sz w:val="24"/>
            <w:szCs w:val="24"/>
            <w:u w:val="single"/>
          </w:rPr>
          <w:t>https://www.jstor.org/stable/767511</w:t>
        </w:r>
      </w:hyperlink>
      <w:r w:rsidRPr="008928B2">
        <w:rPr>
          <w:rFonts w:ascii="Times New Roman" w:eastAsia="Calibri" w:hAnsi="Times New Roman" w:cs="Times New Roman"/>
          <w:sz w:val="24"/>
          <w:szCs w:val="24"/>
        </w:rPr>
        <w:t>.  (Accessed: 27 March 2022).</w:t>
      </w:r>
    </w:p>
    <w:p w14:paraId="62AD76FE" w14:textId="77777777" w:rsidR="008928B2" w:rsidRPr="008928B2" w:rsidRDefault="008928B2" w:rsidP="008928B2">
      <w:pPr>
        <w:spacing w:line="240" w:lineRule="auto"/>
        <w:ind w:hanging="720"/>
        <w:rPr>
          <w:rFonts w:ascii="Times New Roman" w:eastAsia="Calibri" w:hAnsi="Times New Roman" w:cs="Times New Roman"/>
          <w:sz w:val="24"/>
          <w:szCs w:val="24"/>
        </w:rPr>
      </w:pPr>
      <w:r w:rsidRPr="008928B2">
        <w:rPr>
          <w:rFonts w:ascii="Times New Roman" w:eastAsia="Calibri" w:hAnsi="Times New Roman" w:cs="Times New Roman"/>
          <w:sz w:val="24"/>
          <w:szCs w:val="24"/>
        </w:rPr>
        <w:t xml:space="preserve">Bless, H., Fiedler, K. and Struck, F. (2004) </w:t>
      </w:r>
      <w:r w:rsidRPr="008928B2">
        <w:rPr>
          <w:rFonts w:ascii="Times New Roman" w:eastAsia="Calibri" w:hAnsi="Times New Roman" w:cs="Times New Roman"/>
          <w:i/>
          <w:iCs/>
          <w:sz w:val="24"/>
          <w:szCs w:val="24"/>
        </w:rPr>
        <w:t>Social Cognition. How Individuals Construct Social Reality</w:t>
      </w:r>
      <w:r w:rsidRPr="008928B2">
        <w:rPr>
          <w:rFonts w:ascii="Times New Roman" w:eastAsia="Calibri" w:hAnsi="Times New Roman" w:cs="Times New Roman"/>
          <w:sz w:val="24"/>
          <w:szCs w:val="24"/>
        </w:rPr>
        <w:t>. London: Psychology Press.</w:t>
      </w:r>
    </w:p>
    <w:p w14:paraId="33BAE017" w14:textId="77777777" w:rsidR="008928B2" w:rsidRPr="008928B2" w:rsidRDefault="008928B2" w:rsidP="008928B2">
      <w:pPr>
        <w:spacing w:line="240" w:lineRule="auto"/>
        <w:ind w:hanging="720"/>
        <w:rPr>
          <w:rFonts w:ascii="Times New Roman" w:eastAsia="Calibri" w:hAnsi="Times New Roman" w:cs="Times New Roman"/>
          <w:sz w:val="24"/>
          <w:szCs w:val="24"/>
          <w:shd w:val="clear" w:color="auto" w:fill="FFFFFF"/>
        </w:rPr>
      </w:pPr>
      <w:r w:rsidRPr="008928B2">
        <w:rPr>
          <w:rFonts w:ascii="Times New Roman" w:eastAsia="Calibri" w:hAnsi="Times New Roman" w:cs="Times New Roman"/>
          <w:sz w:val="24"/>
          <w:szCs w:val="24"/>
          <w:shd w:val="clear" w:color="auto" w:fill="FFFFFF"/>
        </w:rPr>
        <w:t>Blumer, H. (1969) </w:t>
      </w:r>
      <w:r w:rsidRPr="008928B2">
        <w:rPr>
          <w:rFonts w:ascii="Times New Roman" w:eastAsia="Calibri" w:hAnsi="Times New Roman" w:cs="Times New Roman"/>
          <w:i/>
          <w:iCs/>
          <w:sz w:val="24"/>
          <w:szCs w:val="24"/>
          <w:shd w:val="clear" w:color="auto" w:fill="FFFFFF"/>
        </w:rPr>
        <w:t>Symbolic interactionism</w:t>
      </w:r>
      <w:r w:rsidRPr="008928B2">
        <w:rPr>
          <w:rFonts w:ascii="Times New Roman" w:eastAsia="Calibri" w:hAnsi="Times New Roman" w:cs="Times New Roman"/>
          <w:sz w:val="24"/>
          <w:szCs w:val="24"/>
          <w:shd w:val="clear" w:color="auto" w:fill="FFFFFF"/>
        </w:rPr>
        <w:t>. Englewood Cliffs, NJ: Prentice-Hall.</w:t>
      </w:r>
    </w:p>
    <w:p w14:paraId="2333A8D3" w14:textId="77777777" w:rsidR="008928B2" w:rsidRPr="008928B2" w:rsidRDefault="008928B2" w:rsidP="008928B2">
      <w:pPr>
        <w:spacing w:line="240" w:lineRule="auto"/>
        <w:ind w:hanging="720"/>
        <w:rPr>
          <w:rFonts w:ascii="Times New Roman" w:eastAsia="Calibri" w:hAnsi="Times New Roman" w:cs="Times New Roman"/>
          <w:sz w:val="24"/>
          <w:szCs w:val="24"/>
          <w:shd w:val="clear" w:color="auto" w:fill="FFFFFF"/>
        </w:rPr>
      </w:pPr>
      <w:r w:rsidRPr="008928B2">
        <w:rPr>
          <w:rFonts w:ascii="Times New Roman" w:eastAsia="Calibri" w:hAnsi="Times New Roman" w:cs="Times New Roman"/>
          <w:sz w:val="24"/>
          <w:szCs w:val="24"/>
          <w:shd w:val="clear" w:color="auto" w:fill="FFFFFF"/>
        </w:rPr>
        <w:t xml:space="preserve">Borthwick, S. and Moy, R. (2004).  </w:t>
      </w:r>
      <w:r w:rsidRPr="008928B2">
        <w:rPr>
          <w:rFonts w:ascii="Times New Roman" w:eastAsia="Calibri" w:hAnsi="Times New Roman" w:cs="Times New Roman"/>
          <w:i/>
          <w:iCs/>
          <w:sz w:val="24"/>
          <w:szCs w:val="24"/>
          <w:shd w:val="clear" w:color="auto" w:fill="FFFFFF"/>
        </w:rPr>
        <w:t>Popular Music Genres: an Introduction</w:t>
      </w:r>
      <w:r w:rsidRPr="008928B2">
        <w:rPr>
          <w:rFonts w:ascii="Times New Roman" w:eastAsia="Calibri" w:hAnsi="Times New Roman" w:cs="Times New Roman"/>
          <w:sz w:val="24"/>
          <w:szCs w:val="24"/>
          <w:shd w:val="clear" w:color="auto" w:fill="FFFFFF"/>
        </w:rPr>
        <w:t xml:space="preserve">, p. 132. Edinburgh: Edinburgh University Press.  </w:t>
      </w:r>
    </w:p>
    <w:p w14:paraId="0FE071A9" w14:textId="77777777" w:rsidR="008928B2" w:rsidRPr="008928B2" w:rsidRDefault="008928B2" w:rsidP="008928B2">
      <w:pPr>
        <w:spacing w:line="240" w:lineRule="auto"/>
        <w:ind w:hanging="720"/>
        <w:rPr>
          <w:rFonts w:ascii="Times New Roman" w:hAnsi="Times New Roman" w:cs="Times New Roman"/>
          <w:sz w:val="24"/>
          <w:szCs w:val="24"/>
        </w:rPr>
      </w:pPr>
      <w:proofErr w:type="spellStart"/>
      <w:r w:rsidRPr="008928B2">
        <w:rPr>
          <w:rFonts w:ascii="Times New Roman" w:hAnsi="Times New Roman" w:cs="Times New Roman"/>
          <w:sz w:val="24"/>
          <w:szCs w:val="24"/>
        </w:rPr>
        <w:t>Boutyline</w:t>
      </w:r>
      <w:proofErr w:type="spellEnd"/>
      <w:r w:rsidRPr="008928B2">
        <w:rPr>
          <w:rFonts w:ascii="Times New Roman" w:hAnsi="Times New Roman" w:cs="Times New Roman"/>
          <w:sz w:val="24"/>
          <w:szCs w:val="24"/>
        </w:rPr>
        <w:t xml:space="preserve">, A. and </w:t>
      </w:r>
      <w:proofErr w:type="spellStart"/>
      <w:r w:rsidRPr="008928B2">
        <w:rPr>
          <w:rFonts w:ascii="Times New Roman" w:hAnsi="Times New Roman" w:cs="Times New Roman"/>
          <w:sz w:val="24"/>
          <w:szCs w:val="24"/>
        </w:rPr>
        <w:t>Soter</w:t>
      </w:r>
      <w:proofErr w:type="spellEnd"/>
      <w:r w:rsidRPr="008928B2">
        <w:rPr>
          <w:rFonts w:ascii="Times New Roman" w:hAnsi="Times New Roman" w:cs="Times New Roman"/>
          <w:sz w:val="24"/>
          <w:szCs w:val="24"/>
        </w:rPr>
        <w:t xml:space="preserve">, Laura, K. (2021) ‘Cultural Schemas: What They Are, How to Find Them, and What to Do Once You’ve Caught One’, </w:t>
      </w:r>
      <w:r w:rsidRPr="008928B2">
        <w:rPr>
          <w:rFonts w:ascii="Times New Roman" w:hAnsi="Times New Roman" w:cs="Times New Roman"/>
          <w:i/>
          <w:iCs/>
          <w:sz w:val="24"/>
          <w:szCs w:val="24"/>
        </w:rPr>
        <w:t>American Sociological Review</w:t>
      </w:r>
      <w:r w:rsidRPr="008928B2">
        <w:rPr>
          <w:rFonts w:ascii="Times New Roman" w:hAnsi="Times New Roman" w:cs="Times New Roman"/>
          <w:sz w:val="24"/>
          <w:szCs w:val="24"/>
        </w:rPr>
        <w:t xml:space="preserve">. Available at: </w:t>
      </w:r>
      <w:hyperlink r:id="rId26" w:history="1">
        <w:r w:rsidRPr="008928B2">
          <w:rPr>
            <w:rFonts w:ascii="Times New Roman" w:hAnsi="Times New Roman" w:cs="Times New Roman"/>
            <w:color w:val="0563C1" w:themeColor="hyperlink"/>
            <w:sz w:val="24"/>
            <w:szCs w:val="24"/>
            <w:u w:val="single"/>
          </w:rPr>
          <w:t>https://doi.org/10.1177/00031224211024525</w:t>
        </w:r>
      </w:hyperlink>
      <w:r w:rsidRPr="008928B2">
        <w:rPr>
          <w:rFonts w:ascii="Times New Roman" w:hAnsi="Times New Roman" w:cs="Times New Roman"/>
          <w:sz w:val="24"/>
          <w:szCs w:val="24"/>
        </w:rPr>
        <w:t xml:space="preserve"> (Accessed: 02 January 2022).</w:t>
      </w:r>
    </w:p>
    <w:p w14:paraId="30750D0E"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Brady, A. (2016) Taking time between </w:t>
      </w:r>
      <w:proofErr w:type="spellStart"/>
      <w:r w:rsidRPr="008928B2">
        <w:rPr>
          <w:rFonts w:ascii="Times New Roman" w:hAnsi="Times New Roman" w:cs="Times New Roman"/>
          <w:sz w:val="24"/>
          <w:szCs w:val="24"/>
        </w:rPr>
        <w:t>g-string</w:t>
      </w:r>
      <w:proofErr w:type="spellEnd"/>
      <w:r w:rsidRPr="008928B2">
        <w:rPr>
          <w:rFonts w:ascii="Times New Roman" w:hAnsi="Times New Roman" w:cs="Times New Roman"/>
          <w:sz w:val="24"/>
          <w:szCs w:val="24"/>
        </w:rPr>
        <w:t xml:space="preserve"> changes to educate ourselves: </w:t>
      </w:r>
      <w:proofErr w:type="spellStart"/>
      <w:r w:rsidRPr="008928B2">
        <w:rPr>
          <w:rFonts w:ascii="Times New Roman" w:hAnsi="Times New Roman" w:cs="Times New Roman"/>
          <w:sz w:val="24"/>
          <w:szCs w:val="24"/>
        </w:rPr>
        <w:t>Sinéad</w:t>
      </w:r>
      <w:proofErr w:type="spellEnd"/>
      <w:r w:rsidRPr="008928B2">
        <w:rPr>
          <w:rFonts w:ascii="Times New Roman" w:hAnsi="Times New Roman" w:cs="Times New Roman"/>
          <w:sz w:val="24"/>
          <w:szCs w:val="24"/>
        </w:rPr>
        <w:t xml:space="preserve"> O’Connor, Miley Cyrus, and celebrity feminism, </w:t>
      </w:r>
      <w:r w:rsidRPr="008928B2">
        <w:rPr>
          <w:rFonts w:ascii="Times New Roman" w:hAnsi="Times New Roman" w:cs="Times New Roman"/>
          <w:i/>
          <w:iCs/>
          <w:sz w:val="24"/>
          <w:szCs w:val="24"/>
        </w:rPr>
        <w:t>Feminist Media Studies</w:t>
      </w:r>
      <w:r w:rsidRPr="008928B2">
        <w:rPr>
          <w:rFonts w:ascii="Times New Roman" w:hAnsi="Times New Roman" w:cs="Times New Roman"/>
          <w:sz w:val="24"/>
          <w:szCs w:val="24"/>
        </w:rPr>
        <w:t>, </w:t>
      </w:r>
      <w:r w:rsidRPr="008928B2">
        <w:rPr>
          <w:rFonts w:ascii="Times New Roman" w:hAnsi="Times New Roman" w:cs="Times New Roman"/>
          <w:i/>
          <w:iCs/>
          <w:sz w:val="24"/>
          <w:szCs w:val="24"/>
        </w:rPr>
        <w:t>16</w:t>
      </w:r>
      <w:r w:rsidRPr="008928B2">
        <w:rPr>
          <w:rFonts w:ascii="Times New Roman" w:hAnsi="Times New Roman" w:cs="Times New Roman"/>
          <w:sz w:val="24"/>
          <w:szCs w:val="24"/>
        </w:rPr>
        <w:t xml:space="preserve">(3), 429–444. Available at: </w:t>
      </w:r>
      <w:hyperlink r:id="rId27" w:history="1">
        <w:r w:rsidRPr="008928B2">
          <w:rPr>
            <w:rFonts w:ascii="Times New Roman" w:hAnsi="Times New Roman" w:cs="Times New Roman"/>
            <w:color w:val="0563C1"/>
            <w:sz w:val="24"/>
            <w:szCs w:val="24"/>
            <w:u w:val="single"/>
          </w:rPr>
          <w:t>https://doi.org/10.1080/14680777.2015.1137960</w:t>
        </w:r>
      </w:hyperlink>
      <w:r w:rsidRPr="008928B2">
        <w:rPr>
          <w:rFonts w:ascii="Times New Roman" w:hAnsi="Times New Roman" w:cs="Times New Roman"/>
          <w:sz w:val="24"/>
          <w:szCs w:val="24"/>
        </w:rPr>
        <w:t xml:space="preserve"> (Accessed: 16 May 2022).</w:t>
      </w:r>
    </w:p>
    <w:p w14:paraId="15828F75" w14:textId="762A0228" w:rsidR="008928B2" w:rsidRPr="008928B2" w:rsidRDefault="008928B2" w:rsidP="008928B2">
      <w:pPr>
        <w:spacing w:line="240" w:lineRule="auto"/>
        <w:ind w:hanging="720"/>
        <w:rPr>
          <w:rFonts w:ascii="Times New Roman" w:hAnsi="Times New Roman" w:cs="Times New Roman"/>
          <w:bCs/>
          <w:sz w:val="24"/>
          <w:szCs w:val="24"/>
        </w:rPr>
      </w:pPr>
      <w:r w:rsidRPr="008928B2">
        <w:rPr>
          <w:rFonts w:ascii="Times New Roman" w:hAnsi="Times New Roman" w:cs="Times New Roman"/>
          <w:bCs/>
          <w:sz w:val="24"/>
          <w:szCs w:val="24"/>
        </w:rPr>
        <w:t xml:space="preserve">Breakwell, G. (2001) </w:t>
      </w:r>
      <w:r w:rsidR="003103F3">
        <w:rPr>
          <w:rFonts w:ascii="Times New Roman" w:hAnsi="Times New Roman" w:cs="Times New Roman"/>
          <w:bCs/>
          <w:sz w:val="24"/>
          <w:szCs w:val="24"/>
        </w:rPr>
        <w:t>‘</w:t>
      </w:r>
      <w:r w:rsidRPr="008928B2">
        <w:rPr>
          <w:rFonts w:ascii="Times New Roman" w:hAnsi="Times New Roman" w:cs="Times New Roman"/>
          <w:bCs/>
          <w:sz w:val="24"/>
          <w:szCs w:val="24"/>
        </w:rPr>
        <w:t>Social Representational Constraints upon Identity Processes</w:t>
      </w:r>
      <w:r w:rsidR="003103F3">
        <w:rPr>
          <w:rFonts w:ascii="Times New Roman" w:hAnsi="Times New Roman" w:cs="Times New Roman"/>
          <w:bCs/>
          <w:sz w:val="24"/>
          <w:szCs w:val="24"/>
        </w:rPr>
        <w:t>’</w:t>
      </w:r>
      <w:r w:rsidRPr="008928B2">
        <w:rPr>
          <w:rFonts w:ascii="Times New Roman" w:hAnsi="Times New Roman" w:cs="Times New Roman"/>
          <w:bCs/>
          <w:sz w:val="24"/>
          <w:szCs w:val="24"/>
        </w:rPr>
        <w:t xml:space="preserve">, </w:t>
      </w:r>
      <w:bookmarkStart w:id="41" w:name="_Hlk106995736"/>
      <w:r w:rsidRPr="008928B2">
        <w:rPr>
          <w:rFonts w:ascii="Times New Roman" w:hAnsi="Times New Roman" w:cs="Times New Roman"/>
          <w:bCs/>
          <w:sz w:val="24"/>
          <w:szCs w:val="24"/>
        </w:rPr>
        <w:t xml:space="preserve">in </w:t>
      </w:r>
      <w:proofErr w:type="spellStart"/>
      <w:r w:rsidRPr="008928B2">
        <w:rPr>
          <w:rFonts w:ascii="Times New Roman" w:hAnsi="Times New Roman" w:cs="Times New Roman"/>
          <w:bCs/>
          <w:sz w:val="24"/>
          <w:szCs w:val="24"/>
        </w:rPr>
        <w:t>Deaux</w:t>
      </w:r>
      <w:proofErr w:type="spellEnd"/>
      <w:r w:rsidRPr="008928B2">
        <w:rPr>
          <w:rFonts w:ascii="Times New Roman" w:hAnsi="Times New Roman" w:cs="Times New Roman"/>
          <w:bCs/>
          <w:sz w:val="24"/>
          <w:szCs w:val="24"/>
        </w:rPr>
        <w:t xml:space="preserve">, K. and </w:t>
      </w:r>
      <w:proofErr w:type="spellStart"/>
      <w:r w:rsidRPr="008928B2">
        <w:rPr>
          <w:rFonts w:ascii="Times New Roman" w:hAnsi="Times New Roman" w:cs="Times New Roman"/>
          <w:bCs/>
          <w:sz w:val="24"/>
          <w:szCs w:val="24"/>
        </w:rPr>
        <w:t>Philogène</w:t>
      </w:r>
      <w:proofErr w:type="spellEnd"/>
      <w:r w:rsidRPr="008928B2">
        <w:rPr>
          <w:rFonts w:ascii="Times New Roman" w:hAnsi="Times New Roman" w:cs="Times New Roman"/>
          <w:bCs/>
          <w:sz w:val="24"/>
          <w:szCs w:val="24"/>
        </w:rPr>
        <w:t xml:space="preserve">, G. (2001) </w:t>
      </w:r>
      <w:r w:rsidRPr="008928B2">
        <w:rPr>
          <w:rFonts w:ascii="Times New Roman" w:hAnsi="Times New Roman" w:cs="Times New Roman"/>
          <w:bCs/>
          <w:i/>
          <w:iCs/>
          <w:sz w:val="24"/>
          <w:szCs w:val="24"/>
        </w:rPr>
        <w:t>Representations of the Social. Bridging Theoretical Traditions</w:t>
      </w:r>
      <w:r w:rsidRPr="008928B2">
        <w:rPr>
          <w:rFonts w:ascii="Times New Roman" w:hAnsi="Times New Roman" w:cs="Times New Roman"/>
          <w:bCs/>
          <w:sz w:val="24"/>
          <w:szCs w:val="24"/>
        </w:rPr>
        <w:t>. Oxford: Blackwell Publishers Ltd.</w:t>
      </w:r>
      <w:bookmarkEnd w:id="41"/>
    </w:p>
    <w:p w14:paraId="4CC625EA" w14:textId="4B2EF1AF"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Brewer, M. (2001) </w:t>
      </w:r>
      <w:r w:rsidR="003103F3">
        <w:rPr>
          <w:rFonts w:ascii="Times New Roman" w:hAnsi="Times New Roman" w:cs="Times New Roman"/>
          <w:sz w:val="24"/>
          <w:szCs w:val="24"/>
        </w:rPr>
        <w:t>‘</w:t>
      </w:r>
      <w:r w:rsidRPr="008928B2">
        <w:rPr>
          <w:rFonts w:ascii="Times New Roman" w:hAnsi="Times New Roman" w:cs="Times New Roman"/>
          <w:sz w:val="24"/>
          <w:szCs w:val="24"/>
        </w:rPr>
        <w:t>Social Identities and Social Representations: A Question of Priority?</w:t>
      </w:r>
      <w:r w:rsidR="003103F3">
        <w:rPr>
          <w:rFonts w:ascii="Times New Roman" w:hAnsi="Times New Roman" w:cs="Times New Roman"/>
          <w:sz w:val="24"/>
          <w:szCs w:val="24"/>
        </w:rPr>
        <w:t>’. i</w:t>
      </w:r>
      <w:r w:rsidRPr="008928B2">
        <w:rPr>
          <w:rFonts w:ascii="Times New Roman" w:hAnsi="Times New Roman" w:cs="Times New Roman"/>
          <w:sz w:val="24"/>
          <w:szCs w:val="24"/>
        </w:rPr>
        <w:t xml:space="preserve">n </w:t>
      </w:r>
      <w:proofErr w:type="spellStart"/>
      <w:r w:rsidRPr="008928B2">
        <w:rPr>
          <w:rFonts w:ascii="Times New Roman" w:hAnsi="Times New Roman" w:cs="Times New Roman"/>
          <w:sz w:val="24"/>
          <w:szCs w:val="24"/>
        </w:rPr>
        <w:t>Deaux</w:t>
      </w:r>
      <w:proofErr w:type="spellEnd"/>
      <w:r w:rsidRPr="008928B2">
        <w:rPr>
          <w:rFonts w:ascii="Times New Roman" w:hAnsi="Times New Roman" w:cs="Times New Roman"/>
          <w:sz w:val="24"/>
          <w:szCs w:val="24"/>
        </w:rPr>
        <w:t xml:space="preserve">, K. and </w:t>
      </w:r>
      <w:proofErr w:type="spellStart"/>
      <w:r w:rsidRPr="008928B2">
        <w:rPr>
          <w:rFonts w:ascii="Times New Roman" w:hAnsi="Times New Roman" w:cs="Times New Roman"/>
          <w:sz w:val="24"/>
          <w:szCs w:val="24"/>
        </w:rPr>
        <w:t>Philogène</w:t>
      </w:r>
      <w:proofErr w:type="spellEnd"/>
      <w:r w:rsidRPr="008928B2">
        <w:rPr>
          <w:rFonts w:ascii="Times New Roman" w:hAnsi="Times New Roman" w:cs="Times New Roman"/>
          <w:sz w:val="24"/>
          <w:szCs w:val="24"/>
        </w:rPr>
        <w:t xml:space="preserve">, G. (2001) </w:t>
      </w:r>
      <w:r w:rsidRPr="008928B2">
        <w:rPr>
          <w:rFonts w:ascii="Times New Roman" w:hAnsi="Times New Roman" w:cs="Times New Roman"/>
          <w:i/>
          <w:iCs/>
          <w:sz w:val="24"/>
          <w:szCs w:val="24"/>
        </w:rPr>
        <w:t>Representations of the Social. Bridging Theoretical Traditions</w:t>
      </w:r>
      <w:r w:rsidRPr="008928B2">
        <w:rPr>
          <w:rFonts w:ascii="Times New Roman" w:hAnsi="Times New Roman" w:cs="Times New Roman"/>
          <w:sz w:val="24"/>
          <w:szCs w:val="24"/>
        </w:rPr>
        <w:t>. Oxford: Blackwell Publishers Ltd.</w:t>
      </w:r>
    </w:p>
    <w:p w14:paraId="68A95480"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i/>
          <w:iCs/>
          <w:sz w:val="24"/>
          <w:szCs w:val="24"/>
        </w:rPr>
        <w:t>Broadcast</w:t>
      </w:r>
      <w:r w:rsidRPr="008928B2">
        <w:rPr>
          <w:rFonts w:ascii="Times New Roman" w:hAnsi="Times New Roman" w:cs="Times New Roman"/>
          <w:sz w:val="24"/>
          <w:szCs w:val="24"/>
        </w:rPr>
        <w:t xml:space="preserve">. (2011) </w:t>
      </w:r>
      <w:proofErr w:type="spellStart"/>
      <w:r w:rsidRPr="008928B2">
        <w:rPr>
          <w:rFonts w:ascii="Times New Roman" w:hAnsi="Times New Roman" w:cs="Times New Roman"/>
          <w:sz w:val="24"/>
          <w:szCs w:val="24"/>
        </w:rPr>
        <w:t>Titchmarsh</w:t>
      </w:r>
      <w:proofErr w:type="spellEnd"/>
      <w:r w:rsidRPr="008928B2">
        <w:rPr>
          <w:rFonts w:ascii="Times New Roman" w:hAnsi="Times New Roman" w:cs="Times New Roman"/>
          <w:sz w:val="24"/>
          <w:szCs w:val="24"/>
        </w:rPr>
        <w:t xml:space="preserve"> blooms at Classic FM, in </w:t>
      </w:r>
      <w:r w:rsidRPr="008928B2">
        <w:rPr>
          <w:rFonts w:ascii="Times New Roman" w:hAnsi="Times New Roman" w:cs="Times New Roman"/>
          <w:i/>
          <w:iCs/>
          <w:sz w:val="24"/>
          <w:szCs w:val="24"/>
        </w:rPr>
        <w:t>Broadcast</w:t>
      </w:r>
      <w:r w:rsidRPr="008928B2">
        <w:rPr>
          <w:rFonts w:ascii="Times New Roman" w:hAnsi="Times New Roman" w:cs="Times New Roman"/>
          <w:sz w:val="24"/>
          <w:szCs w:val="24"/>
        </w:rPr>
        <w:t>. Available at:</w:t>
      </w:r>
      <w:r w:rsidRPr="008928B2">
        <w:rPr>
          <w:rFonts w:ascii="Times New Roman" w:eastAsia="Calibri" w:hAnsi="Times New Roman" w:cs="Times New Roman"/>
          <w:sz w:val="24"/>
          <w:szCs w:val="24"/>
        </w:rPr>
        <w:t xml:space="preserve"> </w:t>
      </w:r>
      <w:hyperlink r:id="rId28" w:history="1">
        <w:r w:rsidRPr="008928B2">
          <w:rPr>
            <w:rFonts w:ascii="Times New Roman" w:hAnsi="Times New Roman" w:cs="Times New Roman"/>
            <w:color w:val="0563C1" w:themeColor="hyperlink"/>
            <w:sz w:val="24"/>
            <w:szCs w:val="24"/>
            <w:u w:val="single"/>
          </w:rPr>
          <w:t>https://www.uwtsd.ac.uk/news/press-releases/press-2022/triumphant-end-of-year-show-for-architecture-students-at-uwtsd.html</w:t>
        </w:r>
      </w:hyperlink>
      <w:r w:rsidRPr="008928B2">
        <w:rPr>
          <w:rFonts w:ascii="Times New Roman" w:hAnsi="Times New Roman" w:cs="Times New Roman"/>
          <w:sz w:val="24"/>
          <w:szCs w:val="24"/>
        </w:rPr>
        <w:t xml:space="preserve">  (Accessed: 23 May 2022). </w:t>
      </w:r>
    </w:p>
    <w:p w14:paraId="431BB22E"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Brokaw, T. (1998) </w:t>
      </w:r>
      <w:r w:rsidRPr="008928B2">
        <w:rPr>
          <w:rFonts w:ascii="Times New Roman" w:hAnsi="Times New Roman" w:cs="Times New Roman"/>
          <w:i/>
          <w:iCs/>
          <w:sz w:val="24"/>
          <w:szCs w:val="24"/>
        </w:rPr>
        <w:t>The Greatest Generation</w:t>
      </w:r>
      <w:r w:rsidRPr="008928B2">
        <w:rPr>
          <w:rFonts w:ascii="Times New Roman" w:hAnsi="Times New Roman" w:cs="Times New Roman"/>
          <w:sz w:val="24"/>
          <w:szCs w:val="24"/>
        </w:rPr>
        <w:t>. New York: Random House.</w:t>
      </w:r>
    </w:p>
    <w:p w14:paraId="188F55F8"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Brown, L. Susan (1993) </w:t>
      </w:r>
      <w:r w:rsidRPr="008928B2">
        <w:rPr>
          <w:rFonts w:ascii="Times New Roman" w:hAnsi="Times New Roman" w:cs="Times New Roman"/>
          <w:i/>
          <w:iCs/>
          <w:sz w:val="24"/>
          <w:szCs w:val="24"/>
        </w:rPr>
        <w:t>The Politics of Individualism: Liberalism, Liberal Feminism, and Anarchism</w:t>
      </w:r>
      <w:r w:rsidRPr="008928B2">
        <w:rPr>
          <w:rFonts w:ascii="Times New Roman" w:hAnsi="Times New Roman" w:cs="Times New Roman"/>
          <w:sz w:val="24"/>
          <w:szCs w:val="24"/>
        </w:rPr>
        <w:t xml:space="preserve">. Canada: Black Rose Books. </w:t>
      </w:r>
    </w:p>
    <w:p w14:paraId="4DE1DAF7" w14:textId="77777777" w:rsidR="008928B2" w:rsidRPr="008928B2" w:rsidRDefault="008928B2" w:rsidP="008928B2">
      <w:pPr>
        <w:spacing w:line="240" w:lineRule="auto"/>
        <w:ind w:hanging="720"/>
        <w:rPr>
          <w:rFonts w:ascii="Times New Roman" w:hAnsi="Times New Roman" w:cs="Times New Roman"/>
          <w:bCs/>
          <w:sz w:val="24"/>
          <w:szCs w:val="24"/>
        </w:rPr>
      </w:pPr>
      <w:r w:rsidRPr="008928B2">
        <w:rPr>
          <w:rFonts w:ascii="Times New Roman" w:hAnsi="Times New Roman" w:cs="Times New Roman"/>
          <w:bCs/>
          <w:sz w:val="24"/>
          <w:szCs w:val="24"/>
        </w:rPr>
        <w:t>Bruno, N. (2005) The Harmless Drudge: Defining Ethnomusicology, in </w:t>
      </w:r>
      <w:r w:rsidRPr="008928B2">
        <w:rPr>
          <w:rFonts w:ascii="Times New Roman" w:hAnsi="Times New Roman" w:cs="Times New Roman"/>
          <w:bCs/>
          <w:i/>
          <w:iCs/>
          <w:sz w:val="24"/>
          <w:szCs w:val="24"/>
        </w:rPr>
        <w:t>The Study of Ethnomusicology: Thirty-one Issues and Concepts</w:t>
      </w:r>
      <w:r w:rsidRPr="008928B2">
        <w:rPr>
          <w:rFonts w:ascii="Times New Roman" w:hAnsi="Times New Roman" w:cs="Times New Roman"/>
          <w:bCs/>
          <w:sz w:val="24"/>
          <w:szCs w:val="24"/>
        </w:rPr>
        <w:t>. Urbana: University of Illinois, 2005. 3-15.</w:t>
      </w:r>
    </w:p>
    <w:p w14:paraId="6C9A27B2" w14:textId="77777777" w:rsidR="008928B2" w:rsidRPr="008928B2" w:rsidRDefault="008928B2" w:rsidP="008928B2">
      <w:pPr>
        <w:spacing w:line="240" w:lineRule="auto"/>
        <w:ind w:hanging="720"/>
        <w:rPr>
          <w:rFonts w:ascii="Times New Roman" w:hAnsi="Times New Roman" w:cs="Times New Roman"/>
          <w:bCs/>
          <w:sz w:val="24"/>
          <w:szCs w:val="24"/>
        </w:rPr>
      </w:pPr>
      <w:r w:rsidRPr="008928B2">
        <w:rPr>
          <w:rFonts w:ascii="Times New Roman" w:hAnsi="Times New Roman" w:cs="Times New Roman"/>
          <w:bCs/>
          <w:sz w:val="24"/>
          <w:szCs w:val="24"/>
        </w:rPr>
        <w:t xml:space="preserve">Burke, P. (2003) ‘Relationships among Multiple Identities pp. 195–214’, in </w:t>
      </w:r>
      <w:r w:rsidRPr="008928B2">
        <w:rPr>
          <w:rFonts w:ascii="Times New Roman" w:hAnsi="Times New Roman" w:cs="Times New Roman"/>
          <w:bCs/>
          <w:i/>
          <w:iCs/>
          <w:sz w:val="24"/>
          <w:szCs w:val="24"/>
        </w:rPr>
        <w:t>Advances in Identity Theory and Research</w:t>
      </w:r>
      <w:r w:rsidRPr="008928B2">
        <w:rPr>
          <w:rFonts w:ascii="Times New Roman" w:hAnsi="Times New Roman" w:cs="Times New Roman"/>
          <w:bCs/>
          <w:sz w:val="24"/>
          <w:szCs w:val="24"/>
        </w:rPr>
        <w:t xml:space="preserve">. Available at: </w:t>
      </w:r>
      <w:hyperlink r:id="rId29" w:history="1">
        <w:r w:rsidRPr="008928B2">
          <w:rPr>
            <w:rFonts w:ascii="Times New Roman" w:hAnsi="Times New Roman" w:cs="Times New Roman"/>
            <w:bCs/>
            <w:color w:val="0563C1" w:themeColor="hyperlink"/>
            <w:sz w:val="24"/>
            <w:szCs w:val="24"/>
            <w:u w:val="single"/>
          </w:rPr>
          <w:t>https://doi.org/10.1007/978-1-4419-9188-1_14</w:t>
        </w:r>
      </w:hyperlink>
      <w:r w:rsidRPr="008928B2">
        <w:rPr>
          <w:rFonts w:ascii="Times New Roman" w:hAnsi="Times New Roman" w:cs="Times New Roman"/>
          <w:bCs/>
          <w:sz w:val="24"/>
          <w:szCs w:val="24"/>
        </w:rPr>
        <w:t xml:space="preserve">    (Accessed: 17 November 2021).  </w:t>
      </w:r>
    </w:p>
    <w:p w14:paraId="70F1BC11" w14:textId="77777777" w:rsidR="008928B2" w:rsidRPr="008928B2" w:rsidRDefault="008928B2" w:rsidP="008928B2">
      <w:pPr>
        <w:spacing w:line="240" w:lineRule="auto"/>
        <w:ind w:hanging="720"/>
        <w:rPr>
          <w:rFonts w:ascii="Times New Roman" w:hAnsi="Times New Roman" w:cs="Times New Roman"/>
          <w:bCs/>
          <w:sz w:val="24"/>
          <w:szCs w:val="24"/>
        </w:rPr>
      </w:pPr>
      <w:r w:rsidRPr="008928B2">
        <w:rPr>
          <w:rFonts w:ascii="Times New Roman" w:hAnsi="Times New Roman" w:cs="Times New Roman"/>
          <w:bCs/>
          <w:sz w:val="24"/>
          <w:szCs w:val="24"/>
        </w:rPr>
        <w:t>Burke, P. J. and Stets, J. E. (2009) </w:t>
      </w:r>
      <w:r w:rsidRPr="008928B2">
        <w:rPr>
          <w:rFonts w:ascii="Times New Roman" w:hAnsi="Times New Roman" w:cs="Times New Roman"/>
          <w:bCs/>
          <w:i/>
          <w:iCs/>
          <w:sz w:val="24"/>
          <w:szCs w:val="24"/>
        </w:rPr>
        <w:t>Identity theory</w:t>
      </w:r>
      <w:r w:rsidRPr="008928B2">
        <w:rPr>
          <w:rFonts w:ascii="Times New Roman" w:hAnsi="Times New Roman" w:cs="Times New Roman"/>
          <w:bCs/>
          <w:sz w:val="24"/>
          <w:szCs w:val="24"/>
        </w:rPr>
        <w:t>. Oxford: Oxford University Press.</w:t>
      </w:r>
    </w:p>
    <w:p w14:paraId="04C8C14E" w14:textId="77777777" w:rsidR="008928B2" w:rsidRPr="008928B2" w:rsidRDefault="008928B2" w:rsidP="008928B2">
      <w:pPr>
        <w:spacing w:line="240" w:lineRule="auto"/>
        <w:ind w:hanging="720"/>
        <w:rPr>
          <w:rFonts w:ascii="Times New Roman" w:eastAsia="Calibri" w:hAnsi="Times New Roman" w:cs="Times New Roman"/>
          <w:sz w:val="24"/>
          <w:szCs w:val="24"/>
          <w:shd w:val="clear" w:color="auto" w:fill="FFFFFF"/>
        </w:rPr>
      </w:pPr>
      <w:r w:rsidRPr="008928B2">
        <w:rPr>
          <w:rFonts w:ascii="Times New Roman" w:eastAsia="Calibri" w:hAnsi="Times New Roman" w:cs="Times New Roman"/>
          <w:sz w:val="24"/>
          <w:szCs w:val="24"/>
          <w:shd w:val="clear" w:color="auto" w:fill="FFFFFF"/>
        </w:rPr>
        <w:t>Carolan, Michael S. (2005) ‘The Conspicuous Body: Capitalism, Consumerism, Class and Consumption’. </w:t>
      </w:r>
      <w:r w:rsidRPr="008928B2">
        <w:rPr>
          <w:rFonts w:ascii="Times New Roman" w:eastAsia="Calibri" w:hAnsi="Times New Roman" w:cs="Times New Roman"/>
          <w:i/>
          <w:iCs/>
          <w:sz w:val="24"/>
          <w:szCs w:val="24"/>
          <w:shd w:val="clear" w:color="auto" w:fill="FFFFFF"/>
        </w:rPr>
        <w:t>Worldviews: Global Religions, Culture &amp; Ecology</w:t>
      </w:r>
      <w:r w:rsidRPr="008928B2">
        <w:rPr>
          <w:rFonts w:ascii="Times New Roman" w:eastAsia="Calibri" w:hAnsi="Times New Roman" w:cs="Times New Roman"/>
          <w:sz w:val="24"/>
          <w:szCs w:val="24"/>
          <w:shd w:val="clear" w:color="auto" w:fill="FFFFFF"/>
        </w:rPr>
        <w:t> 9.1: 82-112. Available at: </w:t>
      </w:r>
      <w:hyperlink r:id="rId30" w:history="1">
        <w:r w:rsidRPr="008928B2">
          <w:rPr>
            <w:rFonts w:ascii="Times New Roman" w:eastAsia="Calibri" w:hAnsi="Times New Roman" w:cs="Times New Roman"/>
            <w:color w:val="0563C1" w:themeColor="hyperlink"/>
            <w:sz w:val="24"/>
            <w:szCs w:val="24"/>
            <w:u w:val="single"/>
            <w:shd w:val="clear" w:color="auto" w:fill="FFFFFF"/>
          </w:rPr>
          <w:t>https://doi-org.ezproxy.uwtsd.ac.uk/10.1163/1568535053628436</w:t>
        </w:r>
      </w:hyperlink>
      <w:r w:rsidRPr="008928B2">
        <w:rPr>
          <w:rFonts w:ascii="Times New Roman" w:eastAsia="Calibri" w:hAnsi="Times New Roman" w:cs="Times New Roman"/>
          <w:sz w:val="24"/>
          <w:szCs w:val="24"/>
          <w:shd w:val="clear" w:color="auto" w:fill="FFFFFF"/>
        </w:rPr>
        <w:t xml:space="preserve">  (Accessed: 18 June 2020).</w:t>
      </w:r>
    </w:p>
    <w:p w14:paraId="24AC7AD2" w14:textId="77777777" w:rsidR="008928B2" w:rsidRPr="008928B2" w:rsidRDefault="008928B2" w:rsidP="008928B2">
      <w:pPr>
        <w:spacing w:line="240" w:lineRule="auto"/>
        <w:ind w:hanging="720"/>
        <w:rPr>
          <w:rFonts w:ascii="Times New Roman" w:eastAsia="Calibri" w:hAnsi="Times New Roman" w:cs="Times New Roman"/>
          <w:sz w:val="24"/>
          <w:szCs w:val="24"/>
          <w:shd w:val="clear" w:color="auto" w:fill="FFFFFF"/>
        </w:rPr>
      </w:pPr>
    </w:p>
    <w:p w14:paraId="07F08796" w14:textId="77777777" w:rsidR="008928B2" w:rsidRPr="008928B2" w:rsidRDefault="008928B2" w:rsidP="008928B2">
      <w:pPr>
        <w:spacing w:line="240" w:lineRule="auto"/>
        <w:ind w:hanging="720"/>
        <w:rPr>
          <w:rFonts w:ascii="Times New Roman" w:eastAsia="Calibri" w:hAnsi="Times New Roman" w:cs="Times New Roman"/>
          <w:sz w:val="24"/>
          <w:szCs w:val="24"/>
          <w:shd w:val="clear" w:color="auto" w:fill="FFFFFF"/>
        </w:rPr>
      </w:pPr>
      <w:proofErr w:type="spellStart"/>
      <w:r w:rsidRPr="008928B2">
        <w:rPr>
          <w:rFonts w:ascii="Times New Roman" w:eastAsia="Calibri" w:hAnsi="Times New Roman" w:cs="Times New Roman"/>
          <w:sz w:val="24"/>
          <w:szCs w:val="24"/>
          <w:shd w:val="clear" w:color="auto" w:fill="FFFFFF"/>
        </w:rPr>
        <w:lastRenderedPageBreak/>
        <w:t>Chayko</w:t>
      </w:r>
      <w:proofErr w:type="spellEnd"/>
      <w:r w:rsidRPr="008928B2">
        <w:rPr>
          <w:rFonts w:ascii="Times New Roman" w:eastAsia="Calibri" w:hAnsi="Times New Roman" w:cs="Times New Roman"/>
          <w:sz w:val="24"/>
          <w:szCs w:val="24"/>
          <w:shd w:val="clear" w:color="auto" w:fill="FFFFFF"/>
        </w:rPr>
        <w:t xml:space="preserve">, M. (2015) The first web theorist? Georg Simmel and the legacy of “The web of group-affiliations”, in </w:t>
      </w:r>
      <w:r w:rsidRPr="008928B2">
        <w:rPr>
          <w:rFonts w:ascii="Times New Roman" w:eastAsia="Calibri" w:hAnsi="Times New Roman" w:cs="Times New Roman"/>
          <w:i/>
          <w:iCs/>
          <w:sz w:val="24"/>
          <w:szCs w:val="24"/>
          <w:shd w:val="clear" w:color="auto" w:fill="FFFFFF"/>
        </w:rPr>
        <w:t>Information, Communication &amp; Society</w:t>
      </w:r>
      <w:r w:rsidRPr="008928B2">
        <w:rPr>
          <w:rFonts w:ascii="Times New Roman" w:eastAsia="Calibri" w:hAnsi="Times New Roman" w:cs="Times New Roman"/>
          <w:sz w:val="24"/>
          <w:szCs w:val="24"/>
          <w:shd w:val="clear" w:color="auto" w:fill="FFFFFF"/>
        </w:rPr>
        <w:t>, </w:t>
      </w:r>
      <w:r w:rsidRPr="008928B2">
        <w:rPr>
          <w:rFonts w:ascii="Times New Roman" w:eastAsia="Calibri" w:hAnsi="Times New Roman" w:cs="Times New Roman"/>
          <w:i/>
          <w:iCs/>
          <w:sz w:val="24"/>
          <w:szCs w:val="24"/>
          <w:shd w:val="clear" w:color="auto" w:fill="FFFFFF"/>
        </w:rPr>
        <w:t>18</w:t>
      </w:r>
      <w:r w:rsidRPr="008928B2">
        <w:rPr>
          <w:rFonts w:ascii="Times New Roman" w:eastAsia="Calibri" w:hAnsi="Times New Roman" w:cs="Times New Roman"/>
          <w:sz w:val="24"/>
          <w:szCs w:val="24"/>
          <w:shd w:val="clear" w:color="auto" w:fill="FFFFFF"/>
        </w:rPr>
        <w:t>(12), 1419–1422. Available at:</w:t>
      </w:r>
      <w:r w:rsidRPr="008928B2">
        <w:rPr>
          <w:rFonts w:ascii="Times New Roman" w:hAnsi="Times New Roman" w:cs="Times New Roman"/>
          <w:color w:val="3A3A3A"/>
          <w:sz w:val="24"/>
          <w:szCs w:val="24"/>
          <w:shd w:val="clear" w:color="auto" w:fill="FFFFFF"/>
        </w:rPr>
        <w:t xml:space="preserve"> </w:t>
      </w:r>
      <w:hyperlink r:id="rId31" w:history="1">
        <w:r w:rsidRPr="008928B2">
          <w:rPr>
            <w:rFonts w:ascii="Times New Roman" w:eastAsia="Calibri" w:hAnsi="Times New Roman" w:cs="Times New Roman"/>
            <w:color w:val="0563C1" w:themeColor="hyperlink"/>
            <w:sz w:val="24"/>
            <w:szCs w:val="24"/>
            <w:u w:val="single"/>
            <w:shd w:val="clear" w:color="auto" w:fill="FFFFFF"/>
          </w:rPr>
          <w:t>https://doi.org/10.1080/1369118X.2015.1042394</w:t>
        </w:r>
      </w:hyperlink>
      <w:r w:rsidRPr="008928B2">
        <w:rPr>
          <w:rFonts w:ascii="Times New Roman" w:eastAsia="Calibri" w:hAnsi="Times New Roman" w:cs="Times New Roman"/>
          <w:sz w:val="24"/>
          <w:szCs w:val="24"/>
          <w:shd w:val="clear" w:color="auto" w:fill="FFFFFF"/>
        </w:rPr>
        <w:t xml:space="preserve">  (Accessed: 27 June 2022).</w:t>
      </w:r>
    </w:p>
    <w:p w14:paraId="318E28EF" w14:textId="77777777" w:rsidR="008928B2" w:rsidRPr="008928B2" w:rsidRDefault="008928B2" w:rsidP="008928B2">
      <w:pPr>
        <w:spacing w:line="240" w:lineRule="auto"/>
        <w:ind w:hanging="720"/>
        <w:rPr>
          <w:rFonts w:ascii="Times New Roman" w:eastAsia="Calibri" w:hAnsi="Times New Roman" w:cs="Times New Roman"/>
          <w:sz w:val="24"/>
          <w:szCs w:val="24"/>
          <w:shd w:val="clear" w:color="auto" w:fill="FFFFFF"/>
        </w:rPr>
      </w:pPr>
      <w:r w:rsidRPr="008928B2">
        <w:rPr>
          <w:rFonts w:ascii="Times New Roman" w:eastAsia="Calibri" w:hAnsi="Times New Roman" w:cs="Times New Roman"/>
          <w:sz w:val="24"/>
          <w:szCs w:val="24"/>
          <w:shd w:val="clear" w:color="auto" w:fill="FFFFFF"/>
        </w:rPr>
        <w:t>Cline, K (2010) ‘The Shaman’s Song and Divination in the Epic Tradition’, in </w:t>
      </w:r>
      <w:r w:rsidRPr="008928B2">
        <w:rPr>
          <w:rFonts w:ascii="Times New Roman" w:eastAsia="Calibri" w:hAnsi="Times New Roman" w:cs="Times New Roman"/>
          <w:i/>
          <w:iCs/>
          <w:sz w:val="24"/>
          <w:szCs w:val="24"/>
          <w:shd w:val="clear" w:color="auto" w:fill="FFFFFF"/>
        </w:rPr>
        <w:t>Anthropology of Consciousness</w:t>
      </w:r>
      <w:r w:rsidRPr="008928B2">
        <w:rPr>
          <w:rFonts w:ascii="Times New Roman" w:eastAsia="Calibri" w:hAnsi="Times New Roman" w:cs="Times New Roman"/>
          <w:sz w:val="24"/>
          <w:szCs w:val="24"/>
          <w:shd w:val="clear" w:color="auto" w:fill="FFFFFF"/>
        </w:rPr>
        <w:t>, </w:t>
      </w:r>
      <w:r w:rsidRPr="008928B2">
        <w:rPr>
          <w:rFonts w:ascii="Times New Roman" w:eastAsia="Calibri" w:hAnsi="Times New Roman" w:cs="Times New Roman"/>
          <w:i/>
          <w:iCs/>
          <w:sz w:val="24"/>
          <w:szCs w:val="24"/>
          <w:shd w:val="clear" w:color="auto" w:fill="FFFFFF"/>
        </w:rPr>
        <w:t>21</w:t>
      </w:r>
      <w:r w:rsidRPr="008928B2">
        <w:rPr>
          <w:rFonts w:ascii="Times New Roman" w:eastAsia="Calibri" w:hAnsi="Times New Roman" w:cs="Times New Roman"/>
          <w:sz w:val="24"/>
          <w:szCs w:val="24"/>
          <w:shd w:val="clear" w:color="auto" w:fill="FFFFFF"/>
        </w:rPr>
        <w:t xml:space="preserve">(2), 163–187. Available at:  </w:t>
      </w:r>
      <w:hyperlink r:id="rId32" w:history="1">
        <w:r w:rsidRPr="008928B2">
          <w:rPr>
            <w:rFonts w:ascii="Times New Roman" w:eastAsia="Calibri" w:hAnsi="Times New Roman" w:cs="Times New Roman"/>
            <w:color w:val="0563C1"/>
            <w:sz w:val="24"/>
            <w:szCs w:val="24"/>
            <w:u w:val="single"/>
            <w:shd w:val="clear" w:color="auto" w:fill="FFFFFF"/>
          </w:rPr>
          <w:t>https://doi.org/10.1111/j.1556-3537.2010.01027.x</w:t>
        </w:r>
      </w:hyperlink>
      <w:r w:rsidRPr="008928B2">
        <w:rPr>
          <w:rFonts w:ascii="Times New Roman" w:eastAsia="Calibri" w:hAnsi="Times New Roman" w:cs="Times New Roman"/>
          <w:color w:val="3A3A3A"/>
          <w:sz w:val="24"/>
          <w:szCs w:val="24"/>
          <w:shd w:val="clear" w:color="auto" w:fill="FFFFFF"/>
        </w:rPr>
        <w:t xml:space="preserve"> </w:t>
      </w:r>
      <w:r w:rsidRPr="008928B2">
        <w:rPr>
          <w:rFonts w:ascii="Times New Roman" w:eastAsia="Calibri" w:hAnsi="Times New Roman" w:cs="Times New Roman"/>
          <w:sz w:val="24"/>
          <w:szCs w:val="24"/>
          <w:shd w:val="clear" w:color="auto" w:fill="FFFFFF"/>
        </w:rPr>
        <w:t>(Accessed: 20 October 2021).</w:t>
      </w:r>
    </w:p>
    <w:p w14:paraId="35C52F71" w14:textId="77777777" w:rsidR="008928B2" w:rsidRPr="008928B2" w:rsidRDefault="008928B2" w:rsidP="008928B2">
      <w:pPr>
        <w:spacing w:line="240" w:lineRule="auto"/>
        <w:ind w:hanging="720"/>
        <w:rPr>
          <w:rFonts w:ascii="Times New Roman" w:hAnsi="Times New Roman" w:cs="Times New Roman"/>
          <w:bCs/>
          <w:sz w:val="24"/>
          <w:szCs w:val="24"/>
        </w:rPr>
      </w:pPr>
      <w:proofErr w:type="spellStart"/>
      <w:r w:rsidRPr="008928B2">
        <w:rPr>
          <w:rFonts w:ascii="Times New Roman" w:hAnsi="Times New Roman" w:cs="Times New Roman"/>
          <w:bCs/>
          <w:sz w:val="24"/>
          <w:szCs w:val="24"/>
        </w:rPr>
        <w:t>Cloonan</w:t>
      </w:r>
      <w:proofErr w:type="spellEnd"/>
      <w:r w:rsidRPr="008928B2">
        <w:rPr>
          <w:rFonts w:ascii="Times New Roman" w:hAnsi="Times New Roman" w:cs="Times New Roman"/>
          <w:bCs/>
          <w:sz w:val="24"/>
          <w:szCs w:val="24"/>
        </w:rPr>
        <w:t xml:space="preserve">, M. (2018) </w:t>
      </w:r>
      <w:bookmarkStart w:id="42" w:name="_Hlk107667881"/>
      <w:r w:rsidRPr="008928B2">
        <w:rPr>
          <w:rFonts w:ascii="Times New Roman" w:hAnsi="Times New Roman" w:cs="Times New Roman"/>
          <w:bCs/>
          <w:sz w:val="24"/>
          <w:szCs w:val="24"/>
        </w:rPr>
        <w:t xml:space="preserve">On Becoming a Rock Musician. By H. Stith Bennett. New York: Columbia University Press, 2017, 2nd </w:t>
      </w:r>
      <w:proofErr w:type="spellStart"/>
      <w:r w:rsidRPr="008928B2">
        <w:rPr>
          <w:rFonts w:ascii="Times New Roman" w:hAnsi="Times New Roman" w:cs="Times New Roman"/>
          <w:bCs/>
          <w:sz w:val="24"/>
          <w:szCs w:val="24"/>
        </w:rPr>
        <w:t>edn</w:t>
      </w:r>
      <w:proofErr w:type="spellEnd"/>
      <w:r w:rsidRPr="008928B2">
        <w:rPr>
          <w:rFonts w:ascii="Times New Roman" w:hAnsi="Times New Roman" w:cs="Times New Roman"/>
          <w:bCs/>
          <w:sz w:val="24"/>
          <w:szCs w:val="24"/>
        </w:rPr>
        <w:t xml:space="preserve">. </w:t>
      </w:r>
      <w:bookmarkEnd w:id="42"/>
      <w:r w:rsidRPr="008928B2">
        <w:rPr>
          <w:rFonts w:ascii="Times New Roman" w:hAnsi="Times New Roman" w:cs="Times New Roman"/>
          <w:bCs/>
          <w:sz w:val="24"/>
          <w:szCs w:val="24"/>
        </w:rPr>
        <w:t xml:space="preserve">263 pp. ISBN 978-0-231-18285-0 </w:t>
      </w:r>
      <w:r w:rsidRPr="008928B2">
        <w:rPr>
          <w:rFonts w:ascii="Times New Roman" w:hAnsi="Times New Roman" w:cs="Times New Roman"/>
          <w:bCs/>
          <w:i/>
          <w:iCs/>
          <w:sz w:val="24"/>
          <w:szCs w:val="24"/>
        </w:rPr>
        <w:t>[Review of On Becoming a Rock Musician]</w:t>
      </w:r>
      <w:r w:rsidRPr="008928B2">
        <w:rPr>
          <w:rFonts w:ascii="Times New Roman" w:hAnsi="Times New Roman" w:cs="Times New Roman"/>
          <w:bCs/>
          <w:sz w:val="24"/>
          <w:szCs w:val="24"/>
        </w:rPr>
        <w:t xml:space="preserve">. By H. Stith Bennett. New York: Columbia University Press, 2017, 2nd </w:t>
      </w:r>
      <w:proofErr w:type="spellStart"/>
      <w:r w:rsidRPr="008928B2">
        <w:rPr>
          <w:rFonts w:ascii="Times New Roman" w:hAnsi="Times New Roman" w:cs="Times New Roman"/>
          <w:bCs/>
          <w:sz w:val="24"/>
          <w:szCs w:val="24"/>
        </w:rPr>
        <w:t>edn</w:t>
      </w:r>
      <w:proofErr w:type="spellEnd"/>
      <w:r w:rsidRPr="008928B2">
        <w:rPr>
          <w:rFonts w:ascii="Times New Roman" w:hAnsi="Times New Roman" w:cs="Times New Roman"/>
          <w:bCs/>
          <w:sz w:val="24"/>
          <w:szCs w:val="24"/>
        </w:rPr>
        <w:t xml:space="preserve">. 263 pp. ISBN 978-0-231-18285-0]. </w:t>
      </w:r>
      <w:r w:rsidRPr="008928B2">
        <w:rPr>
          <w:rFonts w:ascii="Times New Roman" w:hAnsi="Times New Roman" w:cs="Times New Roman"/>
          <w:bCs/>
          <w:i/>
          <w:iCs/>
          <w:sz w:val="24"/>
          <w:szCs w:val="24"/>
        </w:rPr>
        <w:t>Popular Music</w:t>
      </w:r>
      <w:r w:rsidRPr="008928B2">
        <w:rPr>
          <w:rFonts w:ascii="Times New Roman" w:hAnsi="Times New Roman" w:cs="Times New Roman"/>
          <w:bCs/>
          <w:sz w:val="24"/>
          <w:szCs w:val="24"/>
        </w:rPr>
        <w:t>, 37(3), 505–508. Cambridge University Press. Available at:</w:t>
      </w:r>
      <w:r w:rsidRPr="008928B2">
        <w:rPr>
          <w:rFonts w:ascii="Times New Roman" w:hAnsi="Times New Roman" w:cs="Times New Roman"/>
          <w:color w:val="70757A"/>
          <w:sz w:val="24"/>
          <w:szCs w:val="24"/>
          <w:shd w:val="clear" w:color="auto" w:fill="FFFFFF"/>
        </w:rPr>
        <w:t xml:space="preserve"> </w:t>
      </w:r>
      <w:hyperlink r:id="rId33" w:history="1">
        <w:r w:rsidRPr="008928B2">
          <w:rPr>
            <w:rFonts w:ascii="Times New Roman" w:hAnsi="Times New Roman" w:cs="Times New Roman"/>
            <w:bCs/>
            <w:color w:val="0563C1" w:themeColor="hyperlink"/>
            <w:sz w:val="24"/>
            <w:szCs w:val="24"/>
            <w:u w:val="single"/>
          </w:rPr>
          <w:t>https://doi.org/10.1017/S0261143018000302</w:t>
        </w:r>
      </w:hyperlink>
      <w:r w:rsidRPr="008928B2">
        <w:rPr>
          <w:rFonts w:ascii="Times New Roman" w:hAnsi="Times New Roman" w:cs="Times New Roman"/>
          <w:bCs/>
          <w:sz w:val="24"/>
          <w:szCs w:val="24"/>
        </w:rPr>
        <w:t xml:space="preserve">  (Accessed: 22 June 2022).</w:t>
      </w:r>
    </w:p>
    <w:p w14:paraId="68B9DAFD" w14:textId="77777777" w:rsidR="008928B2" w:rsidRPr="008928B2" w:rsidRDefault="008928B2" w:rsidP="008928B2">
      <w:pPr>
        <w:spacing w:line="240" w:lineRule="auto"/>
        <w:ind w:hanging="720"/>
        <w:rPr>
          <w:rFonts w:ascii="Times New Roman" w:hAnsi="Times New Roman" w:cs="Times New Roman"/>
          <w:bCs/>
          <w:sz w:val="24"/>
          <w:szCs w:val="24"/>
        </w:rPr>
      </w:pPr>
      <w:r w:rsidRPr="008928B2">
        <w:rPr>
          <w:rFonts w:ascii="Times New Roman" w:hAnsi="Times New Roman" w:cs="Times New Roman"/>
          <w:bCs/>
          <w:sz w:val="24"/>
          <w:szCs w:val="24"/>
        </w:rPr>
        <w:t xml:space="preserve">Cohen, S. (1972) </w:t>
      </w:r>
      <w:r w:rsidRPr="008928B2">
        <w:rPr>
          <w:rFonts w:ascii="Times New Roman" w:hAnsi="Times New Roman" w:cs="Times New Roman"/>
          <w:bCs/>
          <w:i/>
          <w:iCs/>
          <w:sz w:val="24"/>
          <w:szCs w:val="24"/>
        </w:rPr>
        <w:t>Folk Devils and Moral Panics: The Creation of the Mods and Rockers</w:t>
      </w:r>
      <w:r w:rsidRPr="008928B2">
        <w:rPr>
          <w:rFonts w:ascii="Times New Roman" w:hAnsi="Times New Roman" w:cs="Times New Roman"/>
          <w:bCs/>
          <w:sz w:val="24"/>
          <w:szCs w:val="24"/>
        </w:rPr>
        <w:t>. London: McGibbon and Kee.</w:t>
      </w:r>
    </w:p>
    <w:p w14:paraId="3D130D0D" w14:textId="77777777" w:rsidR="008928B2" w:rsidRPr="008928B2" w:rsidRDefault="008928B2" w:rsidP="008928B2">
      <w:pPr>
        <w:spacing w:line="240" w:lineRule="auto"/>
        <w:ind w:hanging="720"/>
        <w:rPr>
          <w:rFonts w:ascii="Times New Roman" w:hAnsi="Times New Roman" w:cs="Times New Roman"/>
          <w:bCs/>
          <w:sz w:val="24"/>
          <w:szCs w:val="24"/>
        </w:rPr>
      </w:pPr>
      <w:r w:rsidRPr="008928B2">
        <w:rPr>
          <w:rFonts w:ascii="Times New Roman" w:hAnsi="Times New Roman" w:cs="Times New Roman"/>
          <w:bCs/>
          <w:sz w:val="24"/>
          <w:szCs w:val="24"/>
        </w:rPr>
        <w:t xml:space="preserve">Coleman, James S. (1990) </w:t>
      </w:r>
      <w:r w:rsidRPr="008928B2">
        <w:rPr>
          <w:rFonts w:ascii="Times New Roman" w:hAnsi="Times New Roman" w:cs="Times New Roman"/>
          <w:bCs/>
          <w:i/>
          <w:iCs/>
          <w:sz w:val="24"/>
          <w:szCs w:val="24"/>
        </w:rPr>
        <w:t>Foundations of Social Theory</w:t>
      </w:r>
      <w:r w:rsidRPr="008928B2">
        <w:rPr>
          <w:rFonts w:ascii="Times New Roman" w:hAnsi="Times New Roman" w:cs="Times New Roman"/>
          <w:bCs/>
          <w:sz w:val="24"/>
          <w:szCs w:val="24"/>
        </w:rPr>
        <w:t xml:space="preserve">. Cambridge, MA: </w:t>
      </w:r>
      <w:proofErr w:type="spellStart"/>
      <w:r w:rsidRPr="008928B2">
        <w:rPr>
          <w:rFonts w:ascii="Times New Roman" w:hAnsi="Times New Roman" w:cs="Times New Roman"/>
          <w:bCs/>
          <w:sz w:val="24"/>
          <w:szCs w:val="24"/>
        </w:rPr>
        <w:t>Belknap</w:t>
      </w:r>
      <w:proofErr w:type="spellEnd"/>
      <w:r w:rsidRPr="008928B2">
        <w:rPr>
          <w:rFonts w:ascii="Times New Roman" w:hAnsi="Times New Roman" w:cs="Times New Roman"/>
          <w:bCs/>
          <w:sz w:val="24"/>
          <w:szCs w:val="24"/>
        </w:rPr>
        <w:t xml:space="preserve"> Press of Harvard University Press. </w:t>
      </w:r>
    </w:p>
    <w:p w14:paraId="1EE89034" w14:textId="29878F6F" w:rsidR="008928B2" w:rsidRPr="008928B2" w:rsidRDefault="008928B2" w:rsidP="008928B2">
      <w:pPr>
        <w:spacing w:line="240" w:lineRule="auto"/>
        <w:ind w:hanging="720"/>
        <w:rPr>
          <w:rFonts w:ascii="Times New Roman" w:hAnsi="Times New Roman" w:cs="Times New Roman"/>
          <w:bCs/>
          <w:sz w:val="24"/>
          <w:szCs w:val="24"/>
        </w:rPr>
      </w:pPr>
      <w:r w:rsidRPr="008928B2">
        <w:rPr>
          <w:rFonts w:ascii="Times New Roman" w:hAnsi="Times New Roman" w:cs="Times New Roman"/>
          <w:bCs/>
          <w:sz w:val="24"/>
          <w:szCs w:val="24"/>
        </w:rPr>
        <w:t xml:space="preserve">Cooley, C.-H. (1902) </w:t>
      </w:r>
      <w:r w:rsidRPr="000449EC">
        <w:rPr>
          <w:rFonts w:ascii="Times New Roman" w:hAnsi="Times New Roman" w:cs="Times New Roman"/>
          <w:bCs/>
          <w:i/>
          <w:iCs/>
          <w:sz w:val="24"/>
          <w:szCs w:val="24"/>
        </w:rPr>
        <w:t>Human nature and the social order</w:t>
      </w:r>
      <w:r w:rsidRPr="008928B2">
        <w:rPr>
          <w:rFonts w:ascii="Times New Roman" w:hAnsi="Times New Roman" w:cs="Times New Roman"/>
          <w:bCs/>
          <w:sz w:val="24"/>
          <w:szCs w:val="24"/>
        </w:rPr>
        <w:t xml:space="preserve">. New York: C. Scribner’s sons. Available at: </w:t>
      </w:r>
      <w:hyperlink r:id="rId34" w:history="1">
        <w:r w:rsidRPr="008928B2">
          <w:rPr>
            <w:rFonts w:ascii="Times New Roman" w:hAnsi="Times New Roman" w:cs="Times New Roman"/>
            <w:bCs/>
            <w:color w:val="0563C1" w:themeColor="hyperlink"/>
            <w:sz w:val="24"/>
            <w:szCs w:val="24"/>
            <w:u w:val="single"/>
          </w:rPr>
          <w:t>https://brocku.ca/MeadProject/Cooley/Cooley_1902/Cooley_1902toc.html</w:t>
        </w:r>
      </w:hyperlink>
      <w:r w:rsidRPr="008928B2">
        <w:rPr>
          <w:rFonts w:ascii="Times New Roman" w:hAnsi="Times New Roman" w:cs="Times New Roman"/>
          <w:bCs/>
          <w:sz w:val="24"/>
          <w:szCs w:val="24"/>
        </w:rPr>
        <w:t xml:space="preserve">.  (Accessed: 17 June 2022). </w:t>
      </w:r>
      <w:r w:rsidRPr="008928B2">
        <w:rPr>
          <w:rFonts w:ascii="Times New Roman" w:hAnsi="Times New Roman" w:cs="Times New Roman"/>
          <w:bCs/>
          <w:i/>
          <w:iCs/>
          <w:sz w:val="24"/>
          <w:szCs w:val="24"/>
        </w:rPr>
        <w:t>Cited in</w:t>
      </w:r>
      <w:r w:rsidRPr="008928B2">
        <w:rPr>
          <w:rFonts w:ascii="Times New Roman" w:hAnsi="Times New Roman" w:cs="Times New Roman"/>
          <w:bCs/>
          <w:sz w:val="24"/>
          <w:szCs w:val="24"/>
        </w:rPr>
        <w:t xml:space="preserve">, Duveen, G. (2001) </w:t>
      </w:r>
      <w:r w:rsidR="000449EC">
        <w:rPr>
          <w:rFonts w:ascii="Times New Roman" w:hAnsi="Times New Roman" w:cs="Times New Roman"/>
          <w:bCs/>
          <w:sz w:val="24"/>
          <w:szCs w:val="24"/>
        </w:rPr>
        <w:t>‘</w:t>
      </w:r>
      <w:r w:rsidRPr="008928B2">
        <w:rPr>
          <w:rFonts w:ascii="Times New Roman" w:hAnsi="Times New Roman" w:cs="Times New Roman"/>
          <w:bCs/>
          <w:sz w:val="24"/>
          <w:szCs w:val="24"/>
        </w:rPr>
        <w:t>Representations, Identities, Resistanc</w:t>
      </w:r>
      <w:r w:rsidR="000449EC">
        <w:rPr>
          <w:rFonts w:ascii="Times New Roman" w:hAnsi="Times New Roman" w:cs="Times New Roman"/>
          <w:bCs/>
          <w:sz w:val="24"/>
          <w:szCs w:val="24"/>
        </w:rPr>
        <w:t>e’</w:t>
      </w:r>
      <w:r w:rsidRPr="008928B2">
        <w:rPr>
          <w:rFonts w:ascii="Times New Roman" w:hAnsi="Times New Roman" w:cs="Times New Roman"/>
          <w:bCs/>
          <w:sz w:val="24"/>
          <w:szCs w:val="24"/>
        </w:rPr>
        <w:t xml:space="preserve">, in </w:t>
      </w:r>
      <w:proofErr w:type="spellStart"/>
      <w:r w:rsidRPr="008928B2">
        <w:rPr>
          <w:rFonts w:ascii="Times New Roman" w:hAnsi="Times New Roman" w:cs="Times New Roman"/>
          <w:bCs/>
          <w:sz w:val="24"/>
          <w:szCs w:val="24"/>
        </w:rPr>
        <w:t>Deaux</w:t>
      </w:r>
      <w:proofErr w:type="spellEnd"/>
      <w:r w:rsidRPr="008928B2">
        <w:rPr>
          <w:rFonts w:ascii="Times New Roman" w:hAnsi="Times New Roman" w:cs="Times New Roman"/>
          <w:bCs/>
          <w:sz w:val="24"/>
          <w:szCs w:val="24"/>
        </w:rPr>
        <w:t xml:space="preserve">, K. and </w:t>
      </w:r>
      <w:proofErr w:type="spellStart"/>
      <w:r w:rsidR="000405F2" w:rsidRPr="008928B2">
        <w:rPr>
          <w:rFonts w:ascii="Times New Roman" w:eastAsia="Calibri" w:hAnsi="Times New Roman" w:cs="Times New Roman"/>
          <w:bCs/>
          <w:sz w:val="24"/>
          <w:szCs w:val="24"/>
        </w:rPr>
        <w:t>Philogène</w:t>
      </w:r>
      <w:proofErr w:type="spellEnd"/>
      <w:r w:rsidRPr="008928B2">
        <w:rPr>
          <w:rFonts w:ascii="Times New Roman" w:hAnsi="Times New Roman" w:cs="Times New Roman"/>
          <w:bCs/>
          <w:sz w:val="24"/>
          <w:szCs w:val="24"/>
        </w:rPr>
        <w:t xml:space="preserve">, G. (2001) (Eds.) </w:t>
      </w:r>
      <w:r w:rsidRPr="008928B2">
        <w:rPr>
          <w:rFonts w:ascii="Times New Roman" w:hAnsi="Times New Roman" w:cs="Times New Roman"/>
          <w:bCs/>
          <w:i/>
          <w:iCs/>
          <w:sz w:val="24"/>
          <w:szCs w:val="24"/>
        </w:rPr>
        <w:t>Representations of the Social. Bridging Theoretical Traditions</w:t>
      </w:r>
      <w:r w:rsidRPr="008928B2">
        <w:rPr>
          <w:rFonts w:ascii="Times New Roman" w:hAnsi="Times New Roman" w:cs="Times New Roman"/>
          <w:bCs/>
          <w:sz w:val="24"/>
          <w:szCs w:val="24"/>
        </w:rPr>
        <w:t>. Oxford: Blackwell Publishers Ltd.</w:t>
      </w:r>
    </w:p>
    <w:p w14:paraId="5AF0E49E" w14:textId="77777777" w:rsidR="008928B2" w:rsidRPr="008928B2" w:rsidRDefault="008928B2" w:rsidP="008928B2">
      <w:pPr>
        <w:spacing w:line="240" w:lineRule="auto"/>
        <w:ind w:hanging="720"/>
        <w:rPr>
          <w:rFonts w:ascii="Times New Roman" w:hAnsi="Times New Roman" w:cs="Times New Roman"/>
          <w:bCs/>
          <w:sz w:val="24"/>
          <w:szCs w:val="24"/>
        </w:rPr>
      </w:pPr>
      <w:proofErr w:type="spellStart"/>
      <w:r w:rsidRPr="008928B2">
        <w:rPr>
          <w:rFonts w:ascii="Times New Roman" w:hAnsi="Times New Roman" w:cs="Times New Roman"/>
          <w:bCs/>
          <w:sz w:val="24"/>
          <w:szCs w:val="24"/>
        </w:rPr>
        <w:t>Côté</w:t>
      </w:r>
      <w:proofErr w:type="spellEnd"/>
      <w:r w:rsidRPr="008928B2">
        <w:rPr>
          <w:rFonts w:ascii="Times New Roman" w:hAnsi="Times New Roman" w:cs="Times New Roman"/>
          <w:bCs/>
          <w:sz w:val="24"/>
          <w:szCs w:val="24"/>
        </w:rPr>
        <w:t xml:space="preserve">, J. E. (2006) ‘Emerging Adulthood as an Institutionalized Moratorium: Risks and Benefits to Identity Formation’, in </w:t>
      </w:r>
      <w:bookmarkStart w:id="43" w:name="_Hlk107590487"/>
      <w:r w:rsidRPr="008928B2">
        <w:rPr>
          <w:rFonts w:ascii="Times New Roman" w:hAnsi="Times New Roman" w:cs="Times New Roman"/>
          <w:bCs/>
          <w:sz w:val="24"/>
          <w:szCs w:val="24"/>
        </w:rPr>
        <w:t>J. J. Arnett &amp; J. L. Tanner (Eds.) (2006), </w:t>
      </w:r>
      <w:r w:rsidRPr="008928B2">
        <w:rPr>
          <w:rFonts w:ascii="Times New Roman" w:hAnsi="Times New Roman" w:cs="Times New Roman"/>
          <w:bCs/>
          <w:i/>
          <w:iCs/>
          <w:sz w:val="24"/>
          <w:szCs w:val="24"/>
        </w:rPr>
        <w:t>Emerging adults in America: Coming of age in the 21st century</w:t>
      </w:r>
      <w:r w:rsidRPr="008928B2">
        <w:rPr>
          <w:rFonts w:ascii="Times New Roman" w:hAnsi="Times New Roman" w:cs="Times New Roman"/>
          <w:bCs/>
          <w:sz w:val="24"/>
          <w:szCs w:val="24"/>
        </w:rPr>
        <w:t> (pp. 85–116), American Psychological Association. Available at: </w:t>
      </w:r>
      <w:hyperlink r:id="rId35" w:tgtFrame="_blank" w:history="1">
        <w:r w:rsidRPr="008928B2">
          <w:rPr>
            <w:rFonts w:ascii="Times New Roman" w:hAnsi="Times New Roman" w:cs="Times New Roman"/>
            <w:bCs/>
            <w:color w:val="0563C1"/>
            <w:sz w:val="24"/>
            <w:szCs w:val="24"/>
            <w:u w:val="single"/>
          </w:rPr>
          <w:t>https://doi.org/10.1037/11381-004</w:t>
        </w:r>
      </w:hyperlink>
      <w:r w:rsidRPr="008928B2">
        <w:rPr>
          <w:rFonts w:ascii="Times New Roman" w:hAnsi="Times New Roman" w:cs="Times New Roman"/>
          <w:bCs/>
          <w:sz w:val="24"/>
          <w:szCs w:val="24"/>
        </w:rPr>
        <w:t xml:space="preserve"> (Accessed: 04 January 2022).</w:t>
      </w:r>
      <w:bookmarkStart w:id="44" w:name="_Hlk100064406"/>
    </w:p>
    <w:bookmarkEnd w:id="43"/>
    <w:p w14:paraId="667F7769" w14:textId="77777777" w:rsidR="008928B2" w:rsidRPr="008928B2" w:rsidRDefault="008928B2" w:rsidP="008928B2">
      <w:pPr>
        <w:spacing w:line="240" w:lineRule="auto"/>
        <w:ind w:hanging="720"/>
        <w:rPr>
          <w:rFonts w:ascii="Times New Roman" w:hAnsi="Times New Roman" w:cs="Times New Roman"/>
          <w:bCs/>
          <w:sz w:val="24"/>
          <w:szCs w:val="24"/>
        </w:rPr>
      </w:pPr>
      <w:r w:rsidRPr="008928B2">
        <w:rPr>
          <w:rFonts w:ascii="Times New Roman" w:hAnsi="Times New Roman" w:cs="Times New Roman"/>
          <w:bCs/>
          <w:sz w:val="24"/>
          <w:szCs w:val="24"/>
        </w:rPr>
        <w:t>Cowan, D. (2008) ‘Right to Buy’. </w:t>
      </w:r>
      <w:r w:rsidRPr="008928B2">
        <w:rPr>
          <w:rFonts w:ascii="Times New Roman" w:hAnsi="Times New Roman" w:cs="Times New Roman"/>
          <w:bCs/>
          <w:i/>
          <w:iCs/>
          <w:sz w:val="24"/>
          <w:szCs w:val="24"/>
        </w:rPr>
        <w:t>The New Oxford Companion to Law: The Oxford Reference</w:t>
      </w:r>
      <w:r w:rsidRPr="008928B2">
        <w:rPr>
          <w:rFonts w:ascii="Times New Roman" w:hAnsi="Times New Roman" w:cs="Times New Roman"/>
          <w:bCs/>
          <w:sz w:val="24"/>
          <w:szCs w:val="24"/>
        </w:rPr>
        <w:t>. Availableat: </w:t>
      </w:r>
      <w:hyperlink r:id="rId36" w:history="1">
        <w:r w:rsidRPr="008928B2">
          <w:rPr>
            <w:rFonts w:ascii="Times New Roman" w:hAnsi="Times New Roman" w:cs="Times New Roman"/>
            <w:bCs/>
            <w:color w:val="0563C1" w:themeColor="hyperlink"/>
            <w:sz w:val="24"/>
            <w:szCs w:val="24"/>
            <w:u w:val="single"/>
          </w:rPr>
          <w:t>https://www-oxfordreference-com.ezproxy.uwtsd.ac.uk/view/10.1093/acref/9780199290543.001.0001/acref-9780199290543-e-1900</w:t>
        </w:r>
      </w:hyperlink>
      <w:r w:rsidRPr="008928B2">
        <w:rPr>
          <w:rFonts w:ascii="Times New Roman" w:hAnsi="Times New Roman" w:cs="Times New Roman"/>
          <w:bCs/>
          <w:sz w:val="24"/>
          <w:szCs w:val="24"/>
        </w:rPr>
        <w:t> (Accessed: 22 June 2022).</w:t>
      </w:r>
    </w:p>
    <w:p w14:paraId="4314D435" w14:textId="5BD11989" w:rsidR="008928B2" w:rsidRPr="008928B2" w:rsidRDefault="008928B2" w:rsidP="008928B2">
      <w:pPr>
        <w:spacing w:line="240" w:lineRule="auto"/>
        <w:ind w:hanging="720"/>
        <w:rPr>
          <w:rFonts w:ascii="Times New Roman" w:hAnsi="Times New Roman" w:cs="Times New Roman"/>
          <w:bCs/>
          <w:sz w:val="24"/>
          <w:szCs w:val="24"/>
        </w:rPr>
      </w:pPr>
      <w:proofErr w:type="spellStart"/>
      <w:r w:rsidRPr="008928B2">
        <w:rPr>
          <w:rFonts w:ascii="Times New Roman" w:hAnsi="Times New Roman" w:cs="Times New Roman"/>
          <w:bCs/>
          <w:sz w:val="24"/>
          <w:szCs w:val="24"/>
        </w:rPr>
        <w:t>Crocetti</w:t>
      </w:r>
      <w:proofErr w:type="spellEnd"/>
      <w:r w:rsidRPr="008928B2">
        <w:rPr>
          <w:rFonts w:ascii="Times New Roman" w:hAnsi="Times New Roman" w:cs="Times New Roman"/>
          <w:bCs/>
          <w:sz w:val="24"/>
          <w:szCs w:val="24"/>
        </w:rPr>
        <w:t xml:space="preserve">, E. (2017) </w:t>
      </w:r>
      <w:r w:rsidR="00D7155E">
        <w:rPr>
          <w:rFonts w:ascii="Times New Roman" w:hAnsi="Times New Roman" w:cs="Times New Roman"/>
          <w:bCs/>
          <w:sz w:val="24"/>
          <w:szCs w:val="24"/>
        </w:rPr>
        <w:t>‘</w:t>
      </w:r>
      <w:r w:rsidRPr="008928B2">
        <w:rPr>
          <w:rFonts w:ascii="Times New Roman" w:hAnsi="Times New Roman" w:cs="Times New Roman"/>
          <w:bCs/>
          <w:sz w:val="24"/>
          <w:szCs w:val="24"/>
        </w:rPr>
        <w:t>Identity Formation in Adolescence: The Dynamic of Forming and Consolidating Identity Commitments</w:t>
      </w:r>
      <w:r w:rsidR="00D7155E">
        <w:rPr>
          <w:rFonts w:ascii="Times New Roman" w:hAnsi="Times New Roman" w:cs="Times New Roman"/>
          <w:bCs/>
          <w:sz w:val="24"/>
          <w:szCs w:val="24"/>
        </w:rPr>
        <w:t>’</w:t>
      </w:r>
      <w:r w:rsidRPr="008928B2">
        <w:rPr>
          <w:rFonts w:ascii="Times New Roman" w:hAnsi="Times New Roman" w:cs="Times New Roman"/>
          <w:bCs/>
          <w:sz w:val="24"/>
          <w:szCs w:val="24"/>
        </w:rPr>
        <w:t>, </w:t>
      </w:r>
      <w:r w:rsidR="00D7155E">
        <w:rPr>
          <w:rFonts w:ascii="Times New Roman" w:hAnsi="Times New Roman" w:cs="Times New Roman"/>
          <w:bCs/>
          <w:sz w:val="24"/>
          <w:szCs w:val="24"/>
        </w:rPr>
        <w:t xml:space="preserve">in </w:t>
      </w:r>
      <w:r w:rsidRPr="008928B2">
        <w:rPr>
          <w:rFonts w:ascii="Times New Roman" w:hAnsi="Times New Roman" w:cs="Times New Roman"/>
          <w:bCs/>
          <w:i/>
          <w:iCs/>
          <w:sz w:val="24"/>
          <w:szCs w:val="24"/>
        </w:rPr>
        <w:t>Child Development Perspectives</w:t>
      </w:r>
      <w:r w:rsidRPr="008928B2">
        <w:rPr>
          <w:rFonts w:ascii="Times New Roman" w:hAnsi="Times New Roman" w:cs="Times New Roman"/>
          <w:bCs/>
          <w:sz w:val="24"/>
          <w:szCs w:val="24"/>
        </w:rPr>
        <w:t>, </w:t>
      </w:r>
      <w:r w:rsidRPr="008928B2">
        <w:rPr>
          <w:rFonts w:ascii="Times New Roman" w:hAnsi="Times New Roman" w:cs="Times New Roman"/>
          <w:bCs/>
          <w:i/>
          <w:iCs/>
          <w:sz w:val="24"/>
          <w:szCs w:val="24"/>
        </w:rPr>
        <w:t>11</w:t>
      </w:r>
      <w:r w:rsidRPr="008928B2">
        <w:rPr>
          <w:rFonts w:ascii="Times New Roman" w:hAnsi="Times New Roman" w:cs="Times New Roman"/>
          <w:bCs/>
          <w:sz w:val="24"/>
          <w:szCs w:val="24"/>
        </w:rPr>
        <w:t xml:space="preserve">(2), 145–150. Available at:  </w:t>
      </w:r>
      <w:hyperlink r:id="rId37" w:history="1">
        <w:r w:rsidRPr="008928B2">
          <w:rPr>
            <w:rFonts w:ascii="Times New Roman" w:hAnsi="Times New Roman" w:cs="Times New Roman"/>
            <w:bCs/>
            <w:color w:val="0563C1"/>
            <w:sz w:val="24"/>
            <w:szCs w:val="24"/>
            <w:u w:val="single"/>
          </w:rPr>
          <w:t>https://doi.org/10.1111/cdep.12226</w:t>
        </w:r>
      </w:hyperlink>
      <w:r w:rsidRPr="008928B2">
        <w:rPr>
          <w:rFonts w:ascii="Times New Roman" w:hAnsi="Times New Roman" w:cs="Times New Roman"/>
          <w:bCs/>
          <w:sz w:val="24"/>
          <w:szCs w:val="24"/>
        </w:rPr>
        <w:t xml:space="preserve"> (Accessed: 18 May 2022).</w:t>
      </w:r>
    </w:p>
    <w:p w14:paraId="111DBFA9" w14:textId="3A27223D" w:rsidR="008928B2" w:rsidRPr="008928B2" w:rsidRDefault="008928B2" w:rsidP="008928B2">
      <w:pPr>
        <w:spacing w:line="240" w:lineRule="auto"/>
        <w:ind w:hanging="720"/>
        <w:rPr>
          <w:rFonts w:ascii="Times New Roman" w:eastAsia="Calibri" w:hAnsi="Times New Roman" w:cs="Times New Roman"/>
          <w:sz w:val="24"/>
          <w:szCs w:val="24"/>
        </w:rPr>
      </w:pPr>
      <w:proofErr w:type="spellStart"/>
      <w:r w:rsidRPr="008928B2">
        <w:rPr>
          <w:rFonts w:ascii="Times New Roman" w:eastAsia="Calibri" w:hAnsi="Times New Roman" w:cs="Times New Roman"/>
          <w:sz w:val="24"/>
          <w:szCs w:val="24"/>
        </w:rPr>
        <w:t>Crocetti</w:t>
      </w:r>
      <w:proofErr w:type="spellEnd"/>
      <w:r w:rsidRPr="008928B2">
        <w:rPr>
          <w:rFonts w:ascii="Times New Roman" w:eastAsia="Calibri" w:hAnsi="Times New Roman" w:cs="Times New Roman"/>
          <w:sz w:val="24"/>
          <w:szCs w:val="24"/>
        </w:rPr>
        <w:t>, E., Rubini, M., and </w:t>
      </w:r>
      <w:proofErr w:type="spellStart"/>
      <w:r w:rsidRPr="008928B2">
        <w:rPr>
          <w:rFonts w:ascii="Times New Roman" w:eastAsia="Calibri" w:hAnsi="Times New Roman" w:cs="Times New Roman"/>
          <w:sz w:val="24"/>
          <w:szCs w:val="24"/>
        </w:rPr>
        <w:t>Meeus</w:t>
      </w:r>
      <w:proofErr w:type="spellEnd"/>
      <w:r w:rsidRPr="008928B2">
        <w:rPr>
          <w:rFonts w:ascii="Times New Roman" w:eastAsia="Calibri" w:hAnsi="Times New Roman" w:cs="Times New Roman"/>
          <w:sz w:val="24"/>
          <w:szCs w:val="24"/>
        </w:rPr>
        <w:t>, W. (2008) </w:t>
      </w:r>
      <w:r w:rsidR="00D7155E">
        <w:rPr>
          <w:rFonts w:ascii="Times New Roman" w:eastAsia="Calibri" w:hAnsi="Times New Roman" w:cs="Times New Roman"/>
          <w:sz w:val="24"/>
          <w:szCs w:val="24"/>
        </w:rPr>
        <w:t>‘</w:t>
      </w:r>
      <w:r w:rsidRPr="008928B2">
        <w:rPr>
          <w:rFonts w:ascii="Times New Roman" w:eastAsia="Calibri" w:hAnsi="Times New Roman" w:cs="Times New Roman"/>
          <w:sz w:val="24"/>
          <w:szCs w:val="24"/>
        </w:rPr>
        <w:t>Capturing the dynamics of identity formation in various ethnic groups: Development and validation of a three-dimensional model</w:t>
      </w:r>
      <w:r w:rsidR="00D7155E">
        <w:rPr>
          <w:rFonts w:ascii="Times New Roman" w:eastAsia="Calibri" w:hAnsi="Times New Roman" w:cs="Times New Roman"/>
          <w:sz w:val="24"/>
          <w:szCs w:val="24"/>
        </w:rPr>
        <w:t>’</w:t>
      </w:r>
      <w:r w:rsidRPr="008928B2">
        <w:rPr>
          <w:rFonts w:ascii="Times New Roman" w:eastAsia="Calibri" w:hAnsi="Times New Roman" w:cs="Times New Roman"/>
          <w:sz w:val="24"/>
          <w:szCs w:val="24"/>
        </w:rPr>
        <w:t>,</w:t>
      </w:r>
      <w:r w:rsidR="00D7155E">
        <w:rPr>
          <w:rFonts w:ascii="Times New Roman" w:eastAsia="Calibri" w:hAnsi="Times New Roman" w:cs="Times New Roman"/>
          <w:sz w:val="24"/>
          <w:szCs w:val="24"/>
        </w:rPr>
        <w:t xml:space="preserve"> in</w:t>
      </w:r>
      <w:r w:rsidRPr="008928B2">
        <w:rPr>
          <w:rFonts w:ascii="Times New Roman" w:eastAsia="Calibri" w:hAnsi="Times New Roman" w:cs="Times New Roman"/>
          <w:sz w:val="24"/>
          <w:szCs w:val="24"/>
        </w:rPr>
        <w:t> </w:t>
      </w:r>
      <w:r w:rsidRPr="008928B2">
        <w:rPr>
          <w:rFonts w:ascii="Times New Roman" w:eastAsia="Calibri" w:hAnsi="Times New Roman" w:cs="Times New Roman"/>
          <w:i/>
          <w:iCs/>
          <w:sz w:val="24"/>
          <w:szCs w:val="24"/>
        </w:rPr>
        <w:t>Journal of Adolescence</w:t>
      </w:r>
      <w:r w:rsidRPr="008928B2">
        <w:rPr>
          <w:rFonts w:ascii="Times New Roman" w:eastAsia="Calibri" w:hAnsi="Times New Roman" w:cs="Times New Roman"/>
          <w:sz w:val="24"/>
          <w:szCs w:val="24"/>
        </w:rPr>
        <w:t>, </w:t>
      </w:r>
      <w:r w:rsidRPr="008928B2">
        <w:rPr>
          <w:rFonts w:ascii="Times New Roman" w:eastAsia="Calibri" w:hAnsi="Times New Roman" w:cs="Times New Roman"/>
          <w:bCs/>
          <w:sz w:val="24"/>
          <w:szCs w:val="24"/>
        </w:rPr>
        <w:t>31</w:t>
      </w:r>
      <w:r w:rsidRPr="008928B2">
        <w:rPr>
          <w:rFonts w:ascii="Times New Roman" w:eastAsia="Calibri" w:hAnsi="Times New Roman" w:cs="Times New Roman"/>
          <w:sz w:val="24"/>
          <w:szCs w:val="24"/>
        </w:rPr>
        <w:t xml:space="preserve">, 207– 222.  Available at: </w:t>
      </w:r>
      <w:hyperlink r:id="rId38" w:history="1">
        <w:r w:rsidRPr="008928B2">
          <w:rPr>
            <w:rFonts w:ascii="Times New Roman" w:eastAsia="Calibri" w:hAnsi="Times New Roman" w:cs="Times New Roman"/>
            <w:color w:val="0563C1" w:themeColor="hyperlink"/>
            <w:sz w:val="24"/>
            <w:szCs w:val="24"/>
            <w:u w:val="single"/>
          </w:rPr>
          <w:t>https://doi.org/10.1016/j.adolescence.2007.09.002</w:t>
        </w:r>
      </w:hyperlink>
      <w:r w:rsidRPr="008928B2">
        <w:rPr>
          <w:rFonts w:ascii="Times New Roman" w:eastAsia="Calibri" w:hAnsi="Times New Roman" w:cs="Times New Roman"/>
          <w:sz w:val="24"/>
          <w:szCs w:val="24"/>
        </w:rPr>
        <w:t xml:space="preserve">  (</w:t>
      </w:r>
      <w:proofErr w:type="spellStart"/>
      <w:r w:rsidRPr="008928B2">
        <w:rPr>
          <w:rFonts w:ascii="Times New Roman" w:eastAsia="Calibri" w:hAnsi="Times New Roman" w:cs="Times New Roman"/>
          <w:sz w:val="24"/>
          <w:szCs w:val="24"/>
        </w:rPr>
        <w:t>Accesssed</w:t>
      </w:r>
      <w:proofErr w:type="spellEnd"/>
      <w:r w:rsidRPr="008928B2">
        <w:rPr>
          <w:rFonts w:ascii="Times New Roman" w:eastAsia="Calibri" w:hAnsi="Times New Roman" w:cs="Times New Roman"/>
          <w:sz w:val="24"/>
          <w:szCs w:val="24"/>
        </w:rPr>
        <w:t>: 18 May 2022).</w:t>
      </w:r>
      <w:r w:rsidRPr="008928B2">
        <w:rPr>
          <w:rFonts w:ascii="Times New Roman" w:hAnsi="Times New Roman" w:cs="Times New Roman"/>
          <w:color w:val="3A3A3A"/>
          <w:sz w:val="24"/>
          <w:szCs w:val="24"/>
          <w:shd w:val="clear" w:color="auto" w:fill="FFFFFF"/>
        </w:rPr>
        <w:t xml:space="preserve"> </w:t>
      </w:r>
    </w:p>
    <w:p w14:paraId="3D4E7808" w14:textId="77777777" w:rsidR="008928B2" w:rsidRPr="008928B2" w:rsidRDefault="008928B2" w:rsidP="008928B2">
      <w:pPr>
        <w:spacing w:line="240" w:lineRule="auto"/>
        <w:ind w:hanging="720"/>
        <w:rPr>
          <w:rFonts w:ascii="Times New Roman" w:eastAsia="Calibri" w:hAnsi="Times New Roman" w:cs="Times New Roman"/>
          <w:sz w:val="24"/>
          <w:szCs w:val="24"/>
        </w:rPr>
      </w:pPr>
      <w:bookmarkStart w:id="45" w:name="_Hlk106709140"/>
      <w:proofErr w:type="spellStart"/>
      <w:r w:rsidRPr="008928B2">
        <w:rPr>
          <w:rFonts w:ascii="Times New Roman" w:eastAsia="Calibri" w:hAnsi="Times New Roman" w:cs="Times New Roman"/>
          <w:sz w:val="24"/>
          <w:szCs w:val="24"/>
        </w:rPr>
        <w:t>Deaux</w:t>
      </w:r>
      <w:proofErr w:type="spellEnd"/>
      <w:r w:rsidRPr="008928B2">
        <w:rPr>
          <w:rFonts w:ascii="Times New Roman" w:eastAsia="Calibri" w:hAnsi="Times New Roman" w:cs="Times New Roman"/>
          <w:sz w:val="24"/>
          <w:szCs w:val="24"/>
        </w:rPr>
        <w:t>, K. and</w:t>
      </w:r>
      <w:r w:rsidRPr="008928B2">
        <w:rPr>
          <w:rFonts w:ascii="Times New Roman" w:hAnsi="Times New Roman" w:cs="Times New Roman"/>
          <w:sz w:val="24"/>
          <w:szCs w:val="24"/>
        </w:rPr>
        <w:t xml:space="preserve"> </w:t>
      </w:r>
      <w:proofErr w:type="spellStart"/>
      <w:r w:rsidRPr="008928B2">
        <w:rPr>
          <w:rFonts w:ascii="Times New Roman" w:eastAsia="Calibri" w:hAnsi="Times New Roman" w:cs="Times New Roman"/>
          <w:sz w:val="24"/>
          <w:szCs w:val="24"/>
        </w:rPr>
        <w:t>Philogène</w:t>
      </w:r>
      <w:proofErr w:type="spellEnd"/>
      <w:r w:rsidRPr="008928B2">
        <w:rPr>
          <w:rFonts w:ascii="Times New Roman" w:eastAsia="Calibri" w:hAnsi="Times New Roman" w:cs="Times New Roman"/>
          <w:sz w:val="24"/>
          <w:szCs w:val="24"/>
        </w:rPr>
        <w:t xml:space="preserve">, G. (2001) </w:t>
      </w:r>
      <w:r w:rsidRPr="008928B2">
        <w:rPr>
          <w:rFonts w:ascii="Times New Roman" w:eastAsia="Calibri" w:hAnsi="Times New Roman" w:cs="Times New Roman"/>
          <w:i/>
          <w:iCs/>
          <w:sz w:val="24"/>
          <w:szCs w:val="24"/>
        </w:rPr>
        <w:t>Representations of the Social. Bridging Theoretical Traditions</w:t>
      </w:r>
      <w:r w:rsidRPr="008928B2">
        <w:rPr>
          <w:rFonts w:ascii="Times New Roman" w:eastAsia="Calibri" w:hAnsi="Times New Roman" w:cs="Times New Roman"/>
          <w:sz w:val="24"/>
          <w:szCs w:val="24"/>
        </w:rPr>
        <w:t>. Oxford: Blackwell Publishers Ltd.</w:t>
      </w:r>
    </w:p>
    <w:bookmarkEnd w:id="45"/>
    <w:p w14:paraId="065FA93F" w14:textId="77777777" w:rsidR="008928B2" w:rsidRPr="008928B2" w:rsidRDefault="008928B2" w:rsidP="008928B2">
      <w:pPr>
        <w:spacing w:line="240" w:lineRule="auto"/>
        <w:ind w:hanging="720"/>
        <w:rPr>
          <w:rFonts w:ascii="Times New Roman" w:eastAsia="Calibri" w:hAnsi="Times New Roman" w:cs="Times New Roman"/>
          <w:sz w:val="24"/>
          <w:szCs w:val="24"/>
        </w:rPr>
      </w:pPr>
      <w:r w:rsidRPr="008928B2">
        <w:rPr>
          <w:rFonts w:ascii="Times New Roman" w:eastAsia="Calibri" w:hAnsi="Times New Roman" w:cs="Times New Roman"/>
          <w:sz w:val="24"/>
          <w:szCs w:val="24"/>
        </w:rPr>
        <w:t xml:space="preserve">DiMaggio, P. (1997) ‘Culture and cognition’, </w:t>
      </w:r>
      <w:r w:rsidRPr="008928B2">
        <w:rPr>
          <w:rFonts w:ascii="Times New Roman" w:eastAsia="Calibri" w:hAnsi="Times New Roman" w:cs="Times New Roman"/>
          <w:i/>
          <w:iCs/>
          <w:sz w:val="24"/>
          <w:szCs w:val="24"/>
        </w:rPr>
        <w:t>Annual Review of Sociology</w:t>
      </w:r>
      <w:r w:rsidRPr="008928B2">
        <w:rPr>
          <w:rFonts w:ascii="Times New Roman" w:eastAsia="Calibri" w:hAnsi="Times New Roman" w:cs="Times New Roman"/>
          <w:sz w:val="24"/>
          <w:szCs w:val="24"/>
        </w:rPr>
        <w:t xml:space="preserve">, 23: 263–287. Available at: </w:t>
      </w:r>
      <w:bookmarkStart w:id="46" w:name="_Hlk107590905"/>
      <w:r w:rsidRPr="008928B2">
        <w:rPr>
          <w:rFonts w:ascii="Times New Roman" w:eastAsia="Calibri" w:hAnsi="Times New Roman" w:cs="Times New Roman"/>
          <w:color w:val="0070C0"/>
          <w:sz w:val="24"/>
          <w:szCs w:val="24"/>
          <w:u w:val="single"/>
        </w:rPr>
        <w:t>doi:10.1146/annurev.soc.23.1.263</w:t>
      </w:r>
      <w:r w:rsidRPr="008928B2">
        <w:rPr>
          <w:rFonts w:ascii="Times New Roman" w:eastAsia="Calibri" w:hAnsi="Times New Roman" w:cs="Times New Roman"/>
          <w:color w:val="0070C0"/>
          <w:sz w:val="24"/>
          <w:szCs w:val="24"/>
        </w:rPr>
        <w:t xml:space="preserve"> </w:t>
      </w:r>
      <w:bookmarkEnd w:id="46"/>
      <w:r w:rsidRPr="008928B2">
        <w:rPr>
          <w:rFonts w:ascii="Times New Roman" w:eastAsia="Calibri" w:hAnsi="Times New Roman" w:cs="Times New Roman"/>
          <w:sz w:val="24"/>
          <w:szCs w:val="24"/>
        </w:rPr>
        <w:t>(Accessed: 02 January 2022).</w:t>
      </w:r>
    </w:p>
    <w:p w14:paraId="1EEC7D4D" w14:textId="56F38098" w:rsidR="008928B2" w:rsidRPr="008928B2" w:rsidRDefault="008928B2" w:rsidP="008928B2">
      <w:pPr>
        <w:spacing w:line="240" w:lineRule="auto"/>
        <w:ind w:hanging="720"/>
        <w:rPr>
          <w:rFonts w:ascii="Times New Roman" w:hAnsi="Times New Roman" w:cs="Times New Roman"/>
          <w:sz w:val="24"/>
          <w:szCs w:val="24"/>
        </w:rPr>
      </w:pPr>
      <w:proofErr w:type="spellStart"/>
      <w:r w:rsidRPr="008928B2">
        <w:rPr>
          <w:rFonts w:ascii="Times New Roman" w:hAnsi="Times New Roman" w:cs="Times New Roman"/>
          <w:sz w:val="24"/>
          <w:szCs w:val="24"/>
        </w:rPr>
        <w:t>Doise</w:t>
      </w:r>
      <w:proofErr w:type="spellEnd"/>
      <w:r w:rsidRPr="008928B2">
        <w:rPr>
          <w:rFonts w:ascii="Times New Roman" w:hAnsi="Times New Roman" w:cs="Times New Roman"/>
          <w:sz w:val="24"/>
          <w:szCs w:val="24"/>
        </w:rPr>
        <w:t xml:space="preserve">, W. and Moscovici, S. (1969-70) </w:t>
      </w:r>
      <w:r w:rsidR="007B2B03">
        <w:rPr>
          <w:rFonts w:ascii="Times New Roman" w:hAnsi="Times New Roman" w:cs="Times New Roman"/>
          <w:sz w:val="24"/>
          <w:szCs w:val="24"/>
        </w:rPr>
        <w:t>‘</w:t>
      </w:r>
      <w:proofErr w:type="spellStart"/>
      <w:r w:rsidRPr="008928B2">
        <w:rPr>
          <w:rFonts w:ascii="Times New Roman" w:hAnsi="Times New Roman" w:cs="Times New Roman"/>
          <w:sz w:val="24"/>
          <w:szCs w:val="24"/>
        </w:rPr>
        <w:t>Approche</w:t>
      </w:r>
      <w:proofErr w:type="spellEnd"/>
      <w:r w:rsidRPr="008928B2">
        <w:rPr>
          <w:rFonts w:ascii="Times New Roman" w:hAnsi="Times New Roman" w:cs="Times New Roman"/>
          <w:sz w:val="24"/>
          <w:szCs w:val="24"/>
        </w:rPr>
        <w:t xml:space="preserve"> et </w:t>
      </w:r>
      <w:proofErr w:type="spellStart"/>
      <w:r w:rsidR="009D505F" w:rsidRPr="009D505F">
        <w:rPr>
          <w:rFonts w:ascii="Times New Roman" w:hAnsi="Times New Roman" w:cs="Times New Roman"/>
          <w:sz w:val="24"/>
          <w:szCs w:val="24"/>
        </w:rPr>
        <w:t>évitement</w:t>
      </w:r>
      <w:proofErr w:type="spellEnd"/>
      <w:r w:rsidRPr="008928B2">
        <w:rPr>
          <w:rFonts w:ascii="Times New Roman" w:hAnsi="Times New Roman" w:cs="Times New Roman"/>
          <w:sz w:val="24"/>
          <w:szCs w:val="24"/>
        </w:rPr>
        <w:t xml:space="preserve"> du de</w:t>
      </w:r>
      <w:r w:rsidR="00234152">
        <w:rPr>
          <w:rFonts w:ascii="Roboto" w:hAnsi="Roboto"/>
          <w:color w:val="000000"/>
          <w:sz w:val="36"/>
          <w:szCs w:val="36"/>
          <w:shd w:val="clear" w:color="auto" w:fill="F5F5F5"/>
        </w:rPr>
        <w:t xml:space="preserve"> </w:t>
      </w:r>
      <w:proofErr w:type="spellStart"/>
      <w:r w:rsidR="00EF7A55" w:rsidRPr="00EF7A55">
        <w:rPr>
          <w:rFonts w:ascii="Times New Roman" w:hAnsi="Times New Roman" w:cs="Times New Roman"/>
          <w:sz w:val="24"/>
          <w:szCs w:val="24"/>
        </w:rPr>
        <w:t>déviant</w:t>
      </w:r>
      <w:proofErr w:type="spellEnd"/>
      <w:r w:rsidRPr="008928B2">
        <w:rPr>
          <w:rFonts w:ascii="Times New Roman" w:hAnsi="Times New Roman" w:cs="Times New Roman"/>
          <w:sz w:val="24"/>
          <w:szCs w:val="24"/>
        </w:rPr>
        <w:t xml:space="preserve"> dans des </w:t>
      </w:r>
      <w:proofErr w:type="spellStart"/>
      <w:r w:rsidRPr="008928B2">
        <w:rPr>
          <w:rFonts w:ascii="Times New Roman" w:hAnsi="Times New Roman" w:cs="Times New Roman"/>
          <w:sz w:val="24"/>
          <w:szCs w:val="24"/>
        </w:rPr>
        <w:t>groupes</w:t>
      </w:r>
      <w:proofErr w:type="spellEnd"/>
      <w:r w:rsidRPr="008928B2">
        <w:rPr>
          <w:rFonts w:ascii="Times New Roman" w:hAnsi="Times New Roman" w:cs="Times New Roman"/>
          <w:sz w:val="24"/>
          <w:szCs w:val="24"/>
        </w:rPr>
        <w:t xml:space="preserve"> de </w:t>
      </w:r>
      <w:r w:rsidR="001D2468">
        <w:rPr>
          <w:rFonts w:ascii="Times New Roman" w:hAnsi="Times New Roman" w:cs="Times New Roman"/>
          <w:sz w:val="24"/>
          <w:szCs w:val="24"/>
        </w:rPr>
        <w:t xml:space="preserve">cohesion </w:t>
      </w:r>
      <w:proofErr w:type="spellStart"/>
      <w:r w:rsidR="001D2468" w:rsidRPr="001D2468">
        <w:rPr>
          <w:rFonts w:ascii="Times New Roman" w:hAnsi="Times New Roman" w:cs="Times New Roman"/>
          <w:sz w:val="24"/>
          <w:szCs w:val="24"/>
        </w:rPr>
        <w:t>différent</w:t>
      </w:r>
      <w:proofErr w:type="spellEnd"/>
      <w:r w:rsidR="007B2B03">
        <w:rPr>
          <w:rFonts w:ascii="Times New Roman" w:hAnsi="Times New Roman" w:cs="Times New Roman"/>
          <w:sz w:val="24"/>
          <w:szCs w:val="24"/>
        </w:rPr>
        <w:t>’</w:t>
      </w:r>
      <w:r w:rsidR="001D2468">
        <w:rPr>
          <w:rFonts w:ascii="Times New Roman" w:hAnsi="Times New Roman" w:cs="Times New Roman"/>
          <w:sz w:val="24"/>
          <w:szCs w:val="24"/>
        </w:rPr>
        <w:t>, in</w:t>
      </w:r>
      <w:r w:rsidRPr="008928B2">
        <w:rPr>
          <w:rFonts w:ascii="Times New Roman" w:hAnsi="Times New Roman" w:cs="Times New Roman"/>
          <w:sz w:val="24"/>
          <w:szCs w:val="24"/>
        </w:rPr>
        <w:t xml:space="preserve"> </w:t>
      </w:r>
      <w:r w:rsidR="007B2B03">
        <w:rPr>
          <w:rFonts w:ascii="Times New Roman" w:hAnsi="Times New Roman" w:cs="Times New Roman"/>
          <w:sz w:val="24"/>
          <w:szCs w:val="24"/>
        </w:rPr>
        <w:t>‘</w:t>
      </w:r>
      <w:r w:rsidRPr="008928B2">
        <w:rPr>
          <w:rFonts w:ascii="Times New Roman" w:hAnsi="Times New Roman" w:cs="Times New Roman"/>
          <w:sz w:val="24"/>
          <w:szCs w:val="24"/>
        </w:rPr>
        <w:t xml:space="preserve">Bulletin de </w:t>
      </w:r>
      <w:proofErr w:type="spellStart"/>
      <w:r w:rsidRPr="008928B2">
        <w:rPr>
          <w:rFonts w:ascii="Times New Roman" w:hAnsi="Times New Roman" w:cs="Times New Roman"/>
          <w:sz w:val="24"/>
          <w:szCs w:val="24"/>
        </w:rPr>
        <w:t>Psychologie</w:t>
      </w:r>
      <w:proofErr w:type="spellEnd"/>
      <w:r w:rsidR="007B2B03">
        <w:rPr>
          <w:rFonts w:ascii="Times New Roman" w:hAnsi="Times New Roman" w:cs="Times New Roman"/>
          <w:sz w:val="24"/>
          <w:szCs w:val="24"/>
        </w:rPr>
        <w:t>’</w:t>
      </w:r>
      <w:r w:rsidRPr="008928B2">
        <w:rPr>
          <w:rFonts w:ascii="Times New Roman" w:hAnsi="Times New Roman" w:cs="Times New Roman"/>
          <w:sz w:val="24"/>
          <w:szCs w:val="24"/>
        </w:rPr>
        <w:t xml:space="preserve">, 1969-70, 23, pp. 522-5, in Moscovici, S., </w:t>
      </w:r>
      <w:proofErr w:type="spellStart"/>
      <w:r w:rsidRPr="008928B2">
        <w:rPr>
          <w:rFonts w:ascii="Times New Roman" w:hAnsi="Times New Roman" w:cs="Times New Roman"/>
          <w:sz w:val="24"/>
          <w:szCs w:val="24"/>
        </w:rPr>
        <w:lastRenderedPageBreak/>
        <w:t>Mugny</w:t>
      </w:r>
      <w:proofErr w:type="spellEnd"/>
      <w:r w:rsidRPr="008928B2">
        <w:rPr>
          <w:rFonts w:ascii="Times New Roman" w:hAnsi="Times New Roman" w:cs="Times New Roman"/>
          <w:sz w:val="24"/>
          <w:szCs w:val="24"/>
        </w:rPr>
        <w:t xml:space="preserve">, G., and Avermaet, E. V. (1985) </w:t>
      </w:r>
      <w:r w:rsidRPr="008928B2">
        <w:rPr>
          <w:rFonts w:ascii="Times New Roman" w:hAnsi="Times New Roman" w:cs="Times New Roman"/>
          <w:i/>
          <w:iCs/>
          <w:sz w:val="24"/>
          <w:szCs w:val="24"/>
        </w:rPr>
        <w:t>Perspectives on minority influence</w:t>
      </w:r>
      <w:r w:rsidRPr="008928B2">
        <w:rPr>
          <w:rFonts w:ascii="Times New Roman" w:hAnsi="Times New Roman" w:cs="Times New Roman"/>
          <w:sz w:val="24"/>
          <w:szCs w:val="24"/>
        </w:rPr>
        <w:t xml:space="preserve">. Cambridge: University Press. </w:t>
      </w:r>
    </w:p>
    <w:p w14:paraId="718FBB47"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Downes, J. (2012) The Expansion of Punk Rock: Riot </w:t>
      </w:r>
      <w:proofErr w:type="spellStart"/>
      <w:r w:rsidRPr="008928B2">
        <w:rPr>
          <w:rFonts w:ascii="Times New Roman" w:hAnsi="Times New Roman" w:cs="Times New Roman"/>
          <w:sz w:val="24"/>
          <w:szCs w:val="24"/>
        </w:rPr>
        <w:t>Grrrl</w:t>
      </w:r>
      <w:proofErr w:type="spellEnd"/>
      <w:r w:rsidRPr="008928B2">
        <w:rPr>
          <w:rFonts w:ascii="Times New Roman" w:hAnsi="Times New Roman" w:cs="Times New Roman"/>
          <w:sz w:val="24"/>
          <w:szCs w:val="24"/>
        </w:rPr>
        <w:t xml:space="preserve"> Challenges to Gender Power Relations in British Indie Music Subcultures. </w:t>
      </w:r>
      <w:r w:rsidRPr="008928B2">
        <w:rPr>
          <w:rFonts w:ascii="Times New Roman" w:hAnsi="Times New Roman" w:cs="Times New Roman"/>
          <w:i/>
          <w:iCs/>
          <w:sz w:val="24"/>
          <w:szCs w:val="24"/>
        </w:rPr>
        <w:t>Women’s Studies</w:t>
      </w:r>
      <w:r w:rsidRPr="008928B2">
        <w:rPr>
          <w:rFonts w:ascii="Times New Roman" w:hAnsi="Times New Roman" w:cs="Times New Roman"/>
          <w:sz w:val="24"/>
          <w:szCs w:val="24"/>
        </w:rPr>
        <w:t xml:space="preserve">, 41(2), 204–237. Available at: </w:t>
      </w:r>
      <w:hyperlink r:id="rId39" w:history="1">
        <w:r w:rsidRPr="008928B2">
          <w:rPr>
            <w:rFonts w:ascii="Times New Roman" w:hAnsi="Times New Roman" w:cs="Times New Roman"/>
            <w:color w:val="0563C1" w:themeColor="hyperlink"/>
            <w:sz w:val="24"/>
            <w:szCs w:val="24"/>
            <w:u w:val="single"/>
          </w:rPr>
          <w:t>https://doi.org/10.1080/00497878.2012.636572</w:t>
        </w:r>
      </w:hyperlink>
      <w:r w:rsidRPr="008928B2">
        <w:rPr>
          <w:rFonts w:ascii="Times New Roman" w:hAnsi="Times New Roman" w:cs="Times New Roman"/>
          <w:sz w:val="24"/>
          <w:szCs w:val="24"/>
        </w:rPr>
        <w:t xml:space="preserve"> (Accessed: 18 March 2021). </w:t>
      </w:r>
    </w:p>
    <w:p w14:paraId="3210777F" w14:textId="77777777" w:rsidR="008928B2" w:rsidRPr="008928B2" w:rsidRDefault="008928B2" w:rsidP="008928B2">
      <w:pPr>
        <w:spacing w:line="240" w:lineRule="auto"/>
        <w:ind w:hanging="720"/>
        <w:rPr>
          <w:rFonts w:ascii="Times New Roman" w:hAnsi="Times New Roman" w:cs="Times New Roman"/>
          <w:sz w:val="24"/>
          <w:szCs w:val="24"/>
        </w:rPr>
      </w:pPr>
      <w:proofErr w:type="spellStart"/>
      <w:r w:rsidRPr="008928B2">
        <w:rPr>
          <w:rFonts w:ascii="Times New Roman" w:hAnsi="Times New Roman" w:cs="Times New Roman"/>
          <w:sz w:val="24"/>
          <w:szCs w:val="24"/>
        </w:rPr>
        <w:t>Duckitt</w:t>
      </w:r>
      <w:proofErr w:type="spellEnd"/>
      <w:r w:rsidRPr="008928B2">
        <w:rPr>
          <w:rFonts w:ascii="Times New Roman" w:hAnsi="Times New Roman" w:cs="Times New Roman"/>
          <w:sz w:val="24"/>
          <w:szCs w:val="24"/>
        </w:rPr>
        <w:t xml:space="preserve">, J. (2008) ‘Ethnocultural group identification and attitudes to ethnic outgroups’, in Zheng, G., Leung, K. &amp; Adair, J. G. (Eds.) (2008) </w:t>
      </w:r>
      <w:r w:rsidRPr="008928B2">
        <w:rPr>
          <w:rFonts w:ascii="Times New Roman" w:hAnsi="Times New Roman" w:cs="Times New Roman"/>
          <w:i/>
          <w:iCs/>
          <w:sz w:val="24"/>
          <w:szCs w:val="24"/>
        </w:rPr>
        <w:t>Perspectives and progress in contemporary cross-cultural psychology: Proceedings from the 17th International Congress of the International Association for Cross-Cultural Psychology</w:t>
      </w:r>
      <w:r w:rsidRPr="008928B2">
        <w:rPr>
          <w:rFonts w:ascii="Times New Roman" w:hAnsi="Times New Roman" w:cs="Times New Roman"/>
          <w:sz w:val="24"/>
          <w:szCs w:val="24"/>
        </w:rPr>
        <w:t xml:space="preserve">. Available at: </w:t>
      </w:r>
      <w:hyperlink r:id="rId40" w:history="1">
        <w:r w:rsidRPr="008928B2">
          <w:rPr>
            <w:rFonts w:ascii="Times New Roman" w:hAnsi="Times New Roman" w:cs="Times New Roman"/>
            <w:color w:val="0563C1"/>
            <w:sz w:val="24"/>
            <w:szCs w:val="24"/>
            <w:u w:val="single"/>
          </w:rPr>
          <w:t>https://scholarworks.gvsu.edu/iaccp_papers/16/</w:t>
        </w:r>
      </w:hyperlink>
      <w:r w:rsidRPr="008928B2">
        <w:rPr>
          <w:rFonts w:ascii="Times New Roman" w:hAnsi="Times New Roman" w:cs="Times New Roman"/>
          <w:sz w:val="24"/>
          <w:szCs w:val="24"/>
        </w:rPr>
        <w:t xml:space="preserve"> (Accessed: 29 March 2022).</w:t>
      </w:r>
    </w:p>
    <w:bookmarkEnd w:id="44"/>
    <w:p w14:paraId="3CC521C6" w14:textId="77777777" w:rsidR="008928B2" w:rsidRPr="008928B2" w:rsidRDefault="008928B2" w:rsidP="008928B2">
      <w:pPr>
        <w:spacing w:line="240" w:lineRule="auto"/>
        <w:ind w:hanging="720"/>
        <w:rPr>
          <w:rFonts w:ascii="Times New Roman" w:eastAsia="Calibri" w:hAnsi="Times New Roman" w:cs="Times New Roman"/>
          <w:sz w:val="24"/>
          <w:szCs w:val="24"/>
        </w:rPr>
      </w:pPr>
      <w:r w:rsidRPr="008928B2">
        <w:rPr>
          <w:rFonts w:ascii="Times New Roman" w:eastAsia="Calibri" w:hAnsi="Times New Roman" w:cs="Times New Roman"/>
          <w:sz w:val="24"/>
          <w:szCs w:val="24"/>
        </w:rPr>
        <w:t xml:space="preserve">Durkheim, E. ([1893]/1934) </w:t>
      </w:r>
      <w:r w:rsidRPr="008928B2">
        <w:rPr>
          <w:rFonts w:ascii="Times New Roman" w:eastAsia="Calibri" w:hAnsi="Times New Roman" w:cs="Times New Roman"/>
          <w:i/>
          <w:iCs/>
          <w:sz w:val="24"/>
          <w:szCs w:val="24"/>
        </w:rPr>
        <w:t>The Division of Labour in Society</w:t>
      </w:r>
      <w:r w:rsidRPr="008928B2">
        <w:rPr>
          <w:rFonts w:ascii="Times New Roman" w:eastAsia="Calibri" w:hAnsi="Times New Roman" w:cs="Times New Roman"/>
          <w:sz w:val="24"/>
          <w:szCs w:val="24"/>
        </w:rPr>
        <w:t xml:space="preserve">. Available at: </w:t>
      </w:r>
      <w:hyperlink r:id="rId41" w:history="1">
        <w:r w:rsidRPr="008928B2">
          <w:rPr>
            <w:rFonts w:ascii="Times New Roman" w:eastAsia="Calibri" w:hAnsi="Times New Roman" w:cs="Times New Roman"/>
            <w:color w:val="0563C1" w:themeColor="hyperlink"/>
            <w:sz w:val="24"/>
            <w:szCs w:val="24"/>
            <w:u w:val="single"/>
          </w:rPr>
          <w:t>https://www.journals.uchicago.edu/doi/10.1086/216745</w:t>
        </w:r>
      </w:hyperlink>
      <w:r w:rsidRPr="008928B2">
        <w:rPr>
          <w:rFonts w:ascii="Times New Roman" w:eastAsia="Calibri" w:hAnsi="Times New Roman" w:cs="Times New Roman"/>
          <w:sz w:val="24"/>
          <w:szCs w:val="24"/>
        </w:rPr>
        <w:t xml:space="preserve">  (Accessed: 07 February 2022).</w:t>
      </w:r>
    </w:p>
    <w:p w14:paraId="71AD6C36" w14:textId="77777777" w:rsidR="008928B2" w:rsidRPr="008928B2" w:rsidRDefault="008928B2" w:rsidP="008928B2">
      <w:pPr>
        <w:spacing w:line="240" w:lineRule="auto"/>
        <w:ind w:hanging="720"/>
        <w:rPr>
          <w:rFonts w:ascii="Times New Roman" w:eastAsia="Calibri" w:hAnsi="Times New Roman" w:cs="Times New Roman"/>
          <w:sz w:val="24"/>
          <w:szCs w:val="24"/>
        </w:rPr>
      </w:pPr>
      <w:r w:rsidRPr="008928B2">
        <w:rPr>
          <w:rFonts w:ascii="Times New Roman" w:eastAsia="Calibri" w:hAnsi="Times New Roman" w:cs="Times New Roman"/>
          <w:sz w:val="24"/>
          <w:szCs w:val="24"/>
        </w:rPr>
        <w:t xml:space="preserve">Durkheim, E. (1912/1995) </w:t>
      </w:r>
      <w:r w:rsidRPr="008928B2">
        <w:rPr>
          <w:rFonts w:ascii="Times New Roman" w:eastAsia="Calibri" w:hAnsi="Times New Roman" w:cs="Times New Roman"/>
          <w:i/>
          <w:iCs/>
          <w:sz w:val="24"/>
          <w:szCs w:val="24"/>
        </w:rPr>
        <w:t>The Elementary Forms of the Religious Life</w:t>
      </w:r>
      <w:r w:rsidRPr="008928B2">
        <w:rPr>
          <w:rFonts w:ascii="Times New Roman" w:eastAsia="Calibri" w:hAnsi="Times New Roman" w:cs="Times New Roman"/>
          <w:sz w:val="24"/>
          <w:szCs w:val="24"/>
        </w:rPr>
        <w:t>, trans. Karen Fields. New York: Free Press.</w:t>
      </w:r>
    </w:p>
    <w:p w14:paraId="251D582B" w14:textId="46B06F2A" w:rsidR="008928B2" w:rsidRPr="008928B2" w:rsidRDefault="008928B2" w:rsidP="008928B2">
      <w:pPr>
        <w:spacing w:line="240" w:lineRule="auto"/>
        <w:ind w:hanging="720"/>
        <w:rPr>
          <w:rFonts w:ascii="Times New Roman" w:eastAsia="Calibri" w:hAnsi="Times New Roman" w:cs="Times New Roman"/>
          <w:sz w:val="24"/>
          <w:szCs w:val="24"/>
        </w:rPr>
      </w:pPr>
      <w:r w:rsidRPr="008928B2">
        <w:rPr>
          <w:rFonts w:ascii="Times New Roman" w:eastAsia="Calibri" w:hAnsi="Times New Roman" w:cs="Times New Roman"/>
          <w:sz w:val="24"/>
          <w:szCs w:val="24"/>
        </w:rPr>
        <w:t xml:space="preserve">Duveen, G. (2001) </w:t>
      </w:r>
      <w:r w:rsidR="00FA2437">
        <w:rPr>
          <w:rFonts w:ascii="Times New Roman" w:eastAsia="Calibri" w:hAnsi="Times New Roman" w:cs="Times New Roman"/>
          <w:sz w:val="24"/>
          <w:szCs w:val="24"/>
        </w:rPr>
        <w:t>‘</w:t>
      </w:r>
      <w:r w:rsidRPr="008928B2">
        <w:rPr>
          <w:rFonts w:ascii="Times New Roman" w:eastAsia="Calibri" w:hAnsi="Times New Roman" w:cs="Times New Roman"/>
          <w:sz w:val="24"/>
          <w:szCs w:val="24"/>
        </w:rPr>
        <w:t>Representations, Identities, Resistance</w:t>
      </w:r>
      <w:r w:rsidR="00FA2437">
        <w:rPr>
          <w:rFonts w:ascii="Times New Roman" w:eastAsia="Calibri" w:hAnsi="Times New Roman" w:cs="Times New Roman"/>
          <w:sz w:val="24"/>
          <w:szCs w:val="24"/>
        </w:rPr>
        <w:t>’</w:t>
      </w:r>
      <w:r w:rsidRPr="008928B2">
        <w:rPr>
          <w:rFonts w:ascii="Times New Roman" w:eastAsia="Calibri" w:hAnsi="Times New Roman" w:cs="Times New Roman"/>
          <w:sz w:val="24"/>
          <w:szCs w:val="24"/>
        </w:rPr>
        <w:t xml:space="preserve">, in </w:t>
      </w:r>
      <w:proofErr w:type="spellStart"/>
      <w:r w:rsidRPr="008928B2">
        <w:rPr>
          <w:rFonts w:ascii="Times New Roman" w:eastAsia="Calibri" w:hAnsi="Times New Roman" w:cs="Times New Roman"/>
          <w:sz w:val="24"/>
          <w:szCs w:val="24"/>
        </w:rPr>
        <w:t>Deaux</w:t>
      </w:r>
      <w:proofErr w:type="spellEnd"/>
      <w:r w:rsidRPr="008928B2">
        <w:rPr>
          <w:rFonts w:ascii="Times New Roman" w:eastAsia="Calibri" w:hAnsi="Times New Roman" w:cs="Times New Roman"/>
          <w:sz w:val="24"/>
          <w:szCs w:val="24"/>
        </w:rPr>
        <w:t>, K. and</w:t>
      </w:r>
      <w:r w:rsidR="000405F2" w:rsidRPr="000405F2">
        <w:rPr>
          <w:rFonts w:ascii="Times New Roman" w:eastAsia="Calibri" w:hAnsi="Times New Roman" w:cs="Times New Roman"/>
          <w:bCs/>
          <w:sz w:val="24"/>
          <w:szCs w:val="24"/>
        </w:rPr>
        <w:t xml:space="preserve"> </w:t>
      </w:r>
      <w:proofErr w:type="spellStart"/>
      <w:r w:rsidR="000405F2" w:rsidRPr="008928B2">
        <w:rPr>
          <w:rFonts w:ascii="Times New Roman" w:eastAsia="Calibri" w:hAnsi="Times New Roman" w:cs="Times New Roman"/>
          <w:bCs/>
          <w:sz w:val="24"/>
          <w:szCs w:val="24"/>
        </w:rPr>
        <w:t>Philogène</w:t>
      </w:r>
      <w:proofErr w:type="spellEnd"/>
      <w:r w:rsidRPr="008928B2">
        <w:rPr>
          <w:rFonts w:ascii="Times New Roman" w:eastAsia="Calibri" w:hAnsi="Times New Roman" w:cs="Times New Roman"/>
          <w:sz w:val="24"/>
          <w:szCs w:val="24"/>
        </w:rPr>
        <w:t xml:space="preserve">, G. (2001) (Eds.) </w:t>
      </w:r>
      <w:r w:rsidRPr="008928B2">
        <w:rPr>
          <w:rFonts w:ascii="Times New Roman" w:eastAsia="Calibri" w:hAnsi="Times New Roman" w:cs="Times New Roman"/>
          <w:i/>
          <w:iCs/>
          <w:sz w:val="24"/>
          <w:szCs w:val="24"/>
        </w:rPr>
        <w:t>Representations of the Social. Bridging Theoretical Traditions</w:t>
      </w:r>
      <w:r w:rsidRPr="008928B2">
        <w:rPr>
          <w:rFonts w:ascii="Times New Roman" w:eastAsia="Calibri" w:hAnsi="Times New Roman" w:cs="Times New Roman"/>
          <w:sz w:val="24"/>
          <w:szCs w:val="24"/>
        </w:rPr>
        <w:t>. Oxford: Blackwell Publishers Ltd.</w:t>
      </w:r>
    </w:p>
    <w:p w14:paraId="71CC2988"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Ericsson, D. and </w:t>
      </w:r>
      <w:proofErr w:type="spellStart"/>
      <w:r w:rsidRPr="008928B2">
        <w:rPr>
          <w:rFonts w:ascii="Times New Roman" w:hAnsi="Times New Roman" w:cs="Times New Roman"/>
          <w:sz w:val="24"/>
          <w:szCs w:val="24"/>
        </w:rPr>
        <w:t>Kostera</w:t>
      </w:r>
      <w:proofErr w:type="spellEnd"/>
      <w:r w:rsidRPr="008928B2">
        <w:rPr>
          <w:rFonts w:ascii="Times New Roman" w:hAnsi="Times New Roman" w:cs="Times New Roman"/>
          <w:sz w:val="24"/>
          <w:szCs w:val="24"/>
        </w:rPr>
        <w:t xml:space="preserve">, M. (2020). </w:t>
      </w:r>
      <w:proofErr w:type="spellStart"/>
      <w:r w:rsidRPr="008928B2">
        <w:rPr>
          <w:rFonts w:ascii="Times New Roman" w:hAnsi="Times New Roman" w:cs="Times New Roman"/>
          <w:sz w:val="24"/>
          <w:szCs w:val="24"/>
        </w:rPr>
        <w:t>Alterethnography</w:t>
      </w:r>
      <w:proofErr w:type="spellEnd"/>
      <w:r w:rsidRPr="008928B2">
        <w:rPr>
          <w:rFonts w:ascii="Times New Roman" w:hAnsi="Times New Roman" w:cs="Times New Roman"/>
          <w:sz w:val="24"/>
          <w:szCs w:val="24"/>
        </w:rPr>
        <w:t>: Reading and writing otherness in organizations, </w:t>
      </w:r>
      <w:r w:rsidRPr="008928B2">
        <w:rPr>
          <w:rFonts w:ascii="Times New Roman" w:hAnsi="Times New Roman" w:cs="Times New Roman"/>
          <w:i/>
          <w:iCs/>
          <w:sz w:val="24"/>
          <w:szCs w:val="24"/>
        </w:rPr>
        <w:t>Gender, Work, and Organization</w:t>
      </w:r>
      <w:r w:rsidRPr="008928B2">
        <w:rPr>
          <w:rFonts w:ascii="Times New Roman" w:hAnsi="Times New Roman" w:cs="Times New Roman"/>
          <w:sz w:val="24"/>
          <w:szCs w:val="24"/>
        </w:rPr>
        <w:t>, </w:t>
      </w:r>
      <w:r w:rsidRPr="008928B2">
        <w:rPr>
          <w:rFonts w:ascii="Times New Roman" w:hAnsi="Times New Roman" w:cs="Times New Roman"/>
          <w:i/>
          <w:iCs/>
          <w:sz w:val="24"/>
          <w:szCs w:val="24"/>
        </w:rPr>
        <w:t>27</w:t>
      </w:r>
      <w:r w:rsidRPr="008928B2">
        <w:rPr>
          <w:rFonts w:ascii="Times New Roman" w:hAnsi="Times New Roman" w:cs="Times New Roman"/>
          <w:sz w:val="24"/>
          <w:szCs w:val="24"/>
        </w:rPr>
        <w:t xml:space="preserve">(6), 1402–1417. Available at: </w:t>
      </w:r>
      <w:hyperlink r:id="rId42" w:history="1">
        <w:r w:rsidRPr="008928B2">
          <w:rPr>
            <w:rFonts w:ascii="Times New Roman" w:hAnsi="Times New Roman" w:cs="Times New Roman"/>
            <w:color w:val="0563C1"/>
            <w:sz w:val="24"/>
            <w:szCs w:val="24"/>
            <w:u w:val="single"/>
          </w:rPr>
          <w:t>https://doi.org/10.1111/gwao.12503</w:t>
        </w:r>
      </w:hyperlink>
      <w:r w:rsidRPr="008928B2">
        <w:rPr>
          <w:rFonts w:ascii="Times New Roman" w:hAnsi="Times New Roman" w:cs="Times New Roman"/>
          <w:sz w:val="24"/>
          <w:szCs w:val="24"/>
        </w:rPr>
        <w:t xml:space="preserve"> (Accessed: 24 January 2022).</w:t>
      </w:r>
    </w:p>
    <w:p w14:paraId="40624449"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Erikson, E. H. (1950). Childhood and society. New York, NY: Norton.</w:t>
      </w:r>
    </w:p>
    <w:p w14:paraId="14E2845B"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Erikson, E. H. (1968) </w:t>
      </w:r>
      <w:r w:rsidRPr="008928B2">
        <w:rPr>
          <w:rFonts w:ascii="Times New Roman" w:hAnsi="Times New Roman" w:cs="Times New Roman"/>
          <w:i/>
          <w:iCs/>
          <w:sz w:val="24"/>
          <w:szCs w:val="24"/>
        </w:rPr>
        <w:t>Identity, youth, and crisis</w:t>
      </w:r>
      <w:r w:rsidRPr="008928B2">
        <w:rPr>
          <w:rFonts w:ascii="Times New Roman" w:hAnsi="Times New Roman" w:cs="Times New Roman"/>
          <w:sz w:val="24"/>
          <w:szCs w:val="24"/>
        </w:rPr>
        <w:t>. New York: Norton.</w:t>
      </w:r>
    </w:p>
    <w:p w14:paraId="50FC56BF"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Erikson, E. H. (1972) ‘Autobiographical notes on the identity crisis’, in Holton, G. (Ed.) </w:t>
      </w:r>
      <w:r w:rsidRPr="008928B2">
        <w:rPr>
          <w:rFonts w:ascii="Times New Roman" w:hAnsi="Times New Roman" w:cs="Times New Roman"/>
          <w:i/>
          <w:iCs/>
          <w:sz w:val="24"/>
          <w:szCs w:val="24"/>
        </w:rPr>
        <w:t>The twentieth century sciences</w:t>
      </w:r>
      <w:r w:rsidRPr="008928B2">
        <w:rPr>
          <w:rFonts w:ascii="Times New Roman" w:hAnsi="Times New Roman" w:cs="Times New Roman"/>
          <w:sz w:val="24"/>
          <w:szCs w:val="24"/>
        </w:rPr>
        <w:t>: Studies in the biography of ideas. New York: Norton.</w:t>
      </w:r>
    </w:p>
    <w:p w14:paraId="7B98C65C"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i/>
          <w:iCs/>
          <w:sz w:val="24"/>
          <w:szCs w:val="24"/>
        </w:rPr>
        <w:t>Facebook</w:t>
      </w:r>
      <w:r w:rsidRPr="008928B2">
        <w:rPr>
          <w:rFonts w:ascii="Times New Roman" w:hAnsi="Times New Roman" w:cs="Times New Roman"/>
          <w:sz w:val="24"/>
          <w:szCs w:val="24"/>
        </w:rPr>
        <w:t xml:space="preserve"> Marketplace (2022) Available at: </w:t>
      </w:r>
      <w:hyperlink r:id="rId43" w:history="1">
        <w:r w:rsidRPr="008928B2">
          <w:rPr>
            <w:rFonts w:ascii="Times New Roman" w:hAnsi="Times New Roman" w:cs="Times New Roman"/>
            <w:color w:val="0563C1" w:themeColor="hyperlink"/>
            <w:sz w:val="24"/>
            <w:szCs w:val="24"/>
            <w:u w:val="single"/>
          </w:rPr>
          <w:t>(3) Facebook Marketplace Community | Facebook</w:t>
        </w:r>
      </w:hyperlink>
      <w:r w:rsidRPr="008928B2">
        <w:rPr>
          <w:rFonts w:ascii="Times New Roman" w:hAnsi="Times New Roman" w:cs="Times New Roman"/>
          <w:sz w:val="24"/>
          <w:szCs w:val="24"/>
        </w:rPr>
        <w:t xml:space="preserve"> (Accessed: 14 April 2022).</w:t>
      </w:r>
    </w:p>
    <w:p w14:paraId="2EFEA39F"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Field, D. (2000) Older people's attitudes towards death in England, in </w:t>
      </w:r>
      <w:r w:rsidRPr="008928B2">
        <w:rPr>
          <w:rFonts w:ascii="Times New Roman" w:hAnsi="Times New Roman" w:cs="Times New Roman"/>
          <w:i/>
          <w:iCs/>
          <w:sz w:val="24"/>
          <w:szCs w:val="24"/>
        </w:rPr>
        <w:t>Mortality, </w:t>
      </w:r>
      <w:r w:rsidRPr="008928B2">
        <w:rPr>
          <w:rFonts w:ascii="Times New Roman" w:hAnsi="Times New Roman" w:cs="Times New Roman"/>
          <w:bCs/>
          <w:sz w:val="24"/>
          <w:szCs w:val="24"/>
        </w:rPr>
        <w:t>5</w:t>
      </w:r>
      <w:r w:rsidRPr="008928B2">
        <w:rPr>
          <w:rFonts w:ascii="Times New Roman" w:hAnsi="Times New Roman" w:cs="Times New Roman"/>
          <w:sz w:val="24"/>
          <w:szCs w:val="24"/>
        </w:rPr>
        <w:t xml:space="preserve">(3), pp. 277. Available at: </w:t>
      </w:r>
      <w:hyperlink r:id="rId44" w:history="1">
        <w:r w:rsidRPr="008928B2">
          <w:rPr>
            <w:rFonts w:ascii="Times New Roman" w:eastAsia="Calibri" w:hAnsi="Times New Roman" w:cs="Times New Roman"/>
            <w:color w:val="0563C1" w:themeColor="hyperlink"/>
            <w:sz w:val="24"/>
            <w:szCs w:val="24"/>
            <w:u w:val="single"/>
          </w:rPr>
          <w:t>https://www.proquest.com/docview/208754793?pq-origsite=gscholar&amp;fromopenview=true</w:t>
        </w:r>
      </w:hyperlink>
      <w:r w:rsidRPr="008928B2">
        <w:rPr>
          <w:rFonts w:ascii="Times New Roman" w:eastAsia="Calibri" w:hAnsi="Times New Roman" w:cs="Times New Roman"/>
          <w:sz w:val="24"/>
          <w:szCs w:val="24"/>
        </w:rPr>
        <w:t xml:space="preserve">. </w:t>
      </w:r>
      <w:r w:rsidRPr="008928B2">
        <w:rPr>
          <w:rFonts w:ascii="Times New Roman" w:hAnsi="Times New Roman" w:cs="Times New Roman"/>
          <w:sz w:val="24"/>
          <w:szCs w:val="24"/>
        </w:rPr>
        <w:t xml:space="preserve">(Accessed: 22 April:2022). </w:t>
      </w:r>
    </w:p>
    <w:p w14:paraId="79D7C953"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Fink, K. (1991) ‘Impossible Figures in Perceptual Psychology’, in </w:t>
      </w:r>
      <w:r w:rsidRPr="008928B2">
        <w:rPr>
          <w:rFonts w:ascii="Times New Roman" w:hAnsi="Times New Roman" w:cs="Times New Roman"/>
          <w:i/>
          <w:iCs/>
          <w:sz w:val="24"/>
          <w:szCs w:val="24"/>
        </w:rPr>
        <w:t>Pitzer Psychology</w:t>
      </w:r>
      <w:r w:rsidRPr="008928B2">
        <w:rPr>
          <w:rFonts w:ascii="Times New Roman" w:hAnsi="Times New Roman" w:cs="Times New Roman"/>
          <w:sz w:val="24"/>
          <w:szCs w:val="24"/>
        </w:rPr>
        <w:t xml:space="preserve"> 106 – Perception, December 1991. Available at: </w:t>
      </w:r>
      <w:hyperlink r:id="rId45" w:history="1">
        <w:r w:rsidRPr="008928B2">
          <w:rPr>
            <w:rFonts w:ascii="Times New Roman" w:hAnsi="Times New Roman" w:cs="Times New Roman"/>
            <w:color w:val="0563C1" w:themeColor="hyperlink"/>
            <w:sz w:val="24"/>
            <w:szCs w:val="24"/>
            <w:u w:val="single"/>
          </w:rPr>
          <w:t>http://www.fink.com/papers/impossible.html</w:t>
        </w:r>
      </w:hyperlink>
      <w:r w:rsidRPr="008928B2">
        <w:rPr>
          <w:rFonts w:ascii="Times New Roman" w:hAnsi="Times New Roman" w:cs="Times New Roman"/>
          <w:sz w:val="24"/>
          <w:szCs w:val="24"/>
        </w:rPr>
        <w:t xml:space="preserve">.  (Accessed: 01 April 2022). </w:t>
      </w:r>
      <w:bookmarkStart w:id="47" w:name="_Hlk107185331"/>
      <w:bookmarkStart w:id="48" w:name="_Hlk106815118"/>
    </w:p>
    <w:p w14:paraId="665368B1" w14:textId="2C9BDB38"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Fiske, S. (2001) </w:t>
      </w:r>
      <w:r w:rsidR="00991F48">
        <w:rPr>
          <w:rFonts w:ascii="Times New Roman" w:hAnsi="Times New Roman" w:cs="Times New Roman"/>
          <w:sz w:val="24"/>
          <w:szCs w:val="24"/>
        </w:rPr>
        <w:t>‘</w:t>
      </w:r>
      <w:r w:rsidRPr="008928B2">
        <w:rPr>
          <w:rFonts w:ascii="Times New Roman" w:hAnsi="Times New Roman" w:cs="Times New Roman"/>
          <w:sz w:val="24"/>
          <w:szCs w:val="24"/>
        </w:rPr>
        <w:t>Social and Societal Pragmatism</w:t>
      </w:r>
      <w:r w:rsidR="00991F48">
        <w:rPr>
          <w:rFonts w:ascii="Times New Roman" w:hAnsi="Times New Roman" w:cs="Times New Roman"/>
          <w:sz w:val="24"/>
          <w:szCs w:val="24"/>
        </w:rPr>
        <w:t>’</w:t>
      </w:r>
      <w:r w:rsidRPr="008928B2">
        <w:rPr>
          <w:rFonts w:ascii="Times New Roman" w:hAnsi="Times New Roman" w:cs="Times New Roman"/>
          <w:sz w:val="24"/>
          <w:szCs w:val="24"/>
        </w:rPr>
        <w:t xml:space="preserve">, in </w:t>
      </w:r>
      <w:proofErr w:type="spellStart"/>
      <w:r w:rsidRPr="008928B2">
        <w:rPr>
          <w:rFonts w:ascii="Times New Roman" w:hAnsi="Times New Roman" w:cs="Times New Roman"/>
          <w:sz w:val="24"/>
          <w:szCs w:val="24"/>
        </w:rPr>
        <w:t>Deaux</w:t>
      </w:r>
      <w:proofErr w:type="spellEnd"/>
      <w:r w:rsidRPr="008928B2">
        <w:rPr>
          <w:rFonts w:ascii="Times New Roman" w:hAnsi="Times New Roman" w:cs="Times New Roman"/>
          <w:sz w:val="24"/>
          <w:szCs w:val="24"/>
        </w:rPr>
        <w:t xml:space="preserve">, K. and </w:t>
      </w:r>
      <w:proofErr w:type="spellStart"/>
      <w:r w:rsidRPr="008928B2">
        <w:rPr>
          <w:rFonts w:ascii="Times New Roman" w:hAnsi="Times New Roman" w:cs="Times New Roman"/>
          <w:sz w:val="24"/>
          <w:szCs w:val="24"/>
        </w:rPr>
        <w:t>Philogène</w:t>
      </w:r>
      <w:proofErr w:type="spellEnd"/>
      <w:r w:rsidRPr="008928B2">
        <w:rPr>
          <w:rFonts w:ascii="Times New Roman" w:hAnsi="Times New Roman" w:cs="Times New Roman"/>
          <w:sz w:val="24"/>
          <w:szCs w:val="24"/>
        </w:rPr>
        <w:t xml:space="preserve">, G. (2001) </w:t>
      </w:r>
      <w:r w:rsidRPr="008928B2">
        <w:rPr>
          <w:rFonts w:ascii="Times New Roman" w:hAnsi="Times New Roman" w:cs="Times New Roman"/>
          <w:i/>
          <w:iCs/>
          <w:sz w:val="24"/>
          <w:szCs w:val="24"/>
        </w:rPr>
        <w:t>Representations of the Social. Bridging Theoretical Traditions</w:t>
      </w:r>
      <w:r w:rsidRPr="008928B2">
        <w:rPr>
          <w:rFonts w:ascii="Times New Roman" w:hAnsi="Times New Roman" w:cs="Times New Roman"/>
          <w:sz w:val="24"/>
          <w:szCs w:val="24"/>
        </w:rPr>
        <w:t>. Oxford: Blackwell Publishers Ltd.</w:t>
      </w:r>
    </w:p>
    <w:bookmarkEnd w:id="47"/>
    <w:p w14:paraId="28E42BBD"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Foster, Juliet L. H. (2003) Representational Projects and Interacting Forms of Knowledge. </w:t>
      </w:r>
      <w:r w:rsidRPr="008928B2">
        <w:rPr>
          <w:rFonts w:ascii="Times New Roman" w:hAnsi="Times New Roman" w:cs="Times New Roman"/>
          <w:i/>
          <w:iCs/>
          <w:sz w:val="24"/>
          <w:szCs w:val="24"/>
        </w:rPr>
        <w:t>Journal for the Theory of Social Behaviour</w:t>
      </w:r>
      <w:r w:rsidRPr="008928B2">
        <w:rPr>
          <w:rFonts w:ascii="Times New Roman" w:hAnsi="Times New Roman" w:cs="Times New Roman"/>
          <w:sz w:val="24"/>
          <w:szCs w:val="24"/>
        </w:rPr>
        <w:t>, </w:t>
      </w:r>
      <w:r w:rsidRPr="008928B2">
        <w:rPr>
          <w:rFonts w:ascii="Times New Roman" w:hAnsi="Times New Roman" w:cs="Times New Roman"/>
          <w:i/>
          <w:iCs/>
          <w:sz w:val="24"/>
          <w:szCs w:val="24"/>
        </w:rPr>
        <w:t>33</w:t>
      </w:r>
      <w:r w:rsidRPr="008928B2">
        <w:rPr>
          <w:rFonts w:ascii="Times New Roman" w:hAnsi="Times New Roman" w:cs="Times New Roman"/>
          <w:sz w:val="24"/>
          <w:szCs w:val="24"/>
        </w:rPr>
        <w:t xml:space="preserve">(3), 231–244. Available at: </w:t>
      </w:r>
      <w:hyperlink r:id="rId46" w:history="1">
        <w:r w:rsidRPr="008928B2">
          <w:rPr>
            <w:rFonts w:ascii="Times New Roman" w:hAnsi="Times New Roman" w:cs="Times New Roman"/>
            <w:color w:val="0563C1" w:themeColor="hyperlink"/>
            <w:sz w:val="24"/>
            <w:szCs w:val="24"/>
            <w:u w:val="single"/>
          </w:rPr>
          <w:t>https://doi.org/10.1111/1468-5914.00216</w:t>
        </w:r>
      </w:hyperlink>
      <w:r w:rsidRPr="008928B2">
        <w:rPr>
          <w:rFonts w:ascii="Times New Roman" w:hAnsi="Times New Roman" w:cs="Times New Roman"/>
          <w:sz w:val="24"/>
          <w:szCs w:val="24"/>
        </w:rPr>
        <w:t xml:space="preserve"> (Accessed: 22 June 2022).</w:t>
      </w:r>
    </w:p>
    <w:p w14:paraId="546EB88B" w14:textId="77777777" w:rsidR="008928B2" w:rsidRPr="008928B2" w:rsidRDefault="008928B2" w:rsidP="008928B2">
      <w:pPr>
        <w:spacing w:line="240" w:lineRule="auto"/>
        <w:ind w:hanging="720"/>
        <w:rPr>
          <w:rFonts w:ascii="Times New Roman" w:hAnsi="Times New Roman" w:cs="Times New Roman"/>
          <w:bCs/>
          <w:sz w:val="24"/>
          <w:szCs w:val="24"/>
        </w:rPr>
      </w:pPr>
    </w:p>
    <w:bookmarkEnd w:id="48"/>
    <w:p w14:paraId="36AA7FE4"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lastRenderedPageBreak/>
        <w:t>Gannon, P. (2014) The special relationship and the 1945 Anglo-American Loan, </w:t>
      </w:r>
      <w:r w:rsidRPr="008928B2">
        <w:rPr>
          <w:rFonts w:ascii="Times New Roman" w:hAnsi="Times New Roman" w:cs="Times New Roman"/>
          <w:i/>
          <w:iCs/>
          <w:sz w:val="24"/>
          <w:szCs w:val="24"/>
        </w:rPr>
        <w:t>Journal of Transatlantic Studies</w:t>
      </w:r>
      <w:r w:rsidRPr="008928B2">
        <w:rPr>
          <w:rFonts w:ascii="Times New Roman" w:hAnsi="Times New Roman" w:cs="Times New Roman"/>
          <w:sz w:val="24"/>
          <w:szCs w:val="24"/>
        </w:rPr>
        <w:t>. </w:t>
      </w:r>
      <w:r w:rsidRPr="008928B2">
        <w:rPr>
          <w:rFonts w:ascii="Times New Roman" w:hAnsi="Times New Roman" w:cs="Times New Roman"/>
          <w:bCs/>
          <w:sz w:val="24"/>
          <w:szCs w:val="24"/>
        </w:rPr>
        <w:t>12</w:t>
      </w:r>
      <w:r w:rsidRPr="008928B2">
        <w:rPr>
          <w:rFonts w:ascii="Times New Roman" w:hAnsi="Times New Roman" w:cs="Times New Roman"/>
          <w:sz w:val="24"/>
          <w:szCs w:val="24"/>
        </w:rPr>
        <w:t xml:space="preserve"> (1), 02 January 2014: 1–17. Available at: </w:t>
      </w:r>
      <w:hyperlink r:id="rId47" w:history="1">
        <w:r w:rsidRPr="008928B2">
          <w:rPr>
            <w:rFonts w:ascii="Times New Roman" w:hAnsi="Times New Roman" w:cs="Times New Roman"/>
            <w:color w:val="0563C1" w:themeColor="hyperlink"/>
            <w:sz w:val="24"/>
            <w:szCs w:val="24"/>
            <w:u w:val="single"/>
          </w:rPr>
          <w:t>https://doi.org/10.1080/14794012.2014.871426</w:t>
        </w:r>
      </w:hyperlink>
      <w:r w:rsidRPr="008928B2">
        <w:rPr>
          <w:rFonts w:ascii="Times New Roman" w:hAnsi="Times New Roman" w:cs="Times New Roman"/>
          <w:sz w:val="24"/>
          <w:szCs w:val="24"/>
        </w:rPr>
        <w:t xml:space="preserve"> (Accessed: 19 May 2022).</w:t>
      </w:r>
    </w:p>
    <w:p w14:paraId="45F92E09" w14:textId="77777777" w:rsidR="008928B2" w:rsidRPr="008928B2" w:rsidRDefault="008928B2" w:rsidP="008928B2">
      <w:pPr>
        <w:spacing w:line="240" w:lineRule="auto"/>
        <w:ind w:hanging="720"/>
        <w:rPr>
          <w:rFonts w:ascii="Times New Roman" w:eastAsia="Calibri" w:hAnsi="Times New Roman" w:cs="Times New Roman"/>
          <w:sz w:val="24"/>
          <w:szCs w:val="24"/>
        </w:rPr>
      </w:pPr>
      <w:r w:rsidRPr="008928B2">
        <w:rPr>
          <w:rFonts w:ascii="Times New Roman" w:eastAsia="Calibri" w:hAnsi="Times New Roman" w:cs="Times New Roman"/>
          <w:i/>
          <w:iCs/>
          <w:sz w:val="24"/>
          <w:szCs w:val="24"/>
        </w:rPr>
        <w:t>Government Office for Science</w:t>
      </w:r>
      <w:r w:rsidRPr="008928B2">
        <w:rPr>
          <w:rFonts w:ascii="Times New Roman" w:eastAsia="Calibri" w:hAnsi="Times New Roman" w:cs="Times New Roman"/>
          <w:sz w:val="24"/>
          <w:szCs w:val="24"/>
        </w:rPr>
        <w:t xml:space="preserve">, January 2013. Available at </w:t>
      </w:r>
      <w:hyperlink r:id="rId48" w:history="1">
        <w:r w:rsidRPr="008928B2">
          <w:rPr>
            <w:rFonts w:ascii="Times New Roman" w:eastAsia="Calibri" w:hAnsi="Times New Roman" w:cs="Times New Roman"/>
            <w:color w:val="0563C1" w:themeColor="hyperlink"/>
            <w:sz w:val="24"/>
            <w:szCs w:val="24"/>
            <w:u w:val="single"/>
          </w:rPr>
          <w:t>https://assets.publishing.service.gov.uk/government/uploads/system/uploads/attachment_data/file/275773/13-515-age-profile-of-population-for-identity.pdf</w:t>
        </w:r>
      </w:hyperlink>
      <w:r w:rsidRPr="008928B2">
        <w:rPr>
          <w:rFonts w:ascii="Times New Roman" w:eastAsia="Calibri" w:hAnsi="Times New Roman" w:cs="Times New Roman"/>
          <w:sz w:val="24"/>
          <w:szCs w:val="24"/>
        </w:rPr>
        <w:t xml:space="preserve">  (Accessed: 05 January 2022).</w:t>
      </w:r>
    </w:p>
    <w:p w14:paraId="0367F1CE"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Hall, S. ([1973] 1999) ‘Encoding/Decoding’, pp. 51-61, in Marris, P. and S. </w:t>
      </w:r>
      <w:proofErr w:type="spellStart"/>
      <w:r w:rsidRPr="008928B2">
        <w:rPr>
          <w:rFonts w:ascii="Times New Roman" w:hAnsi="Times New Roman" w:cs="Times New Roman"/>
          <w:sz w:val="24"/>
          <w:szCs w:val="24"/>
        </w:rPr>
        <w:t>Thornham</w:t>
      </w:r>
      <w:proofErr w:type="spellEnd"/>
      <w:r w:rsidRPr="008928B2">
        <w:rPr>
          <w:rFonts w:ascii="Times New Roman" w:hAnsi="Times New Roman" w:cs="Times New Roman"/>
          <w:sz w:val="24"/>
          <w:szCs w:val="24"/>
        </w:rPr>
        <w:t xml:space="preserve"> (Eds.) </w:t>
      </w:r>
      <w:r w:rsidRPr="008928B2">
        <w:rPr>
          <w:rFonts w:ascii="Times New Roman" w:hAnsi="Times New Roman" w:cs="Times New Roman"/>
          <w:i/>
          <w:iCs/>
          <w:sz w:val="24"/>
          <w:szCs w:val="24"/>
        </w:rPr>
        <w:t>Media Studies. A Reader</w:t>
      </w:r>
      <w:r w:rsidRPr="008928B2">
        <w:rPr>
          <w:rFonts w:ascii="Times New Roman" w:hAnsi="Times New Roman" w:cs="Times New Roman"/>
          <w:sz w:val="24"/>
          <w:szCs w:val="24"/>
        </w:rPr>
        <w:t>. Edinburgh: Edinburgh University Press.</w:t>
      </w:r>
    </w:p>
    <w:p w14:paraId="45B419D8"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Hargreaves, A. (1996) ‘Revisiting Voice’, in </w:t>
      </w:r>
      <w:r w:rsidRPr="008928B2">
        <w:rPr>
          <w:rFonts w:ascii="Times New Roman" w:hAnsi="Times New Roman" w:cs="Times New Roman"/>
          <w:i/>
          <w:iCs/>
          <w:sz w:val="24"/>
          <w:szCs w:val="24"/>
        </w:rPr>
        <w:t>Educational Researcher</w:t>
      </w:r>
      <w:r w:rsidRPr="008928B2">
        <w:rPr>
          <w:rFonts w:ascii="Times New Roman" w:hAnsi="Times New Roman" w:cs="Times New Roman"/>
          <w:sz w:val="24"/>
          <w:szCs w:val="24"/>
        </w:rPr>
        <w:t xml:space="preserve">, 1996;25(1):12-19. Available at: </w:t>
      </w:r>
      <w:hyperlink r:id="rId49" w:history="1">
        <w:r w:rsidRPr="008928B2">
          <w:rPr>
            <w:rFonts w:ascii="Times New Roman" w:hAnsi="Times New Roman" w:cs="Times New Roman"/>
            <w:color w:val="0563C1" w:themeColor="hyperlink"/>
            <w:sz w:val="24"/>
            <w:szCs w:val="24"/>
            <w:u w:val="single"/>
          </w:rPr>
          <w:t>Revisiting Voice - Andy Hargreaves, 1996 (sagepub.com)</w:t>
        </w:r>
      </w:hyperlink>
      <w:r w:rsidRPr="008928B2">
        <w:rPr>
          <w:rFonts w:ascii="Times New Roman" w:hAnsi="Times New Roman" w:cs="Times New Roman"/>
          <w:sz w:val="24"/>
          <w:szCs w:val="24"/>
        </w:rPr>
        <w:t xml:space="preserve"> (Accessed: 05 April 2022).</w:t>
      </w:r>
    </w:p>
    <w:p w14:paraId="29503B2D" w14:textId="77777777" w:rsidR="008928B2" w:rsidRPr="008928B2" w:rsidRDefault="008928B2" w:rsidP="008928B2">
      <w:pPr>
        <w:spacing w:line="240" w:lineRule="auto"/>
        <w:ind w:hanging="720"/>
        <w:rPr>
          <w:rFonts w:ascii="Times New Roman" w:eastAsia="Calibri" w:hAnsi="Times New Roman" w:cs="Times New Roman"/>
          <w:sz w:val="24"/>
          <w:szCs w:val="24"/>
        </w:rPr>
      </w:pPr>
      <w:r w:rsidRPr="008928B2">
        <w:rPr>
          <w:rFonts w:ascii="Times New Roman" w:eastAsia="Calibri" w:hAnsi="Times New Roman" w:cs="Times New Roman"/>
          <w:sz w:val="24"/>
          <w:szCs w:val="24"/>
        </w:rPr>
        <w:t xml:space="preserve">Harper, S. (2013) ‘Future Identities: Changing identities in the UK - the next 10 years DR13: What will the age profile of the population mean for notions of identity in the next 10 years?’, in </w:t>
      </w:r>
      <w:bookmarkStart w:id="49" w:name="_Hlk100110220"/>
      <w:r w:rsidRPr="008928B2">
        <w:rPr>
          <w:rFonts w:ascii="Times New Roman" w:eastAsia="Calibri" w:hAnsi="Times New Roman" w:cs="Times New Roman"/>
          <w:i/>
          <w:iCs/>
          <w:sz w:val="24"/>
          <w:szCs w:val="24"/>
        </w:rPr>
        <w:t>Government Office for Science</w:t>
      </w:r>
      <w:r w:rsidRPr="008928B2">
        <w:rPr>
          <w:rFonts w:ascii="Times New Roman" w:eastAsia="Calibri" w:hAnsi="Times New Roman" w:cs="Times New Roman"/>
          <w:sz w:val="24"/>
          <w:szCs w:val="24"/>
        </w:rPr>
        <w:t>, January 2013. Available at:</w:t>
      </w:r>
      <w:r w:rsidRPr="008928B2">
        <w:rPr>
          <w:rFonts w:ascii="Times New Roman" w:hAnsi="Times New Roman" w:cs="Times New Roman"/>
          <w:sz w:val="24"/>
          <w:szCs w:val="24"/>
        </w:rPr>
        <w:t xml:space="preserve"> </w:t>
      </w:r>
      <w:hyperlink r:id="rId50" w:history="1">
        <w:r w:rsidRPr="008928B2">
          <w:rPr>
            <w:rFonts w:ascii="Times New Roman" w:hAnsi="Times New Roman" w:cs="Times New Roman"/>
            <w:color w:val="0563C1" w:themeColor="hyperlink"/>
            <w:sz w:val="24"/>
            <w:szCs w:val="24"/>
            <w:u w:val="single"/>
          </w:rPr>
          <w:t>https://assets.publishing.service.gov.uk/government/uploads/system/uploads/attachment_data/file/275773/13-515-age-profile-of-population-for-identity.pdf</w:t>
        </w:r>
      </w:hyperlink>
      <w:r w:rsidRPr="008928B2">
        <w:rPr>
          <w:rFonts w:ascii="Times New Roman" w:hAnsi="Times New Roman" w:cs="Times New Roman"/>
          <w:sz w:val="24"/>
          <w:szCs w:val="24"/>
        </w:rPr>
        <w:t xml:space="preserve"> </w:t>
      </w:r>
      <w:r w:rsidRPr="008928B2">
        <w:rPr>
          <w:rFonts w:ascii="Times New Roman" w:eastAsia="Calibri" w:hAnsi="Times New Roman" w:cs="Times New Roman"/>
          <w:sz w:val="24"/>
          <w:szCs w:val="24"/>
        </w:rPr>
        <w:t>Accessed: 05 January 2022).</w:t>
      </w:r>
    </w:p>
    <w:bookmarkEnd w:id="49"/>
    <w:p w14:paraId="05FB00AC" w14:textId="77777777" w:rsidR="008928B2" w:rsidRPr="008928B2" w:rsidRDefault="008928B2" w:rsidP="008928B2">
      <w:pPr>
        <w:spacing w:line="240" w:lineRule="auto"/>
        <w:ind w:hanging="720"/>
        <w:rPr>
          <w:rFonts w:ascii="Times New Roman" w:eastAsia="Calibri" w:hAnsi="Times New Roman" w:cs="Times New Roman"/>
          <w:sz w:val="24"/>
          <w:szCs w:val="24"/>
        </w:rPr>
      </w:pPr>
      <w:r w:rsidRPr="008928B2">
        <w:rPr>
          <w:rFonts w:ascii="Times New Roman" w:eastAsia="Calibri" w:hAnsi="Times New Roman" w:cs="Times New Roman"/>
          <w:sz w:val="24"/>
          <w:szCs w:val="24"/>
        </w:rPr>
        <w:t xml:space="preserve">Haslam, S. </w:t>
      </w:r>
      <w:r w:rsidRPr="008928B2">
        <w:rPr>
          <w:rFonts w:ascii="Times New Roman" w:eastAsia="Calibri" w:hAnsi="Times New Roman" w:cs="Times New Roman"/>
          <w:i/>
          <w:iCs/>
          <w:sz w:val="24"/>
          <w:szCs w:val="24"/>
        </w:rPr>
        <w:t xml:space="preserve">et al </w:t>
      </w:r>
      <w:r w:rsidRPr="008928B2">
        <w:rPr>
          <w:rFonts w:ascii="Times New Roman" w:eastAsia="Calibri" w:hAnsi="Times New Roman" w:cs="Times New Roman"/>
          <w:sz w:val="24"/>
          <w:szCs w:val="24"/>
        </w:rPr>
        <w:t>(1998) ‘The group as a basis for emergent stereotype consensus’, in</w:t>
      </w:r>
      <w:r w:rsidRPr="008928B2">
        <w:rPr>
          <w:rFonts w:ascii="Times New Roman" w:eastAsia="Calibri" w:hAnsi="Times New Roman" w:cs="Times New Roman"/>
          <w:i/>
          <w:iCs/>
          <w:sz w:val="24"/>
          <w:szCs w:val="24"/>
        </w:rPr>
        <w:t> European Review of Social Psychology</w:t>
      </w:r>
      <w:r w:rsidRPr="008928B2">
        <w:rPr>
          <w:rFonts w:ascii="Times New Roman" w:eastAsia="Calibri" w:hAnsi="Times New Roman" w:cs="Times New Roman"/>
          <w:sz w:val="24"/>
          <w:szCs w:val="24"/>
        </w:rPr>
        <w:t xml:space="preserve"> 8, 203-239. Available at:</w:t>
      </w:r>
      <w:r w:rsidRPr="008928B2">
        <w:rPr>
          <w:rFonts w:ascii="Times New Roman" w:hAnsi="Times New Roman" w:cs="Times New Roman"/>
          <w:sz w:val="24"/>
          <w:szCs w:val="24"/>
        </w:rPr>
        <w:t xml:space="preserve"> </w:t>
      </w:r>
      <w:r w:rsidRPr="008928B2">
        <w:rPr>
          <w:rFonts w:ascii="Times New Roman" w:eastAsia="Calibri" w:hAnsi="Times New Roman" w:cs="Times New Roman"/>
          <w:sz w:val="24"/>
          <w:szCs w:val="24"/>
        </w:rPr>
        <w:t xml:space="preserve"> </w:t>
      </w:r>
      <w:hyperlink r:id="rId51" w:history="1">
        <w:r w:rsidRPr="008928B2">
          <w:rPr>
            <w:rFonts w:ascii="Times New Roman" w:eastAsia="Calibri" w:hAnsi="Times New Roman" w:cs="Times New Roman"/>
            <w:color w:val="0563C1" w:themeColor="hyperlink"/>
            <w:sz w:val="24"/>
            <w:szCs w:val="24"/>
            <w:u w:val="single"/>
          </w:rPr>
          <w:t>https://www.tandfonline.com/doi/abs/10.1080/14792779643000128</w:t>
        </w:r>
      </w:hyperlink>
      <w:r w:rsidRPr="008928B2">
        <w:rPr>
          <w:rFonts w:ascii="Times New Roman" w:eastAsia="Calibri" w:hAnsi="Times New Roman" w:cs="Times New Roman"/>
          <w:sz w:val="24"/>
          <w:szCs w:val="24"/>
        </w:rPr>
        <w:t xml:space="preserve">  (Accessed: 04 April 2022).</w:t>
      </w:r>
    </w:p>
    <w:p w14:paraId="0955795D" w14:textId="77777777" w:rsidR="008928B2" w:rsidRPr="008928B2" w:rsidRDefault="008928B2" w:rsidP="008928B2">
      <w:pPr>
        <w:spacing w:line="240" w:lineRule="auto"/>
        <w:ind w:hanging="720"/>
        <w:rPr>
          <w:rFonts w:ascii="Times New Roman" w:eastAsia="Calibri" w:hAnsi="Times New Roman" w:cs="Times New Roman"/>
          <w:sz w:val="24"/>
          <w:szCs w:val="24"/>
        </w:rPr>
      </w:pPr>
      <w:r w:rsidRPr="008928B2">
        <w:rPr>
          <w:rFonts w:ascii="Times New Roman" w:eastAsia="Calibri" w:hAnsi="Times New Roman" w:cs="Times New Roman"/>
          <w:sz w:val="24"/>
          <w:szCs w:val="24"/>
        </w:rPr>
        <w:t xml:space="preserve">Hay, C. and </w:t>
      </w:r>
      <w:proofErr w:type="spellStart"/>
      <w:r w:rsidRPr="008928B2">
        <w:rPr>
          <w:rFonts w:ascii="Times New Roman" w:eastAsia="Calibri" w:hAnsi="Times New Roman" w:cs="Times New Roman"/>
          <w:sz w:val="24"/>
          <w:szCs w:val="24"/>
        </w:rPr>
        <w:t>Farrall</w:t>
      </w:r>
      <w:proofErr w:type="spellEnd"/>
      <w:r w:rsidRPr="008928B2">
        <w:rPr>
          <w:rFonts w:ascii="Times New Roman" w:eastAsia="Calibri" w:hAnsi="Times New Roman" w:cs="Times New Roman"/>
          <w:sz w:val="24"/>
          <w:szCs w:val="24"/>
        </w:rPr>
        <w:t>, S. (2014) </w:t>
      </w:r>
      <w:r w:rsidRPr="008928B2">
        <w:rPr>
          <w:rFonts w:ascii="Times New Roman" w:eastAsia="Calibri" w:hAnsi="Times New Roman" w:cs="Times New Roman"/>
          <w:i/>
          <w:iCs/>
          <w:sz w:val="24"/>
          <w:szCs w:val="24"/>
        </w:rPr>
        <w:t>The legacy of Thatcherism : assessing and exploring Thatcherite social and economic policies</w:t>
      </w:r>
      <w:r w:rsidRPr="008928B2">
        <w:rPr>
          <w:rFonts w:ascii="Times New Roman" w:eastAsia="Calibri" w:hAnsi="Times New Roman" w:cs="Times New Roman"/>
          <w:sz w:val="24"/>
          <w:szCs w:val="24"/>
        </w:rPr>
        <w:t xml:space="preserve"> (Hay &amp; S. </w:t>
      </w:r>
      <w:proofErr w:type="spellStart"/>
      <w:r w:rsidRPr="008928B2">
        <w:rPr>
          <w:rFonts w:ascii="Times New Roman" w:eastAsia="Calibri" w:hAnsi="Times New Roman" w:cs="Times New Roman"/>
          <w:sz w:val="24"/>
          <w:szCs w:val="24"/>
        </w:rPr>
        <w:t>Farrall</w:t>
      </w:r>
      <w:proofErr w:type="spellEnd"/>
      <w:r w:rsidRPr="008928B2">
        <w:rPr>
          <w:rFonts w:ascii="Times New Roman" w:eastAsia="Calibri" w:hAnsi="Times New Roman" w:cs="Times New Roman"/>
          <w:sz w:val="24"/>
          <w:szCs w:val="24"/>
        </w:rPr>
        <w:t xml:space="preserve">, Eds.). Published for The British Academy by Oxford University Press. Available at: </w:t>
      </w:r>
      <w:hyperlink r:id="rId52" w:history="1">
        <w:r w:rsidRPr="008928B2">
          <w:rPr>
            <w:rFonts w:ascii="Times New Roman" w:eastAsia="Calibri" w:hAnsi="Times New Roman" w:cs="Times New Roman"/>
            <w:color w:val="0563C1" w:themeColor="hyperlink"/>
            <w:sz w:val="24"/>
            <w:szCs w:val="24"/>
            <w:u w:val="single"/>
          </w:rPr>
          <w:t>Legacy of Thatcherism: Assessing and Exploring Thatcherite Social and Economic Policies - British Academy Scholarship (universitypressscholarship.com)</w:t>
        </w:r>
      </w:hyperlink>
      <w:r w:rsidRPr="008928B2">
        <w:rPr>
          <w:rFonts w:ascii="Times New Roman" w:eastAsia="Calibri" w:hAnsi="Times New Roman" w:cs="Times New Roman"/>
          <w:sz w:val="24"/>
          <w:szCs w:val="24"/>
        </w:rPr>
        <w:t xml:space="preserve"> (Accessed: 15 June 2022).</w:t>
      </w:r>
    </w:p>
    <w:p w14:paraId="2F1DA513" w14:textId="77777777" w:rsidR="008928B2" w:rsidRPr="008928B2" w:rsidRDefault="008928B2" w:rsidP="008928B2">
      <w:pPr>
        <w:spacing w:line="240" w:lineRule="auto"/>
        <w:ind w:hanging="720"/>
        <w:rPr>
          <w:rFonts w:ascii="Times New Roman" w:eastAsia="Calibri" w:hAnsi="Times New Roman" w:cs="Times New Roman"/>
          <w:sz w:val="24"/>
          <w:szCs w:val="24"/>
        </w:rPr>
      </w:pPr>
      <w:r w:rsidRPr="008928B2">
        <w:rPr>
          <w:rFonts w:ascii="Times New Roman" w:eastAsia="Calibri" w:hAnsi="Times New Roman" w:cs="Times New Roman"/>
          <w:sz w:val="24"/>
          <w:szCs w:val="24"/>
        </w:rPr>
        <w:t xml:space="preserve">Hebdige, D. (1981) </w:t>
      </w:r>
      <w:r w:rsidRPr="008928B2">
        <w:rPr>
          <w:rFonts w:ascii="Times New Roman" w:eastAsia="Calibri" w:hAnsi="Times New Roman" w:cs="Times New Roman"/>
          <w:i/>
          <w:iCs/>
          <w:sz w:val="24"/>
          <w:szCs w:val="24"/>
        </w:rPr>
        <w:t>Subcultures: The Meaning of Style</w:t>
      </w:r>
      <w:r w:rsidRPr="008928B2">
        <w:rPr>
          <w:rFonts w:ascii="Times New Roman" w:eastAsia="Calibri" w:hAnsi="Times New Roman" w:cs="Times New Roman"/>
          <w:sz w:val="24"/>
          <w:szCs w:val="24"/>
        </w:rPr>
        <w:t>. New York: Methuen.</w:t>
      </w:r>
    </w:p>
    <w:p w14:paraId="1F529DE6" w14:textId="77777777" w:rsidR="008928B2" w:rsidRPr="008928B2" w:rsidRDefault="008928B2" w:rsidP="008928B2">
      <w:pPr>
        <w:spacing w:line="240" w:lineRule="auto"/>
        <w:ind w:hanging="720"/>
        <w:rPr>
          <w:rFonts w:ascii="Times New Roman" w:eastAsia="Calibri" w:hAnsi="Times New Roman" w:cs="Times New Roman"/>
          <w:sz w:val="24"/>
          <w:szCs w:val="24"/>
        </w:rPr>
      </w:pPr>
      <w:proofErr w:type="spellStart"/>
      <w:r w:rsidRPr="008928B2">
        <w:rPr>
          <w:rFonts w:ascii="Times New Roman" w:eastAsia="Calibri" w:hAnsi="Times New Roman" w:cs="Times New Roman"/>
          <w:sz w:val="24"/>
          <w:szCs w:val="24"/>
        </w:rPr>
        <w:t>Hermans</w:t>
      </w:r>
      <w:proofErr w:type="spellEnd"/>
      <w:r w:rsidRPr="008928B2">
        <w:rPr>
          <w:rFonts w:ascii="Times New Roman" w:eastAsia="Calibri" w:hAnsi="Times New Roman" w:cs="Times New Roman"/>
          <w:sz w:val="24"/>
          <w:szCs w:val="24"/>
        </w:rPr>
        <w:t xml:space="preserve">, H. (2018) ‘Introduction: The Democratic Organization of Self and Identity, Society in the Self: A Theory of Identity’, in </w:t>
      </w:r>
      <w:r w:rsidRPr="008928B2">
        <w:rPr>
          <w:rFonts w:ascii="Times New Roman" w:eastAsia="Calibri" w:hAnsi="Times New Roman" w:cs="Times New Roman"/>
          <w:i/>
          <w:iCs/>
          <w:sz w:val="24"/>
          <w:szCs w:val="24"/>
        </w:rPr>
        <w:t>Democracy</w:t>
      </w:r>
      <w:r w:rsidRPr="008928B2">
        <w:rPr>
          <w:rFonts w:ascii="Times New Roman" w:eastAsia="Calibri" w:hAnsi="Times New Roman" w:cs="Times New Roman"/>
          <w:sz w:val="24"/>
          <w:szCs w:val="24"/>
        </w:rPr>
        <w:t xml:space="preserve">. Available at: </w:t>
      </w:r>
      <w:hyperlink r:id="rId53" w:history="1">
        <w:r w:rsidRPr="008928B2">
          <w:rPr>
            <w:rFonts w:ascii="Times New Roman" w:eastAsia="Calibri" w:hAnsi="Times New Roman" w:cs="Times New Roman"/>
            <w:color w:val="0563C1" w:themeColor="hyperlink"/>
            <w:sz w:val="24"/>
            <w:szCs w:val="24"/>
            <w:u w:val="single"/>
          </w:rPr>
          <w:t>https://britishacademy.universitypressscholarship.com/view/10.5871/bacad/9780197265703.001.0001/upso-9780197265703</w:t>
        </w:r>
      </w:hyperlink>
      <w:r w:rsidRPr="008928B2">
        <w:rPr>
          <w:rFonts w:ascii="Times New Roman" w:eastAsia="Calibri" w:hAnsi="Times New Roman" w:cs="Times New Roman"/>
          <w:sz w:val="24"/>
          <w:szCs w:val="24"/>
        </w:rPr>
        <w:t>. (Accessed: 30 December 2021).</w:t>
      </w:r>
    </w:p>
    <w:p w14:paraId="3F804BC8" w14:textId="77777777" w:rsidR="008928B2" w:rsidRPr="008928B2" w:rsidRDefault="008928B2" w:rsidP="008928B2">
      <w:pPr>
        <w:spacing w:line="240" w:lineRule="auto"/>
        <w:ind w:hanging="720"/>
        <w:rPr>
          <w:rFonts w:ascii="Times New Roman" w:eastAsia="Calibri" w:hAnsi="Times New Roman" w:cs="Times New Roman"/>
          <w:sz w:val="24"/>
          <w:szCs w:val="24"/>
        </w:rPr>
      </w:pPr>
      <w:r w:rsidRPr="008928B2">
        <w:rPr>
          <w:rFonts w:ascii="Times New Roman" w:eastAsia="Calibri" w:hAnsi="Times New Roman" w:cs="Times New Roman"/>
          <w:sz w:val="24"/>
          <w:szCs w:val="24"/>
        </w:rPr>
        <w:t>Hoffmann, S. (1961) ‘The Effects of World War II on French Society and Politics’, in</w:t>
      </w:r>
      <w:r w:rsidRPr="008928B2">
        <w:rPr>
          <w:rFonts w:ascii="Times New Roman" w:eastAsia="Calibri" w:hAnsi="Times New Roman" w:cs="Times New Roman"/>
          <w:i/>
          <w:iCs/>
          <w:sz w:val="24"/>
          <w:szCs w:val="24"/>
        </w:rPr>
        <w:t> French Historical Studies</w:t>
      </w:r>
      <w:r w:rsidRPr="008928B2">
        <w:rPr>
          <w:rFonts w:ascii="Times New Roman" w:eastAsia="Calibri" w:hAnsi="Times New Roman" w:cs="Times New Roman"/>
          <w:sz w:val="24"/>
          <w:szCs w:val="24"/>
        </w:rPr>
        <w:t xml:space="preserve">, 2(1), 28–63. Available at: </w:t>
      </w:r>
      <w:hyperlink r:id="rId54" w:history="1">
        <w:r w:rsidRPr="008928B2">
          <w:rPr>
            <w:rFonts w:ascii="Times New Roman" w:eastAsia="Calibri" w:hAnsi="Times New Roman" w:cs="Times New Roman"/>
            <w:color w:val="0563C1"/>
            <w:sz w:val="24"/>
            <w:szCs w:val="24"/>
            <w:u w:val="single"/>
          </w:rPr>
          <w:t>https://doi.org/10.2307/286182</w:t>
        </w:r>
      </w:hyperlink>
      <w:r w:rsidRPr="008928B2">
        <w:rPr>
          <w:rFonts w:ascii="Times New Roman" w:eastAsia="Calibri" w:hAnsi="Times New Roman" w:cs="Times New Roman"/>
          <w:sz w:val="24"/>
          <w:szCs w:val="24"/>
        </w:rPr>
        <w:t xml:space="preserve"> (Accessed: 07 February 2022).</w:t>
      </w:r>
    </w:p>
    <w:p w14:paraId="37E81F95" w14:textId="77777777" w:rsidR="008928B2" w:rsidRPr="008928B2" w:rsidRDefault="008928B2" w:rsidP="008928B2">
      <w:pPr>
        <w:spacing w:line="240" w:lineRule="auto"/>
        <w:ind w:hanging="720"/>
        <w:rPr>
          <w:rFonts w:ascii="Times New Roman" w:hAnsi="Times New Roman" w:cs="Times New Roman"/>
          <w:sz w:val="24"/>
          <w:szCs w:val="24"/>
        </w:rPr>
      </w:pPr>
      <w:proofErr w:type="spellStart"/>
      <w:r w:rsidRPr="008928B2">
        <w:rPr>
          <w:rFonts w:ascii="Times New Roman" w:hAnsi="Times New Roman" w:cs="Times New Roman"/>
          <w:sz w:val="24"/>
          <w:szCs w:val="24"/>
        </w:rPr>
        <w:t>Höijer</w:t>
      </w:r>
      <w:proofErr w:type="spellEnd"/>
      <w:r w:rsidRPr="008928B2">
        <w:rPr>
          <w:rFonts w:ascii="Times New Roman" w:hAnsi="Times New Roman" w:cs="Times New Roman"/>
          <w:sz w:val="24"/>
          <w:szCs w:val="24"/>
        </w:rPr>
        <w:t xml:space="preserve">, B. (2011) ‘Social Representations Theory A New Theory for Media Research’, in </w:t>
      </w:r>
      <w:proofErr w:type="spellStart"/>
      <w:r w:rsidRPr="008928B2">
        <w:rPr>
          <w:rFonts w:ascii="Times New Roman" w:hAnsi="Times New Roman" w:cs="Times New Roman"/>
          <w:i/>
          <w:iCs/>
          <w:sz w:val="24"/>
          <w:szCs w:val="24"/>
        </w:rPr>
        <w:t>Nordicom</w:t>
      </w:r>
      <w:proofErr w:type="spellEnd"/>
      <w:r w:rsidRPr="008928B2">
        <w:rPr>
          <w:rFonts w:ascii="Times New Roman" w:hAnsi="Times New Roman" w:cs="Times New Roman"/>
          <w:i/>
          <w:iCs/>
          <w:sz w:val="24"/>
          <w:szCs w:val="24"/>
        </w:rPr>
        <w:t xml:space="preserve"> Review</w:t>
      </w:r>
      <w:r w:rsidRPr="008928B2">
        <w:rPr>
          <w:rFonts w:ascii="Times New Roman" w:hAnsi="Times New Roman" w:cs="Times New Roman"/>
          <w:sz w:val="24"/>
          <w:szCs w:val="24"/>
        </w:rPr>
        <w:t xml:space="preserve"> 32 (2011) 2, pp. 3-16. Available at: </w:t>
      </w:r>
      <w:hyperlink r:id="rId55" w:history="1">
        <w:r w:rsidRPr="008928B2">
          <w:rPr>
            <w:rFonts w:ascii="Times New Roman" w:hAnsi="Times New Roman" w:cs="Times New Roman"/>
            <w:color w:val="0563C1" w:themeColor="hyperlink"/>
            <w:sz w:val="24"/>
            <w:szCs w:val="24"/>
            <w:u w:val="single"/>
          </w:rPr>
          <w:t>https://core.ac.uk/download/pdf/43557448.pdf</w:t>
        </w:r>
      </w:hyperlink>
      <w:r w:rsidRPr="008928B2">
        <w:rPr>
          <w:rFonts w:ascii="Times New Roman" w:hAnsi="Times New Roman" w:cs="Times New Roman"/>
          <w:sz w:val="24"/>
          <w:szCs w:val="24"/>
        </w:rPr>
        <w:t>.  (Accessed: 06 February 2022).</w:t>
      </w:r>
    </w:p>
    <w:p w14:paraId="5F106E7E" w14:textId="77777777" w:rsidR="008928B2" w:rsidRPr="008928B2" w:rsidRDefault="008928B2" w:rsidP="008928B2">
      <w:pPr>
        <w:spacing w:line="240" w:lineRule="auto"/>
        <w:ind w:hanging="720"/>
        <w:rPr>
          <w:rFonts w:ascii="Times New Roman" w:eastAsia="Calibri" w:hAnsi="Times New Roman" w:cs="Times New Roman"/>
          <w:sz w:val="24"/>
          <w:szCs w:val="24"/>
        </w:rPr>
      </w:pPr>
      <w:r w:rsidRPr="008928B2">
        <w:rPr>
          <w:rFonts w:ascii="Times New Roman" w:eastAsia="Calibri" w:hAnsi="Times New Roman" w:cs="Times New Roman"/>
          <w:sz w:val="24"/>
          <w:szCs w:val="24"/>
        </w:rPr>
        <w:t xml:space="preserve">Hole, B. (2021) Conversation with Ian Black, Wake of Mick </w:t>
      </w:r>
      <w:proofErr w:type="spellStart"/>
      <w:r w:rsidRPr="008928B2">
        <w:rPr>
          <w:rFonts w:ascii="Times New Roman" w:eastAsia="Calibri" w:hAnsi="Times New Roman" w:cs="Times New Roman"/>
          <w:sz w:val="24"/>
          <w:szCs w:val="24"/>
        </w:rPr>
        <w:t>Crudge</w:t>
      </w:r>
      <w:proofErr w:type="spellEnd"/>
      <w:r w:rsidRPr="008928B2">
        <w:rPr>
          <w:rFonts w:ascii="Times New Roman" w:eastAsia="Calibri" w:hAnsi="Times New Roman" w:cs="Times New Roman"/>
          <w:sz w:val="24"/>
          <w:szCs w:val="24"/>
        </w:rPr>
        <w:t xml:space="preserve">, singer of </w:t>
      </w:r>
      <w:r w:rsidRPr="008928B2">
        <w:rPr>
          <w:rFonts w:ascii="Times New Roman" w:eastAsia="Calibri" w:hAnsi="Times New Roman" w:cs="Times New Roman"/>
          <w:i/>
          <w:iCs/>
          <w:sz w:val="24"/>
          <w:szCs w:val="24"/>
        </w:rPr>
        <w:t>hardcore</w:t>
      </w:r>
      <w:r w:rsidRPr="008928B2">
        <w:rPr>
          <w:rFonts w:ascii="Times New Roman" w:eastAsia="Calibri" w:hAnsi="Times New Roman" w:cs="Times New Roman"/>
          <w:sz w:val="24"/>
          <w:szCs w:val="24"/>
        </w:rPr>
        <w:t xml:space="preserve"> second wave Blackpool punk band The Fits, 26 November 2021.</w:t>
      </w:r>
    </w:p>
    <w:p w14:paraId="146BD009"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Holmes, T. (2012) Electronic and Experimental Music: Technology, Music, and Culture (4th ed.). Routledge. Available at: </w:t>
      </w:r>
      <w:hyperlink r:id="rId56" w:history="1">
        <w:r w:rsidRPr="008928B2">
          <w:rPr>
            <w:rFonts w:ascii="Times New Roman" w:hAnsi="Times New Roman" w:cs="Times New Roman"/>
            <w:color w:val="0563C1"/>
            <w:sz w:val="24"/>
            <w:szCs w:val="24"/>
            <w:u w:val="single"/>
          </w:rPr>
          <w:t>https://doi.org/10.4324/9780203128428</w:t>
        </w:r>
      </w:hyperlink>
      <w:r w:rsidRPr="008928B2">
        <w:rPr>
          <w:rFonts w:ascii="Times New Roman" w:hAnsi="Times New Roman" w:cs="Times New Roman"/>
          <w:sz w:val="24"/>
          <w:szCs w:val="24"/>
        </w:rPr>
        <w:t xml:space="preserve"> (Accessed: 23 May 2022).</w:t>
      </w:r>
    </w:p>
    <w:p w14:paraId="5952D9C0" w14:textId="52284988" w:rsidR="008928B2" w:rsidRPr="008928B2" w:rsidRDefault="008928B2" w:rsidP="00F84B45">
      <w:pPr>
        <w:spacing w:line="240" w:lineRule="auto"/>
        <w:ind w:hanging="720"/>
        <w:rPr>
          <w:rFonts w:ascii="Times New Roman" w:hAnsi="Times New Roman" w:cs="Times New Roman"/>
          <w:sz w:val="24"/>
          <w:szCs w:val="24"/>
        </w:rPr>
      </w:pPr>
      <w:bookmarkStart w:id="50" w:name="_Hlk107673970"/>
      <w:proofErr w:type="spellStart"/>
      <w:r w:rsidRPr="008928B2">
        <w:rPr>
          <w:rFonts w:ascii="Times New Roman" w:hAnsi="Times New Roman" w:cs="Times New Roman"/>
          <w:sz w:val="24"/>
          <w:szCs w:val="24"/>
        </w:rPr>
        <w:t>Honigsheim</w:t>
      </w:r>
      <w:proofErr w:type="spellEnd"/>
      <w:r w:rsidRPr="008928B2">
        <w:rPr>
          <w:rFonts w:ascii="Times New Roman" w:hAnsi="Times New Roman" w:cs="Times New Roman"/>
          <w:sz w:val="24"/>
          <w:szCs w:val="24"/>
        </w:rPr>
        <w:t xml:space="preserve">, P. (1950) WOLFF, KURT H. (ed. and trans.). The Sociology of Georg Simmel (Book Review)’, </w:t>
      </w:r>
      <w:r w:rsidRPr="008928B2">
        <w:rPr>
          <w:rFonts w:ascii="Times New Roman" w:hAnsi="Times New Roman" w:cs="Times New Roman"/>
          <w:i/>
          <w:iCs/>
          <w:sz w:val="24"/>
          <w:szCs w:val="24"/>
        </w:rPr>
        <w:t>American Journal of Sociology.</w:t>
      </w:r>
      <w:r w:rsidRPr="008928B2">
        <w:rPr>
          <w:rFonts w:ascii="Times New Roman" w:hAnsi="Times New Roman" w:cs="Times New Roman"/>
          <w:sz w:val="24"/>
          <w:szCs w:val="24"/>
        </w:rPr>
        <w:t xml:space="preserve"> Chicago: University of Chicago Press, p. 195–. Available at: </w:t>
      </w:r>
      <w:hyperlink r:id="rId57" w:history="1">
        <w:r w:rsidRPr="008928B2">
          <w:rPr>
            <w:rFonts w:ascii="Times New Roman" w:hAnsi="Times New Roman" w:cs="Times New Roman"/>
            <w:color w:val="0563C1" w:themeColor="hyperlink"/>
            <w:sz w:val="24"/>
            <w:szCs w:val="24"/>
            <w:u w:val="single"/>
          </w:rPr>
          <w:t>https://www-jstor-org.ezproxy.uwtsd.ac.uk/stable/2772170?seq=1</w:t>
        </w:r>
      </w:hyperlink>
      <w:r w:rsidRPr="008928B2">
        <w:rPr>
          <w:rFonts w:ascii="Times New Roman" w:hAnsi="Times New Roman" w:cs="Times New Roman"/>
          <w:sz w:val="24"/>
          <w:szCs w:val="24"/>
        </w:rPr>
        <w:t xml:space="preserve"> (Accessed: 12 February 2022).</w:t>
      </w:r>
    </w:p>
    <w:bookmarkEnd w:id="50"/>
    <w:p w14:paraId="5A788DFD"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i/>
          <w:iCs/>
          <w:sz w:val="24"/>
          <w:szCs w:val="24"/>
        </w:rPr>
        <w:lastRenderedPageBreak/>
        <w:t>Housing Act</w:t>
      </w:r>
      <w:r w:rsidRPr="008928B2">
        <w:rPr>
          <w:rFonts w:ascii="Times New Roman" w:hAnsi="Times New Roman" w:cs="Times New Roman"/>
          <w:sz w:val="24"/>
          <w:szCs w:val="24"/>
        </w:rPr>
        <w:t xml:space="preserve"> (1980) Available at: </w:t>
      </w:r>
      <w:hyperlink r:id="rId58" w:history="1">
        <w:r w:rsidRPr="008928B2">
          <w:rPr>
            <w:rFonts w:ascii="Times New Roman" w:hAnsi="Times New Roman" w:cs="Times New Roman"/>
            <w:color w:val="0563C1" w:themeColor="hyperlink"/>
            <w:sz w:val="24"/>
            <w:szCs w:val="24"/>
            <w:u w:val="single"/>
          </w:rPr>
          <w:t>https://www.legislation.gov.uk/ukpga/1980/51</w:t>
        </w:r>
      </w:hyperlink>
      <w:r w:rsidRPr="008928B2">
        <w:rPr>
          <w:rFonts w:ascii="Times New Roman" w:hAnsi="Times New Roman" w:cs="Times New Roman"/>
          <w:sz w:val="24"/>
          <w:szCs w:val="24"/>
        </w:rPr>
        <w:t>. (Accessed: 22 June 2022).</w:t>
      </w:r>
    </w:p>
    <w:p w14:paraId="5DEC0AAF"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Howe, T. </w:t>
      </w:r>
      <w:r w:rsidRPr="008928B2">
        <w:rPr>
          <w:rFonts w:ascii="Times New Roman" w:hAnsi="Times New Roman" w:cs="Times New Roman"/>
          <w:i/>
          <w:iCs/>
          <w:sz w:val="24"/>
          <w:szCs w:val="24"/>
        </w:rPr>
        <w:t>et al</w:t>
      </w:r>
      <w:r w:rsidRPr="008928B2">
        <w:rPr>
          <w:rFonts w:ascii="Times New Roman" w:hAnsi="Times New Roman" w:cs="Times New Roman"/>
          <w:sz w:val="24"/>
          <w:szCs w:val="24"/>
        </w:rPr>
        <w:t xml:space="preserve"> (2015) Three Decades Later: The Life Experiences and Mid-Life Functioning of 1980s Heavy Metal Groupies, Musicians, and Fans. Published online: 30 Apr 2015. Available at:  </w:t>
      </w:r>
      <w:r w:rsidRPr="008928B2">
        <w:rPr>
          <w:rFonts w:ascii="Times New Roman" w:hAnsi="Times New Roman" w:cs="Times New Roman"/>
          <w:color w:val="0070C0"/>
          <w:sz w:val="24"/>
          <w:szCs w:val="24"/>
          <w:u w:val="single"/>
        </w:rPr>
        <w:t>http://dx.doi.org/10.1080/15298868.2015.1036918</w:t>
      </w:r>
      <w:r w:rsidRPr="008928B2">
        <w:rPr>
          <w:rFonts w:ascii="Times New Roman" w:hAnsi="Times New Roman" w:cs="Times New Roman"/>
          <w:color w:val="0070C0"/>
          <w:sz w:val="24"/>
          <w:szCs w:val="24"/>
        </w:rPr>
        <w:t xml:space="preserve"> </w:t>
      </w:r>
      <w:r w:rsidRPr="008928B2">
        <w:rPr>
          <w:rFonts w:ascii="Times New Roman" w:hAnsi="Times New Roman" w:cs="Times New Roman"/>
          <w:sz w:val="24"/>
          <w:szCs w:val="24"/>
        </w:rPr>
        <w:t xml:space="preserve">(Accessed: 23 February 2022). </w:t>
      </w:r>
    </w:p>
    <w:p w14:paraId="4362CB5E" w14:textId="77777777" w:rsidR="008928B2" w:rsidRPr="008928B2" w:rsidRDefault="008928B2" w:rsidP="008928B2">
      <w:pPr>
        <w:spacing w:line="240" w:lineRule="auto"/>
        <w:ind w:hanging="720"/>
        <w:rPr>
          <w:rFonts w:ascii="Times New Roman" w:hAnsi="Times New Roman" w:cs="Times New Roman"/>
          <w:bCs/>
          <w:sz w:val="24"/>
          <w:szCs w:val="24"/>
        </w:rPr>
      </w:pPr>
      <w:proofErr w:type="spellStart"/>
      <w:r w:rsidRPr="008928B2">
        <w:rPr>
          <w:rFonts w:ascii="Times New Roman" w:hAnsi="Times New Roman" w:cs="Times New Roman"/>
          <w:bCs/>
          <w:sz w:val="24"/>
          <w:szCs w:val="24"/>
        </w:rPr>
        <w:t>Huppatz</w:t>
      </w:r>
      <w:proofErr w:type="spellEnd"/>
      <w:r w:rsidRPr="008928B2">
        <w:rPr>
          <w:rFonts w:ascii="Times New Roman" w:hAnsi="Times New Roman" w:cs="Times New Roman"/>
          <w:bCs/>
          <w:sz w:val="24"/>
          <w:szCs w:val="24"/>
        </w:rPr>
        <w:t>, D. J. (2011) Roland Barthes, Mythologies, </w:t>
      </w:r>
      <w:r w:rsidRPr="008928B2">
        <w:rPr>
          <w:rFonts w:ascii="Times New Roman" w:hAnsi="Times New Roman" w:cs="Times New Roman"/>
          <w:bCs/>
          <w:i/>
          <w:iCs/>
          <w:sz w:val="24"/>
          <w:szCs w:val="24"/>
        </w:rPr>
        <w:t>Design and Culture</w:t>
      </w:r>
      <w:r w:rsidRPr="008928B2">
        <w:rPr>
          <w:rFonts w:ascii="Times New Roman" w:hAnsi="Times New Roman" w:cs="Times New Roman"/>
          <w:bCs/>
          <w:sz w:val="24"/>
          <w:szCs w:val="24"/>
        </w:rPr>
        <w:t xml:space="preserve">, 3(1), 85–100. Available at: </w:t>
      </w:r>
      <w:hyperlink r:id="rId59" w:history="1">
        <w:r w:rsidRPr="008928B2">
          <w:rPr>
            <w:rFonts w:ascii="Times New Roman" w:hAnsi="Times New Roman" w:cs="Times New Roman"/>
            <w:bCs/>
            <w:color w:val="0563C1" w:themeColor="hyperlink"/>
            <w:sz w:val="24"/>
            <w:szCs w:val="24"/>
            <w:u w:val="single"/>
          </w:rPr>
          <w:t>https://doi.org/10.2752/175470810X12863771378833</w:t>
        </w:r>
      </w:hyperlink>
      <w:r w:rsidRPr="008928B2">
        <w:rPr>
          <w:rFonts w:ascii="Times New Roman" w:hAnsi="Times New Roman" w:cs="Times New Roman"/>
          <w:bCs/>
          <w:sz w:val="24"/>
          <w:szCs w:val="24"/>
        </w:rPr>
        <w:t xml:space="preserve">  (Accessed: 12 September 2021)</w:t>
      </w:r>
    </w:p>
    <w:p w14:paraId="4020AF4A" w14:textId="77777777" w:rsidR="008928B2" w:rsidRPr="008928B2" w:rsidRDefault="008928B2" w:rsidP="008928B2">
      <w:pPr>
        <w:spacing w:line="240" w:lineRule="auto"/>
        <w:ind w:hanging="720"/>
        <w:rPr>
          <w:rFonts w:ascii="Times New Roman" w:hAnsi="Times New Roman" w:cs="Times New Roman"/>
          <w:bCs/>
          <w:sz w:val="24"/>
          <w:szCs w:val="24"/>
        </w:rPr>
      </w:pPr>
      <w:proofErr w:type="spellStart"/>
      <w:r w:rsidRPr="008928B2">
        <w:rPr>
          <w:rFonts w:ascii="Times New Roman" w:hAnsi="Times New Roman" w:cs="Times New Roman"/>
          <w:i/>
          <w:iCs/>
          <w:sz w:val="24"/>
          <w:szCs w:val="24"/>
        </w:rPr>
        <w:t>Instablogs</w:t>
      </w:r>
      <w:proofErr w:type="spellEnd"/>
      <w:r w:rsidRPr="008928B2">
        <w:rPr>
          <w:rFonts w:ascii="Times New Roman" w:hAnsi="Times New Roman" w:cs="Times New Roman"/>
          <w:i/>
          <w:iCs/>
          <w:sz w:val="24"/>
          <w:szCs w:val="24"/>
        </w:rPr>
        <w:t xml:space="preserve"> </w:t>
      </w:r>
      <w:r w:rsidRPr="008928B2">
        <w:rPr>
          <w:rFonts w:ascii="Times New Roman" w:hAnsi="Times New Roman" w:cs="Times New Roman"/>
          <w:sz w:val="24"/>
          <w:szCs w:val="24"/>
        </w:rPr>
        <w:t xml:space="preserve">(2012) 1949 </w:t>
      </w:r>
      <w:proofErr w:type="spellStart"/>
      <w:r w:rsidRPr="008928B2">
        <w:rPr>
          <w:rFonts w:ascii="Times New Roman" w:hAnsi="Times New Roman" w:cs="Times New Roman"/>
          <w:sz w:val="24"/>
          <w:szCs w:val="24"/>
        </w:rPr>
        <w:t>Bigsby</w:t>
      </w:r>
      <w:proofErr w:type="spellEnd"/>
      <w:r w:rsidRPr="008928B2">
        <w:rPr>
          <w:rFonts w:ascii="Times New Roman" w:hAnsi="Times New Roman" w:cs="Times New Roman"/>
          <w:sz w:val="24"/>
          <w:szCs w:val="24"/>
        </w:rPr>
        <w:t xml:space="preserve"> Electric Guitar is the most expensive vintage guitar sold at Heritage Auctions. (2012), in </w:t>
      </w:r>
      <w:proofErr w:type="spellStart"/>
      <w:r w:rsidRPr="008928B2">
        <w:rPr>
          <w:rFonts w:ascii="Times New Roman" w:hAnsi="Times New Roman" w:cs="Times New Roman"/>
          <w:sz w:val="24"/>
          <w:szCs w:val="24"/>
        </w:rPr>
        <w:t>Instablogs</w:t>
      </w:r>
      <w:proofErr w:type="spellEnd"/>
      <w:r w:rsidRPr="008928B2">
        <w:rPr>
          <w:rFonts w:ascii="Times New Roman" w:hAnsi="Times New Roman" w:cs="Times New Roman"/>
          <w:sz w:val="24"/>
          <w:szCs w:val="24"/>
        </w:rPr>
        <w:t xml:space="preserve">. Athena Information Solutions </w:t>
      </w:r>
      <w:proofErr w:type="spellStart"/>
      <w:r w:rsidRPr="008928B2">
        <w:rPr>
          <w:rFonts w:ascii="Times New Roman" w:hAnsi="Times New Roman" w:cs="Times New Roman"/>
          <w:sz w:val="24"/>
          <w:szCs w:val="24"/>
        </w:rPr>
        <w:t>Pvt.</w:t>
      </w:r>
      <w:proofErr w:type="spellEnd"/>
      <w:r w:rsidRPr="008928B2">
        <w:rPr>
          <w:rFonts w:ascii="Times New Roman" w:hAnsi="Times New Roman" w:cs="Times New Roman"/>
          <w:sz w:val="24"/>
          <w:szCs w:val="24"/>
        </w:rPr>
        <w:t xml:space="preserve"> Ltd. Available at:</w:t>
      </w:r>
      <w:r w:rsidRPr="008928B2">
        <w:rPr>
          <w:rFonts w:ascii="Times New Roman" w:hAnsi="Times New Roman" w:cs="Times New Roman"/>
          <w:color w:val="0563C1" w:themeColor="hyperlink"/>
          <w:sz w:val="24"/>
          <w:szCs w:val="24"/>
          <w:u w:val="single"/>
        </w:rPr>
        <w:t xml:space="preserve"> </w:t>
      </w:r>
      <w:r w:rsidRPr="008928B2">
        <w:rPr>
          <w:rFonts w:ascii="Times New Roman" w:hAnsi="Times New Roman" w:cs="Times New Roman"/>
          <w:sz w:val="24"/>
          <w:szCs w:val="24"/>
        </w:rPr>
        <w:t xml:space="preserve">  </w:t>
      </w:r>
      <w:hyperlink r:id="rId60" w:history="1">
        <w:r w:rsidRPr="008928B2">
          <w:rPr>
            <w:rFonts w:ascii="Times New Roman" w:hAnsi="Times New Roman" w:cs="Times New Roman"/>
            <w:color w:val="0563C1" w:themeColor="hyperlink"/>
            <w:sz w:val="24"/>
            <w:szCs w:val="24"/>
            <w:u w:val="single"/>
          </w:rPr>
          <w:t>https://www.proquest.com/docview/1010736938?parentSessionId=sKq6s8F1p9RPQeDTl5dVsq%2BMhHHZwuHaDP%2FUgnPG3oo%3D&amp;pq-origsite=primo&amp;accountid=130472</w:t>
        </w:r>
      </w:hyperlink>
      <w:r w:rsidRPr="008928B2">
        <w:rPr>
          <w:rFonts w:ascii="Times New Roman" w:hAnsi="Times New Roman" w:cs="Times New Roman"/>
          <w:sz w:val="24"/>
          <w:szCs w:val="24"/>
        </w:rPr>
        <w:t xml:space="preserve"> (Accessed: 22 April 2022). </w:t>
      </w:r>
    </w:p>
    <w:p w14:paraId="40F17111"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Islam, G. (2014) ‘Social Identity Theory’, in </w:t>
      </w:r>
      <w:proofErr w:type="spellStart"/>
      <w:r w:rsidRPr="008928B2">
        <w:rPr>
          <w:rFonts w:ascii="Times New Roman" w:hAnsi="Times New Roman" w:cs="Times New Roman"/>
          <w:i/>
          <w:iCs/>
          <w:sz w:val="24"/>
          <w:szCs w:val="24"/>
        </w:rPr>
        <w:t>Encyclopedia</w:t>
      </w:r>
      <w:proofErr w:type="spellEnd"/>
      <w:r w:rsidRPr="008928B2">
        <w:rPr>
          <w:rFonts w:ascii="Times New Roman" w:hAnsi="Times New Roman" w:cs="Times New Roman"/>
          <w:i/>
          <w:iCs/>
          <w:sz w:val="24"/>
          <w:szCs w:val="24"/>
        </w:rPr>
        <w:t xml:space="preserve"> of Critical Psychology</w:t>
      </w:r>
      <w:r w:rsidRPr="008928B2">
        <w:rPr>
          <w:rFonts w:ascii="Times New Roman" w:hAnsi="Times New Roman" w:cs="Times New Roman"/>
          <w:sz w:val="24"/>
          <w:szCs w:val="24"/>
        </w:rPr>
        <w:t xml:space="preserve">, (pp. 1781-1783), July 2014. Available at: </w:t>
      </w:r>
      <w:hyperlink r:id="rId61" w:history="1">
        <w:r w:rsidRPr="008928B2">
          <w:rPr>
            <w:rFonts w:ascii="Times New Roman" w:hAnsi="Times New Roman" w:cs="Times New Roman"/>
            <w:color w:val="0563C1" w:themeColor="hyperlink"/>
            <w:sz w:val="24"/>
            <w:szCs w:val="24"/>
            <w:u w:val="single"/>
          </w:rPr>
          <w:t>https://www.researchgate.net/publication/258327815_Social_Identity_Theory</w:t>
        </w:r>
      </w:hyperlink>
      <w:r w:rsidRPr="008928B2">
        <w:rPr>
          <w:rFonts w:ascii="Times New Roman" w:hAnsi="Times New Roman" w:cs="Times New Roman"/>
          <w:sz w:val="24"/>
          <w:szCs w:val="24"/>
        </w:rPr>
        <w:t xml:space="preserve">  (Accessed: 29 March 2022).</w:t>
      </w:r>
    </w:p>
    <w:p w14:paraId="098B6216"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Jaap, A., and Patrick, F. (2015) Teachers’ concepts of musical talent and nurturing musical ability: music learning as exclusive or as opportunity for all? </w:t>
      </w:r>
      <w:r w:rsidRPr="008928B2">
        <w:rPr>
          <w:rFonts w:ascii="Times New Roman" w:hAnsi="Times New Roman" w:cs="Times New Roman"/>
          <w:i/>
          <w:iCs/>
          <w:sz w:val="24"/>
          <w:szCs w:val="24"/>
        </w:rPr>
        <w:t>Music Education Research</w:t>
      </w:r>
      <w:r w:rsidRPr="008928B2">
        <w:rPr>
          <w:rFonts w:ascii="Times New Roman" w:hAnsi="Times New Roman" w:cs="Times New Roman"/>
          <w:sz w:val="24"/>
          <w:szCs w:val="24"/>
        </w:rPr>
        <w:t>, </w:t>
      </w:r>
      <w:r w:rsidRPr="008928B2">
        <w:rPr>
          <w:rFonts w:ascii="Times New Roman" w:hAnsi="Times New Roman" w:cs="Times New Roman"/>
          <w:i/>
          <w:iCs/>
          <w:sz w:val="24"/>
          <w:szCs w:val="24"/>
        </w:rPr>
        <w:t>17</w:t>
      </w:r>
      <w:r w:rsidRPr="008928B2">
        <w:rPr>
          <w:rFonts w:ascii="Times New Roman" w:hAnsi="Times New Roman" w:cs="Times New Roman"/>
          <w:sz w:val="24"/>
          <w:szCs w:val="24"/>
        </w:rPr>
        <w:t xml:space="preserve">(3), 262–277. Available at: </w:t>
      </w:r>
      <w:hyperlink r:id="rId62" w:history="1">
        <w:r w:rsidRPr="008928B2">
          <w:rPr>
            <w:rFonts w:ascii="Times New Roman" w:hAnsi="Times New Roman" w:cs="Times New Roman"/>
            <w:color w:val="0563C1"/>
            <w:sz w:val="24"/>
            <w:szCs w:val="24"/>
            <w:u w:val="single"/>
          </w:rPr>
          <w:t>https://doi.org/10.1080/14613808.2014.950559</w:t>
        </w:r>
      </w:hyperlink>
      <w:r w:rsidRPr="008928B2">
        <w:rPr>
          <w:rFonts w:ascii="Times New Roman" w:hAnsi="Times New Roman" w:cs="Times New Roman"/>
          <w:sz w:val="24"/>
          <w:szCs w:val="24"/>
        </w:rPr>
        <w:t xml:space="preserve"> (Accessed: 17 May 2022).</w:t>
      </w:r>
    </w:p>
    <w:p w14:paraId="433E8F5A"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James, A. and </w:t>
      </w:r>
      <w:proofErr w:type="spellStart"/>
      <w:r w:rsidRPr="008928B2">
        <w:rPr>
          <w:rFonts w:ascii="Times New Roman" w:hAnsi="Times New Roman" w:cs="Times New Roman"/>
          <w:sz w:val="24"/>
          <w:szCs w:val="24"/>
        </w:rPr>
        <w:t>Prout</w:t>
      </w:r>
      <w:proofErr w:type="spellEnd"/>
      <w:r w:rsidRPr="008928B2">
        <w:rPr>
          <w:rFonts w:ascii="Times New Roman" w:hAnsi="Times New Roman" w:cs="Times New Roman"/>
          <w:sz w:val="24"/>
          <w:szCs w:val="24"/>
        </w:rPr>
        <w:t xml:space="preserve">, A. (Eds.) (1997) ‘Constructing and Reconstructing Childhood: Contemporary Issues in the Sociological Study of Childhood’, in Harper, S. (2013) </w:t>
      </w:r>
      <w:r w:rsidRPr="008928B2">
        <w:rPr>
          <w:rFonts w:ascii="Times New Roman" w:hAnsi="Times New Roman" w:cs="Times New Roman"/>
          <w:i/>
          <w:iCs/>
          <w:sz w:val="24"/>
          <w:szCs w:val="24"/>
        </w:rPr>
        <w:t>Future Identities: Changing</w:t>
      </w:r>
      <w:r w:rsidRPr="008928B2">
        <w:rPr>
          <w:rFonts w:ascii="Times New Roman" w:hAnsi="Times New Roman" w:cs="Times New Roman"/>
          <w:sz w:val="24"/>
          <w:szCs w:val="24"/>
        </w:rPr>
        <w:t xml:space="preserve"> </w:t>
      </w:r>
      <w:r w:rsidRPr="008928B2">
        <w:rPr>
          <w:rFonts w:ascii="Times New Roman" w:hAnsi="Times New Roman" w:cs="Times New Roman"/>
          <w:i/>
          <w:iCs/>
          <w:sz w:val="24"/>
          <w:szCs w:val="24"/>
        </w:rPr>
        <w:t>identities in the UK - the next 10</w:t>
      </w:r>
      <w:r w:rsidRPr="008928B2">
        <w:rPr>
          <w:rFonts w:ascii="Times New Roman" w:hAnsi="Times New Roman" w:cs="Times New Roman"/>
          <w:sz w:val="24"/>
          <w:szCs w:val="24"/>
        </w:rPr>
        <w:t xml:space="preserve"> </w:t>
      </w:r>
      <w:r w:rsidRPr="008928B2">
        <w:rPr>
          <w:rFonts w:ascii="Times New Roman" w:hAnsi="Times New Roman" w:cs="Times New Roman"/>
          <w:i/>
          <w:iCs/>
          <w:sz w:val="24"/>
          <w:szCs w:val="24"/>
        </w:rPr>
        <w:t>years DR13: What will the age profile of the population mean for</w:t>
      </w:r>
      <w:r w:rsidRPr="008928B2">
        <w:rPr>
          <w:rFonts w:ascii="Times New Roman" w:hAnsi="Times New Roman" w:cs="Times New Roman"/>
          <w:sz w:val="24"/>
          <w:szCs w:val="24"/>
        </w:rPr>
        <w:t xml:space="preserve"> </w:t>
      </w:r>
      <w:r w:rsidRPr="008928B2">
        <w:rPr>
          <w:rFonts w:ascii="Times New Roman" w:hAnsi="Times New Roman" w:cs="Times New Roman"/>
          <w:i/>
          <w:iCs/>
          <w:sz w:val="24"/>
          <w:szCs w:val="24"/>
        </w:rPr>
        <w:t>notions of identity in the next 10 years?</w:t>
      </w:r>
      <w:r w:rsidRPr="008928B2">
        <w:rPr>
          <w:rFonts w:ascii="Times New Roman" w:hAnsi="Times New Roman" w:cs="Times New Roman"/>
          <w:sz w:val="24"/>
          <w:szCs w:val="24"/>
        </w:rPr>
        <w:t xml:space="preserve"> </w:t>
      </w:r>
      <w:r w:rsidRPr="008928B2">
        <w:rPr>
          <w:rFonts w:ascii="Times New Roman" w:hAnsi="Times New Roman" w:cs="Times New Roman"/>
          <w:i/>
          <w:iCs/>
          <w:sz w:val="24"/>
          <w:szCs w:val="24"/>
        </w:rPr>
        <w:t>Government Office for Science</w:t>
      </w:r>
      <w:r w:rsidRPr="008928B2">
        <w:rPr>
          <w:rFonts w:ascii="Times New Roman" w:hAnsi="Times New Roman" w:cs="Times New Roman"/>
          <w:sz w:val="24"/>
          <w:szCs w:val="24"/>
        </w:rPr>
        <w:t xml:space="preserve">, January 2013. Available at: </w:t>
      </w:r>
      <w:hyperlink r:id="rId63" w:history="1">
        <w:r w:rsidRPr="008928B2">
          <w:rPr>
            <w:rFonts w:ascii="Times New Roman" w:hAnsi="Times New Roman" w:cs="Times New Roman"/>
            <w:color w:val="0563C1" w:themeColor="hyperlink"/>
            <w:sz w:val="24"/>
            <w:szCs w:val="24"/>
            <w:u w:val="single"/>
          </w:rPr>
          <w:t>https://assets.publishing.service.gov.uk/government/uploads/system/uploads/attachment_data/file/275773/13-515-age-profile-of-population-for-identity.pdf</w:t>
        </w:r>
      </w:hyperlink>
      <w:r w:rsidRPr="008928B2">
        <w:rPr>
          <w:rFonts w:ascii="Times New Roman" w:hAnsi="Times New Roman" w:cs="Times New Roman"/>
          <w:sz w:val="24"/>
          <w:szCs w:val="24"/>
        </w:rPr>
        <w:t xml:space="preserve">. (Accessed: 05 January 2022). </w:t>
      </w:r>
    </w:p>
    <w:p w14:paraId="520E53B9" w14:textId="6F1606BE"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James, W. ([1890]/1981) </w:t>
      </w:r>
      <w:r w:rsidRPr="008928B2">
        <w:rPr>
          <w:rFonts w:ascii="Times New Roman" w:hAnsi="Times New Roman" w:cs="Times New Roman"/>
          <w:i/>
          <w:iCs/>
          <w:sz w:val="24"/>
          <w:szCs w:val="24"/>
        </w:rPr>
        <w:t>The Principles of Psychology</w:t>
      </w:r>
      <w:r w:rsidRPr="008928B2">
        <w:rPr>
          <w:rFonts w:ascii="Times New Roman" w:hAnsi="Times New Roman" w:cs="Times New Roman"/>
          <w:sz w:val="24"/>
          <w:szCs w:val="24"/>
        </w:rPr>
        <w:t xml:space="preserve">. Cambridge, MA: Harvard University Press, </w:t>
      </w:r>
      <w:r w:rsidRPr="008928B2">
        <w:rPr>
          <w:rFonts w:ascii="Times New Roman" w:hAnsi="Times New Roman" w:cs="Times New Roman"/>
          <w:i/>
          <w:iCs/>
          <w:sz w:val="24"/>
          <w:szCs w:val="24"/>
        </w:rPr>
        <w:t>cited in</w:t>
      </w:r>
      <w:r w:rsidRPr="008928B2">
        <w:rPr>
          <w:rFonts w:ascii="Times New Roman" w:hAnsi="Times New Roman" w:cs="Times New Roman"/>
          <w:sz w:val="24"/>
          <w:szCs w:val="24"/>
        </w:rPr>
        <w:t xml:space="preserve"> Duveen, G. (2001) </w:t>
      </w:r>
      <w:r w:rsidR="00214FA5">
        <w:rPr>
          <w:rFonts w:ascii="Times New Roman" w:hAnsi="Times New Roman" w:cs="Times New Roman"/>
          <w:sz w:val="24"/>
          <w:szCs w:val="24"/>
        </w:rPr>
        <w:t>‘</w:t>
      </w:r>
      <w:r w:rsidRPr="008928B2">
        <w:rPr>
          <w:rFonts w:ascii="Times New Roman" w:hAnsi="Times New Roman" w:cs="Times New Roman"/>
          <w:sz w:val="24"/>
          <w:szCs w:val="24"/>
        </w:rPr>
        <w:t>Representations, Identities, Resistance</w:t>
      </w:r>
      <w:r w:rsidR="00214FA5">
        <w:rPr>
          <w:rFonts w:ascii="Times New Roman" w:hAnsi="Times New Roman" w:cs="Times New Roman"/>
          <w:sz w:val="24"/>
          <w:szCs w:val="24"/>
        </w:rPr>
        <w:t>’</w:t>
      </w:r>
      <w:r w:rsidRPr="008928B2">
        <w:rPr>
          <w:rFonts w:ascii="Times New Roman" w:hAnsi="Times New Roman" w:cs="Times New Roman"/>
          <w:sz w:val="24"/>
          <w:szCs w:val="24"/>
        </w:rPr>
        <w:t xml:space="preserve">, in </w:t>
      </w:r>
      <w:proofErr w:type="spellStart"/>
      <w:r w:rsidRPr="008928B2">
        <w:rPr>
          <w:rFonts w:ascii="Times New Roman" w:hAnsi="Times New Roman" w:cs="Times New Roman"/>
          <w:sz w:val="24"/>
          <w:szCs w:val="24"/>
        </w:rPr>
        <w:t>Deaux</w:t>
      </w:r>
      <w:proofErr w:type="spellEnd"/>
      <w:r w:rsidRPr="008928B2">
        <w:rPr>
          <w:rFonts w:ascii="Times New Roman" w:hAnsi="Times New Roman" w:cs="Times New Roman"/>
          <w:sz w:val="24"/>
          <w:szCs w:val="24"/>
        </w:rPr>
        <w:t xml:space="preserve">, K. and  </w:t>
      </w:r>
      <w:proofErr w:type="spellStart"/>
      <w:r w:rsidR="002C1449" w:rsidRPr="008928B2">
        <w:rPr>
          <w:rFonts w:ascii="Times New Roman" w:eastAsia="Calibri" w:hAnsi="Times New Roman" w:cs="Times New Roman"/>
          <w:bCs/>
          <w:sz w:val="24"/>
          <w:szCs w:val="24"/>
        </w:rPr>
        <w:t>Philogène</w:t>
      </w:r>
      <w:proofErr w:type="spellEnd"/>
      <w:r w:rsidRPr="008928B2">
        <w:rPr>
          <w:rFonts w:ascii="Times New Roman" w:hAnsi="Times New Roman" w:cs="Times New Roman"/>
          <w:sz w:val="24"/>
          <w:szCs w:val="24"/>
        </w:rPr>
        <w:t xml:space="preserve">, G. (2001) (Eds.) </w:t>
      </w:r>
      <w:r w:rsidRPr="008928B2">
        <w:rPr>
          <w:rFonts w:ascii="Times New Roman" w:hAnsi="Times New Roman" w:cs="Times New Roman"/>
          <w:i/>
          <w:iCs/>
          <w:sz w:val="24"/>
          <w:szCs w:val="24"/>
        </w:rPr>
        <w:t>Representations of the Social. Bridging Theoretical Traditions</w:t>
      </w:r>
      <w:r w:rsidRPr="008928B2">
        <w:rPr>
          <w:rFonts w:ascii="Times New Roman" w:hAnsi="Times New Roman" w:cs="Times New Roman"/>
          <w:sz w:val="24"/>
          <w:szCs w:val="24"/>
        </w:rPr>
        <w:t>. Oxford: Blackwell Publishers Ltd.</w:t>
      </w:r>
    </w:p>
    <w:p w14:paraId="0AAECCDB" w14:textId="77777777" w:rsidR="008928B2" w:rsidRPr="008928B2" w:rsidRDefault="008928B2" w:rsidP="008928B2">
      <w:pPr>
        <w:spacing w:line="240" w:lineRule="auto"/>
        <w:ind w:hanging="720"/>
        <w:rPr>
          <w:rFonts w:ascii="Times New Roman" w:hAnsi="Times New Roman" w:cs="Times New Roman"/>
          <w:sz w:val="24"/>
          <w:szCs w:val="24"/>
        </w:rPr>
      </w:pPr>
      <w:proofErr w:type="spellStart"/>
      <w:r w:rsidRPr="008928B2">
        <w:rPr>
          <w:rFonts w:ascii="Times New Roman" w:hAnsi="Times New Roman" w:cs="Times New Roman"/>
          <w:sz w:val="24"/>
          <w:szCs w:val="24"/>
        </w:rPr>
        <w:t>Karabulut</w:t>
      </w:r>
      <w:proofErr w:type="spellEnd"/>
      <w:r w:rsidRPr="008928B2">
        <w:rPr>
          <w:rFonts w:ascii="Times New Roman" w:hAnsi="Times New Roman" w:cs="Times New Roman"/>
          <w:sz w:val="24"/>
          <w:szCs w:val="24"/>
        </w:rPr>
        <w:t xml:space="preserve">, A. (2012) </w:t>
      </w:r>
      <w:r w:rsidRPr="008928B2">
        <w:rPr>
          <w:rFonts w:ascii="Times New Roman" w:hAnsi="Times New Roman" w:cs="Times New Roman"/>
          <w:i/>
          <w:iCs/>
          <w:sz w:val="24"/>
          <w:szCs w:val="24"/>
        </w:rPr>
        <w:t>Frank Zappa – Without deviation from the norm, progress is not possible</w:t>
      </w:r>
      <w:r w:rsidRPr="008928B2">
        <w:rPr>
          <w:rFonts w:ascii="Times New Roman" w:hAnsi="Times New Roman" w:cs="Times New Roman"/>
          <w:sz w:val="24"/>
          <w:szCs w:val="24"/>
        </w:rPr>
        <w:t xml:space="preserve">, 18 June 2012. Available at:  </w:t>
      </w:r>
      <w:hyperlink r:id="rId64" w:history="1">
        <w:r w:rsidRPr="008928B2">
          <w:rPr>
            <w:rFonts w:ascii="Times New Roman" w:hAnsi="Times New Roman" w:cs="Times New Roman"/>
            <w:color w:val="0563C1" w:themeColor="hyperlink"/>
            <w:sz w:val="24"/>
            <w:szCs w:val="24"/>
            <w:u w:val="single"/>
          </w:rPr>
          <w:t>https://www.youtube.com/watch?v=6Vm6_5j8gXM</w:t>
        </w:r>
      </w:hyperlink>
      <w:r w:rsidRPr="008928B2">
        <w:rPr>
          <w:rFonts w:ascii="Times New Roman" w:hAnsi="Times New Roman" w:cs="Times New Roman"/>
          <w:sz w:val="24"/>
          <w:szCs w:val="24"/>
        </w:rPr>
        <w:t>.  (Accessed: 27 February 2022).</w:t>
      </w:r>
    </w:p>
    <w:p w14:paraId="6EF5AF91"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Keating, A. (2021) ‘Mobility for Me but Not for Others: The Contradictory Cosmopolitan Practices of Contemporary White British Youth’, in </w:t>
      </w:r>
      <w:r w:rsidRPr="008928B2">
        <w:rPr>
          <w:rFonts w:ascii="Times New Roman" w:hAnsi="Times New Roman" w:cs="Times New Roman"/>
          <w:i/>
          <w:iCs/>
          <w:sz w:val="24"/>
          <w:szCs w:val="24"/>
        </w:rPr>
        <w:t xml:space="preserve">Sociology </w:t>
      </w:r>
      <w:r w:rsidRPr="008928B2">
        <w:rPr>
          <w:rFonts w:ascii="Times New Roman" w:hAnsi="Times New Roman" w:cs="Times New Roman"/>
          <w:sz w:val="24"/>
          <w:szCs w:val="24"/>
        </w:rPr>
        <w:t xml:space="preserve">2021, Vol. 55(6) 1100-1. Available at: </w:t>
      </w:r>
      <w:hyperlink r:id="rId65" w:history="1">
        <w:r w:rsidRPr="008928B2">
          <w:rPr>
            <w:rFonts w:ascii="Times New Roman" w:hAnsi="Times New Roman" w:cs="Times New Roman"/>
            <w:color w:val="0563C1" w:themeColor="hyperlink"/>
            <w:sz w:val="24"/>
            <w:szCs w:val="24"/>
            <w:u w:val="single"/>
          </w:rPr>
          <w:t>https://journals.sagepub.com/doi/full/10.1177/0038038521999565</w:t>
        </w:r>
      </w:hyperlink>
      <w:r w:rsidRPr="008928B2">
        <w:rPr>
          <w:rFonts w:ascii="Times New Roman" w:hAnsi="Times New Roman" w:cs="Times New Roman"/>
          <w:sz w:val="24"/>
          <w:szCs w:val="24"/>
        </w:rPr>
        <w:t>. (Accessed: 27 February 2022).</w:t>
      </w:r>
    </w:p>
    <w:p w14:paraId="625D4EDA" w14:textId="77777777" w:rsidR="008928B2" w:rsidRPr="008928B2" w:rsidRDefault="008928B2" w:rsidP="008928B2">
      <w:pPr>
        <w:spacing w:line="240" w:lineRule="auto"/>
        <w:ind w:hanging="720"/>
        <w:rPr>
          <w:rFonts w:ascii="Times New Roman" w:hAnsi="Times New Roman" w:cs="Times New Roman"/>
          <w:sz w:val="24"/>
          <w:szCs w:val="24"/>
        </w:rPr>
      </w:pPr>
      <w:proofErr w:type="spellStart"/>
      <w:r w:rsidRPr="008928B2">
        <w:rPr>
          <w:rFonts w:ascii="Times New Roman" w:hAnsi="Times New Roman" w:cs="Times New Roman"/>
          <w:sz w:val="24"/>
          <w:szCs w:val="24"/>
        </w:rPr>
        <w:t>Kehily</w:t>
      </w:r>
      <w:proofErr w:type="spellEnd"/>
      <w:r w:rsidRPr="008928B2">
        <w:rPr>
          <w:rFonts w:ascii="Times New Roman" w:hAnsi="Times New Roman" w:cs="Times New Roman"/>
          <w:sz w:val="24"/>
          <w:szCs w:val="24"/>
        </w:rPr>
        <w:t xml:space="preserve">, M. J. (2010) ‘Childhood in crisis? Tracing the contours of 'crisis' and its impact upon contemporary parenting practices’, in </w:t>
      </w:r>
      <w:r w:rsidRPr="008928B2">
        <w:rPr>
          <w:rFonts w:ascii="Times New Roman" w:hAnsi="Times New Roman" w:cs="Times New Roman"/>
          <w:i/>
          <w:iCs/>
          <w:sz w:val="24"/>
          <w:szCs w:val="24"/>
        </w:rPr>
        <w:t>Media, Culture &amp; Society</w:t>
      </w:r>
      <w:r w:rsidRPr="008928B2">
        <w:rPr>
          <w:rFonts w:ascii="Times New Roman" w:hAnsi="Times New Roman" w:cs="Times New Roman"/>
          <w:sz w:val="24"/>
          <w:szCs w:val="24"/>
        </w:rPr>
        <w:t xml:space="preserve">, 32, 171-185, in Harper, S. (2013) </w:t>
      </w:r>
      <w:r w:rsidRPr="008928B2">
        <w:rPr>
          <w:rFonts w:ascii="Times New Roman" w:hAnsi="Times New Roman" w:cs="Times New Roman"/>
          <w:i/>
          <w:iCs/>
          <w:sz w:val="24"/>
          <w:szCs w:val="24"/>
        </w:rPr>
        <w:t>Future Identities: Changing identities in the UK - the next 10 years DR13: What will the age</w:t>
      </w:r>
      <w:r w:rsidRPr="008928B2">
        <w:rPr>
          <w:rFonts w:ascii="Times New Roman" w:hAnsi="Times New Roman" w:cs="Times New Roman"/>
          <w:sz w:val="24"/>
          <w:szCs w:val="24"/>
        </w:rPr>
        <w:t xml:space="preserve"> </w:t>
      </w:r>
      <w:r w:rsidRPr="008928B2">
        <w:rPr>
          <w:rFonts w:ascii="Times New Roman" w:hAnsi="Times New Roman" w:cs="Times New Roman"/>
          <w:i/>
          <w:iCs/>
          <w:sz w:val="24"/>
          <w:szCs w:val="24"/>
        </w:rPr>
        <w:t>profile of the population mean</w:t>
      </w:r>
      <w:r w:rsidRPr="008928B2">
        <w:rPr>
          <w:rFonts w:ascii="Times New Roman" w:hAnsi="Times New Roman" w:cs="Times New Roman"/>
          <w:sz w:val="24"/>
          <w:szCs w:val="24"/>
        </w:rPr>
        <w:t xml:space="preserve"> </w:t>
      </w:r>
      <w:r w:rsidRPr="008928B2">
        <w:rPr>
          <w:rFonts w:ascii="Times New Roman" w:hAnsi="Times New Roman" w:cs="Times New Roman"/>
          <w:i/>
          <w:iCs/>
          <w:sz w:val="24"/>
          <w:szCs w:val="24"/>
        </w:rPr>
        <w:t>for notions of identity in the next 10 years?</w:t>
      </w:r>
      <w:r w:rsidRPr="008928B2">
        <w:rPr>
          <w:rFonts w:ascii="Times New Roman" w:hAnsi="Times New Roman" w:cs="Times New Roman"/>
          <w:sz w:val="24"/>
          <w:szCs w:val="24"/>
        </w:rPr>
        <w:t xml:space="preserve"> </w:t>
      </w:r>
      <w:r w:rsidRPr="008928B2">
        <w:rPr>
          <w:rFonts w:ascii="Times New Roman" w:hAnsi="Times New Roman" w:cs="Times New Roman"/>
          <w:i/>
          <w:iCs/>
          <w:sz w:val="24"/>
          <w:szCs w:val="24"/>
        </w:rPr>
        <w:t>Government Office for Science</w:t>
      </w:r>
      <w:r w:rsidRPr="008928B2">
        <w:rPr>
          <w:rFonts w:ascii="Times New Roman" w:hAnsi="Times New Roman" w:cs="Times New Roman"/>
          <w:sz w:val="24"/>
          <w:szCs w:val="24"/>
        </w:rPr>
        <w:t xml:space="preserve">, January 2013. Available at: </w:t>
      </w:r>
      <w:hyperlink r:id="rId66" w:history="1">
        <w:r w:rsidRPr="008928B2">
          <w:rPr>
            <w:rFonts w:ascii="Times New Roman" w:hAnsi="Times New Roman" w:cs="Times New Roman"/>
            <w:color w:val="0563C1" w:themeColor="hyperlink"/>
            <w:sz w:val="24"/>
            <w:szCs w:val="24"/>
            <w:u w:val="single"/>
          </w:rPr>
          <w:t>https://assets.publishing.service.gov.uk/government/uploads/system/uploads/attachment_data/file/275773/13-515-age-profile-of-population-for-identity.pdf</w:t>
        </w:r>
      </w:hyperlink>
      <w:r w:rsidRPr="008928B2">
        <w:rPr>
          <w:rFonts w:ascii="Times New Roman" w:hAnsi="Times New Roman" w:cs="Times New Roman"/>
          <w:sz w:val="24"/>
          <w:szCs w:val="24"/>
        </w:rPr>
        <w:t>.  (Accessed: 05 January 2022).</w:t>
      </w:r>
    </w:p>
    <w:p w14:paraId="30A6E0BB"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lastRenderedPageBreak/>
        <w:t>KEMP, G., (2021) Gary Kemp: ‘I went to an antiques shop with my first Spandau Ballet pay cheque’, </w:t>
      </w:r>
      <w:r w:rsidRPr="008928B2">
        <w:rPr>
          <w:rFonts w:ascii="Times New Roman" w:hAnsi="Times New Roman" w:cs="Times New Roman"/>
          <w:i/>
          <w:iCs/>
          <w:sz w:val="24"/>
          <w:szCs w:val="24"/>
        </w:rPr>
        <w:t>FT.com</w:t>
      </w:r>
      <w:r w:rsidRPr="008928B2">
        <w:rPr>
          <w:rFonts w:ascii="Times New Roman" w:hAnsi="Times New Roman" w:cs="Times New Roman"/>
          <w:sz w:val="24"/>
          <w:szCs w:val="24"/>
        </w:rPr>
        <w:t xml:space="preserve">. Available at: </w:t>
      </w:r>
      <w:hyperlink r:id="rId67" w:history="1">
        <w:r w:rsidRPr="008928B2">
          <w:rPr>
            <w:rFonts w:ascii="Times New Roman" w:hAnsi="Times New Roman" w:cs="Times New Roman"/>
            <w:color w:val="0563C1" w:themeColor="hyperlink"/>
            <w:sz w:val="24"/>
            <w:szCs w:val="24"/>
            <w:u w:val="single"/>
          </w:rPr>
          <w:t>https://librarysearch.uwtsd.ac.uk/discovery/fulldisplay?docid=cdi_proquest_reports_2578565402&amp;context=PC&amp;vid=44WHELF_UWTSD:44WHELF_UWTSD_VU1&amp;lang=en&amp;search_scope=MyInst_and_CI&amp;adaptor=Primo%20Central&amp;tab=Everything&amp;query=any,contains,Gary%20Kemp:%20%E2%80%98I%20went%20to%20an%20antiques%20shop%20with%20my%20first%20Spandau%20Ballet%20pay%20cheque%E2%80%99%20-%20ProQuest%20(uwtsd.ac.uk)&amp;offset=0</w:t>
        </w:r>
      </w:hyperlink>
      <w:r w:rsidRPr="008928B2">
        <w:rPr>
          <w:rFonts w:ascii="Times New Roman" w:hAnsi="Times New Roman" w:cs="Times New Roman"/>
          <w:sz w:val="24"/>
          <w:szCs w:val="24"/>
        </w:rPr>
        <w:t>. (Accessed: 27 June 2022).</w:t>
      </w:r>
    </w:p>
    <w:p w14:paraId="0D08301E"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Khurana, S. (2020) Humorous Tax Quotes Funny Quotations That Unravel the Mystery of Income Tax, </w:t>
      </w:r>
      <w:proofErr w:type="spellStart"/>
      <w:r w:rsidRPr="008928B2">
        <w:rPr>
          <w:rFonts w:ascii="Times New Roman" w:hAnsi="Times New Roman" w:cs="Times New Roman"/>
          <w:i/>
          <w:iCs/>
          <w:sz w:val="24"/>
          <w:szCs w:val="24"/>
        </w:rPr>
        <w:t>liveabout</w:t>
      </w:r>
      <w:proofErr w:type="spellEnd"/>
      <w:r w:rsidRPr="008928B2">
        <w:rPr>
          <w:rFonts w:ascii="Times New Roman" w:hAnsi="Times New Roman" w:cs="Times New Roman"/>
          <w:i/>
          <w:iCs/>
          <w:sz w:val="24"/>
          <w:szCs w:val="24"/>
        </w:rPr>
        <w:t xml:space="preserve"> dotcom</w:t>
      </w:r>
      <w:r w:rsidRPr="008928B2">
        <w:rPr>
          <w:rFonts w:ascii="Times New Roman" w:hAnsi="Times New Roman" w:cs="Times New Roman"/>
          <w:sz w:val="24"/>
          <w:szCs w:val="24"/>
        </w:rPr>
        <w:t xml:space="preserve">, 01/14/20. Available at: </w:t>
      </w:r>
      <w:hyperlink r:id="rId68" w:history="1">
        <w:r w:rsidRPr="008928B2">
          <w:rPr>
            <w:rFonts w:ascii="Times New Roman" w:hAnsi="Times New Roman" w:cs="Times New Roman"/>
            <w:color w:val="0563C1" w:themeColor="hyperlink"/>
            <w:sz w:val="24"/>
            <w:szCs w:val="24"/>
            <w:u w:val="single"/>
          </w:rPr>
          <w:t>https://www.liveabout.com/tax-quotes-and-sayings-2832808</w:t>
        </w:r>
      </w:hyperlink>
      <w:r w:rsidRPr="008928B2">
        <w:rPr>
          <w:rFonts w:ascii="Times New Roman" w:hAnsi="Times New Roman" w:cs="Times New Roman"/>
          <w:sz w:val="24"/>
          <w:szCs w:val="24"/>
        </w:rPr>
        <w:t xml:space="preserve">.  (Accessed: 19 May 2022). </w:t>
      </w:r>
    </w:p>
    <w:p w14:paraId="0E2A9BA2"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Kirkman, B. </w:t>
      </w:r>
      <w:r w:rsidRPr="008928B2">
        <w:rPr>
          <w:rFonts w:ascii="Times New Roman" w:hAnsi="Times New Roman" w:cs="Times New Roman"/>
          <w:i/>
          <w:iCs/>
          <w:sz w:val="24"/>
          <w:szCs w:val="24"/>
        </w:rPr>
        <w:t>et al</w:t>
      </w:r>
      <w:r w:rsidRPr="008928B2">
        <w:rPr>
          <w:rFonts w:ascii="Times New Roman" w:hAnsi="Times New Roman" w:cs="Times New Roman"/>
          <w:sz w:val="24"/>
          <w:szCs w:val="24"/>
        </w:rPr>
        <w:t xml:space="preserve"> (2009) ‘Individual Power Distance Orientation And Follower Reactions To Transformational Leaders: A Cross-Level, Cross-Cultural Examination’, in </w:t>
      </w:r>
      <w:r w:rsidRPr="008928B2">
        <w:rPr>
          <w:rFonts w:ascii="Times New Roman" w:hAnsi="Times New Roman" w:cs="Times New Roman"/>
          <w:i/>
          <w:iCs/>
          <w:sz w:val="24"/>
          <w:szCs w:val="24"/>
        </w:rPr>
        <w:t>Academy of Management</w:t>
      </w:r>
      <w:r w:rsidRPr="008928B2">
        <w:rPr>
          <w:rFonts w:ascii="Times New Roman" w:hAnsi="Times New Roman" w:cs="Times New Roman"/>
          <w:sz w:val="24"/>
          <w:szCs w:val="24"/>
        </w:rPr>
        <w:t xml:space="preserve"> </w:t>
      </w:r>
      <w:r w:rsidRPr="008928B2">
        <w:rPr>
          <w:rFonts w:ascii="Times New Roman" w:hAnsi="Times New Roman" w:cs="Times New Roman"/>
          <w:i/>
          <w:iCs/>
          <w:sz w:val="24"/>
          <w:szCs w:val="24"/>
        </w:rPr>
        <w:t>Journal</w:t>
      </w:r>
      <w:r w:rsidRPr="008928B2">
        <w:rPr>
          <w:rFonts w:ascii="Times New Roman" w:hAnsi="Times New Roman" w:cs="Times New Roman"/>
          <w:sz w:val="24"/>
          <w:szCs w:val="24"/>
        </w:rPr>
        <w:t xml:space="preserve">, 2009, Vol. 52(4), 744-764. Available at: </w:t>
      </w:r>
      <w:hyperlink r:id="rId69" w:history="1">
        <w:r w:rsidRPr="008928B2">
          <w:rPr>
            <w:rFonts w:ascii="Times New Roman" w:hAnsi="Times New Roman" w:cs="Times New Roman"/>
            <w:color w:val="0563C1" w:themeColor="hyperlink"/>
            <w:sz w:val="24"/>
            <w:szCs w:val="24"/>
            <w:u w:val="single"/>
          </w:rPr>
          <w:t>https://journals.aom.org/doi/abs/10.5465/amj.2009.43669971</w:t>
        </w:r>
      </w:hyperlink>
      <w:r w:rsidRPr="008928B2">
        <w:rPr>
          <w:rFonts w:ascii="Times New Roman" w:hAnsi="Times New Roman" w:cs="Times New Roman"/>
          <w:sz w:val="24"/>
          <w:szCs w:val="24"/>
        </w:rPr>
        <w:t>.  (Accessed: 06 January 2022).</w:t>
      </w:r>
    </w:p>
    <w:p w14:paraId="13A15A30" w14:textId="77777777" w:rsidR="008928B2" w:rsidRPr="008928B2" w:rsidRDefault="008928B2" w:rsidP="008928B2">
      <w:pPr>
        <w:spacing w:line="240" w:lineRule="auto"/>
        <w:ind w:hanging="720"/>
        <w:rPr>
          <w:rFonts w:ascii="Times New Roman" w:eastAsia="Calibri" w:hAnsi="Times New Roman" w:cs="Times New Roman"/>
          <w:sz w:val="24"/>
          <w:szCs w:val="24"/>
        </w:rPr>
      </w:pPr>
      <w:bookmarkStart w:id="51" w:name="_Hlk107484198"/>
      <w:proofErr w:type="spellStart"/>
      <w:r w:rsidRPr="008928B2">
        <w:rPr>
          <w:rFonts w:ascii="Times New Roman" w:eastAsia="Calibri" w:hAnsi="Times New Roman" w:cs="Times New Roman"/>
          <w:sz w:val="24"/>
          <w:szCs w:val="24"/>
        </w:rPr>
        <w:t>Kövecses</w:t>
      </w:r>
      <w:bookmarkEnd w:id="51"/>
      <w:proofErr w:type="spellEnd"/>
      <w:r w:rsidRPr="008928B2">
        <w:rPr>
          <w:rFonts w:ascii="Times New Roman" w:eastAsia="Calibri" w:hAnsi="Times New Roman" w:cs="Times New Roman"/>
          <w:sz w:val="24"/>
          <w:szCs w:val="24"/>
        </w:rPr>
        <w:t xml:space="preserve">, Z. (2005) </w:t>
      </w:r>
      <w:r w:rsidRPr="008928B2">
        <w:rPr>
          <w:rFonts w:ascii="Times New Roman" w:eastAsia="Calibri" w:hAnsi="Times New Roman" w:cs="Times New Roman"/>
          <w:i/>
          <w:iCs/>
          <w:sz w:val="24"/>
          <w:szCs w:val="24"/>
        </w:rPr>
        <w:t>Metaphor in Culture: Universality and Variation</w:t>
      </w:r>
      <w:r w:rsidRPr="008928B2">
        <w:rPr>
          <w:rFonts w:ascii="Times New Roman" w:eastAsia="Calibri" w:hAnsi="Times New Roman" w:cs="Times New Roman"/>
          <w:sz w:val="24"/>
          <w:szCs w:val="24"/>
        </w:rPr>
        <w:t>. Cambridge: Cambridge University Press.</w:t>
      </w:r>
    </w:p>
    <w:p w14:paraId="300DB017" w14:textId="77777777" w:rsidR="008928B2" w:rsidRPr="008928B2" w:rsidRDefault="008928B2" w:rsidP="008928B2">
      <w:pPr>
        <w:spacing w:after="0" w:line="240" w:lineRule="auto"/>
        <w:ind w:hanging="720"/>
        <w:rPr>
          <w:rFonts w:ascii="Times New Roman" w:eastAsia="Calibri" w:hAnsi="Times New Roman" w:cs="Times New Roman"/>
          <w:sz w:val="24"/>
          <w:szCs w:val="24"/>
        </w:rPr>
      </w:pPr>
      <w:r w:rsidRPr="008928B2">
        <w:rPr>
          <w:rFonts w:ascii="Times New Roman" w:eastAsia="Calibri" w:hAnsi="Times New Roman" w:cs="Times New Roman"/>
          <w:sz w:val="24"/>
          <w:szCs w:val="24"/>
        </w:rPr>
        <w:t>Kraus, W. (2006) The narrative negotiation of identity and belonging, in </w:t>
      </w:r>
      <w:r w:rsidRPr="008928B2">
        <w:rPr>
          <w:rFonts w:ascii="Times New Roman" w:eastAsia="Calibri" w:hAnsi="Times New Roman" w:cs="Times New Roman"/>
          <w:i/>
          <w:iCs/>
          <w:sz w:val="24"/>
          <w:szCs w:val="24"/>
        </w:rPr>
        <w:t>Narrative Inquiry, 16</w:t>
      </w:r>
      <w:r w:rsidRPr="008928B2">
        <w:rPr>
          <w:rFonts w:ascii="Times New Roman" w:eastAsia="Calibri" w:hAnsi="Times New Roman" w:cs="Times New Roman"/>
          <w:sz w:val="24"/>
          <w:szCs w:val="24"/>
        </w:rPr>
        <w:t xml:space="preserve">(1), 103–111. Available at: </w:t>
      </w:r>
      <w:hyperlink r:id="rId70" w:history="1">
        <w:r w:rsidRPr="008928B2">
          <w:rPr>
            <w:rFonts w:ascii="Times New Roman" w:eastAsia="Calibri" w:hAnsi="Times New Roman" w:cs="Times New Roman"/>
            <w:color w:val="0563C1" w:themeColor="hyperlink"/>
            <w:sz w:val="24"/>
            <w:szCs w:val="24"/>
            <w:u w:val="single"/>
          </w:rPr>
          <w:t>https://psycnet.apa.org/record/2006-13097-013</w:t>
        </w:r>
      </w:hyperlink>
      <w:r w:rsidRPr="008928B2">
        <w:rPr>
          <w:rFonts w:ascii="Times New Roman" w:eastAsia="Calibri" w:hAnsi="Times New Roman" w:cs="Times New Roman"/>
          <w:sz w:val="24"/>
          <w:szCs w:val="24"/>
        </w:rPr>
        <w:t xml:space="preserve">.  </w:t>
      </w:r>
    </w:p>
    <w:p w14:paraId="1829353B" w14:textId="77777777" w:rsidR="008928B2" w:rsidRPr="008928B2" w:rsidRDefault="008928B2" w:rsidP="008928B2">
      <w:pPr>
        <w:spacing w:after="0" w:line="240" w:lineRule="auto"/>
        <w:ind w:hanging="720"/>
        <w:rPr>
          <w:rFonts w:ascii="Times New Roman" w:eastAsia="Calibri" w:hAnsi="Times New Roman" w:cs="Times New Roman"/>
          <w:sz w:val="24"/>
          <w:szCs w:val="24"/>
        </w:rPr>
      </w:pPr>
      <w:r w:rsidRPr="008928B2">
        <w:rPr>
          <w:rFonts w:ascii="Times New Roman" w:eastAsia="Calibri" w:hAnsi="Times New Roman" w:cs="Times New Roman"/>
          <w:sz w:val="24"/>
          <w:szCs w:val="24"/>
        </w:rPr>
        <w:t xml:space="preserve">            (Accessed 28 November 2021). </w:t>
      </w:r>
    </w:p>
    <w:p w14:paraId="7FEBC7DC" w14:textId="77777777" w:rsidR="008928B2" w:rsidRPr="008928B2" w:rsidRDefault="008928B2" w:rsidP="008928B2">
      <w:pPr>
        <w:spacing w:after="0" w:line="240" w:lineRule="auto"/>
        <w:ind w:hanging="720"/>
        <w:rPr>
          <w:rFonts w:ascii="Times New Roman" w:eastAsia="Calibri" w:hAnsi="Times New Roman" w:cs="Times New Roman"/>
          <w:sz w:val="24"/>
          <w:szCs w:val="24"/>
        </w:rPr>
      </w:pPr>
    </w:p>
    <w:p w14:paraId="135F424E"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Kroger, J., </w:t>
      </w:r>
      <w:proofErr w:type="spellStart"/>
      <w:r w:rsidRPr="008928B2">
        <w:rPr>
          <w:rFonts w:ascii="Times New Roman" w:hAnsi="Times New Roman" w:cs="Times New Roman"/>
          <w:sz w:val="24"/>
          <w:szCs w:val="24"/>
        </w:rPr>
        <w:t>Martinussen</w:t>
      </w:r>
      <w:proofErr w:type="spellEnd"/>
      <w:r w:rsidRPr="008928B2">
        <w:rPr>
          <w:rFonts w:ascii="Times New Roman" w:hAnsi="Times New Roman" w:cs="Times New Roman"/>
          <w:sz w:val="24"/>
          <w:szCs w:val="24"/>
        </w:rPr>
        <w:t xml:space="preserve">, M. and Marcia, J. E. (2010) ‘Identity Status Change During Adolescence and Young Adulthood: A Meta-Analysis’, in </w:t>
      </w:r>
      <w:r w:rsidRPr="008928B2">
        <w:rPr>
          <w:rFonts w:ascii="Times New Roman" w:hAnsi="Times New Roman" w:cs="Times New Roman"/>
          <w:i/>
          <w:iCs/>
          <w:sz w:val="24"/>
          <w:szCs w:val="24"/>
        </w:rPr>
        <w:t>Journal of Adolescence</w:t>
      </w:r>
      <w:r w:rsidRPr="008928B2">
        <w:rPr>
          <w:rFonts w:ascii="Times New Roman" w:hAnsi="Times New Roman" w:cs="Times New Roman"/>
          <w:sz w:val="24"/>
          <w:szCs w:val="24"/>
        </w:rPr>
        <w:t xml:space="preserve">, 33, 683-698, December 2009. Available at: </w:t>
      </w:r>
      <w:hyperlink r:id="rId71" w:history="1">
        <w:r w:rsidRPr="008928B2">
          <w:rPr>
            <w:rFonts w:ascii="Times New Roman" w:hAnsi="Times New Roman" w:cs="Times New Roman"/>
            <w:color w:val="0563C1" w:themeColor="hyperlink"/>
            <w:sz w:val="24"/>
            <w:szCs w:val="24"/>
            <w:u w:val="single"/>
          </w:rPr>
          <w:t>https://doi.org/10.1016/j.adolescence.2009.11.002</w:t>
        </w:r>
      </w:hyperlink>
      <w:r w:rsidRPr="008928B2">
        <w:rPr>
          <w:rFonts w:ascii="Times New Roman" w:hAnsi="Times New Roman" w:cs="Times New Roman"/>
          <w:sz w:val="24"/>
          <w:szCs w:val="24"/>
        </w:rPr>
        <w:t xml:space="preserve">  (Accessed: 06 January 2022).</w:t>
      </w:r>
    </w:p>
    <w:p w14:paraId="487F55B8" w14:textId="77777777" w:rsidR="008928B2" w:rsidRPr="008928B2" w:rsidRDefault="008928B2" w:rsidP="008928B2">
      <w:pPr>
        <w:spacing w:line="240" w:lineRule="auto"/>
        <w:ind w:hanging="720"/>
        <w:rPr>
          <w:rFonts w:ascii="Times New Roman" w:eastAsia="Calibri" w:hAnsi="Times New Roman" w:cs="Times New Roman"/>
          <w:sz w:val="24"/>
          <w:szCs w:val="24"/>
        </w:rPr>
      </w:pPr>
      <w:proofErr w:type="spellStart"/>
      <w:r w:rsidRPr="008928B2">
        <w:rPr>
          <w:rFonts w:ascii="Times New Roman" w:eastAsia="Calibri" w:hAnsi="Times New Roman" w:cs="Times New Roman"/>
          <w:sz w:val="24"/>
          <w:szCs w:val="24"/>
        </w:rPr>
        <w:t>Laes</w:t>
      </w:r>
      <w:proofErr w:type="spellEnd"/>
      <w:r w:rsidRPr="008928B2">
        <w:rPr>
          <w:rFonts w:ascii="Times New Roman" w:eastAsia="Calibri" w:hAnsi="Times New Roman" w:cs="Times New Roman"/>
          <w:sz w:val="24"/>
          <w:szCs w:val="24"/>
        </w:rPr>
        <w:t>, T. (2015) Empowering later adulthood music education: A case study of a rock band for third-age learners, </w:t>
      </w:r>
      <w:r w:rsidRPr="008928B2">
        <w:rPr>
          <w:rFonts w:ascii="Times New Roman" w:eastAsia="Calibri" w:hAnsi="Times New Roman" w:cs="Times New Roman"/>
          <w:i/>
          <w:iCs/>
          <w:sz w:val="24"/>
          <w:szCs w:val="24"/>
        </w:rPr>
        <w:t>International Journal of Music Education</w:t>
      </w:r>
      <w:r w:rsidRPr="008928B2">
        <w:rPr>
          <w:rFonts w:ascii="Times New Roman" w:eastAsia="Calibri" w:hAnsi="Times New Roman" w:cs="Times New Roman"/>
          <w:sz w:val="24"/>
          <w:szCs w:val="24"/>
        </w:rPr>
        <w:t>, </w:t>
      </w:r>
      <w:r w:rsidRPr="008928B2">
        <w:rPr>
          <w:rFonts w:ascii="Times New Roman" w:eastAsia="Calibri" w:hAnsi="Times New Roman" w:cs="Times New Roman"/>
          <w:i/>
          <w:iCs/>
          <w:sz w:val="24"/>
          <w:szCs w:val="24"/>
        </w:rPr>
        <w:t>33</w:t>
      </w:r>
      <w:r w:rsidRPr="008928B2">
        <w:rPr>
          <w:rFonts w:ascii="Times New Roman" w:eastAsia="Calibri" w:hAnsi="Times New Roman" w:cs="Times New Roman"/>
          <w:sz w:val="24"/>
          <w:szCs w:val="24"/>
        </w:rPr>
        <w:t xml:space="preserve">(1), 51–65. Available at: </w:t>
      </w:r>
      <w:hyperlink r:id="rId72" w:history="1">
        <w:r w:rsidRPr="008928B2">
          <w:rPr>
            <w:rFonts w:ascii="Times New Roman" w:eastAsia="Calibri" w:hAnsi="Times New Roman" w:cs="Times New Roman"/>
            <w:color w:val="0563C1" w:themeColor="hyperlink"/>
            <w:sz w:val="24"/>
            <w:szCs w:val="24"/>
            <w:u w:val="single"/>
          </w:rPr>
          <w:t>https://doi.org/10.1177/0255761413515815</w:t>
        </w:r>
      </w:hyperlink>
      <w:r w:rsidRPr="008928B2">
        <w:rPr>
          <w:rFonts w:ascii="Times New Roman" w:eastAsia="Calibri" w:hAnsi="Times New Roman" w:cs="Times New Roman"/>
          <w:sz w:val="24"/>
          <w:szCs w:val="24"/>
        </w:rPr>
        <w:t xml:space="preserve">  (Accessed: 13 April 2022).</w:t>
      </w:r>
    </w:p>
    <w:p w14:paraId="58085433" w14:textId="77777777" w:rsidR="008928B2" w:rsidRPr="008928B2" w:rsidRDefault="008928B2" w:rsidP="008928B2">
      <w:pPr>
        <w:spacing w:line="240" w:lineRule="auto"/>
        <w:ind w:hanging="720"/>
        <w:rPr>
          <w:rFonts w:ascii="Times New Roman" w:eastAsia="Calibri" w:hAnsi="Times New Roman" w:cs="Times New Roman"/>
          <w:sz w:val="24"/>
          <w:szCs w:val="24"/>
        </w:rPr>
      </w:pPr>
      <w:r w:rsidRPr="008928B2">
        <w:rPr>
          <w:rFonts w:ascii="Times New Roman" w:eastAsia="Calibri" w:hAnsi="Times New Roman" w:cs="Times New Roman"/>
          <w:sz w:val="24"/>
          <w:szCs w:val="24"/>
        </w:rPr>
        <w:t xml:space="preserve">Lakoff, G. and Johnson, M. (2003) </w:t>
      </w:r>
      <w:r w:rsidRPr="008928B2">
        <w:rPr>
          <w:rFonts w:ascii="Times New Roman" w:eastAsia="Calibri" w:hAnsi="Times New Roman" w:cs="Times New Roman"/>
          <w:i/>
          <w:iCs/>
          <w:sz w:val="24"/>
          <w:szCs w:val="24"/>
        </w:rPr>
        <w:t>Metaphors We Live By</w:t>
      </w:r>
      <w:r w:rsidRPr="008928B2">
        <w:rPr>
          <w:rFonts w:ascii="Times New Roman" w:eastAsia="Calibri" w:hAnsi="Times New Roman" w:cs="Times New Roman"/>
          <w:sz w:val="24"/>
          <w:szCs w:val="24"/>
        </w:rPr>
        <w:t>. Chicago: Chicago University Press.</w:t>
      </w:r>
    </w:p>
    <w:p w14:paraId="529318FE" w14:textId="77777777" w:rsidR="008928B2" w:rsidRPr="008928B2" w:rsidRDefault="008928B2" w:rsidP="008928B2">
      <w:pPr>
        <w:spacing w:line="240" w:lineRule="auto"/>
        <w:ind w:hanging="720"/>
        <w:rPr>
          <w:rFonts w:ascii="Times New Roman" w:eastAsia="Calibri" w:hAnsi="Times New Roman" w:cs="Times New Roman"/>
          <w:spacing w:val="-5"/>
          <w:sz w:val="24"/>
          <w:szCs w:val="24"/>
          <w:shd w:val="clear" w:color="auto" w:fill="FFFFFF"/>
        </w:rPr>
      </w:pPr>
      <w:r w:rsidRPr="008928B2">
        <w:rPr>
          <w:rFonts w:ascii="Times New Roman" w:eastAsia="Calibri" w:hAnsi="Times New Roman" w:cs="Times New Roman"/>
          <w:spacing w:val="-5"/>
          <w:sz w:val="24"/>
          <w:szCs w:val="24"/>
          <w:shd w:val="clear" w:color="auto" w:fill="FFFFFF"/>
        </w:rPr>
        <w:t xml:space="preserve">Lave, J. ([1993]/1996). ‘The practice of learning’, in </w:t>
      </w:r>
      <w:proofErr w:type="spellStart"/>
      <w:r w:rsidRPr="008928B2">
        <w:rPr>
          <w:rFonts w:ascii="Times New Roman" w:eastAsia="Calibri" w:hAnsi="Times New Roman" w:cs="Times New Roman"/>
          <w:spacing w:val="-5"/>
          <w:sz w:val="24"/>
          <w:szCs w:val="24"/>
          <w:shd w:val="clear" w:color="auto" w:fill="FFFFFF"/>
        </w:rPr>
        <w:t>Chaiklin</w:t>
      </w:r>
      <w:proofErr w:type="spellEnd"/>
      <w:r w:rsidRPr="008928B2">
        <w:rPr>
          <w:rFonts w:ascii="Times New Roman" w:eastAsia="Calibri" w:hAnsi="Times New Roman" w:cs="Times New Roman"/>
          <w:spacing w:val="-5"/>
          <w:sz w:val="24"/>
          <w:szCs w:val="24"/>
          <w:shd w:val="clear" w:color="auto" w:fill="FFFFFF"/>
        </w:rPr>
        <w:t>, S. and Lave, J. (Eds.), </w:t>
      </w:r>
      <w:r w:rsidRPr="008928B2">
        <w:rPr>
          <w:rFonts w:ascii="Times New Roman" w:eastAsia="Calibri" w:hAnsi="Times New Roman" w:cs="Times New Roman"/>
          <w:i/>
          <w:iCs/>
          <w:spacing w:val="-5"/>
          <w:sz w:val="24"/>
          <w:szCs w:val="24"/>
          <w:shd w:val="clear" w:color="auto" w:fill="FFFFFF"/>
        </w:rPr>
        <w:t>Understanding practice. Perspectives on activity and context</w:t>
      </w:r>
      <w:r w:rsidRPr="008928B2">
        <w:rPr>
          <w:rFonts w:ascii="Times New Roman" w:eastAsia="Calibri" w:hAnsi="Times New Roman" w:cs="Times New Roman"/>
          <w:spacing w:val="-5"/>
          <w:sz w:val="24"/>
          <w:szCs w:val="24"/>
          <w:shd w:val="clear" w:color="auto" w:fill="FFFFFF"/>
        </w:rPr>
        <w:t> (pp. 3–32). Cambridge: Cambridge University Press.</w:t>
      </w:r>
    </w:p>
    <w:p w14:paraId="7032BAC3" w14:textId="77777777" w:rsidR="008928B2" w:rsidRPr="008928B2" w:rsidRDefault="008928B2" w:rsidP="008928B2">
      <w:pPr>
        <w:spacing w:line="240" w:lineRule="auto"/>
        <w:ind w:hanging="720"/>
        <w:rPr>
          <w:rFonts w:ascii="Times New Roman" w:eastAsia="Calibri" w:hAnsi="Times New Roman" w:cs="Times New Roman"/>
          <w:color w:val="000000"/>
          <w:spacing w:val="-5"/>
          <w:sz w:val="24"/>
          <w:szCs w:val="24"/>
          <w:shd w:val="clear" w:color="auto" w:fill="FFFFFF"/>
        </w:rPr>
      </w:pPr>
      <w:proofErr w:type="spellStart"/>
      <w:r w:rsidRPr="008928B2">
        <w:rPr>
          <w:rFonts w:ascii="Times New Roman" w:eastAsia="Calibri" w:hAnsi="Times New Roman" w:cs="Times New Roman"/>
          <w:spacing w:val="-5"/>
          <w:sz w:val="24"/>
          <w:szCs w:val="24"/>
          <w:shd w:val="clear" w:color="auto" w:fill="FFFFFF"/>
        </w:rPr>
        <w:t>Ledsom</w:t>
      </w:r>
      <w:proofErr w:type="spellEnd"/>
      <w:r w:rsidRPr="008928B2">
        <w:rPr>
          <w:rFonts w:ascii="Times New Roman" w:eastAsia="Calibri" w:hAnsi="Times New Roman" w:cs="Times New Roman"/>
          <w:spacing w:val="-5"/>
          <w:sz w:val="24"/>
          <w:szCs w:val="24"/>
          <w:shd w:val="clear" w:color="auto" w:fill="FFFFFF"/>
        </w:rPr>
        <w:t xml:space="preserve">, </w:t>
      </w:r>
      <w:r w:rsidRPr="008928B2">
        <w:rPr>
          <w:rFonts w:ascii="Times New Roman" w:eastAsia="Calibri" w:hAnsi="Times New Roman" w:cs="Times New Roman"/>
          <w:color w:val="000000"/>
          <w:spacing w:val="-5"/>
          <w:sz w:val="24"/>
          <w:szCs w:val="24"/>
          <w:shd w:val="clear" w:color="auto" w:fill="FFFFFF"/>
        </w:rPr>
        <w:t>A. (2018) ‘Why France’s “</w:t>
      </w:r>
      <w:proofErr w:type="spellStart"/>
      <w:r w:rsidRPr="008928B2">
        <w:rPr>
          <w:rFonts w:ascii="Times New Roman" w:eastAsia="Calibri" w:hAnsi="Times New Roman" w:cs="Times New Roman"/>
          <w:color w:val="000000"/>
          <w:spacing w:val="-5"/>
          <w:sz w:val="24"/>
          <w:szCs w:val="24"/>
          <w:shd w:val="clear" w:color="auto" w:fill="FFFFFF"/>
        </w:rPr>
        <w:t>Trente</w:t>
      </w:r>
      <w:proofErr w:type="spellEnd"/>
      <w:r w:rsidRPr="008928B2">
        <w:rPr>
          <w:rFonts w:ascii="Times New Roman" w:eastAsia="Calibri" w:hAnsi="Times New Roman" w:cs="Times New Roman"/>
          <w:color w:val="000000"/>
          <w:spacing w:val="-5"/>
          <w:sz w:val="24"/>
          <w:szCs w:val="24"/>
          <w:shd w:val="clear" w:color="auto" w:fill="FFFFFF"/>
        </w:rPr>
        <w:t xml:space="preserve"> </w:t>
      </w:r>
      <w:proofErr w:type="spellStart"/>
      <w:r w:rsidRPr="008928B2">
        <w:rPr>
          <w:rFonts w:ascii="Times New Roman" w:eastAsia="Calibri" w:hAnsi="Times New Roman" w:cs="Times New Roman"/>
          <w:color w:val="000000"/>
          <w:spacing w:val="-5"/>
          <w:sz w:val="24"/>
          <w:szCs w:val="24"/>
          <w:shd w:val="clear" w:color="auto" w:fill="FFFFFF"/>
        </w:rPr>
        <w:t>Glorieuses</w:t>
      </w:r>
      <w:proofErr w:type="spellEnd"/>
      <w:r w:rsidRPr="008928B2">
        <w:rPr>
          <w:rFonts w:ascii="Times New Roman" w:eastAsia="Calibri" w:hAnsi="Times New Roman" w:cs="Times New Roman"/>
          <w:color w:val="000000"/>
          <w:spacing w:val="-5"/>
          <w:sz w:val="24"/>
          <w:szCs w:val="24"/>
          <w:shd w:val="clear" w:color="auto" w:fill="FFFFFF"/>
        </w:rPr>
        <w:t xml:space="preserve">” Are So Important to the nation Today’, in </w:t>
      </w:r>
      <w:r w:rsidRPr="008928B2">
        <w:rPr>
          <w:rFonts w:ascii="Times New Roman" w:eastAsia="Calibri" w:hAnsi="Times New Roman" w:cs="Times New Roman"/>
          <w:i/>
          <w:iCs/>
          <w:color w:val="000000"/>
          <w:spacing w:val="-5"/>
          <w:sz w:val="24"/>
          <w:szCs w:val="24"/>
          <w:shd w:val="clear" w:color="auto" w:fill="FFFFFF"/>
        </w:rPr>
        <w:t>culture trip</w:t>
      </w:r>
      <w:r w:rsidRPr="008928B2">
        <w:rPr>
          <w:rFonts w:ascii="Times New Roman" w:eastAsia="Calibri" w:hAnsi="Times New Roman" w:cs="Times New Roman"/>
          <w:color w:val="000000"/>
          <w:spacing w:val="-5"/>
          <w:sz w:val="24"/>
          <w:szCs w:val="24"/>
          <w:shd w:val="clear" w:color="auto" w:fill="FFFFFF"/>
        </w:rPr>
        <w:t>, 19 October 2018. Available at:</w:t>
      </w:r>
      <w:r w:rsidRPr="008928B2">
        <w:rPr>
          <w:rFonts w:ascii="Times New Roman" w:hAnsi="Times New Roman" w:cs="Times New Roman"/>
          <w:sz w:val="24"/>
          <w:szCs w:val="24"/>
        </w:rPr>
        <w:t xml:space="preserve"> </w:t>
      </w:r>
      <w:hyperlink r:id="rId73" w:history="1">
        <w:r w:rsidRPr="008928B2">
          <w:rPr>
            <w:rFonts w:ascii="Times New Roman" w:eastAsia="Calibri" w:hAnsi="Times New Roman" w:cs="Times New Roman"/>
            <w:color w:val="0563C1" w:themeColor="hyperlink"/>
            <w:spacing w:val="-5"/>
            <w:sz w:val="24"/>
            <w:szCs w:val="24"/>
            <w:u w:val="single"/>
            <w:shd w:val="clear" w:color="auto" w:fill="FFFFFF"/>
          </w:rPr>
          <w:t>https://theculturetrip.com/europe/france/articles/why-frances-trente-glorieuses-are-so-important-to-the-nation-today/</w:t>
        </w:r>
      </w:hyperlink>
      <w:r w:rsidRPr="008928B2">
        <w:rPr>
          <w:rFonts w:ascii="Times New Roman" w:eastAsia="Calibri" w:hAnsi="Times New Roman" w:cs="Times New Roman"/>
          <w:color w:val="000000"/>
          <w:spacing w:val="-5"/>
          <w:sz w:val="24"/>
          <w:szCs w:val="24"/>
          <w:shd w:val="clear" w:color="auto" w:fill="FFFFFF"/>
        </w:rPr>
        <w:t xml:space="preserve">  (Accessed: 22 February 2022).</w:t>
      </w:r>
    </w:p>
    <w:p w14:paraId="0C6654C0" w14:textId="718E981A" w:rsidR="008928B2" w:rsidRPr="008928B2" w:rsidRDefault="008928B2" w:rsidP="000A4BAE">
      <w:pPr>
        <w:spacing w:line="240" w:lineRule="auto"/>
        <w:ind w:hanging="720"/>
        <w:rPr>
          <w:rFonts w:ascii="Times New Roman" w:hAnsi="Times New Roman" w:cs="Times New Roman"/>
          <w:color w:val="000000"/>
          <w:sz w:val="24"/>
          <w:szCs w:val="24"/>
        </w:rPr>
      </w:pPr>
      <w:proofErr w:type="spellStart"/>
      <w:r w:rsidRPr="008928B2">
        <w:rPr>
          <w:rFonts w:ascii="Times New Roman" w:hAnsi="Times New Roman" w:cs="Times New Roman"/>
          <w:color w:val="000000"/>
          <w:sz w:val="24"/>
          <w:szCs w:val="24"/>
        </w:rPr>
        <w:t>Lemaine</w:t>
      </w:r>
      <w:proofErr w:type="spellEnd"/>
      <w:r w:rsidRPr="008928B2">
        <w:rPr>
          <w:rFonts w:ascii="Times New Roman" w:hAnsi="Times New Roman" w:cs="Times New Roman"/>
          <w:color w:val="000000"/>
          <w:sz w:val="24"/>
          <w:szCs w:val="24"/>
        </w:rPr>
        <w:t xml:space="preserve">, G. (1974) ‘Social differentiation and social originality’, in </w:t>
      </w:r>
      <w:r w:rsidRPr="008928B2">
        <w:rPr>
          <w:rFonts w:ascii="Times New Roman" w:hAnsi="Times New Roman" w:cs="Times New Roman"/>
          <w:i/>
          <w:iCs/>
          <w:color w:val="000000"/>
          <w:sz w:val="24"/>
          <w:szCs w:val="24"/>
        </w:rPr>
        <w:t>European Journal</w:t>
      </w:r>
      <w:r w:rsidRPr="008928B2">
        <w:rPr>
          <w:rFonts w:ascii="Times New Roman" w:hAnsi="Times New Roman" w:cs="Times New Roman"/>
          <w:color w:val="000000"/>
          <w:sz w:val="24"/>
          <w:szCs w:val="24"/>
        </w:rPr>
        <w:t xml:space="preserve"> </w:t>
      </w:r>
      <w:r w:rsidRPr="008928B2">
        <w:rPr>
          <w:rFonts w:ascii="Times New Roman" w:hAnsi="Times New Roman" w:cs="Times New Roman"/>
          <w:i/>
          <w:iCs/>
          <w:color w:val="000000"/>
          <w:sz w:val="24"/>
          <w:szCs w:val="24"/>
        </w:rPr>
        <w:t>of Social</w:t>
      </w:r>
      <w:r w:rsidRPr="008928B2">
        <w:rPr>
          <w:rFonts w:ascii="Times New Roman" w:hAnsi="Times New Roman" w:cs="Times New Roman"/>
          <w:color w:val="000000"/>
          <w:sz w:val="24"/>
          <w:szCs w:val="24"/>
        </w:rPr>
        <w:t xml:space="preserve"> </w:t>
      </w:r>
      <w:r w:rsidRPr="008928B2">
        <w:rPr>
          <w:rFonts w:ascii="Times New Roman" w:hAnsi="Times New Roman" w:cs="Times New Roman"/>
          <w:i/>
          <w:iCs/>
          <w:color w:val="000000"/>
          <w:sz w:val="24"/>
          <w:szCs w:val="24"/>
        </w:rPr>
        <w:t>Psychology</w:t>
      </w:r>
      <w:r w:rsidRPr="008928B2">
        <w:rPr>
          <w:rFonts w:ascii="Times New Roman" w:hAnsi="Times New Roman" w:cs="Times New Roman"/>
          <w:color w:val="000000"/>
          <w:sz w:val="24"/>
          <w:szCs w:val="24"/>
        </w:rPr>
        <w:t xml:space="preserve">, 1974, 4, p.p. 17-52, </w:t>
      </w:r>
      <w:r w:rsidRPr="008928B2">
        <w:rPr>
          <w:rFonts w:ascii="Times New Roman" w:hAnsi="Times New Roman" w:cs="Times New Roman"/>
          <w:i/>
          <w:iCs/>
          <w:color w:val="000000"/>
          <w:sz w:val="24"/>
          <w:szCs w:val="24"/>
        </w:rPr>
        <w:t>cited in</w:t>
      </w:r>
      <w:r w:rsidRPr="008928B2">
        <w:rPr>
          <w:rFonts w:ascii="Times New Roman" w:hAnsi="Times New Roman" w:cs="Times New Roman"/>
          <w:color w:val="000000"/>
          <w:sz w:val="24"/>
          <w:szCs w:val="24"/>
        </w:rPr>
        <w:t xml:space="preserve"> Levine, J. and Moreland, R. (1985) ‘Innovation and socialization in small groups’, in Moscovici, S., </w:t>
      </w:r>
      <w:proofErr w:type="spellStart"/>
      <w:r w:rsidRPr="008928B2">
        <w:rPr>
          <w:rFonts w:ascii="Times New Roman" w:hAnsi="Times New Roman" w:cs="Times New Roman"/>
          <w:color w:val="000000"/>
          <w:sz w:val="24"/>
          <w:szCs w:val="24"/>
        </w:rPr>
        <w:t>Mugny</w:t>
      </w:r>
      <w:proofErr w:type="spellEnd"/>
      <w:r w:rsidRPr="008928B2">
        <w:rPr>
          <w:rFonts w:ascii="Times New Roman" w:hAnsi="Times New Roman" w:cs="Times New Roman"/>
          <w:color w:val="000000"/>
          <w:sz w:val="24"/>
          <w:szCs w:val="24"/>
        </w:rPr>
        <w:t xml:space="preserve">, G. and Avermaet, E. V. (Eds.) (1985) </w:t>
      </w:r>
      <w:r w:rsidRPr="008928B2">
        <w:rPr>
          <w:rFonts w:ascii="Times New Roman" w:hAnsi="Times New Roman" w:cs="Times New Roman"/>
          <w:i/>
          <w:iCs/>
          <w:color w:val="000000"/>
          <w:sz w:val="24"/>
          <w:szCs w:val="24"/>
        </w:rPr>
        <w:t>Perspectives on minority influence</w:t>
      </w:r>
      <w:r w:rsidRPr="008928B2">
        <w:rPr>
          <w:rFonts w:ascii="Times New Roman" w:hAnsi="Times New Roman" w:cs="Times New Roman"/>
          <w:color w:val="000000"/>
          <w:sz w:val="24"/>
          <w:szCs w:val="24"/>
        </w:rPr>
        <w:t>. New York: Press Syndicate of the University of Cambridge.</w:t>
      </w:r>
    </w:p>
    <w:p w14:paraId="4CCE00BF" w14:textId="77777777" w:rsidR="008928B2" w:rsidRPr="008928B2" w:rsidRDefault="008928B2" w:rsidP="008928B2">
      <w:pPr>
        <w:spacing w:line="240" w:lineRule="auto"/>
        <w:ind w:hanging="720"/>
        <w:rPr>
          <w:rFonts w:ascii="Times New Roman" w:hAnsi="Times New Roman" w:cs="Times New Roman"/>
          <w:color w:val="000000"/>
          <w:sz w:val="24"/>
          <w:szCs w:val="24"/>
        </w:rPr>
      </w:pPr>
      <w:r w:rsidRPr="008928B2">
        <w:rPr>
          <w:rFonts w:ascii="Times New Roman" w:hAnsi="Times New Roman" w:cs="Times New Roman"/>
          <w:color w:val="000000"/>
          <w:sz w:val="24"/>
          <w:szCs w:val="24"/>
        </w:rPr>
        <w:t xml:space="preserve">Levine, J. and Moreland, R. (1985) ‘Innovation and socialization in small groups’, in Moscovici, S., </w:t>
      </w:r>
      <w:proofErr w:type="spellStart"/>
      <w:r w:rsidRPr="008928B2">
        <w:rPr>
          <w:rFonts w:ascii="Times New Roman" w:hAnsi="Times New Roman" w:cs="Times New Roman"/>
          <w:color w:val="000000"/>
          <w:sz w:val="24"/>
          <w:szCs w:val="24"/>
        </w:rPr>
        <w:t>Mugny</w:t>
      </w:r>
      <w:proofErr w:type="spellEnd"/>
      <w:r w:rsidRPr="008928B2">
        <w:rPr>
          <w:rFonts w:ascii="Times New Roman" w:hAnsi="Times New Roman" w:cs="Times New Roman"/>
          <w:color w:val="000000"/>
          <w:sz w:val="24"/>
          <w:szCs w:val="24"/>
        </w:rPr>
        <w:t xml:space="preserve">, G. and Avermaet, E. V. (Eds.) (1985) </w:t>
      </w:r>
      <w:r w:rsidRPr="008928B2">
        <w:rPr>
          <w:rFonts w:ascii="Times New Roman" w:hAnsi="Times New Roman" w:cs="Times New Roman"/>
          <w:i/>
          <w:iCs/>
          <w:color w:val="000000"/>
          <w:sz w:val="24"/>
          <w:szCs w:val="24"/>
        </w:rPr>
        <w:t>Perspectives on minority influence</w:t>
      </w:r>
      <w:r w:rsidRPr="008928B2">
        <w:rPr>
          <w:rFonts w:ascii="Times New Roman" w:hAnsi="Times New Roman" w:cs="Times New Roman"/>
          <w:color w:val="000000"/>
          <w:sz w:val="24"/>
          <w:szCs w:val="24"/>
        </w:rPr>
        <w:t>. New York: Press Syndicate of the University of Cambridge.</w:t>
      </w:r>
    </w:p>
    <w:p w14:paraId="15FF85AB" w14:textId="77777777" w:rsidR="008928B2" w:rsidRPr="008928B2" w:rsidRDefault="008928B2" w:rsidP="008928B2">
      <w:pPr>
        <w:spacing w:line="240" w:lineRule="auto"/>
        <w:ind w:hanging="720"/>
        <w:rPr>
          <w:rFonts w:ascii="Times New Roman" w:eastAsia="Calibri" w:hAnsi="Times New Roman" w:cs="Times New Roman"/>
          <w:sz w:val="24"/>
          <w:szCs w:val="24"/>
        </w:rPr>
      </w:pPr>
      <w:r w:rsidRPr="008928B2">
        <w:rPr>
          <w:rFonts w:ascii="Times New Roman" w:eastAsia="Calibri" w:hAnsi="Times New Roman" w:cs="Times New Roman"/>
          <w:sz w:val="24"/>
          <w:szCs w:val="24"/>
        </w:rPr>
        <w:lastRenderedPageBreak/>
        <w:t xml:space="preserve">Lexi, E. (2014) </w:t>
      </w:r>
      <w:r w:rsidRPr="008928B2">
        <w:rPr>
          <w:rFonts w:ascii="Times New Roman" w:eastAsia="Calibri" w:hAnsi="Times New Roman" w:cs="Times New Roman"/>
          <w:i/>
          <w:iCs/>
          <w:sz w:val="24"/>
          <w:szCs w:val="24"/>
        </w:rPr>
        <w:t>Cockney – Definition of a London Dialect</w:t>
      </w:r>
      <w:r w:rsidRPr="008928B2">
        <w:rPr>
          <w:rFonts w:ascii="Times New Roman" w:eastAsia="Calibri" w:hAnsi="Times New Roman" w:cs="Times New Roman"/>
          <w:sz w:val="24"/>
          <w:szCs w:val="24"/>
        </w:rPr>
        <w:t xml:space="preserve">, 5 June 2014. Available at:  </w:t>
      </w:r>
      <w:hyperlink r:id="rId74" w:history="1">
        <w:r w:rsidRPr="008928B2">
          <w:rPr>
            <w:rFonts w:ascii="Times New Roman" w:eastAsia="Calibri" w:hAnsi="Times New Roman" w:cs="Times New Roman"/>
            <w:color w:val="0563C1" w:themeColor="hyperlink"/>
            <w:sz w:val="24"/>
            <w:szCs w:val="24"/>
            <w:u w:val="single"/>
          </w:rPr>
          <w:t>http://www.lexicolatry.com/2014/06/cockney-definition-of-london-dialect.html</w:t>
        </w:r>
      </w:hyperlink>
      <w:r w:rsidRPr="008928B2">
        <w:rPr>
          <w:rFonts w:ascii="Times New Roman" w:eastAsia="Calibri" w:hAnsi="Times New Roman" w:cs="Times New Roman"/>
          <w:sz w:val="24"/>
          <w:szCs w:val="24"/>
        </w:rPr>
        <w:t xml:space="preserve"> (Accessed: 01 April 2022).</w:t>
      </w:r>
    </w:p>
    <w:p w14:paraId="06B7A247" w14:textId="77777777" w:rsidR="008928B2" w:rsidRPr="008928B2" w:rsidRDefault="008928B2" w:rsidP="008928B2">
      <w:pPr>
        <w:spacing w:line="240" w:lineRule="auto"/>
        <w:ind w:hanging="720"/>
        <w:rPr>
          <w:rFonts w:ascii="Times New Roman" w:hAnsi="Times New Roman" w:cs="Times New Roman"/>
          <w:color w:val="000000" w:themeColor="text1"/>
          <w:sz w:val="24"/>
          <w:szCs w:val="24"/>
          <w:shd w:val="clear" w:color="auto" w:fill="FFFFFF"/>
        </w:rPr>
      </w:pPr>
      <w:r w:rsidRPr="008928B2">
        <w:rPr>
          <w:rFonts w:ascii="Times New Roman" w:hAnsi="Times New Roman" w:cs="Times New Roman"/>
          <w:color w:val="000000" w:themeColor="text1"/>
          <w:sz w:val="24"/>
          <w:szCs w:val="24"/>
          <w:shd w:val="clear" w:color="auto" w:fill="FFFFFF"/>
        </w:rPr>
        <w:t>Leys, C. (2016) </w:t>
      </w:r>
      <w:r w:rsidRPr="008928B2">
        <w:rPr>
          <w:rFonts w:ascii="Times New Roman" w:hAnsi="Times New Roman" w:cs="Times New Roman"/>
          <w:i/>
          <w:iCs/>
          <w:color w:val="000000" w:themeColor="text1"/>
          <w:sz w:val="24"/>
          <w:szCs w:val="24"/>
          <w:shd w:val="clear" w:color="auto" w:fill="FFFFFF"/>
        </w:rPr>
        <w:t>Politics in Britain: From Labourism to Thatcherism</w:t>
      </w:r>
      <w:r w:rsidRPr="008928B2">
        <w:rPr>
          <w:rFonts w:ascii="Times New Roman" w:hAnsi="Times New Roman" w:cs="Times New Roman"/>
          <w:color w:val="000000" w:themeColor="text1"/>
          <w:sz w:val="24"/>
          <w:szCs w:val="24"/>
          <w:shd w:val="clear" w:color="auto" w:fill="FFFFFF"/>
        </w:rPr>
        <w:t xml:space="preserve"> (Revised edition). University of Toronto Press. Available at:  </w:t>
      </w:r>
      <w:hyperlink r:id="rId75" w:history="1">
        <w:r w:rsidRPr="008928B2">
          <w:rPr>
            <w:rFonts w:ascii="Times New Roman" w:hAnsi="Times New Roman" w:cs="Times New Roman"/>
            <w:color w:val="0563C1" w:themeColor="hyperlink"/>
            <w:sz w:val="24"/>
            <w:szCs w:val="24"/>
            <w:u w:val="single"/>
            <w:shd w:val="clear" w:color="auto" w:fill="FFFFFF"/>
          </w:rPr>
          <w:t>https://primo-pmtca01.hosted.exlibrisgroup.com/primo-explore/fulldisplay/01SFUL_ALMA51285792950003611/SFUL</w:t>
        </w:r>
      </w:hyperlink>
      <w:r w:rsidRPr="008928B2">
        <w:rPr>
          <w:rFonts w:ascii="Times New Roman" w:hAnsi="Times New Roman" w:cs="Times New Roman"/>
          <w:color w:val="000000" w:themeColor="text1"/>
          <w:sz w:val="24"/>
          <w:szCs w:val="24"/>
          <w:shd w:val="clear" w:color="auto" w:fill="FFFFFF"/>
        </w:rPr>
        <w:t xml:space="preserve"> (Accessed: 15 June 2022).</w:t>
      </w:r>
    </w:p>
    <w:p w14:paraId="4DD93743" w14:textId="018EF1B5" w:rsidR="008928B2" w:rsidRPr="008928B2" w:rsidRDefault="008928B2" w:rsidP="008928B2">
      <w:pPr>
        <w:spacing w:line="240" w:lineRule="auto"/>
        <w:ind w:hanging="720"/>
        <w:rPr>
          <w:rFonts w:ascii="Times New Roman" w:eastAsia="Calibri" w:hAnsi="Times New Roman" w:cs="Times New Roman"/>
          <w:sz w:val="24"/>
          <w:szCs w:val="24"/>
        </w:rPr>
      </w:pPr>
      <w:proofErr w:type="spellStart"/>
      <w:r w:rsidRPr="008928B2">
        <w:rPr>
          <w:rFonts w:ascii="Times New Roman" w:eastAsia="Calibri" w:hAnsi="Times New Roman" w:cs="Times New Roman"/>
          <w:sz w:val="24"/>
          <w:szCs w:val="24"/>
        </w:rPr>
        <w:t>Lorenzi-Cioldi</w:t>
      </w:r>
      <w:proofErr w:type="spellEnd"/>
      <w:r w:rsidRPr="008928B2">
        <w:rPr>
          <w:rFonts w:ascii="Times New Roman" w:eastAsia="Calibri" w:hAnsi="Times New Roman" w:cs="Times New Roman"/>
          <w:sz w:val="24"/>
          <w:szCs w:val="24"/>
        </w:rPr>
        <w:t xml:space="preserve">, F. (2001), </w:t>
      </w:r>
      <w:r w:rsidRPr="008928B2">
        <w:rPr>
          <w:rFonts w:ascii="Times New Roman" w:eastAsia="Calibri" w:hAnsi="Times New Roman" w:cs="Times New Roman"/>
          <w:i/>
          <w:iCs/>
          <w:sz w:val="24"/>
          <w:szCs w:val="24"/>
        </w:rPr>
        <w:t>cited in</w:t>
      </w:r>
      <w:r w:rsidRPr="008928B2">
        <w:rPr>
          <w:rFonts w:ascii="Times New Roman" w:eastAsia="Calibri" w:hAnsi="Times New Roman" w:cs="Times New Roman"/>
          <w:sz w:val="24"/>
          <w:szCs w:val="24"/>
        </w:rPr>
        <w:t xml:space="preserve"> Fiske, S. (2001, p. 251) </w:t>
      </w:r>
      <w:r w:rsidR="00157AB4">
        <w:rPr>
          <w:rFonts w:ascii="Times New Roman" w:eastAsia="Calibri" w:hAnsi="Times New Roman" w:cs="Times New Roman"/>
          <w:sz w:val="24"/>
          <w:szCs w:val="24"/>
        </w:rPr>
        <w:t>‘</w:t>
      </w:r>
      <w:r w:rsidRPr="008928B2">
        <w:rPr>
          <w:rFonts w:ascii="Times New Roman" w:eastAsia="Calibri" w:hAnsi="Times New Roman" w:cs="Times New Roman"/>
          <w:sz w:val="24"/>
          <w:szCs w:val="24"/>
        </w:rPr>
        <w:t>Social and Societal Pragmatism</w:t>
      </w:r>
      <w:r w:rsidR="00157AB4">
        <w:rPr>
          <w:rFonts w:ascii="Times New Roman" w:eastAsia="Calibri" w:hAnsi="Times New Roman" w:cs="Times New Roman"/>
          <w:sz w:val="24"/>
          <w:szCs w:val="24"/>
        </w:rPr>
        <w:t>’</w:t>
      </w:r>
      <w:r w:rsidRPr="008928B2">
        <w:rPr>
          <w:rFonts w:ascii="Times New Roman" w:eastAsia="Calibri" w:hAnsi="Times New Roman" w:cs="Times New Roman"/>
          <w:sz w:val="24"/>
          <w:szCs w:val="24"/>
        </w:rPr>
        <w:t xml:space="preserve">, in </w:t>
      </w:r>
      <w:proofErr w:type="spellStart"/>
      <w:r w:rsidRPr="008928B2">
        <w:rPr>
          <w:rFonts w:ascii="Times New Roman" w:eastAsia="Calibri" w:hAnsi="Times New Roman" w:cs="Times New Roman"/>
          <w:sz w:val="24"/>
          <w:szCs w:val="24"/>
        </w:rPr>
        <w:t>Deaux</w:t>
      </w:r>
      <w:proofErr w:type="spellEnd"/>
      <w:r w:rsidRPr="008928B2">
        <w:rPr>
          <w:rFonts w:ascii="Times New Roman" w:eastAsia="Calibri" w:hAnsi="Times New Roman" w:cs="Times New Roman"/>
          <w:sz w:val="24"/>
          <w:szCs w:val="24"/>
        </w:rPr>
        <w:t xml:space="preserve">, K. and </w:t>
      </w:r>
      <w:proofErr w:type="spellStart"/>
      <w:r w:rsidRPr="008928B2">
        <w:rPr>
          <w:rFonts w:ascii="Times New Roman" w:eastAsia="Calibri" w:hAnsi="Times New Roman" w:cs="Times New Roman"/>
          <w:sz w:val="24"/>
          <w:szCs w:val="24"/>
        </w:rPr>
        <w:t>Philogène</w:t>
      </w:r>
      <w:proofErr w:type="spellEnd"/>
      <w:r w:rsidRPr="008928B2">
        <w:rPr>
          <w:rFonts w:ascii="Times New Roman" w:eastAsia="Calibri" w:hAnsi="Times New Roman" w:cs="Times New Roman"/>
          <w:sz w:val="24"/>
          <w:szCs w:val="24"/>
        </w:rPr>
        <w:t xml:space="preserve">, G. (2001) </w:t>
      </w:r>
      <w:r w:rsidRPr="008928B2">
        <w:rPr>
          <w:rFonts w:ascii="Times New Roman" w:eastAsia="Calibri" w:hAnsi="Times New Roman" w:cs="Times New Roman"/>
          <w:i/>
          <w:iCs/>
          <w:sz w:val="24"/>
          <w:szCs w:val="24"/>
        </w:rPr>
        <w:t>Representations of the Social. Bridging Theoretical Traditions</w:t>
      </w:r>
      <w:r w:rsidRPr="008928B2">
        <w:rPr>
          <w:rFonts w:ascii="Times New Roman" w:eastAsia="Calibri" w:hAnsi="Times New Roman" w:cs="Times New Roman"/>
          <w:sz w:val="24"/>
          <w:szCs w:val="24"/>
        </w:rPr>
        <w:t>. Oxford: Blackwell Publishers Ltd.</w:t>
      </w:r>
    </w:p>
    <w:p w14:paraId="2129EB65" w14:textId="293F40F8" w:rsidR="008928B2" w:rsidRPr="008928B2" w:rsidRDefault="008928B2" w:rsidP="008928B2">
      <w:pPr>
        <w:spacing w:line="240" w:lineRule="auto"/>
        <w:ind w:hanging="720"/>
        <w:rPr>
          <w:rFonts w:ascii="Times New Roman" w:eastAsia="Calibri" w:hAnsi="Times New Roman" w:cs="Times New Roman"/>
          <w:bCs/>
          <w:sz w:val="24"/>
          <w:szCs w:val="24"/>
        </w:rPr>
      </w:pPr>
      <w:proofErr w:type="spellStart"/>
      <w:r w:rsidRPr="008928B2">
        <w:rPr>
          <w:rFonts w:ascii="Times New Roman" w:eastAsia="Calibri" w:hAnsi="Times New Roman" w:cs="Times New Roman"/>
          <w:sz w:val="24"/>
          <w:szCs w:val="24"/>
        </w:rPr>
        <w:t>Lorenzi-Cioldi</w:t>
      </w:r>
      <w:proofErr w:type="spellEnd"/>
      <w:r w:rsidRPr="008928B2">
        <w:rPr>
          <w:rFonts w:ascii="Times New Roman" w:eastAsia="Calibri" w:hAnsi="Times New Roman" w:cs="Times New Roman"/>
          <w:sz w:val="24"/>
          <w:szCs w:val="24"/>
        </w:rPr>
        <w:t xml:space="preserve">, F. (2001) </w:t>
      </w:r>
      <w:r w:rsidR="00157AB4">
        <w:rPr>
          <w:rFonts w:ascii="Times New Roman" w:eastAsia="Calibri" w:hAnsi="Times New Roman" w:cs="Times New Roman"/>
          <w:sz w:val="24"/>
          <w:szCs w:val="24"/>
        </w:rPr>
        <w:t>‘</w:t>
      </w:r>
      <w:r w:rsidRPr="008928B2">
        <w:rPr>
          <w:rFonts w:ascii="Times New Roman" w:eastAsia="Calibri" w:hAnsi="Times New Roman" w:cs="Times New Roman"/>
          <w:sz w:val="24"/>
          <w:szCs w:val="24"/>
        </w:rPr>
        <w:t>The When and the Why of How: From Mental Representations to Social Representations</w:t>
      </w:r>
      <w:r w:rsidR="00157AB4">
        <w:rPr>
          <w:rFonts w:ascii="Times New Roman" w:eastAsia="Calibri" w:hAnsi="Times New Roman" w:cs="Times New Roman"/>
          <w:sz w:val="24"/>
          <w:szCs w:val="24"/>
        </w:rPr>
        <w:t>’</w:t>
      </w:r>
      <w:r w:rsidRPr="008928B2">
        <w:rPr>
          <w:rFonts w:ascii="Times New Roman" w:eastAsia="Calibri" w:hAnsi="Times New Roman" w:cs="Times New Roman"/>
          <w:sz w:val="24"/>
          <w:szCs w:val="24"/>
        </w:rPr>
        <w:t xml:space="preserve">, </w:t>
      </w:r>
      <w:r w:rsidRPr="008928B2">
        <w:rPr>
          <w:rFonts w:ascii="Times New Roman" w:eastAsia="Calibri" w:hAnsi="Times New Roman" w:cs="Times New Roman"/>
          <w:bCs/>
          <w:sz w:val="24"/>
          <w:szCs w:val="24"/>
        </w:rPr>
        <w:t xml:space="preserve">in </w:t>
      </w:r>
      <w:proofErr w:type="spellStart"/>
      <w:r w:rsidRPr="008928B2">
        <w:rPr>
          <w:rFonts w:ascii="Times New Roman" w:eastAsia="Calibri" w:hAnsi="Times New Roman" w:cs="Times New Roman"/>
          <w:bCs/>
          <w:sz w:val="24"/>
          <w:szCs w:val="24"/>
        </w:rPr>
        <w:t>Deaux</w:t>
      </w:r>
      <w:proofErr w:type="spellEnd"/>
      <w:r w:rsidRPr="008928B2">
        <w:rPr>
          <w:rFonts w:ascii="Times New Roman" w:eastAsia="Calibri" w:hAnsi="Times New Roman" w:cs="Times New Roman"/>
          <w:bCs/>
          <w:sz w:val="24"/>
          <w:szCs w:val="24"/>
        </w:rPr>
        <w:t xml:space="preserve">, K. and </w:t>
      </w:r>
      <w:bookmarkStart w:id="52" w:name="_Hlk112937689"/>
      <w:proofErr w:type="spellStart"/>
      <w:r w:rsidRPr="008928B2">
        <w:rPr>
          <w:rFonts w:ascii="Times New Roman" w:eastAsia="Calibri" w:hAnsi="Times New Roman" w:cs="Times New Roman"/>
          <w:bCs/>
          <w:sz w:val="24"/>
          <w:szCs w:val="24"/>
        </w:rPr>
        <w:t>Philogène</w:t>
      </w:r>
      <w:bookmarkEnd w:id="52"/>
      <w:proofErr w:type="spellEnd"/>
      <w:r w:rsidRPr="008928B2">
        <w:rPr>
          <w:rFonts w:ascii="Times New Roman" w:eastAsia="Calibri" w:hAnsi="Times New Roman" w:cs="Times New Roman"/>
          <w:bCs/>
          <w:sz w:val="24"/>
          <w:szCs w:val="24"/>
        </w:rPr>
        <w:t xml:space="preserve">, G. (2001) </w:t>
      </w:r>
      <w:r w:rsidRPr="008928B2">
        <w:rPr>
          <w:rFonts w:ascii="Times New Roman" w:eastAsia="Calibri" w:hAnsi="Times New Roman" w:cs="Times New Roman"/>
          <w:bCs/>
          <w:i/>
          <w:iCs/>
          <w:sz w:val="24"/>
          <w:szCs w:val="24"/>
        </w:rPr>
        <w:t>Representations of the Social. Bridging Theoretical Traditions</w:t>
      </w:r>
      <w:r w:rsidRPr="008928B2">
        <w:rPr>
          <w:rFonts w:ascii="Times New Roman" w:eastAsia="Calibri" w:hAnsi="Times New Roman" w:cs="Times New Roman"/>
          <w:bCs/>
          <w:sz w:val="24"/>
          <w:szCs w:val="24"/>
        </w:rPr>
        <w:t>. Oxford: Blackwell Publishers Ltd.</w:t>
      </w:r>
    </w:p>
    <w:p w14:paraId="6038444D" w14:textId="77777777" w:rsidR="008928B2" w:rsidRPr="008928B2" w:rsidRDefault="008928B2" w:rsidP="008928B2">
      <w:pPr>
        <w:spacing w:line="240" w:lineRule="auto"/>
        <w:ind w:hanging="720"/>
        <w:rPr>
          <w:rFonts w:ascii="Times New Roman" w:eastAsia="Calibri" w:hAnsi="Times New Roman" w:cs="Times New Roman"/>
          <w:sz w:val="24"/>
          <w:szCs w:val="24"/>
          <w:lang w:val="it-IT"/>
        </w:rPr>
      </w:pPr>
      <w:r w:rsidRPr="008928B2">
        <w:rPr>
          <w:rFonts w:ascii="Times New Roman" w:eastAsia="Calibri" w:hAnsi="Times New Roman" w:cs="Times New Roman"/>
          <w:sz w:val="24"/>
          <w:szCs w:val="24"/>
        </w:rPr>
        <w:t xml:space="preserve">Lydon, J. (2014) </w:t>
      </w:r>
      <w:r w:rsidRPr="008928B2">
        <w:rPr>
          <w:rFonts w:ascii="Times New Roman" w:eastAsia="Calibri" w:hAnsi="Times New Roman" w:cs="Times New Roman"/>
          <w:i/>
          <w:iCs/>
          <w:sz w:val="24"/>
          <w:szCs w:val="24"/>
        </w:rPr>
        <w:t>ANGER IS AN ENERGY My Life Uncensored</w:t>
      </w:r>
      <w:r w:rsidRPr="008928B2">
        <w:rPr>
          <w:rFonts w:ascii="Times New Roman" w:eastAsia="Calibri" w:hAnsi="Times New Roman" w:cs="Times New Roman"/>
          <w:sz w:val="24"/>
          <w:szCs w:val="24"/>
        </w:rPr>
        <w:t xml:space="preserve">. </w:t>
      </w:r>
      <w:r w:rsidRPr="008928B2">
        <w:rPr>
          <w:rFonts w:ascii="Times New Roman" w:eastAsia="Calibri" w:hAnsi="Times New Roman" w:cs="Times New Roman"/>
          <w:sz w:val="24"/>
          <w:szCs w:val="24"/>
          <w:lang w:val="it-IT"/>
        </w:rPr>
        <w:t>London: Simon &amp; Schuster UK Ltd.</w:t>
      </w:r>
    </w:p>
    <w:p w14:paraId="69A12A2B" w14:textId="77777777" w:rsidR="008928B2" w:rsidRPr="008928B2" w:rsidRDefault="008928B2" w:rsidP="008928B2">
      <w:pPr>
        <w:spacing w:line="240" w:lineRule="auto"/>
        <w:ind w:hanging="720"/>
        <w:rPr>
          <w:rFonts w:ascii="Times New Roman" w:eastAsia="Calibri" w:hAnsi="Times New Roman" w:cs="Times New Roman"/>
          <w:sz w:val="24"/>
          <w:szCs w:val="24"/>
        </w:rPr>
      </w:pPr>
      <w:r w:rsidRPr="008928B2">
        <w:rPr>
          <w:rFonts w:ascii="Times New Roman" w:eastAsia="Calibri" w:hAnsi="Times New Roman" w:cs="Times New Roman"/>
          <w:sz w:val="24"/>
          <w:szCs w:val="24"/>
        </w:rPr>
        <w:t>Lyotard, J.-F. ([1979]/1984) The Postmodern Condition. Manchester: Manchester University Press.</w:t>
      </w:r>
    </w:p>
    <w:p w14:paraId="66DB988C" w14:textId="77777777" w:rsidR="008928B2" w:rsidRPr="008928B2" w:rsidRDefault="008928B2" w:rsidP="008928B2">
      <w:pPr>
        <w:spacing w:line="240" w:lineRule="auto"/>
        <w:ind w:hanging="720"/>
        <w:rPr>
          <w:rFonts w:ascii="Times New Roman" w:eastAsia="Calibri" w:hAnsi="Times New Roman" w:cs="Times New Roman"/>
          <w:sz w:val="24"/>
          <w:szCs w:val="24"/>
        </w:rPr>
      </w:pPr>
      <w:r w:rsidRPr="008928B2">
        <w:rPr>
          <w:rFonts w:ascii="Times New Roman" w:eastAsia="Calibri" w:hAnsi="Times New Roman" w:cs="Times New Roman"/>
          <w:sz w:val="24"/>
          <w:szCs w:val="24"/>
        </w:rPr>
        <w:t xml:space="preserve">MacDonald, R. Kreutz, G. and Mitchell, L. (Eds.) (2012) Music, health, and wellbeing. Oxford University Press. Available at: </w:t>
      </w:r>
      <w:hyperlink r:id="rId76" w:history="1">
        <w:r w:rsidRPr="008928B2">
          <w:rPr>
            <w:rFonts w:ascii="Times New Roman" w:eastAsia="Calibri" w:hAnsi="Times New Roman" w:cs="Times New Roman"/>
            <w:color w:val="0563C1" w:themeColor="hyperlink"/>
            <w:sz w:val="24"/>
            <w:szCs w:val="24"/>
            <w:u w:val="single"/>
          </w:rPr>
          <w:t>https://doi.org/10.1093/mtp/miv015</w:t>
        </w:r>
      </w:hyperlink>
      <w:r w:rsidRPr="008928B2">
        <w:rPr>
          <w:rFonts w:ascii="Times New Roman" w:eastAsia="Calibri" w:hAnsi="Times New Roman" w:cs="Times New Roman"/>
          <w:sz w:val="24"/>
          <w:szCs w:val="24"/>
        </w:rPr>
        <w:t xml:space="preserve"> (Accessed: 14 April 2022).</w:t>
      </w:r>
    </w:p>
    <w:p w14:paraId="11782667" w14:textId="77777777" w:rsidR="008928B2" w:rsidRPr="008928B2" w:rsidRDefault="008928B2" w:rsidP="008928B2">
      <w:pPr>
        <w:spacing w:line="240" w:lineRule="auto"/>
        <w:ind w:hanging="720"/>
        <w:rPr>
          <w:rFonts w:ascii="Times New Roman" w:eastAsia="Calibri" w:hAnsi="Times New Roman" w:cs="Times New Roman"/>
          <w:sz w:val="24"/>
          <w:szCs w:val="24"/>
        </w:rPr>
      </w:pPr>
      <w:r w:rsidRPr="008928B2">
        <w:rPr>
          <w:rFonts w:ascii="Times New Roman" w:eastAsia="Calibri" w:hAnsi="Times New Roman" w:cs="Times New Roman"/>
          <w:sz w:val="24"/>
          <w:szCs w:val="24"/>
        </w:rPr>
        <w:t xml:space="preserve">MacDonald, R., Hargreaves, David J. and </w:t>
      </w:r>
      <w:proofErr w:type="spellStart"/>
      <w:r w:rsidRPr="008928B2">
        <w:rPr>
          <w:rFonts w:ascii="Times New Roman" w:eastAsia="Calibri" w:hAnsi="Times New Roman" w:cs="Times New Roman"/>
          <w:sz w:val="24"/>
          <w:szCs w:val="24"/>
        </w:rPr>
        <w:t>Miell</w:t>
      </w:r>
      <w:proofErr w:type="spellEnd"/>
      <w:r w:rsidRPr="008928B2">
        <w:rPr>
          <w:rFonts w:ascii="Times New Roman" w:eastAsia="Calibri" w:hAnsi="Times New Roman" w:cs="Times New Roman"/>
          <w:sz w:val="24"/>
          <w:szCs w:val="24"/>
        </w:rPr>
        <w:t>, D. (2002) Musical Identities. Published online by Cambridge University Press: 04 October 2005. Available at:  https://doi.org/10.1017/S0261143005240655 (Accessed: 02 April 2022).</w:t>
      </w:r>
    </w:p>
    <w:p w14:paraId="4965F457" w14:textId="77777777" w:rsidR="008928B2" w:rsidRPr="008928B2" w:rsidRDefault="008928B2" w:rsidP="008928B2">
      <w:pPr>
        <w:spacing w:line="240" w:lineRule="auto"/>
        <w:ind w:hanging="720"/>
        <w:rPr>
          <w:rFonts w:ascii="Times New Roman" w:eastAsia="Calibri" w:hAnsi="Times New Roman" w:cs="Times New Roman"/>
          <w:color w:val="0563C1" w:themeColor="hyperlink"/>
          <w:sz w:val="24"/>
          <w:szCs w:val="24"/>
          <w:u w:val="single"/>
        </w:rPr>
      </w:pPr>
      <w:bookmarkStart w:id="53" w:name="_Hlk103108166"/>
      <w:r w:rsidRPr="008928B2">
        <w:rPr>
          <w:rFonts w:ascii="Times New Roman" w:eastAsia="Calibri" w:hAnsi="Times New Roman" w:cs="Times New Roman"/>
          <w:sz w:val="24"/>
          <w:szCs w:val="24"/>
        </w:rPr>
        <w:t xml:space="preserve">MacDonald, R., Hargreaves, David J. and </w:t>
      </w:r>
      <w:proofErr w:type="spellStart"/>
      <w:r w:rsidRPr="008928B2">
        <w:rPr>
          <w:rFonts w:ascii="Times New Roman" w:eastAsia="Calibri" w:hAnsi="Times New Roman" w:cs="Times New Roman"/>
          <w:sz w:val="24"/>
          <w:szCs w:val="24"/>
        </w:rPr>
        <w:t>Miell</w:t>
      </w:r>
      <w:proofErr w:type="spellEnd"/>
      <w:r w:rsidRPr="008928B2">
        <w:rPr>
          <w:rFonts w:ascii="Times New Roman" w:eastAsia="Calibri" w:hAnsi="Times New Roman" w:cs="Times New Roman"/>
          <w:sz w:val="24"/>
          <w:szCs w:val="24"/>
        </w:rPr>
        <w:t xml:space="preserve">, D. (2011) </w:t>
      </w:r>
      <w:r w:rsidRPr="008928B2">
        <w:rPr>
          <w:rFonts w:ascii="Times New Roman" w:eastAsia="Calibri" w:hAnsi="Times New Roman" w:cs="Times New Roman"/>
          <w:i/>
          <w:iCs/>
          <w:sz w:val="24"/>
          <w:szCs w:val="24"/>
        </w:rPr>
        <w:t>Handbook of Musical Identities</w:t>
      </w:r>
      <w:r w:rsidRPr="008928B2">
        <w:rPr>
          <w:rFonts w:ascii="Times New Roman" w:eastAsia="Calibri" w:hAnsi="Times New Roman" w:cs="Times New Roman"/>
          <w:sz w:val="24"/>
          <w:szCs w:val="24"/>
        </w:rPr>
        <w:t xml:space="preserve">. Available at: </w:t>
      </w:r>
      <w:hyperlink r:id="rId77" w:history="1">
        <w:r w:rsidRPr="008928B2">
          <w:rPr>
            <w:rFonts w:ascii="Times New Roman" w:eastAsia="Calibri" w:hAnsi="Times New Roman" w:cs="Times New Roman"/>
            <w:color w:val="0563C1" w:themeColor="hyperlink"/>
            <w:sz w:val="24"/>
            <w:szCs w:val="24"/>
            <w:u w:val="single"/>
          </w:rPr>
          <w:t>https://oxford-universitypressscholarship-com.ezproxy.uwtsd.ac.uk/view/10.1093/acprof:oso/9780199679485.001.0001/acprof-9780199679485</w:t>
        </w:r>
      </w:hyperlink>
      <w:r w:rsidRPr="008928B2">
        <w:rPr>
          <w:rFonts w:ascii="Times New Roman" w:eastAsia="Calibri" w:hAnsi="Times New Roman" w:cs="Times New Roman"/>
          <w:sz w:val="24"/>
          <w:szCs w:val="24"/>
        </w:rPr>
        <w:t xml:space="preserve">  (Accessed: 05 April 2022).</w:t>
      </w:r>
      <w:r w:rsidRPr="008928B2">
        <w:rPr>
          <w:rFonts w:ascii="Times New Roman" w:hAnsi="Times New Roman" w:cs="Times New Roman"/>
          <w:sz w:val="24"/>
          <w:szCs w:val="24"/>
        </w:rPr>
        <w:t xml:space="preserve"> </w:t>
      </w:r>
    </w:p>
    <w:bookmarkEnd w:id="53"/>
    <w:p w14:paraId="675B8CEA" w14:textId="77777777" w:rsidR="008928B2" w:rsidRPr="008928B2" w:rsidRDefault="008928B2" w:rsidP="008928B2">
      <w:pPr>
        <w:spacing w:line="240" w:lineRule="auto"/>
        <w:ind w:hanging="720"/>
        <w:rPr>
          <w:rFonts w:ascii="Times New Roman" w:eastAsia="Calibri" w:hAnsi="Times New Roman" w:cs="Times New Roman"/>
          <w:sz w:val="24"/>
          <w:szCs w:val="24"/>
        </w:rPr>
      </w:pPr>
      <w:proofErr w:type="spellStart"/>
      <w:r w:rsidRPr="008928B2">
        <w:rPr>
          <w:rFonts w:ascii="Times New Roman" w:eastAsia="Calibri" w:hAnsi="Times New Roman" w:cs="Times New Roman"/>
          <w:i/>
          <w:iCs/>
          <w:sz w:val="24"/>
          <w:szCs w:val="24"/>
        </w:rPr>
        <w:t>Marcari’s</w:t>
      </w:r>
      <w:proofErr w:type="spellEnd"/>
      <w:r w:rsidRPr="008928B2">
        <w:rPr>
          <w:rFonts w:ascii="Times New Roman" w:eastAsia="Calibri" w:hAnsi="Times New Roman" w:cs="Times New Roman"/>
          <w:sz w:val="24"/>
          <w:szCs w:val="24"/>
        </w:rPr>
        <w:t xml:space="preserve"> (2022) Guitar And Fuzz Since ’58. Available at:  </w:t>
      </w:r>
      <w:hyperlink r:id="rId78" w:history="1">
        <w:r w:rsidRPr="008928B2">
          <w:rPr>
            <w:rFonts w:ascii="Times New Roman" w:eastAsia="Calibri" w:hAnsi="Times New Roman" w:cs="Times New Roman"/>
            <w:color w:val="0563C1" w:themeColor="hyperlink"/>
            <w:sz w:val="24"/>
            <w:szCs w:val="24"/>
            <w:u w:val="single"/>
          </w:rPr>
          <w:t>https://www.macaris.co.uk/</w:t>
        </w:r>
      </w:hyperlink>
      <w:r w:rsidRPr="008928B2">
        <w:rPr>
          <w:rFonts w:ascii="Times New Roman" w:hAnsi="Times New Roman" w:cs="Times New Roman"/>
          <w:sz w:val="24"/>
          <w:szCs w:val="24"/>
        </w:rPr>
        <w:t xml:space="preserve"> </w:t>
      </w:r>
      <w:r w:rsidRPr="008928B2">
        <w:rPr>
          <w:rFonts w:ascii="Times New Roman" w:eastAsia="Calibri" w:hAnsi="Times New Roman" w:cs="Times New Roman"/>
          <w:sz w:val="24"/>
          <w:szCs w:val="24"/>
        </w:rPr>
        <w:t xml:space="preserve"> (Accessed 14 May 2022).</w:t>
      </w:r>
    </w:p>
    <w:p w14:paraId="3E39C8A5" w14:textId="77777777" w:rsidR="008928B2" w:rsidRPr="008928B2" w:rsidRDefault="008928B2" w:rsidP="008928B2">
      <w:pPr>
        <w:spacing w:line="240" w:lineRule="auto"/>
        <w:ind w:hanging="720"/>
        <w:rPr>
          <w:rFonts w:ascii="Times New Roman" w:eastAsia="Calibri" w:hAnsi="Times New Roman" w:cs="Times New Roman"/>
          <w:sz w:val="24"/>
          <w:szCs w:val="24"/>
        </w:rPr>
      </w:pPr>
      <w:proofErr w:type="spellStart"/>
      <w:r w:rsidRPr="008928B2">
        <w:rPr>
          <w:rFonts w:ascii="Times New Roman" w:eastAsia="Calibri" w:hAnsi="Times New Roman" w:cs="Times New Roman"/>
          <w:sz w:val="24"/>
          <w:szCs w:val="24"/>
        </w:rPr>
        <w:t>Marková</w:t>
      </w:r>
      <w:proofErr w:type="spellEnd"/>
      <w:r w:rsidRPr="008928B2">
        <w:rPr>
          <w:rFonts w:ascii="Times New Roman" w:eastAsia="Calibri" w:hAnsi="Times New Roman" w:cs="Times New Roman"/>
          <w:sz w:val="24"/>
          <w:szCs w:val="24"/>
        </w:rPr>
        <w:t xml:space="preserve">, I. (2003) </w:t>
      </w:r>
      <w:proofErr w:type="spellStart"/>
      <w:r w:rsidRPr="008928B2">
        <w:rPr>
          <w:rFonts w:ascii="Times New Roman" w:eastAsia="Calibri" w:hAnsi="Times New Roman" w:cs="Times New Roman"/>
          <w:i/>
          <w:iCs/>
          <w:sz w:val="24"/>
          <w:szCs w:val="24"/>
        </w:rPr>
        <w:t>Dialogicality</w:t>
      </w:r>
      <w:proofErr w:type="spellEnd"/>
      <w:r w:rsidRPr="008928B2">
        <w:rPr>
          <w:rFonts w:ascii="Times New Roman" w:eastAsia="Calibri" w:hAnsi="Times New Roman" w:cs="Times New Roman"/>
          <w:i/>
          <w:iCs/>
          <w:sz w:val="24"/>
          <w:szCs w:val="24"/>
        </w:rPr>
        <w:t xml:space="preserve"> and Social Representations: The Dynamics of Mind</w:t>
      </w:r>
      <w:r w:rsidRPr="008928B2">
        <w:rPr>
          <w:rFonts w:ascii="Times New Roman" w:eastAsia="Calibri" w:hAnsi="Times New Roman" w:cs="Times New Roman"/>
          <w:sz w:val="24"/>
          <w:szCs w:val="24"/>
        </w:rPr>
        <w:t xml:space="preserve">. Available at: </w:t>
      </w:r>
      <w:hyperlink r:id="rId79" w:history="1">
        <w:r w:rsidRPr="008928B2">
          <w:rPr>
            <w:rFonts w:ascii="Times New Roman" w:eastAsia="Calibri" w:hAnsi="Times New Roman" w:cs="Times New Roman"/>
            <w:color w:val="0563C1" w:themeColor="hyperlink"/>
            <w:sz w:val="24"/>
            <w:szCs w:val="24"/>
            <w:u w:val="single"/>
          </w:rPr>
          <w:t>https://doi.org/10.1159/000088254</w:t>
        </w:r>
      </w:hyperlink>
      <w:r w:rsidRPr="008928B2">
        <w:rPr>
          <w:rFonts w:ascii="Times New Roman" w:eastAsia="Calibri" w:hAnsi="Times New Roman" w:cs="Times New Roman"/>
          <w:sz w:val="24"/>
          <w:szCs w:val="24"/>
        </w:rPr>
        <w:t xml:space="preserve"> (Accessed: 10 February 2022).</w:t>
      </w:r>
    </w:p>
    <w:p w14:paraId="49D34166" w14:textId="77777777" w:rsidR="008928B2" w:rsidRPr="008928B2" w:rsidRDefault="008928B2" w:rsidP="008928B2">
      <w:pPr>
        <w:spacing w:line="240" w:lineRule="auto"/>
        <w:ind w:hanging="720"/>
        <w:rPr>
          <w:rFonts w:ascii="Times New Roman" w:eastAsia="Calibri" w:hAnsi="Times New Roman" w:cs="Times New Roman"/>
          <w:color w:val="202122"/>
          <w:sz w:val="24"/>
          <w:szCs w:val="24"/>
          <w:shd w:val="clear" w:color="auto" w:fill="FFFFFF"/>
        </w:rPr>
      </w:pPr>
      <w:r w:rsidRPr="008928B2">
        <w:rPr>
          <w:rFonts w:ascii="Times New Roman" w:eastAsia="Calibri" w:hAnsi="Times New Roman" w:cs="Times New Roman"/>
          <w:color w:val="202122"/>
          <w:sz w:val="24"/>
          <w:szCs w:val="24"/>
          <w:shd w:val="clear" w:color="auto" w:fill="FFFFFF"/>
        </w:rPr>
        <w:t xml:space="preserve">Martin, P. (2015) Music and the Sociological Gaze, in Shepherd, J. &amp; Devine, K. (2015) </w:t>
      </w:r>
      <w:r w:rsidRPr="008928B2">
        <w:rPr>
          <w:rFonts w:ascii="Times New Roman" w:eastAsia="Calibri" w:hAnsi="Times New Roman" w:cs="Times New Roman"/>
          <w:i/>
          <w:iCs/>
          <w:color w:val="202122"/>
          <w:sz w:val="24"/>
          <w:szCs w:val="24"/>
          <w:shd w:val="clear" w:color="auto" w:fill="FFFFFF"/>
        </w:rPr>
        <w:t>The Routledge Reader on THE SOCIOLOGY OF MUSIC</w:t>
      </w:r>
      <w:r w:rsidRPr="008928B2">
        <w:rPr>
          <w:rFonts w:ascii="Times New Roman" w:eastAsia="Calibri" w:hAnsi="Times New Roman" w:cs="Times New Roman"/>
          <w:color w:val="202122"/>
          <w:sz w:val="24"/>
          <w:szCs w:val="24"/>
          <w:shd w:val="clear" w:color="auto" w:fill="FFFFFF"/>
        </w:rPr>
        <w:t>. Abingdon: Routledge.</w:t>
      </w:r>
    </w:p>
    <w:p w14:paraId="4880CFA1" w14:textId="77777777" w:rsidR="008928B2" w:rsidRPr="008928B2" w:rsidRDefault="008928B2" w:rsidP="008928B2">
      <w:pPr>
        <w:spacing w:line="240" w:lineRule="auto"/>
        <w:ind w:hanging="720"/>
        <w:rPr>
          <w:rFonts w:ascii="Times New Roman" w:eastAsia="Calibri" w:hAnsi="Times New Roman" w:cs="Times New Roman"/>
          <w:color w:val="202122"/>
          <w:sz w:val="24"/>
          <w:szCs w:val="24"/>
          <w:shd w:val="clear" w:color="auto" w:fill="FFFFFF"/>
        </w:rPr>
      </w:pPr>
      <w:r w:rsidRPr="008928B2">
        <w:rPr>
          <w:rFonts w:ascii="Times New Roman" w:eastAsia="Calibri" w:hAnsi="Times New Roman" w:cs="Times New Roman"/>
          <w:color w:val="202122"/>
          <w:sz w:val="24"/>
          <w:szCs w:val="24"/>
          <w:shd w:val="clear" w:color="auto" w:fill="FFFFFF"/>
        </w:rPr>
        <w:t xml:space="preserve">Marx, G. (1959) </w:t>
      </w:r>
      <w:r w:rsidRPr="008928B2">
        <w:rPr>
          <w:rFonts w:ascii="Times New Roman" w:eastAsia="Calibri" w:hAnsi="Times New Roman" w:cs="Times New Roman"/>
          <w:i/>
          <w:iCs/>
          <w:color w:val="202122"/>
          <w:sz w:val="24"/>
          <w:szCs w:val="24"/>
          <w:shd w:val="clear" w:color="auto" w:fill="FFFFFF"/>
        </w:rPr>
        <w:t>Groucho and Me</w:t>
      </w:r>
      <w:r w:rsidRPr="008928B2">
        <w:rPr>
          <w:rFonts w:ascii="Times New Roman" w:eastAsia="Calibri" w:hAnsi="Times New Roman" w:cs="Times New Roman"/>
          <w:color w:val="202122"/>
          <w:sz w:val="24"/>
          <w:szCs w:val="24"/>
          <w:shd w:val="clear" w:color="auto" w:fill="FFFFFF"/>
        </w:rPr>
        <w:t xml:space="preserve">. Available at: </w:t>
      </w:r>
      <w:hyperlink r:id="rId80" w:history="1">
        <w:r w:rsidRPr="008928B2">
          <w:rPr>
            <w:rFonts w:ascii="Times New Roman" w:eastAsia="Calibri" w:hAnsi="Times New Roman" w:cs="Times New Roman"/>
            <w:color w:val="0563C1" w:themeColor="hyperlink"/>
            <w:sz w:val="24"/>
            <w:szCs w:val="24"/>
            <w:u w:val="single"/>
            <w:shd w:val="clear" w:color="auto" w:fill="FFFFFF"/>
          </w:rPr>
          <w:t>https://openlibrary.org/books/OL5775515M/Groucho_and_me</w:t>
        </w:r>
      </w:hyperlink>
      <w:r w:rsidRPr="008928B2">
        <w:rPr>
          <w:rFonts w:ascii="Times New Roman" w:eastAsia="Calibri" w:hAnsi="Times New Roman" w:cs="Times New Roman"/>
          <w:color w:val="202122"/>
          <w:sz w:val="24"/>
          <w:szCs w:val="24"/>
          <w:shd w:val="clear" w:color="auto" w:fill="FFFFFF"/>
        </w:rPr>
        <w:t xml:space="preserve"> (Accessed: 01 April 2022).</w:t>
      </w:r>
    </w:p>
    <w:p w14:paraId="10AA2AB5"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Marx, K. </w:t>
      </w:r>
      <w:bookmarkStart w:id="54" w:name="_Hlk107400569"/>
      <w:r w:rsidRPr="008928B2">
        <w:rPr>
          <w:rFonts w:ascii="Times New Roman" w:hAnsi="Times New Roman" w:cs="Times New Roman"/>
          <w:sz w:val="24"/>
          <w:szCs w:val="24"/>
        </w:rPr>
        <w:t xml:space="preserve">([1867]/2013) </w:t>
      </w:r>
      <w:bookmarkEnd w:id="54"/>
      <w:r w:rsidRPr="008928B2">
        <w:rPr>
          <w:rFonts w:ascii="Times New Roman" w:hAnsi="Times New Roman" w:cs="Times New Roman"/>
          <w:i/>
          <w:iCs/>
          <w:sz w:val="24"/>
          <w:szCs w:val="24"/>
        </w:rPr>
        <w:t>Das Kapital A Critical Analysis of Capitalist Production</w:t>
      </w:r>
      <w:r w:rsidRPr="008928B2">
        <w:rPr>
          <w:rFonts w:ascii="Times New Roman" w:hAnsi="Times New Roman" w:cs="Times New Roman"/>
          <w:sz w:val="24"/>
          <w:szCs w:val="24"/>
        </w:rPr>
        <w:t>. Hertfordshire: Wordsworth Editions Limited.</w:t>
      </w:r>
    </w:p>
    <w:p w14:paraId="70F4ADA7" w14:textId="01BE7860" w:rsidR="008928B2" w:rsidRPr="008928B2" w:rsidRDefault="008928B2" w:rsidP="00F84B45">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May, E. (2019)</w:t>
      </w:r>
      <w:r w:rsidRPr="008928B2">
        <w:rPr>
          <w:rFonts w:ascii="Times New Roman" w:hAnsi="Times New Roman" w:cs="Times New Roman"/>
          <w:i/>
          <w:iCs/>
          <w:sz w:val="24"/>
          <w:szCs w:val="24"/>
        </w:rPr>
        <w:t xml:space="preserve"> Cambridge Core Council</w:t>
      </w:r>
      <w:r w:rsidRPr="008928B2">
        <w:rPr>
          <w:rFonts w:ascii="Times New Roman" w:hAnsi="Times New Roman" w:cs="Times New Roman"/>
          <w:sz w:val="24"/>
          <w:szCs w:val="24"/>
        </w:rPr>
        <w:t xml:space="preserve">. (Available at: </w:t>
      </w:r>
      <w:hyperlink r:id="rId81" w:history="1">
        <w:r w:rsidRPr="008928B2">
          <w:rPr>
            <w:rFonts w:ascii="Times New Roman" w:hAnsi="Times New Roman" w:cs="Times New Roman"/>
            <w:color w:val="0563C1" w:themeColor="hyperlink"/>
            <w:sz w:val="24"/>
            <w:szCs w:val="24"/>
            <w:u w:val="single"/>
          </w:rPr>
          <w:t>https://www.jstor.org/stable/767511</w:t>
        </w:r>
      </w:hyperlink>
      <w:r w:rsidRPr="008928B2">
        <w:rPr>
          <w:rFonts w:ascii="Times New Roman" w:hAnsi="Times New Roman" w:cs="Times New Roman"/>
          <w:sz w:val="24"/>
          <w:szCs w:val="24"/>
        </w:rPr>
        <w:t xml:space="preserve">  (Accessed: 27 March 2022). (Accessed: 27 March 2022).</w:t>
      </w:r>
    </w:p>
    <w:p w14:paraId="75B6C74A"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Mead, G. H. (1934) Morris, Charles W. (Ed.) (1962) </w:t>
      </w:r>
      <w:r w:rsidRPr="008928B2">
        <w:rPr>
          <w:rFonts w:ascii="Times New Roman" w:hAnsi="Times New Roman" w:cs="Times New Roman"/>
          <w:i/>
          <w:iCs/>
          <w:sz w:val="24"/>
          <w:szCs w:val="24"/>
        </w:rPr>
        <w:t xml:space="preserve">Mind, self, and society: from the standpoint of a social </w:t>
      </w:r>
      <w:proofErr w:type="spellStart"/>
      <w:r w:rsidRPr="008928B2">
        <w:rPr>
          <w:rFonts w:ascii="Times New Roman" w:hAnsi="Times New Roman" w:cs="Times New Roman"/>
          <w:i/>
          <w:iCs/>
          <w:sz w:val="24"/>
          <w:szCs w:val="24"/>
        </w:rPr>
        <w:t>behaviorist</w:t>
      </w:r>
      <w:proofErr w:type="spellEnd"/>
      <w:r w:rsidRPr="008928B2">
        <w:rPr>
          <w:rFonts w:ascii="Times New Roman" w:hAnsi="Times New Roman" w:cs="Times New Roman"/>
          <w:sz w:val="24"/>
          <w:szCs w:val="24"/>
        </w:rPr>
        <w:t>. Chicago: University of Chicago Press.</w:t>
      </w:r>
    </w:p>
    <w:p w14:paraId="00086A2E"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Mitchell, G. (2019) </w:t>
      </w:r>
      <w:r w:rsidRPr="008928B2">
        <w:rPr>
          <w:rFonts w:ascii="Times New Roman" w:hAnsi="Times New Roman" w:cs="Times New Roman"/>
          <w:i/>
          <w:iCs/>
          <w:sz w:val="24"/>
          <w:szCs w:val="24"/>
        </w:rPr>
        <w:t>The British national daily press and popular music, c.1956-1975</w:t>
      </w:r>
      <w:r w:rsidRPr="008928B2">
        <w:rPr>
          <w:rFonts w:ascii="Times New Roman" w:hAnsi="Times New Roman" w:cs="Times New Roman"/>
          <w:sz w:val="24"/>
          <w:szCs w:val="24"/>
        </w:rPr>
        <w:t>. London: Anthem Press.</w:t>
      </w:r>
    </w:p>
    <w:p w14:paraId="5DDE29C5" w14:textId="77777777" w:rsidR="008928B2" w:rsidRPr="008928B2" w:rsidRDefault="008928B2" w:rsidP="008928B2">
      <w:pPr>
        <w:spacing w:line="240" w:lineRule="auto"/>
        <w:ind w:hanging="720"/>
        <w:rPr>
          <w:rFonts w:ascii="Times New Roman" w:hAnsi="Times New Roman" w:cs="Times New Roman"/>
          <w:i/>
          <w:iCs/>
          <w:sz w:val="24"/>
          <w:szCs w:val="24"/>
        </w:rPr>
      </w:pPr>
      <w:r w:rsidRPr="008928B2">
        <w:rPr>
          <w:rFonts w:ascii="Times New Roman" w:hAnsi="Times New Roman" w:cs="Times New Roman"/>
          <w:sz w:val="24"/>
          <w:szCs w:val="24"/>
        </w:rPr>
        <w:lastRenderedPageBreak/>
        <w:t xml:space="preserve">Moscovici, S. ([1976]/2004). La </w:t>
      </w:r>
      <w:proofErr w:type="spellStart"/>
      <w:r w:rsidRPr="008928B2">
        <w:rPr>
          <w:rFonts w:ascii="Times New Roman" w:hAnsi="Times New Roman" w:cs="Times New Roman"/>
          <w:sz w:val="24"/>
          <w:szCs w:val="24"/>
        </w:rPr>
        <w:t>Psychanalyse</w:t>
      </w:r>
      <w:proofErr w:type="spellEnd"/>
      <w:r w:rsidRPr="008928B2">
        <w:rPr>
          <w:rFonts w:ascii="Times New Roman" w:hAnsi="Times New Roman" w:cs="Times New Roman"/>
          <w:sz w:val="24"/>
          <w:szCs w:val="24"/>
        </w:rPr>
        <w:t xml:space="preserve">, son image et son public, II ed. Paris: PUF. </w:t>
      </w:r>
      <w:r w:rsidRPr="008928B2">
        <w:rPr>
          <w:rFonts w:ascii="Times New Roman" w:hAnsi="Times New Roman" w:cs="Times New Roman"/>
          <w:i/>
          <w:iCs/>
          <w:sz w:val="24"/>
          <w:szCs w:val="24"/>
        </w:rPr>
        <w:t>Cited in</w:t>
      </w:r>
    </w:p>
    <w:p w14:paraId="2EF55A36" w14:textId="77777777" w:rsidR="008928B2" w:rsidRPr="008928B2" w:rsidRDefault="008928B2" w:rsidP="008928B2">
      <w:pPr>
        <w:spacing w:line="240" w:lineRule="auto"/>
        <w:ind w:hanging="720"/>
        <w:rPr>
          <w:rFonts w:ascii="Times New Roman" w:hAnsi="Times New Roman" w:cs="Times New Roman"/>
          <w:bCs/>
          <w:iCs/>
          <w:sz w:val="24"/>
          <w:szCs w:val="24"/>
        </w:rPr>
      </w:pPr>
      <w:r w:rsidRPr="008928B2">
        <w:rPr>
          <w:rFonts w:ascii="Times New Roman" w:hAnsi="Times New Roman" w:cs="Times New Roman"/>
          <w:sz w:val="24"/>
          <w:szCs w:val="24"/>
        </w:rPr>
        <w:t xml:space="preserve">            </w:t>
      </w:r>
      <w:proofErr w:type="spellStart"/>
      <w:r w:rsidRPr="008928B2">
        <w:rPr>
          <w:rFonts w:ascii="Times New Roman" w:hAnsi="Times New Roman" w:cs="Times New Roman"/>
          <w:sz w:val="24"/>
          <w:szCs w:val="24"/>
        </w:rPr>
        <w:t>Tateo</w:t>
      </w:r>
      <w:proofErr w:type="spellEnd"/>
      <w:r w:rsidRPr="008928B2">
        <w:rPr>
          <w:rFonts w:ascii="Times New Roman" w:hAnsi="Times New Roman" w:cs="Times New Roman"/>
          <w:sz w:val="24"/>
          <w:szCs w:val="24"/>
        </w:rPr>
        <w:t xml:space="preserve">, L. and </w:t>
      </w:r>
      <w:proofErr w:type="spellStart"/>
      <w:r w:rsidRPr="008928B2">
        <w:rPr>
          <w:rFonts w:ascii="Times New Roman" w:hAnsi="Times New Roman" w:cs="Times New Roman"/>
          <w:sz w:val="24"/>
          <w:szCs w:val="24"/>
        </w:rPr>
        <w:t>Iannaccone</w:t>
      </w:r>
      <w:proofErr w:type="spellEnd"/>
      <w:r w:rsidRPr="008928B2">
        <w:rPr>
          <w:rFonts w:ascii="Times New Roman" w:hAnsi="Times New Roman" w:cs="Times New Roman"/>
          <w:sz w:val="24"/>
          <w:szCs w:val="24"/>
        </w:rPr>
        <w:t xml:space="preserve">, A. (2011) </w:t>
      </w:r>
      <w:r w:rsidRPr="008928B2">
        <w:rPr>
          <w:rFonts w:ascii="Times New Roman" w:hAnsi="Times New Roman" w:cs="Times New Roman"/>
          <w:i/>
          <w:iCs/>
          <w:sz w:val="24"/>
          <w:szCs w:val="24"/>
        </w:rPr>
        <w:t xml:space="preserve">Social Representations, Individual and Collective Mind: A Study of Wundt, </w:t>
      </w:r>
      <w:proofErr w:type="spellStart"/>
      <w:r w:rsidRPr="008928B2">
        <w:rPr>
          <w:rFonts w:ascii="Times New Roman" w:hAnsi="Times New Roman" w:cs="Times New Roman"/>
          <w:i/>
          <w:iCs/>
          <w:sz w:val="24"/>
          <w:szCs w:val="24"/>
        </w:rPr>
        <w:t>Cattaneo</w:t>
      </w:r>
      <w:proofErr w:type="spellEnd"/>
      <w:r w:rsidRPr="008928B2">
        <w:rPr>
          <w:rFonts w:ascii="Times New Roman" w:hAnsi="Times New Roman" w:cs="Times New Roman"/>
          <w:i/>
          <w:iCs/>
          <w:sz w:val="24"/>
          <w:szCs w:val="24"/>
        </w:rPr>
        <w:t>, and Moscovici</w:t>
      </w:r>
      <w:r w:rsidRPr="008928B2">
        <w:rPr>
          <w:rFonts w:ascii="Times New Roman" w:hAnsi="Times New Roman" w:cs="Times New Roman"/>
          <w:sz w:val="24"/>
          <w:szCs w:val="24"/>
        </w:rPr>
        <w:t>, </w:t>
      </w:r>
      <w:r w:rsidRPr="008928B2">
        <w:rPr>
          <w:rFonts w:ascii="Times New Roman" w:hAnsi="Times New Roman" w:cs="Times New Roman"/>
          <w:i/>
          <w:iCs/>
          <w:sz w:val="24"/>
          <w:szCs w:val="24"/>
        </w:rPr>
        <w:t xml:space="preserve">Integrative Psychological &amp; </w:t>
      </w:r>
      <w:proofErr w:type="spellStart"/>
      <w:r w:rsidRPr="008928B2">
        <w:rPr>
          <w:rFonts w:ascii="Times New Roman" w:hAnsi="Times New Roman" w:cs="Times New Roman"/>
          <w:i/>
          <w:iCs/>
          <w:sz w:val="24"/>
          <w:szCs w:val="24"/>
        </w:rPr>
        <w:t>Behavioral</w:t>
      </w:r>
      <w:proofErr w:type="spellEnd"/>
      <w:r w:rsidRPr="008928B2">
        <w:rPr>
          <w:rFonts w:ascii="Times New Roman" w:hAnsi="Times New Roman" w:cs="Times New Roman"/>
          <w:i/>
          <w:iCs/>
          <w:sz w:val="24"/>
          <w:szCs w:val="24"/>
        </w:rPr>
        <w:t xml:space="preserve"> Science</w:t>
      </w:r>
      <w:r w:rsidRPr="008928B2">
        <w:rPr>
          <w:rFonts w:ascii="Times New Roman" w:hAnsi="Times New Roman" w:cs="Times New Roman"/>
          <w:sz w:val="24"/>
          <w:szCs w:val="24"/>
        </w:rPr>
        <w:t>, </w:t>
      </w:r>
      <w:r w:rsidRPr="008928B2">
        <w:rPr>
          <w:rFonts w:ascii="Times New Roman" w:hAnsi="Times New Roman" w:cs="Times New Roman"/>
          <w:i/>
          <w:iCs/>
          <w:sz w:val="24"/>
          <w:szCs w:val="24"/>
        </w:rPr>
        <w:t>46</w:t>
      </w:r>
      <w:r w:rsidRPr="008928B2">
        <w:rPr>
          <w:rFonts w:ascii="Times New Roman" w:hAnsi="Times New Roman" w:cs="Times New Roman"/>
          <w:sz w:val="24"/>
          <w:szCs w:val="24"/>
        </w:rPr>
        <w:t xml:space="preserve">(1), 57–69. </w:t>
      </w:r>
      <w:bookmarkStart w:id="55" w:name="_Hlk107605992"/>
      <w:r w:rsidRPr="008928B2">
        <w:rPr>
          <w:rFonts w:ascii="Times New Roman" w:hAnsi="Times New Roman" w:cs="Times New Roman"/>
          <w:color w:val="3A3A3A"/>
          <w:sz w:val="24"/>
          <w:szCs w:val="24"/>
          <w:shd w:val="clear" w:color="auto" w:fill="FFFFFF"/>
        </w:rPr>
        <w:fldChar w:fldCharType="begin"/>
      </w:r>
      <w:r w:rsidRPr="008928B2">
        <w:rPr>
          <w:rFonts w:ascii="Times New Roman" w:hAnsi="Times New Roman" w:cs="Times New Roman"/>
          <w:color w:val="3A3A3A"/>
          <w:sz w:val="24"/>
          <w:szCs w:val="24"/>
          <w:shd w:val="clear" w:color="auto" w:fill="FFFFFF"/>
        </w:rPr>
        <w:instrText xml:space="preserve"> HYPERLINK "https://doi.org/10.1007/s12124-011-9162-y" </w:instrText>
      </w:r>
      <w:r w:rsidRPr="008928B2">
        <w:rPr>
          <w:rFonts w:ascii="Times New Roman" w:hAnsi="Times New Roman" w:cs="Times New Roman"/>
          <w:color w:val="3A3A3A"/>
          <w:sz w:val="24"/>
          <w:szCs w:val="24"/>
          <w:shd w:val="clear" w:color="auto" w:fill="FFFFFF"/>
        </w:rPr>
        <w:fldChar w:fldCharType="separate"/>
      </w:r>
      <w:r w:rsidRPr="008928B2">
        <w:rPr>
          <w:rFonts w:ascii="Times New Roman" w:hAnsi="Times New Roman" w:cs="Times New Roman"/>
          <w:color w:val="0563C1" w:themeColor="hyperlink"/>
          <w:sz w:val="24"/>
          <w:szCs w:val="24"/>
          <w:u w:val="single"/>
          <w:shd w:val="clear" w:color="auto" w:fill="FFFFFF"/>
        </w:rPr>
        <w:t>https://doi.org/10.1007/s12124-011-9162-y</w:t>
      </w:r>
      <w:r w:rsidRPr="008928B2">
        <w:rPr>
          <w:rFonts w:ascii="Times New Roman" w:hAnsi="Times New Roman" w:cs="Times New Roman"/>
          <w:color w:val="3A3A3A"/>
          <w:sz w:val="24"/>
          <w:szCs w:val="24"/>
          <w:shd w:val="clear" w:color="auto" w:fill="FFFFFF"/>
        </w:rPr>
        <w:fldChar w:fldCharType="end"/>
      </w:r>
      <w:bookmarkEnd w:id="55"/>
      <w:r w:rsidRPr="008928B2">
        <w:rPr>
          <w:rFonts w:ascii="Times New Roman" w:hAnsi="Times New Roman" w:cs="Times New Roman"/>
          <w:color w:val="3A3A3A"/>
          <w:sz w:val="24"/>
          <w:szCs w:val="24"/>
          <w:shd w:val="clear" w:color="auto" w:fill="FFFFFF"/>
        </w:rPr>
        <w:t xml:space="preserve"> </w:t>
      </w:r>
      <w:r w:rsidRPr="008928B2">
        <w:rPr>
          <w:rFonts w:ascii="Times New Roman" w:hAnsi="Times New Roman" w:cs="Times New Roman"/>
          <w:bCs/>
          <w:iCs/>
          <w:sz w:val="24"/>
          <w:szCs w:val="24"/>
        </w:rPr>
        <w:t xml:space="preserve"> (Accessed: 28 June 2022). </w:t>
      </w:r>
    </w:p>
    <w:p w14:paraId="1592A376" w14:textId="62C425A5" w:rsidR="008928B2" w:rsidRPr="008928B2" w:rsidRDefault="008928B2" w:rsidP="008928B2">
      <w:pPr>
        <w:spacing w:line="240" w:lineRule="auto"/>
        <w:ind w:hanging="720"/>
        <w:rPr>
          <w:rFonts w:ascii="Times New Roman" w:hAnsi="Times New Roman" w:cs="Times New Roman"/>
          <w:bCs/>
          <w:iCs/>
          <w:sz w:val="24"/>
          <w:szCs w:val="24"/>
        </w:rPr>
      </w:pPr>
      <w:r w:rsidRPr="008928B2">
        <w:rPr>
          <w:rFonts w:ascii="Times New Roman" w:hAnsi="Times New Roman" w:cs="Times New Roman"/>
          <w:bCs/>
          <w:iCs/>
          <w:sz w:val="24"/>
          <w:szCs w:val="24"/>
        </w:rPr>
        <w:t>M</w:t>
      </w:r>
      <w:r w:rsidRPr="008928B2">
        <w:rPr>
          <w:rFonts w:ascii="Times New Roman" w:hAnsi="Times New Roman" w:cs="Times New Roman"/>
          <w:sz w:val="24"/>
          <w:szCs w:val="24"/>
        </w:rPr>
        <w:t xml:space="preserve">oscovici, S. (1981) </w:t>
      </w:r>
      <w:r w:rsidR="00281922">
        <w:rPr>
          <w:rFonts w:ascii="Times New Roman" w:hAnsi="Times New Roman" w:cs="Times New Roman"/>
          <w:sz w:val="24"/>
          <w:szCs w:val="24"/>
        </w:rPr>
        <w:t>‘</w:t>
      </w:r>
      <w:r w:rsidRPr="008928B2">
        <w:rPr>
          <w:rFonts w:ascii="Times New Roman" w:hAnsi="Times New Roman" w:cs="Times New Roman"/>
          <w:sz w:val="24"/>
          <w:szCs w:val="24"/>
        </w:rPr>
        <w:t>On social representations</w:t>
      </w:r>
      <w:r w:rsidR="00281922">
        <w:rPr>
          <w:rFonts w:ascii="Times New Roman" w:hAnsi="Times New Roman" w:cs="Times New Roman"/>
          <w:sz w:val="24"/>
          <w:szCs w:val="24"/>
        </w:rPr>
        <w:t>’</w:t>
      </w:r>
      <w:r w:rsidRPr="008928B2">
        <w:rPr>
          <w:rFonts w:ascii="Times New Roman" w:hAnsi="Times New Roman" w:cs="Times New Roman"/>
          <w:sz w:val="24"/>
          <w:szCs w:val="24"/>
        </w:rPr>
        <w:t xml:space="preserve">, in </w:t>
      </w:r>
      <w:proofErr w:type="spellStart"/>
      <w:r w:rsidRPr="008928B2">
        <w:rPr>
          <w:rFonts w:ascii="Times New Roman" w:hAnsi="Times New Roman" w:cs="Times New Roman"/>
          <w:sz w:val="24"/>
          <w:szCs w:val="24"/>
        </w:rPr>
        <w:t>Forgas</w:t>
      </w:r>
      <w:proofErr w:type="spellEnd"/>
      <w:r w:rsidRPr="008928B2">
        <w:rPr>
          <w:rFonts w:ascii="Times New Roman" w:hAnsi="Times New Roman" w:cs="Times New Roman"/>
          <w:sz w:val="24"/>
          <w:szCs w:val="24"/>
        </w:rPr>
        <w:t xml:space="preserve">, J. P. (Ed.), </w:t>
      </w:r>
      <w:r w:rsidRPr="008928B2">
        <w:rPr>
          <w:rFonts w:ascii="Times New Roman" w:hAnsi="Times New Roman" w:cs="Times New Roman"/>
          <w:i/>
          <w:iCs/>
          <w:sz w:val="24"/>
          <w:szCs w:val="24"/>
        </w:rPr>
        <w:t>Social Cognition: Perspectives on Everyday Understanding</w:t>
      </w:r>
      <w:r w:rsidRPr="008928B2">
        <w:rPr>
          <w:rFonts w:ascii="Times New Roman" w:hAnsi="Times New Roman" w:cs="Times New Roman"/>
          <w:sz w:val="24"/>
          <w:szCs w:val="24"/>
        </w:rPr>
        <w:t xml:space="preserve"> (pp. 181-209). London: Academic Press. </w:t>
      </w:r>
      <w:r w:rsidRPr="008928B2">
        <w:rPr>
          <w:rFonts w:ascii="Times New Roman" w:hAnsi="Times New Roman" w:cs="Times New Roman"/>
          <w:i/>
          <w:iCs/>
          <w:sz w:val="24"/>
          <w:szCs w:val="24"/>
        </w:rPr>
        <w:t>Cited in</w:t>
      </w:r>
      <w:r w:rsidRPr="008928B2">
        <w:rPr>
          <w:rFonts w:ascii="Times New Roman" w:hAnsi="Times New Roman" w:cs="Times New Roman"/>
          <w:sz w:val="24"/>
          <w:szCs w:val="24"/>
        </w:rPr>
        <w:t xml:space="preserve"> </w:t>
      </w:r>
      <w:proofErr w:type="spellStart"/>
      <w:r w:rsidRPr="008928B2">
        <w:rPr>
          <w:rFonts w:ascii="Times New Roman" w:hAnsi="Times New Roman" w:cs="Times New Roman"/>
          <w:sz w:val="24"/>
          <w:szCs w:val="24"/>
        </w:rPr>
        <w:t>Deaux</w:t>
      </w:r>
      <w:proofErr w:type="spellEnd"/>
      <w:r w:rsidRPr="008928B2">
        <w:rPr>
          <w:rFonts w:ascii="Times New Roman" w:hAnsi="Times New Roman" w:cs="Times New Roman"/>
          <w:sz w:val="24"/>
          <w:szCs w:val="24"/>
        </w:rPr>
        <w:t xml:space="preserve">, K. and  </w:t>
      </w:r>
      <w:proofErr w:type="spellStart"/>
      <w:r w:rsidR="00447B3F" w:rsidRPr="008928B2">
        <w:rPr>
          <w:rFonts w:ascii="Times New Roman" w:eastAsia="Calibri" w:hAnsi="Times New Roman" w:cs="Times New Roman"/>
          <w:bCs/>
          <w:sz w:val="24"/>
          <w:szCs w:val="24"/>
        </w:rPr>
        <w:t>Philogène</w:t>
      </w:r>
      <w:proofErr w:type="spellEnd"/>
      <w:r w:rsidRPr="008928B2">
        <w:rPr>
          <w:rFonts w:ascii="Times New Roman" w:hAnsi="Times New Roman" w:cs="Times New Roman"/>
          <w:sz w:val="24"/>
          <w:szCs w:val="24"/>
        </w:rPr>
        <w:t xml:space="preserve">, G. (2001) (Eds.) </w:t>
      </w:r>
      <w:r w:rsidRPr="008928B2">
        <w:rPr>
          <w:rFonts w:ascii="Times New Roman" w:hAnsi="Times New Roman" w:cs="Times New Roman"/>
          <w:i/>
          <w:iCs/>
          <w:sz w:val="24"/>
          <w:szCs w:val="24"/>
        </w:rPr>
        <w:t>Representations of the Social. Bridging Theoretical Traditions</w:t>
      </w:r>
      <w:r w:rsidRPr="008928B2">
        <w:rPr>
          <w:rFonts w:ascii="Times New Roman" w:hAnsi="Times New Roman" w:cs="Times New Roman"/>
          <w:sz w:val="24"/>
          <w:szCs w:val="24"/>
        </w:rPr>
        <w:t>. Oxford: Blackwell Publishers Ltd.</w:t>
      </w:r>
    </w:p>
    <w:p w14:paraId="3595912D"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Moscovici, S. (1984) The phenomenon of social representations, in R.M. Farr, R. M. and Moscovici, S. (Eds.), Social Representations (pp. 3–69). Cambridge: Cambridge University Press. Reprinted in S. Moscovici (2000), Social Representations: explorations in social psychology (pp. 18–77). Cambridge: Polity, </w:t>
      </w:r>
      <w:r w:rsidRPr="008928B2">
        <w:rPr>
          <w:rFonts w:ascii="Times New Roman" w:hAnsi="Times New Roman" w:cs="Times New Roman"/>
          <w:i/>
          <w:iCs/>
          <w:sz w:val="24"/>
          <w:szCs w:val="24"/>
        </w:rPr>
        <w:t>cited in</w:t>
      </w:r>
      <w:r w:rsidRPr="008928B2">
        <w:rPr>
          <w:rFonts w:ascii="Times New Roman" w:hAnsi="Times New Roman" w:cs="Times New Roman"/>
          <w:sz w:val="24"/>
          <w:szCs w:val="24"/>
        </w:rPr>
        <w:t xml:space="preserve"> Foster, Juliet L. H. (2003) Representational Projects and Interacting Forms of Knowledge. </w:t>
      </w:r>
      <w:r w:rsidRPr="008928B2">
        <w:rPr>
          <w:rFonts w:ascii="Times New Roman" w:hAnsi="Times New Roman" w:cs="Times New Roman"/>
          <w:i/>
          <w:iCs/>
          <w:sz w:val="24"/>
          <w:szCs w:val="24"/>
        </w:rPr>
        <w:t>Journal for the Theory of Social Behaviour</w:t>
      </w:r>
      <w:r w:rsidRPr="008928B2">
        <w:rPr>
          <w:rFonts w:ascii="Times New Roman" w:hAnsi="Times New Roman" w:cs="Times New Roman"/>
          <w:sz w:val="24"/>
          <w:szCs w:val="24"/>
        </w:rPr>
        <w:t>, </w:t>
      </w:r>
      <w:r w:rsidRPr="008928B2">
        <w:rPr>
          <w:rFonts w:ascii="Times New Roman" w:hAnsi="Times New Roman" w:cs="Times New Roman"/>
          <w:i/>
          <w:iCs/>
          <w:sz w:val="24"/>
          <w:szCs w:val="24"/>
        </w:rPr>
        <w:t>33</w:t>
      </w:r>
      <w:r w:rsidRPr="008928B2">
        <w:rPr>
          <w:rFonts w:ascii="Times New Roman" w:hAnsi="Times New Roman" w:cs="Times New Roman"/>
          <w:sz w:val="24"/>
          <w:szCs w:val="24"/>
        </w:rPr>
        <w:t xml:space="preserve">(3), 231–244. Available at: </w:t>
      </w:r>
      <w:hyperlink r:id="rId82" w:history="1">
        <w:r w:rsidRPr="008928B2">
          <w:rPr>
            <w:rFonts w:ascii="Times New Roman" w:hAnsi="Times New Roman" w:cs="Times New Roman"/>
            <w:color w:val="0563C1" w:themeColor="hyperlink"/>
            <w:sz w:val="24"/>
            <w:szCs w:val="24"/>
            <w:u w:val="single"/>
          </w:rPr>
          <w:t>https://doi.org/10.1111/1468-5914.00216</w:t>
        </w:r>
      </w:hyperlink>
      <w:r w:rsidRPr="008928B2">
        <w:rPr>
          <w:rFonts w:ascii="Times New Roman" w:hAnsi="Times New Roman" w:cs="Times New Roman"/>
          <w:sz w:val="24"/>
          <w:szCs w:val="24"/>
        </w:rPr>
        <w:t xml:space="preserve"> (Accessed: 22 June 2022).</w:t>
      </w:r>
    </w:p>
    <w:p w14:paraId="45EF44BD" w14:textId="77777777" w:rsidR="008928B2" w:rsidRPr="008928B2" w:rsidRDefault="008928B2" w:rsidP="008928B2">
      <w:pPr>
        <w:spacing w:line="240" w:lineRule="auto"/>
        <w:ind w:hanging="720"/>
        <w:rPr>
          <w:rFonts w:ascii="Times New Roman" w:hAnsi="Times New Roman" w:cs="Times New Roman"/>
          <w:sz w:val="24"/>
          <w:szCs w:val="24"/>
        </w:rPr>
      </w:pPr>
      <w:bookmarkStart w:id="56" w:name="_Hlk106994982"/>
      <w:r w:rsidRPr="008928B2">
        <w:rPr>
          <w:rFonts w:ascii="Times New Roman" w:hAnsi="Times New Roman" w:cs="Times New Roman"/>
          <w:sz w:val="24"/>
          <w:szCs w:val="24"/>
        </w:rPr>
        <w:t xml:space="preserve">Moscovici, S., </w:t>
      </w:r>
      <w:proofErr w:type="spellStart"/>
      <w:r w:rsidRPr="008928B2">
        <w:rPr>
          <w:rFonts w:ascii="Times New Roman" w:hAnsi="Times New Roman" w:cs="Times New Roman"/>
          <w:sz w:val="24"/>
          <w:szCs w:val="24"/>
        </w:rPr>
        <w:t>Mugny</w:t>
      </w:r>
      <w:proofErr w:type="spellEnd"/>
      <w:r w:rsidRPr="008928B2">
        <w:rPr>
          <w:rFonts w:ascii="Times New Roman" w:hAnsi="Times New Roman" w:cs="Times New Roman"/>
          <w:sz w:val="24"/>
          <w:szCs w:val="24"/>
        </w:rPr>
        <w:t xml:space="preserve">, G., and Avermaet, E. V. (1985) </w:t>
      </w:r>
      <w:r w:rsidRPr="008928B2">
        <w:rPr>
          <w:rFonts w:ascii="Times New Roman" w:hAnsi="Times New Roman" w:cs="Times New Roman"/>
          <w:i/>
          <w:iCs/>
          <w:sz w:val="24"/>
          <w:szCs w:val="24"/>
        </w:rPr>
        <w:t>Perspectives on minority influence</w:t>
      </w:r>
      <w:r w:rsidRPr="008928B2">
        <w:rPr>
          <w:rFonts w:ascii="Times New Roman" w:hAnsi="Times New Roman" w:cs="Times New Roman"/>
          <w:sz w:val="24"/>
          <w:szCs w:val="24"/>
        </w:rPr>
        <w:t>. Cambridge: University Press.</w:t>
      </w:r>
    </w:p>
    <w:bookmarkEnd w:id="56"/>
    <w:p w14:paraId="072CD4E4"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Moscovici, S. (1987) Answers and questions, in </w:t>
      </w:r>
      <w:r w:rsidRPr="008928B2">
        <w:rPr>
          <w:rFonts w:ascii="Times New Roman" w:hAnsi="Times New Roman" w:cs="Times New Roman"/>
          <w:i/>
          <w:iCs/>
          <w:sz w:val="24"/>
          <w:szCs w:val="24"/>
        </w:rPr>
        <w:t>Journal for the Theory of Social Behaviour</w:t>
      </w:r>
      <w:r w:rsidRPr="008928B2">
        <w:rPr>
          <w:rFonts w:ascii="Times New Roman" w:hAnsi="Times New Roman" w:cs="Times New Roman"/>
          <w:sz w:val="24"/>
          <w:szCs w:val="24"/>
        </w:rPr>
        <w:t xml:space="preserve"> 17(4), 513–529, </w:t>
      </w:r>
      <w:r w:rsidRPr="008928B2">
        <w:rPr>
          <w:rFonts w:ascii="Times New Roman" w:hAnsi="Times New Roman" w:cs="Times New Roman"/>
          <w:i/>
          <w:iCs/>
          <w:sz w:val="24"/>
          <w:szCs w:val="24"/>
        </w:rPr>
        <w:t>cited in</w:t>
      </w:r>
      <w:r w:rsidRPr="008928B2">
        <w:rPr>
          <w:rFonts w:ascii="Times New Roman" w:hAnsi="Times New Roman" w:cs="Times New Roman"/>
          <w:sz w:val="24"/>
          <w:szCs w:val="24"/>
        </w:rPr>
        <w:t xml:space="preserve"> Foster, Juliet L. H. (2003) Representational Projects and Interacting Forms of Knowledge. </w:t>
      </w:r>
      <w:r w:rsidRPr="008928B2">
        <w:rPr>
          <w:rFonts w:ascii="Times New Roman" w:hAnsi="Times New Roman" w:cs="Times New Roman"/>
          <w:i/>
          <w:iCs/>
          <w:sz w:val="24"/>
          <w:szCs w:val="24"/>
        </w:rPr>
        <w:t>Journal for the Theory of Social Behaviour</w:t>
      </w:r>
      <w:r w:rsidRPr="008928B2">
        <w:rPr>
          <w:rFonts w:ascii="Times New Roman" w:hAnsi="Times New Roman" w:cs="Times New Roman"/>
          <w:sz w:val="24"/>
          <w:szCs w:val="24"/>
        </w:rPr>
        <w:t>, </w:t>
      </w:r>
      <w:r w:rsidRPr="008928B2">
        <w:rPr>
          <w:rFonts w:ascii="Times New Roman" w:hAnsi="Times New Roman" w:cs="Times New Roman"/>
          <w:i/>
          <w:iCs/>
          <w:sz w:val="24"/>
          <w:szCs w:val="24"/>
        </w:rPr>
        <w:t>33</w:t>
      </w:r>
      <w:r w:rsidRPr="008928B2">
        <w:rPr>
          <w:rFonts w:ascii="Times New Roman" w:hAnsi="Times New Roman" w:cs="Times New Roman"/>
          <w:sz w:val="24"/>
          <w:szCs w:val="24"/>
        </w:rPr>
        <w:t xml:space="preserve">(3), 231–244. Available at: </w:t>
      </w:r>
      <w:hyperlink r:id="rId83" w:history="1">
        <w:r w:rsidRPr="008928B2">
          <w:rPr>
            <w:rFonts w:ascii="Times New Roman" w:hAnsi="Times New Roman" w:cs="Times New Roman"/>
            <w:color w:val="0563C1" w:themeColor="hyperlink"/>
            <w:sz w:val="24"/>
            <w:szCs w:val="24"/>
            <w:u w:val="single"/>
          </w:rPr>
          <w:t>https://doi.org/10.1111/1468-5914.00216</w:t>
        </w:r>
      </w:hyperlink>
      <w:r w:rsidRPr="008928B2">
        <w:rPr>
          <w:rFonts w:ascii="Times New Roman" w:hAnsi="Times New Roman" w:cs="Times New Roman"/>
          <w:sz w:val="24"/>
          <w:szCs w:val="24"/>
        </w:rPr>
        <w:t xml:space="preserve"> (Accessed: 22 June 2022).</w:t>
      </w:r>
    </w:p>
    <w:p w14:paraId="5DEFD437"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Moscovici, S. (1988) ‘Notes Towards a Description of Social Representations’, in </w:t>
      </w:r>
      <w:r w:rsidRPr="008928B2">
        <w:rPr>
          <w:rFonts w:ascii="Times New Roman" w:hAnsi="Times New Roman" w:cs="Times New Roman"/>
          <w:i/>
          <w:iCs/>
          <w:sz w:val="24"/>
          <w:szCs w:val="24"/>
        </w:rPr>
        <w:t>European Journal of Social Psychology</w:t>
      </w:r>
      <w:r w:rsidRPr="008928B2">
        <w:rPr>
          <w:rFonts w:ascii="Times New Roman" w:hAnsi="Times New Roman" w:cs="Times New Roman"/>
          <w:sz w:val="24"/>
          <w:szCs w:val="24"/>
        </w:rPr>
        <w:t xml:space="preserve">, 18: 211-250. Available at: </w:t>
      </w:r>
      <w:hyperlink r:id="rId84" w:history="1">
        <w:r w:rsidRPr="008928B2">
          <w:rPr>
            <w:rFonts w:ascii="Times New Roman" w:hAnsi="Times New Roman" w:cs="Times New Roman"/>
            <w:color w:val="0563C1" w:themeColor="hyperlink"/>
            <w:sz w:val="24"/>
            <w:szCs w:val="24"/>
            <w:u w:val="single"/>
          </w:rPr>
          <w:t>https://doi.org/10.1002/ejsp.2420180303</w:t>
        </w:r>
      </w:hyperlink>
      <w:r w:rsidRPr="008928B2">
        <w:rPr>
          <w:rFonts w:ascii="Times New Roman" w:hAnsi="Times New Roman" w:cs="Times New Roman"/>
          <w:sz w:val="24"/>
          <w:szCs w:val="24"/>
        </w:rPr>
        <w:t xml:space="preserve">    (Accessed: 07 February 2022).</w:t>
      </w:r>
    </w:p>
    <w:p w14:paraId="54AD3452" w14:textId="77777777" w:rsidR="008928B2" w:rsidRPr="008928B2" w:rsidRDefault="008928B2" w:rsidP="008928B2">
      <w:pPr>
        <w:spacing w:line="240" w:lineRule="auto"/>
        <w:ind w:hanging="720"/>
        <w:rPr>
          <w:rFonts w:ascii="Times New Roman" w:hAnsi="Times New Roman" w:cs="Times New Roman"/>
          <w:sz w:val="24"/>
          <w:szCs w:val="24"/>
        </w:rPr>
      </w:pPr>
      <w:bookmarkStart w:id="57" w:name="_Hlk106815791"/>
      <w:r w:rsidRPr="008928B2">
        <w:rPr>
          <w:rFonts w:ascii="Times New Roman" w:hAnsi="Times New Roman" w:cs="Times New Roman"/>
          <w:sz w:val="24"/>
          <w:szCs w:val="24"/>
        </w:rPr>
        <w:t xml:space="preserve">Moscovici, S. (Edited by Duveen, G.) (2000) </w:t>
      </w:r>
      <w:r w:rsidRPr="008928B2">
        <w:rPr>
          <w:rFonts w:ascii="Times New Roman" w:hAnsi="Times New Roman" w:cs="Times New Roman"/>
          <w:i/>
          <w:iCs/>
          <w:sz w:val="24"/>
          <w:szCs w:val="24"/>
        </w:rPr>
        <w:t>Social Representations: Explorations In Social Psychology</w:t>
      </w:r>
      <w:r w:rsidRPr="008928B2">
        <w:rPr>
          <w:rFonts w:ascii="Times New Roman" w:hAnsi="Times New Roman" w:cs="Times New Roman"/>
          <w:sz w:val="24"/>
          <w:szCs w:val="24"/>
        </w:rPr>
        <w:t xml:space="preserve">. Oxford: Blackwell Publishers Ltd. </w:t>
      </w:r>
    </w:p>
    <w:bookmarkEnd w:id="57"/>
    <w:p w14:paraId="13BD0EAD" w14:textId="77777777" w:rsidR="008928B2" w:rsidRPr="008928B2" w:rsidRDefault="008928B2" w:rsidP="008928B2">
      <w:pPr>
        <w:spacing w:line="240" w:lineRule="auto"/>
        <w:ind w:hanging="720"/>
        <w:rPr>
          <w:rFonts w:ascii="Times New Roman" w:eastAsia="Calibri" w:hAnsi="Times New Roman" w:cs="Times New Roman"/>
          <w:sz w:val="24"/>
          <w:szCs w:val="24"/>
        </w:rPr>
      </w:pPr>
      <w:r w:rsidRPr="008928B2">
        <w:rPr>
          <w:rFonts w:ascii="Times New Roman" w:eastAsia="Calibri" w:hAnsi="Times New Roman" w:cs="Times New Roman"/>
          <w:sz w:val="24"/>
          <w:szCs w:val="24"/>
        </w:rPr>
        <w:t xml:space="preserve">Moscovici, S., and </w:t>
      </w:r>
      <w:bookmarkStart w:id="58" w:name="_Hlk106815962"/>
      <w:proofErr w:type="spellStart"/>
      <w:r w:rsidRPr="008928B2">
        <w:rPr>
          <w:rFonts w:ascii="Times New Roman" w:eastAsia="Calibri" w:hAnsi="Times New Roman" w:cs="Times New Roman"/>
          <w:sz w:val="24"/>
          <w:szCs w:val="24"/>
        </w:rPr>
        <w:t>Marková</w:t>
      </w:r>
      <w:bookmarkEnd w:id="58"/>
      <w:proofErr w:type="spellEnd"/>
      <w:r w:rsidRPr="008928B2">
        <w:rPr>
          <w:rFonts w:ascii="Times New Roman" w:eastAsia="Calibri" w:hAnsi="Times New Roman" w:cs="Times New Roman"/>
          <w:sz w:val="24"/>
          <w:szCs w:val="24"/>
        </w:rPr>
        <w:t xml:space="preserve">, I. (2000) Ideas and their development: a dialogue between Serge Moscovici and Ivana </w:t>
      </w:r>
      <w:proofErr w:type="spellStart"/>
      <w:r w:rsidRPr="008928B2">
        <w:rPr>
          <w:rFonts w:ascii="Times New Roman" w:eastAsia="Calibri" w:hAnsi="Times New Roman" w:cs="Times New Roman"/>
          <w:sz w:val="24"/>
          <w:szCs w:val="24"/>
        </w:rPr>
        <w:t>Marková</w:t>
      </w:r>
      <w:proofErr w:type="spellEnd"/>
      <w:r w:rsidRPr="008928B2">
        <w:rPr>
          <w:rFonts w:ascii="Times New Roman" w:eastAsia="Calibri" w:hAnsi="Times New Roman" w:cs="Times New Roman"/>
          <w:sz w:val="24"/>
          <w:szCs w:val="24"/>
        </w:rPr>
        <w:t xml:space="preserve">, in Moscovici, S. (Edited by Duveen, G.) (2000) </w:t>
      </w:r>
      <w:r w:rsidRPr="008928B2">
        <w:rPr>
          <w:rFonts w:ascii="Times New Roman" w:eastAsia="Calibri" w:hAnsi="Times New Roman" w:cs="Times New Roman"/>
          <w:i/>
          <w:iCs/>
          <w:sz w:val="24"/>
          <w:szCs w:val="24"/>
        </w:rPr>
        <w:t>Social Representations: Explorations In Social Psychology</w:t>
      </w:r>
      <w:r w:rsidRPr="008928B2">
        <w:rPr>
          <w:rFonts w:ascii="Times New Roman" w:eastAsia="Calibri" w:hAnsi="Times New Roman" w:cs="Times New Roman"/>
          <w:sz w:val="24"/>
          <w:szCs w:val="24"/>
        </w:rPr>
        <w:t xml:space="preserve">, (pp. 224-286). Oxford: Blackwell Publishers Ltd. </w:t>
      </w:r>
    </w:p>
    <w:p w14:paraId="56E8B101" w14:textId="77777777" w:rsidR="008928B2" w:rsidRPr="008928B2" w:rsidRDefault="008928B2" w:rsidP="008928B2">
      <w:pPr>
        <w:spacing w:line="240" w:lineRule="auto"/>
        <w:ind w:hanging="720"/>
        <w:rPr>
          <w:rFonts w:ascii="Times New Roman" w:eastAsia="Calibri" w:hAnsi="Times New Roman" w:cs="Times New Roman"/>
          <w:sz w:val="24"/>
          <w:szCs w:val="24"/>
        </w:rPr>
      </w:pPr>
      <w:r w:rsidRPr="008928B2">
        <w:rPr>
          <w:rFonts w:ascii="Times New Roman" w:eastAsia="Calibri" w:hAnsi="Times New Roman" w:cs="Times New Roman"/>
          <w:sz w:val="24"/>
          <w:szCs w:val="24"/>
        </w:rPr>
        <w:t>Ng, E. (2020) No Grand Pronouncements Here...: Reflections on Cancel Culture and Digital Media Participation, in </w:t>
      </w:r>
      <w:r w:rsidRPr="008928B2">
        <w:rPr>
          <w:rFonts w:ascii="Times New Roman" w:eastAsia="Calibri" w:hAnsi="Times New Roman" w:cs="Times New Roman"/>
          <w:i/>
          <w:iCs/>
          <w:sz w:val="24"/>
          <w:szCs w:val="24"/>
        </w:rPr>
        <w:t>Television &amp; New Media</w:t>
      </w:r>
      <w:r w:rsidRPr="008928B2">
        <w:rPr>
          <w:rFonts w:ascii="Times New Roman" w:eastAsia="Calibri" w:hAnsi="Times New Roman" w:cs="Times New Roman"/>
          <w:sz w:val="24"/>
          <w:szCs w:val="24"/>
        </w:rPr>
        <w:t>, </w:t>
      </w:r>
      <w:r w:rsidRPr="008928B2">
        <w:rPr>
          <w:rFonts w:ascii="Times New Roman" w:eastAsia="Calibri" w:hAnsi="Times New Roman" w:cs="Times New Roman"/>
          <w:i/>
          <w:iCs/>
          <w:sz w:val="24"/>
          <w:szCs w:val="24"/>
        </w:rPr>
        <w:t>21</w:t>
      </w:r>
      <w:r w:rsidRPr="008928B2">
        <w:rPr>
          <w:rFonts w:ascii="Times New Roman" w:eastAsia="Calibri" w:hAnsi="Times New Roman" w:cs="Times New Roman"/>
          <w:sz w:val="24"/>
          <w:szCs w:val="24"/>
        </w:rPr>
        <w:t xml:space="preserve">(6), 621–627. Available at:  </w:t>
      </w:r>
      <w:hyperlink r:id="rId85" w:history="1">
        <w:r w:rsidRPr="008928B2">
          <w:rPr>
            <w:rFonts w:ascii="Times New Roman" w:eastAsia="Calibri" w:hAnsi="Times New Roman" w:cs="Times New Roman"/>
            <w:color w:val="0563C1"/>
            <w:sz w:val="24"/>
            <w:szCs w:val="24"/>
            <w:u w:val="single"/>
          </w:rPr>
          <w:t>https://doi.org/10.1177/1527476420918828</w:t>
        </w:r>
      </w:hyperlink>
      <w:r w:rsidRPr="008928B2">
        <w:rPr>
          <w:rFonts w:ascii="Times New Roman" w:eastAsia="Calibri" w:hAnsi="Times New Roman" w:cs="Times New Roman"/>
          <w:sz w:val="24"/>
          <w:szCs w:val="24"/>
        </w:rPr>
        <w:t xml:space="preserve"> (Accessed: 23 May 2022).</w:t>
      </w:r>
    </w:p>
    <w:p w14:paraId="37DB4902" w14:textId="77777777" w:rsidR="008928B2" w:rsidRPr="008928B2" w:rsidRDefault="008928B2" w:rsidP="008928B2">
      <w:pPr>
        <w:spacing w:line="240" w:lineRule="auto"/>
        <w:ind w:hanging="720"/>
        <w:rPr>
          <w:rFonts w:ascii="Times New Roman" w:eastAsia="Calibri" w:hAnsi="Times New Roman" w:cs="Times New Roman"/>
          <w:sz w:val="24"/>
          <w:szCs w:val="24"/>
        </w:rPr>
      </w:pPr>
      <w:r w:rsidRPr="008928B2">
        <w:rPr>
          <w:rFonts w:ascii="Times New Roman" w:eastAsia="Calibri" w:hAnsi="Times New Roman" w:cs="Times New Roman"/>
          <w:i/>
          <w:iCs/>
          <w:sz w:val="24"/>
          <w:szCs w:val="24"/>
        </w:rPr>
        <w:t>NIME</w:t>
      </w:r>
      <w:r w:rsidRPr="008928B2">
        <w:rPr>
          <w:rFonts w:ascii="Times New Roman" w:eastAsia="Calibri" w:hAnsi="Times New Roman" w:cs="Times New Roman"/>
          <w:sz w:val="24"/>
          <w:szCs w:val="24"/>
        </w:rPr>
        <w:t xml:space="preserve"> (2022) </w:t>
      </w:r>
      <w:r w:rsidRPr="008928B2">
        <w:rPr>
          <w:rFonts w:ascii="Times New Roman" w:eastAsia="Calibri" w:hAnsi="Times New Roman" w:cs="Times New Roman"/>
          <w:i/>
          <w:iCs/>
          <w:sz w:val="24"/>
          <w:szCs w:val="24"/>
        </w:rPr>
        <w:t>The International Conference on New Interfaces for Musical Expression</w:t>
      </w:r>
      <w:r w:rsidRPr="008928B2">
        <w:rPr>
          <w:rFonts w:ascii="Times New Roman" w:eastAsia="Calibri" w:hAnsi="Times New Roman" w:cs="Times New Roman"/>
          <w:sz w:val="24"/>
          <w:szCs w:val="24"/>
        </w:rPr>
        <w:t xml:space="preserve">. NIME2022 hosted by </w:t>
      </w:r>
      <w:proofErr w:type="spellStart"/>
      <w:r w:rsidRPr="008928B2">
        <w:rPr>
          <w:rFonts w:ascii="Times New Roman" w:eastAsia="Calibri" w:hAnsi="Times New Roman" w:cs="Times New Roman"/>
          <w:sz w:val="24"/>
          <w:szCs w:val="24"/>
        </w:rPr>
        <w:t>Waipapa</w:t>
      </w:r>
      <w:proofErr w:type="spellEnd"/>
      <w:r w:rsidRPr="008928B2">
        <w:rPr>
          <w:rFonts w:ascii="Times New Roman" w:eastAsia="Calibri" w:hAnsi="Times New Roman" w:cs="Times New Roman"/>
          <w:sz w:val="24"/>
          <w:szCs w:val="24"/>
        </w:rPr>
        <w:t xml:space="preserve"> </w:t>
      </w:r>
      <w:proofErr w:type="spellStart"/>
      <w:r w:rsidRPr="008928B2">
        <w:rPr>
          <w:rFonts w:ascii="Times New Roman" w:eastAsia="Calibri" w:hAnsi="Times New Roman" w:cs="Times New Roman"/>
          <w:sz w:val="24"/>
          <w:szCs w:val="24"/>
        </w:rPr>
        <w:t>Taumata</w:t>
      </w:r>
      <w:proofErr w:type="spellEnd"/>
      <w:r w:rsidRPr="008928B2">
        <w:rPr>
          <w:rFonts w:ascii="Times New Roman" w:eastAsia="Calibri" w:hAnsi="Times New Roman" w:cs="Times New Roman"/>
          <w:sz w:val="24"/>
          <w:szCs w:val="24"/>
        </w:rPr>
        <w:t xml:space="preserve"> Rau, Aotearoa (The University of Auckland, New Zealand) 28 June – 1 July 2022. Available at: </w:t>
      </w:r>
      <w:hyperlink r:id="rId86" w:history="1">
        <w:r w:rsidRPr="008928B2">
          <w:rPr>
            <w:rFonts w:ascii="Times New Roman" w:eastAsia="Calibri" w:hAnsi="Times New Roman" w:cs="Times New Roman"/>
            <w:color w:val="0563C1" w:themeColor="hyperlink"/>
            <w:sz w:val="24"/>
            <w:szCs w:val="24"/>
            <w:u w:val="single"/>
          </w:rPr>
          <w:t>https://www.nime.org/</w:t>
        </w:r>
      </w:hyperlink>
      <w:r w:rsidRPr="008928B2">
        <w:rPr>
          <w:rFonts w:ascii="Times New Roman" w:eastAsia="Calibri" w:hAnsi="Times New Roman" w:cs="Times New Roman"/>
          <w:sz w:val="24"/>
          <w:szCs w:val="24"/>
        </w:rPr>
        <w:t xml:space="preserve"> (Accessed: 17 June 2022). </w:t>
      </w:r>
    </w:p>
    <w:p w14:paraId="176864D4" w14:textId="56FEAA3D" w:rsidR="008928B2" w:rsidRPr="008928B2" w:rsidRDefault="008928B2" w:rsidP="00F84B45">
      <w:pPr>
        <w:spacing w:line="240" w:lineRule="auto"/>
        <w:ind w:hanging="720"/>
        <w:rPr>
          <w:rFonts w:ascii="Times New Roman" w:eastAsia="Calibri" w:hAnsi="Times New Roman" w:cs="Times New Roman"/>
          <w:sz w:val="24"/>
          <w:szCs w:val="24"/>
        </w:rPr>
      </w:pPr>
      <w:r w:rsidRPr="008928B2">
        <w:rPr>
          <w:rFonts w:ascii="Times New Roman" w:eastAsia="Calibri" w:hAnsi="Times New Roman" w:cs="Times New Roman"/>
          <w:sz w:val="24"/>
          <w:szCs w:val="24"/>
        </w:rPr>
        <w:t>Norris, P. (2021) Cancel Culture: Myth or Reality? </w:t>
      </w:r>
      <w:r w:rsidRPr="008928B2">
        <w:rPr>
          <w:rFonts w:ascii="Times New Roman" w:eastAsia="Calibri" w:hAnsi="Times New Roman" w:cs="Times New Roman"/>
          <w:i/>
          <w:iCs/>
          <w:sz w:val="24"/>
          <w:szCs w:val="24"/>
        </w:rPr>
        <w:t>Political Studies</w:t>
      </w:r>
      <w:r w:rsidRPr="008928B2">
        <w:rPr>
          <w:rFonts w:ascii="Times New Roman" w:eastAsia="Calibri" w:hAnsi="Times New Roman" w:cs="Times New Roman"/>
          <w:sz w:val="24"/>
          <w:szCs w:val="24"/>
        </w:rPr>
        <w:t xml:space="preserve">. Available at: </w:t>
      </w:r>
      <w:hyperlink r:id="rId87" w:history="1">
        <w:r w:rsidRPr="008928B2">
          <w:rPr>
            <w:rFonts w:ascii="Times New Roman" w:eastAsia="Calibri" w:hAnsi="Times New Roman" w:cs="Times New Roman"/>
            <w:color w:val="0563C1" w:themeColor="hyperlink"/>
            <w:sz w:val="24"/>
            <w:szCs w:val="24"/>
            <w:u w:val="single"/>
          </w:rPr>
          <w:t>https://doi.org/10.1177/00323217211037023</w:t>
        </w:r>
      </w:hyperlink>
      <w:r w:rsidRPr="008928B2">
        <w:rPr>
          <w:rFonts w:ascii="Times New Roman" w:eastAsia="Calibri" w:hAnsi="Times New Roman" w:cs="Times New Roman"/>
          <w:sz w:val="24"/>
          <w:szCs w:val="24"/>
        </w:rPr>
        <w:t xml:space="preserve"> (Accessed: 27 June 2022).</w:t>
      </w:r>
    </w:p>
    <w:p w14:paraId="1AF0D257" w14:textId="77777777" w:rsidR="008928B2" w:rsidRPr="008928B2" w:rsidRDefault="008928B2" w:rsidP="008928B2">
      <w:pPr>
        <w:spacing w:line="240" w:lineRule="auto"/>
        <w:ind w:hanging="720"/>
        <w:rPr>
          <w:rFonts w:ascii="Times New Roman" w:eastAsia="Calibri" w:hAnsi="Times New Roman" w:cs="Times New Roman"/>
          <w:sz w:val="24"/>
          <w:szCs w:val="24"/>
        </w:rPr>
      </w:pPr>
      <w:proofErr w:type="spellStart"/>
      <w:r w:rsidRPr="008928B2">
        <w:rPr>
          <w:rFonts w:ascii="Times New Roman" w:eastAsia="Calibri" w:hAnsi="Times New Roman" w:cs="Times New Roman"/>
          <w:sz w:val="24"/>
          <w:szCs w:val="24"/>
        </w:rPr>
        <w:t>Osgerby</w:t>
      </w:r>
      <w:proofErr w:type="spellEnd"/>
      <w:r w:rsidRPr="008928B2">
        <w:rPr>
          <w:rFonts w:ascii="Times New Roman" w:eastAsia="Calibri" w:hAnsi="Times New Roman" w:cs="Times New Roman"/>
          <w:sz w:val="24"/>
          <w:szCs w:val="24"/>
        </w:rPr>
        <w:t xml:space="preserve">, W. (2014) Subcultures, Popular Music and Social Change. Available at: </w:t>
      </w:r>
      <w:hyperlink r:id="rId88" w:history="1">
        <w:r w:rsidRPr="008928B2">
          <w:rPr>
            <w:rFonts w:ascii="Times New Roman" w:eastAsia="Calibri" w:hAnsi="Times New Roman" w:cs="Times New Roman"/>
            <w:color w:val="0563C1" w:themeColor="hyperlink"/>
            <w:sz w:val="24"/>
            <w:szCs w:val="24"/>
            <w:u w:val="single"/>
          </w:rPr>
          <w:t>https://ebookcentral.proquest.com/lib/trinity/detail.action?docID=1790933&amp;pq-origsite=primo</w:t>
        </w:r>
      </w:hyperlink>
      <w:r w:rsidRPr="008928B2">
        <w:rPr>
          <w:rFonts w:ascii="Times New Roman" w:eastAsia="Calibri" w:hAnsi="Times New Roman" w:cs="Times New Roman"/>
          <w:sz w:val="24"/>
          <w:szCs w:val="24"/>
        </w:rPr>
        <w:t xml:space="preserve">  (Accessed: 27 June 2022).</w:t>
      </w:r>
    </w:p>
    <w:p w14:paraId="23C2055C" w14:textId="77777777" w:rsidR="008928B2" w:rsidRPr="008928B2" w:rsidRDefault="008928B2" w:rsidP="008928B2">
      <w:pPr>
        <w:spacing w:line="240" w:lineRule="auto"/>
        <w:ind w:hanging="720"/>
        <w:rPr>
          <w:rFonts w:ascii="Times New Roman" w:eastAsia="Calibri" w:hAnsi="Times New Roman" w:cs="Times New Roman"/>
          <w:sz w:val="24"/>
          <w:szCs w:val="24"/>
        </w:rPr>
      </w:pPr>
      <w:proofErr w:type="spellStart"/>
      <w:r w:rsidRPr="008928B2">
        <w:rPr>
          <w:rFonts w:ascii="Times New Roman" w:eastAsia="Calibri" w:hAnsi="Times New Roman" w:cs="Times New Roman"/>
          <w:sz w:val="24"/>
          <w:szCs w:val="24"/>
        </w:rPr>
        <w:t>Paoletti</w:t>
      </w:r>
      <w:proofErr w:type="spellEnd"/>
      <w:r w:rsidRPr="008928B2">
        <w:rPr>
          <w:rFonts w:ascii="Times New Roman" w:eastAsia="Calibri" w:hAnsi="Times New Roman" w:cs="Times New Roman"/>
          <w:sz w:val="24"/>
          <w:szCs w:val="24"/>
        </w:rPr>
        <w:t xml:space="preserve">, J. B. (2015) </w:t>
      </w:r>
      <w:r w:rsidRPr="008928B2">
        <w:rPr>
          <w:rFonts w:ascii="Times New Roman" w:eastAsia="Calibri" w:hAnsi="Times New Roman" w:cs="Times New Roman"/>
          <w:i/>
          <w:iCs/>
          <w:sz w:val="24"/>
          <w:szCs w:val="24"/>
        </w:rPr>
        <w:t>Sex and Unisex: Fashion, Feminism, and the Sexual Revolution</w:t>
      </w:r>
      <w:r w:rsidRPr="008928B2">
        <w:rPr>
          <w:rFonts w:ascii="Times New Roman" w:eastAsia="Calibri" w:hAnsi="Times New Roman" w:cs="Times New Roman"/>
          <w:sz w:val="24"/>
          <w:szCs w:val="24"/>
        </w:rPr>
        <w:t>. Indiana: Indiana University Press.</w:t>
      </w:r>
    </w:p>
    <w:p w14:paraId="65546546" w14:textId="77777777" w:rsidR="008928B2" w:rsidRPr="008928B2" w:rsidRDefault="008928B2" w:rsidP="008928B2">
      <w:pPr>
        <w:spacing w:line="240" w:lineRule="auto"/>
        <w:ind w:hanging="720"/>
        <w:rPr>
          <w:rFonts w:ascii="Times New Roman" w:eastAsia="Calibri" w:hAnsi="Times New Roman" w:cs="Times New Roman"/>
          <w:sz w:val="24"/>
          <w:szCs w:val="24"/>
        </w:rPr>
      </w:pPr>
      <w:proofErr w:type="spellStart"/>
      <w:r w:rsidRPr="008928B2">
        <w:rPr>
          <w:rFonts w:ascii="Times New Roman" w:eastAsia="Calibri" w:hAnsi="Times New Roman" w:cs="Times New Roman"/>
          <w:sz w:val="24"/>
          <w:szCs w:val="24"/>
        </w:rPr>
        <w:lastRenderedPageBreak/>
        <w:t>Pentikäinen</w:t>
      </w:r>
      <w:proofErr w:type="spellEnd"/>
      <w:r w:rsidRPr="008928B2">
        <w:rPr>
          <w:rFonts w:ascii="Times New Roman" w:eastAsia="Calibri" w:hAnsi="Times New Roman" w:cs="Times New Roman"/>
          <w:sz w:val="24"/>
          <w:szCs w:val="24"/>
        </w:rPr>
        <w:t xml:space="preserve">, J. (2005) ‘Finnish Religions’, in </w:t>
      </w:r>
      <w:proofErr w:type="spellStart"/>
      <w:r w:rsidRPr="008928B2">
        <w:rPr>
          <w:rFonts w:ascii="Times New Roman" w:eastAsia="Calibri" w:hAnsi="Times New Roman" w:cs="Times New Roman"/>
          <w:i/>
          <w:iCs/>
          <w:sz w:val="24"/>
          <w:szCs w:val="24"/>
        </w:rPr>
        <w:t>Encyclopedia</w:t>
      </w:r>
      <w:proofErr w:type="spellEnd"/>
      <w:r w:rsidRPr="008928B2">
        <w:rPr>
          <w:rFonts w:ascii="Times New Roman" w:eastAsia="Calibri" w:hAnsi="Times New Roman" w:cs="Times New Roman"/>
          <w:i/>
          <w:iCs/>
          <w:sz w:val="24"/>
          <w:szCs w:val="24"/>
        </w:rPr>
        <w:t xml:space="preserve"> of Religion</w:t>
      </w:r>
      <w:r w:rsidRPr="008928B2">
        <w:rPr>
          <w:rFonts w:ascii="Times New Roman" w:eastAsia="Calibri" w:hAnsi="Times New Roman" w:cs="Times New Roman"/>
          <w:sz w:val="24"/>
          <w:szCs w:val="24"/>
        </w:rPr>
        <w:t xml:space="preserve"> (Vol. 5, pp. 3103–3105). Available at:</w:t>
      </w:r>
      <w:r w:rsidRPr="008928B2">
        <w:rPr>
          <w:rFonts w:ascii="Times New Roman" w:hAnsi="Times New Roman" w:cs="Times New Roman"/>
          <w:sz w:val="24"/>
          <w:szCs w:val="24"/>
        </w:rPr>
        <w:t xml:space="preserve"> </w:t>
      </w:r>
      <w:hyperlink r:id="rId89" w:history="1">
        <w:r w:rsidRPr="008928B2">
          <w:rPr>
            <w:rFonts w:ascii="Times New Roman" w:eastAsia="Calibri" w:hAnsi="Times New Roman" w:cs="Times New Roman"/>
            <w:color w:val="0563C1" w:themeColor="hyperlink"/>
            <w:sz w:val="24"/>
            <w:szCs w:val="24"/>
            <w:u w:val="single"/>
          </w:rPr>
          <w:t>https://go-gale-com.ezproxy.uwtsd.ac.uk/ps/i.do?p=GVRL&amp;u=walamp&amp;id=GALE|CX3424501041&amp;v=2.1&amp;it=r</w:t>
        </w:r>
      </w:hyperlink>
      <w:r w:rsidRPr="008928B2">
        <w:rPr>
          <w:rFonts w:ascii="Times New Roman" w:eastAsia="Calibri" w:hAnsi="Times New Roman" w:cs="Times New Roman"/>
          <w:sz w:val="24"/>
          <w:szCs w:val="24"/>
        </w:rPr>
        <w:t xml:space="preserve"> (Accessed: 17 September 2021).</w:t>
      </w:r>
    </w:p>
    <w:p w14:paraId="71BE19E0"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Pfeifer, J, and Berkman, E. (2018) </w:t>
      </w:r>
      <w:r w:rsidRPr="008928B2">
        <w:rPr>
          <w:rFonts w:ascii="Times New Roman" w:hAnsi="Times New Roman" w:cs="Times New Roman"/>
          <w:i/>
          <w:iCs/>
          <w:sz w:val="24"/>
          <w:szCs w:val="24"/>
        </w:rPr>
        <w:t xml:space="preserve">The Development of Self and Identity in Adolescence: Neural Evidence and Implications for a Value-Based Choice Perspective on Motivated </w:t>
      </w:r>
      <w:proofErr w:type="spellStart"/>
      <w:r w:rsidRPr="008928B2">
        <w:rPr>
          <w:rFonts w:ascii="Times New Roman" w:hAnsi="Times New Roman" w:cs="Times New Roman"/>
          <w:i/>
          <w:iCs/>
          <w:sz w:val="24"/>
          <w:szCs w:val="24"/>
        </w:rPr>
        <w:t>Behavior</w:t>
      </w:r>
      <w:proofErr w:type="spellEnd"/>
      <w:r w:rsidRPr="008928B2">
        <w:rPr>
          <w:rFonts w:ascii="Times New Roman" w:hAnsi="Times New Roman" w:cs="Times New Roman"/>
          <w:sz w:val="24"/>
          <w:szCs w:val="24"/>
        </w:rPr>
        <w:t xml:space="preserve">. Available at: </w:t>
      </w:r>
      <w:hyperlink r:id="rId90" w:history="1">
        <w:r w:rsidRPr="008928B2">
          <w:rPr>
            <w:rFonts w:ascii="Times New Roman" w:hAnsi="Times New Roman" w:cs="Times New Roman"/>
            <w:color w:val="0563C1" w:themeColor="hyperlink"/>
            <w:sz w:val="24"/>
            <w:szCs w:val="24"/>
            <w:u w:val="single"/>
          </w:rPr>
          <w:t>https://doi.org/10.1111/cdep.12279</w:t>
        </w:r>
      </w:hyperlink>
      <w:r w:rsidRPr="008928B2">
        <w:rPr>
          <w:rFonts w:ascii="Times New Roman" w:hAnsi="Times New Roman" w:cs="Times New Roman"/>
          <w:sz w:val="24"/>
          <w:szCs w:val="24"/>
        </w:rPr>
        <w:t xml:space="preserve">  (Accessed: 10 January 2022).</w:t>
      </w:r>
    </w:p>
    <w:p w14:paraId="24F39259" w14:textId="77777777" w:rsidR="008928B2" w:rsidRPr="008928B2" w:rsidRDefault="008928B2" w:rsidP="008928B2">
      <w:pPr>
        <w:spacing w:line="240" w:lineRule="auto"/>
        <w:ind w:hanging="720"/>
        <w:rPr>
          <w:rFonts w:ascii="Times New Roman" w:hAnsi="Times New Roman" w:cs="Times New Roman"/>
          <w:bCs/>
          <w:iCs/>
          <w:sz w:val="24"/>
          <w:szCs w:val="24"/>
        </w:rPr>
      </w:pPr>
      <w:r w:rsidRPr="008928B2">
        <w:rPr>
          <w:rFonts w:ascii="Times New Roman" w:hAnsi="Times New Roman" w:cs="Times New Roman"/>
          <w:bCs/>
          <w:i/>
          <w:sz w:val="24"/>
          <w:szCs w:val="24"/>
        </w:rPr>
        <w:t>Polar Music Prize</w:t>
      </w:r>
      <w:r w:rsidRPr="008928B2">
        <w:rPr>
          <w:rFonts w:ascii="Times New Roman" w:hAnsi="Times New Roman" w:cs="Times New Roman"/>
          <w:bCs/>
          <w:iCs/>
          <w:sz w:val="24"/>
          <w:szCs w:val="24"/>
        </w:rPr>
        <w:t xml:space="preserve">. (2022) </w:t>
      </w:r>
      <w:r w:rsidRPr="008928B2">
        <w:rPr>
          <w:rFonts w:ascii="Times New Roman" w:hAnsi="Times New Roman" w:cs="Times New Roman"/>
          <w:bCs/>
          <w:i/>
          <w:sz w:val="24"/>
          <w:szCs w:val="24"/>
        </w:rPr>
        <w:t>Polar Music Prize 2022, Ceremony</w:t>
      </w:r>
      <w:r w:rsidRPr="008928B2">
        <w:rPr>
          <w:rFonts w:ascii="Times New Roman" w:hAnsi="Times New Roman" w:cs="Times New Roman"/>
          <w:bCs/>
          <w:iCs/>
          <w:sz w:val="24"/>
          <w:szCs w:val="24"/>
        </w:rPr>
        <w:t xml:space="preserve">, Iggy Pop acceptance speech, streamed live on May 24, 2022. Available at: </w:t>
      </w:r>
      <w:hyperlink r:id="rId91" w:history="1">
        <w:r w:rsidRPr="008928B2">
          <w:rPr>
            <w:rFonts w:ascii="Times New Roman" w:hAnsi="Times New Roman" w:cs="Times New Roman"/>
            <w:bCs/>
            <w:iCs/>
            <w:color w:val="0563C1" w:themeColor="hyperlink"/>
            <w:sz w:val="24"/>
            <w:szCs w:val="24"/>
            <w:u w:val="single"/>
          </w:rPr>
          <w:t>https://www.youtube.com/watch?v=JUKd8goSC9s</w:t>
        </w:r>
      </w:hyperlink>
      <w:r w:rsidRPr="008928B2">
        <w:rPr>
          <w:rFonts w:ascii="Times New Roman" w:hAnsi="Times New Roman" w:cs="Times New Roman"/>
          <w:bCs/>
          <w:iCs/>
          <w:sz w:val="24"/>
          <w:szCs w:val="24"/>
        </w:rPr>
        <w:t xml:space="preserve">  (Accessed 24 June 2022).</w:t>
      </w:r>
    </w:p>
    <w:p w14:paraId="2F42306F" w14:textId="77777777" w:rsidR="008928B2" w:rsidRPr="008928B2" w:rsidRDefault="008928B2" w:rsidP="008928B2">
      <w:pPr>
        <w:spacing w:line="240" w:lineRule="auto"/>
        <w:ind w:hanging="720"/>
        <w:rPr>
          <w:rFonts w:ascii="Times New Roman" w:hAnsi="Times New Roman" w:cs="Times New Roman"/>
          <w:sz w:val="24"/>
          <w:szCs w:val="24"/>
        </w:rPr>
      </w:pPr>
      <w:proofErr w:type="spellStart"/>
      <w:r w:rsidRPr="008928B2">
        <w:rPr>
          <w:rFonts w:ascii="Times New Roman" w:hAnsi="Times New Roman" w:cs="Times New Roman"/>
          <w:sz w:val="24"/>
          <w:szCs w:val="24"/>
          <w:lang w:val="fr-FR"/>
        </w:rPr>
        <w:t>Pozzi</w:t>
      </w:r>
      <w:proofErr w:type="spellEnd"/>
      <w:r w:rsidRPr="008928B2">
        <w:rPr>
          <w:rFonts w:ascii="Times New Roman" w:hAnsi="Times New Roman" w:cs="Times New Roman"/>
          <w:sz w:val="24"/>
          <w:szCs w:val="24"/>
          <w:lang w:val="fr-FR"/>
        </w:rPr>
        <w:t xml:space="preserve">, J. (2020) ‘Le gaullisme </w:t>
      </w:r>
      <w:proofErr w:type="gramStart"/>
      <w:r w:rsidRPr="008928B2">
        <w:rPr>
          <w:rFonts w:ascii="Times New Roman" w:hAnsi="Times New Roman" w:cs="Times New Roman"/>
          <w:sz w:val="24"/>
          <w:szCs w:val="24"/>
          <w:lang w:val="fr-FR"/>
        </w:rPr>
        <w:t>social:</w:t>
      </w:r>
      <w:proofErr w:type="gramEnd"/>
      <w:r w:rsidRPr="008928B2">
        <w:rPr>
          <w:rFonts w:ascii="Times New Roman" w:hAnsi="Times New Roman" w:cs="Times New Roman"/>
          <w:sz w:val="24"/>
          <w:szCs w:val="24"/>
          <w:lang w:val="fr-FR"/>
        </w:rPr>
        <w:t xml:space="preserve"> le rendez-vous manqué de la droite française?’ In </w:t>
      </w:r>
      <w:r w:rsidRPr="008928B2">
        <w:rPr>
          <w:rFonts w:ascii="Times New Roman" w:hAnsi="Times New Roman" w:cs="Times New Roman"/>
          <w:i/>
          <w:iCs/>
          <w:sz w:val="24"/>
          <w:szCs w:val="24"/>
          <w:lang w:val="fr-FR"/>
        </w:rPr>
        <w:t>The Conversation</w:t>
      </w:r>
      <w:r w:rsidRPr="008928B2">
        <w:rPr>
          <w:rFonts w:ascii="Times New Roman" w:hAnsi="Times New Roman" w:cs="Times New Roman"/>
          <w:sz w:val="24"/>
          <w:szCs w:val="24"/>
          <w:lang w:val="fr-FR"/>
        </w:rPr>
        <w:t xml:space="preserve">, May 12, 2020 8.18pm BST </w:t>
      </w:r>
      <w:proofErr w:type="spellStart"/>
      <w:r w:rsidRPr="008928B2">
        <w:rPr>
          <w:rFonts w:ascii="Times New Roman" w:hAnsi="Times New Roman" w:cs="Times New Roman"/>
          <w:sz w:val="24"/>
          <w:szCs w:val="24"/>
          <w:lang w:val="fr-FR"/>
        </w:rPr>
        <w:t>Available</w:t>
      </w:r>
      <w:proofErr w:type="spellEnd"/>
      <w:r w:rsidRPr="008928B2">
        <w:rPr>
          <w:rFonts w:ascii="Times New Roman" w:hAnsi="Times New Roman" w:cs="Times New Roman"/>
          <w:sz w:val="24"/>
          <w:szCs w:val="24"/>
          <w:lang w:val="fr-FR"/>
        </w:rPr>
        <w:t xml:space="preserve"> </w:t>
      </w:r>
      <w:proofErr w:type="gramStart"/>
      <w:r w:rsidRPr="008928B2">
        <w:rPr>
          <w:rFonts w:ascii="Times New Roman" w:hAnsi="Times New Roman" w:cs="Times New Roman"/>
          <w:sz w:val="24"/>
          <w:szCs w:val="24"/>
          <w:lang w:val="fr-FR"/>
        </w:rPr>
        <w:t>at:</w:t>
      </w:r>
      <w:proofErr w:type="gramEnd"/>
      <w:r w:rsidRPr="008928B2">
        <w:rPr>
          <w:rFonts w:ascii="Times New Roman" w:hAnsi="Times New Roman" w:cs="Times New Roman"/>
          <w:sz w:val="24"/>
          <w:szCs w:val="24"/>
          <w:lang w:val="fr-FR"/>
        </w:rPr>
        <w:t xml:space="preserve"> </w:t>
      </w:r>
      <w:hyperlink r:id="rId92" w:history="1">
        <w:r w:rsidRPr="008928B2">
          <w:rPr>
            <w:rFonts w:ascii="Times New Roman" w:hAnsi="Times New Roman" w:cs="Times New Roman"/>
            <w:color w:val="0563C1" w:themeColor="hyperlink"/>
            <w:sz w:val="24"/>
            <w:szCs w:val="24"/>
            <w:u w:val="single"/>
          </w:rPr>
          <w:t>https://theconversation.com/le-gaullisme-social-le-rendez-vous-manque-de-la-droite-francaise-138310</w:t>
        </w:r>
      </w:hyperlink>
      <w:r w:rsidRPr="008928B2">
        <w:rPr>
          <w:rFonts w:ascii="Times New Roman" w:hAnsi="Times New Roman" w:cs="Times New Roman"/>
          <w:sz w:val="24"/>
          <w:szCs w:val="24"/>
        </w:rPr>
        <w:t xml:space="preserve">  (Accessed: 06 February 2022).</w:t>
      </w:r>
    </w:p>
    <w:p w14:paraId="1948CC79" w14:textId="77777777" w:rsidR="008928B2" w:rsidRPr="008928B2" w:rsidRDefault="008928B2" w:rsidP="008928B2">
      <w:pPr>
        <w:spacing w:line="240" w:lineRule="auto"/>
        <w:ind w:hanging="720"/>
        <w:rPr>
          <w:rFonts w:ascii="Times New Roman" w:hAnsi="Times New Roman" w:cs="Times New Roman"/>
          <w:kern w:val="36"/>
          <w:sz w:val="24"/>
          <w:szCs w:val="24"/>
          <w:lang w:eastAsia="en-GB"/>
        </w:rPr>
      </w:pPr>
      <w:r w:rsidRPr="008928B2">
        <w:rPr>
          <w:rFonts w:ascii="Times New Roman" w:hAnsi="Times New Roman" w:cs="Times New Roman"/>
          <w:kern w:val="36"/>
          <w:sz w:val="24"/>
          <w:szCs w:val="24"/>
          <w:lang w:eastAsia="en-GB"/>
        </w:rPr>
        <w:t xml:space="preserve">Prior, N. (2018) Popular music, digital technology and society. Available at: </w:t>
      </w:r>
      <w:hyperlink r:id="rId93" w:history="1">
        <w:r w:rsidRPr="008928B2">
          <w:rPr>
            <w:rFonts w:ascii="Times New Roman" w:hAnsi="Times New Roman" w:cs="Times New Roman"/>
            <w:color w:val="0563C1"/>
            <w:kern w:val="36"/>
            <w:sz w:val="24"/>
            <w:szCs w:val="24"/>
            <w:u w:val="single"/>
            <w:lang w:eastAsia="en-GB"/>
          </w:rPr>
          <w:t>https://dx.doi.org/10.4135/9781529714807</w:t>
        </w:r>
      </w:hyperlink>
      <w:r w:rsidRPr="008928B2">
        <w:rPr>
          <w:rFonts w:ascii="Times New Roman" w:hAnsi="Times New Roman" w:cs="Times New Roman"/>
          <w:kern w:val="36"/>
          <w:sz w:val="24"/>
          <w:szCs w:val="24"/>
          <w:lang w:eastAsia="en-GB"/>
        </w:rPr>
        <w:t xml:space="preserve"> (Accessed: 23 May 2022).</w:t>
      </w:r>
    </w:p>
    <w:p w14:paraId="18D8EFA3"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Reicher, S., and Hopkins, N. (1996a) ‘Seeking influence through </w:t>
      </w:r>
      <w:proofErr w:type="spellStart"/>
      <w:r w:rsidRPr="008928B2">
        <w:rPr>
          <w:rFonts w:ascii="Times New Roman" w:hAnsi="Times New Roman" w:cs="Times New Roman"/>
          <w:sz w:val="24"/>
          <w:szCs w:val="24"/>
        </w:rPr>
        <w:t>characterizingself</w:t>
      </w:r>
      <w:proofErr w:type="spellEnd"/>
      <w:r w:rsidRPr="008928B2">
        <w:rPr>
          <w:rFonts w:ascii="Times New Roman" w:hAnsi="Times New Roman" w:cs="Times New Roman"/>
          <w:sz w:val="24"/>
          <w:szCs w:val="24"/>
        </w:rPr>
        <w:t xml:space="preserve">-categories: An analysis of anti-abortionist rhetoric’, in </w:t>
      </w:r>
      <w:r w:rsidRPr="008928B2">
        <w:rPr>
          <w:rFonts w:ascii="Times New Roman" w:hAnsi="Times New Roman" w:cs="Times New Roman"/>
          <w:i/>
          <w:iCs/>
          <w:sz w:val="24"/>
          <w:szCs w:val="24"/>
        </w:rPr>
        <w:t>British Journal of Social Psychology</w:t>
      </w:r>
      <w:r w:rsidRPr="008928B2">
        <w:rPr>
          <w:rFonts w:ascii="Times New Roman" w:hAnsi="Times New Roman" w:cs="Times New Roman"/>
          <w:sz w:val="24"/>
          <w:szCs w:val="24"/>
        </w:rPr>
        <w:t xml:space="preserve">, 35, 297-311. Available at: </w:t>
      </w:r>
      <w:hyperlink r:id="rId94" w:history="1">
        <w:r w:rsidRPr="008928B2">
          <w:rPr>
            <w:rFonts w:ascii="Times New Roman" w:hAnsi="Times New Roman" w:cs="Times New Roman"/>
            <w:color w:val="0563C1" w:themeColor="hyperlink"/>
            <w:sz w:val="24"/>
            <w:szCs w:val="24"/>
            <w:u w:val="single"/>
          </w:rPr>
          <w:t>https://doi.org/10.1111/j.2044-8309.1996.tb01099.x</w:t>
        </w:r>
      </w:hyperlink>
      <w:r w:rsidRPr="008928B2">
        <w:rPr>
          <w:rFonts w:ascii="Times New Roman" w:hAnsi="Times New Roman" w:cs="Times New Roman"/>
          <w:sz w:val="24"/>
          <w:szCs w:val="24"/>
        </w:rPr>
        <w:t xml:space="preserve">  (Accessed: 04 April 2022).</w:t>
      </w:r>
    </w:p>
    <w:p w14:paraId="78A022A6" w14:textId="4B817E1D" w:rsidR="008928B2" w:rsidRPr="008F2CDA" w:rsidRDefault="008928B2" w:rsidP="008F2CDA">
      <w:pPr>
        <w:spacing w:line="240" w:lineRule="auto"/>
        <w:ind w:hanging="720"/>
        <w:rPr>
          <w:rFonts w:ascii="Times New Roman" w:hAnsi="Times New Roman" w:cs="Times New Roman"/>
          <w:kern w:val="36"/>
          <w:sz w:val="24"/>
          <w:szCs w:val="24"/>
          <w:lang w:eastAsia="en-GB"/>
        </w:rPr>
      </w:pPr>
      <w:proofErr w:type="spellStart"/>
      <w:r w:rsidRPr="008928B2">
        <w:rPr>
          <w:rFonts w:ascii="Times New Roman" w:hAnsi="Times New Roman" w:cs="Times New Roman"/>
          <w:kern w:val="36"/>
          <w:sz w:val="24"/>
          <w:szCs w:val="24"/>
          <w:lang w:eastAsia="en-GB"/>
        </w:rPr>
        <w:t>Raskin</w:t>
      </w:r>
      <w:proofErr w:type="spellEnd"/>
      <w:r w:rsidRPr="008928B2">
        <w:rPr>
          <w:rFonts w:ascii="Times New Roman" w:hAnsi="Times New Roman" w:cs="Times New Roman"/>
          <w:kern w:val="36"/>
          <w:sz w:val="24"/>
          <w:szCs w:val="24"/>
          <w:lang w:eastAsia="en-GB"/>
        </w:rPr>
        <w:t xml:space="preserve">, R. (2007) ‘16:9 in English’, in </w:t>
      </w:r>
      <w:r w:rsidRPr="008928B2">
        <w:rPr>
          <w:rFonts w:ascii="Times New Roman" w:hAnsi="Times New Roman" w:cs="Times New Roman"/>
          <w:i/>
          <w:iCs/>
          <w:kern w:val="36"/>
          <w:sz w:val="24"/>
          <w:szCs w:val="24"/>
          <w:lang w:eastAsia="en-GB"/>
        </w:rPr>
        <w:t>The Original Function of Groucho Marx's Resignation Joke</w:t>
      </w:r>
      <w:r w:rsidRPr="008928B2">
        <w:rPr>
          <w:rFonts w:ascii="Times New Roman" w:hAnsi="Times New Roman" w:cs="Times New Roman"/>
          <w:kern w:val="36"/>
          <w:sz w:val="24"/>
          <w:szCs w:val="24"/>
          <w:lang w:eastAsia="en-GB"/>
        </w:rPr>
        <w:t xml:space="preserve">. Available at: </w:t>
      </w:r>
      <w:hyperlink r:id="rId95" w:history="1">
        <w:r w:rsidRPr="008928B2">
          <w:rPr>
            <w:rFonts w:ascii="Times New Roman" w:hAnsi="Times New Roman" w:cs="Times New Roman"/>
            <w:color w:val="0563C1" w:themeColor="hyperlink"/>
            <w:kern w:val="36"/>
            <w:sz w:val="24"/>
            <w:szCs w:val="24"/>
            <w:u w:val="single"/>
            <w:lang w:eastAsia="en-GB"/>
          </w:rPr>
          <w:t>http://www.16-9.dk/2007-02/side11_inenglish.htm</w:t>
        </w:r>
      </w:hyperlink>
      <w:r w:rsidRPr="008928B2">
        <w:rPr>
          <w:rFonts w:ascii="Times New Roman" w:hAnsi="Times New Roman" w:cs="Times New Roman"/>
          <w:kern w:val="36"/>
          <w:sz w:val="24"/>
          <w:szCs w:val="24"/>
          <w:lang w:eastAsia="en-GB"/>
        </w:rPr>
        <w:t xml:space="preserve">  (Accessed: 02 April 2022). </w:t>
      </w:r>
    </w:p>
    <w:p w14:paraId="325E25E7"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Reicher, S. and Hopkins, N. (1996b) ‘Self-category constructions in </w:t>
      </w:r>
      <w:proofErr w:type="spellStart"/>
      <w:r w:rsidRPr="008928B2">
        <w:rPr>
          <w:rFonts w:ascii="Times New Roman" w:hAnsi="Times New Roman" w:cs="Times New Roman"/>
          <w:sz w:val="24"/>
          <w:szCs w:val="24"/>
        </w:rPr>
        <w:t>politicalrhetoric</w:t>
      </w:r>
      <w:proofErr w:type="spellEnd"/>
      <w:r w:rsidRPr="008928B2">
        <w:rPr>
          <w:rFonts w:ascii="Times New Roman" w:hAnsi="Times New Roman" w:cs="Times New Roman"/>
          <w:sz w:val="24"/>
          <w:szCs w:val="24"/>
        </w:rPr>
        <w:t xml:space="preserve">; an analysis of Thatcher's and Kinnock's speeches concerning the British </w:t>
      </w:r>
      <w:proofErr w:type="spellStart"/>
      <w:r w:rsidRPr="008928B2">
        <w:rPr>
          <w:rFonts w:ascii="Times New Roman" w:hAnsi="Times New Roman" w:cs="Times New Roman"/>
          <w:sz w:val="24"/>
          <w:szCs w:val="24"/>
        </w:rPr>
        <w:t>miners'strike</w:t>
      </w:r>
      <w:proofErr w:type="spellEnd"/>
      <w:r w:rsidRPr="008928B2">
        <w:rPr>
          <w:rFonts w:ascii="Times New Roman" w:hAnsi="Times New Roman" w:cs="Times New Roman"/>
          <w:sz w:val="24"/>
          <w:szCs w:val="24"/>
        </w:rPr>
        <w:t xml:space="preserve"> (1984-5)’, in</w:t>
      </w:r>
      <w:r w:rsidRPr="008928B2">
        <w:rPr>
          <w:rFonts w:ascii="Times New Roman" w:hAnsi="Times New Roman" w:cs="Times New Roman"/>
          <w:i/>
          <w:iCs/>
          <w:sz w:val="24"/>
          <w:szCs w:val="24"/>
        </w:rPr>
        <w:t> European Journal of Social Psychology</w:t>
      </w:r>
      <w:r w:rsidRPr="008928B2">
        <w:rPr>
          <w:rFonts w:ascii="Times New Roman" w:hAnsi="Times New Roman" w:cs="Times New Roman"/>
          <w:sz w:val="24"/>
          <w:szCs w:val="24"/>
        </w:rPr>
        <w:t>, 26</w:t>
      </w:r>
      <w:r w:rsidRPr="008928B2">
        <w:rPr>
          <w:rFonts w:ascii="Times New Roman" w:hAnsi="Times New Roman" w:cs="Times New Roman"/>
          <w:i/>
          <w:iCs/>
          <w:sz w:val="24"/>
          <w:szCs w:val="24"/>
        </w:rPr>
        <w:t> </w:t>
      </w:r>
      <w:r w:rsidRPr="008928B2">
        <w:rPr>
          <w:rFonts w:ascii="Times New Roman" w:hAnsi="Times New Roman" w:cs="Times New Roman"/>
          <w:sz w:val="24"/>
          <w:szCs w:val="24"/>
        </w:rPr>
        <w:t xml:space="preserve">, 353-371. Available at: </w:t>
      </w:r>
      <w:hyperlink r:id="rId96" w:history="1">
        <w:r w:rsidRPr="008928B2">
          <w:rPr>
            <w:rFonts w:ascii="Times New Roman" w:hAnsi="Times New Roman" w:cs="Times New Roman"/>
            <w:color w:val="0563C1" w:themeColor="hyperlink"/>
            <w:sz w:val="24"/>
            <w:szCs w:val="24"/>
            <w:u w:val="single"/>
          </w:rPr>
          <w:t>https://doi.org/10.1002/(SICI)1099-0992(199605)26:3&lt;353::AID-EJSP757&gt;3.0.CO;2-O</w:t>
        </w:r>
      </w:hyperlink>
      <w:r w:rsidRPr="008928B2">
        <w:rPr>
          <w:rFonts w:ascii="Times New Roman" w:hAnsi="Times New Roman" w:cs="Times New Roman"/>
          <w:sz w:val="24"/>
          <w:szCs w:val="24"/>
        </w:rPr>
        <w:t xml:space="preserve">  (Accessed: 04 April 2022).</w:t>
      </w:r>
    </w:p>
    <w:p w14:paraId="60E0E276"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Reicher, S. and Hopkins, N. (2001) </w:t>
      </w:r>
      <w:r w:rsidRPr="008928B2">
        <w:rPr>
          <w:rFonts w:ascii="Times New Roman" w:hAnsi="Times New Roman" w:cs="Times New Roman"/>
          <w:i/>
          <w:iCs/>
          <w:sz w:val="24"/>
          <w:szCs w:val="24"/>
        </w:rPr>
        <w:t>Self and nation: Categorization, contestation and mobilization</w:t>
      </w:r>
      <w:r w:rsidRPr="008928B2">
        <w:rPr>
          <w:rFonts w:ascii="Times New Roman" w:hAnsi="Times New Roman" w:cs="Times New Roman"/>
          <w:sz w:val="24"/>
          <w:szCs w:val="24"/>
        </w:rPr>
        <w:t>. London: Sage.</w:t>
      </w:r>
    </w:p>
    <w:p w14:paraId="35E5C861" w14:textId="006B92A4" w:rsidR="008928B2" w:rsidRPr="008928B2" w:rsidRDefault="008928B2" w:rsidP="00F84B45">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Reiss, K. (2016) </w:t>
      </w:r>
      <w:r w:rsidRPr="008928B2">
        <w:rPr>
          <w:rFonts w:ascii="Times New Roman" w:hAnsi="Times New Roman" w:cs="Times New Roman"/>
          <w:i/>
          <w:iCs/>
          <w:sz w:val="24"/>
          <w:szCs w:val="24"/>
        </w:rPr>
        <w:t xml:space="preserve">Be a </w:t>
      </w:r>
      <w:proofErr w:type="spellStart"/>
      <w:r w:rsidRPr="008928B2">
        <w:rPr>
          <w:rFonts w:ascii="Times New Roman" w:hAnsi="Times New Roman" w:cs="Times New Roman"/>
          <w:i/>
          <w:iCs/>
          <w:sz w:val="24"/>
          <w:szCs w:val="24"/>
        </w:rPr>
        <w:t>changemaster</w:t>
      </w:r>
      <w:proofErr w:type="spellEnd"/>
      <w:r w:rsidRPr="008928B2">
        <w:rPr>
          <w:rFonts w:ascii="Times New Roman" w:hAnsi="Times New Roman" w:cs="Times New Roman"/>
          <w:i/>
          <w:iCs/>
          <w:sz w:val="24"/>
          <w:szCs w:val="24"/>
        </w:rPr>
        <w:t> : 12 coaching strategies for leading professional and personal change</w:t>
      </w:r>
      <w:r w:rsidRPr="008928B2">
        <w:rPr>
          <w:rFonts w:ascii="Times New Roman" w:hAnsi="Times New Roman" w:cs="Times New Roman"/>
          <w:sz w:val="24"/>
          <w:szCs w:val="24"/>
        </w:rPr>
        <w:t xml:space="preserve">. Corwin. Available at: </w:t>
      </w:r>
      <w:hyperlink r:id="rId97" w:history="1">
        <w:r w:rsidRPr="008928B2">
          <w:rPr>
            <w:rFonts w:ascii="Times New Roman" w:hAnsi="Times New Roman" w:cs="Times New Roman"/>
            <w:color w:val="0563C1" w:themeColor="hyperlink"/>
            <w:sz w:val="24"/>
            <w:szCs w:val="24"/>
            <w:u w:val="single"/>
          </w:rPr>
          <w:t>https://librarysearch.uwtsd.ac.uk/discovery/fulldisplay?docid=cdi_askewsholts_vlebooks_9781452283678&amp;context=PC&amp;vid=44WHELF_UWTSD:44WHELF_UWTSD_VU1&amp;lang=en&amp;search_scope=MyInst_and_CI&amp;adaptor=Primo%20Central&amp;tab=Everything&amp;query=any,contains,Be%20a%20changemaster%E2%80%AF:%2012%20coaching%20strategies%20for%20leading%20professional%20and%20personal%20change.&amp;offset=0</w:t>
        </w:r>
      </w:hyperlink>
      <w:r w:rsidRPr="008928B2">
        <w:rPr>
          <w:rFonts w:ascii="Times New Roman" w:hAnsi="Times New Roman" w:cs="Times New Roman"/>
          <w:sz w:val="24"/>
          <w:szCs w:val="24"/>
        </w:rPr>
        <w:t xml:space="preserve">  (Accessed: 27 June 2022).</w:t>
      </w:r>
    </w:p>
    <w:p w14:paraId="4B45065B"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Rex, J. and Mason, D. (Eds.) (1986) </w:t>
      </w:r>
      <w:r w:rsidRPr="008928B2">
        <w:rPr>
          <w:rFonts w:ascii="Times New Roman" w:hAnsi="Times New Roman" w:cs="Times New Roman"/>
          <w:i/>
          <w:iCs/>
          <w:sz w:val="24"/>
          <w:szCs w:val="24"/>
        </w:rPr>
        <w:t>Theories of race and Ethnic Relations. Comparative Ethnic and Race Relations</w:t>
      </w:r>
      <w:r w:rsidRPr="008928B2">
        <w:rPr>
          <w:rFonts w:ascii="Times New Roman" w:hAnsi="Times New Roman" w:cs="Times New Roman"/>
          <w:sz w:val="24"/>
          <w:szCs w:val="24"/>
        </w:rPr>
        <w:t xml:space="preserve">, pp. 299. Available at: </w:t>
      </w:r>
      <w:hyperlink r:id="rId98" w:history="1">
        <w:r w:rsidRPr="008928B2">
          <w:rPr>
            <w:rFonts w:ascii="Times New Roman" w:hAnsi="Times New Roman" w:cs="Times New Roman"/>
            <w:color w:val="0563C1" w:themeColor="hyperlink"/>
            <w:sz w:val="24"/>
            <w:szCs w:val="24"/>
            <w:u w:val="single"/>
          </w:rPr>
          <w:t>https://archive.org/details/theoriesofraceet0000unse</w:t>
        </w:r>
      </w:hyperlink>
      <w:r w:rsidRPr="008928B2">
        <w:rPr>
          <w:rFonts w:ascii="Times New Roman" w:hAnsi="Times New Roman" w:cs="Times New Roman"/>
          <w:sz w:val="24"/>
          <w:szCs w:val="24"/>
        </w:rPr>
        <w:t xml:space="preserve">    (Accessed: 02 January 2022). </w:t>
      </w:r>
    </w:p>
    <w:p w14:paraId="3211B816"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Rosenberg, M. (1965) </w:t>
      </w:r>
      <w:r w:rsidRPr="008928B2">
        <w:rPr>
          <w:rFonts w:ascii="Times New Roman" w:hAnsi="Times New Roman" w:cs="Times New Roman"/>
          <w:i/>
          <w:iCs/>
          <w:sz w:val="24"/>
          <w:szCs w:val="24"/>
        </w:rPr>
        <w:t>Society and the adolescent self-image</w:t>
      </w:r>
      <w:r w:rsidRPr="008928B2">
        <w:rPr>
          <w:rFonts w:ascii="Times New Roman" w:hAnsi="Times New Roman" w:cs="Times New Roman"/>
          <w:sz w:val="24"/>
          <w:szCs w:val="24"/>
        </w:rPr>
        <w:t xml:space="preserve">. Princeton, NJ: Princeton University Press, 1965, p. 326. Available at: </w:t>
      </w:r>
      <w:hyperlink r:id="rId99" w:history="1">
        <w:r w:rsidRPr="008928B2">
          <w:rPr>
            <w:rFonts w:ascii="Times New Roman" w:hAnsi="Times New Roman" w:cs="Times New Roman"/>
            <w:color w:val="0563C1" w:themeColor="hyperlink"/>
            <w:sz w:val="24"/>
            <w:szCs w:val="24"/>
            <w:u w:val="single"/>
          </w:rPr>
          <w:t>https://www.academia.edu/19813736/Rosenberg_M_Society_and_the_adolescent_self_image_Princeton_NJ_Princeton_University_Press_1965_326_p</w:t>
        </w:r>
      </w:hyperlink>
      <w:r w:rsidRPr="008928B2">
        <w:rPr>
          <w:rFonts w:ascii="Times New Roman" w:hAnsi="Times New Roman" w:cs="Times New Roman"/>
          <w:sz w:val="24"/>
          <w:szCs w:val="24"/>
        </w:rPr>
        <w:t xml:space="preserve">  (Accessed: 06 January 2022).</w:t>
      </w:r>
    </w:p>
    <w:p w14:paraId="6CCFF476" w14:textId="77777777" w:rsidR="008928B2" w:rsidRPr="008928B2" w:rsidRDefault="008928B2" w:rsidP="008928B2">
      <w:pPr>
        <w:spacing w:line="240" w:lineRule="auto"/>
        <w:ind w:hanging="720"/>
        <w:rPr>
          <w:rFonts w:ascii="Times New Roman" w:eastAsia="Calibri" w:hAnsi="Times New Roman" w:cs="Times New Roman"/>
          <w:sz w:val="24"/>
          <w:szCs w:val="24"/>
          <w:shd w:val="clear" w:color="auto" w:fill="FFFFFF"/>
        </w:rPr>
      </w:pPr>
      <w:r w:rsidRPr="008928B2">
        <w:rPr>
          <w:rFonts w:ascii="Times New Roman" w:eastAsia="Calibri" w:hAnsi="Times New Roman" w:cs="Times New Roman"/>
          <w:sz w:val="24"/>
          <w:szCs w:val="24"/>
          <w:shd w:val="clear" w:color="auto" w:fill="FFFFFF"/>
        </w:rPr>
        <w:lastRenderedPageBreak/>
        <w:t>Runco, M.A. (2004) ‘CREATIVITY’, </w:t>
      </w:r>
      <w:r w:rsidRPr="008928B2">
        <w:rPr>
          <w:rFonts w:ascii="Times New Roman" w:eastAsia="Calibri" w:hAnsi="Times New Roman" w:cs="Times New Roman"/>
          <w:i/>
          <w:iCs/>
          <w:sz w:val="24"/>
          <w:szCs w:val="24"/>
          <w:shd w:val="clear" w:color="auto" w:fill="FFFFFF"/>
        </w:rPr>
        <w:t>Annual Review of Psychology, </w:t>
      </w:r>
      <w:r w:rsidRPr="008928B2">
        <w:rPr>
          <w:rFonts w:ascii="Times New Roman" w:eastAsia="Calibri" w:hAnsi="Times New Roman" w:cs="Times New Roman"/>
          <w:bCs/>
          <w:sz w:val="24"/>
          <w:szCs w:val="24"/>
          <w:shd w:val="clear" w:color="auto" w:fill="FFFFFF"/>
        </w:rPr>
        <w:t>55</w:t>
      </w:r>
      <w:r w:rsidRPr="008928B2">
        <w:rPr>
          <w:rFonts w:ascii="Times New Roman" w:eastAsia="Calibri" w:hAnsi="Times New Roman" w:cs="Times New Roman"/>
          <w:sz w:val="24"/>
          <w:szCs w:val="24"/>
          <w:shd w:val="clear" w:color="auto" w:fill="FFFFFF"/>
        </w:rPr>
        <w:t>, pp. 657-87. Available at:</w:t>
      </w:r>
      <w:r w:rsidRPr="008928B2">
        <w:rPr>
          <w:rFonts w:ascii="Times New Roman" w:hAnsi="Times New Roman" w:cs="Times New Roman"/>
          <w:sz w:val="24"/>
          <w:szCs w:val="24"/>
        </w:rPr>
        <w:t xml:space="preserve"> </w:t>
      </w:r>
      <w:hyperlink r:id="rId100" w:history="1">
        <w:r w:rsidRPr="008928B2">
          <w:rPr>
            <w:rFonts w:ascii="Times New Roman" w:hAnsi="Times New Roman" w:cs="Times New Roman"/>
            <w:color w:val="0563C1" w:themeColor="hyperlink"/>
            <w:sz w:val="24"/>
            <w:szCs w:val="24"/>
            <w:u w:val="single"/>
          </w:rPr>
          <w:t>https://doi.org/10.1002/jocb.189</w:t>
        </w:r>
      </w:hyperlink>
      <w:r w:rsidRPr="008928B2">
        <w:rPr>
          <w:rFonts w:ascii="Times New Roman" w:hAnsi="Times New Roman" w:cs="Times New Roman"/>
          <w:sz w:val="24"/>
          <w:szCs w:val="24"/>
        </w:rPr>
        <w:t xml:space="preserve">  </w:t>
      </w:r>
      <w:r w:rsidRPr="008928B2">
        <w:rPr>
          <w:rFonts w:ascii="Times New Roman" w:eastAsia="Calibri" w:hAnsi="Times New Roman" w:cs="Times New Roman"/>
          <w:sz w:val="24"/>
          <w:szCs w:val="24"/>
          <w:shd w:val="clear" w:color="auto" w:fill="FFFFFF"/>
        </w:rPr>
        <w:t>(Accessed: 30 March 2022).</w:t>
      </w:r>
    </w:p>
    <w:p w14:paraId="00E25638" w14:textId="77777777" w:rsidR="008928B2" w:rsidRPr="008928B2" w:rsidRDefault="008928B2" w:rsidP="008928B2">
      <w:pPr>
        <w:spacing w:line="240" w:lineRule="auto"/>
        <w:ind w:hanging="720"/>
        <w:rPr>
          <w:rFonts w:ascii="Times New Roman" w:hAnsi="Times New Roman" w:cs="Times New Roman"/>
          <w:bCs/>
          <w:sz w:val="24"/>
          <w:szCs w:val="24"/>
        </w:rPr>
      </w:pPr>
      <w:bookmarkStart w:id="59" w:name="_Hlk99971348"/>
      <w:r w:rsidRPr="008928B2">
        <w:rPr>
          <w:rFonts w:ascii="Times New Roman" w:hAnsi="Times New Roman" w:cs="Times New Roman"/>
          <w:bCs/>
          <w:sz w:val="24"/>
          <w:szCs w:val="24"/>
        </w:rPr>
        <w:t xml:space="preserve">Sartre, J.-P. (1974) </w:t>
      </w:r>
      <w:r w:rsidRPr="008928B2">
        <w:rPr>
          <w:rFonts w:ascii="Times New Roman" w:hAnsi="Times New Roman" w:cs="Times New Roman"/>
          <w:bCs/>
          <w:i/>
          <w:iCs/>
          <w:sz w:val="24"/>
          <w:szCs w:val="24"/>
        </w:rPr>
        <w:t>Between Existentialism and Marxism</w:t>
      </w:r>
      <w:r w:rsidRPr="008928B2">
        <w:rPr>
          <w:rFonts w:ascii="Times New Roman" w:hAnsi="Times New Roman" w:cs="Times New Roman"/>
          <w:bCs/>
          <w:sz w:val="24"/>
          <w:szCs w:val="24"/>
        </w:rPr>
        <w:t>. London: New Left Books.</w:t>
      </w:r>
    </w:p>
    <w:p w14:paraId="061265DC" w14:textId="77777777" w:rsidR="008928B2" w:rsidRPr="008928B2" w:rsidRDefault="008928B2" w:rsidP="008928B2">
      <w:pPr>
        <w:spacing w:line="240" w:lineRule="auto"/>
        <w:ind w:hanging="720"/>
        <w:rPr>
          <w:rFonts w:ascii="Times New Roman" w:hAnsi="Times New Roman" w:cs="Times New Roman"/>
          <w:bCs/>
          <w:sz w:val="24"/>
          <w:szCs w:val="24"/>
        </w:rPr>
      </w:pPr>
      <w:r w:rsidRPr="008928B2">
        <w:rPr>
          <w:rFonts w:ascii="Times New Roman" w:hAnsi="Times New Roman" w:cs="Times New Roman"/>
          <w:bCs/>
          <w:sz w:val="24"/>
          <w:szCs w:val="24"/>
        </w:rPr>
        <w:t xml:space="preserve">Schlesinger, J. </w:t>
      </w:r>
      <w:r w:rsidRPr="008928B2">
        <w:rPr>
          <w:rFonts w:ascii="Times New Roman" w:hAnsi="Times New Roman" w:cs="Times New Roman"/>
          <w:bCs/>
          <w:i/>
          <w:iCs/>
          <w:sz w:val="24"/>
          <w:szCs w:val="24"/>
        </w:rPr>
        <w:t>et al</w:t>
      </w:r>
      <w:r w:rsidRPr="008928B2">
        <w:rPr>
          <w:rFonts w:ascii="Times New Roman" w:hAnsi="Times New Roman" w:cs="Times New Roman"/>
          <w:bCs/>
          <w:sz w:val="24"/>
          <w:szCs w:val="24"/>
        </w:rPr>
        <w:t xml:space="preserve"> (2009) ‘Creative </w:t>
      </w:r>
      <w:proofErr w:type="spellStart"/>
      <w:r w:rsidRPr="008928B2">
        <w:rPr>
          <w:rFonts w:ascii="Times New Roman" w:hAnsi="Times New Roman" w:cs="Times New Roman"/>
          <w:bCs/>
          <w:sz w:val="24"/>
          <w:szCs w:val="24"/>
        </w:rPr>
        <w:t>Mythconceptions</w:t>
      </w:r>
      <w:proofErr w:type="spellEnd"/>
      <w:r w:rsidRPr="008928B2">
        <w:rPr>
          <w:rFonts w:ascii="Times New Roman" w:hAnsi="Times New Roman" w:cs="Times New Roman"/>
          <w:bCs/>
          <w:sz w:val="24"/>
          <w:szCs w:val="24"/>
        </w:rPr>
        <w:t xml:space="preserve">: A Closer Look at the Evidence for the “Mad Genius” Hypothesis’, in </w:t>
      </w:r>
      <w:r w:rsidRPr="008928B2">
        <w:rPr>
          <w:rFonts w:ascii="Times New Roman" w:hAnsi="Times New Roman" w:cs="Times New Roman"/>
          <w:bCs/>
          <w:i/>
          <w:iCs/>
          <w:sz w:val="24"/>
          <w:szCs w:val="24"/>
        </w:rPr>
        <w:t>Psychology of Aesthetics, Creativity, and the Arts</w:t>
      </w:r>
      <w:r w:rsidRPr="008928B2">
        <w:rPr>
          <w:rFonts w:ascii="Times New Roman" w:hAnsi="Times New Roman" w:cs="Times New Roman"/>
          <w:bCs/>
          <w:sz w:val="24"/>
          <w:szCs w:val="24"/>
        </w:rPr>
        <w:t>, </w:t>
      </w:r>
      <w:r w:rsidRPr="008928B2">
        <w:rPr>
          <w:rFonts w:ascii="Times New Roman" w:hAnsi="Times New Roman" w:cs="Times New Roman"/>
          <w:bCs/>
          <w:i/>
          <w:iCs/>
          <w:sz w:val="24"/>
          <w:szCs w:val="24"/>
        </w:rPr>
        <w:t>3</w:t>
      </w:r>
      <w:r w:rsidRPr="008928B2">
        <w:rPr>
          <w:rFonts w:ascii="Times New Roman" w:hAnsi="Times New Roman" w:cs="Times New Roman"/>
          <w:bCs/>
          <w:sz w:val="24"/>
          <w:szCs w:val="24"/>
        </w:rPr>
        <w:t>(2), 62–72. Available at:</w:t>
      </w:r>
      <w:r w:rsidRPr="008928B2">
        <w:rPr>
          <w:rFonts w:ascii="Times New Roman" w:eastAsia="Calibri" w:hAnsi="Times New Roman" w:cs="Times New Roman"/>
          <w:sz w:val="24"/>
          <w:szCs w:val="24"/>
        </w:rPr>
        <w:t xml:space="preserve"> </w:t>
      </w:r>
      <w:hyperlink r:id="rId101" w:history="1">
        <w:r w:rsidRPr="008928B2">
          <w:rPr>
            <w:rFonts w:ascii="Times New Roman" w:eastAsia="Calibri" w:hAnsi="Times New Roman" w:cs="Times New Roman"/>
            <w:color w:val="0563C1" w:themeColor="hyperlink"/>
            <w:sz w:val="24"/>
            <w:szCs w:val="24"/>
            <w:u w:val="single"/>
          </w:rPr>
          <w:t>https://doi.org/10.1037/a0013975</w:t>
        </w:r>
      </w:hyperlink>
      <w:r w:rsidRPr="008928B2">
        <w:rPr>
          <w:rFonts w:ascii="Times New Roman" w:eastAsia="Calibri" w:hAnsi="Times New Roman" w:cs="Times New Roman"/>
          <w:sz w:val="24"/>
          <w:szCs w:val="24"/>
        </w:rPr>
        <w:t xml:space="preserve"> </w:t>
      </w:r>
      <w:r w:rsidRPr="008928B2">
        <w:rPr>
          <w:rFonts w:ascii="Times New Roman" w:eastAsia="Calibri" w:hAnsi="Times New Roman" w:cs="Times New Roman"/>
          <w:bCs/>
          <w:sz w:val="24"/>
          <w:szCs w:val="24"/>
        </w:rPr>
        <w:t xml:space="preserve"> </w:t>
      </w:r>
      <w:r w:rsidRPr="008928B2">
        <w:rPr>
          <w:rFonts w:ascii="Times New Roman" w:hAnsi="Times New Roman" w:cs="Times New Roman"/>
          <w:bCs/>
          <w:sz w:val="24"/>
          <w:szCs w:val="24"/>
        </w:rPr>
        <w:t xml:space="preserve">(Accessed: 29 March 2022). </w:t>
      </w:r>
    </w:p>
    <w:bookmarkEnd w:id="59"/>
    <w:p w14:paraId="0ADA4F4A" w14:textId="77777777" w:rsidR="008928B2" w:rsidRDefault="008928B2" w:rsidP="008928B2">
      <w:pPr>
        <w:spacing w:line="240" w:lineRule="auto"/>
        <w:ind w:hanging="720"/>
        <w:rPr>
          <w:rFonts w:ascii="Times New Roman" w:eastAsia="Calibri" w:hAnsi="Times New Roman" w:cs="Times New Roman"/>
          <w:color w:val="222222"/>
          <w:sz w:val="24"/>
          <w:szCs w:val="24"/>
          <w:shd w:val="clear" w:color="auto" w:fill="FFFFFF"/>
        </w:rPr>
      </w:pPr>
      <w:r w:rsidRPr="008928B2">
        <w:rPr>
          <w:rFonts w:ascii="Times New Roman" w:eastAsia="Calibri" w:hAnsi="Times New Roman" w:cs="Times New Roman"/>
          <w:color w:val="222222"/>
          <w:sz w:val="24"/>
          <w:szCs w:val="24"/>
          <w:shd w:val="clear" w:color="auto" w:fill="FFFFFF"/>
        </w:rPr>
        <w:t xml:space="preserve">Shakespeare, W (1599) ‘The Seven Ages of Man’, </w:t>
      </w:r>
      <w:r w:rsidRPr="008928B2">
        <w:rPr>
          <w:rFonts w:ascii="Times New Roman" w:eastAsia="Calibri" w:hAnsi="Times New Roman" w:cs="Times New Roman"/>
          <w:i/>
          <w:iCs/>
          <w:color w:val="222222"/>
          <w:sz w:val="24"/>
          <w:szCs w:val="24"/>
          <w:shd w:val="clear" w:color="auto" w:fill="FFFFFF"/>
        </w:rPr>
        <w:t xml:space="preserve">As You Like It, </w:t>
      </w:r>
      <w:r w:rsidRPr="008928B2">
        <w:rPr>
          <w:rFonts w:ascii="Times New Roman" w:eastAsia="Calibri" w:hAnsi="Times New Roman" w:cs="Times New Roman"/>
          <w:color w:val="222222"/>
          <w:sz w:val="24"/>
          <w:szCs w:val="24"/>
          <w:shd w:val="clear" w:color="auto" w:fill="FFFFFF"/>
        </w:rPr>
        <w:t>Act II scene vii. Available at:</w:t>
      </w:r>
      <w:r w:rsidRPr="008928B2">
        <w:rPr>
          <w:rFonts w:ascii="Times New Roman" w:hAnsi="Times New Roman" w:cs="Times New Roman"/>
          <w:sz w:val="24"/>
          <w:szCs w:val="24"/>
        </w:rPr>
        <w:t xml:space="preserve"> </w:t>
      </w:r>
      <w:hyperlink r:id="rId102" w:history="1">
        <w:r w:rsidRPr="008928B2">
          <w:rPr>
            <w:rFonts w:ascii="Times New Roman" w:eastAsia="Calibri" w:hAnsi="Times New Roman" w:cs="Times New Roman"/>
            <w:color w:val="0563C1" w:themeColor="hyperlink"/>
            <w:sz w:val="24"/>
            <w:szCs w:val="24"/>
            <w:u w:val="single"/>
            <w:shd w:val="clear" w:color="auto" w:fill="FFFFFF"/>
          </w:rPr>
          <w:t>https://shakespeare.folger.edu/shakespeares-works/as-you-like-it/</w:t>
        </w:r>
      </w:hyperlink>
      <w:r w:rsidRPr="008928B2">
        <w:rPr>
          <w:rFonts w:ascii="Times New Roman" w:eastAsia="Calibri" w:hAnsi="Times New Roman" w:cs="Times New Roman"/>
          <w:color w:val="222222"/>
          <w:sz w:val="24"/>
          <w:szCs w:val="24"/>
          <w:shd w:val="clear" w:color="auto" w:fill="FFFFFF"/>
        </w:rPr>
        <w:t xml:space="preserve"> (Accessed: 24 January 2011).</w:t>
      </w:r>
    </w:p>
    <w:p w14:paraId="42786BA1" w14:textId="7420ECE1" w:rsidR="000A1D79" w:rsidRPr="000A1D79" w:rsidRDefault="000A1D79" w:rsidP="000A1D79">
      <w:pPr>
        <w:spacing w:line="240" w:lineRule="auto"/>
        <w:ind w:hanging="720"/>
        <w:rPr>
          <w:rFonts w:ascii="Times New Roman" w:hAnsi="Times New Roman" w:cs="Times New Roman"/>
          <w:sz w:val="24"/>
          <w:szCs w:val="24"/>
        </w:rPr>
      </w:pPr>
      <w:proofErr w:type="spellStart"/>
      <w:r w:rsidRPr="00012D18">
        <w:rPr>
          <w:rFonts w:ascii="Times New Roman" w:hAnsi="Times New Roman" w:cs="Times New Roman"/>
          <w:color w:val="000000"/>
          <w:spacing w:val="-5"/>
          <w:sz w:val="24"/>
          <w:szCs w:val="24"/>
          <w:shd w:val="clear" w:color="auto" w:fill="FFFFFF"/>
        </w:rPr>
        <w:t>Sherbon</w:t>
      </w:r>
      <w:proofErr w:type="spellEnd"/>
      <w:r w:rsidRPr="00012D18">
        <w:rPr>
          <w:rFonts w:ascii="Times New Roman" w:hAnsi="Times New Roman" w:cs="Times New Roman"/>
          <w:color w:val="000000"/>
          <w:spacing w:val="-5"/>
          <w:sz w:val="24"/>
          <w:szCs w:val="24"/>
          <w:shd w:val="clear" w:color="auto" w:fill="FFFFFF"/>
        </w:rPr>
        <w:t>, J. W.</w:t>
      </w:r>
      <w:r>
        <w:rPr>
          <w:rFonts w:ascii="Times New Roman" w:hAnsi="Times New Roman" w:cs="Times New Roman"/>
          <w:color w:val="000000"/>
          <w:spacing w:val="-5"/>
          <w:sz w:val="24"/>
          <w:szCs w:val="24"/>
          <w:shd w:val="clear" w:color="auto" w:fill="FFFFFF"/>
        </w:rPr>
        <w:t xml:space="preserve"> and </w:t>
      </w:r>
      <w:proofErr w:type="spellStart"/>
      <w:r w:rsidRPr="00012D18">
        <w:rPr>
          <w:rFonts w:ascii="Times New Roman" w:hAnsi="Times New Roman" w:cs="Times New Roman"/>
          <w:color w:val="000000"/>
          <w:spacing w:val="-5"/>
          <w:sz w:val="24"/>
          <w:szCs w:val="24"/>
          <w:shd w:val="clear" w:color="auto" w:fill="FFFFFF"/>
        </w:rPr>
        <w:t>Miklaszewski</w:t>
      </w:r>
      <w:proofErr w:type="spellEnd"/>
      <w:r w:rsidRPr="00012D18">
        <w:rPr>
          <w:rFonts w:ascii="Times New Roman" w:hAnsi="Times New Roman" w:cs="Times New Roman"/>
          <w:color w:val="000000"/>
          <w:spacing w:val="-5"/>
          <w:sz w:val="24"/>
          <w:szCs w:val="24"/>
          <w:shd w:val="clear" w:color="auto" w:fill="FFFFFF"/>
        </w:rPr>
        <w:t>, K. (1987) [Review of </w:t>
      </w:r>
      <w:r w:rsidRPr="00012D18">
        <w:rPr>
          <w:rFonts w:ascii="Times New Roman" w:hAnsi="Times New Roman" w:cs="Times New Roman"/>
          <w:i/>
          <w:iCs/>
          <w:color w:val="000000"/>
          <w:spacing w:val="-5"/>
          <w:sz w:val="24"/>
          <w:szCs w:val="24"/>
          <w:shd w:val="clear" w:color="auto" w:fill="FFFFFF"/>
        </w:rPr>
        <w:t>The Musical Mind: The Cognitive Psychology of Music</w:t>
      </w:r>
      <w:r w:rsidRPr="00012D18">
        <w:rPr>
          <w:rFonts w:ascii="Times New Roman" w:hAnsi="Times New Roman" w:cs="Times New Roman"/>
          <w:color w:val="000000"/>
          <w:spacing w:val="-5"/>
          <w:sz w:val="24"/>
          <w:szCs w:val="24"/>
          <w:shd w:val="clear" w:color="auto" w:fill="FFFFFF"/>
        </w:rPr>
        <w:t>, by J. A. Sloboda]</w:t>
      </w:r>
      <w:r>
        <w:rPr>
          <w:rFonts w:ascii="Times New Roman" w:hAnsi="Times New Roman" w:cs="Times New Roman"/>
          <w:color w:val="000000"/>
          <w:spacing w:val="-5"/>
          <w:sz w:val="24"/>
          <w:szCs w:val="24"/>
          <w:shd w:val="clear" w:color="auto" w:fill="FFFFFF"/>
        </w:rPr>
        <w:t>, in</w:t>
      </w:r>
      <w:r w:rsidRPr="00012D18">
        <w:rPr>
          <w:rFonts w:ascii="Times New Roman" w:hAnsi="Times New Roman" w:cs="Times New Roman"/>
          <w:color w:val="000000"/>
          <w:spacing w:val="-5"/>
          <w:sz w:val="24"/>
          <w:szCs w:val="24"/>
          <w:shd w:val="clear" w:color="auto" w:fill="FFFFFF"/>
        </w:rPr>
        <w:t> </w:t>
      </w:r>
      <w:r w:rsidRPr="00012D18">
        <w:rPr>
          <w:rFonts w:ascii="Times New Roman" w:hAnsi="Times New Roman" w:cs="Times New Roman"/>
          <w:i/>
          <w:iCs/>
          <w:color w:val="000000"/>
          <w:spacing w:val="-5"/>
          <w:sz w:val="24"/>
          <w:szCs w:val="24"/>
          <w:shd w:val="clear" w:color="auto" w:fill="FFFFFF"/>
        </w:rPr>
        <w:t>Bulletin of the Council for Research in Music Education</w:t>
      </w:r>
      <w:r w:rsidRPr="00012D18">
        <w:rPr>
          <w:rFonts w:ascii="Times New Roman" w:hAnsi="Times New Roman" w:cs="Times New Roman"/>
          <w:color w:val="000000"/>
          <w:spacing w:val="-5"/>
          <w:sz w:val="24"/>
          <w:szCs w:val="24"/>
          <w:shd w:val="clear" w:color="auto" w:fill="FFFFFF"/>
        </w:rPr>
        <w:t>, </w:t>
      </w:r>
      <w:r w:rsidRPr="00012D18">
        <w:rPr>
          <w:rFonts w:ascii="Times New Roman" w:hAnsi="Times New Roman" w:cs="Times New Roman"/>
          <w:i/>
          <w:iCs/>
          <w:color w:val="000000"/>
          <w:spacing w:val="-5"/>
          <w:sz w:val="24"/>
          <w:szCs w:val="24"/>
          <w:shd w:val="clear" w:color="auto" w:fill="FFFFFF"/>
        </w:rPr>
        <w:t>94</w:t>
      </w:r>
      <w:r w:rsidRPr="00012D18">
        <w:rPr>
          <w:rFonts w:ascii="Times New Roman" w:hAnsi="Times New Roman" w:cs="Times New Roman"/>
          <w:color w:val="000000"/>
          <w:spacing w:val="-5"/>
          <w:sz w:val="24"/>
          <w:szCs w:val="24"/>
          <w:shd w:val="clear" w:color="auto" w:fill="FFFFFF"/>
        </w:rPr>
        <w:t>, 77–82.</w:t>
      </w:r>
      <w:r>
        <w:rPr>
          <w:rFonts w:ascii="Times New Roman" w:hAnsi="Times New Roman" w:cs="Times New Roman"/>
          <w:color w:val="000000"/>
          <w:spacing w:val="-5"/>
          <w:sz w:val="24"/>
          <w:szCs w:val="24"/>
          <w:shd w:val="clear" w:color="auto" w:fill="FFFFFF"/>
        </w:rPr>
        <w:t xml:space="preserve"> Available at: </w:t>
      </w:r>
      <w:hyperlink r:id="rId103" w:history="1">
        <w:r w:rsidR="000574AA" w:rsidRPr="002D40EB">
          <w:rPr>
            <w:rStyle w:val="Hyperlink"/>
            <w:rFonts w:ascii="Times New Roman" w:hAnsi="Times New Roman" w:cs="Times New Roman"/>
            <w:spacing w:val="-5"/>
            <w:sz w:val="24"/>
            <w:szCs w:val="24"/>
            <w:shd w:val="clear" w:color="auto" w:fill="FFFFFF"/>
          </w:rPr>
          <w:t>https://www.jstor.org/stable/40318190</w:t>
        </w:r>
      </w:hyperlink>
      <w:r w:rsidR="000574AA">
        <w:rPr>
          <w:rFonts w:ascii="Times New Roman" w:hAnsi="Times New Roman" w:cs="Times New Roman"/>
          <w:color w:val="000000"/>
          <w:spacing w:val="-5"/>
          <w:sz w:val="24"/>
          <w:szCs w:val="24"/>
          <w:shd w:val="clear" w:color="auto" w:fill="FFFFFF"/>
        </w:rPr>
        <w:t xml:space="preserve"> (Accessed: </w:t>
      </w:r>
      <w:r w:rsidR="00CB18F0">
        <w:rPr>
          <w:rFonts w:ascii="Times New Roman" w:hAnsi="Times New Roman" w:cs="Times New Roman"/>
          <w:color w:val="000000"/>
          <w:spacing w:val="-5"/>
          <w:sz w:val="24"/>
          <w:szCs w:val="24"/>
          <w:shd w:val="clear" w:color="auto" w:fill="FFFFFF"/>
        </w:rPr>
        <w:t>01 September 2022).</w:t>
      </w:r>
    </w:p>
    <w:p w14:paraId="742088DA" w14:textId="77777777" w:rsidR="008928B2" w:rsidRPr="008928B2" w:rsidRDefault="008928B2" w:rsidP="008928B2">
      <w:pPr>
        <w:spacing w:line="240" w:lineRule="auto"/>
        <w:ind w:hanging="720"/>
        <w:rPr>
          <w:rFonts w:ascii="Times New Roman" w:eastAsia="Calibri" w:hAnsi="Times New Roman" w:cs="Times New Roman"/>
          <w:color w:val="222222"/>
          <w:sz w:val="24"/>
          <w:szCs w:val="24"/>
          <w:shd w:val="clear" w:color="auto" w:fill="FFFFFF"/>
        </w:rPr>
      </w:pPr>
      <w:proofErr w:type="spellStart"/>
      <w:r w:rsidRPr="008928B2">
        <w:rPr>
          <w:rFonts w:ascii="Times New Roman" w:eastAsia="Calibri" w:hAnsi="Times New Roman" w:cs="Times New Roman"/>
          <w:color w:val="222222"/>
          <w:sz w:val="24"/>
          <w:szCs w:val="24"/>
          <w:shd w:val="clear" w:color="auto" w:fill="FFFFFF"/>
        </w:rPr>
        <w:t>Sherif</w:t>
      </w:r>
      <w:proofErr w:type="spellEnd"/>
      <w:r w:rsidRPr="008928B2">
        <w:rPr>
          <w:rFonts w:ascii="Times New Roman" w:eastAsia="Calibri" w:hAnsi="Times New Roman" w:cs="Times New Roman"/>
          <w:color w:val="222222"/>
          <w:sz w:val="24"/>
          <w:szCs w:val="24"/>
          <w:shd w:val="clear" w:color="auto" w:fill="FFFFFF"/>
        </w:rPr>
        <w:t xml:space="preserve">, C. W. (1966) ‘Adolescence: Motivational, Attitudinal, and Personality Factors’, in </w:t>
      </w:r>
      <w:r w:rsidRPr="008928B2">
        <w:rPr>
          <w:rFonts w:ascii="Times New Roman" w:eastAsia="Calibri" w:hAnsi="Times New Roman" w:cs="Times New Roman"/>
          <w:i/>
          <w:iCs/>
          <w:color w:val="222222"/>
          <w:sz w:val="24"/>
          <w:szCs w:val="24"/>
          <w:shd w:val="clear" w:color="auto" w:fill="FFFFFF"/>
        </w:rPr>
        <w:t>Review of Educational Research</w:t>
      </w:r>
      <w:r w:rsidRPr="008928B2">
        <w:rPr>
          <w:rFonts w:ascii="Times New Roman" w:eastAsia="Calibri" w:hAnsi="Times New Roman" w:cs="Times New Roman"/>
          <w:color w:val="222222"/>
          <w:sz w:val="24"/>
          <w:szCs w:val="24"/>
          <w:shd w:val="clear" w:color="auto" w:fill="FFFFFF"/>
        </w:rPr>
        <w:t>, </w:t>
      </w:r>
      <w:r w:rsidRPr="008928B2">
        <w:rPr>
          <w:rFonts w:ascii="Times New Roman" w:eastAsia="Calibri" w:hAnsi="Times New Roman" w:cs="Times New Roman"/>
          <w:i/>
          <w:iCs/>
          <w:color w:val="222222"/>
          <w:sz w:val="24"/>
          <w:szCs w:val="24"/>
          <w:shd w:val="clear" w:color="auto" w:fill="FFFFFF"/>
        </w:rPr>
        <w:t>36</w:t>
      </w:r>
      <w:r w:rsidRPr="008928B2">
        <w:rPr>
          <w:rFonts w:ascii="Times New Roman" w:eastAsia="Calibri" w:hAnsi="Times New Roman" w:cs="Times New Roman"/>
          <w:color w:val="222222"/>
          <w:sz w:val="24"/>
          <w:szCs w:val="24"/>
          <w:shd w:val="clear" w:color="auto" w:fill="FFFFFF"/>
        </w:rPr>
        <w:t xml:space="preserve">(4), 437–449. Available at: </w:t>
      </w:r>
      <w:hyperlink r:id="rId104" w:history="1">
        <w:r w:rsidRPr="008928B2">
          <w:rPr>
            <w:rFonts w:ascii="Times New Roman" w:eastAsia="Calibri" w:hAnsi="Times New Roman" w:cs="Times New Roman"/>
            <w:color w:val="0563C1"/>
            <w:sz w:val="24"/>
            <w:szCs w:val="24"/>
            <w:u w:val="single"/>
            <w:shd w:val="clear" w:color="auto" w:fill="FFFFFF"/>
          </w:rPr>
          <w:t>https://doi.org/10.2307/1169787</w:t>
        </w:r>
      </w:hyperlink>
      <w:r w:rsidRPr="008928B2">
        <w:rPr>
          <w:rFonts w:ascii="Times New Roman" w:eastAsia="Calibri" w:hAnsi="Times New Roman" w:cs="Times New Roman"/>
          <w:color w:val="222222"/>
          <w:sz w:val="24"/>
          <w:szCs w:val="24"/>
          <w:shd w:val="clear" w:color="auto" w:fill="FFFFFF"/>
        </w:rPr>
        <w:t xml:space="preserve"> (Accessed: 01 March 2022). </w:t>
      </w:r>
    </w:p>
    <w:p w14:paraId="1F2F1242" w14:textId="77777777" w:rsidR="008928B2" w:rsidRPr="008928B2" w:rsidRDefault="008928B2" w:rsidP="008928B2">
      <w:pPr>
        <w:spacing w:line="240" w:lineRule="auto"/>
        <w:ind w:hanging="720"/>
        <w:rPr>
          <w:rFonts w:ascii="Times New Roman" w:hAnsi="Times New Roman" w:cs="Times New Roman"/>
          <w:sz w:val="24"/>
          <w:szCs w:val="24"/>
        </w:rPr>
      </w:pPr>
      <w:proofErr w:type="spellStart"/>
      <w:r w:rsidRPr="008928B2">
        <w:rPr>
          <w:rFonts w:ascii="Times New Roman" w:eastAsia="Calibri" w:hAnsi="Times New Roman" w:cs="Times New Roman"/>
          <w:color w:val="222222"/>
          <w:sz w:val="24"/>
          <w:szCs w:val="24"/>
          <w:shd w:val="clear" w:color="auto" w:fill="FFFFFF"/>
        </w:rPr>
        <w:t>Sherif</w:t>
      </w:r>
      <w:proofErr w:type="spellEnd"/>
      <w:r w:rsidRPr="008928B2">
        <w:rPr>
          <w:rFonts w:ascii="Times New Roman" w:eastAsia="Calibri" w:hAnsi="Times New Roman" w:cs="Times New Roman"/>
          <w:color w:val="222222"/>
          <w:sz w:val="24"/>
          <w:szCs w:val="24"/>
          <w:shd w:val="clear" w:color="auto" w:fill="FFFFFF"/>
        </w:rPr>
        <w:t xml:space="preserve">, M., and </w:t>
      </w:r>
      <w:proofErr w:type="spellStart"/>
      <w:r w:rsidRPr="008928B2">
        <w:rPr>
          <w:rFonts w:ascii="Times New Roman" w:eastAsia="Calibri" w:hAnsi="Times New Roman" w:cs="Times New Roman"/>
          <w:color w:val="222222"/>
          <w:sz w:val="24"/>
          <w:szCs w:val="24"/>
          <w:shd w:val="clear" w:color="auto" w:fill="FFFFFF"/>
        </w:rPr>
        <w:t>Sherif</w:t>
      </w:r>
      <w:proofErr w:type="spellEnd"/>
      <w:r w:rsidRPr="008928B2">
        <w:rPr>
          <w:rFonts w:ascii="Times New Roman" w:eastAsia="Calibri" w:hAnsi="Times New Roman" w:cs="Times New Roman"/>
          <w:color w:val="222222"/>
          <w:sz w:val="24"/>
          <w:szCs w:val="24"/>
          <w:shd w:val="clear" w:color="auto" w:fill="FFFFFF"/>
        </w:rPr>
        <w:t xml:space="preserve">, C. (1953) ‘Groups in harmony and tension’, in </w:t>
      </w:r>
      <w:proofErr w:type="spellStart"/>
      <w:r w:rsidRPr="008928B2">
        <w:rPr>
          <w:rFonts w:ascii="Times New Roman" w:hAnsi="Times New Roman" w:cs="Times New Roman"/>
          <w:sz w:val="24"/>
          <w:szCs w:val="24"/>
        </w:rPr>
        <w:t>Duckitt</w:t>
      </w:r>
      <w:proofErr w:type="spellEnd"/>
      <w:r w:rsidRPr="008928B2">
        <w:rPr>
          <w:rFonts w:ascii="Times New Roman" w:hAnsi="Times New Roman" w:cs="Times New Roman"/>
          <w:sz w:val="24"/>
          <w:szCs w:val="24"/>
        </w:rPr>
        <w:t xml:space="preserve">, J. (2008) ‘Ethnocultural group identification and attitudes to ethnic outgroups’, in Zheng, G., Leung, K. and Adair, J. G. (Eds.) (2008) </w:t>
      </w:r>
      <w:r w:rsidRPr="008928B2">
        <w:rPr>
          <w:rFonts w:ascii="Times New Roman" w:hAnsi="Times New Roman" w:cs="Times New Roman"/>
          <w:i/>
          <w:iCs/>
          <w:sz w:val="24"/>
          <w:szCs w:val="24"/>
        </w:rPr>
        <w:t>Perspectives and progress in contemporary cross-cultural psychology: Proceedings from the 17th International Congress of the International Association for Cross-Cultural Psychology</w:t>
      </w:r>
      <w:r w:rsidRPr="008928B2">
        <w:rPr>
          <w:rFonts w:ascii="Times New Roman" w:hAnsi="Times New Roman" w:cs="Times New Roman"/>
          <w:sz w:val="24"/>
          <w:szCs w:val="24"/>
        </w:rPr>
        <w:t xml:space="preserve">. Available at: </w:t>
      </w:r>
      <w:hyperlink r:id="rId105" w:history="1">
        <w:r w:rsidRPr="008928B2">
          <w:rPr>
            <w:rFonts w:ascii="Times New Roman" w:hAnsi="Times New Roman" w:cs="Times New Roman"/>
            <w:color w:val="0563C1"/>
            <w:sz w:val="24"/>
            <w:szCs w:val="24"/>
            <w:u w:val="single"/>
          </w:rPr>
          <w:t>https://scholarworks.gvsu.edu/iaccp_papers/16/</w:t>
        </w:r>
      </w:hyperlink>
      <w:r w:rsidRPr="008928B2">
        <w:rPr>
          <w:rFonts w:ascii="Times New Roman" w:hAnsi="Times New Roman" w:cs="Times New Roman"/>
          <w:sz w:val="24"/>
          <w:szCs w:val="24"/>
        </w:rPr>
        <w:t xml:space="preserve"> (Accessed: 29 March 2022).</w:t>
      </w:r>
    </w:p>
    <w:p w14:paraId="6BDC2BCA" w14:textId="77777777" w:rsidR="008928B2" w:rsidRPr="008928B2" w:rsidRDefault="008928B2" w:rsidP="008928B2">
      <w:pPr>
        <w:spacing w:line="240" w:lineRule="auto"/>
        <w:ind w:hanging="720"/>
        <w:rPr>
          <w:rFonts w:ascii="Times New Roman" w:eastAsia="Calibri" w:hAnsi="Times New Roman" w:cs="Times New Roman"/>
          <w:sz w:val="24"/>
          <w:szCs w:val="24"/>
          <w:shd w:val="clear" w:color="auto" w:fill="FFFFFF"/>
        </w:rPr>
      </w:pPr>
      <w:r w:rsidRPr="008928B2">
        <w:rPr>
          <w:rFonts w:ascii="Times New Roman" w:eastAsia="Calibri" w:hAnsi="Times New Roman" w:cs="Times New Roman"/>
          <w:sz w:val="24"/>
          <w:szCs w:val="24"/>
          <w:shd w:val="clear" w:color="auto" w:fill="FFFFFF"/>
        </w:rPr>
        <w:t xml:space="preserve">Savage, J. (1991) </w:t>
      </w:r>
      <w:r w:rsidRPr="008928B2">
        <w:rPr>
          <w:rFonts w:ascii="Times New Roman" w:eastAsia="Calibri" w:hAnsi="Times New Roman" w:cs="Times New Roman"/>
          <w:i/>
          <w:iCs/>
          <w:sz w:val="24"/>
          <w:szCs w:val="24"/>
          <w:shd w:val="clear" w:color="auto" w:fill="FFFFFF"/>
        </w:rPr>
        <w:t>ENGLAND’S DREAMING Sex Pistols and Punk Rock</w:t>
      </w:r>
      <w:r w:rsidRPr="008928B2">
        <w:rPr>
          <w:rFonts w:ascii="Times New Roman" w:eastAsia="Calibri" w:hAnsi="Times New Roman" w:cs="Times New Roman"/>
          <w:sz w:val="24"/>
          <w:szCs w:val="24"/>
          <w:shd w:val="clear" w:color="auto" w:fill="FFFFFF"/>
        </w:rPr>
        <w:t>. London: Faber and Faber Limited.</w:t>
      </w:r>
    </w:p>
    <w:p w14:paraId="7888DEF6" w14:textId="77777777" w:rsidR="008928B2" w:rsidRPr="008928B2" w:rsidRDefault="008928B2" w:rsidP="008928B2">
      <w:pPr>
        <w:spacing w:line="240" w:lineRule="auto"/>
        <w:ind w:hanging="720"/>
        <w:rPr>
          <w:rFonts w:ascii="Times New Roman" w:hAnsi="Times New Roman" w:cs="Times New Roman"/>
          <w:bCs/>
          <w:sz w:val="24"/>
          <w:szCs w:val="24"/>
        </w:rPr>
      </w:pPr>
      <w:r w:rsidRPr="008928B2">
        <w:rPr>
          <w:rFonts w:ascii="Times New Roman" w:hAnsi="Times New Roman" w:cs="Times New Roman"/>
          <w:bCs/>
          <w:sz w:val="24"/>
          <w:szCs w:val="24"/>
        </w:rPr>
        <w:t xml:space="preserve">Schlesinger, J. </w:t>
      </w:r>
      <w:r w:rsidRPr="008928B2">
        <w:rPr>
          <w:rFonts w:ascii="Times New Roman" w:hAnsi="Times New Roman" w:cs="Times New Roman"/>
          <w:bCs/>
          <w:i/>
          <w:iCs/>
          <w:sz w:val="24"/>
          <w:szCs w:val="24"/>
        </w:rPr>
        <w:t>et al</w:t>
      </w:r>
      <w:r w:rsidRPr="008928B2">
        <w:rPr>
          <w:rFonts w:ascii="Times New Roman" w:hAnsi="Times New Roman" w:cs="Times New Roman"/>
          <w:bCs/>
          <w:sz w:val="24"/>
          <w:szCs w:val="24"/>
        </w:rPr>
        <w:t xml:space="preserve"> (2009) ‘Creative </w:t>
      </w:r>
      <w:proofErr w:type="spellStart"/>
      <w:r w:rsidRPr="008928B2">
        <w:rPr>
          <w:rFonts w:ascii="Times New Roman" w:hAnsi="Times New Roman" w:cs="Times New Roman"/>
          <w:bCs/>
          <w:sz w:val="24"/>
          <w:szCs w:val="24"/>
        </w:rPr>
        <w:t>Mythconceptions</w:t>
      </w:r>
      <w:proofErr w:type="spellEnd"/>
      <w:r w:rsidRPr="008928B2">
        <w:rPr>
          <w:rFonts w:ascii="Times New Roman" w:hAnsi="Times New Roman" w:cs="Times New Roman"/>
          <w:bCs/>
          <w:sz w:val="24"/>
          <w:szCs w:val="24"/>
        </w:rPr>
        <w:t xml:space="preserve">: A Closer Look at the Evidence for the “Mad Genius” Hypothesis’, in </w:t>
      </w:r>
      <w:r w:rsidRPr="008928B2">
        <w:rPr>
          <w:rFonts w:ascii="Times New Roman" w:hAnsi="Times New Roman" w:cs="Times New Roman"/>
          <w:bCs/>
          <w:i/>
          <w:iCs/>
          <w:sz w:val="24"/>
          <w:szCs w:val="24"/>
        </w:rPr>
        <w:t>Psychology of Aesthetics, Creativity, and the Arts</w:t>
      </w:r>
      <w:r w:rsidRPr="008928B2">
        <w:rPr>
          <w:rFonts w:ascii="Times New Roman" w:hAnsi="Times New Roman" w:cs="Times New Roman"/>
          <w:bCs/>
          <w:sz w:val="24"/>
          <w:szCs w:val="24"/>
        </w:rPr>
        <w:t>, </w:t>
      </w:r>
      <w:r w:rsidRPr="008928B2">
        <w:rPr>
          <w:rFonts w:ascii="Times New Roman" w:hAnsi="Times New Roman" w:cs="Times New Roman"/>
          <w:bCs/>
          <w:i/>
          <w:iCs/>
          <w:sz w:val="24"/>
          <w:szCs w:val="24"/>
        </w:rPr>
        <w:t>3</w:t>
      </w:r>
      <w:r w:rsidRPr="008928B2">
        <w:rPr>
          <w:rFonts w:ascii="Times New Roman" w:hAnsi="Times New Roman" w:cs="Times New Roman"/>
          <w:bCs/>
          <w:sz w:val="24"/>
          <w:szCs w:val="24"/>
        </w:rPr>
        <w:t>(2), 62–72. Available at:</w:t>
      </w:r>
      <w:r w:rsidRPr="008928B2">
        <w:rPr>
          <w:rFonts w:ascii="Times New Roman" w:eastAsia="Calibri" w:hAnsi="Times New Roman" w:cs="Times New Roman"/>
          <w:sz w:val="24"/>
          <w:szCs w:val="24"/>
        </w:rPr>
        <w:t xml:space="preserve"> </w:t>
      </w:r>
      <w:hyperlink r:id="rId106" w:history="1">
        <w:r w:rsidRPr="008928B2">
          <w:rPr>
            <w:rFonts w:ascii="Times New Roman" w:hAnsi="Times New Roman" w:cs="Times New Roman"/>
            <w:bCs/>
            <w:color w:val="0563C1" w:themeColor="hyperlink"/>
            <w:sz w:val="24"/>
            <w:szCs w:val="24"/>
            <w:u w:val="single"/>
          </w:rPr>
          <w:t>https://web-p-ebscohost-com.ezproxy.uwtsd.ac.uk/ehost/pdfviewer/pdfviewer?vid=0&amp;sid=b48416bf-f039-4f2d-8d84-926893ad50d8%40redis</w:t>
        </w:r>
      </w:hyperlink>
      <w:r w:rsidRPr="008928B2">
        <w:rPr>
          <w:rFonts w:ascii="Times New Roman" w:hAnsi="Times New Roman" w:cs="Times New Roman"/>
          <w:bCs/>
          <w:sz w:val="24"/>
          <w:szCs w:val="24"/>
        </w:rPr>
        <w:t xml:space="preserve">  (Accessed: 29 March 2022). </w:t>
      </w:r>
    </w:p>
    <w:p w14:paraId="35DE89DD" w14:textId="77777777" w:rsidR="008928B2" w:rsidRPr="008928B2" w:rsidRDefault="008928B2" w:rsidP="008928B2">
      <w:pPr>
        <w:spacing w:line="240" w:lineRule="auto"/>
        <w:ind w:hanging="720"/>
        <w:rPr>
          <w:rFonts w:ascii="Times New Roman" w:hAnsi="Times New Roman" w:cs="Times New Roman"/>
          <w:sz w:val="24"/>
          <w:szCs w:val="24"/>
        </w:rPr>
      </w:pPr>
      <w:proofErr w:type="spellStart"/>
      <w:r w:rsidRPr="008928B2">
        <w:rPr>
          <w:rFonts w:ascii="Times New Roman" w:hAnsi="Times New Roman" w:cs="Times New Roman"/>
          <w:sz w:val="24"/>
          <w:szCs w:val="24"/>
        </w:rPr>
        <w:t>Sichivista</w:t>
      </w:r>
      <w:proofErr w:type="spellEnd"/>
      <w:r w:rsidRPr="008928B2">
        <w:rPr>
          <w:rFonts w:ascii="Times New Roman" w:hAnsi="Times New Roman" w:cs="Times New Roman"/>
          <w:sz w:val="24"/>
          <w:szCs w:val="24"/>
        </w:rPr>
        <w:t xml:space="preserve">, V. (2007) The influences of parents, teachers, peers and other factors on student’ motivation in music, in Research Studies in Music Education, 2007, Vol. 29, pp. 55-68. Available at: </w:t>
      </w:r>
      <w:hyperlink r:id="rId107" w:history="1">
        <w:r w:rsidRPr="008928B2">
          <w:rPr>
            <w:rFonts w:ascii="Times New Roman" w:hAnsi="Times New Roman" w:cs="Times New Roman"/>
            <w:color w:val="0563C1" w:themeColor="hyperlink"/>
            <w:sz w:val="24"/>
            <w:szCs w:val="24"/>
            <w:u w:val="single"/>
          </w:rPr>
          <w:t>https://doi.org/10.1177/1321103X07087568</w:t>
        </w:r>
      </w:hyperlink>
      <w:r w:rsidRPr="008928B2">
        <w:rPr>
          <w:rFonts w:ascii="Times New Roman" w:hAnsi="Times New Roman" w:cs="Times New Roman"/>
          <w:sz w:val="24"/>
          <w:szCs w:val="24"/>
        </w:rPr>
        <w:t xml:space="preserve">  (Accessed: 29 March 2022). </w:t>
      </w:r>
    </w:p>
    <w:p w14:paraId="355BBEEC"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Simmel, G. (1908) </w:t>
      </w:r>
      <w:proofErr w:type="spellStart"/>
      <w:r w:rsidRPr="008928B2">
        <w:rPr>
          <w:rFonts w:ascii="Times New Roman" w:hAnsi="Times New Roman" w:cs="Times New Roman"/>
          <w:i/>
          <w:iCs/>
          <w:sz w:val="24"/>
          <w:szCs w:val="24"/>
        </w:rPr>
        <w:t>Soziologie</w:t>
      </w:r>
      <w:proofErr w:type="spellEnd"/>
      <w:r w:rsidRPr="008928B2">
        <w:rPr>
          <w:rFonts w:ascii="Times New Roman" w:hAnsi="Times New Roman" w:cs="Times New Roman"/>
          <w:sz w:val="24"/>
          <w:szCs w:val="24"/>
        </w:rPr>
        <w:t xml:space="preserve">. Leipzig: Duncker and </w:t>
      </w:r>
      <w:proofErr w:type="spellStart"/>
      <w:r w:rsidRPr="008928B2">
        <w:rPr>
          <w:rFonts w:ascii="Times New Roman" w:hAnsi="Times New Roman" w:cs="Times New Roman"/>
          <w:sz w:val="24"/>
          <w:szCs w:val="24"/>
        </w:rPr>
        <w:t>Humblot</w:t>
      </w:r>
      <w:proofErr w:type="spellEnd"/>
      <w:r w:rsidRPr="008928B2">
        <w:rPr>
          <w:rFonts w:ascii="Times New Roman" w:hAnsi="Times New Roman" w:cs="Times New Roman"/>
          <w:sz w:val="24"/>
          <w:szCs w:val="24"/>
        </w:rPr>
        <w:t xml:space="preserve">, </w:t>
      </w:r>
      <w:r w:rsidRPr="008928B2">
        <w:rPr>
          <w:rFonts w:ascii="Times New Roman" w:hAnsi="Times New Roman" w:cs="Times New Roman"/>
          <w:i/>
          <w:iCs/>
          <w:sz w:val="24"/>
          <w:szCs w:val="24"/>
        </w:rPr>
        <w:t>cited in</w:t>
      </w:r>
      <w:r w:rsidRPr="008928B2">
        <w:rPr>
          <w:rFonts w:ascii="Times New Roman" w:hAnsi="Times New Roman" w:cs="Times New Roman"/>
          <w:sz w:val="24"/>
          <w:szCs w:val="24"/>
        </w:rPr>
        <w:t xml:space="preserve"> </w:t>
      </w:r>
      <w:proofErr w:type="spellStart"/>
      <w:r w:rsidRPr="008928B2">
        <w:rPr>
          <w:rFonts w:ascii="Times New Roman" w:hAnsi="Times New Roman" w:cs="Times New Roman"/>
          <w:sz w:val="24"/>
          <w:szCs w:val="24"/>
        </w:rPr>
        <w:t>Chayko</w:t>
      </w:r>
      <w:proofErr w:type="spellEnd"/>
      <w:r w:rsidRPr="008928B2">
        <w:rPr>
          <w:rFonts w:ascii="Times New Roman" w:hAnsi="Times New Roman" w:cs="Times New Roman"/>
          <w:sz w:val="24"/>
          <w:szCs w:val="24"/>
        </w:rPr>
        <w:t xml:space="preserve">, M. (2015) The first web theorist? Georg Simmel and the legacy of “The web of group-affiliations”, in </w:t>
      </w:r>
      <w:r w:rsidRPr="008928B2">
        <w:rPr>
          <w:rFonts w:ascii="Times New Roman" w:hAnsi="Times New Roman" w:cs="Times New Roman"/>
          <w:i/>
          <w:iCs/>
          <w:sz w:val="24"/>
          <w:szCs w:val="24"/>
        </w:rPr>
        <w:t>Information, Communication &amp; Society</w:t>
      </w:r>
      <w:r w:rsidRPr="008928B2">
        <w:rPr>
          <w:rFonts w:ascii="Times New Roman" w:hAnsi="Times New Roman" w:cs="Times New Roman"/>
          <w:sz w:val="24"/>
          <w:szCs w:val="24"/>
        </w:rPr>
        <w:t>, </w:t>
      </w:r>
      <w:r w:rsidRPr="008928B2">
        <w:rPr>
          <w:rFonts w:ascii="Times New Roman" w:hAnsi="Times New Roman" w:cs="Times New Roman"/>
          <w:i/>
          <w:iCs/>
          <w:sz w:val="24"/>
          <w:szCs w:val="24"/>
        </w:rPr>
        <w:t>18</w:t>
      </w:r>
      <w:r w:rsidRPr="008928B2">
        <w:rPr>
          <w:rFonts w:ascii="Times New Roman" w:hAnsi="Times New Roman" w:cs="Times New Roman"/>
          <w:sz w:val="24"/>
          <w:szCs w:val="24"/>
        </w:rPr>
        <w:t xml:space="preserve">(12), 1419–1422. Available at: </w:t>
      </w:r>
      <w:hyperlink r:id="rId108" w:history="1">
        <w:r w:rsidRPr="008928B2">
          <w:rPr>
            <w:rFonts w:ascii="Times New Roman" w:hAnsi="Times New Roman" w:cs="Times New Roman"/>
            <w:color w:val="0563C1" w:themeColor="hyperlink"/>
            <w:sz w:val="24"/>
            <w:szCs w:val="24"/>
            <w:u w:val="single"/>
          </w:rPr>
          <w:t>https://doi.org/10.1080/1369118X.2015.1042394</w:t>
        </w:r>
      </w:hyperlink>
      <w:r w:rsidRPr="008928B2">
        <w:rPr>
          <w:rFonts w:ascii="Times New Roman" w:hAnsi="Times New Roman" w:cs="Times New Roman"/>
          <w:sz w:val="24"/>
          <w:szCs w:val="24"/>
        </w:rPr>
        <w:t xml:space="preserve">  (Accessed: 27 June 2022).</w:t>
      </w:r>
    </w:p>
    <w:p w14:paraId="06F69861" w14:textId="504C6538" w:rsidR="008928B2" w:rsidRPr="008928B2" w:rsidRDefault="008928B2" w:rsidP="00F84B45">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Simmel, G. (1950) </w:t>
      </w:r>
      <w:r w:rsidRPr="008928B2">
        <w:rPr>
          <w:rFonts w:ascii="Times New Roman" w:hAnsi="Times New Roman" w:cs="Times New Roman"/>
          <w:i/>
          <w:iCs/>
          <w:sz w:val="24"/>
          <w:szCs w:val="24"/>
        </w:rPr>
        <w:t>Cited in</w:t>
      </w:r>
      <w:r w:rsidRPr="008928B2">
        <w:rPr>
          <w:rFonts w:ascii="Times New Roman" w:hAnsi="Times New Roman" w:cs="Times New Roman"/>
          <w:sz w:val="24"/>
          <w:szCs w:val="24"/>
        </w:rPr>
        <w:t xml:space="preserve"> </w:t>
      </w:r>
      <w:proofErr w:type="spellStart"/>
      <w:r w:rsidRPr="008928B2">
        <w:rPr>
          <w:rFonts w:ascii="Times New Roman" w:hAnsi="Times New Roman" w:cs="Times New Roman"/>
          <w:sz w:val="24"/>
          <w:szCs w:val="24"/>
        </w:rPr>
        <w:t>Honigsheim</w:t>
      </w:r>
      <w:proofErr w:type="spellEnd"/>
      <w:r w:rsidRPr="008928B2">
        <w:rPr>
          <w:rFonts w:ascii="Times New Roman" w:hAnsi="Times New Roman" w:cs="Times New Roman"/>
          <w:sz w:val="24"/>
          <w:szCs w:val="24"/>
        </w:rPr>
        <w:t xml:space="preserve">, P. (1950) (WOLFF, KURT H. ed. and trans.). The Sociology of Georg Simmel (Book Review)’, </w:t>
      </w:r>
      <w:r w:rsidRPr="008928B2">
        <w:rPr>
          <w:rFonts w:ascii="Times New Roman" w:hAnsi="Times New Roman" w:cs="Times New Roman"/>
          <w:i/>
          <w:iCs/>
          <w:sz w:val="24"/>
          <w:szCs w:val="24"/>
        </w:rPr>
        <w:t>American Journal of Sociology.</w:t>
      </w:r>
      <w:r w:rsidRPr="008928B2">
        <w:rPr>
          <w:rFonts w:ascii="Times New Roman" w:hAnsi="Times New Roman" w:cs="Times New Roman"/>
          <w:sz w:val="24"/>
          <w:szCs w:val="24"/>
        </w:rPr>
        <w:t xml:space="preserve"> Chicago: University of Chicago Press, p. 195–. Available at: </w:t>
      </w:r>
      <w:hyperlink r:id="rId109" w:history="1">
        <w:r w:rsidRPr="008928B2">
          <w:rPr>
            <w:rFonts w:ascii="Times New Roman" w:hAnsi="Times New Roman" w:cs="Times New Roman"/>
            <w:color w:val="0563C1" w:themeColor="hyperlink"/>
            <w:sz w:val="24"/>
            <w:szCs w:val="24"/>
            <w:u w:val="single"/>
          </w:rPr>
          <w:t>https://www-jstor-org.ezproxy.uwtsd.ac.uk/stable/2772170?seq=1</w:t>
        </w:r>
      </w:hyperlink>
      <w:r w:rsidRPr="008928B2">
        <w:rPr>
          <w:rFonts w:ascii="Times New Roman" w:hAnsi="Times New Roman" w:cs="Times New Roman"/>
          <w:sz w:val="24"/>
          <w:szCs w:val="24"/>
        </w:rPr>
        <w:t xml:space="preserve"> (Accessed: 12 February 2022).</w:t>
      </w:r>
      <w:bookmarkStart w:id="60" w:name="_Hlk107608864"/>
    </w:p>
    <w:bookmarkEnd w:id="60"/>
    <w:p w14:paraId="3D407218"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Skandalis, A., Banister, E. and </w:t>
      </w:r>
      <w:proofErr w:type="spellStart"/>
      <w:r w:rsidRPr="008928B2">
        <w:rPr>
          <w:rFonts w:ascii="Times New Roman" w:hAnsi="Times New Roman" w:cs="Times New Roman"/>
          <w:sz w:val="24"/>
          <w:szCs w:val="24"/>
        </w:rPr>
        <w:t>Byrom</w:t>
      </w:r>
      <w:proofErr w:type="spellEnd"/>
      <w:r w:rsidRPr="008928B2">
        <w:rPr>
          <w:rFonts w:ascii="Times New Roman" w:hAnsi="Times New Roman" w:cs="Times New Roman"/>
          <w:sz w:val="24"/>
          <w:szCs w:val="24"/>
        </w:rPr>
        <w:t>, J. (2020). Musical Taste and the Creation of Place-Dependent Capital: Manchester and the Indie Music Field, in </w:t>
      </w:r>
      <w:r w:rsidRPr="008928B2">
        <w:rPr>
          <w:rFonts w:ascii="Times New Roman" w:hAnsi="Times New Roman" w:cs="Times New Roman"/>
          <w:i/>
          <w:iCs/>
          <w:sz w:val="24"/>
          <w:szCs w:val="24"/>
        </w:rPr>
        <w:t>Sociology (Oxford)</w:t>
      </w:r>
      <w:r w:rsidRPr="008928B2">
        <w:rPr>
          <w:rFonts w:ascii="Times New Roman" w:hAnsi="Times New Roman" w:cs="Times New Roman"/>
          <w:sz w:val="24"/>
          <w:szCs w:val="24"/>
        </w:rPr>
        <w:t>, </w:t>
      </w:r>
      <w:r w:rsidRPr="008928B2">
        <w:rPr>
          <w:rFonts w:ascii="Times New Roman" w:hAnsi="Times New Roman" w:cs="Times New Roman"/>
          <w:i/>
          <w:iCs/>
          <w:sz w:val="24"/>
          <w:szCs w:val="24"/>
        </w:rPr>
        <w:t>54</w:t>
      </w:r>
      <w:r w:rsidRPr="008928B2">
        <w:rPr>
          <w:rFonts w:ascii="Times New Roman" w:hAnsi="Times New Roman" w:cs="Times New Roman"/>
          <w:sz w:val="24"/>
          <w:szCs w:val="24"/>
        </w:rPr>
        <w:t xml:space="preserve">(1), 124–141. Available at: </w:t>
      </w:r>
      <w:hyperlink r:id="rId110" w:history="1">
        <w:r w:rsidRPr="008928B2">
          <w:rPr>
            <w:rFonts w:ascii="Times New Roman" w:hAnsi="Times New Roman" w:cs="Times New Roman"/>
            <w:color w:val="0563C1" w:themeColor="hyperlink"/>
            <w:sz w:val="24"/>
            <w:szCs w:val="24"/>
            <w:u w:val="single"/>
          </w:rPr>
          <w:t>https://doi.org/10.1177/0038038519860399</w:t>
        </w:r>
      </w:hyperlink>
      <w:r w:rsidRPr="008928B2">
        <w:rPr>
          <w:rFonts w:ascii="Times New Roman" w:hAnsi="Times New Roman" w:cs="Times New Roman"/>
          <w:sz w:val="24"/>
          <w:szCs w:val="24"/>
        </w:rPr>
        <w:t xml:space="preserve">  (Accessed: 27 June 2022). </w:t>
      </w:r>
    </w:p>
    <w:p w14:paraId="6C65C6AD" w14:textId="5273D356" w:rsidR="008928B2" w:rsidRPr="008928B2" w:rsidRDefault="008928B2" w:rsidP="008928B2">
      <w:pPr>
        <w:spacing w:line="240" w:lineRule="auto"/>
        <w:ind w:hanging="720"/>
        <w:rPr>
          <w:rFonts w:ascii="Times New Roman" w:eastAsia="Calibri" w:hAnsi="Times New Roman" w:cs="Times New Roman"/>
          <w:color w:val="222222"/>
          <w:sz w:val="24"/>
          <w:szCs w:val="24"/>
          <w:shd w:val="clear" w:color="auto" w:fill="FFFFFF"/>
        </w:rPr>
      </w:pPr>
      <w:proofErr w:type="spellStart"/>
      <w:r w:rsidRPr="008928B2">
        <w:rPr>
          <w:rFonts w:ascii="Times New Roman" w:hAnsi="Times New Roman" w:cs="Times New Roman"/>
          <w:sz w:val="24"/>
          <w:szCs w:val="24"/>
        </w:rPr>
        <w:lastRenderedPageBreak/>
        <w:t>Slobada</w:t>
      </w:r>
      <w:proofErr w:type="spellEnd"/>
      <w:r w:rsidRPr="008928B2">
        <w:rPr>
          <w:rFonts w:ascii="Times New Roman" w:hAnsi="Times New Roman" w:cs="Times New Roman"/>
          <w:sz w:val="24"/>
          <w:szCs w:val="24"/>
        </w:rPr>
        <w:t xml:space="preserve">, J., Davidson, J. and Howe, M.J.A. (1994) ‘Is Everyone Musical?’, in </w:t>
      </w:r>
      <w:r w:rsidRPr="008928B2">
        <w:rPr>
          <w:rFonts w:ascii="Times New Roman" w:hAnsi="Times New Roman" w:cs="Times New Roman"/>
          <w:i/>
          <w:iCs/>
          <w:sz w:val="24"/>
          <w:szCs w:val="24"/>
        </w:rPr>
        <w:t>The Psychologist</w:t>
      </w:r>
      <w:r w:rsidRPr="008928B2">
        <w:rPr>
          <w:rFonts w:ascii="Times New Roman" w:hAnsi="Times New Roman" w:cs="Times New Roman"/>
          <w:sz w:val="24"/>
          <w:szCs w:val="24"/>
        </w:rPr>
        <w:t xml:space="preserve">, 7. 349-354. Available at: </w:t>
      </w:r>
      <w:hyperlink r:id="rId111" w:history="1">
        <w:r w:rsidRPr="008928B2">
          <w:rPr>
            <w:rFonts w:ascii="Times New Roman" w:hAnsi="Times New Roman" w:cs="Times New Roman"/>
            <w:color w:val="0563C1" w:themeColor="hyperlink"/>
            <w:sz w:val="24"/>
            <w:szCs w:val="24"/>
            <w:u w:val="single"/>
          </w:rPr>
          <w:t>https://www.researchgate.net/publication/288635718_Is_everyone_musical</w:t>
        </w:r>
      </w:hyperlink>
      <w:r w:rsidRPr="008928B2">
        <w:rPr>
          <w:rFonts w:ascii="Times New Roman" w:hAnsi="Times New Roman" w:cs="Times New Roman"/>
          <w:sz w:val="24"/>
          <w:szCs w:val="24"/>
        </w:rPr>
        <w:t xml:space="preserve">  </w:t>
      </w:r>
      <w:r w:rsidRPr="008928B2">
        <w:rPr>
          <w:rFonts w:ascii="Times New Roman" w:eastAsia="Calibri" w:hAnsi="Times New Roman" w:cs="Times New Roman"/>
          <w:color w:val="222222"/>
          <w:sz w:val="24"/>
          <w:szCs w:val="24"/>
          <w:shd w:val="clear" w:color="auto" w:fill="FFFFFF"/>
        </w:rPr>
        <w:t>(Accessed: 03 April 2022).</w:t>
      </w:r>
    </w:p>
    <w:p w14:paraId="1783D163" w14:textId="77777777" w:rsidR="008928B2" w:rsidRPr="008928B2" w:rsidRDefault="008928B2" w:rsidP="008928B2">
      <w:pPr>
        <w:spacing w:line="240" w:lineRule="auto"/>
        <w:ind w:hanging="720"/>
        <w:rPr>
          <w:rFonts w:ascii="Times New Roman" w:eastAsia="Calibri" w:hAnsi="Times New Roman" w:cs="Times New Roman"/>
          <w:color w:val="222222"/>
          <w:sz w:val="24"/>
          <w:szCs w:val="24"/>
          <w:shd w:val="clear" w:color="auto" w:fill="FFFFFF"/>
        </w:rPr>
      </w:pPr>
      <w:r w:rsidRPr="008928B2">
        <w:rPr>
          <w:rFonts w:ascii="Times New Roman" w:eastAsia="Calibri" w:hAnsi="Times New Roman" w:cs="Times New Roman"/>
          <w:color w:val="222222"/>
          <w:sz w:val="24"/>
          <w:szCs w:val="24"/>
          <w:shd w:val="clear" w:color="auto" w:fill="FFFFFF"/>
        </w:rPr>
        <w:t>Smith, E. R. (1999) ‘Affective and cognitive implications of a group becoming part of the self: New models of prejudice and of the self-concept’, in Abrams, D. and Hogg, M. A. (Eds</w:t>
      </w:r>
      <w:r w:rsidRPr="008928B2">
        <w:rPr>
          <w:rFonts w:ascii="Times New Roman" w:eastAsia="Calibri" w:hAnsi="Times New Roman" w:cs="Times New Roman"/>
          <w:i/>
          <w:iCs/>
          <w:color w:val="222222"/>
          <w:sz w:val="24"/>
          <w:szCs w:val="24"/>
          <w:shd w:val="clear" w:color="auto" w:fill="FFFFFF"/>
        </w:rPr>
        <w:t xml:space="preserve">.) Social identity and social cognition </w:t>
      </w:r>
      <w:r w:rsidRPr="008928B2">
        <w:rPr>
          <w:rFonts w:ascii="Times New Roman" w:eastAsia="Calibri" w:hAnsi="Times New Roman" w:cs="Times New Roman"/>
          <w:color w:val="222222"/>
          <w:sz w:val="24"/>
          <w:szCs w:val="24"/>
          <w:shd w:val="clear" w:color="auto" w:fill="FFFFFF"/>
        </w:rPr>
        <w:t>(pp. 183–196). Oxford, England: Basil Blackwell.</w:t>
      </w:r>
    </w:p>
    <w:p w14:paraId="3704843A"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Snow, D. A. (2001) ‘Collective Identity and Expressive Forms’, in </w:t>
      </w:r>
      <w:r w:rsidRPr="008928B2">
        <w:rPr>
          <w:rFonts w:ascii="Times New Roman" w:hAnsi="Times New Roman" w:cs="Times New Roman"/>
          <w:i/>
          <w:iCs/>
          <w:sz w:val="24"/>
          <w:szCs w:val="24"/>
        </w:rPr>
        <w:t xml:space="preserve">International </w:t>
      </w:r>
      <w:proofErr w:type="spellStart"/>
      <w:r w:rsidRPr="008928B2">
        <w:rPr>
          <w:rFonts w:ascii="Times New Roman" w:hAnsi="Times New Roman" w:cs="Times New Roman"/>
          <w:i/>
          <w:iCs/>
          <w:sz w:val="24"/>
          <w:szCs w:val="24"/>
        </w:rPr>
        <w:t>Encyclopedia</w:t>
      </w:r>
      <w:proofErr w:type="spellEnd"/>
      <w:r w:rsidRPr="008928B2">
        <w:rPr>
          <w:rFonts w:ascii="Times New Roman" w:hAnsi="Times New Roman" w:cs="Times New Roman"/>
          <w:i/>
          <w:iCs/>
          <w:sz w:val="24"/>
          <w:szCs w:val="24"/>
        </w:rPr>
        <w:t xml:space="preserve"> of the Social &amp; </w:t>
      </w:r>
      <w:proofErr w:type="spellStart"/>
      <w:r w:rsidRPr="008928B2">
        <w:rPr>
          <w:rFonts w:ascii="Times New Roman" w:hAnsi="Times New Roman" w:cs="Times New Roman"/>
          <w:i/>
          <w:iCs/>
          <w:sz w:val="24"/>
          <w:szCs w:val="24"/>
        </w:rPr>
        <w:t>Behavioral</w:t>
      </w:r>
      <w:proofErr w:type="spellEnd"/>
      <w:r w:rsidRPr="008928B2">
        <w:rPr>
          <w:rFonts w:ascii="Times New Roman" w:hAnsi="Times New Roman" w:cs="Times New Roman"/>
          <w:i/>
          <w:iCs/>
          <w:sz w:val="24"/>
          <w:szCs w:val="24"/>
        </w:rPr>
        <w:t xml:space="preserve"> Sciences</w:t>
      </w:r>
      <w:r w:rsidRPr="008928B2">
        <w:rPr>
          <w:rFonts w:ascii="Times New Roman" w:hAnsi="Times New Roman" w:cs="Times New Roman"/>
          <w:sz w:val="24"/>
          <w:szCs w:val="24"/>
        </w:rPr>
        <w:t xml:space="preserve">, pp. 2212-2219. Available at:  </w:t>
      </w:r>
      <w:hyperlink r:id="rId112" w:history="1">
        <w:r w:rsidRPr="008928B2">
          <w:rPr>
            <w:rFonts w:ascii="Times New Roman" w:hAnsi="Times New Roman" w:cs="Times New Roman"/>
            <w:color w:val="0563C1" w:themeColor="hyperlink"/>
            <w:sz w:val="24"/>
            <w:szCs w:val="24"/>
            <w:u w:val="single"/>
          </w:rPr>
          <w:t>https://escholarship.org/uc/item/2zn1t7bj</w:t>
        </w:r>
      </w:hyperlink>
      <w:r w:rsidRPr="008928B2">
        <w:rPr>
          <w:rFonts w:ascii="Times New Roman" w:hAnsi="Times New Roman" w:cs="Times New Roman"/>
          <w:sz w:val="24"/>
          <w:szCs w:val="24"/>
        </w:rPr>
        <w:t xml:space="preserve">  (Accessed: 04 January 2022).</w:t>
      </w:r>
    </w:p>
    <w:p w14:paraId="435186ED" w14:textId="77777777" w:rsidR="008928B2" w:rsidRPr="008928B2" w:rsidRDefault="008928B2" w:rsidP="008928B2">
      <w:pPr>
        <w:spacing w:line="240" w:lineRule="auto"/>
        <w:ind w:hanging="720"/>
        <w:rPr>
          <w:rFonts w:ascii="Times New Roman" w:hAnsi="Times New Roman" w:cs="Times New Roman"/>
          <w:color w:val="000000"/>
          <w:sz w:val="24"/>
          <w:szCs w:val="24"/>
        </w:rPr>
      </w:pPr>
      <w:r w:rsidRPr="008928B2">
        <w:rPr>
          <w:rFonts w:ascii="Times New Roman" w:hAnsi="Times New Roman" w:cs="Times New Roman"/>
          <w:color w:val="000000"/>
          <w:sz w:val="24"/>
          <w:szCs w:val="24"/>
        </w:rPr>
        <w:t xml:space="preserve">Snyder, C. R. and </w:t>
      </w:r>
      <w:proofErr w:type="spellStart"/>
      <w:r w:rsidRPr="008928B2">
        <w:rPr>
          <w:rFonts w:ascii="Times New Roman" w:hAnsi="Times New Roman" w:cs="Times New Roman"/>
          <w:color w:val="000000"/>
          <w:sz w:val="24"/>
          <w:szCs w:val="24"/>
        </w:rPr>
        <w:t>Fromkin</w:t>
      </w:r>
      <w:proofErr w:type="spellEnd"/>
      <w:r w:rsidRPr="008928B2">
        <w:rPr>
          <w:rFonts w:ascii="Times New Roman" w:hAnsi="Times New Roman" w:cs="Times New Roman"/>
          <w:color w:val="000000"/>
          <w:sz w:val="24"/>
          <w:szCs w:val="24"/>
        </w:rPr>
        <w:t xml:space="preserve">, H. L. (1980) ‘Uniqueness: the human pursuit of difference’, </w:t>
      </w:r>
      <w:r w:rsidRPr="008928B2">
        <w:rPr>
          <w:rFonts w:ascii="Times New Roman" w:hAnsi="Times New Roman" w:cs="Times New Roman"/>
          <w:i/>
          <w:iCs/>
          <w:color w:val="000000"/>
          <w:sz w:val="24"/>
          <w:szCs w:val="24"/>
        </w:rPr>
        <w:t>cited in</w:t>
      </w:r>
      <w:r w:rsidRPr="008928B2">
        <w:rPr>
          <w:rFonts w:ascii="Times New Roman" w:hAnsi="Times New Roman" w:cs="Times New Roman"/>
          <w:color w:val="000000"/>
          <w:sz w:val="24"/>
          <w:szCs w:val="24"/>
        </w:rPr>
        <w:t xml:space="preserve"> Levine, J. and Moreland, R. (1985) </w:t>
      </w:r>
      <w:r w:rsidRPr="008928B2">
        <w:rPr>
          <w:rFonts w:ascii="Times New Roman" w:hAnsi="Times New Roman" w:cs="Times New Roman"/>
          <w:i/>
          <w:iCs/>
          <w:color w:val="000000"/>
          <w:sz w:val="24"/>
          <w:szCs w:val="24"/>
        </w:rPr>
        <w:t>Innovation and socialization in small groups</w:t>
      </w:r>
      <w:r w:rsidRPr="008928B2">
        <w:rPr>
          <w:rFonts w:ascii="Times New Roman" w:hAnsi="Times New Roman" w:cs="Times New Roman"/>
          <w:color w:val="000000"/>
          <w:sz w:val="24"/>
          <w:szCs w:val="24"/>
        </w:rPr>
        <w:t xml:space="preserve">, in Moscovici, S., </w:t>
      </w:r>
      <w:proofErr w:type="spellStart"/>
      <w:r w:rsidRPr="008928B2">
        <w:rPr>
          <w:rFonts w:ascii="Times New Roman" w:hAnsi="Times New Roman" w:cs="Times New Roman"/>
          <w:color w:val="000000"/>
          <w:sz w:val="24"/>
          <w:szCs w:val="24"/>
        </w:rPr>
        <w:t>Mugny</w:t>
      </w:r>
      <w:proofErr w:type="spellEnd"/>
      <w:r w:rsidRPr="008928B2">
        <w:rPr>
          <w:rFonts w:ascii="Times New Roman" w:hAnsi="Times New Roman" w:cs="Times New Roman"/>
          <w:color w:val="000000"/>
          <w:sz w:val="24"/>
          <w:szCs w:val="24"/>
        </w:rPr>
        <w:t xml:space="preserve">, G. and Avermaet, E. V. (Eds.) (1985) </w:t>
      </w:r>
      <w:r w:rsidRPr="008928B2">
        <w:rPr>
          <w:rFonts w:ascii="Times New Roman" w:hAnsi="Times New Roman" w:cs="Times New Roman"/>
          <w:i/>
          <w:iCs/>
          <w:color w:val="000000"/>
          <w:sz w:val="24"/>
          <w:szCs w:val="24"/>
        </w:rPr>
        <w:t>Perspectives on minority influence</w:t>
      </w:r>
      <w:r w:rsidRPr="008928B2">
        <w:rPr>
          <w:rFonts w:ascii="Times New Roman" w:hAnsi="Times New Roman" w:cs="Times New Roman"/>
          <w:color w:val="000000"/>
          <w:sz w:val="24"/>
          <w:szCs w:val="24"/>
        </w:rPr>
        <w:t>. New York: Press Syndicate of the University of Cambridge.</w:t>
      </w:r>
    </w:p>
    <w:p w14:paraId="29B2147B" w14:textId="77777777" w:rsidR="008928B2" w:rsidRPr="008928B2" w:rsidRDefault="008928B2" w:rsidP="008928B2">
      <w:pPr>
        <w:spacing w:line="240" w:lineRule="auto"/>
        <w:ind w:hanging="720"/>
        <w:rPr>
          <w:rFonts w:ascii="Times New Roman" w:hAnsi="Times New Roman" w:cs="Times New Roman"/>
          <w:color w:val="000000"/>
          <w:sz w:val="24"/>
          <w:szCs w:val="24"/>
        </w:rPr>
      </w:pPr>
      <w:r w:rsidRPr="008928B2">
        <w:rPr>
          <w:rFonts w:ascii="Times New Roman" w:hAnsi="Times New Roman" w:cs="Times New Roman"/>
          <w:color w:val="000000"/>
          <w:sz w:val="24"/>
          <w:szCs w:val="24"/>
        </w:rPr>
        <w:t xml:space="preserve">Snyderman, George S. and Josephs, W. (1939) ‘Bohemia: The Underworld of Art’, in </w:t>
      </w:r>
      <w:r w:rsidRPr="008928B2">
        <w:rPr>
          <w:rFonts w:ascii="Times New Roman" w:hAnsi="Times New Roman" w:cs="Times New Roman"/>
          <w:i/>
          <w:iCs/>
          <w:color w:val="000000"/>
          <w:sz w:val="24"/>
          <w:szCs w:val="24"/>
        </w:rPr>
        <w:t>Social Forces</w:t>
      </w:r>
      <w:r w:rsidRPr="008928B2">
        <w:rPr>
          <w:rFonts w:ascii="Times New Roman" w:hAnsi="Times New Roman" w:cs="Times New Roman"/>
          <w:color w:val="000000"/>
          <w:sz w:val="24"/>
          <w:szCs w:val="24"/>
        </w:rPr>
        <w:t xml:space="preserve">, 18 (2): 187–199. Available at: </w:t>
      </w:r>
      <w:hyperlink r:id="rId113" w:history="1">
        <w:r w:rsidRPr="008928B2">
          <w:rPr>
            <w:rFonts w:ascii="Times New Roman" w:hAnsi="Times New Roman" w:cs="Times New Roman"/>
            <w:color w:val="0563C1" w:themeColor="hyperlink"/>
            <w:sz w:val="24"/>
            <w:szCs w:val="24"/>
            <w:u w:val="single"/>
          </w:rPr>
          <w:t>https://www-jstor-org.ezproxy.uwtsd.ac.uk/stable/2570771?sid=primo&amp;seq=1</w:t>
        </w:r>
      </w:hyperlink>
      <w:r w:rsidRPr="008928B2">
        <w:rPr>
          <w:rFonts w:ascii="Times New Roman" w:hAnsi="Times New Roman" w:cs="Times New Roman"/>
          <w:color w:val="000000"/>
          <w:sz w:val="24"/>
          <w:szCs w:val="24"/>
        </w:rPr>
        <w:t xml:space="preserve"> (Accessed: 03 January 2022).</w:t>
      </w:r>
    </w:p>
    <w:p w14:paraId="2FC8791E" w14:textId="4A054DA2"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eastAsia="Calibri" w:hAnsi="Times New Roman" w:cs="Times New Roman"/>
          <w:sz w:val="24"/>
          <w:szCs w:val="24"/>
          <w:shd w:val="clear" w:color="auto" w:fill="FFFFFF"/>
        </w:rPr>
        <w:t xml:space="preserve">Sperber, D. (1990) The epidemiology of beliefs, in Fraser, C. and Gaskell, G. (Eds), </w:t>
      </w:r>
      <w:r w:rsidRPr="008928B2">
        <w:rPr>
          <w:rFonts w:ascii="Times New Roman" w:eastAsia="Calibri" w:hAnsi="Times New Roman" w:cs="Times New Roman"/>
          <w:i/>
          <w:iCs/>
          <w:sz w:val="24"/>
          <w:szCs w:val="24"/>
          <w:shd w:val="clear" w:color="auto" w:fill="FFFFFF"/>
        </w:rPr>
        <w:t>The Social Psychological Study of Widespread Beliefs</w:t>
      </w:r>
      <w:r w:rsidRPr="008928B2">
        <w:rPr>
          <w:rFonts w:ascii="Times New Roman" w:eastAsia="Calibri" w:hAnsi="Times New Roman" w:cs="Times New Roman"/>
          <w:sz w:val="24"/>
          <w:szCs w:val="24"/>
          <w:shd w:val="clear" w:color="auto" w:fill="FFFFFF"/>
        </w:rPr>
        <w:t xml:space="preserve"> (pp. 25-44). Oxford: Clarendon Press. </w:t>
      </w:r>
      <w:r w:rsidRPr="008928B2">
        <w:rPr>
          <w:rFonts w:ascii="Times New Roman" w:eastAsia="Calibri" w:hAnsi="Times New Roman" w:cs="Times New Roman"/>
          <w:i/>
          <w:iCs/>
          <w:sz w:val="24"/>
          <w:szCs w:val="24"/>
          <w:shd w:val="clear" w:color="auto" w:fill="FFFFFF"/>
        </w:rPr>
        <w:t>Cited in</w:t>
      </w:r>
      <w:r w:rsidRPr="008928B2">
        <w:rPr>
          <w:rFonts w:ascii="Times New Roman" w:eastAsia="Calibri" w:hAnsi="Times New Roman" w:cs="Times New Roman"/>
          <w:sz w:val="24"/>
          <w:szCs w:val="24"/>
          <w:shd w:val="clear" w:color="auto" w:fill="FFFFFF"/>
        </w:rPr>
        <w:t xml:space="preserve">, </w:t>
      </w:r>
      <w:r w:rsidRPr="008928B2">
        <w:rPr>
          <w:rFonts w:ascii="Times New Roman" w:hAnsi="Times New Roman" w:cs="Times New Roman"/>
          <w:sz w:val="24"/>
          <w:szCs w:val="24"/>
        </w:rPr>
        <w:t xml:space="preserve">Wagner, W. and </w:t>
      </w:r>
      <w:proofErr w:type="spellStart"/>
      <w:r w:rsidRPr="008928B2">
        <w:rPr>
          <w:rFonts w:ascii="Times New Roman" w:hAnsi="Times New Roman" w:cs="Times New Roman"/>
          <w:sz w:val="24"/>
          <w:szCs w:val="24"/>
        </w:rPr>
        <w:t>Kronberger</w:t>
      </w:r>
      <w:proofErr w:type="spellEnd"/>
      <w:r w:rsidRPr="008928B2">
        <w:rPr>
          <w:rFonts w:ascii="Times New Roman" w:hAnsi="Times New Roman" w:cs="Times New Roman"/>
          <w:sz w:val="24"/>
          <w:szCs w:val="24"/>
        </w:rPr>
        <w:t xml:space="preserve">, N. (2001) ‘Killer Tomatoes! Collective Symbolic Coping with Biotechnology’, in </w:t>
      </w:r>
      <w:proofErr w:type="spellStart"/>
      <w:r w:rsidRPr="008928B2">
        <w:rPr>
          <w:rFonts w:ascii="Times New Roman" w:hAnsi="Times New Roman" w:cs="Times New Roman"/>
          <w:sz w:val="24"/>
          <w:szCs w:val="24"/>
        </w:rPr>
        <w:t>Deaux</w:t>
      </w:r>
      <w:proofErr w:type="spellEnd"/>
      <w:r w:rsidRPr="008928B2">
        <w:rPr>
          <w:rFonts w:ascii="Times New Roman" w:hAnsi="Times New Roman" w:cs="Times New Roman"/>
          <w:sz w:val="24"/>
          <w:szCs w:val="24"/>
        </w:rPr>
        <w:t xml:space="preserve">, K. and </w:t>
      </w:r>
      <w:proofErr w:type="spellStart"/>
      <w:r w:rsidR="0028552C" w:rsidRPr="008928B2">
        <w:rPr>
          <w:rFonts w:ascii="Times New Roman" w:eastAsia="Calibri" w:hAnsi="Times New Roman" w:cs="Times New Roman"/>
          <w:bCs/>
          <w:sz w:val="24"/>
          <w:szCs w:val="24"/>
        </w:rPr>
        <w:t>Philogène</w:t>
      </w:r>
      <w:proofErr w:type="spellEnd"/>
      <w:r w:rsidR="0028552C">
        <w:rPr>
          <w:rFonts w:ascii="Times New Roman" w:eastAsia="Calibri" w:hAnsi="Times New Roman" w:cs="Times New Roman"/>
          <w:bCs/>
          <w:sz w:val="24"/>
          <w:szCs w:val="24"/>
        </w:rPr>
        <w:t>,</w:t>
      </w:r>
      <w:r w:rsidR="0028552C" w:rsidRPr="008928B2">
        <w:rPr>
          <w:rFonts w:ascii="Times New Roman" w:hAnsi="Times New Roman" w:cs="Times New Roman"/>
          <w:sz w:val="24"/>
          <w:szCs w:val="24"/>
        </w:rPr>
        <w:t xml:space="preserve"> </w:t>
      </w:r>
      <w:r w:rsidRPr="008928B2">
        <w:rPr>
          <w:rFonts w:ascii="Times New Roman" w:hAnsi="Times New Roman" w:cs="Times New Roman"/>
          <w:sz w:val="24"/>
          <w:szCs w:val="24"/>
        </w:rPr>
        <w:t>G. (2001</w:t>
      </w:r>
      <w:r w:rsidRPr="008928B2">
        <w:rPr>
          <w:rFonts w:ascii="Times New Roman" w:hAnsi="Times New Roman" w:cs="Times New Roman"/>
          <w:i/>
          <w:iCs/>
          <w:sz w:val="24"/>
          <w:szCs w:val="24"/>
        </w:rPr>
        <w:t>) Representations of the Social. Bridging Theoretical Traditions</w:t>
      </w:r>
      <w:r w:rsidRPr="008928B2">
        <w:rPr>
          <w:rFonts w:ascii="Times New Roman" w:hAnsi="Times New Roman" w:cs="Times New Roman"/>
          <w:sz w:val="24"/>
          <w:szCs w:val="24"/>
        </w:rPr>
        <w:t>. Oxford: Blackwell Publishers Ltd.</w:t>
      </w:r>
    </w:p>
    <w:p w14:paraId="38DB43D9" w14:textId="77777777" w:rsidR="008928B2" w:rsidRPr="008928B2" w:rsidRDefault="008928B2" w:rsidP="008928B2">
      <w:pPr>
        <w:spacing w:line="240" w:lineRule="auto"/>
        <w:ind w:hanging="720"/>
        <w:rPr>
          <w:rFonts w:ascii="Times New Roman" w:eastAsia="Calibri" w:hAnsi="Times New Roman" w:cs="Times New Roman"/>
          <w:color w:val="3A3A3A"/>
          <w:sz w:val="24"/>
          <w:szCs w:val="24"/>
          <w:shd w:val="clear" w:color="auto" w:fill="FFFFFF"/>
        </w:rPr>
      </w:pPr>
      <w:r w:rsidRPr="008928B2">
        <w:rPr>
          <w:rFonts w:ascii="Times New Roman" w:eastAsia="Calibri" w:hAnsi="Times New Roman" w:cs="Times New Roman"/>
          <w:sz w:val="24"/>
          <w:szCs w:val="24"/>
          <w:shd w:val="clear" w:color="auto" w:fill="FFFFFF"/>
        </w:rPr>
        <w:t>Stepanova, E. (2012) ‘Mythic Discourses’</w:t>
      </w:r>
      <w:r w:rsidRPr="008928B2">
        <w:rPr>
          <w:rFonts w:ascii="Times New Roman" w:eastAsia="Calibri" w:hAnsi="Times New Roman" w:cs="Times New Roman"/>
          <w:i/>
          <w:iCs/>
          <w:sz w:val="24"/>
          <w:szCs w:val="24"/>
          <w:shd w:val="clear" w:color="auto" w:fill="FFFFFF"/>
        </w:rPr>
        <w:t xml:space="preserve"> </w:t>
      </w:r>
      <w:r w:rsidRPr="008928B2">
        <w:rPr>
          <w:rFonts w:ascii="Times New Roman" w:eastAsia="Calibri" w:hAnsi="Times New Roman" w:cs="Times New Roman"/>
          <w:sz w:val="24"/>
          <w:szCs w:val="24"/>
          <w:shd w:val="clear" w:color="auto" w:fill="FFFFFF"/>
        </w:rPr>
        <w:t xml:space="preserve">(Volume 20.0), in </w:t>
      </w:r>
      <w:r w:rsidRPr="008928B2">
        <w:rPr>
          <w:rFonts w:ascii="Times New Roman" w:eastAsia="Calibri" w:hAnsi="Times New Roman" w:cs="Times New Roman"/>
          <w:i/>
          <w:iCs/>
          <w:sz w:val="24"/>
          <w:szCs w:val="24"/>
          <w:shd w:val="clear" w:color="auto" w:fill="FFFFFF"/>
        </w:rPr>
        <w:t>Finnish Literature Society / SKS.</w:t>
      </w:r>
      <w:r w:rsidRPr="008928B2">
        <w:rPr>
          <w:rFonts w:ascii="Times New Roman" w:eastAsia="Calibri" w:hAnsi="Times New Roman" w:cs="Times New Roman"/>
          <w:sz w:val="24"/>
          <w:szCs w:val="24"/>
          <w:shd w:val="clear" w:color="auto" w:fill="FFFFFF"/>
        </w:rPr>
        <w:t xml:space="preserve"> Available </w:t>
      </w:r>
      <w:r w:rsidRPr="008928B2">
        <w:rPr>
          <w:rFonts w:ascii="Times New Roman" w:eastAsia="Calibri" w:hAnsi="Times New Roman" w:cs="Times New Roman"/>
          <w:color w:val="3A3A3A"/>
          <w:sz w:val="24"/>
          <w:szCs w:val="24"/>
          <w:shd w:val="clear" w:color="auto" w:fill="FFFFFF"/>
        </w:rPr>
        <w:t xml:space="preserve">at: </w:t>
      </w:r>
      <w:hyperlink r:id="rId114" w:history="1">
        <w:r w:rsidRPr="008928B2">
          <w:rPr>
            <w:rFonts w:ascii="Times New Roman" w:eastAsia="Calibri" w:hAnsi="Times New Roman" w:cs="Times New Roman"/>
            <w:color w:val="0563C1"/>
            <w:sz w:val="24"/>
            <w:szCs w:val="24"/>
            <w:u w:val="single"/>
            <w:shd w:val="clear" w:color="auto" w:fill="FFFFFF"/>
          </w:rPr>
          <w:t>https://doi.org/10.21435/sff.20</w:t>
        </w:r>
      </w:hyperlink>
      <w:r w:rsidRPr="008928B2">
        <w:rPr>
          <w:rFonts w:ascii="Times New Roman" w:eastAsia="Calibri" w:hAnsi="Times New Roman" w:cs="Times New Roman"/>
          <w:color w:val="3A3A3A"/>
          <w:sz w:val="24"/>
          <w:szCs w:val="24"/>
          <w:shd w:val="clear" w:color="auto" w:fill="FFFFFF"/>
        </w:rPr>
        <w:t xml:space="preserve"> (Accessed: 19 October 2021).</w:t>
      </w:r>
    </w:p>
    <w:p w14:paraId="4EC6AE67"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Stryker, S. (1980). </w:t>
      </w:r>
      <w:r w:rsidRPr="008928B2">
        <w:rPr>
          <w:rFonts w:ascii="Times New Roman" w:hAnsi="Times New Roman" w:cs="Times New Roman"/>
          <w:i/>
          <w:iCs/>
          <w:sz w:val="24"/>
          <w:szCs w:val="24"/>
        </w:rPr>
        <w:t>Symbolic interactionism: A social structural version</w:t>
      </w:r>
      <w:r w:rsidRPr="008928B2">
        <w:rPr>
          <w:rFonts w:ascii="Times New Roman" w:hAnsi="Times New Roman" w:cs="Times New Roman"/>
          <w:sz w:val="24"/>
          <w:szCs w:val="24"/>
        </w:rPr>
        <w:t xml:space="preserve">. Available at: </w:t>
      </w:r>
      <w:hyperlink r:id="rId115" w:history="1">
        <w:r w:rsidRPr="008928B2">
          <w:rPr>
            <w:rFonts w:ascii="Times New Roman" w:hAnsi="Times New Roman" w:cs="Times New Roman"/>
            <w:color w:val="0563C1" w:themeColor="hyperlink"/>
            <w:sz w:val="24"/>
            <w:szCs w:val="24"/>
            <w:u w:val="single"/>
          </w:rPr>
          <w:t>https://www.scirp.org/(S(351jmbntvnsjt1aadkposzje))/reference/ReferencesPapers.aspx?ReferenceID=895107</w:t>
        </w:r>
      </w:hyperlink>
      <w:r w:rsidRPr="008928B2">
        <w:rPr>
          <w:rFonts w:ascii="Times New Roman" w:hAnsi="Times New Roman" w:cs="Times New Roman"/>
          <w:sz w:val="24"/>
          <w:szCs w:val="24"/>
        </w:rPr>
        <w:t xml:space="preserve">  (Accessed: 10 January 2022).</w:t>
      </w:r>
    </w:p>
    <w:p w14:paraId="371D85B4" w14:textId="77777777" w:rsidR="008928B2" w:rsidRPr="008928B2" w:rsidRDefault="008928B2" w:rsidP="008928B2">
      <w:pPr>
        <w:spacing w:line="240" w:lineRule="auto"/>
        <w:ind w:hanging="720"/>
        <w:rPr>
          <w:rFonts w:ascii="Times New Roman" w:eastAsia="Calibri" w:hAnsi="Times New Roman" w:cs="Times New Roman"/>
          <w:color w:val="222222"/>
          <w:sz w:val="24"/>
          <w:szCs w:val="24"/>
          <w:shd w:val="clear" w:color="auto" w:fill="FFFFFF"/>
        </w:rPr>
      </w:pPr>
      <w:r w:rsidRPr="008928B2">
        <w:rPr>
          <w:rFonts w:ascii="Times New Roman" w:eastAsia="Calibri" w:hAnsi="Times New Roman" w:cs="Times New Roman"/>
          <w:color w:val="222222"/>
          <w:sz w:val="24"/>
          <w:szCs w:val="24"/>
          <w:shd w:val="clear" w:color="auto" w:fill="FFFFFF"/>
        </w:rPr>
        <w:t>Stets, J. and Harrod, M. M. (2004) ‘Verification across Multiple Identities: The Role of Status’, in </w:t>
      </w:r>
      <w:r w:rsidRPr="008928B2">
        <w:rPr>
          <w:rFonts w:ascii="Times New Roman" w:eastAsia="Calibri" w:hAnsi="Times New Roman" w:cs="Times New Roman"/>
          <w:i/>
          <w:iCs/>
          <w:color w:val="222222"/>
          <w:sz w:val="24"/>
          <w:szCs w:val="24"/>
          <w:shd w:val="clear" w:color="auto" w:fill="FFFFFF"/>
        </w:rPr>
        <w:t>Social Psychology Quarterly</w:t>
      </w:r>
      <w:r w:rsidRPr="008928B2">
        <w:rPr>
          <w:rFonts w:ascii="Times New Roman" w:eastAsia="Calibri" w:hAnsi="Times New Roman" w:cs="Times New Roman"/>
          <w:color w:val="222222"/>
          <w:sz w:val="24"/>
          <w:szCs w:val="24"/>
          <w:shd w:val="clear" w:color="auto" w:fill="FFFFFF"/>
        </w:rPr>
        <w:t xml:space="preserve"> 67:155–171. Available at: </w:t>
      </w:r>
      <w:hyperlink r:id="rId116" w:history="1">
        <w:r w:rsidRPr="008928B2">
          <w:rPr>
            <w:rFonts w:ascii="Times New Roman" w:eastAsia="Calibri" w:hAnsi="Times New Roman" w:cs="Times New Roman"/>
            <w:color w:val="0563C1" w:themeColor="hyperlink"/>
            <w:sz w:val="24"/>
            <w:szCs w:val="24"/>
            <w:u w:val="single"/>
            <w:shd w:val="clear" w:color="auto" w:fill="FFFFFF"/>
          </w:rPr>
          <w:t>https://doi.org/10.1177/019027250406700203</w:t>
        </w:r>
      </w:hyperlink>
      <w:r w:rsidRPr="008928B2">
        <w:rPr>
          <w:rFonts w:ascii="Times New Roman" w:eastAsia="Calibri" w:hAnsi="Times New Roman" w:cs="Times New Roman"/>
          <w:color w:val="222222"/>
          <w:sz w:val="24"/>
          <w:szCs w:val="24"/>
          <w:shd w:val="clear" w:color="auto" w:fill="FFFFFF"/>
        </w:rPr>
        <w:t xml:space="preserve">  (Accessed: 29 November 2021). </w:t>
      </w:r>
    </w:p>
    <w:p w14:paraId="029F0D88" w14:textId="77777777" w:rsidR="008928B2" w:rsidRPr="008928B2" w:rsidRDefault="008928B2" w:rsidP="008928B2">
      <w:pPr>
        <w:spacing w:line="240" w:lineRule="auto"/>
        <w:ind w:hanging="720"/>
        <w:rPr>
          <w:rFonts w:ascii="Times New Roman" w:eastAsia="Calibri" w:hAnsi="Times New Roman" w:cs="Times New Roman"/>
          <w:color w:val="222222"/>
          <w:sz w:val="24"/>
          <w:szCs w:val="24"/>
          <w:shd w:val="clear" w:color="auto" w:fill="FFFFFF"/>
        </w:rPr>
      </w:pPr>
      <w:r w:rsidRPr="008928B2">
        <w:rPr>
          <w:rFonts w:ascii="Times New Roman" w:eastAsia="Calibri" w:hAnsi="Times New Roman" w:cs="Times New Roman"/>
          <w:color w:val="222222"/>
          <w:sz w:val="24"/>
          <w:szCs w:val="24"/>
          <w:shd w:val="clear" w:color="auto" w:fill="FFFFFF"/>
        </w:rPr>
        <w:t xml:space="preserve">Stets, J. E. and </w:t>
      </w:r>
      <w:proofErr w:type="spellStart"/>
      <w:r w:rsidRPr="008928B2">
        <w:rPr>
          <w:rFonts w:ascii="Times New Roman" w:eastAsia="Calibri" w:hAnsi="Times New Roman" w:cs="Times New Roman"/>
          <w:color w:val="222222"/>
          <w:sz w:val="24"/>
          <w:szCs w:val="24"/>
          <w:shd w:val="clear" w:color="auto" w:fill="FFFFFF"/>
        </w:rPr>
        <w:t>Serpe</w:t>
      </w:r>
      <w:proofErr w:type="spellEnd"/>
      <w:r w:rsidRPr="008928B2">
        <w:rPr>
          <w:rFonts w:ascii="Times New Roman" w:eastAsia="Calibri" w:hAnsi="Times New Roman" w:cs="Times New Roman"/>
          <w:color w:val="222222"/>
          <w:sz w:val="24"/>
          <w:szCs w:val="24"/>
          <w:shd w:val="clear" w:color="auto" w:fill="FFFFFF"/>
        </w:rPr>
        <w:t xml:space="preserve">, R. T. (2016) </w:t>
      </w:r>
      <w:r w:rsidRPr="008928B2">
        <w:rPr>
          <w:rFonts w:ascii="Times New Roman" w:eastAsia="Calibri" w:hAnsi="Times New Roman" w:cs="Times New Roman"/>
          <w:i/>
          <w:iCs/>
          <w:color w:val="222222"/>
          <w:sz w:val="24"/>
          <w:szCs w:val="24"/>
          <w:shd w:val="clear" w:color="auto" w:fill="FFFFFF"/>
        </w:rPr>
        <w:t>New directions in identity theory and research</w:t>
      </w:r>
      <w:r w:rsidRPr="008928B2">
        <w:rPr>
          <w:rFonts w:ascii="Times New Roman" w:eastAsia="Calibri" w:hAnsi="Times New Roman" w:cs="Times New Roman"/>
          <w:color w:val="222222"/>
          <w:sz w:val="24"/>
          <w:szCs w:val="24"/>
          <w:shd w:val="clear" w:color="auto" w:fill="FFFFFF"/>
        </w:rPr>
        <w:t>. Oxford: Oxford University Press.</w:t>
      </w:r>
    </w:p>
    <w:p w14:paraId="0C353955" w14:textId="1B90B6CD" w:rsidR="008928B2" w:rsidRPr="008928B2" w:rsidRDefault="008928B2" w:rsidP="00F84B45">
      <w:pPr>
        <w:spacing w:line="240" w:lineRule="auto"/>
        <w:ind w:hanging="720"/>
        <w:rPr>
          <w:rFonts w:ascii="Times New Roman" w:eastAsia="Calibri" w:hAnsi="Times New Roman" w:cs="Times New Roman"/>
          <w:color w:val="222222"/>
          <w:sz w:val="24"/>
          <w:szCs w:val="24"/>
          <w:shd w:val="clear" w:color="auto" w:fill="FFFFFF"/>
        </w:rPr>
      </w:pPr>
      <w:r w:rsidRPr="008928B2">
        <w:rPr>
          <w:rFonts w:ascii="Times New Roman" w:eastAsia="Calibri" w:hAnsi="Times New Roman" w:cs="Times New Roman"/>
          <w:color w:val="222222"/>
          <w:sz w:val="24"/>
          <w:szCs w:val="24"/>
          <w:shd w:val="clear" w:color="auto" w:fill="FFFFFF"/>
        </w:rPr>
        <w:t>Street, J., Worley, M. and Wilkinson, D. (2018) ‘‘Does it threaten the status quo?’ Elite responses to British punk, 1976–1978’, in </w:t>
      </w:r>
      <w:r w:rsidRPr="008928B2">
        <w:rPr>
          <w:rFonts w:ascii="Times New Roman" w:eastAsia="Calibri" w:hAnsi="Times New Roman" w:cs="Times New Roman"/>
          <w:i/>
          <w:iCs/>
          <w:color w:val="222222"/>
          <w:sz w:val="24"/>
          <w:szCs w:val="24"/>
          <w:shd w:val="clear" w:color="auto" w:fill="FFFFFF"/>
        </w:rPr>
        <w:t>Popular music</w:t>
      </w:r>
      <w:r w:rsidRPr="008928B2">
        <w:rPr>
          <w:rFonts w:ascii="Times New Roman" w:eastAsia="Calibri" w:hAnsi="Times New Roman" w:cs="Times New Roman"/>
          <w:color w:val="222222"/>
          <w:sz w:val="24"/>
          <w:szCs w:val="24"/>
          <w:shd w:val="clear" w:color="auto" w:fill="FFFFFF"/>
        </w:rPr>
        <w:t>, 37(2), pp.271–289. Available at: </w:t>
      </w:r>
      <w:hyperlink r:id="rId117" w:tgtFrame="_blank" w:tooltip="Original URL: https://www.proquest.com/docview/2024698310?accountid=130472&amp;parentSessionId=KWrWG17dSuDzJuj4T0Nkn%2FDXvXG5%2FHcM7JPbG68T4mM%3D&amp;pq-origsite=primo. Click or tap if you trust this link." w:history="1">
        <w:r w:rsidRPr="008928B2">
          <w:rPr>
            <w:rFonts w:ascii="Times New Roman" w:eastAsia="Calibri" w:hAnsi="Times New Roman" w:cs="Times New Roman"/>
            <w:color w:val="0563C1" w:themeColor="hyperlink"/>
            <w:sz w:val="24"/>
            <w:szCs w:val="24"/>
            <w:u w:val="single"/>
            <w:shd w:val="clear" w:color="auto" w:fill="FFFFFF"/>
          </w:rPr>
          <w:t>https://www.proquest.com/docview/2024698310?accountid=130472&amp;parentSessionId=KWrWG17dSuDzJuj4T0Nkn%2FDXvXG5%2FHcM7JPbG68T4mM%3D&amp;pq-origsite=primo</w:t>
        </w:r>
      </w:hyperlink>
      <w:r w:rsidRPr="008928B2">
        <w:rPr>
          <w:rFonts w:ascii="Times New Roman" w:eastAsia="Calibri" w:hAnsi="Times New Roman" w:cs="Times New Roman"/>
          <w:color w:val="222222"/>
          <w:sz w:val="24"/>
          <w:szCs w:val="24"/>
          <w:shd w:val="clear" w:color="auto" w:fill="FFFFFF"/>
        </w:rPr>
        <w:t> (Accessed:10 June 2022). </w:t>
      </w:r>
    </w:p>
    <w:p w14:paraId="70E53251" w14:textId="77777777" w:rsidR="008928B2" w:rsidRPr="008928B2" w:rsidRDefault="008928B2" w:rsidP="008928B2">
      <w:pPr>
        <w:spacing w:line="240" w:lineRule="auto"/>
        <w:ind w:hanging="720"/>
        <w:rPr>
          <w:rFonts w:ascii="Times New Roman" w:eastAsia="Calibri" w:hAnsi="Times New Roman" w:cs="Times New Roman"/>
          <w:sz w:val="24"/>
          <w:szCs w:val="24"/>
        </w:rPr>
      </w:pPr>
      <w:r w:rsidRPr="008928B2">
        <w:rPr>
          <w:rFonts w:ascii="Times New Roman" w:eastAsia="Calibri" w:hAnsi="Times New Roman" w:cs="Times New Roman"/>
          <w:sz w:val="24"/>
          <w:szCs w:val="24"/>
        </w:rPr>
        <w:t xml:space="preserve">Stryker, S. (2000) ‘Identity Competition: Key to Differential Social Movement Participation?’ pp. 21–40 in, Stryker, S., Owens, T. and White, R. (Eds.) </w:t>
      </w:r>
      <w:r w:rsidRPr="008928B2">
        <w:rPr>
          <w:rFonts w:ascii="Times New Roman" w:eastAsia="Calibri" w:hAnsi="Times New Roman" w:cs="Times New Roman"/>
          <w:i/>
          <w:iCs/>
          <w:sz w:val="24"/>
          <w:szCs w:val="24"/>
        </w:rPr>
        <w:t>Self, Identity, and Social Movements</w:t>
      </w:r>
      <w:r w:rsidRPr="008928B2">
        <w:rPr>
          <w:rFonts w:ascii="Times New Roman" w:eastAsia="Calibri" w:hAnsi="Times New Roman" w:cs="Times New Roman"/>
          <w:sz w:val="24"/>
          <w:szCs w:val="24"/>
        </w:rPr>
        <w:t xml:space="preserve">. Minneapolis: University of Minnesota Press. </w:t>
      </w:r>
    </w:p>
    <w:p w14:paraId="23C82F5C" w14:textId="5738053A" w:rsidR="008928B2" w:rsidRPr="008928B2" w:rsidRDefault="008928B2" w:rsidP="008928B2">
      <w:pPr>
        <w:spacing w:line="240" w:lineRule="auto"/>
        <w:ind w:hanging="720"/>
        <w:rPr>
          <w:rFonts w:ascii="Times New Roman" w:eastAsia="Calibri" w:hAnsi="Times New Roman" w:cs="Times New Roman"/>
          <w:color w:val="222222"/>
          <w:sz w:val="24"/>
          <w:szCs w:val="24"/>
          <w:shd w:val="clear" w:color="auto" w:fill="FFFFFF"/>
        </w:rPr>
      </w:pPr>
      <w:proofErr w:type="spellStart"/>
      <w:r w:rsidRPr="008928B2">
        <w:rPr>
          <w:rFonts w:ascii="Times New Roman" w:eastAsia="Calibri" w:hAnsi="Times New Roman" w:cs="Times New Roman"/>
          <w:color w:val="222222"/>
          <w:sz w:val="24"/>
          <w:szCs w:val="24"/>
          <w:shd w:val="clear" w:color="auto" w:fill="FFFFFF"/>
        </w:rPr>
        <w:t>Strannegård</w:t>
      </w:r>
      <w:proofErr w:type="spellEnd"/>
      <w:r w:rsidRPr="008928B2">
        <w:rPr>
          <w:rFonts w:ascii="Times New Roman" w:eastAsia="Calibri" w:hAnsi="Times New Roman" w:cs="Times New Roman"/>
          <w:color w:val="222222"/>
          <w:sz w:val="24"/>
          <w:szCs w:val="24"/>
          <w:shd w:val="clear" w:color="auto" w:fill="FFFFFF"/>
        </w:rPr>
        <w:t xml:space="preserve">, L. and </w:t>
      </w:r>
      <w:proofErr w:type="spellStart"/>
      <w:r w:rsidRPr="008928B2">
        <w:rPr>
          <w:rFonts w:ascii="Times New Roman" w:eastAsia="Calibri" w:hAnsi="Times New Roman" w:cs="Times New Roman"/>
          <w:color w:val="222222"/>
          <w:sz w:val="24"/>
          <w:szCs w:val="24"/>
          <w:shd w:val="clear" w:color="auto" w:fill="FFFFFF"/>
        </w:rPr>
        <w:t>Dobers</w:t>
      </w:r>
      <w:proofErr w:type="spellEnd"/>
      <w:r w:rsidRPr="008928B2">
        <w:rPr>
          <w:rFonts w:ascii="Times New Roman" w:eastAsia="Calibri" w:hAnsi="Times New Roman" w:cs="Times New Roman"/>
          <w:color w:val="222222"/>
          <w:sz w:val="24"/>
          <w:szCs w:val="24"/>
          <w:shd w:val="clear" w:color="auto" w:fill="FFFFFF"/>
        </w:rPr>
        <w:t xml:space="preserve">, P. (2010) </w:t>
      </w:r>
      <w:r w:rsidR="006E5D50">
        <w:rPr>
          <w:rFonts w:ascii="Times New Roman" w:eastAsia="Calibri" w:hAnsi="Times New Roman" w:cs="Times New Roman"/>
          <w:color w:val="222222"/>
          <w:sz w:val="24"/>
          <w:szCs w:val="24"/>
          <w:shd w:val="clear" w:color="auto" w:fill="FFFFFF"/>
        </w:rPr>
        <w:t>‘</w:t>
      </w:r>
      <w:r w:rsidRPr="008928B2">
        <w:rPr>
          <w:rFonts w:ascii="Times New Roman" w:eastAsia="Calibri" w:hAnsi="Times New Roman" w:cs="Times New Roman"/>
          <w:color w:val="222222"/>
          <w:sz w:val="24"/>
          <w:szCs w:val="24"/>
          <w:shd w:val="clear" w:color="auto" w:fill="FFFFFF"/>
        </w:rPr>
        <w:t>Unstable identities: stable unsustainability</w:t>
      </w:r>
      <w:r w:rsidR="006E5D50">
        <w:rPr>
          <w:rFonts w:ascii="Times New Roman" w:eastAsia="Calibri" w:hAnsi="Times New Roman" w:cs="Times New Roman"/>
          <w:color w:val="222222"/>
          <w:sz w:val="24"/>
          <w:szCs w:val="24"/>
          <w:shd w:val="clear" w:color="auto" w:fill="FFFFFF"/>
        </w:rPr>
        <w:t>’</w:t>
      </w:r>
      <w:r w:rsidRPr="008928B2">
        <w:rPr>
          <w:rFonts w:ascii="Times New Roman" w:eastAsia="Calibri" w:hAnsi="Times New Roman" w:cs="Times New Roman"/>
          <w:color w:val="222222"/>
          <w:sz w:val="24"/>
          <w:szCs w:val="24"/>
          <w:shd w:val="clear" w:color="auto" w:fill="FFFFFF"/>
        </w:rPr>
        <w:t>,</w:t>
      </w:r>
      <w:r w:rsidR="006E5D50">
        <w:rPr>
          <w:rFonts w:ascii="Times New Roman" w:eastAsia="Calibri" w:hAnsi="Times New Roman" w:cs="Times New Roman"/>
          <w:color w:val="222222"/>
          <w:sz w:val="24"/>
          <w:szCs w:val="24"/>
          <w:shd w:val="clear" w:color="auto" w:fill="FFFFFF"/>
        </w:rPr>
        <w:t xml:space="preserve"> in</w:t>
      </w:r>
      <w:r w:rsidRPr="008928B2">
        <w:rPr>
          <w:rFonts w:ascii="Times New Roman" w:eastAsia="Calibri" w:hAnsi="Times New Roman" w:cs="Times New Roman"/>
          <w:color w:val="222222"/>
          <w:sz w:val="24"/>
          <w:szCs w:val="24"/>
          <w:shd w:val="clear" w:color="auto" w:fill="FFFFFF"/>
        </w:rPr>
        <w:t xml:space="preserve"> </w:t>
      </w:r>
      <w:r w:rsidRPr="008928B2">
        <w:rPr>
          <w:rFonts w:ascii="Times New Roman" w:eastAsia="Calibri" w:hAnsi="Times New Roman" w:cs="Times New Roman"/>
          <w:i/>
          <w:iCs/>
          <w:color w:val="222222"/>
          <w:sz w:val="24"/>
          <w:szCs w:val="24"/>
          <w:shd w:val="clear" w:color="auto" w:fill="FFFFFF"/>
        </w:rPr>
        <w:t>Sustainable Development (Bradford, West Yorkshire, England)</w:t>
      </w:r>
      <w:r w:rsidRPr="008928B2">
        <w:rPr>
          <w:rFonts w:ascii="Times New Roman" w:eastAsia="Calibri" w:hAnsi="Times New Roman" w:cs="Times New Roman"/>
          <w:color w:val="222222"/>
          <w:sz w:val="24"/>
          <w:szCs w:val="24"/>
          <w:shd w:val="clear" w:color="auto" w:fill="FFFFFF"/>
        </w:rPr>
        <w:t>, </w:t>
      </w:r>
      <w:r w:rsidRPr="008928B2">
        <w:rPr>
          <w:rFonts w:ascii="Times New Roman" w:eastAsia="Calibri" w:hAnsi="Times New Roman" w:cs="Times New Roman"/>
          <w:i/>
          <w:iCs/>
          <w:color w:val="222222"/>
          <w:sz w:val="24"/>
          <w:szCs w:val="24"/>
          <w:shd w:val="clear" w:color="auto" w:fill="FFFFFF"/>
        </w:rPr>
        <w:t>18</w:t>
      </w:r>
      <w:r w:rsidRPr="008928B2">
        <w:rPr>
          <w:rFonts w:ascii="Times New Roman" w:eastAsia="Calibri" w:hAnsi="Times New Roman" w:cs="Times New Roman"/>
          <w:color w:val="222222"/>
          <w:sz w:val="24"/>
          <w:szCs w:val="24"/>
          <w:shd w:val="clear" w:color="auto" w:fill="FFFFFF"/>
        </w:rPr>
        <w:t xml:space="preserve">(3), 119–122. Available at: </w:t>
      </w:r>
      <w:hyperlink r:id="rId118" w:history="1">
        <w:r w:rsidRPr="008928B2">
          <w:rPr>
            <w:rFonts w:ascii="Times New Roman" w:eastAsia="Calibri" w:hAnsi="Times New Roman" w:cs="Times New Roman"/>
            <w:color w:val="0563C1" w:themeColor="hyperlink"/>
            <w:sz w:val="24"/>
            <w:szCs w:val="24"/>
            <w:u w:val="single"/>
            <w:shd w:val="clear" w:color="auto" w:fill="FFFFFF"/>
          </w:rPr>
          <w:t>https://doi.org/10.1002/sd.459</w:t>
        </w:r>
      </w:hyperlink>
      <w:r w:rsidRPr="008928B2">
        <w:rPr>
          <w:rFonts w:ascii="Times New Roman" w:eastAsia="Calibri" w:hAnsi="Times New Roman" w:cs="Times New Roman"/>
          <w:color w:val="222222"/>
          <w:sz w:val="24"/>
          <w:szCs w:val="24"/>
          <w:shd w:val="clear" w:color="auto" w:fill="FFFFFF"/>
        </w:rPr>
        <w:t xml:space="preserve">  (Accessed: 27 June 2022).</w:t>
      </w:r>
    </w:p>
    <w:p w14:paraId="51CD9F7B"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eastAsia="Calibri" w:hAnsi="Times New Roman" w:cs="Times New Roman"/>
          <w:color w:val="222222"/>
          <w:sz w:val="24"/>
          <w:szCs w:val="24"/>
          <w:shd w:val="clear" w:color="auto" w:fill="FFFFFF"/>
        </w:rPr>
        <w:lastRenderedPageBreak/>
        <w:t xml:space="preserve">Sumner, W. (1906) ‘Folkways. New York: Ginn’, in </w:t>
      </w:r>
      <w:proofErr w:type="spellStart"/>
      <w:r w:rsidRPr="008928B2">
        <w:rPr>
          <w:rFonts w:ascii="Times New Roman" w:hAnsi="Times New Roman" w:cs="Times New Roman"/>
          <w:sz w:val="24"/>
          <w:szCs w:val="24"/>
        </w:rPr>
        <w:t>Duckitt</w:t>
      </w:r>
      <w:proofErr w:type="spellEnd"/>
      <w:r w:rsidRPr="008928B2">
        <w:rPr>
          <w:rFonts w:ascii="Times New Roman" w:hAnsi="Times New Roman" w:cs="Times New Roman"/>
          <w:sz w:val="24"/>
          <w:szCs w:val="24"/>
        </w:rPr>
        <w:t xml:space="preserve">, J. (2008) ‘Ethnocultural group identification and attitudes to ethnic outgroups’, in Zheng, G., Leung, K. &amp; Adair, J. G. (Eds.) (2008) </w:t>
      </w:r>
      <w:r w:rsidRPr="008928B2">
        <w:rPr>
          <w:rFonts w:ascii="Times New Roman" w:hAnsi="Times New Roman" w:cs="Times New Roman"/>
          <w:i/>
          <w:iCs/>
          <w:sz w:val="24"/>
          <w:szCs w:val="24"/>
        </w:rPr>
        <w:t>Perspectives and progress in contemporary cross-cultural psychology: Proceedings from the 17th International Congress of the International Association for Cross-Cultural Psychology</w:t>
      </w:r>
      <w:r w:rsidRPr="008928B2">
        <w:rPr>
          <w:rFonts w:ascii="Times New Roman" w:hAnsi="Times New Roman" w:cs="Times New Roman"/>
          <w:sz w:val="24"/>
          <w:szCs w:val="24"/>
        </w:rPr>
        <w:t xml:space="preserve">. Available at: </w:t>
      </w:r>
      <w:hyperlink r:id="rId119" w:history="1">
        <w:r w:rsidRPr="008928B2">
          <w:rPr>
            <w:rFonts w:ascii="Times New Roman" w:hAnsi="Times New Roman" w:cs="Times New Roman"/>
            <w:color w:val="0563C1"/>
            <w:sz w:val="24"/>
            <w:szCs w:val="24"/>
            <w:u w:val="single"/>
          </w:rPr>
          <w:t>https://scholarworks.gvsu.edu/iaccp_papers/16/</w:t>
        </w:r>
      </w:hyperlink>
      <w:r w:rsidRPr="008928B2">
        <w:rPr>
          <w:rFonts w:ascii="Times New Roman" w:hAnsi="Times New Roman" w:cs="Times New Roman"/>
          <w:sz w:val="24"/>
          <w:szCs w:val="24"/>
        </w:rPr>
        <w:t xml:space="preserve"> (Accessed: 29 March 2022).</w:t>
      </w:r>
    </w:p>
    <w:p w14:paraId="586C2153" w14:textId="77777777" w:rsidR="008928B2" w:rsidRPr="008928B2" w:rsidRDefault="008928B2" w:rsidP="008928B2">
      <w:pPr>
        <w:spacing w:line="240" w:lineRule="auto"/>
        <w:ind w:hanging="720"/>
        <w:rPr>
          <w:rFonts w:ascii="Times New Roman" w:eastAsia="Calibri" w:hAnsi="Times New Roman" w:cs="Times New Roman"/>
          <w:color w:val="222222"/>
          <w:sz w:val="24"/>
          <w:szCs w:val="24"/>
          <w:shd w:val="clear" w:color="auto" w:fill="FFFFFF"/>
        </w:rPr>
      </w:pPr>
      <w:r w:rsidRPr="008928B2">
        <w:rPr>
          <w:rFonts w:ascii="Times New Roman" w:eastAsia="Calibri" w:hAnsi="Times New Roman" w:cs="Times New Roman"/>
          <w:color w:val="222222"/>
          <w:sz w:val="24"/>
          <w:szCs w:val="24"/>
          <w:shd w:val="clear" w:color="auto" w:fill="FFFFFF"/>
        </w:rPr>
        <w:t xml:space="preserve">Tajfel, H. (1978) ‘The achievement of group differentiation’, Differentiation between social groups. Studies in the social psychology of intergroup relations. London: Academic Press. p. 474.  Available at: </w:t>
      </w:r>
      <w:hyperlink r:id="rId120" w:history="1">
        <w:r w:rsidRPr="008928B2">
          <w:rPr>
            <w:rFonts w:ascii="Times New Roman" w:eastAsia="Calibri" w:hAnsi="Times New Roman" w:cs="Times New Roman"/>
            <w:color w:val="0563C1" w:themeColor="hyperlink"/>
            <w:sz w:val="24"/>
            <w:szCs w:val="24"/>
            <w:u w:val="single"/>
            <w:shd w:val="clear" w:color="auto" w:fill="FFFFFF"/>
          </w:rPr>
          <w:t>file:///C:/Users/Invate/Downloads/DE0048996810A9FAF6E63C12578AF0029C5C2%20(1).pdf</w:t>
        </w:r>
      </w:hyperlink>
      <w:r w:rsidRPr="008928B2">
        <w:rPr>
          <w:rFonts w:ascii="Times New Roman" w:eastAsia="Calibri" w:hAnsi="Times New Roman" w:cs="Times New Roman"/>
          <w:color w:val="222222"/>
          <w:sz w:val="24"/>
          <w:szCs w:val="24"/>
          <w:shd w:val="clear" w:color="auto" w:fill="FFFFFF"/>
        </w:rPr>
        <w:t xml:space="preserve">   (Accessed: 29 March 2022).</w:t>
      </w:r>
    </w:p>
    <w:p w14:paraId="47475FB8" w14:textId="77777777" w:rsidR="008928B2" w:rsidRPr="008928B2" w:rsidRDefault="008928B2" w:rsidP="008928B2">
      <w:pPr>
        <w:spacing w:line="240" w:lineRule="auto"/>
        <w:ind w:hanging="720"/>
        <w:rPr>
          <w:rFonts w:ascii="Times New Roman" w:eastAsia="Calibri" w:hAnsi="Times New Roman" w:cs="Times New Roman"/>
          <w:bCs/>
          <w:i/>
          <w:iCs/>
          <w:color w:val="222222"/>
          <w:sz w:val="24"/>
          <w:szCs w:val="24"/>
          <w:shd w:val="clear" w:color="auto" w:fill="FFFFFF"/>
        </w:rPr>
      </w:pPr>
      <w:r w:rsidRPr="008928B2">
        <w:rPr>
          <w:rFonts w:ascii="Times New Roman" w:eastAsia="Calibri" w:hAnsi="Times New Roman" w:cs="Times New Roman"/>
          <w:bCs/>
          <w:color w:val="222222"/>
          <w:sz w:val="24"/>
          <w:szCs w:val="24"/>
          <w:shd w:val="clear" w:color="auto" w:fill="FFFFFF"/>
        </w:rPr>
        <w:t xml:space="preserve">Tajfel, H. (1979) ‘Individuals and groups in social psychology’, in </w:t>
      </w:r>
      <w:r w:rsidRPr="008928B2">
        <w:rPr>
          <w:rFonts w:ascii="Times New Roman" w:eastAsia="Calibri" w:hAnsi="Times New Roman" w:cs="Times New Roman"/>
          <w:bCs/>
          <w:i/>
          <w:iCs/>
          <w:color w:val="222222"/>
          <w:sz w:val="24"/>
          <w:szCs w:val="24"/>
          <w:shd w:val="clear" w:color="auto" w:fill="FFFFFF"/>
        </w:rPr>
        <w:t xml:space="preserve">British Journal of Social and </w:t>
      </w:r>
    </w:p>
    <w:p w14:paraId="182FE545" w14:textId="77777777" w:rsidR="008928B2" w:rsidRDefault="008928B2" w:rsidP="008928B2">
      <w:pPr>
        <w:spacing w:line="240" w:lineRule="auto"/>
        <w:ind w:hanging="720"/>
        <w:rPr>
          <w:rFonts w:ascii="Times New Roman" w:eastAsia="Calibri" w:hAnsi="Times New Roman" w:cs="Times New Roman"/>
          <w:bCs/>
          <w:color w:val="222222"/>
          <w:sz w:val="24"/>
          <w:szCs w:val="24"/>
          <w:shd w:val="clear" w:color="auto" w:fill="FFFFFF"/>
        </w:rPr>
      </w:pPr>
      <w:r w:rsidRPr="008928B2">
        <w:rPr>
          <w:rFonts w:ascii="Times New Roman" w:eastAsia="Calibri" w:hAnsi="Times New Roman" w:cs="Times New Roman"/>
          <w:bCs/>
          <w:i/>
          <w:iCs/>
          <w:color w:val="222222"/>
          <w:sz w:val="24"/>
          <w:szCs w:val="24"/>
          <w:shd w:val="clear" w:color="auto" w:fill="FFFFFF"/>
        </w:rPr>
        <w:t xml:space="preserve">            Clinical Psychology</w:t>
      </w:r>
      <w:r w:rsidRPr="008928B2">
        <w:rPr>
          <w:rFonts w:ascii="Times New Roman" w:eastAsia="Calibri" w:hAnsi="Times New Roman" w:cs="Times New Roman"/>
          <w:bCs/>
          <w:color w:val="222222"/>
          <w:sz w:val="24"/>
          <w:szCs w:val="24"/>
          <w:shd w:val="clear" w:color="auto" w:fill="FFFFFF"/>
        </w:rPr>
        <w:t>, 18, 183-190 (1979).</w:t>
      </w:r>
    </w:p>
    <w:p w14:paraId="18CE720D" w14:textId="6F94D5A9" w:rsidR="00D9445F" w:rsidRPr="008928B2" w:rsidRDefault="00D9445F" w:rsidP="008928B2">
      <w:pPr>
        <w:spacing w:line="240" w:lineRule="auto"/>
        <w:ind w:hanging="720"/>
        <w:rPr>
          <w:rFonts w:ascii="Times New Roman" w:eastAsia="Calibri" w:hAnsi="Times New Roman" w:cs="Times New Roman"/>
          <w:bCs/>
          <w:color w:val="222222"/>
          <w:sz w:val="24"/>
          <w:szCs w:val="24"/>
          <w:shd w:val="clear" w:color="auto" w:fill="FFFFFF"/>
        </w:rPr>
      </w:pPr>
      <w:r w:rsidRPr="008928B2">
        <w:rPr>
          <w:rFonts w:ascii="Times New Roman" w:eastAsia="Calibri" w:hAnsi="Times New Roman" w:cs="Times New Roman"/>
          <w:color w:val="202122"/>
          <w:sz w:val="24"/>
          <w:szCs w:val="24"/>
          <w:shd w:val="clear" w:color="auto" w:fill="FFFFFF"/>
        </w:rPr>
        <w:t xml:space="preserve">Tajfel, H. (1981) </w:t>
      </w:r>
      <w:r w:rsidRPr="006B2AA1">
        <w:rPr>
          <w:rFonts w:ascii="Times New Roman" w:eastAsia="Calibri" w:hAnsi="Times New Roman" w:cs="Times New Roman"/>
          <w:i/>
          <w:iCs/>
          <w:color w:val="202122"/>
          <w:sz w:val="24"/>
          <w:szCs w:val="24"/>
          <w:shd w:val="clear" w:color="auto" w:fill="FFFFFF"/>
        </w:rPr>
        <w:t>Human groups and social categories</w:t>
      </w:r>
      <w:r w:rsidRPr="008928B2">
        <w:rPr>
          <w:rFonts w:ascii="Times New Roman" w:eastAsia="Calibri" w:hAnsi="Times New Roman" w:cs="Times New Roman"/>
          <w:color w:val="202122"/>
          <w:sz w:val="24"/>
          <w:szCs w:val="24"/>
          <w:shd w:val="clear" w:color="auto" w:fill="FFFFFF"/>
        </w:rPr>
        <w:t>. Cambridge: Cambridge University Press.</w:t>
      </w:r>
    </w:p>
    <w:p w14:paraId="007B503A" w14:textId="1C866D8C" w:rsidR="008928B2" w:rsidRPr="008928B2" w:rsidRDefault="008928B2" w:rsidP="008928B2">
      <w:pPr>
        <w:spacing w:line="240" w:lineRule="auto"/>
        <w:ind w:hanging="720"/>
        <w:rPr>
          <w:rFonts w:ascii="Times New Roman" w:eastAsia="Calibri" w:hAnsi="Times New Roman" w:cs="Times New Roman"/>
          <w:color w:val="222222"/>
          <w:sz w:val="24"/>
          <w:szCs w:val="24"/>
          <w:shd w:val="clear" w:color="auto" w:fill="FFFFFF"/>
        </w:rPr>
      </w:pPr>
      <w:r w:rsidRPr="008928B2">
        <w:rPr>
          <w:rFonts w:ascii="Times New Roman" w:eastAsia="Calibri" w:hAnsi="Times New Roman" w:cs="Times New Roman"/>
          <w:color w:val="222222"/>
          <w:sz w:val="24"/>
          <w:szCs w:val="24"/>
          <w:shd w:val="clear" w:color="auto" w:fill="FFFFFF"/>
        </w:rPr>
        <w:t>Tajfel, H. and Turner, J. C. ([1979]</w:t>
      </w:r>
      <w:r w:rsidR="00D74A77">
        <w:rPr>
          <w:rFonts w:ascii="Times New Roman" w:eastAsia="Calibri" w:hAnsi="Times New Roman" w:cs="Times New Roman"/>
          <w:color w:val="222222"/>
          <w:sz w:val="24"/>
          <w:szCs w:val="24"/>
          <w:shd w:val="clear" w:color="auto" w:fill="FFFFFF"/>
        </w:rPr>
        <w:t>/</w:t>
      </w:r>
      <w:r w:rsidRPr="008928B2">
        <w:rPr>
          <w:rFonts w:ascii="Times New Roman" w:eastAsia="Calibri" w:hAnsi="Times New Roman" w:cs="Times New Roman"/>
          <w:color w:val="222222"/>
          <w:sz w:val="24"/>
          <w:szCs w:val="24"/>
          <w:shd w:val="clear" w:color="auto" w:fill="FFFFFF"/>
        </w:rPr>
        <w:t xml:space="preserve">1986).  ‘The Sociology identity theory of intergroup behaviour’, in Austin, William G. and </w:t>
      </w:r>
      <w:proofErr w:type="spellStart"/>
      <w:r w:rsidRPr="008928B2">
        <w:rPr>
          <w:rFonts w:ascii="Times New Roman" w:eastAsia="Calibri" w:hAnsi="Times New Roman" w:cs="Times New Roman"/>
          <w:color w:val="222222"/>
          <w:sz w:val="24"/>
          <w:szCs w:val="24"/>
          <w:shd w:val="clear" w:color="auto" w:fill="FFFFFF"/>
        </w:rPr>
        <w:t>Worchel</w:t>
      </w:r>
      <w:proofErr w:type="spellEnd"/>
      <w:r w:rsidRPr="008928B2">
        <w:rPr>
          <w:rFonts w:ascii="Times New Roman" w:eastAsia="Calibri" w:hAnsi="Times New Roman" w:cs="Times New Roman"/>
          <w:color w:val="222222"/>
          <w:sz w:val="24"/>
          <w:szCs w:val="24"/>
          <w:shd w:val="clear" w:color="auto" w:fill="FFFFFF"/>
        </w:rPr>
        <w:t xml:space="preserve">, S. (Eds.). Psychology of Intergroup Relations (2nd Ed.). Available at:   </w:t>
      </w:r>
      <w:hyperlink r:id="rId121" w:history="1">
        <w:r w:rsidRPr="008928B2">
          <w:rPr>
            <w:rFonts w:ascii="Times New Roman" w:eastAsia="Calibri" w:hAnsi="Times New Roman" w:cs="Times New Roman"/>
            <w:color w:val="0563C1" w:themeColor="hyperlink"/>
            <w:sz w:val="24"/>
            <w:szCs w:val="24"/>
            <w:u w:val="single"/>
            <w:shd w:val="clear" w:color="auto" w:fill="FFFFFF"/>
          </w:rPr>
          <w:t>https://www.scirp.org/(S(351jmbntvnsjt1aadkposzje))/reference/ReferencesPapers.aspx?ReferenceID=1584694</w:t>
        </w:r>
      </w:hyperlink>
      <w:r w:rsidRPr="008928B2">
        <w:rPr>
          <w:rFonts w:ascii="Times New Roman" w:eastAsia="Calibri" w:hAnsi="Times New Roman" w:cs="Times New Roman"/>
          <w:color w:val="222222"/>
          <w:sz w:val="24"/>
          <w:szCs w:val="24"/>
          <w:shd w:val="clear" w:color="auto" w:fill="FFFFFF"/>
        </w:rPr>
        <w:t xml:space="preserve">  (Accessed: 29 March 2022)</w:t>
      </w:r>
      <w:r w:rsidR="001D3074">
        <w:rPr>
          <w:rFonts w:ascii="Times New Roman" w:eastAsia="Calibri" w:hAnsi="Times New Roman" w:cs="Times New Roman"/>
          <w:color w:val="222222"/>
          <w:sz w:val="24"/>
          <w:szCs w:val="24"/>
          <w:shd w:val="clear" w:color="auto" w:fill="FFFFFF"/>
        </w:rPr>
        <w:t>.</w:t>
      </w:r>
    </w:p>
    <w:p w14:paraId="15C1717A"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Tajfel, H. and Turner, J. C. (1997) </w:t>
      </w:r>
      <w:r w:rsidRPr="008928B2">
        <w:rPr>
          <w:rFonts w:ascii="Times New Roman" w:hAnsi="Times New Roman" w:cs="Times New Roman"/>
          <w:i/>
          <w:iCs/>
          <w:sz w:val="24"/>
          <w:szCs w:val="24"/>
        </w:rPr>
        <w:t>Intergroup Conflict Theories</w:t>
      </w:r>
      <w:r w:rsidRPr="008928B2">
        <w:rPr>
          <w:rFonts w:ascii="Times New Roman" w:hAnsi="Times New Roman" w:cs="Times New Roman"/>
          <w:sz w:val="24"/>
          <w:szCs w:val="24"/>
        </w:rPr>
        <w:t xml:space="preserve">. Available at  </w:t>
      </w:r>
      <w:hyperlink r:id="rId122" w:history="1">
        <w:r w:rsidRPr="008928B2">
          <w:rPr>
            <w:rFonts w:ascii="Times New Roman" w:hAnsi="Times New Roman" w:cs="Times New Roman"/>
            <w:color w:val="0563C1" w:themeColor="hyperlink"/>
            <w:sz w:val="24"/>
            <w:szCs w:val="24"/>
            <w:u w:val="single"/>
          </w:rPr>
          <w:t>https://www.researchgate.net/publication/348648205_Tajfel_and_Turner_Intergroup_Conflict_Theories_1997</w:t>
        </w:r>
      </w:hyperlink>
      <w:r w:rsidRPr="008928B2">
        <w:rPr>
          <w:rFonts w:ascii="Times New Roman" w:hAnsi="Times New Roman" w:cs="Times New Roman"/>
          <w:sz w:val="24"/>
          <w:szCs w:val="24"/>
        </w:rPr>
        <w:t xml:space="preserve">  Uploaded by Worley, D. (2021) (Accessed: 28 March 2022).</w:t>
      </w:r>
    </w:p>
    <w:p w14:paraId="392B15D6" w14:textId="77777777" w:rsidR="008928B2" w:rsidRPr="008928B2" w:rsidRDefault="008928B2" w:rsidP="008928B2">
      <w:pPr>
        <w:spacing w:line="240" w:lineRule="auto"/>
        <w:ind w:hanging="720"/>
        <w:rPr>
          <w:rFonts w:ascii="Times New Roman" w:hAnsi="Times New Roman" w:cs="Times New Roman"/>
          <w:bCs/>
          <w:sz w:val="24"/>
          <w:szCs w:val="24"/>
        </w:rPr>
      </w:pPr>
      <w:proofErr w:type="spellStart"/>
      <w:r w:rsidRPr="008928B2">
        <w:rPr>
          <w:rFonts w:ascii="Times New Roman" w:hAnsi="Times New Roman" w:cs="Times New Roman"/>
          <w:bCs/>
          <w:sz w:val="24"/>
          <w:szCs w:val="24"/>
        </w:rPr>
        <w:t>Tateo</w:t>
      </w:r>
      <w:proofErr w:type="spellEnd"/>
      <w:r w:rsidRPr="008928B2">
        <w:rPr>
          <w:rFonts w:ascii="Times New Roman" w:hAnsi="Times New Roman" w:cs="Times New Roman"/>
          <w:bCs/>
          <w:sz w:val="24"/>
          <w:szCs w:val="24"/>
        </w:rPr>
        <w:t xml:space="preserve">, L. and </w:t>
      </w:r>
      <w:proofErr w:type="spellStart"/>
      <w:r w:rsidRPr="008928B2">
        <w:rPr>
          <w:rFonts w:ascii="Times New Roman" w:hAnsi="Times New Roman" w:cs="Times New Roman"/>
          <w:bCs/>
          <w:sz w:val="24"/>
          <w:szCs w:val="24"/>
        </w:rPr>
        <w:t>Iannaccone</w:t>
      </w:r>
      <w:proofErr w:type="spellEnd"/>
      <w:r w:rsidRPr="008928B2">
        <w:rPr>
          <w:rFonts w:ascii="Times New Roman" w:hAnsi="Times New Roman" w:cs="Times New Roman"/>
          <w:bCs/>
          <w:sz w:val="24"/>
          <w:szCs w:val="24"/>
        </w:rPr>
        <w:t xml:space="preserve">, A. (2011) Social Representations, Individual and Collective Mind: A Study of Wundt, </w:t>
      </w:r>
      <w:proofErr w:type="spellStart"/>
      <w:r w:rsidRPr="008928B2">
        <w:rPr>
          <w:rFonts w:ascii="Times New Roman" w:hAnsi="Times New Roman" w:cs="Times New Roman"/>
          <w:bCs/>
          <w:sz w:val="24"/>
          <w:szCs w:val="24"/>
        </w:rPr>
        <w:t>Cattaneo</w:t>
      </w:r>
      <w:proofErr w:type="spellEnd"/>
      <w:r w:rsidRPr="008928B2">
        <w:rPr>
          <w:rFonts w:ascii="Times New Roman" w:hAnsi="Times New Roman" w:cs="Times New Roman"/>
          <w:bCs/>
          <w:sz w:val="24"/>
          <w:szCs w:val="24"/>
        </w:rPr>
        <w:t xml:space="preserve">, and Moscovici, Integrative Psychological &amp; </w:t>
      </w:r>
      <w:proofErr w:type="spellStart"/>
      <w:r w:rsidRPr="008928B2">
        <w:rPr>
          <w:rFonts w:ascii="Times New Roman" w:hAnsi="Times New Roman" w:cs="Times New Roman"/>
          <w:bCs/>
          <w:sz w:val="24"/>
          <w:szCs w:val="24"/>
        </w:rPr>
        <w:t>Behavioral</w:t>
      </w:r>
      <w:proofErr w:type="spellEnd"/>
      <w:r w:rsidRPr="008928B2">
        <w:rPr>
          <w:rFonts w:ascii="Times New Roman" w:hAnsi="Times New Roman" w:cs="Times New Roman"/>
          <w:bCs/>
          <w:sz w:val="24"/>
          <w:szCs w:val="24"/>
        </w:rPr>
        <w:t xml:space="preserve"> Science, 46(1), 57–69. Available at: https://doi.org/10.1007/s12124-011-9162-y (Accessed: 28 June 2022).</w:t>
      </w:r>
    </w:p>
    <w:p w14:paraId="44F180C8" w14:textId="77777777" w:rsidR="008928B2" w:rsidRPr="008928B2" w:rsidRDefault="008928B2" w:rsidP="008928B2">
      <w:pPr>
        <w:spacing w:line="240" w:lineRule="auto"/>
        <w:ind w:hanging="720"/>
        <w:rPr>
          <w:rFonts w:ascii="Times New Roman" w:hAnsi="Times New Roman" w:cs="Times New Roman"/>
          <w:bCs/>
          <w:sz w:val="24"/>
          <w:szCs w:val="24"/>
        </w:rPr>
      </w:pPr>
      <w:r w:rsidRPr="008928B2">
        <w:rPr>
          <w:rFonts w:ascii="Times New Roman" w:hAnsi="Times New Roman" w:cs="Times New Roman"/>
          <w:bCs/>
          <w:sz w:val="24"/>
          <w:szCs w:val="24"/>
        </w:rPr>
        <w:t xml:space="preserve">Todd, S. (2014) </w:t>
      </w:r>
      <w:r w:rsidRPr="008928B2">
        <w:rPr>
          <w:rFonts w:ascii="Times New Roman" w:hAnsi="Times New Roman" w:cs="Times New Roman"/>
          <w:bCs/>
          <w:i/>
          <w:iCs/>
          <w:sz w:val="24"/>
          <w:szCs w:val="24"/>
        </w:rPr>
        <w:t>The People: The Rise and Fall of the Working Class 1910-2010</w:t>
      </w:r>
      <w:r w:rsidRPr="008928B2">
        <w:rPr>
          <w:rFonts w:ascii="Times New Roman" w:hAnsi="Times New Roman" w:cs="Times New Roman"/>
          <w:bCs/>
          <w:sz w:val="24"/>
          <w:szCs w:val="24"/>
        </w:rPr>
        <w:t>. London: John Murray.</w:t>
      </w:r>
    </w:p>
    <w:p w14:paraId="7FE64621" w14:textId="77777777" w:rsidR="008928B2" w:rsidRPr="008928B2" w:rsidRDefault="008928B2" w:rsidP="008928B2">
      <w:pPr>
        <w:spacing w:line="240" w:lineRule="auto"/>
        <w:ind w:hanging="720"/>
        <w:rPr>
          <w:rFonts w:ascii="Times New Roman" w:hAnsi="Times New Roman" w:cs="Times New Roman"/>
          <w:bCs/>
          <w:sz w:val="24"/>
          <w:szCs w:val="24"/>
        </w:rPr>
      </w:pPr>
      <w:proofErr w:type="spellStart"/>
      <w:r w:rsidRPr="008928B2">
        <w:rPr>
          <w:rFonts w:ascii="Times New Roman" w:eastAsia="Calibri" w:hAnsi="Times New Roman" w:cs="Times New Roman"/>
          <w:color w:val="202122"/>
          <w:sz w:val="24"/>
          <w:szCs w:val="24"/>
          <w:shd w:val="clear" w:color="auto" w:fill="FFFFFF"/>
        </w:rPr>
        <w:t>Trevarthen</w:t>
      </w:r>
      <w:proofErr w:type="spellEnd"/>
      <w:r w:rsidRPr="008928B2">
        <w:rPr>
          <w:rFonts w:ascii="Times New Roman" w:eastAsia="Calibri" w:hAnsi="Times New Roman" w:cs="Times New Roman"/>
          <w:color w:val="202122"/>
          <w:sz w:val="24"/>
          <w:szCs w:val="24"/>
          <w:shd w:val="clear" w:color="auto" w:fill="FFFFFF"/>
        </w:rPr>
        <w:t xml:space="preserve">, C. (2002) ‘Making Sense of Infants Making Sense’, in </w:t>
      </w:r>
      <w:proofErr w:type="spellStart"/>
      <w:r w:rsidRPr="008928B2">
        <w:rPr>
          <w:rFonts w:ascii="Times New Roman" w:eastAsia="Calibri" w:hAnsi="Times New Roman" w:cs="Times New Roman"/>
          <w:i/>
          <w:iCs/>
          <w:color w:val="202122"/>
          <w:sz w:val="24"/>
          <w:szCs w:val="24"/>
          <w:shd w:val="clear" w:color="auto" w:fill="FFFFFF"/>
        </w:rPr>
        <w:t>Intellectica</w:t>
      </w:r>
      <w:proofErr w:type="spellEnd"/>
      <w:r w:rsidRPr="008928B2">
        <w:rPr>
          <w:rFonts w:ascii="Times New Roman" w:eastAsia="Calibri" w:hAnsi="Times New Roman" w:cs="Times New Roman"/>
          <w:color w:val="202122"/>
          <w:sz w:val="24"/>
          <w:szCs w:val="24"/>
          <w:shd w:val="clear" w:color="auto" w:fill="FFFFFF"/>
        </w:rPr>
        <w:t xml:space="preserve">, 2002/1, 34, pp. 161-188. Available at: </w:t>
      </w:r>
      <w:r w:rsidRPr="008928B2">
        <w:rPr>
          <w:rFonts w:ascii="Times New Roman" w:hAnsi="Times New Roman" w:cs="Times New Roman"/>
          <w:sz w:val="24"/>
          <w:szCs w:val="24"/>
        </w:rPr>
        <w:t xml:space="preserve"> </w:t>
      </w:r>
      <w:hyperlink r:id="rId123" w:history="1">
        <w:r w:rsidRPr="008928B2">
          <w:rPr>
            <w:rFonts w:ascii="Times New Roman" w:hAnsi="Times New Roman" w:cs="Times New Roman"/>
            <w:color w:val="0563C1" w:themeColor="hyperlink"/>
            <w:sz w:val="24"/>
            <w:szCs w:val="24"/>
            <w:u w:val="single"/>
          </w:rPr>
          <w:t>https://intellectica.org/SiteArchives/archives/n34/34_8_Trevarthen.pdf</w:t>
        </w:r>
      </w:hyperlink>
      <w:r w:rsidRPr="008928B2">
        <w:rPr>
          <w:rFonts w:ascii="Times New Roman" w:hAnsi="Times New Roman" w:cs="Times New Roman"/>
          <w:sz w:val="24"/>
          <w:szCs w:val="24"/>
        </w:rPr>
        <w:t xml:space="preserve"> </w:t>
      </w:r>
      <w:r w:rsidRPr="008928B2">
        <w:rPr>
          <w:rFonts w:ascii="Times New Roman" w:eastAsia="Calibri" w:hAnsi="Times New Roman" w:cs="Times New Roman"/>
          <w:color w:val="202122"/>
          <w:sz w:val="24"/>
          <w:szCs w:val="24"/>
          <w:shd w:val="clear" w:color="auto" w:fill="FFFFFF"/>
        </w:rPr>
        <w:t>(Accessed: 03 April 2022).</w:t>
      </w:r>
    </w:p>
    <w:p w14:paraId="40F1D5B4" w14:textId="5DE2B5B2" w:rsidR="008928B2" w:rsidRPr="008928B2" w:rsidRDefault="008928B2" w:rsidP="00F84B45">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Turner, J. C. (1975) ‘Social comparison and social identity: Some prospects for intergroup behaviour’, in </w:t>
      </w:r>
      <w:r w:rsidRPr="008928B2">
        <w:rPr>
          <w:rFonts w:ascii="Times New Roman" w:hAnsi="Times New Roman" w:cs="Times New Roman"/>
          <w:i/>
          <w:iCs/>
          <w:sz w:val="24"/>
          <w:szCs w:val="24"/>
        </w:rPr>
        <w:t>European Journal of Social Psychology</w:t>
      </w:r>
      <w:r w:rsidRPr="008928B2">
        <w:rPr>
          <w:rFonts w:ascii="Times New Roman" w:hAnsi="Times New Roman" w:cs="Times New Roman"/>
          <w:sz w:val="24"/>
          <w:szCs w:val="24"/>
        </w:rPr>
        <w:t xml:space="preserve">, 5, 5–34. </w:t>
      </w:r>
      <w:r w:rsidRPr="008928B2">
        <w:rPr>
          <w:rFonts w:ascii="Times New Roman" w:hAnsi="Times New Roman" w:cs="Times New Roman"/>
          <w:i/>
          <w:iCs/>
          <w:sz w:val="24"/>
          <w:szCs w:val="24"/>
        </w:rPr>
        <w:t>Cited in</w:t>
      </w:r>
      <w:r w:rsidRPr="008928B2">
        <w:rPr>
          <w:rFonts w:ascii="Times New Roman" w:hAnsi="Times New Roman" w:cs="Times New Roman"/>
          <w:sz w:val="24"/>
          <w:szCs w:val="24"/>
        </w:rPr>
        <w:t xml:space="preserve">, Islam, G. (2014) ‘Social Identity Theory’, </w:t>
      </w:r>
      <w:proofErr w:type="spellStart"/>
      <w:r w:rsidRPr="008928B2">
        <w:rPr>
          <w:rFonts w:ascii="Times New Roman" w:hAnsi="Times New Roman" w:cs="Times New Roman"/>
          <w:i/>
          <w:iCs/>
          <w:sz w:val="24"/>
          <w:szCs w:val="24"/>
        </w:rPr>
        <w:t>Encyclopedia</w:t>
      </w:r>
      <w:proofErr w:type="spellEnd"/>
      <w:r w:rsidRPr="008928B2">
        <w:rPr>
          <w:rFonts w:ascii="Times New Roman" w:hAnsi="Times New Roman" w:cs="Times New Roman"/>
          <w:i/>
          <w:iCs/>
          <w:sz w:val="24"/>
          <w:szCs w:val="24"/>
        </w:rPr>
        <w:t xml:space="preserve"> of Critical Psychology</w:t>
      </w:r>
      <w:r w:rsidRPr="008928B2">
        <w:rPr>
          <w:rFonts w:ascii="Times New Roman" w:hAnsi="Times New Roman" w:cs="Times New Roman"/>
          <w:sz w:val="24"/>
          <w:szCs w:val="24"/>
        </w:rPr>
        <w:t xml:space="preserve">, (pp. 1781-1783), July 2014. Available at: </w:t>
      </w:r>
      <w:hyperlink r:id="rId124" w:history="1">
        <w:r w:rsidRPr="008928B2">
          <w:rPr>
            <w:rFonts w:ascii="Times New Roman" w:hAnsi="Times New Roman" w:cs="Times New Roman"/>
            <w:color w:val="0563C1" w:themeColor="hyperlink"/>
            <w:sz w:val="24"/>
            <w:szCs w:val="24"/>
            <w:u w:val="single"/>
          </w:rPr>
          <w:t>https://www.researchgate.net/publication/258327815_Social_Identity_Theory</w:t>
        </w:r>
      </w:hyperlink>
      <w:r w:rsidRPr="008928B2">
        <w:rPr>
          <w:rFonts w:ascii="Times New Roman" w:hAnsi="Times New Roman" w:cs="Times New Roman"/>
          <w:sz w:val="24"/>
          <w:szCs w:val="24"/>
        </w:rPr>
        <w:t xml:space="preserve"> (Accessed: 29 March 2022).</w:t>
      </w:r>
    </w:p>
    <w:p w14:paraId="18A03E7F" w14:textId="77777777" w:rsidR="008928B2" w:rsidRPr="008928B2" w:rsidRDefault="008928B2" w:rsidP="008928B2">
      <w:pPr>
        <w:spacing w:line="240" w:lineRule="auto"/>
        <w:ind w:hanging="720"/>
        <w:rPr>
          <w:rFonts w:ascii="Times New Roman" w:eastAsia="Calibri" w:hAnsi="Times New Roman" w:cs="Times New Roman"/>
          <w:bCs/>
          <w:sz w:val="24"/>
          <w:szCs w:val="24"/>
        </w:rPr>
      </w:pPr>
      <w:r w:rsidRPr="008928B2">
        <w:rPr>
          <w:rFonts w:ascii="Times New Roman" w:eastAsia="Calibri" w:hAnsi="Times New Roman" w:cs="Times New Roman"/>
          <w:bCs/>
          <w:sz w:val="24"/>
          <w:szCs w:val="24"/>
        </w:rPr>
        <w:t xml:space="preserve">Turner, J. C. (1981) Towards a cognitive redefinition of the social group, </w:t>
      </w:r>
      <w:r w:rsidRPr="008928B2">
        <w:rPr>
          <w:rFonts w:ascii="Times New Roman" w:eastAsia="Calibri" w:hAnsi="Times New Roman" w:cs="Times New Roman"/>
          <w:bCs/>
          <w:i/>
          <w:iCs/>
          <w:sz w:val="24"/>
          <w:szCs w:val="24"/>
        </w:rPr>
        <w:t xml:space="preserve">Cahiers de </w:t>
      </w:r>
      <w:proofErr w:type="spellStart"/>
      <w:r w:rsidRPr="008928B2">
        <w:rPr>
          <w:rFonts w:ascii="Times New Roman" w:eastAsia="Calibri" w:hAnsi="Times New Roman" w:cs="Times New Roman"/>
          <w:bCs/>
          <w:i/>
          <w:iCs/>
          <w:sz w:val="24"/>
          <w:szCs w:val="24"/>
        </w:rPr>
        <w:t>Psychologie</w:t>
      </w:r>
      <w:proofErr w:type="spellEnd"/>
      <w:r w:rsidRPr="008928B2">
        <w:rPr>
          <w:rFonts w:ascii="Times New Roman" w:eastAsia="Calibri" w:hAnsi="Times New Roman" w:cs="Times New Roman"/>
          <w:bCs/>
          <w:i/>
          <w:iCs/>
          <w:sz w:val="24"/>
          <w:szCs w:val="24"/>
        </w:rPr>
        <w:t xml:space="preserve"> Cognitive</w:t>
      </w:r>
      <w:r w:rsidRPr="008928B2">
        <w:rPr>
          <w:rFonts w:ascii="Times New Roman" w:eastAsia="Calibri" w:hAnsi="Times New Roman" w:cs="Times New Roman"/>
          <w:bCs/>
          <w:sz w:val="24"/>
          <w:szCs w:val="24"/>
        </w:rPr>
        <w:t xml:space="preserve">, 1981, 1, 93-118, in Moscovici, S., </w:t>
      </w:r>
      <w:proofErr w:type="spellStart"/>
      <w:r w:rsidRPr="008928B2">
        <w:rPr>
          <w:rFonts w:ascii="Times New Roman" w:eastAsia="Calibri" w:hAnsi="Times New Roman" w:cs="Times New Roman"/>
          <w:bCs/>
          <w:sz w:val="24"/>
          <w:szCs w:val="24"/>
        </w:rPr>
        <w:t>Mugny</w:t>
      </w:r>
      <w:proofErr w:type="spellEnd"/>
      <w:r w:rsidRPr="008928B2">
        <w:rPr>
          <w:rFonts w:ascii="Times New Roman" w:eastAsia="Calibri" w:hAnsi="Times New Roman" w:cs="Times New Roman"/>
          <w:bCs/>
          <w:sz w:val="24"/>
          <w:szCs w:val="24"/>
        </w:rPr>
        <w:t xml:space="preserve">, G., and Avermaet, E. V. (1985) </w:t>
      </w:r>
      <w:r w:rsidRPr="008928B2">
        <w:rPr>
          <w:rFonts w:ascii="Times New Roman" w:eastAsia="Calibri" w:hAnsi="Times New Roman" w:cs="Times New Roman"/>
          <w:bCs/>
          <w:i/>
          <w:iCs/>
          <w:sz w:val="24"/>
          <w:szCs w:val="24"/>
        </w:rPr>
        <w:t>Perspectives on minority influence</w:t>
      </w:r>
      <w:r w:rsidRPr="008928B2">
        <w:rPr>
          <w:rFonts w:ascii="Times New Roman" w:eastAsia="Calibri" w:hAnsi="Times New Roman" w:cs="Times New Roman"/>
          <w:bCs/>
          <w:sz w:val="24"/>
          <w:szCs w:val="24"/>
        </w:rPr>
        <w:t>. Cambridge: University Press.</w:t>
      </w:r>
    </w:p>
    <w:p w14:paraId="568A5B63" w14:textId="77777777" w:rsidR="008928B2" w:rsidRPr="008928B2" w:rsidRDefault="008928B2" w:rsidP="008928B2">
      <w:pPr>
        <w:spacing w:line="240" w:lineRule="auto"/>
        <w:ind w:hanging="720"/>
        <w:rPr>
          <w:rFonts w:ascii="Times New Roman" w:eastAsia="Calibri" w:hAnsi="Times New Roman" w:cs="Times New Roman"/>
          <w:bCs/>
          <w:sz w:val="24"/>
          <w:szCs w:val="24"/>
        </w:rPr>
      </w:pPr>
      <w:r w:rsidRPr="008928B2">
        <w:rPr>
          <w:rFonts w:ascii="Times New Roman" w:eastAsia="Calibri" w:hAnsi="Times New Roman" w:cs="Times New Roman"/>
          <w:bCs/>
          <w:sz w:val="24"/>
          <w:szCs w:val="24"/>
        </w:rPr>
        <w:t xml:space="preserve">Turner, J. C. </w:t>
      </w:r>
      <w:r w:rsidRPr="008928B2">
        <w:rPr>
          <w:rFonts w:ascii="Times New Roman" w:eastAsia="Calibri" w:hAnsi="Times New Roman" w:cs="Times New Roman"/>
          <w:bCs/>
          <w:i/>
          <w:iCs/>
          <w:sz w:val="24"/>
          <w:szCs w:val="24"/>
        </w:rPr>
        <w:t>et al</w:t>
      </w:r>
      <w:r w:rsidRPr="008928B2">
        <w:rPr>
          <w:rFonts w:ascii="Times New Roman" w:eastAsia="Calibri" w:hAnsi="Times New Roman" w:cs="Times New Roman"/>
          <w:bCs/>
          <w:sz w:val="24"/>
          <w:szCs w:val="24"/>
        </w:rPr>
        <w:t xml:space="preserve"> (1987) </w:t>
      </w:r>
      <w:r w:rsidRPr="008928B2">
        <w:rPr>
          <w:rFonts w:ascii="Times New Roman" w:eastAsia="Calibri" w:hAnsi="Times New Roman" w:cs="Times New Roman"/>
          <w:bCs/>
          <w:i/>
          <w:iCs/>
          <w:sz w:val="24"/>
          <w:szCs w:val="24"/>
        </w:rPr>
        <w:t>Rediscovering the social group: A self-categorization theory</w:t>
      </w:r>
      <w:r w:rsidRPr="008928B2">
        <w:rPr>
          <w:rFonts w:ascii="Times New Roman" w:eastAsia="Calibri" w:hAnsi="Times New Roman" w:cs="Times New Roman"/>
          <w:bCs/>
          <w:sz w:val="24"/>
          <w:szCs w:val="24"/>
        </w:rPr>
        <w:t xml:space="preserve">. Oxford: Blackwell. </w:t>
      </w:r>
    </w:p>
    <w:p w14:paraId="14E0C939" w14:textId="77777777" w:rsidR="008928B2" w:rsidRPr="008928B2" w:rsidRDefault="008928B2" w:rsidP="008928B2">
      <w:pPr>
        <w:spacing w:line="240" w:lineRule="auto"/>
        <w:ind w:hanging="720"/>
        <w:rPr>
          <w:rFonts w:ascii="Times New Roman" w:eastAsia="Calibri" w:hAnsi="Times New Roman" w:cs="Times New Roman"/>
          <w:bCs/>
          <w:sz w:val="24"/>
          <w:szCs w:val="24"/>
        </w:rPr>
      </w:pPr>
      <w:r w:rsidRPr="008928B2">
        <w:rPr>
          <w:rFonts w:ascii="Times New Roman" w:eastAsia="Calibri" w:hAnsi="Times New Roman" w:cs="Times New Roman"/>
          <w:bCs/>
          <w:sz w:val="24"/>
          <w:szCs w:val="24"/>
        </w:rPr>
        <w:t xml:space="preserve">Turner, J. C. (1991) </w:t>
      </w:r>
      <w:r w:rsidRPr="008928B2">
        <w:rPr>
          <w:rFonts w:ascii="Times New Roman" w:eastAsia="Calibri" w:hAnsi="Times New Roman" w:cs="Times New Roman"/>
          <w:bCs/>
          <w:i/>
          <w:iCs/>
          <w:sz w:val="24"/>
          <w:szCs w:val="24"/>
        </w:rPr>
        <w:t>Social Influence</w:t>
      </w:r>
      <w:r w:rsidRPr="008928B2">
        <w:rPr>
          <w:rFonts w:ascii="Times New Roman" w:eastAsia="Calibri" w:hAnsi="Times New Roman" w:cs="Times New Roman"/>
          <w:bCs/>
          <w:sz w:val="24"/>
          <w:szCs w:val="24"/>
        </w:rPr>
        <w:t>. Buckingham, UK: Open University Press.</w:t>
      </w:r>
    </w:p>
    <w:p w14:paraId="0E944489" w14:textId="77777777" w:rsidR="008928B2" w:rsidRPr="008928B2" w:rsidRDefault="008928B2" w:rsidP="008928B2">
      <w:pPr>
        <w:spacing w:line="240" w:lineRule="auto"/>
        <w:ind w:hanging="720"/>
        <w:rPr>
          <w:rFonts w:ascii="Times New Roman" w:eastAsia="Calibri" w:hAnsi="Times New Roman" w:cs="Times New Roman"/>
          <w:bCs/>
          <w:sz w:val="24"/>
          <w:szCs w:val="24"/>
        </w:rPr>
      </w:pPr>
      <w:r w:rsidRPr="008928B2">
        <w:rPr>
          <w:rFonts w:ascii="Times New Roman" w:eastAsia="Calibri" w:hAnsi="Times New Roman" w:cs="Times New Roman"/>
          <w:bCs/>
          <w:sz w:val="24"/>
          <w:szCs w:val="24"/>
        </w:rPr>
        <w:lastRenderedPageBreak/>
        <w:t xml:space="preserve">Turner, J. C. </w:t>
      </w:r>
      <w:r w:rsidRPr="008928B2">
        <w:rPr>
          <w:rFonts w:ascii="Times New Roman" w:eastAsia="Calibri" w:hAnsi="Times New Roman" w:cs="Times New Roman"/>
          <w:bCs/>
          <w:i/>
          <w:iCs/>
          <w:sz w:val="24"/>
          <w:szCs w:val="24"/>
        </w:rPr>
        <w:t>et al</w:t>
      </w:r>
      <w:r w:rsidRPr="008928B2">
        <w:rPr>
          <w:rFonts w:ascii="Times New Roman" w:eastAsia="Calibri" w:hAnsi="Times New Roman" w:cs="Times New Roman"/>
          <w:bCs/>
          <w:sz w:val="24"/>
          <w:szCs w:val="24"/>
        </w:rPr>
        <w:t xml:space="preserve"> (1994) ‘Social Identity, Self-Categorization and Group’, in </w:t>
      </w:r>
      <w:r w:rsidRPr="008928B2">
        <w:rPr>
          <w:rFonts w:ascii="Times New Roman" w:eastAsia="Calibri" w:hAnsi="Times New Roman" w:cs="Times New Roman"/>
          <w:bCs/>
          <w:i/>
          <w:iCs/>
          <w:sz w:val="24"/>
          <w:szCs w:val="24"/>
        </w:rPr>
        <w:t>The Foreign Psychology</w:t>
      </w:r>
      <w:r w:rsidRPr="008928B2">
        <w:rPr>
          <w:rFonts w:ascii="Times New Roman" w:eastAsia="Calibri" w:hAnsi="Times New Roman" w:cs="Times New Roman"/>
          <w:bCs/>
          <w:sz w:val="24"/>
          <w:szCs w:val="24"/>
        </w:rPr>
        <w:t>, 2 (4), 8-17 (1994).</w:t>
      </w:r>
    </w:p>
    <w:p w14:paraId="6915F16A" w14:textId="77777777" w:rsidR="008928B2" w:rsidRPr="008928B2" w:rsidRDefault="008928B2" w:rsidP="008928B2">
      <w:pPr>
        <w:spacing w:line="240" w:lineRule="auto"/>
        <w:ind w:hanging="720"/>
        <w:rPr>
          <w:rFonts w:ascii="Times New Roman" w:hAnsi="Times New Roman" w:cs="Times New Roman"/>
          <w:sz w:val="24"/>
          <w:szCs w:val="24"/>
        </w:rPr>
      </w:pPr>
      <w:proofErr w:type="spellStart"/>
      <w:r w:rsidRPr="008928B2">
        <w:rPr>
          <w:rFonts w:ascii="Times New Roman" w:hAnsi="Times New Roman" w:cs="Times New Roman"/>
          <w:sz w:val="24"/>
          <w:szCs w:val="24"/>
        </w:rPr>
        <w:t>Umney</w:t>
      </w:r>
      <w:proofErr w:type="spellEnd"/>
      <w:r w:rsidRPr="008928B2">
        <w:rPr>
          <w:rFonts w:ascii="Times New Roman" w:hAnsi="Times New Roman" w:cs="Times New Roman"/>
          <w:sz w:val="24"/>
          <w:szCs w:val="24"/>
        </w:rPr>
        <w:t xml:space="preserve">, C. (2018) </w:t>
      </w:r>
      <w:r w:rsidRPr="008928B2">
        <w:rPr>
          <w:rFonts w:ascii="Times New Roman" w:hAnsi="Times New Roman" w:cs="Times New Roman"/>
          <w:i/>
          <w:iCs/>
          <w:sz w:val="24"/>
          <w:szCs w:val="24"/>
        </w:rPr>
        <w:t>Class Matters Inequality and Exploitation in Twenty-first century Britain</w:t>
      </w:r>
      <w:r w:rsidRPr="008928B2">
        <w:rPr>
          <w:rFonts w:ascii="Times New Roman" w:hAnsi="Times New Roman" w:cs="Times New Roman"/>
          <w:sz w:val="24"/>
          <w:szCs w:val="24"/>
        </w:rPr>
        <w:t>. London: Pluto Press.</w:t>
      </w:r>
    </w:p>
    <w:p w14:paraId="09DB71D0"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Van </w:t>
      </w:r>
      <w:proofErr w:type="spellStart"/>
      <w:r w:rsidRPr="008928B2">
        <w:rPr>
          <w:rFonts w:ascii="Times New Roman" w:hAnsi="Times New Roman" w:cs="Times New Roman"/>
          <w:sz w:val="24"/>
          <w:szCs w:val="24"/>
        </w:rPr>
        <w:t>Bavel</w:t>
      </w:r>
      <w:proofErr w:type="spellEnd"/>
      <w:r w:rsidRPr="008928B2">
        <w:rPr>
          <w:rFonts w:ascii="Times New Roman" w:hAnsi="Times New Roman" w:cs="Times New Roman"/>
          <w:sz w:val="24"/>
          <w:szCs w:val="24"/>
        </w:rPr>
        <w:t xml:space="preserve">, R., and Licata, L. (2002). Une </w:t>
      </w:r>
      <w:proofErr w:type="spellStart"/>
      <w:r w:rsidRPr="008928B2">
        <w:rPr>
          <w:rFonts w:ascii="Times New Roman" w:hAnsi="Times New Roman" w:cs="Times New Roman"/>
          <w:sz w:val="24"/>
          <w:szCs w:val="24"/>
        </w:rPr>
        <w:t>approche</w:t>
      </w:r>
      <w:proofErr w:type="spellEnd"/>
      <w:r w:rsidRPr="008928B2">
        <w:rPr>
          <w:rFonts w:ascii="Times New Roman" w:hAnsi="Times New Roman" w:cs="Times New Roman"/>
          <w:sz w:val="24"/>
          <w:szCs w:val="24"/>
        </w:rPr>
        <w:t xml:space="preserve"> </w:t>
      </w:r>
      <w:proofErr w:type="spellStart"/>
      <w:r w:rsidRPr="008928B2">
        <w:rPr>
          <w:rFonts w:ascii="Times New Roman" w:hAnsi="Times New Roman" w:cs="Times New Roman"/>
          <w:sz w:val="24"/>
          <w:szCs w:val="24"/>
        </w:rPr>
        <w:t>théorique</w:t>
      </w:r>
      <w:proofErr w:type="spellEnd"/>
      <w:r w:rsidRPr="008928B2">
        <w:rPr>
          <w:rFonts w:ascii="Times New Roman" w:hAnsi="Times New Roman" w:cs="Times New Roman"/>
          <w:sz w:val="24"/>
          <w:szCs w:val="24"/>
        </w:rPr>
        <w:t xml:space="preserve"> des </w:t>
      </w:r>
      <w:proofErr w:type="spellStart"/>
      <w:r w:rsidRPr="008928B2">
        <w:rPr>
          <w:rFonts w:ascii="Times New Roman" w:hAnsi="Times New Roman" w:cs="Times New Roman"/>
          <w:sz w:val="24"/>
          <w:szCs w:val="24"/>
        </w:rPr>
        <w:t>représentations</w:t>
      </w:r>
      <w:proofErr w:type="spellEnd"/>
      <w:r w:rsidRPr="008928B2">
        <w:rPr>
          <w:rFonts w:ascii="Times New Roman" w:hAnsi="Times New Roman" w:cs="Times New Roman"/>
          <w:sz w:val="24"/>
          <w:szCs w:val="24"/>
        </w:rPr>
        <w:t xml:space="preserve"> </w:t>
      </w:r>
      <w:proofErr w:type="spellStart"/>
      <w:r w:rsidRPr="008928B2">
        <w:rPr>
          <w:rFonts w:ascii="Times New Roman" w:hAnsi="Times New Roman" w:cs="Times New Roman"/>
          <w:sz w:val="24"/>
          <w:szCs w:val="24"/>
        </w:rPr>
        <w:t>sociales</w:t>
      </w:r>
      <w:proofErr w:type="spellEnd"/>
      <w:r w:rsidRPr="008928B2">
        <w:rPr>
          <w:rFonts w:ascii="Times New Roman" w:hAnsi="Times New Roman" w:cs="Times New Roman"/>
          <w:sz w:val="24"/>
          <w:szCs w:val="24"/>
        </w:rPr>
        <w:t xml:space="preserve"> de </w:t>
      </w:r>
      <w:proofErr w:type="spellStart"/>
      <w:r w:rsidRPr="008928B2">
        <w:rPr>
          <w:rFonts w:ascii="Times New Roman" w:hAnsi="Times New Roman" w:cs="Times New Roman"/>
          <w:sz w:val="24"/>
          <w:szCs w:val="24"/>
        </w:rPr>
        <w:t>l’économie</w:t>
      </w:r>
      <w:proofErr w:type="spellEnd"/>
      <w:r w:rsidRPr="008928B2">
        <w:rPr>
          <w:rFonts w:ascii="Times New Roman" w:hAnsi="Times New Roman" w:cs="Times New Roman"/>
          <w:sz w:val="24"/>
          <w:szCs w:val="24"/>
        </w:rPr>
        <w:t>: au-</w:t>
      </w:r>
      <w:proofErr w:type="spellStart"/>
      <w:r w:rsidRPr="008928B2">
        <w:rPr>
          <w:rFonts w:ascii="Times New Roman" w:hAnsi="Times New Roman" w:cs="Times New Roman"/>
          <w:sz w:val="24"/>
          <w:szCs w:val="24"/>
        </w:rPr>
        <w:t>delà</w:t>
      </w:r>
      <w:proofErr w:type="spellEnd"/>
      <w:r w:rsidRPr="008928B2">
        <w:rPr>
          <w:rFonts w:ascii="Times New Roman" w:hAnsi="Times New Roman" w:cs="Times New Roman"/>
          <w:sz w:val="24"/>
          <w:szCs w:val="24"/>
        </w:rPr>
        <w:t xml:space="preserve"> de la science et du </w:t>
      </w:r>
      <w:proofErr w:type="spellStart"/>
      <w:r w:rsidRPr="008928B2">
        <w:rPr>
          <w:rFonts w:ascii="Times New Roman" w:hAnsi="Times New Roman" w:cs="Times New Roman"/>
          <w:sz w:val="24"/>
          <w:szCs w:val="24"/>
        </w:rPr>
        <w:t>sens</w:t>
      </w:r>
      <w:proofErr w:type="spellEnd"/>
      <w:r w:rsidRPr="008928B2">
        <w:rPr>
          <w:rFonts w:ascii="Times New Roman" w:hAnsi="Times New Roman" w:cs="Times New Roman"/>
          <w:sz w:val="24"/>
          <w:szCs w:val="24"/>
        </w:rPr>
        <w:t xml:space="preserve"> </w:t>
      </w:r>
      <w:proofErr w:type="spellStart"/>
      <w:r w:rsidRPr="008928B2">
        <w:rPr>
          <w:rFonts w:ascii="Times New Roman" w:hAnsi="Times New Roman" w:cs="Times New Roman"/>
          <w:sz w:val="24"/>
          <w:szCs w:val="24"/>
        </w:rPr>
        <w:t>commun</w:t>
      </w:r>
      <w:proofErr w:type="spellEnd"/>
      <w:r w:rsidRPr="008928B2">
        <w:rPr>
          <w:rFonts w:ascii="Times New Roman" w:hAnsi="Times New Roman" w:cs="Times New Roman"/>
          <w:sz w:val="24"/>
          <w:szCs w:val="24"/>
        </w:rPr>
        <w:t xml:space="preserve">, in Garnier, C., and </w:t>
      </w:r>
      <w:proofErr w:type="spellStart"/>
      <w:r w:rsidRPr="008928B2">
        <w:rPr>
          <w:rFonts w:ascii="Times New Roman" w:hAnsi="Times New Roman" w:cs="Times New Roman"/>
          <w:sz w:val="24"/>
          <w:szCs w:val="24"/>
        </w:rPr>
        <w:t>Doise</w:t>
      </w:r>
      <w:proofErr w:type="spellEnd"/>
      <w:r w:rsidRPr="008928B2">
        <w:rPr>
          <w:rFonts w:ascii="Times New Roman" w:hAnsi="Times New Roman" w:cs="Times New Roman"/>
          <w:sz w:val="24"/>
          <w:szCs w:val="24"/>
        </w:rPr>
        <w:t xml:space="preserve">, W. (Eds.), Les </w:t>
      </w:r>
      <w:proofErr w:type="spellStart"/>
      <w:r w:rsidRPr="008928B2">
        <w:rPr>
          <w:rFonts w:ascii="Times New Roman" w:hAnsi="Times New Roman" w:cs="Times New Roman"/>
          <w:sz w:val="24"/>
          <w:szCs w:val="24"/>
        </w:rPr>
        <w:t>représentations</w:t>
      </w:r>
      <w:proofErr w:type="spellEnd"/>
      <w:r w:rsidRPr="008928B2">
        <w:rPr>
          <w:rFonts w:ascii="Times New Roman" w:hAnsi="Times New Roman" w:cs="Times New Roman"/>
          <w:sz w:val="24"/>
          <w:szCs w:val="24"/>
        </w:rPr>
        <w:t xml:space="preserve"> </w:t>
      </w:r>
      <w:proofErr w:type="spellStart"/>
      <w:r w:rsidRPr="008928B2">
        <w:rPr>
          <w:rFonts w:ascii="Times New Roman" w:hAnsi="Times New Roman" w:cs="Times New Roman"/>
          <w:sz w:val="24"/>
          <w:szCs w:val="24"/>
        </w:rPr>
        <w:t>sociales</w:t>
      </w:r>
      <w:proofErr w:type="spellEnd"/>
      <w:r w:rsidRPr="008928B2">
        <w:rPr>
          <w:rFonts w:ascii="Times New Roman" w:hAnsi="Times New Roman" w:cs="Times New Roman"/>
          <w:sz w:val="24"/>
          <w:szCs w:val="24"/>
        </w:rPr>
        <w:t xml:space="preserve">: le balisage d’un </w:t>
      </w:r>
      <w:proofErr w:type="spellStart"/>
      <w:r w:rsidRPr="008928B2">
        <w:rPr>
          <w:rFonts w:ascii="Times New Roman" w:hAnsi="Times New Roman" w:cs="Times New Roman"/>
          <w:sz w:val="24"/>
          <w:szCs w:val="24"/>
        </w:rPr>
        <w:t>domaine</w:t>
      </w:r>
      <w:proofErr w:type="spellEnd"/>
      <w:r w:rsidRPr="008928B2">
        <w:rPr>
          <w:rFonts w:ascii="Times New Roman" w:hAnsi="Times New Roman" w:cs="Times New Roman"/>
          <w:sz w:val="24"/>
          <w:szCs w:val="24"/>
        </w:rPr>
        <w:t xml:space="preserve"> </w:t>
      </w:r>
      <w:proofErr w:type="spellStart"/>
      <w:r w:rsidRPr="008928B2">
        <w:rPr>
          <w:rFonts w:ascii="Times New Roman" w:hAnsi="Times New Roman" w:cs="Times New Roman"/>
          <w:sz w:val="24"/>
          <w:szCs w:val="24"/>
        </w:rPr>
        <w:t>d’études</w:t>
      </w:r>
      <w:proofErr w:type="spellEnd"/>
      <w:r w:rsidRPr="008928B2">
        <w:rPr>
          <w:rFonts w:ascii="Times New Roman" w:hAnsi="Times New Roman" w:cs="Times New Roman"/>
          <w:sz w:val="24"/>
          <w:szCs w:val="24"/>
        </w:rPr>
        <w:t xml:space="preserve">. Montreal: Editions Nouvelles. Wagner, W., Duveen, G. M., </w:t>
      </w:r>
      <w:proofErr w:type="spellStart"/>
      <w:r w:rsidRPr="008928B2">
        <w:rPr>
          <w:rFonts w:ascii="Times New Roman" w:hAnsi="Times New Roman" w:cs="Times New Roman"/>
          <w:sz w:val="24"/>
          <w:szCs w:val="24"/>
        </w:rPr>
        <w:t>Themel</w:t>
      </w:r>
      <w:proofErr w:type="spellEnd"/>
      <w:r w:rsidRPr="008928B2">
        <w:rPr>
          <w:rFonts w:ascii="Times New Roman" w:hAnsi="Times New Roman" w:cs="Times New Roman"/>
          <w:sz w:val="24"/>
          <w:szCs w:val="24"/>
        </w:rPr>
        <w:t xml:space="preserve">, M., and Verma, J. (1999). The modernisation of tradition: thinking about mental illness in Patna, India. Culture and Psychology, 5, 413– 445. </w:t>
      </w:r>
      <w:r w:rsidRPr="008928B2">
        <w:rPr>
          <w:rFonts w:ascii="Times New Roman" w:hAnsi="Times New Roman" w:cs="Times New Roman"/>
          <w:i/>
          <w:iCs/>
          <w:sz w:val="24"/>
          <w:szCs w:val="24"/>
        </w:rPr>
        <w:t>Cited in</w:t>
      </w:r>
      <w:r w:rsidRPr="008928B2">
        <w:rPr>
          <w:rFonts w:ascii="Times New Roman" w:hAnsi="Times New Roman" w:cs="Times New Roman"/>
          <w:sz w:val="24"/>
          <w:szCs w:val="24"/>
        </w:rPr>
        <w:t xml:space="preserve"> Foster, Juliet L. H. (2003) Representational Projects and Interacting Forms of Knowledge. </w:t>
      </w:r>
      <w:r w:rsidRPr="008928B2">
        <w:rPr>
          <w:rFonts w:ascii="Times New Roman" w:hAnsi="Times New Roman" w:cs="Times New Roman"/>
          <w:i/>
          <w:iCs/>
          <w:sz w:val="24"/>
          <w:szCs w:val="24"/>
        </w:rPr>
        <w:t>Journal for the Theory of Social Behaviour</w:t>
      </w:r>
      <w:r w:rsidRPr="008928B2">
        <w:rPr>
          <w:rFonts w:ascii="Times New Roman" w:hAnsi="Times New Roman" w:cs="Times New Roman"/>
          <w:sz w:val="24"/>
          <w:szCs w:val="24"/>
        </w:rPr>
        <w:t>, </w:t>
      </w:r>
      <w:r w:rsidRPr="008928B2">
        <w:rPr>
          <w:rFonts w:ascii="Times New Roman" w:hAnsi="Times New Roman" w:cs="Times New Roman"/>
          <w:i/>
          <w:iCs/>
          <w:sz w:val="24"/>
          <w:szCs w:val="24"/>
        </w:rPr>
        <w:t>33</w:t>
      </w:r>
      <w:r w:rsidRPr="008928B2">
        <w:rPr>
          <w:rFonts w:ascii="Times New Roman" w:hAnsi="Times New Roman" w:cs="Times New Roman"/>
          <w:sz w:val="24"/>
          <w:szCs w:val="24"/>
        </w:rPr>
        <w:t xml:space="preserve">(3), 231–244. Available at: </w:t>
      </w:r>
      <w:hyperlink r:id="rId125" w:history="1">
        <w:r w:rsidRPr="008928B2">
          <w:rPr>
            <w:rFonts w:ascii="Times New Roman" w:hAnsi="Times New Roman" w:cs="Times New Roman"/>
            <w:color w:val="0563C1" w:themeColor="hyperlink"/>
            <w:sz w:val="24"/>
            <w:szCs w:val="24"/>
            <w:u w:val="single"/>
          </w:rPr>
          <w:t>https://doi.org/10.1111/1468-5914.00216</w:t>
        </w:r>
      </w:hyperlink>
      <w:r w:rsidRPr="008928B2">
        <w:rPr>
          <w:rFonts w:ascii="Times New Roman" w:hAnsi="Times New Roman" w:cs="Times New Roman"/>
          <w:sz w:val="24"/>
          <w:szCs w:val="24"/>
        </w:rPr>
        <w:t xml:space="preserve"> (Accessed: 22 June 2022).</w:t>
      </w:r>
    </w:p>
    <w:p w14:paraId="42A9E72B"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Van Boer, B. H. (2019) </w:t>
      </w:r>
      <w:r w:rsidRPr="008928B2">
        <w:rPr>
          <w:rFonts w:ascii="Times New Roman" w:hAnsi="Times New Roman" w:cs="Times New Roman"/>
          <w:i/>
          <w:iCs/>
          <w:sz w:val="24"/>
          <w:szCs w:val="24"/>
        </w:rPr>
        <w:t>Music in the classical world : genre, culture, and history</w:t>
      </w:r>
      <w:r w:rsidRPr="008928B2">
        <w:rPr>
          <w:rFonts w:ascii="Times New Roman" w:hAnsi="Times New Roman" w:cs="Times New Roman"/>
          <w:sz w:val="24"/>
          <w:szCs w:val="24"/>
        </w:rPr>
        <w:t xml:space="preserve">. Available at: </w:t>
      </w:r>
      <w:hyperlink r:id="rId126" w:history="1">
        <w:r w:rsidRPr="008928B2">
          <w:rPr>
            <w:rFonts w:ascii="Times New Roman" w:hAnsi="Times New Roman" w:cs="Times New Roman"/>
            <w:color w:val="0563C1" w:themeColor="hyperlink"/>
            <w:sz w:val="24"/>
            <w:szCs w:val="24"/>
            <w:u w:val="single"/>
          </w:rPr>
          <w:t>https://doi.org/10.4324/9781315145570</w:t>
        </w:r>
      </w:hyperlink>
      <w:r w:rsidRPr="008928B2">
        <w:rPr>
          <w:rFonts w:ascii="Times New Roman" w:hAnsi="Times New Roman" w:cs="Times New Roman"/>
          <w:sz w:val="24"/>
          <w:szCs w:val="24"/>
        </w:rPr>
        <w:t xml:space="preserve"> (Accessed: 03 August 2021).</w:t>
      </w:r>
    </w:p>
    <w:p w14:paraId="0B1635B7" w14:textId="5488D53B"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Van Cagle (1983) </w:t>
      </w:r>
      <w:r w:rsidR="0023743B">
        <w:rPr>
          <w:rFonts w:ascii="Times New Roman" w:hAnsi="Times New Roman" w:cs="Times New Roman"/>
          <w:sz w:val="24"/>
          <w:szCs w:val="24"/>
        </w:rPr>
        <w:t>‘</w:t>
      </w:r>
      <w:r w:rsidRPr="008928B2">
        <w:rPr>
          <w:rFonts w:ascii="Times New Roman" w:hAnsi="Times New Roman" w:cs="Times New Roman"/>
          <w:sz w:val="24"/>
          <w:szCs w:val="24"/>
        </w:rPr>
        <w:t>On Becoming a Rock Musician [Review of </w:t>
      </w:r>
      <w:r w:rsidRPr="008928B2">
        <w:rPr>
          <w:rFonts w:ascii="Times New Roman" w:hAnsi="Times New Roman" w:cs="Times New Roman"/>
          <w:i/>
          <w:iCs/>
          <w:sz w:val="24"/>
          <w:szCs w:val="24"/>
        </w:rPr>
        <w:t>On Becoming a Rock Musician</w:t>
      </w:r>
      <w:r w:rsidRPr="008928B2">
        <w:rPr>
          <w:rFonts w:ascii="Times New Roman" w:hAnsi="Times New Roman" w:cs="Times New Roman"/>
          <w:sz w:val="24"/>
          <w:szCs w:val="24"/>
        </w:rPr>
        <w:t>]</w:t>
      </w:r>
      <w:r w:rsidR="0023743B">
        <w:rPr>
          <w:rFonts w:ascii="Times New Roman" w:hAnsi="Times New Roman" w:cs="Times New Roman"/>
          <w:sz w:val="24"/>
          <w:szCs w:val="24"/>
        </w:rPr>
        <w:t>'</w:t>
      </w:r>
      <w:r w:rsidRPr="008928B2">
        <w:rPr>
          <w:rFonts w:ascii="Times New Roman" w:hAnsi="Times New Roman" w:cs="Times New Roman"/>
          <w:sz w:val="24"/>
          <w:szCs w:val="24"/>
        </w:rPr>
        <w:t>, in </w:t>
      </w:r>
      <w:r w:rsidRPr="008928B2">
        <w:rPr>
          <w:rFonts w:ascii="Times New Roman" w:hAnsi="Times New Roman" w:cs="Times New Roman"/>
          <w:i/>
          <w:iCs/>
          <w:sz w:val="24"/>
          <w:szCs w:val="24"/>
        </w:rPr>
        <w:t>Popular Music</w:t>
      </w:r>
      <w:r w:rsidRPr="008928B2">
        <w:rPr>
          <w:rFonts w:ascii="Times New Roman" w:hAnsi="Times New Roman" w:cs="Times New Roman"/>
          <w:sz w:val="24"/>
          <w:szCs w:val="24"/>
        </w:rPr>
        <w:t>, </w:t>
      </w:r>
      <w:r w:rsidRPr="008928B2">
        <w:rPr>
          <w:rFonts w:ascii="Times New Roman" w:hAnsi="Times New Roman" w:cs="Times New Roman"/>
          <w:i/>
          <w:iCs/>
          <w:sz w:val="24"/>
          <w:szCs w:val="24"/>
        </w:rPr>
        <w:t>3</w:t>
      </w:r>
      <w:r w:rsidRPr="008928B2">
        <w:rPr>
          <w:rFonts w:ascii="Times New Roman" w:hAnsi="Times New Roman" w:cs="Times New Roman"/>
          <w:sz w:val="24"/>
          <w:szCs w:val="24"/>
        </w:rPr>
        <w:t>, 304–308. Cambridge: Cambridge University Press.</w:t>
      </w:r>
    </w:p>
    <w:p w14:paraId="6E175FD4"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Van Ham, M. </w:t>
      </w:r>
      <w:r w:rsidRPr="008928B2">
        <w:rPr>
          <w:rFonts w:ascii="Times New Roman" w:hAnsi="Times New Roman" w:cs="Times New Roman"/>
          <w:i/>
          <w:iCs/>
          <w:sz w:val="24"/>
          <w:szCs w:val="24"/>
        </w:rPr>
        <w:t>et al</w:t>
      </w:r>
      <w:r w:rsidRPr="008928B2">
        <w:rPr>
          <w:rFonts w:ascii="Times New Roman" w:hAnsi="Times New Roman" w:cs="Times New Roman"/>
          <w:sz w:val="24"/>
          <w:szCs w:val="24"/>
        </w:rPr>
        <w:t> (2013) ‘Right to Buy …  Time to Move? Investigating the Moving Behaviour of Right to Buy Owners in the UK’. </w:t>
      </w:r>
      <w:r w:rsidRPr="008928B2">
        <w:rPr>
          <w:rFonts w:ascii="Times New Roman" w:hAnsi="Times New Roman" w:cs="Times New Roman"/>
          <w:i/>
          <w:iCs/>
          <w:sz w:val="24"/>
          <w:szCs w:val="24"/>
        </w:rPr>
        <w:t>Journal of Housing and the Built Environment. </w:t>
      </w:r>
      <w:r w:rsidRPr="008928B2">
        <w:rPr>
          <w:rFonts w:ascii="Times New Roman" w:hAnsi="Times New Roman" w:cs="Times New Roman"/>
          <w:sz w:val="24"/>
          <w:szCs w:val="24"/>
        </w:rPr>
        <w:t>28.1: 129-46.  Available at: </w:t>
      </w:r>
      <w:hyperlink r:id="rId127" w:tgtFrame="_blank" w:tooltip="Original URL: https://whel-primo.hosted.exlibrisgroup.com/primo-explore/fulldisplay?docid=TN_springer_jour10.1007%2Fs10901-012-9296-3&amp;context=PC&amp;vid=44WHELF_UWTSD_VU1&amp;lang=en_US&amp;search_scope=CSCOP_EVERYTHING&amp;adaptor=primo_central_multiple_fe&amp;tab=tab1&amp;query=any" w:history="1">
        <w:r w:rsidRPr="008928B2">
          <w:rPr>
            <w:rFonts w:ascii="Times New Roman" w:hAnsi="Times New Roman" w:cs="Times New Roman"/>
            <w:color w:val="0563C1" w:themeColor="hyperlink"/>
            <w:sz w:val="24"/>
            <w:szCs w:val="24"/>
            <w:u w:val="single"/>
          </w:rPr>
          <w:t>https://whel-primo.hosted.exlibrisgroup.com/primo-explore/fulldisplay?docid=TN_springer_jour10.1007%2Fs10901-012-9296-3&amp;context=PC&amp;vid=44WHELF_UWTSD_VU1&amp;lang=en_US&amp;search_scope=CSCOP_EVERYTHING&amp;adaptor=primo_central_multiple_fe&amp;tab=tab1&amp;query=any,contains,right%20to%20buy&amp;offset=0</w:t>
        </w:r>
      </w:hyperlink>
      <w:r w:rsidRPr="008928B2">
        <w:rPr>
          <w:rFonts w:ascii="Times New Roman" w:hAnsi="Times New Roman" w:cs="Times New Roman"/>
          <w:sz w:val="24"/>
          <w:szCs w:val="24"/>
        </w:rPr>
        <w:t> (Accessed: 22 June 2022).</w:t>
      </w:r>
    </w:p>
    <w:p w14:paraId="11C44A9E"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Veblen, T. (1899) Theory of the Leisure Class. </w:t>
      </w:r>
      <w:r w:rsidRPr="008928B2">
        <w:rPr>
          <w:rFonts w:ascii="Times New Roman" w:hAnsi="Times New Roman" w:cs="Times New Roman"/>
          <w:i/>
          <w:iCs/>
          <w:sz w:val="24"/>
          <w:szCs w:val="24"/>
        </w:rPr>
        <w:t>Cited in</w:t>
      </w:r>
      <w:r w:rsidRPr="008928B2">
        <w:rPr>
          <w:rFonts w:ascii="Times New Roman" w:hAnsi="Times New Roman" w:cs="Times New Roman"/>
          <w:sz w:val="24"/>
          <w:szCs w:val="24"/>
        </w:rPr>
        <w:t xml:space="preserve">, </w:t>
      </w:r>
      <w:bookmarkStart w:id="61" w:name="_Hlk107675788"/>
      <w:r w:rsidRPr="008928B2">
        <w:rPr>
          <w:rFonts w:ascii="Times New Roman" w:hAnsi="Times New Roman" w:cs="Times New Roman"/>
          <w:sz w:val="24"/>
          <w:szCs w:val="24"/>
        </w:rPr>
        <w:t>Aronsson, T. and Johansson-</w:t>
      </w:r>
      <w:proofErr w:type="spellStart"/>
      <w:r w:rsidRPr="008928B2">
        <w:rPr>
          <w:rFonts w:ascii="Times New Roman" w:hAnsi="Times New Roman" w:cs="Times New Roman"/>
          <w:sz w:val="24"/>
          <w:szCs w:val="24"/>
        </w:rPr>
        <w:t>Stenman</w:t>
      </w:r>
      <w:proofErr w:type="spellEnd"/>
      <w:r w:rsidRPr="008928B2">
        <w:rPr>
          <w:rFonts w:ascii="Times New Roman" w:hAnsi="Times New Roman" w:cs="Times New Roman"/>
          <w:sz w:val="24"/>
          <w:szCs w:val="24"/>
        </w:rPr>
        <w:t xml:space="preserve">, O. (2013) ‘Veblen’s theory of the leisure class revisited: implications for optimal income taxation’, in </w:t>
      </w:r>
      <w:r w:rsidRPr="008928B2">
        <w:rPr>
          <w:rFonts w:ascii="Times New Roman" w:hAnsi="Times New Roman" w:cs="Times New Roman"/>
          <w:i/>
          <w:iCs/>
          <w:sz w:val="24"/>
          <w:szCs w:val="24"/>
        </w:rPr>
        <w:t>Social choice and welfare</w:t>
      </w:r>
      <w:r w:rsidRPr="008928B2">
        <w:rPr>
          <w:rFonts w:ascii="Times New Roman" w:hAnsi="Times New Roman" w:cs="Times New Roman"/>
          <w:sz w:val="24"/>
          <w:szCs w:val="24"/>
        </w:rPr>
        <w:t xml:space="preserve">, 41(3), pp. 551–578. Available at: </w:t>
      </w:r>
      <w:hyperlink r:id="rId128" w:history="1">
        <w:r w:rsidRPr="008928B2">
          <w:rPr>
            <w:rFonts w:ascii="Times New Roman" w:hAnsi="Times New Roman" w:cs="Times New Roman"/>
            <w:color w:val="0563C1" w:themeColor="hyperlink"/>
            <w:sz w:val="24"/>
            <w:szCs w:val="24"/>
            <w:u w:val="single"/>
          </w:rPr>
          <w:t>https://www.proquest.com/docview/1428716565?accountid=130472&amp;parentSessionId=y%2BNXgHA4pHoTNevLRVxc%2Ffm8Xd8eHPVjewhxxYr1MMw%3D&amp;pq-origsite=primo</w:t>
        </w:r>
      </w:hyperlink>
      <w:r w:rsidRPr="008928B2">
        <w:rPr>
          <w:rFonts w:ascii="Times New Roman" w:hAnsi="Times New Roman" w:cs="Times New Roman"/>
          <w:color w:val="0070C0"/>
          <w:sz w:val="24"/>
          <w:szCs w:val="24"/>
        </w:rPr>
        <w:t xml:space="preserve"> </w:t>
      </w:r>
      <w:r w:rsidRPr="008928B2">
        <w:rPr>
          <w:rFonts w:ascii="Times New Roman" w:hAnsi="Times New Roman" w:cs="Times New Roman"/>
          <w:sz w:val="24"/>
          <w:szCs w:val="24"/>
        </w:rPr>
        <w:t>(Accessed: 29 June 2022).</w:t>
      </w:r>
      <w:bookmarkEnd w:id="61"/>
    </w:p>
    <w:p w14:paraId="326F59F4"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Veblen, T. ([1934]/</w:t>
      </w:r>
      <w:proofErr w:type="spellStart"/>
      <w:r w:rsidRPr="008928B2">
        <w:rPr>
          <w:rFonts w:ascii="Times New Roman" w:hAnsi="Times New Roman" w:cs="Times New Roman"/>
          <w:sz w:val="24"/>
          <w:szCs w:val="24"/>
        </w:rPr>
        <w:t>ebook</w:t>
      </w:r>
      <w:proofErr w:type="spellEnd"/>
      <w:r w:rsidRPr="008928B2">
        <w:rPr>
          <w:rFonts w:ascii="Times New Roman" w:hAnsi="Times New Roman" w:cs="Times New Roman"/>
          <w:sz w:val="24"/>
          <w:szCs w:val="24"/>
        </w:rPr>
        <w:t xml:space="preserve">, 2017) </w:t>
      </w:r>
      <w:r w:rsidRPr="008928B2">
        <w:rPr>
          <w:rFonts w:ascii="Times New Roman" w:hAnsi="Times New Roman" w:cs="Times New Roman"/>
          <w:i/>
          <w:iCs/>
          <w:sz w:val="24"/>
          <w:szCs w:val="24"/>
        </w:rPr>
        <w:t>Essays in our changing order</w:t>
      </w:r>
      <w:r w:rsidRPr="008928B2">
        <w:rPr>
          <w:rFonts w:ascii="Times New Roman" w:hAnsi="Times New Roman" w:cs="Times New Roman"/>
          <w:sz w:val="24"/>
          <w:szCs w:val="24"/>
        </w:rPr>
        <w:t xml:space="preserve">. Available at:  </w:t>
      </w:r>
      <w:hyperlink r:id="rId129" w:history="1">
        <w:r w:rsidRPr="008928B2">
          <w:rPr>
            <w:rFonts w:ascii="Times New Roman" w:hAnsi="Times New Roman" w:cs="Times New Roman"/>
            <w:color w:val="0563C1" w:themeColor="hyperlink"/>
            <w:sz w:val="24"/>
            <w:szCs w:val="24"/>
            <w:u w:val="single"/>
          </w:rPr>
          <w:t>https://www.taylorfrancis.com/books/mono/10.4324/9781351311441/essays-changing-order-thorstein-veblen-scott-bowman-leon-ardzrooni</w:t>
        </w:r>
      </w:hyperlink>
      <w:r w:rsidRPr="008928B2">
        <w:rPr>
          <w:rFonts w:ascii="Times New Roman" w:hAnsi="Times New Roman" w:cs="Times New Roman"/>
          <w:sz w:val="24"/>
          <w:szCs w:val="24"/>
        </w:rPr>
        <w:t xml:space="preserve"> Accessed: 12 February 2022).</w:t>
      </w:r>
    </w:p>
    <w:p w14:paraId="0566D514" w14:textId="6431D349" w:rsidR="008928B2" w:rsidRPr="008928B2" w:rsidRDefault="008928B2" w:rsidP="00F84B45">
      <w:pPr>
        <w:spacing w:line="240" w:lineRule="auto"/>
        <w:ind w:hanging="720"/>
        <w:rPr>
          <w:rFonts w:ascii="Times New Roman" w:hAnsi="Times New Roman" w:cs="Times New Roman"/>
          <w:sz w:val="24"/>
          <w:szCs w:val="24"/>
        </w:rPr>
      </w:pPr>
      <w:proofErr w:type="spellStart"/>
      <w:r w:rsidRPr="008928B2">
        <w:rPr>
          <w:rFonts w:ascii="Times New Roman" w:hAnsi="Times New Roman" w:cs="Times New Roman"/>
          <w:sz w:val="24"/>
          <w:szCs w:val="24"/>
        </w:rPr>
        <w:t>Vitebsky</w:t>
      </w:r>
      <w:proofErr w:type="spellEnd"/>
      <w:r w:rsidRPr="008928B2">
        <w:rPr>
          <w:rFonts w:ascii="Times New Roman" w:hAnsi="Times New Roman" w:cs="Times New Roman"/>
          <w:sz w:val="24"/>
          <w:szCs w:val="24"/>
        </w:rPr>
        <w:t xml:space="preserve">, P. (2001) Shamanism. University of Oklahoma Press. Available at: </w:t>
      </w:r>
      <w:hyperlink r:id="rId130" w:history="1">
        <w:r w:rsidRPr="008928B2">
          <w:rPr>
            <w:rFonts w:ascii="Times New Roman" w:hAnsi="Times New Roman" w:cs="Times New Roman"/>
            <w:color w:val="0563C1" w:themeColor="hyperlink"/>
            <w:sz w:val="24"/>
            <w:szCs w:val="24"/>
            <w:u w:val="single"/>
          </w:rPr>
          <w:t>https://doi.org/10.1080/00938150590948649</w:t>
        </w:r>
      </w:hyperlink>
      <w:r w:rsidRPr="008928B2">
        <w:rPr>
          <w:rFonts w:ascii="Times New Roman" w:hAnsi="Times New Roman" w:cs="Times New Roman"/>
          <w:sz w:val="24"/>
          <w:szCs w:val="24"/>
        </w:rPr>
        <w:t xml:space="preserve">  (Accessed: 23 May 2022).</w:t>
      </w:r>
    </w:p>
    <w:p w14:paraId="55090880" w14:textId="66878024"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Wagner, W. and </w:t>
      </w:r>
      <w:proofErr w:type="spellStart"/>
      <w:r w:rsidRPr="008928B2">
        <w:rPr>
          <w:rFonts w:ascii="Times New Roman" w:hAnsi="Times New Roman" w:cs="Times New Roman"/>
          <w:sz w:val="24"/>
          <w:szCs w:val="24"/>
        </w:rPr>
        <w:t>Kronberger</w:t>
      </w:r>
      <w:proofErr w:type="spellEnd"/>
      <w:r w:rsidRPr="008928B2">
        <w:rPr>
          <w:rFonts w:ascii="Times New Roman" w:hAnsi="Times New Roman" w:cs="Times New Roman"/>
          <w:sz w:val="24"/>
          <w:szCs w:val="24"/>
        </w:rPr>
        <w:t xml:space="preserve">, N. (2001) ‘Killer Tomatoes! Collective Symbolic Coping with Biotechnology’, in </w:t>
      </w:r>
      <w:proofErr w:type="spellStart"/>
      <w:r w:rsidRPr="008928B2">
        <w:rPr>
          <w:rFonts w:ascii="Times New Roman" w:hAnsi="Times New Roman" w:cs="Times New Roman"/>
          <w:sz w:val="24"/>
          <w:szCs w:val="24"/>
        </w:rPr>
        <w:t>Deaux</w:t>
      </w:r>
      <w:proofErr w:type="spellEnd"/>
      <w:r w:rsidRPr="008928B2">
        <w:rPr>
          <w:rFonts w:ascii="Times New Roman" w:hAnsi="Times New Roman" w:cs="Times New Roman"/>
          <w:sz w:val="24"/>
          <w:szCs w:val="24"/>
        </w:rPr>
        <w:t xml:space="preserve">, K. and </w:t>
      </w:r>
      <w:proofErr w:type="spellStart"/>
      <w:r w:rsidR="00173E45" w:rsidRPr="008928B2">
        <w:rPr>
          <w:rFonts w:ascii="Times New Roman" w:eastAsia="Calibri" w:hAnsi="Times New Roman" w:cs="Times New Roman"/>
          <w:bCs/>
          <w:sz w:val="24"/>
          <w:szCs w:val="24"/>
        </w:rPr>
        <w:t>Philogène</w:t>
      </w:r>
      <w:proofErr w:type="spellEnd"/>
      <w:r w:rsidR="00173E45">
        <w:rPr>
          <w:rFonts w:ascii="Times New Roman" w:eastAsia="Calibri" w:hAnsi="Times New Roman" w:cs="Times New Roman"/>
          <w:bCs/>
          <w:sz w:val="24"/>
          <w:szCs w:val="24"/>
        </w:rPr>
        <w:t>,</w:t>
      </w:r>
      <w:r w:rsidRPr="008928B2">
        <w:rPr>
          <w:rFonts w:ascii="Times New Roman" w:hAnsi="Times New Roman" w:cs="Times New Roman"/>
          <w:sz w:val="24"/>
          <w:szCs w:val="24"/>
        </w:rPr>
        <w:t xml:space="preserve"> G. (2001</w:t>
      </w:r>
      <w:r w:rsidRPr="008928B2">
        <w:rPr>
          <w:rFonts w:ascii="Times New Roman" w:hAnsi="Times New Roman" w:cs="Times New Roman"/>
          <w:i/>
          <w:iCs/>
          <w:sz w:val="24"/>
          <w:szCs w:val="24"/>
        </w:rPr>
        <w:t>) Representations of the Social. Bridging Theoretical Traditions</w:t>
      </w:r>
      <w:r w:rsidRPr="008928B2">
        <w:rPr>
          <w:rFonts w:ascii="Times New Roman" w:hAnsi="Times New Roman" w:cs="Times New Roman"/>
          <w:sz w:val="24"/>
          <w:szCs w:val="24"/>
        </w:rPr>
        <w:t>. Oxford: Blackwell Publishers Ltd.</w:t>
      </w:r>
    </w:p>
    <w:p w14:paraId="56980518"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Weber, F. (1849) ‘MUSICAL BROTHERHOOD’, in </w:t>
      </w:r>
      <w:r w:rsidRPr="008928B2">
        <w:rPr>
          <w:rFonts w:ascii="Times New Roman" w:hAnsi="Times New Roman" w:cs="Times New Roman"/>
          <w:i/>
          <w:iCs/>
          <w:sz w:val="24"/>
          <w:szCs w:val="24"/>
        </w:rPr>
        <w:t>The Musical world</w:t>
      </w:r>
      <w:r w:rsidRPr="008928B2">
        <w:rPr>
          <w:rFonts w:ascii="Times New Roman" w:hAnsi="Times New Roman" w:cs="Times New Roman"/>
          <w:sz w:val="24"/>
          <w:szCs w:val="24"/>
        </w:rPr>
        <w:t xml:space="preserve">, 24(10), pp. 157. Available at: </w:t>
      </w:r>
      <w:hyperlink r:id="rId131" w:history="1">
        <w:r w:rsidRPr="008928B2">
          <w:rPr>
            <w:rFonts w:ascii="Times New Roman" w:hAnsi="Times New Roman" w:cs="Times New Roman"/>
            <w:color w:val="0563C1" w:themeColor="hyperlink"/>
            <w:sz w:val="24"/>
            <w:szCs w:val="24"/>
            <w:u w:val="single"/>
          </w:rPr>
          <w:t>https://www-proquest-com.ezproxy.uwtsd.ac.uk/docview/7563098?pq-origsite=primo</w:t>
        </w:r>
      </w:hyperlink>
      <w:r w:rsidRPr="008928B2">
        <w:rPr>
          <w:rFonts w:ascii="Times New Roman" w:hAnsi="Times New Roman" w:cs="Times New Roman"/>
          <w:sz w:val="24"/>
          <w:szCs w:val="24"/>
        </w:rPr>
        <w:t xml:space="preserve">    (Accessed: 20 October 2021).</w:t>
      </w:r>
    </w:p>
    <w:p w14:paraId="21084775"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Weber, M. (1925) ‘Status Groups and Classes’, pp. 926-939, in </w:t>
      </w:r>
      <w:r w:rsidRPr="008928B2">
        <w:rPr>
          <w:rFonts w:ascii="Times New Roman" w:hAnsi="Times New Roman" w:cs="Times New Roman"/>
          <w:i/>
          <w:iCs/>
          <w:sz w:val="24"/>
          <w:szCs w:val="24"/>
        </w:rPr>
        <w:t>Economy and Society</w:t>
      </w:r>
      <w:r w:rsidRPr="008928B2">
        <w:rPr>
          <w:rFonts w:ascii="Times New Roman" w:hAnsi="Times New Roman" w:cs="Times New Roman"/>
          <w:sz w:val="24"/>
          <w:szCs w:val="24"/>
        </w:rPr>
        <w:t xml:space="preserve">, vols 1 and 2, edited by Roth, G. and </w:t>
      </w:r>
      <w:proofErr w:type="spellStart"/>
      <w:r w:rsidRPr="008928B2">
        <w:rPr>
          <w:rFonts w:ascii="Times New Roman" w:hAnsi="Times New Roman" w:cs="Times New Roman"/>
          <w:sz w:val="24"/>
          <w:szCs w:val="24"/>
        </w:rPr>
        <w:t>Wittich</w:t>
      </w:r>
      <w:proofErr w:type="spellEnd"/>
      <w:r w:rsidRPr="008928B2">
        <w:rPr>
          <w:rFonts w:ascii="Times New Roman" w:hAnsi="Times New Roman" w:cs="Times New Roman"/>
          <w:sz w:val="24"/>
          <w:szCs w:val="24"/>
        </w:rPr>
        <w:t xml:space="preserve">, C. Berkely: University California Press, in </w:t>
      </w:r>
      <w:proofErr w:type="spellStart"/>
      <w:r w:rsidRPr="008928B2">
        <w:rPr>
          <w:rFonts w:ascii="Times New Roman" w:hAnsi="Times New Roman" w:cs="Times New Roman"/>
          <w:sz w:val="24"/>
          <w:szCs w:val="24"/>
        </w:rPr>
        <w:t>Applerouth</w:t>
      </w:r>
      <w:proofErr w:type="spellEnd"/>
      <w:r w:rsidRPr="008928B2">
        <w:rPr>
          <w:rFonts w:ascii="Times New Roman" w:hAnsi="Times New Roman" w:cs="Times New Roman"/>
          <w:sz w:val="24"/>
          <w:szCs w:val="24"/>
        </w:rPr>
        <w:t xml:space="preserve">, S. and </w:t>
      </w:r>
      <w:proofErr w:type="spellStart"/>
      <w:r w:rsidRPr="008928B2">
        <w:rPr>
          <w:rFonts w:ascii="Times New Roman" w:hAnsi="Times New Roman" w:cs="Times New Roman"/>
          <w:sz w:val="24"/>
          <w:szCs w:val="24"/>
        </w:rPr>
        <w:t>Edles</w:t>
      </w:r>
      <w:proofErr w:type="spellEnd"/>
      <w:r w:rsidRPr="008928B2">
        <w:rPr>
          <w:rFonts w:ascii="Times New Roman" w:hAnsi="Times New Roman" w:cs="Times New Roman"/>
          <w:sz w:val="24"/>
          <w:szCs w:val="24"/>
        </w:rPr>
        <w:t xml:space="preserve">, L. (2012) </w:t>
      </w:r>
      <w:r w:rsidRPr="008928B2">
        <w:rPr>
          <w:rFonts w:ascii="Times New Roman" w:hAnsi="Times New Roman" w:cs="Times New Roman"/>
          <w:i/>
          <w:iCs/>
          <w:sz w:val="24"/>
          <w:szCs w:val="24"/>
        </w:rPr>
        <w:t>Classical and Contemporary Sociological Theory</w:t>
      </w:r>
      <w:r w:rsidRPr="008928B2">
        <w:rPr>
          <w:rFonts w:ascii="Times New Roman" w:hAnsi="Times New Roman" w:cs="Times New Roman"/>
          <w:sz w:val="24"/>
          <w:szCs w:val="24"/>
        </w:rPr>
        <w:t>. London: BSA Sage.</w:t>
      </w:r>
    </w:p>
    <w:p w14:paraId="55AA0FE5" w14:textId="77777777" w:rsidR="008928B2" w:rsidRPr="008928B2" w:rsidRDefault="008928B2" w:rsidP="008928B2">
      <w:pPr>
        <w:spacing w:line="240" w:lineRule="auto"/>
        <w:ind w:hanging="720"/>
        <w:rPr>
          <w:rFonts w:ascii="Times New Roman" w:hAnsi="Times New Roman" w:cs="Times New Roman"/>
          <w:sz w:val="24"/>
          <w:szCs w:val="24"/>
        </w:rPr>
      </w:pPr>
      <w:proofErr w:type="spellStart"/>
      <w:r w:rsidRPr="008928B2">
        <w:rPr>
          <w:rFonts w:ascii="Times New Roman" w:hAnsi="Times New Roman" w:cs="Times New Roman"/>
          <w:sz w:val="24"/>
          <w:szCs w:val="24"/>
        </w:rPr>
        <w:lastRenderedPageBreak/>
        <w:t>Weinreich</w:t>
      </w:r>
      <w:proofErr w:type="spellEnd"/>
      <w:r w:rsidRPr="008928B2">
        <w:rPr>
          <w:rFonts w:ascii="Times New Roman" w:hAnsi="Times New Roman" w:cs="Times New Roman"/>
          <w:sz w:val="24"/>
          <w:szCs w:val="24"/>
        </w:rPr>
        <w:t xml:space="preserve">, P. (1986) ‘14: The operationalisation of identity theory in racial and ethnic relations’, in </w:t>
      </w:r>
      <w:bookmarkStart w:id="62" w:name="_Hlk107611775"/>
      <w:r w:rsidRPr="008928B2">
        <w:rPr>
          <w:rFonts w:ascii="Times New Roman" w:hAnsi="Times New Roman" w:cs="Times New Roman"/>
          <w:sz w:val="24"/>
          <w:szCs w:val="24"/>
        </w:rPr>
        <w:t xml:space="preserve">Rex, J. and Mason, D. (Eds.) (1986) </w:t>
      </w:r>
      <w:r w:rsidRPr="008928B2">
        <w:rPr>
          <w:rFonts w:ascii="Times New Roman" w:hAnsi="Times New Roman" w:cs="Times New Roman"/>
          <w:i/>
          <w:iCs/>
          <w:sz w:val="24"/>
          <w:szCs w:val="24"/>
        </w:rPr>
        <w:t>Theories of race and Ethnic Relations. Comparative Ethnic and Race Relations</w:t>
      </w:r>
      <w:r w:rsidRPr="008928B2">
        <w:rPr>
          <w:rFonts w:ascii="Times New Roman" w:hAnsi="Times New Roman" w:cs="Times New Roman"/>
          <w:sz w:val="24"/>
          <w:szCs w:val="24"/>
        </w:rPr>
        <w:t xml:space="preserve">, pp. 299. Available at: </w:t>
      </w:r>
      <w:bookmarkStart w:id="63" w:name="_Hlk107676297"/>
      <w:r w:rsidRPr="008928B2">
        <w:rPr>
          <w:rFonts w:ascii="Times New Roman" w:hAnsi="Times New Roman" w:cs="Times New Roman"/>
          <w:sz w:val="24"/>
          <w:szCs w:val="24"/>
        </w:rPr>
        <w:fldChar w:fldCharType="begin"/>
      </w:r>
      <w:r w:rsidRPr="008928B2">
        <w:rPr>
          <w:rFonts w:ascii="Times New Roman" w:hAnsi="Times New Roman" w:cs="Times New Roman"/>
          <w:sz w:val="24"/>
          <w:szCs w:val="24"/>
        </w:rPr>
        <w:instrText xml:space="preserve"> HYPERLINK "https://archive.org/details/theoriesofraceet0000unse" </w:instrText>
      </w:r>
      <w:r w:rsidRPr="008928B2">
        <w:rPr>
          <w:rFonts w:ascii="Times New Roman" w:hAnsi="Times New Roman" w:cs="Times New Roman"/>
          <w:sz w:val="24"/>
          <w:szCs w:val="24"/>
        </w:rPr>
        <w:fldChar w:fldCharType="separate"/>
      </w:r>
      <w:r w:rsidRPr="008928B2">
        <w:rPr>
          <w:rFonts w:ascii="Times New Roman" w:hAnsi="Times New Roman" w:cs="Times New Roman"/>
          <w:color w:val="0563C1" w:themeColor="hyperlink"/>
          <w:sz w:val="24"/>
          <w:szCs w:val="24"/>
          <w:u w:val="single"/>
        </w:rPr>
        <w:t>https://archive.org/details/theoriesofraceet0000unse</w:t>
      </w:r>
      <w:r w:rsidRPr="008928B2">
        <w:rPr>
          <w:rFonts w:ascii="Times New Roman" w:hAnsi="Times New Roman" w:cs="Times New Roman"/>
          <w:sz w:val="24"/>
          <w:szCs w:val="24"/>
        </w:rPr>
        <w:fldChar w:fldCharType="end"/>
      </w:r>
      <w:r w:rsidRPr="008928B2">
        <w:rPr>
          <w:rFonts w:ascii="Times New Roman" w:hAnsi="Times New Roman" w:cs="Times New Roman"/>
          <w:sz w:val="24"/>
          <w:szCs w:val="24"/>
        </w:rPr>
        <w:t xml:space="preserve">  </w:t>
      </w:r>
      <w:bookmarkEnd w:id="63"/>
      <w:r w:rsidRPr="008928B2">
        <w:rPr>
          <w:rFonts w:ascii="Times New Roman" w:hAnsi="Times New Roman" w:cs="Times New Roman"/>
          <w:sz w:val="24"/>
          <w:szCs w:val="24"/>
        </w:rPr>
        <w:t>(Accessed: 02 January 2022).</w:t>
      </w:r>
    </w:p>
    <w:bookmarkEnd w:id="62"/>
    <w:p w14:paraId="7830AD76" w14:textId="77777777" w:rsidR="008928B2" w:rsidRPr="008928B2" w:rsidRDefault="008928B2" w:rsidP="008928B2">
      <w:pPr>
        <w:spacing w:line="240" w:lineRule="auto"/>
        <w:ind w:hanging="720"/>
        <w:rPr>
          <w:rFonts w:ascii="Times New Roman" w:hAnsi="Times New Roman" w:cs="Times New Roman"/>
          <w:sz w:val="24"/>
          <w:szCs w:val="24"/>
        </w:rPr>
      </w:pPr>
      <w:r w:rsidRPr="008928B2">
        <w:rPr>
          <w:rFonts w:ascii="Times New Roman" w:hAnsi="Times New Roman" w:cs="Times New Roman"/>
          <w:sz w:val="24"/>
          <w:szCs w:val="24"/>
        </w:rPr>
        <w:t xml:space="preserve">Wickline, V. B. (2003) Ethnic Differences in the Self-Esteem/Academic Relationship: A Meta Analysis, 2003-Aug. Available at: </w:t>
      </w:r>
      <w:r w:rsidRPr="008928B2">
        <w:rPr>
          <w:rFonts w:ascii="Times New Roman" w:hAnsi="Times New Roman" w:cs="Times New Roman"/>
          <w:color w:val="0070C0"/>
          <w:sz w:val="24"/>
          <w:szCs w:val="24"/>
        </w:rPr>
        <w:t xml:space="preserve">https://eric.ed.gov/?id=ED481665 </w:t>
      </w:r>
      <w:r w:rsidRPr="008928B2">
        <w:rPr>
          <w:rFonts w:ascii="Times New Roman" w:hAnsi="Times New Roman" w:cs="Times New Roman"/>
          <w:sz w:val="24"/>
          <w:szCs w:val="24"/>
        </w:rPr>
        <w:t>(Accessed 10 January 2022).</w:t>
      </w:r>
    </w:p>
    <w:p w14:paraId="7E7B8FEF" w14:textId="77777777" w:rsidR="008928B2" w:rsidRPr="008928B2" w:rsidRDefault="008928B2" w:rsidP="008928B2">
      <w:pPr>
        <w:spacing w:line="240" w:lineRule="auto"/>
        <w:ind w:hanging="720"/>
        <w:rPr>
          <w:rFonts w:ascii="Times New Roman" w:eastAsia="Calibri" w:hAnsi="Times New Roman" w:cs="Times New Roman"/>
          <w:sz w:val="24"/>
          <w:szCs w:val="24"/>
        </w:rPr>
      </w:pPr>
      <w:r w:rsidRPr="008928B2">
        <w:rPr>
          <w:rFonts w:ascii="Times New Roman" w:eastAsia="Calibri" w:hAnsi="Times New Roman" w:cs="Times New Roman"/>
          <w:sz w:val="24"/>
          <w:szCs w:val="24"/>
        </w:rPr>
        <w:t xml:space="preserve">Williams, R (1990) </w:t>
      </w:r>
      <w:r w:rsidRPr="008928B2">
        <w:rPr>
          <w:rFonts w:ascii="Times New Roman" w:eastAsia="Calibri" w:hAnsi="Times New Roman" w:cs="Times New Roman"/>
          <w:i/>
          <w:iCs/>
          <w:sz w:val="24"/>
          <w:szCs w:val="24"/>
        </w:rPr>
        <w:t>Keywords – a vocabulary of Culture and Society</w:t>
      </w:r>
      <w:r w:rsidRPr="008928B2">
        <w:rPr>
          <w:rFonts w:ascii="Times New Roman" w:eastAsia="Calibri" w:hAnsi="Times New Roman" w:cs="Times New Roman"/>
          <w:sz w:val="24"/>
          <w:szCs w:val="24"/>
        </w:rPr>
        <w:t>. London: Fontana Press.</w:t>
      </w:r>
    </w:p>
    <w:p w14:paraId="654DBEA1" w14:textId="77777777" w:rsidR="008928B2" w:rsidRDefault="008928B2" w:rsidP="008928B2">
      <w:pPr>
        <w:spacing w:line="240" w:lineRule="auto"/>
        <w:ind w:hanging="720"/>
        <w:rPr>
          <w:rFonts w:ascii="Times New Roman" w:eastAsia="Calibri" w:hAnsi="Times New Roman" w:cs="Times New Roman"/>
          <w:sz w:val="24"/>
          <w:szCs w:val="24"/>
        </w:rPr>
      </w:pPr>
      <w:r w:rsidRPr="008928B2">
        <w:rPr>
          <w:rFonts w:ascii="Times New Roman" w:eastAsia="Calibri" w:hAnsi="Times New Roman" w:cs="Times New Roman"/>
          <w:sz w:val="24"/>
          <w:szCs w:val="24"/>
        </w:rPr>
        <w:t xml:space="preserve">Worley, D. (2021) </w:t>
      </w:r>
      <w:r w:rsidRPr="008928B2">
        <w:rPr>
          <w:rFonts w:ascii="Times New Roman" w:eastAsia="Calibri" w:hAnsi="Times New Roman" w:cs="Times New Roman"/>
          <w:i/>
          <w:iCs/>
          <w:sz w:val="24"/>
          <w:szCs w:val="24"/>
        </w:rPr>
        <w:t>Tajfel and Turner Intergroup Conflict Theories</w:t>
      </w:r>
      <w:r w:rsidRPr="008928B2">
        <w:rPr>
          <w:rFonts w:ascii="Times New Roman" w:eastAsia="Calibri" w:hAnsi="Times New Roman" w:cs="Times New Roman"/>
          <w:sz w:val="24"/>
          <w:szCs w:val="24"/>
        </w:rPr>
        <w:t xml:space="preserve"> (1997). Available at: </w:t>
      </w:r>
      <w:hyperlink r:id="rId132" w:history="1">
        <w:r w:rsidRPr="008928B2">
          <w:rPr>
            <w:rFonts w:ascii="Times New Roman" w:eastAsia="Calibri" w:hAnsi="Times New Roman" w:cs="Times New Roman"/>
            <w:color w:val="0563C1" w:themeColor="hyperlink"/>
            <w:sz w:val="24"/>
            <w:szCs w:val="24"/>
            <w:u w:val="single"/>
          </w:rPr>
          <w:t>https://www.researchgate.net/publication/348648205_Tajfel_and_Turner_Intergroup_Conflict_Theories_1997</w:t>
        </w:r>
      </w:hyperlink>
      <w:r w:rsidRPr="008928B2">
        <w:rPr>
          <w:rFonts w:ascii="Times New Roman" w:eastAsia="Calibri" w:hAnsi="Times New Roman" w:cs="Times New Roman"/>
          <w:sz w:val="24"/>
          <w:szCs w:val="24"/>
        </w:rPr>
        <w:t xml:space="preserve"> (Accessed: 06 April 2022).</w:t>
      </w:r>
    </w:p>
    <w:p w14:paraId="72971B99" w14:textId="77777777" w:rsidR="008928B2" w:rsidRDefault="008928B2" w:rsidP="008928B2">
      <w:pPr>
        <w:spacing w:line="240" w:lineRule="auto"/>
        <w:ind w:hanging="720"/>
        <w:rPr>
          <w:rFonts w:ascii="Times New Roman" w:eastAsia="Calibri" w:hAnsi="Times New Roman" w:cs="Times New Roman"/>
          <w:sz w:val="24"/>
          <w:szCs w:val="24"/>
        </w:rPr>
      </w:pPr>
      <w:r w:rsidRPr="008928B2">
        <w:rPr>
          <w:rFonts w:ascii="Times New Roman" w:eastAsia="Calibri" w:hAnsi="Times New Roman" w:cs="Times New Roman"/>
          <w:sz w:val="24"/>
          <w:szCs w:val="24"/>
        </w:rPr>
        <w:t>Zaleski, A. (2021). </w:t>
      </w:r>
      <w:r w:rsidRPr="008928B2">
        <w:rPr>
          <w:rFonts w:ascii="Times New Roman" w:eastAsia="Calibri" w:hAnsi="Times New Roman" w:cs="Times New Roman"/>
          <w:i/>
          <w:iCs/>
          <w:sz w:val="24"/>
          <w:szCs w:val="24"/>
        </w:rPr>
        <w:t>Duran Duran’s Rio</w:t>
      </w:r>
      <w:r w:rsidRPr="008928B2">
        <w:rPr>
          <w:rFonts w:ascii="Times New Roman" w:eastAsia="Calibri" w:hAnsi="Times New Roman" w:cs="Times New Roman"/>
          <w:sz w:val="24"/>
          <w:szCs w:val="24"/>
        </w:rPr>
        <w:t xml:space="preserve"> (First edition.). London: Bloomsbury Academic. </w:t>
      </w:r>
    </w:p>
    <w:p w14:paraId="30B684D3" w14:textId="6A918A04" w:rsidR="00E72777" w:rsidRPr="008928B2" w:rsidRDefault="00E72777" w:rsidP="00E72777">
      <w:pPr>
        <w:spacing w:line="240" w:lineRule="auto"/>
        <w:ind w:hanging="720"/>
        <w:rPr>
          <w:rFonts w:ascii="Times New Roman" w:eastAsia="Calibri" w:hAnsi="Times New Roman" w:cs="Times New Roman"/>
          <w:sz w:val="24"/>
          <w:szCs w:val="24"/>
        </w:rPr>
      </w:pPr>
      <w:proofErr w:type="spellStart"/>
      <w:r w:rsidRPr="00E677A8">
        <w:rPr>
          <w:rFonts w:ascii="Times New Roman" w:eastAsia="Calibri" w:hAnsi="Times New Roman" w:cs="Times New Roman"/>
          <w:sz w:val="24"/>
          <w:szCs w:val="24"/>
        </w:rPr>
        <w:t>Zavalloni</w:t>
      </w:r>
      <w:proofErr w:type="spellEnd"/>
      <w:r w:rsidRPr="00E677A8">
        <w:rPr>
          <w:rFonts w:ascii="Times New Roman" w:eastAsia="Calibri" w:hAnsi="Times New Roman" w:cs="Times New Roman"/>
          <w:sz w:val="24"/>
          <w:szCs w:val="24"/>
        </w:rPr>
        <w:t xml:space="preserve">, M. </w:t>
      </w:r>
      <w:r>
        <w:rPr>
          <w:rFonts w:ascii="Times New Roman" w:eastAsia="Calibri" w:hAnsi="Times New Roman" w:cs="Times New Roman"/>
          <w:sz w:val="24"/>
          <w:szCs w:val="24"/>
        </w:rPr>
        <w:t>(</w:t>
      </w:r>
      <w:r w:rsidRPr="00E677A8">
        <w:rPr>
          <w:rFonts w:ascii="Times New Roman" w:eastAsia="Calibri" w:hAnsi="Times New Roman" w:cs="Times New Roman"/>
          <w:sz w:val="24"/>
          <w:szCs w:val="24"/>
        </w:rPr>
        <w:t>2001</w:t>
      </w:r>
      <w:r>
        <w:rPr>
          <w:rFonts w:ascii="Times New Roman" w:eastAsia="Calibri" w:hAnsi="Times New Roman" w:cs="Times New Roman"/>
          <w:sz w:val="24"/>
          <w:szCs w:val="24"/>
        </w:rPr>
        <w:t>)</w:t>
      </w:r>
      <w:r w:rsidRPr="00E677A8">
        <w:rPr>
          <w:rFonts w:ascii="Times New Roman" w:eastAsia="Calibri" w:hAnsi="Times New Roman" w:cs="Times New Roman"/>
          <w:sz w:val="24"/>
          <w:szCs w:val="24"/>
        </w:rPr>
        <w:t xml:space="preserve"> </w:t>
      </w:r>
      <w:r>
        <w:rPr>
          <w:rFonts w:ascii="Times New Roman" w:eastAsia="Calibri" w:hAnsi="Times New Roman" w:cs="Times New Roman"/>
          <w:sz w:val="24"/>
          <w:szCs w:val="24"/>
        </w:rPr>
        <w:t>‘</w:t>
      </w:r>
      <w:r w:rsidRPr="00E677A8">
        <w:rPr>
          <w:rFonts w:ascii="Times New Roman" w:eastAsia="Calibri" w:hAnsi="Times New Roman" w:cs="Times New Roman"/>
          <w:sz w:val="24"/>
          <w:szCs w:val="24"/>
        </w:rPr>
        <w:t>E-motional memory and the identity system: Its interplay with representations of the social worl</w:t>
      </w:r>
      <w:r>
        <w:rPr>
          <w:rFonts w:ascii="Times New Roman" w:eastAsia="Calibri" w:hAnsi="Times New Roman" w:cs="Times New Roman"/>
          <w:sz w:val="24"/>
          <w:szCs w:val="24"/>
        </w:rPr>
        <w:t>d</w:t>
      </w:r>
      <w:r w:rsidR="00AE0F8F">
        <w:rPr>
          <w:rFonts w:ascii="Times New Roman" w:eastAsia="Calibri" w:hAnsi="Times New Roman" w:cs="Times New Roman"/>
          <w:sz w:val="24"/>
          <w:szCs w:val="24"/>
        </w:rPr>
        <w:t>’</w:t>
      </w:r>
      <w:r>
        <w:rPr>
          <w:rFonts w:ascii="Times New Roman" w:eastAsia="Calibri" w:hAnsi="Times New Roman" w:cs="Times New Roman"/>
          <w:sz w:val="24"/>
          <w:szCs w:val="24"/>
        </w:rPr>
        <w:t xml:space="preserve">, in </w:t>
      </w:r>
      <w:proofErr w:type="spellStart"/>
      <w:r w:rsidRPr="008928B2">
        <w:rPr>
          <w:rFonts w:ascii="Times New Roman" w:eastAsia="Calibri" w:hAnsi="Times New Roman" w:cs="Times New Roman"/>
          <w:sz w:val="24"/>
          <w:szCs w:val="24"/>
        </w:rPr>
        <w:t>Deaux</w:t>
      </w:r>
      <w:proofErr w:type="spellEnd"/>
      <w:r w:rsidRPr="008928B2">
        <w:rPr>
          <w:rFonts w:ascii="Times New Roman" w:eastAsia="Calibri" w:hAnsi="Times New Roman" w:cs="Times New Roman"/>
          <w:sz w:val="24"/>
          <w:szCs w:val="24"/>
        </w:rPr>
        <w:t>, K. and</w:t>
      </w:r>
      <w:r w:rsidRPr="008928B2">
        <w:rPr>
          <w:rFonts w:ascii="Times New Roman" w:hAnsi="Times New Roman" w:cs="Times New Roman"/>
          <w:sz w:val="24"/>
          <w:szCs w:val="24"/>
        </w:rPr>
        <w:t xml:space="preserve"> </w:t>
      </w:r>
      <w:proofErr w:type="spellStart"/>
      <w:r w:rsidRPr="008928B2">
        <w:rPr>
          <w:rFonts w:ascii="Times New Roman" w:eastAsia="Calibri" w:hAnsi="Times New Roman" w:cs="Times New Roman"/>
          <w:sz w:val="24"/>
          <w:szCs w:val="24"/>
        </w:rPr>
        <w:t>Philogène</w:t>
      </w:r>
      <w:proofErr w:type="spellEnd"/>
      <w:r w:rsidRPr="008928B2">
        <w:rPr>
          <w:rFonts w:ascii="Times New Roman" w:eastAsia="Calibri" w:hAnsi="Times New Roman" w:cs="Times New Roman"/>
          <w:sz w:val="24"/>
          <w:szCs w:val="24"/>
        </w:rPr>
        <w:t xml:space="preserve">, G. (2001) </w:t>
      </w:r>
      <w:r w:rsidRPr="008928B2">
        <w:rPr>
          <w:rFonts w:ascii="Times New Roman" w:eastAsia="Calibri" w:hAnsi="Times New Roman" w:cs="Times New Roman"/>
          <w:i/>
          <w:iCs/>
          <w:sz w:val="24"/>
          <w:szCs w:val="24"/>
        </w:rPr>
        <w:t>Representations of the Social. Bridging Theoretical Traditions</w:t>
      </w:r>
      <w:r w:rsidRPr="008928B2">
        <w:rPr>
          <w:rFonts w:ascii="Times New Roman" w:eastAsia="Calibri" w:hAnsi="Times New Roman" w:cs="Times New Roman"/>
          <w:sz w:val="24"/>
          <w:szCs w:val="24"/>
        </w:rPr>
        <w:t>. Oxford: Blackwell Publishers Ltd.</w:t>
      </w:r>
    </w:p>
    <w:p w14:paraId="2A0AB91D" w14:textId="77777777" w:rsidR="008928B2" w:rsidRPr="008928B2" w:rsidRDefault="008928B2" w:rsidP="008928B2">
      <w:pPr>
        <w:spacing w:line="240" w:lineRule="auto"/>
        <w:ind w:hanging="720"/>
        <w:rPr>
          <w:rFonts w:ascii="Times New Roman" w:eastAsia="Calibri" w:hAnsi="Times New Roman" w:cs="Times New Roman"/>
          <w:sz w:val="24"/>
          <w:szCs w:val="24"/>
        </w:rPr>
      </w:pPr>
      <w:r w:rsidRPr="008928B2">
        <w:rPr>
          <w:rFonts w:ascii="Times New Roman" w:eastAsia="Calibri" w:hAnsi="Times New Roman" w:cs="Times New Roman"/>
          <w:sz w:val="24"/>
          <w:szCs w:val="24"/>
        </w:rPr>
        <w:t xml:space="preserve">Zheng, G., Leung, K. and Adair, J. G. (Eds.) (2008) </w:t>
      </w:r>
      <w:r w:rsidRPr="008928B2">
        <w:rPr>
          <w:rFonts w:ascii="Times New Roman" w:eastAsia="Calibri" w:hAnsi="Times New Roman" w:cs="Times New Roman"/>
          <w:i/>
          <w:iCs/>
          <w:sz w:val="24"/>
          <w:szCs w:val="24"/>
        </w:rPr>
        <w:t>Perspectives and progress in contemporary cross-cultural psychology: Proceedings from the 17th International Congress of the International Association for Cross-Cultural Psychology</w:t>
      </w:r>
      <w:r w:rsidRPr="008928B2">
        <w:rPr>
          <w:rFonts w:ascii="Times New Roman" w:eastAsia="Calibri" w:hAnsi="Times New Roman" w:cs="Times New Roman"/>
          <w:sz w:val="24"/>
          <w:szCs w:val="24"/>
        </w:rPr>
        <w:t xml:space="preserve">. Available at: </w:t>
      </w:r>
      <w:hyperlink r:id="rId133" w:history="1">
        <w:r w:rsidRPr="008928B2">
          <w:rPr>
            <w:rFonts w:ascii="Times New Roman" w:eastAsia="Calibri" w:hAnsi="Times New Roman" w:cs="Times New Roman"/>
            <w:color w:val="0563C1" w:themeColor="hyperlink"/>
            <w:sz w:val="24"/>
            <w:szCs w:val="24"/>
            <w:u w:val="single"/>
          </w:rPr>
          <w:t>https://scholarworks.gvsu.edu/cgi/viewcontent.cgi?article=1005&amp;context=iaccp_proceedings</w:t>
        </w:r>
      </w:hyperlink>
      <w:r w:rsidRPr="008928B2">
        <w:rPr>
          <w:rFonts w:ascii="Times New Roman" w:eastAsia="Calibri" w:hAnsi="Times New Roman" w:cs="Times New Roman"/>
          <w:sz w:val="24"/>
          <w:szCs w:val="24"/>
        </w:rPr>
        <w:t xml:space="preserve">  (Accessed: 29 March 2022).</w:t>
      </w:r>
    </w:p>
    <w:p w14:paraId="28F4C643" w14:textId="77777777" w:rsidR="008928B2" w:rsidRDefault="008928B2"/>
    <w:sectPr w:rsidR="008928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736EB"/>
    <w:multiLevelType w:val="hybridMultilevel"/>
    <w:tmpl w:val="6DE08A04"/>
    <w:lvl w:ilvl="0" w:tplc="2B887224">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0A5756"/>
    <w:multiLevelType w:val="hybridMultilevel"/>
    <w:tmpl w:val="F2ECD4F0"/>
    <w:lvl w:ilvl="0" w:tplc="4C6076C6">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B9145E"/>
    <w:multiLevelType w:val="hybridMultilevel"/>
    <w:tmpl w:val="2196D528"/>
    <w:lvl w:ilvl="0" w:tplc="A776E0B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B562AD"/>
    <w:multiLevelType w:val="hybridMultilevel"/>
    <w:tmpl w:val="BB065F9E"/>
    <w:lvl w:ilvl="0" w:tplc="AD8A3B74">
      <w:start w:val="1"/>
      <w:numFmt w:val="decimal"/>
      <w:lvlText w:val="%1."/>
      <w:lvlJc w:val="left"/>
      <w:pPr>
        <w:ind w:left="720" w:hanging="360"/>
      </w:pPr>
    </w:lvl>
    <w:lvl w:ilvl="1" w:tplc="3AE014A0">
      <w:start w:val="1"/>
      <w:numFmt w:val="lowerLetter"/>
      <w:lvlText w:val="%2."/>
      <w:lvlJc w:val="left"/>
      <w:pPr>
        <w:ind w:left="1440" w:hanging="360"/>
      </w:pPr>
    </w:lvl>
    <w:lvl w:ilvl="2" w:tplc="8B9088E0">
      <w:start w:val="1"/>
      <w:numFmt w:val="lowerRoman"/>
      <w:lvlText w:val="%3."/>
      <w:lvlJc w:val="right"/>
      <w:pPr>
        <w:ind w:left="2160" w:hanging="180"/>
      </w:pPr>
    </w:lvl>
    <w:lvl w:ilvl="3" w:tplc="A37C3B2A">
      <w:start w:val="1"/>
      <w:numFmt w:val="decimal"/>
      <w:lvlText w:val="%4."/>
      <w:lvlJc w:val="left"/>
      <w:pPr>
        <w:ind w:left="2880" w:hanging="360"/>
      </w:pPr>
    </w:lvl>
    <w:lvl w:ilvl="4" w:tplc="2248A14A">
      <w:start w:val="1"/>
      <w:numFmt w:val="lowerLetter"/>
      <w:lvlText w:val="%5."/>
      <w:lvlJc w:val="left"/>
      <w:pPr>
        <w:ind w:left="3600" w:hanging="360"/>
      </w:pPr>
    </w:lvl>
    <w:lvl w:ilvl="5" w:tplc="2C2AD5F2">
      <w:start w:val="1"/>
      <w:numFmt w:val="lowerRoman"/>
      <w:lvlText w:val="%6."/>
      <w:lvlJc w:val="right"/>
      <w:pPr>
        <w:ind w:left="4320" w:hanging="180"/>
      </w:pPr>
    </w:lvl>
    <w:lvl w:ilvl="6" w:tplc="3426090A">
      <w:start w:val="1"/>
      <w:numFmt w:val="decimal"/>
      <w:lvlText w:val="%7."/>
      <w:lvlJc w:val="left"/>
      <w:pPr>
        <w:ind w:left="5040" w:hanging="360"/>
      </w:pPr>
    </w:lvl>
    <w:lvl w:ilvl="7" w:tplc="0C8A572A">
      <w:start w:val="1"/>
      <w:numFmt w:val="lowerLetter"/>
      <w:lvlText w:val="%8."/>
      <w:lvlJc w:val="left"/>
      <w:pPr>
        <w:ind w:left="5760" w:hanging="360"/>
      </w:pPr>
    </w:lvl>
    <w:lvl w:ilvl="8" w:tplc="76C8359C">
      <w:start w:val="1"/>
      <w:numFmt w:val="lowerRoman"/>
      <w:lvlText w:val="%9."/>
      <w:lvlJc w:val="right"/>
      <w:pPr>
        <w:ind w:left="6480" w:hanging="180"/>
      </w:pPr>
    </w:lvl>
  </w:abstractNum>
  <w:abstractNum w:abstractNumId="4" w15:restartNumberingAfterBreak="0">
    <w:nsid w:val="0B5E5406"/>
    <w:multiLevelType w:val="hybridMultilevel"/>
    <w:tmpl w:val="97D2D9A0"/>
    <w:lvl w:ilvl="0" w:tplc="6614A746">
      <w:start w:val="5"/>
      <w:numFmt w:val="bullet"/>
      <w:lvlText w:val="-"/>
      <w:lvlJc w:val="left"/>
      <w:pPr>
        <w:ind w:left="480" w:hanging="360"/>
      </w:pPr>
      <w:rPr>
        <w:rFonts w:ascii="Times New Roman" w:eastAsia="Times New Roman" w:hAnsi="Times New Roman" w:cs="Times New Roman" w:hint="default"/>
      </w:rPr>
    </w:lvl>
    <w:lvl w:ilvl="1" w:tplc="08090003" w:tentative="1">
      <w:start w:val="1"/>
      <w:numFmt w:val="bullet"/>
      <w:lvlText w:val="o"/>
      <w:lvlJc w:val="left"/>
      <w:pPr>
        <w:ind w:left="1200" w:hanging="360"/>
      </w:pPr>
      <w:rPr>
        <w:rFonts w:ascii="Courier New" w:hAnsi="Courier New" w:cs="Courier New" w:hint="default"/>
      </w:rPr>
    </w:lvl>
    <w:lvl w:ilvl="2" w:tplc="08090005" w:tentative="1">
      <w:start w:val="1"/>
      <w:numFmt w:val="bullet"/>
      <w:lvlText w:val=""/>
      <w:lvlJc w:val="left"/>
      <w:pPr>
        <w:ind w:left="1920" w:hanging="360"/>
      </w:pPr>
      <w:rPr>
        <w:rFonts w:ascii="Wingdings" w:hAnsi="Wingdings" w:hint="default"/>
      </w:rPr>
    </w:lvl>
    <w:lvl w:ilvl="3" w:tplc="08090001" w:tentative="1">
      <w:start w:val="1"/>
      <w:numFmt w:val="bullet"/>
      <w:lvlText w:val=""/>
      <w:lvlJc w:val="left"/>
      <w:pPr>
        <w:ind w:left="2640" w:hanging="360"/>
      </w:pPr>
      <w:rPr>
        <w:rFonts w:ascii="Symbol" w:hAnsi="Symbol" w:hint="default"/>
      </w:rPr>
    </w:lvl>
    <w:lvl w:ilvl="4" w:tplc="08090003" w:tentative="1">
      <w:start w:val="1"/>
      <w:numFmt w:val="bullet"/>
      <w:lvlText w:val="o"/>
      <w:lvlJc w:val="left"/>
      <w:pPr>
        <w:ind w:left="3360" w:hanging="360"/>
      </w:pPr>
      <w:rPr>
        <w:rFonts w:ascii="Courier New" w:hAnsi="Courier New" w:cs="Courier New" w:hint="default"/>
      </w:rPr>
    </w:lvl>
    <w:lvl w:ilvl="5" w:tplc="08090005" w:tentative="1">
      <w:start w:val="1"/>
      <w:numFmt w:val="bullet"/>
      <w:lvlText w:val=""/>
      <w:lvlJc w:val="left"/>
      <w:pPr>
        <w:ind w:left="4080" w:hanging="360"/>
      </w:pPr>
      <w:rPr>
        <w:rFonts w:ascii="Wingdings" w:hAnsi="Wingdings" w:hint="default"/>
      </w:rPr>
    </w:lvl>
    <w:lvl w:ilvl="6" w:tplc="08090001" w:tentative="1">
      <w:start w:val="1"/>
      <w:numFmt w:val="bullet"/>
      <w:lvlText w:val=""/>
      <w:lvlJc w:val="left"/>
      <w:pPr>
        <w:ind w:left="4800" w:hanging="360"/>
      </w:pPr>
      <w:rPr>
        <w:rFonts w:ascii="Symbol" w:hAnsi="Symbol" w:hint="default"/>
      </w:rPr>
    </w:lvl>
    <w:lvl w:ilvl="7" w:tplc="08090003" w:tentative="1">
      <w:start w:val="1"/>
      <w:numFmt w:val="bullet"/>
      <w:lvlText w:val="o"/>
      <w:lvlJc w:val="left"/>
      <w:pPr>
        <w:ind w:left="5520" w:hanging="360"/>
      </w:pPr>
      <w:rPr>
        <w:rFonts w:ascii="Courier New" w:hAnsi="Courier New" w:cs="Courier New" w:hint="default"/>
      </w:rPr>
    </w:lvl>
    <w:lvl w:ilvl="8" w:tplc="08090005" w:tentative="1">
      <w:start w:val="1"/>
      <w:numFmt w:val="bullet"/>
      <w:lvlText w:val=""/>
      <w:lvlJc w:val="left"/>
      <w:pPr>
        <w:ind w:left="6240" w:hanging="360"/>
      </w:pPr>
      <w:rPr>
        <w:rFonts w:ascii="Wingdings" w:hAnsi="Wingdings" w:hint="default"/>
      </w:rPr>
    </w:lvl>
  </w:abstractNum>
  <w:abstractNum w:abstractNumId="5" w15:restartNumberingAfterBreak="0">
    <w:nsid w:val="0D2C7181"/>
    <w:multiLevelType w:val="hybridMultilevel"/>
    <w:tmpl w:val="73ECC388"/>
    <w:lvl w:ilvl="0" w:tplc="48DEC0D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5E64EE"/>
    <w:multiLevelType w:val="hybridMultilevel"/>
    <w:tmpl w:val="DDF24F0E"/>
    <w:lvl w:ilvl="0" w:tplc="270E8F82">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5A7CA7"/>
    <w:multiLevelType w:val="multilevel"/>
    <w:tmpl w:val="C8808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EC524F"/>
    <w:multiLevelType w:val="hybridMultilevel"/>
    <w:tmpl w:val="4B2674C8"/>
    <w:lvl w:ilvl="0" w:tplc="3B6AC7FA">
      <w:start w:val="4"/>
      <w:numFmt w:val="bullet"/>
      <w:lvlText w:val="-"/>
      <w:lvlJc w:val="left"/>
      <w:pPr>
        <w:ind w:left="720" w:hanging="360"/>
      </w:pPr>
      <w:rPr>
        <w:rFonts w:ascii="Calibri" w:eastAsiaTheme="minorHAnsi" w:hAnsi="Calibri" w:cs="Calibri"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A297C"/>
    <w:multiLevelType w:val="hybridMultilevel"/>
    <w:tmpl w:val="EB9EC600"/>
    <w:lvl w:ilvl="0" w:tplc="EE2CB0D8">
      <w:start w:val="1"/>
      <w:numFmt w:val="lowerRoman"/>
      <w:lvlText w:val="%1.)"/>
      <w:lvlJc w:val="left"/>
      <w:pPr>
        <w:ind w:left="1080" w:hanging="72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610D11"/>
    <w:multiLevelType w:val="hybridMultilevel"/>
    <w:tmpl w:val="BF2C92C0"/>
    <w:lvl w:ilvl="0" w:tplc="C242F4E0">
      <w:start w:val="5"/>
      <w:numFmt w:val="bullet"/>
      <w:lvlText w:val="-"/>
      <w:lvlJc w:val="left"/>
      <w:pPr>
        <w:ind w:left="540" w:hanging="360"/>
      </w:pPr>
      <w:rPr>
        <w:rFonts w:ascii="Times New Roman" w:eastAsia="Times New Roman" w:hAnsi="Times New Roman" w:cs="Times New Roman" w:hint="default"/>
      </w:rPr>
    </w:lvl>
    <w:lvl w:ilvl="1" w:tplc="08090003" w:tentative="1">
      <w:start w:val="1"/>
      <w:numFmt w:val="bullet"/>
      <w:lvlText w:val="o"/>
      <w:lvlJc w:val="left"/>
      <w:pPr>
        <w:ind w:left="1260" w:hanging="360"/>
      </w:pPr>
      <w:rPr>
        <w:rFonts w:ascii="Courier New" w:hAnsi="Courier New" w:cs="Courier New" w:hint="default"/>
      </w:rPr>
    </w:lvl>
    <w:lvl w:ilvl="2" w:tplc="08090005" w:tentative="1">
      <w:start w:val="1"/>
      <w:numFmt w:val="bullet"/>
      <w:lvlText w:val=""/>
      <w:lvlJc w:val="left"/>
      <w:pPr>
        <w:ind w:left="1980" w:hanging="360"/>
      </w:pPr>
      <w:rPr>
        <w:rFonts w:ascii="Wingdings" w:hAnsi="Wingdings" w:hint="default"/>
      </w:rPr>
    </w:lvl>
    <w:lvl w:ilvl="3" w:tplc="08090001" w:tentative="1">
      <w:start w:val="1"/>
      <w:numFmt w:val="bullet"/>
      <w:lvlText w:val=""/>
      <w:lvlJc w:val="left"/>
      <w:pPr>
        <w:ind w:left="2700" w:hanging="360"/>
      </w:pPr>
      <w:rPr>
        <w:rFonts w:ascii="Symbol" w:hAnsi="Symbol" w:hint="default"/>
      </w:rPr>
    </w:lvl>
    <w:lvl w:ilvl="4" w:tplc="08090003" w:tentative="1">
      <w:start w:val="1"/>
      <w:numFmt w:val="bullet"/>
      <w:lvlText w:val="o"/>
      <w:lvlJc w:val="left"/>
      <w:pPr>
        <w:ind w:left="3420" w:hanging="360"/>
      </w:pPr>
      <w:rPr>
        <w:rFonts w:ascii="Courier New" w:hAnsi="Courier New" w:cs="Courier New" w:hint="default"/>
      </w:rPr>
    </w:lvl>
    <w:lvl w:ilvl="5" w:tplc="08090005" w:tentative="1">
      <w:start w:val="1"/>
      <w:numFmt w:val="bullet"/>
      <w:lvlText w:val=""/>
      <w:lvlJc w:val="left"/>
      <w:pPr>
        <w:ind w:left="4140" w:hanging="360"/>
      </w:pPr>
      <w:rPr>
        <w:rFonts w:ascii="Wingdings" w:hAnsi="Wingdings" w:hint="default"/>
      </w:rPr>
    </w:lvl>
    <w:lvl w:ilvl="6" w:tplc="08090001" w:tentative="1">
      <w:start w:val="1"/>
      <w:numFmt w:val="bullet"/>
      <w:lvlText w:val=""/>
      <w:lvlJc w:val="left"/>
      <w:pPr>
        <w:ind w:left="4860" w:hanging="360"/>
      </w:pPr>
      <w:rPr>
        <w:rFonts w:ascii="Symbol" w:hAnsi="Symbol" w:hint="default"/>
      </w:rPr>
    </w:lvl>
    <w:lvl w:ilvl="7" w:tplc="08090003" w:tentative="1">
      <w:start w:val="1"/>
      <w:numFmt w:val="bullet"/>
      <w:lvlText w:val="o"/>
      <w:lvlJc w:val="left"/>
      <w:pPr>
        <w:ind w:left="5580" w:hanging="360"/>
      </w:pPr>
      <w:rPr>
        <w:rFonts w:ascii="Courier New" w:hAnsi="Courier New" w:cs="Courier New" w:hint="default"/>
      </w:rPr>
    </w:lvl>
    <w:lvl w:ilvl="8" w:tplc="08090005" w:tentative="1">
      <w:start w:val="1"/>
      <w:numFmt w:val="bullet"/>
      <w:lvlText w:val=""/>
      <w:lvlJc w:val="left"/>
      <w:pPr>
        <w:ind w:left="6300" w:hanging="360"/>
      </w:pPr>
      <w:rPr>
        <w:rFonts w:ascii="Wingdings" w:hAnsi="Wingdings" w:hint="default"/>
      </w:rPr>
    </w:lvl>
  </w:abstractNum>
  <w:abstractNum w:abstractNumId="11" w15:restartNumberingAfterBreak="0">
    <w:nsid w:val="261657E7"/>
    <w:multiLevelType w:val="multilevel"/>
    <w:tmpl w:val="0F48B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1E32DF"/>
    <w:multiLevelType w:val="hybridMultilevel"/>
    <w:tmpl w:val="84C88D16"/>
    <w:lvl w:ilvl="0" w:tplc="E1446C0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457D3D"/>
    <w:multiLevelType w:val="hybridMultilevel"/>
    <w:tmpl w:val="A3489BB0"/>
    <w:lvl w:ilvl="0" w:tplc="035E9C9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C94FD0"/>
    <w:multiLevelType w:val="multilevel"/>
    <w:tmpl w:val="30DA8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BC76BC"/>
    <w:multiLevelType w:val="hybridMultilevel"/>
    <w:tmpl w:val="DE96AD4A"/>
    <w:lvl w:ilvl="0" w:tplc="5E460B8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025032"/>
    <w:multiLevelType w:val="hybridMultilevel"/>
    <w:tmpl w:val="D08890BC"/>
    <w:lvl w:ilvl="0" w:tplc="4EFC79FA">
      <w:start w:val="1"/>
      <w:numFmt w:val="lowerRoman"/>
      <w:lvlText w:val="%1)"/>
      <w:lvlJc w:val="left"/>
      <w:pPr>
        <w:ind w:left="1080" w:hanging="7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7631FD0"/>
    <w:multiLevelType w:val="hybridMultilevel"/>
    <w:tmpl w:val="74020B98"/>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9F0A90"/>
    <w:multiLevelType w:val="hybridMultilevel"/>
    <w:tmpl w:val="9D100694"/>
    <w:lvl w:ilvl="0" w:tplc="EC74E7A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DDE31C2"/>
    <w:multiLevelType w:val="multilevel"/>
    <w:tmpl w:val="1A78F6E0"/>
    <w:lvl w:ilvl="0">
      <w:start w:val="1"/>
      <w:numFmt w:val="decimal"/>
      <w:lvlText w:val="%1."/>
      <w:lvlJc w:val="left"/>
      <w:pPr>
        <w:tabs>
          <w:tab w:val="num" w:pos="5179"/>
        </w:tabs>
        <w:ind w:left="5179" w:hanging="360"/>
      </w:pPr>
    </w:lvl>
    <w:lvl w:ilvl="1" w:tentative="1">
      <w:start w:val="1"/>
      <w:numFmt w:val="decimal"/>
      <w:lvlText w:val="%2."/>
      <w:lvlJc w:val="left"/>
      <w:pPr>
        <w:tabs>
          <w:tab w:val="num" w:pos="5899"/>
        </w:tabs>
        <w:ind w:left="5899" w:hanging="360"/>
      </w:pPr>
    </w:lvl>
    <w:lvl w:ilvl="2" w:tentative="1">
      <w:start w:val="1"/>
      <w:numFmt w:val="decimal"/>
      <w:lvlText w:val="%3."/>
      <w:lvlJc w:val="left"/>
      <w:pPr>
        <w:tabs>
          <w:tab w:val="num" w:pos="6619"/>
        </w:tabs>
        <w:ind w:left="6619" w:hanging="360"/>
      </w:pPr>
    </w:lvl>
    <w:lvl w:ilvl="3" w:tentative="1">
      <w:start w:val="1"/>
      <w:numFmt w:val="decimal"/>
      <w:lvlText w:val="%4."/>
      <w:lvlJc w:val="left"/>
      <w:pPr>
        <w:tabs>
          <w:tab w:val="num" w:pos="7339"/>
        </w:tabs>
        <w:ind w:left="7339" w:hanging="360"/>
      </w:pPr>
    </w:lvl>
    <w:lvl w:ilvl="4" w:tentative="1">
      <w:start w:val="1"/>
      <w:numFmt w:val="decimal"/>
      <w:lvlText w:val="%5."/>
      <w:lvlJc w:val="left"/>
      <w:pPr>
        <w:tabs>
          <w:tab w:val="num" w:pos="8059"/>
        </w:tabs>
        <w:ind w:left="8059" w:hanging="360"/>
      </w:pPr>
    </w:lvl>
    <w:lvl w:ilvl="5" w:tentative="1">
      <w:start w:val="1"/>
      <w:numFmt w:val="decimal"/>
      <w:lvlText w:val="%6."/>
      <w:lvlJc w:val="left"/>
      <w:pPr>
        <w:tabs>
          <w:tab w:val="num" w:pos="8779"/>
        </w:tabs>
        <w:ind w:left="8779" w:hanging="360"/>
      </w:pPr>
    </w:lvl>
    <w:lvl w:ilvl="6" w:tentative="1">
      <w:start w:val="1"/>
      <w:numFmt w:val="decimal"/>
      <w:lvlText w:val="%7."/>
      <w:lvlJc w:val="left"/>
      <w:pPr>
        <w:tabs>
          <w:tab w:val="num" w:pos="9499"/>
        </w:tabs>
        <w:ind w:left="9499" w:hanging="360"/>
      </w:pPr>
    </w:lvl>
    <w:lvl w:ilvl="7" w:tentative="1">
      <w:start w:val="1"/>
      <w:numFmt w:val="decimal"/>
      <w:lvlText w:val="%8."/>
      <w:lvlJc w:val="left"/>
      <w:pPr>
        <w:tabs>
          <w:tab w:val="num" w:pos="10219"/>
        </w:tabs>
        <w:ind w:left="10219" w:hanging="360"/>
      </w:pPr>
    </w:lvl>
    <w:lvl w:ilvl="8" w:tentative="1">
      <w:start w:val="1"/>
      <w:numFmt w:val="decimal"/>
      <w:lvlText w:val="%9."/>
      <w:lvlJc w:val="left"/>
      <w:pPr>
        <w:tabs>
          <w:tab w:val="num" w:pos="10939"/>
        </w:tabs>
        <w:ind w:left="10939" w:hanging="360"/>
      </w:pPr>
    </w:lvl>
  </w:abstractNum>
  <w:abstractNum w:abstractNumId="20" w15:restartNumberingAfterBreak="0">
    <w:nsid w:val="3DEC39A2"/>
    <w:multiLevelType w:val="hybridMultilevel"/>
    <w:tmpl w:val="7DB4D03C"/>
    <w:lvl w:ilvl="0" w:tplc="8472A50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31F42F1"/>
    <w:multiLevelType w:val="hybridMultilevel"/>
    <w:tmpl w:val="5FD60AC2"/>
    <w:lvl w:ilvl="0" w:tplc="95B258AE">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0951F3"/>
    <w:multiLevelType w:val="multilevel"/>
    <w:tmpl w:val="62386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3E82457"/>
    <w:multiLevelType w:val="hybridMultilevel"/>
    <w:tmpl w:val="76DEC01C"/>
    <w:lvl w:ilvl="0" w:tplc="E7AC5468">
      <w:start w:val="5"/>
      <w:numFmt w:val="bullet"/>
      <w:lvlText w:val="-"/>
      <w:lvlJc w:val="left"/>
      <w:pPr>
        <w:ind w:left="480" w:hanging="360"/>
      </w:pPr>
      <w:rPr>
        <w:rFonts w:ascii="Times New Roman" w:eastAsia="Times New Roman" w:hAnsi="Times New Roman" w:cs="Times New Roman" w:hint="default"/>
      </w:rPr>
    </w:lvl>
    <w:lvl w:ilvl="1" w:tplc="08090003" w:tentative="1">
      <w:start w:val="1"/>
      <w:numFmt w:val="bullet"/>
      <w:lvlText w:val="o"/>
      <w:lvlJc w:val="left"/>
      <w:pPr>
        <w:ind w:left="1200" w:hanging="360"/>
      </w:pPr>
      <w:rPr>
        <w:rFonts w:ascii="Courier New" w:hAnsi="Courier New" w:cs="Courier New" w:hint="default"/>
      </w:rPr>
    </w:lvl>
    <w:lvl w:ilvl="2" w:tplc="08090005" w:tentative="1">
      <w:start w:val="1"/>
      <w:numFmt w:val="bullet"/>
      <w:lvlText w:val=""/>
      <w:lvlJc w:val="left"/>
      <w:pPr>
        <w:ind w:left="1920" w:hanging="360"/>
      </w:pPr>
      <w:rPr>
        <w:rFonts w:ascii="Wingdings" w:hAnsi="Wingdings" w:hint="default"/>
      </w:rPr>
    </w:lvl>
    <w:lvl w:ilvl="3" w:tplc="08090001" w:tentative="1">
      <w:start w:val="1"/>
      <w:numFmt w:val="bullet"/>
      <w:lvlText w:val=""/>
      <w:lvlJc w:val="left"/>
      <w:pPr>
        <w:ind w:left="2640" w:hanging="360"/>
      </w:pPr>
      <w:rPr>
        <w:rFonts w:ascii="Symbol" w:hAnsi="Symbol" w:hint="default"/>
      </w:rPr>
    </w:lvl>
    <w:lvl w:ilvl="4" w:tplc="08090003" w:tentative="1">
      <w:start w:val="1"/>
      <w:numFmt w:val="bullet"/>
      <w:lvlText w:val="o"/>
      <w:lvlJc w:val="left"/>
      <w:pPr>
        <w:ind w:left="3360" w:hanging="360"/>
      </w:pPr>
      <w:rPr>
        <w:rFonts w:ascii="Courier New" w:hAnsi="Courier New" w:cs="Courier New" w:hint="default"/>
      </w:rPr>
    </w:lvl>
    <w:lvl w:ilvl="5" w:tplc="08090005" w:tentative="1">
      <w:start w:val="1"/>
      <w:numFmt w:val="bullet"/>
      <w:lvlText w:val=""/>
      <w:lvlJc w:val="left"/>
      <w:pPr>
        <w:ind w:left="4080" w:hanging="360"/>
      </w:pPr>
      <w:rPr>
        <w:rFonts w:ascii="Wingdings" w:hAnsi="Wingdings" w:hint="default"/>
      </w:rPr>
    </w:lvl>
    <w:lvl w:ilvl="6" w:tplc="08090001" w:tentative="1">
      <w:start w:val="1"/>
      <w:numFmt w:val="bullet"/>
      <w:lvlText w:val=""/>
      <w:lvlJc w:val="left"/>
      <w:pPr>
        <w:ind w:left="4800" w:hanging="360"/>
      </w:pPr>
      <w:rPr>
        <w:rFonts w:ascii="Symbol" w:hAnsi="Symbol" w:hint="default"/>
      </w:rPr>
    </w:lvl>
    <w:lvl w:ilvl="7" w:tplc="08090003" w:tentative="1">
      <w:start w:val="1"/>
      <w:numFmt w:val="bullet"/>
      <w:lvlText w:val="o"/>
      <w:lvlJc w:val="left"/>
      <w:pPr>
        <w:ind w:left="5520" w:hanging="360"/>
      </w:pPr>
      <w:rPr>
        <w:rFonts w:ascii="Courier New" w:hAnsi="Courier New" w:cs="Courier New" w:hint="default"/>
      </w:rPr>
    </w:lvl>
    <w:lvl w:ilvl="8" w:tplc="08090005" w:tentative="1">
      <w:start w:val="1"/>
      <w:numFmt w:val="bullet"/>
      <w:lvlText w:val=""/>
      <w:lvlJc w:val="left"/>
      <w:pPr>
        <w:ind w:left="6240" w:hanging="360"/>
      </w:pPr>
      <w:rPr>
        <w:rFonts w:ascii="Wingdings" w:hAnsi="Wingdings" w:hint="default"/>
      </w:rPr>
    </w:lvl>
  </w:abstractNum>
  <w:abstractNum w:abstractNumId="24" w15:restartNumberingAfterBreak="0">
    <w:nsid w:val="546867A2"/>
    <w:multiLevelType w:val="hybridMultilevel"/>
    <w:tmpl w:val="7E4CD100"/>
    <w:lvl w:ilvl="0" w:tplc="B5F4F9C4">
      <w:start w:val="2"/>
      <w:numFmt w:val="bullet"/>
      <w:lvlText w:val="-"/>
      <w:lvlJc w:val="left"/>
      <w:pPr>
        <w:ind w:left="927" w:hanging="360"/>
      </w:pPr>
      <w:rPr>
        <w:rFonts w:ascii="Times New Roman" w:eastAsia="Times New Roman" w:hAnsi="Times New Roman" w:cs="Times New Roman" w:hint="default"/>
        <w:color w:val="1C1D1E"/>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5" w15:restartNumberingAfterBreak="0">
    <w:nsid w:val="576754BC"/>
    <w:multiLevelType w:val="hybridMultilevel"/>
    <w:tmpl w:val="8F0423DC"/>
    <w:lvl w:ilvl="0" w:tplc="D3002116">
      <w:start w:val="2"/>
      <w:numFmt w:val="bullet"/>
      <w:lvlText w:val="-"/>
      <w:lvlJc w:val="left"/>
      <w:pPr>
        <w:ind w:left="927" w:hanging="360"/>
      </w:pPr>
      <w:rPr>
        <w:rFonts w:ascii="Times New Roman" w:eastAsia="Times New Roman" w:hAnsi="Times New Roman" w:cs="Times New Roman"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6" w15:restartNumberingAfterBreak="0">
    <w:nsid w:val="57FD40BC"/>
    <w:multiLevelType w:val="hybridMultilevel"/>
    <w:tmpl w:val="7318B888"/>
    <w:lvl w:ilvl="0" w:tplc="31C0E61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D269B3"/>
    <w:multiLevelType w:val="hybridMultilevel"/>
    <w:tmpl w:val="9628FE66"/>
    <w:lvl w:ilvl="0" w:tplc="1B30445A">
      <w:start w:val="1"/>
      <w:numFmt w:val="bullet"/>
      <w:lvlText w:val="-"/>
      <w:lvlJc w:val="left"/>
      <w:pPr>
        <w:ind w:left="480" w:hanging="360"/>
      </w:pPr>
      <w:rPr>
        <w:rFonts w:ascii="Times New Roman" w:eastAsia="Times New Roman" w:hAnsi="Times New Roman" w:cs="Times New Roman" w:hint="default"/>
      </w:rPr>
    </w:lvl>
    <w:lvl w:ilvl="1" w:tplc="08090003" w:tentative="1">
      <w:start w:val="1"/>
      <w:numFmt w:val="bullet"/>
      <w:lvlText w:val="o"/>
      <w:lvlJc w:val="left"/>
      <w:pPr>
        <w:ind w:left="1200" w:hanging="360"/>
      </w:pPr>
      <w:rPr>
        <w:rFonts w:ascii="Courier New" w:hAnsi="Courier New" w:cs="Courier New" w:hint="default"/>
      </w:rPr>
    </w:lvl>
    <w:lvl w:ilvl="2" w:tplc="08090005" w:tentative="1">
      <w:start w:val="1"/>
      <w:numFmt w:val="bullet"/>
      <w:lvlText w:val=""/>
      <w:lvlJc w:val="left"/>
      <w:pPr>
        <w:ind w:left="1920" w:hanging="360"/>
      </w:pPr>
      <w:rPr>
        <w:rFonts w:ascii="Wingdings" w:hAnsi="Wingdings" w:hint="default"/>
      </w:rPr>
    </w:lvl>
    <w:lvl w:ilvl="3" w:tplc="08090001" w:tentative="1">
      <w:start w:val="1"/>
      <w:numFmt w:val="bullet"/>
      <w:lvlText w:val=""/>
      <w:lvlJc w:val="left"/>
      <w:pPr>
        <w:ind w:left="2640" w:hanging="360"/>
      </w:pPr>
      <w:rPr>
        <w:rFonts w:ascii="Symbol" w:hAnsi="Symbol" w:hint="default"/>
      </w:rPr>
    </w:lvl>
    <w:lvl w:ilvl="4" w:tplc="08090003" w:tentative="1">
      <w:start w:val="1"/>
      <w:numFmt w:val="bullet"/>
      <w:lvlText w:val="o"/>
      <w:lvlJc w:val="left"/>
      <w:pPr>
        <w:ind w:left="3360" w:hanging="360"/>
      </w:pPr>
      <w:rPr>
        <w:rFonts w:ascii="Courier New" w:hAnsi="Courier New" w:cs="Courier New" w:hint="default"/>
      </w:rPr>
    </w:lvl>
    <w:lvl w:ilvl="5" w:tplc="08090005" w:tentative="1">
      <w:start w:val="1"/>
      <w:numFmt w:val="bullet"/>
      <w:lvlText w:val=""/>
      <w:lvlJc w:val="left"/>
      <w:pPr>
        <w:ind w:left="4080" w:hanging="360"/>
      </w:pPr>
      <w:rPr>
        <w:rFonts w:ascii="Wingdings" w:hAnsi="Wingdings" w:hint="default"/>
      </w:rPr>
    </w:lvl>
    <w:lvl w:ilvl="6" w:tplc="08090001" w:tentative="1">
      <w:start w:val="1"/>
      <w:numFmt w:val="bullet"/>
      <w:lvlText w:val=""/>
      <w:lvlJc w:val="left"/>
      <w:pPr>
        <w:ind w:left="4800" w:hanging="360"/>
      </w:pPr>
      <w:rPr>
        <w:rFonts w:ascii="Symbol" w:hAnsi="Symbol" w:hint="default"/>
      </w:rPr>
    </w:lvl>
    <w:lvl w:ilvl="7" w:tplc="08090003" w:tentative="1">
      <w:start w:val="1"/>
      <w:numFmt w:val="bullet"/>
      <w:lvlText w:val="o"/>
      <w:lvlJc w:val="left"/>
      <w:pPr>
        <w:ind w:left="5520" w:hanging="360"/>
      </w:pPr>
      <w:rPr>
        <w:rFonts w:ascii="Courier New" w:hAnsi="Courier New" w:cs="Courier New" w:hint="default"/>
      </w:rPr>
    </w:lvl>
    <w:lvl w:ilvl="8" w:tplc="08090005" w:tentative="1">
      <w:start w:val="1"/>
      <w:numFmt w:val="bullet"/>
      <w:lvlText w:val=""/>
      <w:lvlJc w:val="left"/>
      <w:pPr>
        <w:ind w:left="6240" w:hanging="360"/>
      </w:pPr>
      <w:rPr>
        <w:rFonts w:ascii="Wingdings" w:hAnsi="Wingdings" w:hint="default"/>
      </w:rPr>
    </w:lvl>
  </w:abstractNum>
  <w:abstractNum w:abstractNumId="28" w15:restartNumberingAfterBreak="0">
    <w:nsid w:val="65732DB0"/>
    <w:multiLevelType w:val="hybridMultilevel"/>
    <w:tmpl w:val="6A084514"/>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661297"/>
    <w:multiLevelType w:val="hybridMultilevel"/>
    <w:tmpl w:val="AACE467E"/>
    <w:lvl w:ilvl="0" w:tplc="868289BE">
      <w:start w:val="5"/>
      <w:numFmt w:val="bullet"/>
      <w:lvlText w:val="-"/>
      <w:lvlJc w:val="left"/>
      <w:pPr>
        <w:ind w:left="480" w:hanging="360"/>
      </w:pPr>
      <w:rPr>
        <w:rFonts w:ascii="Times New Roman" w:eastAsia="Times New Roman" w:hAnsi="Times New Roman" w:cs="Times New Roman" w:hint="default"/>
      </w:rPr>
    </w:lvl>
    <w:lvl w:ilvl="1" w:tplc="08090003" w:tentative="1">
      <w:start w:val="1"/>
      <w:numFmt w:val="bullet"/>
      <w:lvlText w:val="o"/>
      <w:lvlJc w:val="left"/>
      <w:pPr>
        <w:ind w:left="1200" w:hanging="360"/>
      </w:pPr>
      <w:rPr>
        <w:rFonts w:ascii="Courier New" w:hAnsi="Courier New" w:cs="Courier New" w:hint="default"/>
      </w:rPr>
    </w:lvl>
    <w:lvl w:ilvl="2" w:tplc="08090005" w:tentative="1">
      <w:start w:val="1"/>
      <w:numFmt w:val="bullet"/>
      <w:lvlText w:val=""/>
      <w:lvlJc w:val="left"/>
      <w:pPr>
        <w:ind w:left="1920" w:hanging="360"/>
      </w:pPr>
      <w:rPr>
        <w:rFonts w:ascii="Wingdings" w:hAnsi="Wingdings" w:hint="default"/>
      </w:rPr>
    </w:lvl>
    <w:lvl w:ilvl="3" w:tplc="08090001" w:tentative="1">
      <w:start w:val="1"/>
      <w:numFmt w:val="bullet"/>
      <w:lvlText w:val=""/>
      <w:lvlJc w:val="left"/>
      <w:pPr>
        <w:ind w:left="2640" w:hanging="360"/>
      </w:pPr>
      <w:rPr>
        <w:rFonts w:ascii="Symbol" w:hAnsi="Symbol" w:hint="default"/>
      </w:rPr>
    </w:lvl>
    <w:lvl w:ilvl="4" w:tplc="08090003" w:tentative="1">
      <w:start w:val="1"/>
      <w:numFmt w:val="bullet"/>
      <w:lvlText w:val="o"/>
      <w:lvlJc w:val="left"/>
      <w:pPr>
        <w:ind w:left="3360" w:hanging="360"/>
      </w:pPr>
      <w:rPr>
        <w:rFonts w:ascii="Courier New" w:hAnsi="Courier New" w:cs="Courier New" w:hint="default"/>
      </w:rPr>
    </w:lvl>
    <w:lvl w:ilvl="5" w:tplc="08090005" w:tentative="1">
      <w:start w:val="1"/>
      <w:numFmt w:val="bullet"/>
      <w:lvlText w:val=""/>
      <w:lvlJc w:val="left"/>
      <w:pPr>
        <w:ind w:left="4080" w:hanging="360"/>
      </w:pPr>
      <w:rPr>
        <w:rFonts w:ascii="Wingdings" w:hAnsi="Wingdings" w:hint="default"/>
      </w:rPr>
    </w:lvl>
    <w:lvl w:ilvl="6" w:tplc="08090001" w:tentative="1">
      <w:start w:val="1"/>
      <w:numFmt w:val="bullet"/>
      <w:lvlText w:val=""/>
      <w:lvlJc w:val="left"/>
      <w:pPr>
        <w:ind w:left="4800" w:hanging="360"/>
      </w:pPr>
      <w:rPr>
        <w:rFonts w:ascii="Symbol" w:hAnsi="Symbol" w:hint="default"/>
      </w:rPr>
    </w:lvl>
    <w:lvl w:ilvl="7" w:tplc="08090003" w:tentative="1">
      <w:start w:val="1"/>
      <w:numFmt w:val="bullet"/>
      <w:lvlText w:val="o"/>
      <w:lvlJc w:val="left"/>
      <w:pPr>
        <w:ind w:left="5520" w:hanging="360"/>
      </w:pPr>
      <w:rPr>
        <w:rFonts w:ascii="Courier New" w:hAnsi="Courier New" w:cs="Courier New" w:hint="default"/>
      </w:rPr>
    </w:lvl>
    <w:lvl w:ilvl="8" w:tplc="08090005" w:tentative="1">
      <w:start w:val="1"/>
      <w:numFmt w:val="bullet"/>
      <w:lvlText w:val=""/>
      <w:lvlJc w:val="left"/>
      <w:pPr>
        <w:ind w:left="6240" w:hanging="360"/>
      </w:pPr>
      <w:rPr>
        <w:rFonts w:ascii="Wingdings" w:hAnsi="Wingdings" w:hint="default"/>
      </w:rPr>
    </w:lvl>
  </w:abstractNum>
  <w:abstractNum w:abstractNumId="30" w15:restartNumberingAfterBreak="0">
    <w:nsid w:val="69BE7D46"/>
    <w:multiLevelType w:val="hybridMultilevel"/>
    <w:tmpl w:val="EF0C59AA"/>
    <w:lvl w:ilvl="0" w:tplc="5E820AF0">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AFE72FA"/>
    <w:multiLevelType w:val="hybridMultilevel"/>
    <w:tmpl w:val="FF8895D8"/>
    <w:lvl w:ilvl="0" w:tplc="49247286">
      <w:start w:val="2"/>
      <w:numFmt w:val="bullet"/>
      <w:lvlText w:val="-"/>
      <w:lvlJc w:val="left"/>
      <w:pPr>
        <w:ind w:left="480" w:hanging="360"/>
      </w:pPr>
      <w:rPr>
        <w:rFonts w:ascii="Times New Roman" w:eastAsia="Times New Roman" w:hAnsi="Times New Roman" w:cs="Times New Roman" w:hint="default"/>
      </w:rPr>
    </w:lvl>
    <w:lvl w:ilvl="1" w:tplc="08090003" w:tentative="1">
      <w:start w:val="1"/>
      <w:numFmt w:val="bullet"/>
      <w:lvlText w:val="o"/>
      <w:lvlJc w:val="left"/>
      <w:pPr>
        <w:ind w:left="1200" w:hanging="360"/>
      </w:pPr>
      <w:rPr>
        <w:rFonts w:ascii="Courier New" w:hAnsi="Courier New" w:cs="Courier New" w:hint="default"/>
      </w:rPr>
    </w:lvl>
    <w:lvl w:ilvl="2" w:tplc="08090005" w:tentative="1">
      <w:start w:val="1"/>
      <w:numFmt w:val="bullet"/>
      <w:lvlText w:val=""/>
      <w:lvlJc w:val="left"/>
      <w:pPr>
        <w:ind w:left="1920" w:hanging="360"/>
      </w:pPr>
      <w:rPr>
        <w:rFonts w:ascii="Wingdings" w:hAnsi="Wingdings" w:hint="default"/>
      </w:rPr>
    </w:lvl>
    <w:lvl w:ilvl="3" w:tplc="08090001" w:tentative="1">
      <w:start w:val="1"/>
      <w:numFmt w:val="bullet"/>
      <w:lvlText w:val=""/>
      <w:lvlJc w:val="left"/>
      <w:pPr>
        <w:ind w:left="2640" w:hanging="360"/>
      </w:pPr>
      <w:rPr>
        <w:rFonts w:ascii="Symbol" w:hAnsi="Symbol" w:hint="default"/>
      </w:rPr>
    </w:lvl>
    <w:lvl w:ilvl="4" w:tplc="08090003" w:tentative="1">
      <w:start w:val="1"/>
      <w:numFmt w:val="bullet"/>
      <w:lvlText w:val="o"/>
      <w:lvlJc w:val="left"/>
      <w:pPr>
        <w:ind w:left="3360" w:hanging="360"/>
      </w:pPr>
      <w:rPr>
        <w:rFonts w:ascii="Courier New" w:hAnsi="Courier New" w:cs="Courier New" w:hint="default"/>
      </w:rPr>
    </w:lvl>
    <w:lvl w:ilvl="5" w:tplc="08090005" w:tentative="1">
      <w:start w:val="1"/>
      <w:numFmt w:val="bullet"/>
      <w:lvlText w:val=""/>
      <w:lvlJc w:val="left"/>
      <w:pPr>
        <w:ind w:left="4080" w:hanging="360"/>
      </w:pPr>
      <w:rPr>
        <w:rFonts w:ascii="Wingdings" w:hAnsi="Wingdings" w:hint="default"/>
      </w:rPr>
    </w:lvl>
    <w:lvl w:ilvl="6" w:tplc="08090001" w:tentative="1">
      <w:start w:val="1"/>
      <w:numFmt w:val="bullet"/>
      <w:lvlText w:val=""/>
      <w:lvlJc w:val="left"/>
      <w:pPr>
        <w:ind w:left="4800" w:hanging="360"/>
      </w:pPr>
      <w:rPr>
        <w:rFonts w:ascii="Symbol" w:hAnsi="Symbol" w:hint="default"/>
      </w:rPr>
    </w:lvl>
    <w:lvl w:ilvl="7" w:tplc="08090003" w:tentative="1">
      <w:start w:val="1"/>
      <w:numFmt w:val="bullet"/>
      <w:lvlText w:val="o"/>
      <w:lvlJc w:val="left"/>
      <w:pPr>
        <w:ind w:left="5520" w:hanging="360"/>
      </w:pPr>
      <w:rPr>
        <w:rFonts w:ascii="Courier New" w:hAnsi="Courier New" w:cs="Courier New" w:hint="default"/>
      </w:rPr>
    </w:lvl>
    <w:lvl w:ilvl="8" w:tplc="08090005" w:tentative="1">
      <w:start w:val="1"/>
      <w:numFmt w:val="bullet"/>
      <w:lvlText w:val=""/>
      <w:lvlJc w:val="left"/>
      <w:pPr>
        <w:ind w:left="6240" w:hanging="360"/>
      </w:pPr>
      <w:rPr>
        <w:rFonts w:ascii="Wingdings" w:hAnsi="Wingdings" w:hint="default"/>
      </w:rPr>
    </w:lvl>
  </w:abstractNum>
  <w:abstractNum w:abstractNumId="32" w15:restartNumberingAfterBreak="0">
    <w:nsid w:val="6B1C5F78"/>
    <w:multiLevelType w:val="multilevel"/>
    <w:tmpl w:val="839A3EF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B7F3C8B"/>
    <w:multiLevelType w:val="hybridMultilevel"/>
    <w:tmpl w:val="CA0820B0"/>
    <w:lvl w:ilvl="0" w:tplc="DA80E80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EB025A0"/>
    <w:multiLevelType w:val="hybridMultilevel"/>
    <w:tmpl w:val="94EA496A"/>
    <w:lvl w:ilvl="0" w:tplc="C81C5392">
      <w:start w:val="5"/>
      <w:numFmt w:val="bullet"/>
      <w:lvlText w:val="-"/>
      <w:lvlJc w:val="left"/>
      <w:pPr>
        <w:ind w:left="480" w:hanging="360"/>
      </w:pPr>
      <w:rPr>
        <w:rFonts w:ascii="Times New Roman" w:eastAsia="Times New Roman" w:hAnsi="Times New Roman" w:cs="Times New Roman" w:hint="default"/>
      </w:rPr>
    </w:lvl>
    <w:lvl w:ilvl="1" w:tplc="08090003" w:tentative="1">
      <w:start w:val="1"/>
      <w:numFmt w:val="bullet"/>
      <w:lvlText w:val="o"/>
      <w:lvlJc w:val="left"/>
      <w:pPr>
        <w:ind w:left="1200" w:hanging="360"/>
      </w:pPr>
      <w:rPr>
        <w:rFonts w:ascii="Courier New" w:hAnsi="Courier New" w:cs="Courier New" w:hint="default"/>
      </w:rPr>
    </w:lvl>
    <w:lvl w:ilvl="2" w:tplc="08090005" w:tentative="1">
      <w:start w:val="1"/>
      <w:numFmt w:val="bullet"/>
      <w:lvlText w:val=""/>
      <w:lvlJc w:val="left"/>
      <w:pPr>
        <w:ind w:left="1920" w:hanging="360"/>
      </w:pPr>
      <w:rPr>
        <w:rFonts w:ascii="Wingdings" w:hAnsi="Wingdings" w:hint="default"/>
      </w:rPr>
    </w:lvl>
    <w:lvl w:ilvl="3" w:tplc="08090001" w:tentative="1">
      <w:start w:val="1"/>
      <w:numFmt w:val="bullet"/>
      <w:lvlText w:val=""/>
      <w:lvlJc w:val="left"/>
      <w:pPr>
        <w:ind w:left="2640" w:hanging="360"/>
      </w:pPr>
      <w:rPr>
        <w:rFonts w:ascii="Symbol" w:hAnsi="Symbol" w:hint="default"/>
      </w:rPr>
    </w:lvl>
    <w:lvl w:ilvl="4" w:tplc="08090003" w:tentative="1">
      <w:start w:val="1"/>
      <w:numFmt w:val="bullet"/>
      <w:lvlText w:val="o"/>
      <w:lvlJc w:val="left"/>
      <w:pPr>
        <w:ind w:left="3360" w:hanging="360"/>
      </w:pPr>
      <w:rPr>
        <w:rFonts w:ascii="Courier New" w:hAnsi="Courier New" w:cs="Courier New" w:hint="default"/>
      </w:rPr>
    </w:lvl>
    <w:lvl w:ilvl="5" w:tplc="08090005" w:tentative="1">
      <w:start w:val="1"/>
      <w:numFmt w:val="bullet"/>
      <w:lvlText w:val=""/>
      <w:lvlJc w:val="left"/>
      <w:pPr>
        <w:ind w:left="4080" w:hanging="360"/>
      </w:pPr>
      <w:rPr>
        <w:rFonts w:ascii="Wingdings" w:hAnsi="Wingdings" w:hint="default"/>
      </w:rPr>
    </w:lvl>
    <w:lvl w:ilvl="6" w:tplc="08090001" w:tentative="1">
      <w:start w:val="1"/>
      <w:numFmt w:val="bullet"/>
      <w:lvlText w:val=""/>
      <w:lvlJc w:val="left"/>
      <w:pPr>
        <w:ind w:left="4800" w:hanging="360"/>
      </w:pPr>
      <w:rPr>
        <w:rFonts w:ascii="Symbol" w:hAnsi="Symbol" w:hint="default"/>
      </w:rPr>
    </w:lvl>
    <w:lvl w:ilvl="7" w:tplc="08090003" w:tentative="1">
      <w:start w:val="1"/>
      <w:numFmt w:val="bullet"/>
      <w:lvlText w:val="o"/>
      <w:lvlJc w:val="left"/>
      <w:pPr>
        <w:ind w:left="5520" w:hanging="360"/>
      </w:pPr>
      <w:rPr>
        <w:rFonts w:ascii="Courier New" w:hAnsi="Courier New" w:cs="Courier New" w:hint="default"/>
      </w:rPr>
    </w:lvl>
    <w:lvl w:ilvl="8" w:tplc="08090005" w:tentative="1">
      <w:start w:val="1"/>
      <w:numFmt w:val="bullet"/>
      <w:lvlText w:val=""/>
      <w:lvlJc w:val="left"/>
      <w:pPr>
        <w:ind w:left="6240" w:hanging="360"/>
      </w:pPr>
      <w:rPr>
        <w:rFonts w:ascii="Wingdings" w:hAnsi="Wingdings" w:hint="default"/>
      </w:rPr>
    </w:lvl>
  </w:abstractNum>
  <w:abstractNum w:abstractNumId="35" w15:restartNumberingAfterBreak="0">
    <w:nsid w:val="730B3B08"/>
    <w:multiLevelType w:val="hybridMultilevel"/>
    <w:tmpl w:val="48148ECC"/>
    <w:lvl w:ilvl="0" w:tplc="9D8C7AE0">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41923F2"/>
    <w:multiLevelType w:val="hybridMultilevel"/>
    <w:tmpl w:val="0C76873A"/>
    <w:lvl w:ilvl="0" w:tplc="105631D4">
      <w:start w:val="5"/>
      <w:numFmt w:val="bullet"/>
      <w:lvlText w:val="-"/>
      <w:lvlJc w:val="left"/>
      <w:pPr>
        <w:ind w:left="540" w:hanging="360"/>
      </w:pPr>
      <w:rPr>
        <w:rFonts w:ascii="Times New Roman" w:eastAsia="Times New Roman" w:hAnsi="Times New Roman" w:cs="Times New Roman" w:hint="default"/>
      </w:rPr>
    </w:lvl>
    <w:lvl w:ilvl="1" w:tplc="08090003" w:tentative="1">
      <w:start w:val="1"/>
      <w:numFmt w:val="bullet"/>
      <w:lvlText w:val="o"/>
      <w:lvlJc w:val="left"/>
      <w:pPr>
        <w:ind w:left="1260" w:hanging="360"/>
      </w:pPr>
      <w:rPr>
        <w:rFonts w:ascii="Courier New" w:hAnsi="Courier New" w:cs="Courier New" w:hint="default"/>
      </w:rPr>
    </w:lvl>
    <w:lvl w:ilvl="2" w:tplc="08090005" w:tentative="1">
      <w:start w:val="1"/>
      <w:numFmt w:val="bullet"/>
      <w:lvlText w:val=""/>
      <w:lvlJc w:val="left"/>
      <w:pPr>
        <w:ind w:left="1980" w:hanging="360"/>
      </w:pPr>
      <w:rPr>
        <w:rFonts w:ascii="Wingdings" w:hAnsi="Wingdings" w:hint="default"/>
      </w:rPr>
    </w:lvl>
    <w:lvl w:ilvl="3" w:tplc="08090001" w:tentative="1">
      <w:start w:val="1"/>
      <w:numFmt w:val="bullet"/>
      <w:lvlText w:val=""/>
      <w:lvlJc w:val="left"/>
      <w:pPr>
        <w:ind w:left="2700" w:hanging="360"/>
      </w:pPr>
      <w:rPr>
        <w:rFonts w:ascii="Symbol" w:hAnsi="Symbol" w:hint="default"/>
      </w:rPr>
    </w:lvl>
    <w:lvl w:ilvl="4" w:tplc="08090003" w:tentative="1">
      <w:start w:val="1"/>
      <w:numFmt w:val="bullet"/>
      <w:lvlText w:val="o"/>
      <w:lvlJc w:val="left"/>
      <w:pPr>
        <w:ind w:left="3420" w:hanging="360"/>
      </w:pPr>
      <w:rPr>
        <w:rFonts w:ascii="Courier New" w:hAnsi="Courier New" w:cs="Courier New" w:hint="default"/>
      </w:rPr>
    </w:lvl>
    <w:lvl w:ilvl="5" w:tplc="08090005" w:tentative="1">
      <w:start w:val="1"/>
      <w:numFmt w:val="bullet"/>
      <w:lvlText w:val=""/>
      <w:lvlJc w:val="left"/>
      <w:pPr>
        <w:ind w:left="4140" w:hanging="360"/>
      </w:pPr>
      <w:rPr>
        <w:rFonts w:ascii="Wingdings" w:hAnsi="Wingdings" w:hint="default"/>
      </w:rPr>
    </w:lvl>
    <w:lvl w:ilvl="6" w:tplc="08090001" w:tentative="1">
      <w:start w:val="1"/>
      <w:numFmt w:val="bullet"/>
      <w:lvlText w:val=""/>
      <w:lvlJc w:val="left"/>
      <w:pPr>
        <w:ind w:left="4860" w:hanging="360"/>
      </w:pPr>
      <w:rPr>
        <w:rFonts w:ascii="Symbol" w:hAnsi="Symbol" w:hint="default"/>
      </w:rPr>
    </w:lvl>
    <w:lvl w:ilvl="7" w:tplc="08090003" w:tentative="1">
      <w:start w:val="1"/>
      <w:numFmt w:val="bullet"/>
      <w:lvlText w:val="o"/>
      <w:lvlJc w:val="left"/>
      <w:pPr>
        <w:ind w:left="5580" w:hanging="360"/>
      </w:pPr>
      <w:rPr>
        <w:rFonts w:ascii="Courier New" w:hAnsi="Courier New" w:cs="Courier New" w:hint="default"/>
      </w:rPr>
    </w:lvl>
    <w:lvl w:ilvl="8" w:tplc="08090005" w:tentative="1">
      <w:start w:val="1"/>
      <w:numFmt w:val="bullet"/>
      <w:lvlText w:val=""/>
      <w:lvlJc w:val="left"/>
      <w:pPr>
        <w:ind w:left="6300" w:hanging="360"/>
      </w:pPr>
      <w:rPr>
        <w:rFonts w:ascii="Wingdings" w:hAnsi="Wingdings" w:hint="default"/>
      </w:rPr>
    </w:lvl>
  </w:abstractNum>
  <w:abstractNum w:abstractNumId="37" w15:restartNumberingAfterBreak="0">
    <w:nsid w:val="77FE28FB"/>
    <w:multiLevelType w:val="hybridMultilevel"/>
    <w:tmpl w:val="52223E02"/>
    <w:lvl w:ilvl="0" w:tplc="67E055BA">
      <w:numFmt w:val="bullet"/>
      <w:lvlText w:val="-"/>
      <w:lvlJc w:val="left"/>
      <w:pPr>
        <w:ind w:left="480" w:hanging="360"/>
      </w:pPr>
      <w:rPr>
        <w:rFonts w:ascii="Times New Roman" w:eastAsia="Times New Roman" w:hAnsi="Times New Roman" w:cs="Times New Roman" w:hint="default"/>
      </w:rPr>
    </w:lvl>
    <w:lvl w:ilvl="1" w:tplc="08090003" w:tentative="1">
      <w:start w:val="1"/>
      <w:numFmt w:val="bullet"/>
      <w:lvlText w:val="o"/>
      <w:lvlJc w:val="left"/>
      <w:pPr>
        <w:ind w:left="1200" w:hanging="360"/>
      </w:pPr>
      <w:rPr>
        <w:rFonts w:ascii="Courier New" w:hAnsi="Courier New" w:cs="Courier New" w:hint="default"/>
      </w:rPr>
    </w:lvl>
    <w:lvl w:ilvl="2" w:tplc="08090005" w:tentative="1">
      <w:start w:val="1"/>
      <w:numFmt w:val="bullet"/>
      <w:lvlText w:val=""/>
      <w:lvlJc w:val="left"/>
      <w:pPr>
        <w:ind w:left="1920" w:hanging="360"/>
      </w:pPr>
      <w:rPr>
        <w:rFonts w:ascii="Wingdings" w:hAnsi="Wingdings" w:hint="default"/>
      </w:rPr>
    </w:lvl>
    <w:lvl w:ilvl="3" w:tplc="08090001" w:tentative="1">
      <w:start w:val="1"/>
      <w:numFmt w:val="bullet"/>
      <w:lvlText w:val=""/>
      <w:lvlJc w:val="left"/>
      <w:pPr>
        <w:ind w:left="2640" w:hanging="360"/>
      </w:pPr>
      <w:rPr>
        <w:rFonts w:ascii="Symbol" w:hAnsi="Symbol" w:hint="default"/>
      </w:rPr>
    </w:lvl>
    <w:lvl w:ilvl="4" w:tplc="08090003" w:tentative="1">
      <w:start w:val="1"/>
      <w:numFmt w:val="bullet"/>
      <w:lvlText w:val="o"/>
      <w:lvlJc w:val="left"/>
      <w:pPr>
        <w:ind w:left="3360" w:hanging="360"/>
      </w:pPr>
      <w:rPr>
        <w:rFonts w:ascii="Courier New" w:hAnsi="Courier New" w:cs="Courier New" w:hint="default"/>
      </w:rPr>
    </w:lvl>
    <w:lvl w:ilvl="5" w:tplc="08090005" w:tentative="1">
      <w:start w:val="1"/>
      <w:numFmt w:val="bullet"/>
      <w:lvlText w:val=""/>
      <w:lvlJc w:val="left"/>
      <w:pPr>
        <w:ind w:left="4080" w:hanging="360"/>
      </w:pPr>
      <w:rPr>
        <w:rFonts w:ascii="Wingdings" w:hAnsi="Wingdings" w:hint="default"/>
      </w:rPr>
    </w:lvl>
    <w:lvl w:ilvl="6" w:tplc="08090001" w:tentative="1">
      <w:start w:val="1"/>
      <w:numFmt w:val="bullet"/>
      <w:lvlText w:val=""/>
      <w:lvlJc w:val="left"/>
      <w:pPr>
        <w:ind w:left="4800" w:hanging="360"/>
      </w:pPr>
      <w:rPr>
        <w:rFonts w:ascii="Symbol" w:hAnsi="Symbol" w:hint="default"/>
      </w:rPr>
    </w:lvl>
    <w:lvl w:ilvl="7" w:tplc="08090003" w:tentative="1">
      <w:start w:val="1"/>
      <w:numFmt w:val="bullet"/>
      <w:lvlText w:val="o"/>
      <w:lvlJc w:val="left"/>
      <w:pPr>
        <w:ind w:left="5520" w:hanging="360"/>
      </w:pPr>
      <w:rPr>
        <w:rFonts w:ascii="Courier New" w:hAnsi="Courier New" w:cs="Courier New" w:hint="default"/>
      </w:rPr>
    </w:lvl>
    <w:lvl w:ilvl="8" w:tplc="08090005" w:tentative="1">
      <w:start w:val="1"/>
      <w:numFmt w:val="bullet"/>
      <w:lvlText w:val=""/>
      <w:lvlJc w:val="left"/>
      <w:pPr>
        <w:ind w:left="6240" w:hanging="360"/>
      </w:pPr>
      <w:rPr>
        <w:rFonts w:ascii="Wingdings" w:hAnsi="Wingdings" w:hint="default"/>
      </w:rPr>
    </w:lvl>
  </w:abstractNum>
  <w:abstractNum w:abstractNumId="38" w15:restartNumberingAfterBreak="0">
    <w:nsid w:val="7AC34AD2"/>
    <w:multiLevelType w:val="hybridMultilevel"/>
    <w:tmpl w:val="1B0E5B12"/>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B314FAD"/>
    <w:multiLevelType w:val="hybridMultilevel"/>
    <w:tmpl w:val="D3E20F40"/>
    <w:lvl w:ilvl="0" w:tplc="582C21B6">
      <w:start w:val="1"/>
      <w:numFmt w:val="decimal"/>
      <w:lvlText w:val="%1."/>
      <w:lvlJc w:val="left"/>
      <w:pPr>
        <w:ind w:left="720" w:hanging="360"/>
      </w:pPr>
    </w:lvl>
    <w:lvl w:ilvl="1" w:tplc="9EF4995C">
      <w:start w:val="1"/>
      <w:numFmt w:val="lowerLetter"/>
      <w:lvlText w:val="%2."/>
      <w:lvlJc w:val="left"/>
      <w:pPr>
        <w:ind w:left="1440" w:hanging="360"/>
      </w:pPr>
    </w:lvl>
    <w:lvl w:ilvl="2" w:tplc="D6A64682">
      <w:start w:val="1"/>
      <w:numFmt w:val="lowerRoman"/>
      <w:lvlText w:val="%3."/>
      <w:lvlJc w:val="right"/>
      <w:pPr>
        <w:ind w:left="2160" w:hanging="180"/>
      </w:pPr>
    </w:lvl>
    <w:lvl w:ilvl="3" w:tplc="7D0CB5C2">
      <w:start w:val="1"/>
      <w:numFmt w:val="decimal"/>
      <w:lvlText w:val="%4."/>
      <w:lvlJc w:val="left"/>
      <w:pPr>
        <w:ind w:left="2880" w:hanging="360"/>
      </w:pPr>
    </w:lvl>
    <w:lvl w:ilvl="4" w:tplc="751AF134">
      <w:start w:val="1"/>
      <w:numFmt w:val="lowerLetter"/>
      <w:lvlText w:val="%5."/>
      <w:lvlJc w:val="left"/>
      <w:pPr>
        <w:ind w:left="3600" w:hanging="360"/>
      </w:pPr>
    </w:lvl>
    <w:lvl w:ilvl="5" w:tplc="E1368F78">
      <w:start w:val="1"/>
      <w:numFmt w:val="lowerRoman"/>
      <w:lvlText w:val="%6."/>
      <w:lvlJc w:val="right"/>
      <w:pPr>
        <w:ind w:left="4320" w:hanging="180"/>
      </w:pPr>
    </w:lvl>
    <w:lvl w:ilvl="6" w:tplc="8A52D8B4">
      <w:start w:val="1"/>
      <w:numFmt w:val="decimal"/>
      <w:lvlText w:val="%7."/>
      <w:lvlJc w:val="left"/>
      <w:pPr>
        <w:ind w:left="5040" w:hanging="360"/>
      </w:pPr>
    </w:lvl>
    <w:lvl w:ilvl="7" w:tplc="24BE0358">
      <w:start w:val="1"/>
      <w:numFmt w:val="lowerLetter"/>
      <w:lvlText w:val="%8."/>
      <w:lvlJc w:val="left"/>
      <w:pPr>
        <w:ind w:left="5760" w:hanging="360"/>
      </w:pPr>
    </w:lvl>
    <w:lvl w:ilvl="8" w:tplc="B77ED564">
      <w:start w:val="1"/>
      <w:numFmt w:val="lowerRoman"/>
      <w:lvlText w:val="%9."/>
      <w:lvlJc w:val="right"/>
      <w:pPr>
        <w:ind w:left="6480" w:hanging="180"/>
      </w:pPr>
    </w:lvl>
  </w:abstractNum>
  <w:abstractNum w:abstractNumId="40" w15:restartNumberingAfterBreak="0">
    <w:nsid w:val="7C290D77"/>
    <w:multiLevelType w:val="hybridMultilevel"/>
    <w:tmpl w:val="DCF8D51A"/>
    <w:lvl w:ilvl="0" w:tplc="CD0A8DBC">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5069082">
    <w:abstractNumId w:val="3"/>
  </w:num>
  <w:num w:numId="2" w16cid:durableId="1641569103">
    <w:abstractNumId w:val="39"/>
  </w:num>
  <w:num w:numId="3" w16cid:durableId="933442059">
    <w:abstractNumId w:val="13"/>
  </w:num>
  <w:num w:numId="4" w16cid:durableId="81612836">
    <w:abstractNumId w:val="12"/>
  </w:num>
  <w:num w:numId="5" w16cid:durableId="797602427">
    <w:abstractNumId w:val="5"/>
  </w:num>
  <w:num w:numId="6" w16cid:durableId="763573156">
    <w:abstractNumId w:val="26"/>
  </w:num>
  <w:num w:numId="7" w16cid:durableId="1183781407">
    <w:abstractNumId w:val="17"/>
  </w:num>
  <w:num w:numId="8" w16cid:durableId="1924950348">
    <w:abstractNumId w:val="28"/>
  </w:num>
  <w:num w:numId="9" w16cid:durableId="1480608155">
    <w:abstractNumId w:val="38"/>
  </w:num>
  <w:num w:numId="10" w16cid:durableId="1921019405">
    <w:abstractNumId w:val="2"/>
  </w:num>
  <w:num w:numId="11" w16cid:durableId="1079910750">
    <w:abstractNumId w:val="20"/>
  </w:num>
  <w:num w:numId="12" w16cid:durableId="1294142273">
    <w:abstractNumId w:val="37"/>
  </w:num>
  <w:num w:numId="13" w16cid:durableId="1672416506">
    <w:abstractNumId w:val="15"/>
  </w:num>
  <w:num w:numId="14" w16cid:durableId="120614255">
    <w:abstractNumId w:val="1"/>
  </w:num>
  <w:num w:numId="15" w16cid:durableId="2140762937">
    <w:abstractNumId w:val="27"/>
  </w:num>
  <w:num w:numId="16" w16cid:durableId="538470005">
    <w:abstractNumId w:val="0"/>
  </w:num>
  <w:num w:numId="17" w16cid:durableId="1952348532">
    <w:abstractNumId w:val="31"/>
  </w:num>
  <w:num w:numId="18" w16cid:durableId="851262959">
    <w:abstractNumId w:val="29"/>
  </w:num>
  <w:num w:numId="19" w16cid:durableId="1184781216">
    <w:abstractNumId w:val="4"/>
  </w:num>
  <w:num w:numId="20" w16cid:durableId="1878816644">
    <w:abstractNumId w:val="35"/>
  </w:num>
  <w:num w:numId="21" w16cid:durableId="1286110703">
    <w:abstractNumId w:val="34"/>
  </w:num>
  <w:num w:numId="22" w16cid:durableId="8801525">
    <w:abstractNumId w:val="10"/>
  </w:num>
  <w:num w:numId="23" w16cid:durableId="600647968">
    <w:abstractNumId w:val="40"/>
  </w:num>
  <w:num w:numId="24" w16cid:durableId="1550342097">
    <w:abstractNumId w:val="36"/>
  </w:num>
  <w:num w:numId="25" w16cid:durableId="630090679">
    <w:abstractNumId w:val="23"/>
  </w:num>
  <w:num w:numId="26" w16cid:durableId="404767727">
    <w:abstractNumId w:val="21"/>
  </w:num>
  <w:num w:numId="27" w16cid:durableId="2055233853">
    <w:abstractNumId w:val="30"/>
  </w:num>
  <w:num w:numId="28" w16cid:durableId="695275167">
    <w:abstractNumId w:val="16"/>
  </w:num>
  <w:num w:numId="29" w16cid:durableId="334890439">
    <w:abstractNumId w:val="33"/>
  </w:num>
  <w:num w:numId="30" w16cid:durableId="1513910177">
    <w:abstractNumId w:val="18"/>
  </w:num>
  <w:num w:numId="31" w16cid:durableId="1113594814">
    <w:abstractNumId w:val="9"/>
  </w:num>
  <w:num w:numId="32" w16cid:durableId="25570565">
    <w:abstractNumId w:val="19"/>
  </w:num>
  <w:num w:numId="33" w16cid:durableId="1450392167">
    <w:abstractNumId w:val="6"/>
  </w:num>
  <w:num w:numId="34" w16cid:durableId="1350061184">
    <w:abstractNumId w:val="11"/>
  </w:num>
  <w:num w:numId="35" w16cid:durableId="415399917">
    <w:abstractNumId w:val="7"/>
  </w:num>
  <w:num w:numId="36" w16cid:durableId="234900197">
    <w:abstractNumId w:val="22"/>
  </w:num>
  <w:num w:numId="37" w16cid:durableId="97065861">
    <w:abstractNumId w:val="8"/>
  </w:num>
  <w:num w:numId="38" w16cid:durableId="23873502">
    <w:abstractNumId w:val="32"/>
  </w:num>
  <w:num w:numId="39" w16cid:durableId="1238394349">
    <w:abstractNumId w:val="24"/>
  </w:num>
  <w:num w:numId="40" w16cid:durableId="192153181">
    <w:abstractNumId w:val="25"/>
  </w:num>
  <w:num w:numId="41" w16cid:durableId="149687404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8B2"/>
    <w:rsid w:val="0000140E"/>
    <w:rsid w:val="00012D18"/>
    <w:rsid w:val="000208E0"/>
    <w:rsid w:val="000405F2"/>
    <w:rsid w:val="00041F84"/>
    <w:rsid w:val="000449EC"/>
    <w:rsid w:val="000574AA"/>
    <w:rsid w:val="000A1157"/>
    <w:rsid w:val="000A1D79"/>
    <w:rsid w:val="000A4BAE"/>
    <w:rsid w:val="00157AB4"/>
    <w:rsid w:val="00173E45"/>
    <w:rsid w:val="001A1531"/>
    <w:rsid w:val="001B5693"/>
    <w:rsid w:val="001D2468"/>
    <w:rsid w:val="001D3074"/>
    <w:rsid w:val="001D7C4E"/>
    <w:rsid w:val="002137DE"/>
    <w:rsid w:val="00214FA5"/>
    <w:rsid w:val="00234152"/>
    <w:rsid w:val="0023743B"/>
    <w:rsid w:val="00254D16"/>
    <w:rsid w:val="00261F93"/>
    <w:rsid w:val="00274F2F"/>
    <w:rsid w:val="002762E8"/>
    <w:rsid w:val="00281922"/>
    <w:rsid w:val="0028552C"/>
    <w:rsid w:val="002C1449"/>
    <w:rsid w:val="002D241B"/>
    <w:rsid w:val="002F0E95"/>
    <w:rsid w:val="003103F3"/>
    <w:rsid w:val="00334167"/>
    <w:rsid w:val="003A7771"/>
    <w:rsid w:val="00447B3F"/>
    <w:rsid w:val="00453940"/>
    <w:rsid w:val="004B1506"/>
    <w:rsid w:val="00523F46"/>
    <w:rsid w:val="00540492"/>
    <w:rsid w:val="00694639"/>
    <w:rsid w:val="006B2AA1"/>
    <w:rsid w:val="006E5D50"/>
    <w:rsid w:val="007012A6"/>
    <w:rsid w:val="007277FF"/>
    <w:rsid w:val="0073493E"/>
    <w:rsid w:val="00751B55"/>
    <w:rsid w:val="007B2B03"/>
    <w:rsid w:val="007C1178"/>
    <w:rsid w:val="008928B2"/>
    <w:rsid w:val="008F2CDA"/>
    <w:rsid w:val="009015AC"/>
    <w:rsid w:val="009146E1"/>
    <w:rsid w:val="00967930"/>
    <w:rsid w:val="00991F48"/>
    <w:rsid w:val="009D505F"/>
    <w:rsid w:val="00A625A2"/>
    <w:rsid w:val="00A97E48"/>
    <w:rsid w:val="00AE0F8F"/>
    <w:rsid w:val="00B71AB8"/>
    <w:rsid w:val="00BC1D7F"/>
    <w:rsid w:val="00BE0152"/>
    <w:rsid w:val="00C56C0B"/>
    <w:rsid w:val="00CB18F0"/>
    <w:rsid w:val="00CB4DDF"/>
    <w:rsid w:val="00D11266"/>
    <w:rsid w:val="00D31806"/>
    <w:rsid w:val="00D55B06"/>
    <w:rsid w:val="00D7155E"/>
    <w:rsid w:val="00D74A77"/>
    <w:rsid w:val="00D76ACF"/>
    <w:rsid w:val="00D9445F"/>
    <w:rsid w:val="00D94655"/>
    <w:rsid w:val="00DD0B29"/>
    <w:rsid w:val="00DE3666"/>
    <w:rsid w:val="00E41002"/>
    <w:rsid w:val="00E474B8"/>
    <w:rsid w:val="00E677A8"/>
    <w:rsid w:val="00E72777"/>
    <w:rsid w:val="00E837D3"/>
    <w:rsid w:val="00EF7A55"/>
    <w:rsid w:val="00F077A4"/>
    <w:rsid w:val="00F410AF"/>
    <w:rsid w:val="00F50B1F"/>
    <w:rsid w:val="00F84B45"/>
    <w:rsid w:val="00F973A3"/>
    <w:rsid w:val="00FA0D56"/>
    <w:rsid w:val="00FA24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5E3EC"/>
  <w15:chartTrackingRefBased/>
  <w15:docId w15:val="{60345889-AE71-48FD-9703-81E866050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28B2"/>
    <w:pPr>
      <w:keepNext/>
      <w:keepLines/>
      <w:spacing w:before="240" w:after="0"/>
      <w:outlineLvl w:val="0"/>
    </w:pPr>
    <w:rPr>
      <w:rFonts w:ascii="Calibri Light" w:eastAsia="Times New Roman" w:hAnsi="Calibri Light" w:cs="Times New Roman"/>
      <w:color w:val="2F5496"/>
      <w:sz w:val="32"/>
      <w:szCs w:val="32"/>
    </w:rPr>
  </w:style>
  <w:style w:type="paragraph" w:styleId="Heading2">
    <w:name w:val="heading 2"/>
    <w:basedOn w:val="Normal"/>
    <w:next w:val="Normal"/>
    <w:link w:val="Heading2Char"/>
    <w:uiPriority w:val="9"/>
    <w:unhideWhenUsed/>
    <w:qFormat/>
    <w:rsid w:val="008928B2"/>
    <w:pPr>
      <w:keepNext/>
      <w:keepLines/>
      <w:spacing w:before="40" w:after="0"/>
      <w:outlineLvl w:val="1"/>
    </w:pPr>
    <w:rPr>
      <w:rFonts w:ascii="Calibri Light" w:eastAsia="Times New Roman" w:hAnsi="Calibri Light" w:cs="Times New Roman"/>
      <w:color w:val="2F5496"/>
      <w:sz w:val="26"/>
      <w:szCs w:val="26"/>
    </w:rPr>
  </w:style>
  <w:style w:type="paragraph" w:styleId="Heading3">
    <w:name w:val="heading 3"/>
    <w:basedOn w:val="Normal"/>
    <w:next w:val="Normal"/>
    <w:link w:val="Heading3Char"/>
    <w:uiPriority w:val="9"/>
    <w:unhideWhenUsed/>
    <w:qFormat/>
    <w:rsid w:val="008928B2"/>
    <w:pPr>
      <w:keepNext/>
      <w:keepLines/>
      <w:spacing w:before="40" w:after="0"/>
      <w:outlineLvl w:val="2"/>
    </w:pPr>
    <w:rPr>
      <w:rFonts w:ascii="Calibri Light" w:eastAsia="Times New Roman" w:hAnsi="Calibri Light" w:cs="Times New Roman"/>
      <w:color w:val="1F3763"/>
      <w:sz w:val="24"/>
      <w:szCs w:val="24"/>
    </w:rPr>
  </w:style>
  <w:style w:type="paragraph" w:styleId="Heading4">
    <w:name w:val="heading 4"/>
    <w:basedOn w:val="Normal"/>
    <w:next w:val="Normal"/>
    <w:link w:val="Heading4Char"/>
    <w:uiPriority w:val="9"/>
    <w:semiHidden/>
    <w:unhideWhenUsed/>
    <w:qFormat/>
    <w:rsid w:val="008928B2"/>
    <w:pPr>
      <w:keepNext/>
      <w:keepLines/>
      <w:spacing w:before="40" w:after="0"/>
      <w:outlineLvl w:val="3"/>
    </w:pPr>
    <w:rPr>
      <w:rFonts w:ascii="Calibri Light" w:eastAsia="Times New Roman" w:hAnsi="Calibri Light" w:cs="Times New Roman"/>
      <w:i/>
      <w:iCs/>
      <w:color w:val="2F549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28B2"/>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8928B2"/>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8928B2"/>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semiHidden/>
    <w:rsid w:val="008928B2"/>
    <w:rPr>
      <w:rFonts w:ascii="Calibri Light" w:eastAsia="Times New Roman" w:hAnsi="Calibri Light" w:cs="Times New Roman"/>
      <w:i/>
      <w:iCs/>
      <w:color w:val="2F5496"/>
    </w:rPr>
  </w:style>
  <w:style w:type="paragraph" w:customStyle="1" w:styleId="Heading11">
    <w:name w:val="Heading 11"/>
    <w:basedOn w:val="Normal"/>
    <w:next w:val="Normal"/>
    <w:uiPriority w:val="9"/>
    <w:qFormat/>
    <w:rsid w:val="008928B2"/>
    <w:pPr>
      <w:keepNext/>
      <w:keepLines/>
      <w:spacing w:before="240" w:after="0"/>
      <w:outlineLvl w:val="0"/>
    </w:pPr>
    <w:rPr>
      <w:rFonts w:ascii="Calibri Light" w:eastAsia="Times New Roman" w:hAnsi="Calibri Light" w:cs="Times New Roman"/>
      <w:color w:val="2F5496"/>
      <w:sz w:val="32"/>
      <w:szCs w:val="32"/>
    </w:rPr>
  </w:style>
  <w:style w:type="paragraph" w:customStyle="1" w:styleId="Heading21">
    <w:name w:val="Heading 21"/>
    <w:basedOn w:val="Normal"/>
    <w:next w:val="Normal"/>
    <w:uiPriority w:val="9"/>
    <w:unhideWhenUsed/>
    <w:qFormat/>
    <w:rsid w:val="008928B2"/>
    <w:pPr>
      <w:keepNext/>
      <w:keepLines/>
      <w:spacing w:before="40" w:after="0"/>
      <w:outlineLvl w:val="1"/>
    </w:pPr>
    <w:rPr>
      <w:rFonts w:ascii="Calibri Light" w:eastAsia="Times New Roman" w:hAnsi="Calibri Light" w:cs="Times New Roman"/>
      <w:color w:val="2F5496"/>
      <w:sz w:val="26"/>
      <w:szCs w:val="26"/>
    </w:rPr>
  </w:style>
  <w:style w:type="paragraph" w:customStyle="1" w:styleId="Heading31">
    <w:name w:val="Heading 31"/>
    <w:basedOn w:val="Normal"/>
    <w:next w:val="Normal"/>
    <w:uiPriority w:val="9"/>
    <w:semiHidden/>
    <w:unhideWhenUsed/>
    <w:qFormat/>
    <w:rsid w:val="008928B2"/>
    <w:pPr>
      <w:keepNext/>
      <w:keepLines/>
      <w:spacing w:before="40" w:after="0"/>
      <w:outlineLvl w:val="2"/>
    </w:pPr>
    <w:rPr>
      <w:rFonts w:ascii="Calibri Light" w:eastAsia="Times New Roman" w:hAnsi="Calibri Light" w:cs="Times New Roman"/>
      <w:color w:val="1F3763"/>
      <w:sz w:val="24"/>
      <w:szCs w:val="24"/>
    </w:rPr>
  </w:style>
  <w:style w:type="paragraph" w:customStyle="1" w:styleId="Heading41">
    <w:name w:val="Heading 41"/>
    <w:basedOn w:val="Normal"/>
    <w:next w:val="Normal"/>
    <w:uiPriority w:val="9"/>
    <w:semiHidden/>
    <w:unhideWhenUsed/>
    <w:qFormat/>
    <w:rsid w:val="008928B2"/>
    <w:pPr>
      <w:keepNext/>
      <w:keepLines/>
      <w:spacing w:before="40" w:after="0"/>
      <w:outlineLvl w:val="3"/>
    </w:pPr>
    <w:rPr>
      <w:rFonts w:ascii="Calibri Light" w:eastAsia="Times New Roman" w:hAnsi="Calibri Light" w:cs="Times New Roman"/>
      <w:i/>
      <w:iCs/>
      <w:color w:val="2F5496"/>
    </w:rPr>
  </w:style>
  <w:style w:type="character" w:customStyle="1" w:styleId="Hyperlink1">
    <w:name w:val="Hyperlink1"/>
    <w:basedOn w:val="DefaultParagraphFont"/>
    <w:uiPriority w:val="99"/>
    <w:unhideWhenUsed/>
    <w:rsid w:val="008928B2"/>
    <w:rPr>
      <w:color w:val="0563C1"/>
      <w:u w:val="single"/>
    </w:rPr>
  </w:style>
  <w:style w:type="character" w:customStyle="1" w:styleId="new">
    <w:name w:val="new"/>
    <w:basedOn w:val="DefaultParagraphFont"/>
    <w:rsid w:val="008928B2"/>
  </w:style>
  <w:style w:type="character" w:styleId="UnresolvedMention">
    <w:name w:val="Unresolved Mention"/>
    <w:basedOn w:val="DefaultParagraphFont"/>
    <w:uiPriority w:val="99"/>
    <w:semiHidden/>
    <w:unhideWhenUsed/>
    <w:rsid w:val="008928B2"/>
    <w:rPr>
      <w:color w:val="605E5C"/>
      <w:shd w:val="clear" w:color="auto" w:fill="E1DFDD"/>
    </w:rPr>
  </w:style>
  <w:style w:type="paragraph" w:customStyle="1" w:styleId="ListParagraph1">
    <w:name w:val="List Paragraph1"/>
    <w:basedOn w:val="Normal"/>
    <w:next w:val="ListParagraph"/>
    <w:uiPriority w:val="34"/>
    <w:qFormat/>
    <w:rsid w:val="008928B2"/>
    <w:pPr>
      <w:ind w:left="720"/>
      <w:contextualSpacing/>
    </w:pPr>
  </w:style>
  <w:style w:type="character" w:customStyle="1" w:styleId="FollowedHyperlink1">
    <w:name w:val="FollowedHyperlink1"/>
    <w:basedOn w:val="DefaultParagraphFont"/>
    <w:uiPriority w:val="99"/>
    <w:semiHidden/>
    <w:unhideWhenUsed/>
    <w:rsid w:val="008928B2"/>
    <w:rPr>
      <w:color w:val="954F72"/>
      <w:u w:val="single"/>
    </w:rPr>
  </w:style>
  <w:style w:type="paragraph" w:customStyle="1" w:styleId="Header1">
    <w:name w:val="Header1"/>
    <w:basedOn w:val="Normal"/>
    <w:next w:val="Header"/>
    <w:link w:val="HeaderChar"/>
    <w:uiPriority w:val="99"/>
    <w:unhideWhenUsed/>
    <w:rsid w:val="008928B2"/>
    <w:pPr>
      <w:tabs>
        <w:tab w:val="center" w:pos="4513"/>
        <w:tab w:val="right" w:pos="9026"/>
      </w:tabs>
      <w:spacing w:after="0" w:line="240" w:lineRule="auto"/>
    </w:pPr>
  </w:style>
  <w:style w:type="character" w:customStyle="1" w:styleId="HeaderChar">
    <w:name w:val="Header Char"/>
    <w:basedOn w:val="DefaultParagraphFont"/>
    <w:link w:val="Header1"/>
    <w:uiPriority w:val="99"/>
    <w:rsid w:val="008928B2"/>
  </w:style>
  <w:style w:type="paragraph" w:customStyle="1" w:styleId="Footer1">
    <w:name w:val="Footer1"/>
    <w:basedOn w:val="Normal"/>
    <w:next w:val="Footer"/>
    <w:link w:val="FooterChar"/>
    <w:uiPriority w:val="99"/>
    <w:unhideWhenUsed/>
    <w:rsid w:val="008928B2"/>
    <w:pPr>
      <w:tabs>
        <w:tab w:val="center" w:pos="4513"/>
        <w:tab w:val="right" w:pos="9026"/>
      </w:tabs>
      <w:spacing w:after="0" w:line="240" w:lineRule="auto"/>
    </w:pPr>
  </w:style>
  <w:style w:type="character" w:customStyle="1" w:styleId="FooterChar">
    <w:name w:val="Footer Char"/>
    <w:basedOn w:val="DefaultParagraphFont"/>
    <w:link w:val="Footer1"/>
    <w:uiPriority w:val="99"/>
    <w:rsid w:val="008928B2"/>
  </w:style>
  <w:style w:type="paragraph" w:customStyle="1" w:styleId="Revision1">
    <w:name w:val="Revision1"/>
    <w:next w:val="Revision"/>
    <w:hidden/>
    <w:uiPriority w:val="99"/>
    <w:semiHidden/>
    <w:rsid w:val="008928B2"/>
    <w:pPr>
      <w:spacing w:after="0" w:line="240" w:lineRule="auto"/>
    </w:pPr>
    <w:rPr>
      <w:lang w:val="en-US"/>
    </w:rPr>
  </w:style>
  <w:style w:type="character" w:styleId="Emphasis">
    <w:name w:val="Emphasis"/>
    <w:basedOn w:val="DefaultParagraphFont"/>
    <w:uiPriority w:val="20"/>
    <w:qFormat/>
    <w:rsid w:val="008928B2"/>
    <w:rPr>
      <w:i/>
      <w:iCs/>
    </w:rPr>
  </w:style>
  <w:style w:type="paragraph" w:customStyle="1" w:styleId="FootnoteText1">
    <w:name w:val="Footnote Text1"/>
    <w:basedOn w:val="Normal"/>
    <w:next w:val="FootnoteText"/>
    <w:link w:val="FootnoteTextChar"/>
    <w:uiPriority w:val="99"/>
    <w:semiHidden/>
    <w:unhideWhenUsed/>
    <w:rsid w:val="008928B2"/>
    <w:pPr>
      <w:spacing w:after="0" w:line="240" w:lineRule="auto"/>
    </w:pPr>
    <w:rPr>
      <w:sz w:val="20"/>
      <w:szCs w:val="20"/>
    </w:rPr>
  </w:style>
  <w:style w:type="character" w:customStyle="1" w:styleId="FootnoteTextChar">
    <w:name w:val="Footnote Text Char"/>
    <w:basedOn w:val="DefaultParagraphFont"/>
    <w:link w:val="FootnoteText1"/>
    <w:uiPriority w:val="99"/>
    <w:semiHidden/>
    <w:rsid w:val="008928B2"/>
    <w:rPr>
      <w:sz w:val="20"/>
      <w:szCs w:val="20"/>
    </w:rPr>
  </w:style>
  <w:style w:type="character" w:styleId="FootnoteReference">
    <w:name w:val="footnote reference"/>
    <w:basedOn w:val="DefaultParagraphFont"/>
    <w:uiPriority w:val="99"/>
    <w:semiHidden/>
    <w:unhideWhenUsed/>
    <w:rsid w:val="008928B2"/>
    <w:rPr>
      <w:vertAlign w:val="superscript"/>
    </w:rPr>
  </w:style>
  <w:style w:type="paragraph" w:styleId="NormalWeb">
    <w:name w:val="Normal (Web)"/>
    <w:basedOn w:val="Normal"/>
    <w:uiPriority w:val="99"/>
    <w:semiHidden/>
    <w:unhideWhenUsed/>
    <w:rsid w:val="008928B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mentcontentpara">
    <w:name w:val="commentcontentpara"/>
    <w:basedOn w:val="Normal"/>
    <w:rsid w:val="008928B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customStyle="1" w:styleId="TableGrid1">
    <w:name w:val="Table Grid1"/>
    <w:basedOn w:val="TableNormal"/>
    <w:next w:val="TableGrid"/>
    <w:uiPriority w:val="39"/>
    <w:rsid w:val="008928B2"/>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xmsonormal">
    <w:name w:val="x_msonormal"/>
    <w:basedOn w:val="Normal"/>
    <w:rsid w:val="008928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928B2"/>
    <w:rPr>
      <w:b/>
      <w:bCs/>
    </w:rPr>
  </w:style>
  <w:style w:type="character" w:customStyle="1" w:styleId="Heading1Char1">
    <w:name w:val="Heading 1 Char1"/>
    <w:basedOn w:val="DefaultParagraphFont"/>
    <w:uiPriority w:val="9"/>
    <w:rsid w:val="008928B2"/>
    <w:rPr>
      <w:rFonts w:asciiTheme="majorHAnsi" w:eastAsiaTheme="majorEastAsia" w:hAnsiTheme="majorHAnsi" w:cstheme="majorBidi"/>
      <w:color w:val="2F5496" w:themeColor="accent1" w:themeShade="BF"/>
      <w:sz w:val="32"/>
      <w:szCs w:val="32"/>
    </w:rPr>
  </w:style>
  <w:style w:type="character" w:customStyle="1" w:styleId="Heading2Char1">
    <w:name w:val="Heading 2 Char1"/>
    <w:basedOn w:val="DefaultParagraphFont"/>
    <w:uiPriority w:val="9"/>
    <w:semiHidden/>
    <w:rsid w:val="008928B2"/>
    <w:rPr>
      <w:rFonts w:asciiTheme="majorHAnsi" w:eastAsiaTheme="majorEastAsia" w:hAnsiTheme="majorHAnsi" w:cstheme="majorBidi"/>
      <w:color w:val="2F5496" w:themeColor="accent1" w:themeShade="BF"/>
      <w:sz w:val="26"/>
      <w:szCs w:val="26"/>
    </w:rPr>
  </w:style>
  <w:style w:type="character" w:customStyle="1" w:styleId="Heading3Char1">
    <w:name w:val="Heading 3 Char1"/>
    <w:basedOn w:val="DefaultParagraphFont"/>
    <w:uiPriority w:val="9"/>
    <w:semiHidden/>
    <w:rsid w:val="008928B2"/>
    <w:rPr>
      <w:rFonts w:asciiTheme="majorHAnsi" w:eastAsiaTheme="majorEastAsia" w:hAnsiTheme="majorHAnsi" w:cstheme="majorBidi"/>
      <w:color w:val="1F3763" w:themeColor="accent1" w:themeShade="7F"/>
      <w:sz w:val="24"/>
      <w:szCs w:val="24"/>
    </w:rPr>
  </w:style>
  <w:style w:type="character" w:customStyle="1" w:styleId="Heading4Char1">
    <w:name w:val="Heading 4 Char1"/>
    <w:basedOn w:val="DefaultParagraphFont"/>
    <w:uiPriority w:val="9"/>
    <w:semiHidden/>
    <w:rsid w:val="008928B2"/>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8928B2"/>
    <w:rPr>
      <w:color w:val="0563C1" w:themeColor="hyperlink"/>
      <w:u w:val="single"/>
    </w:rPr>
  </w:style>
  <w:style w:type="paragraph" w:styleId="ListParagraph">
    <w:name w:val="List Paragraph"/>
    <w:basedOn w:val="Normal"/>
    <w:uiPriority w:val="34"/>
    <w:qFormat/>
    <w:rsid w:val="008928B2"/>
    <w:pPr>
      <w:ind w:left="720"/>
      <w:contextualSpacing/>
    </w:pPr>
  </w:style>
  <w:style w:type="character" w:styleId="FollowedHyperlink">
    <w:name w:val="FollowedHyperlink"/>
    <w:basedOn w:val="DefaultParagraphFont"/>
    <w:uiPriority w:val="99"/>
    <w:semiHidden/>
    <w:unhideWhenUsed/>
    <w:rsid w:val="008928B2"/>
    <w:rPr>
      <w:color w:val="954F72" w:themeColor="followedHyperlink"/>
      <w:u w:val="single"/>
    </w:rPr>
  </w:style>
  <w:style w:type="paragraph" w:styleId="Header">
    <w:name w:val="header"/>
    <w:basedOn w:val="Normal"/>
    <w:link w:val="HeaderChar1"/>
    <w:uiPriority w:val="99"/>
    <w:unhideWhenUsed/>
    <w:rsid w:val="008928B2"/>
    <w:pPr>
      <w:tabs>
        <w:tab w:val="center" w:pos="4513"/>
        <w:tab w:val="right" w:pos="9026"/>
      </w:tabs>
      <w:spacing w:after="0" w:line="240" w:lineRule="auto"/>
    </w:pPr>
  </w:style>
  <w:style w:type="character" w:customStyle="1" w:styleId="HeaderChar1">
    <w:name w:val="Header Char1"/>
    <w:basedOn w:val="DefaultParagraphFont"/>
    <w:link w:val="Header"/>
    <w:uiPriority w:val="99"/>
    <w:rsid w:val="008928B2"/>
  </w:style>
  <w:style w:type="paragraph" w:styleId="Footer">
    <w:name w:val="footer"/>
    <w:basedOn w:val="Normal"/>
    <w:link w:val="FooterChar1"/>
    <w:uiPriority w:val="99"/>
    <w:unhideWhenUsed/>
    <w:rsid w:val="008928B2"/>
    <w:pPr>
      <w:tabs>
        <w:tab w:val="center" w:pos="4513"/>
        <w:tab w:val="right" w:pos="9026"/>
      </w:tabs>
      <w:spacing w:after="0" w:line="240" w:lineRule="auto"/>
    </w:pPr>
  </w:style>
  <w:style w:type="character" w:customStyle="1" w:styleId="FooterChar1">
    <w:name w:val="Footer Char1"/>
    <w:basedOn w:val="DefaultParagraphFont"/>
    <w:link w:val="Footer"/>
    <w:uiPriority w:val="99"/>
    <w:rsid w:val="008928B2"/>
  </w:style>
  <w:style w:type="paragraph" w:styleId="Revision">
    <w:name w:val="Revision"/>
    <w:hidden/>
    <w:uiPriority w:val="99"/>
    <w:semiHidden/>
    <w:rsid w:val="008928B2"/>
    <w:pPr>
      <w:spacing w:after="0" w:line="240" w:lineRule="auto"/>
    </w:pPr>
  </w:style>
  <w:style w:type="paragraph" w:styleId="FootnoteText">
    <w:name w:val="footnote text"/>
    <w:basedOn w:val="Normal"/>
    <w:link w:val="FootnoteTextChar1"/>
    <w:uiPriority w:val="99"/>
    <w:semiHidden/>
    <w:unhideWhenUsed/>
    <w:rsid w:val="008928B2"/>
    <w:pPr>
      <w:spacing w:after="0" w:line="240" w:lineRule="auto"/>
    </w:pPr>
    <w:rPr>
      <w:sz w:val="20"/>
      <w:szCs w:val="20"/>
    </w:rPr>
  </w:style>
  <w:style w:type="character" w:customStyle="1" w:styleId="FootnoteTextChar1">
    <w:name w:val="Footnote Text Char1"/>
    <w:basedOn w:val="DefaultParagraphFont"/>
    <w:link w:val="FootnoteText"/>
    <w:uiPriority w:val="99"/>
    <w:semiHidden/>
    <w:rsid w:val="008928B2"/>
    <w:rPr>
      <w:sz w:val="20"/>
      <w:szCs w:val="20"/>
    </w:rPr>
  </w:style>
  <w:style w:type="table" w:styleId="TableGrid">
    <w:name w:val="Table Grid"/>
    <w:basedOn w:val="TableNormal"/>
    <w:uiPriority w:val="39"/>
    <w:rsid w:val="008928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8928B2"/>
    <w:rPr>
      <w:sz w:val="16"/>
      <w:szCs w:val="16"/>
    </w:rPr>
  </w:style>
  <w:style w:type="paragraph" w:styleId="CommentText">
    <w:name w:val="annotation text"/>
    <w:basedOn w:val="Normal"/>
    <w:link w:val="CommentTextChar"/>
    <w:uiPriority w:val="99"/>
    <w:unhideWhenUsed/>
    <w:rsid w:val="008928B2"/>
    <w:pPr>
      <w:spacing w:line="240" w:lineRule="auto"/>
    </w:pPr>
    <w:rPr>
      <w:sz w:val="20"/>
      <w:szCs w:val="20"/>
    </w:rPr>
  </w:style>
  <w:style w:type="character" w:customStyle="1" w:styleId="CommentTextChar">
    <w:name w:val="Comment Text Char"/>
    <w:basedOn w:val="DefaultParagraphFont"/>
    <w:link w:val="CommentText"/>
    <w:uiPriority w:val="99"/>
    <w:rsid w:val="008928B2"/>
    <w:rPr>
      <w:sz w:val="20"/>
      <w:szCs w:val="20"/>
    </w:rPr>
  </w:style>
  <w:style w:type="paragraph" w:styleId="CommentSubject">
    <w:name w:val="annotation subject"/>
    <w:basedOn w:val="CommentText"/>
    <w:next w:val="CommentText"/>
    <w:link w:val="CommentSubjectChar"/>
    <w:uiPriority w:val="99"/>
    <w:semiHidden/>
    <w:unhideWhenUsed/>
    <w:rsid w:val="008928B2"/>
    <w:rPr>
      <w:b/>
      <w:bCs/>
    </w:rPr>
  </w:style>
  <w:style w:type="character" w:customStyle="1" w:styleId="CommentSubjectChar">
    <w:name w:val="Comment Subject Char"/>
    <w:basedOn w:val="CommentTextChar"/>
    <w:link w:val="CommentSubject"/>
    <w:uiPriority w:val="99"/>
    <w:semiHidden/>
    <w:rsid w:val="008928B2"/>
    <w:rPr>
      <w:b/>
      <w:bCs/>
      <w:sz w:val="20"/>
      <w:szCs w:val="20"/>
    </w:rPr>
  </w:style>
  <w:style w:type="paragraph" w:styleId="TOCHeading">
    <w:name w:val="TOC Heading"/>
    <w:basedOn w:val="Heading1"/>
    <w:next w:val="Normal"/>
    <w:uiPriority w:val="39"/>
    <w:unhideWhenUsed/>
    <w:qFormat/>
    <w:rsid w:val="008928B2"/>
    <w:pPr>
      <w:spacing w:before="480" w:line="276" w:lineRule="auto"/>
      <w:outlineLvl w:val="9"/>
    </w:pPr>
    <w:rPr>
      <w:rFonts w:asciiTheme="majorHAnsi" w:eastAsiaTheme="majorEastAsia" w:hAnsiTheme="majorHAnsi" w:cstheme="majorBidi"/>
      <w:b/>
      <w:bCs/>
      <w:color w:val="2F5496" w:themeColor="accent1" w:themeShade="BF"/>
      <w:sz w:val="28"/>
      <w:szCs w:val="28"/>
      <w:lang w:val="en-US"/>
    </w:rPr>
  </w:style>
  <w:style w:type="paragraph" w:styleId="TOC1">
    <w:name w:val="toc 1"/>
    <w:basedOn w:val="Normal"/>
    <w:next w:val="Normal"/>
    <w:autoRedefine/>
    <w:uiPriority w:val="39"/>
    <w:unhideWhenUsed/>
    <w:rsid w:val="008928B2"/>
    <w:pPr>
      <w:spacing w:before="120" w:after="0"/>
    </w:pPr>
    <w:rPr>
      <w:rFonts w:cstheme="minorHAnsi"/>
      <w:b/>
      <w:bCs/>
      <w:i/>
      <w:iCs/>
      <w:sz w:val="24"/>
      <w:szCs w:val="24"/>
    </w:rPr>
  </w:style>
  <w:style w:type="paragraph" w:styleId="TOC2">
    <w:name w:val="toc 2"/>
    <w:basedOn w:val="Normal"/>
    <w:next w:val="Normal"/>
    <w:autoRedefine/>
    <w:uiPriority w:val="39"/>
    <w:unhideWhenUsed/>
    <w:rsid w:val="008928B2"/>
    <w:pPr>
      <w:spacing w:before="120" w:after="0"/>
      <w:ind w:left="220"/>
    </w:pPr>
    <w:rPr>
      <w:rFonts w:cstheme="minorHAnsi"/>
      <w:b/>
      <w:bCs/>
    </w:rPr>
  </w:style>
  <w:style w:type="paragraph" w:styleId="TOC3">
    <w:name w:val="toc 3"/>
    <w:basedOn w:val="Normal"/>
    <w:next w:val="Normal"/>
    <w:autoRedefine/>
    <w:uiPriority w:val="39"/>
    <w:semiHidden/>
    <w:unhideWhenUsed/>
    <w:rsid w:val="008928B2"/>
    <w:pPr>
      <w:spacing w:after="0"/>
      <w:ind w:left="440"/>
    </w:pPr>
    <w:rPr>
      <w:rFonts w:cstheme="minorHAnsi"/>
      <w:sz w:val="20"/>
      <w:szCs w:val="20"/>
    </w:rPr>
  </w:style>
  <w:style w:type="paragraph" w:styleId="TOC4">
    <w:name w:val="toc 4"/>
    <w:basedOn w:val="Normal"/>
    <w:next w:val="Normal"/>
    <w:autoRedefine/>
    <w:uiPriority w:val="39"/>
    <w:semiHidden/>
    <w:unhideWhenUsed/>
    <w:rsid w:val="008928B2"/>
    <w:pPr>
      <w:spacing w:after="0"/>
      <w:ind w:left="660"/>
    </w:pPr>
    <w:rPr>
      <w:rFonts w:cstheme="minorHAnsi"/>
      <w:sz w:val="20"/>
      <w:szCs w:val="20"/>
    </w:rPr>
  </w:style>
  <w:style w:type="paragraph" w:styleId="TOC5">
    <w:name w:val="toc 5"/>
    <w:basedOn w:val="Normal"/>
    <w:next w:val="Normal"/>
    <w:autoRedefine/>
    <w:uiPriority w:val="39"/>
    <w:semiHidden/>
    <w:unhideWhenUsed/>
    <w:rsid w:val="008928B2"/>
    <w:pPr>
      <w:spacing w:after="0"/>
      <w:ind w:left="880"/>
    </w:pPr>
    <w:rPr>
      <w:rFonts w:cstheme="minorHAnsi"/>
      <w:sz w:val="20"/>
      <w:szCs w:val="20"/>
    </w:rPr>
  </w:style>
  <w:style w:type="paragraph" w:styleId="TOC6">
    <w:name w:val="toc 6"/>
    <w:basedOn w:val="Normal"/>
    <w:next w:val="Normal"/>
    <w:autoRedefine/>
    <w:uiPriority w:val="39"/>
    <w:semiHidden/>
    <w:unhideWhenUsed/>
    <w:rsid w:val="008928B2"/>
    <w:pPr>
      <w:spacing w:after="0"/>
      <w:ind w:left="1100"/>
    </w:pPr>
    <w:rPr>
      <w:rFonts w:cstheme="minorHAnsi"/>
      <w:sz w:val="20"/>
      <w:szCs w:val="20"/>
    </w:rPr>
  </w:style>
  <w:style w:type="paragraph" w:styleId="TOC7">
    <w:name w:val="toc 7"/>
    <w:basedOn w:val="Normal"/>
    <w:next w:val="Normal"/>
    <w:autoRedefine/>
    <w:uiPriority w:val="39"/>
    <w:semiHidden/>
    <w:unhideWhenUsed/>
    <w:rsid w:val="008928B2"/>
    <w:pPr>
      <w:spacing w:after="0"/>
      <w:ind w:left="1320"/>
    </w:pPr>
    <w:rPr>
      <w:rFonts w:cstheme="minorHAnsi"/>
      <w:sz w:val="20"/>
      <w:szCs w:val="20"/>
    </w:rPr>
  </w:style>
  <w:style w:type="paragraph" w:styleId="TOC8">
    <w:name w:val="toc 8"/>
    <w:basedOn w:val="Normal"/>
    <w:next w:val="Normal"/>
    <w:autoRedefine/>
    <w:uiPriority w:val="39"/>
    <w:semiHidden/>
    <w:unhideWhenUsed/>
    <w:rsid w:val="008928B2"/>
    <w:pPr>
      <w:spacing w:after="0"/>
      <w:ind w:left="1540"/>
    </w:pPr>
    <w:rPr>
      <w:rFonts w:cstheme="minorHAnsi"/>
      <w:sz w:val="20"/>
      <w:szCs w:val="20"/>
    </w:rPr>
  </w:style>
  <w:style w:type="paragraph" w:styleId="TOC9">
    <w:name w:val="toc 9"/>
    <w:basedOn w:val="Normal"/>
    <w:next w:val="Normal"/>
    <w:autoRedefine/>
    <w:uiPriority w:val="39"/>
    <w:semiHidden/>
    <w:unhideWhenUsed/>
    <w:rsid w:val="008928B2"/>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eur01.safelinks.protection.outlook.com/?url=https%3A%2F%2Fwww.proquest.com%2Fdocview%2F2024698310%3Faccountid%3D130472%26parentSessionId%3DKWrWG17dSuDzJuj4T0Nkn%252FDXvXG5%252FHcM7JPbG68T4mM%253D%26pq-origsite%3Dprimo&amp;data=05%7C01%7C2016160%40student.uwtsd.ac.uk%7C0eafbe5d88064e2f84f908da62a78afe%7C4e0f11f9046e45059cb8db2152311e21%7C0%7C0%7C637930768971471998%7CUnknown%7CTWFpbGZsb3d8eyJWIjoiMC4wLjAwMDAiLCJQIjoiV2luMzIiLCJBTiI6Ik1haWwiLCJXVCI6Mn0%3D%7C3000%7C%7C%7C&amp;sdata=E8rPrxzLF4qpH2km1ZZZhxqmZsRgeFJ9DS6nxzshzt4%3D&amp;reserved=0" TargetMode="External"/><Relationship Id="rId21" Type="http://schemas.openxmlformats.org/officeDocument/2006/relationships/hyperlink" Target="http://www.jstor.org/stable/10.7312/benn18284.7" TargetMode="External"/><Relationship Id="rId42" Type="http://schemas.openxmlformats.org/officeDocument/2006/relationships/hyperlink" Target="https://doi.org/10.1111/gwao.12503" TargetMode="External"/><Relationship Id="rId63" Type="http://schemas.openxmlformats.org/officeDocument/2006/relationships/hyperlink" Target="https://assets.publishing.service.gov.uk/government/uploads/system/uploads/attachment_data/file/275773/13-515-age-profile-of-population-for-identity.pdf" TargetMode="External"/><Relationship Id="rId84" Type="http://schemas.openxmlformats.org/officeDocument/2006/relationships/hyperlink" Target="https://doi.org/10.1002/ejsp.2420180303" TargetMode="External"/><Relationship Id="rId16" Type="http://schemas.openxmlformats.org/officeDocument/2006/relationships/hyperlink" Target="https://doi.org/10.1111/1468-5914.00216" TargetMode="External"/><Relationship Id="rId107" Type="http://schemas.openxmlformats.org/officeDocument/2006/relationships/hyperlink" Target="https://doi.org/10.1177/1321103X07087568" TargetMode="External"/><Relationship Id="rId11" Type="http://schemas.openxmlformats.org/officeDocument/2006/relationships/hyperlink" Target="https://www.jstor.org/stable/24736973" TargetMode="External"/><Relationship Id="rId32" Type="http://schemas.openxmlformats.org/officeDocument/2006/relationships/hyperlink" Target="https://doi.org/10.1111/j.1556-3537.2010.01027.x" TargetMode="External"/><Relationship Id="rId37" Type="http://schemas.openxmlformats.org/officeDocument/2006/relationships/hyperlink" Target="https://doi.org/10.1111/cdep.12226" TargetMode="External"/><Relationship Id="rId53" Type="http://schemas.openxmlformats.org/officeDocument/2006/relationships/hyperlink" Target="https://britishacademy.universitypressscholarship.com/view/10.5871/bacad/9780197265703.001.0001/upso-9780197265703" TargetMode="External"/><Relationship Id="rId58" Type="http://schemas.openxmlformats.org/officeDocument/2006/relationships/hyperlink" Target="https://www.legislation.gov.uk/ukpga/1980/51" TargetMode="External"/><Relationship Id="rId74" Type="http://schemas.openxmlformats.org/officeDocument/2006/relationships/hyperlink" Target="http://www.lexicolatry.com/2014/06/cockney-definition-of-london-dialect.html" TargetMode="External"/><Relationship Id="rId79" Type="http://schemas.openxmlformats.org/officeDocument/2006/relationships/hyperlink" Target="https://doi.org/10.1159/000088254" TargetMode="External"/><Relationship Id="rId102" Type="http://schemas.openxmlformats.org/officeDocument/2006/relationships/hyperlink" Target="https://shakespeare.folger.edu/shakespeares-works/as-you-like-it/" TargetMode="External"/><Relationship Id="rId123" Type="http://schemas.openxmlformats.org/officeDocument/2006/relationships/hyperlink" Target="https://intellectica.org/SiteArchives/archives/n34/34_8_Trevarthen.pdf" TargetMode="External"/><Relationship Id="rId128" Type="http://schemas.openxmlformats.org/officeDocument/2006/relationships/hyperlink" Target="https://www.proquest.com/docview/1428716565?accountid=130472&amp;parentSessionId=y%2BNXgHA4pHoTNevLRVxc%2Ffm8Xd8eHPVjewhxxYr1MMw%3D&amp;pq-origsite=primo" TargetMode="External"/><Relationship Id="rId5" Type="http://schemas.openxmlformats.org/officeDocument/2006/relationships/image" Target="media/image1.png"/><Relationship Id="rId90" Type="http://schemas.openxmlformats.org/officeDocument/2006/relationships/hyperlink" Target="https://doi.org/10.1111/cdep.12279" TargetMode="External"/><Relationship Id="rId95" Type="http://schemas.openxmlformats.org/officeDocument/2006/relationships/hyperlink" Target="http://www.16-9.dk/2007-02/side11_inenglish.htm" TargetMode="External"/><Relationship Id="rId22" Type="http://schemas.openxmlformats.org/officeDocument/2006/relationships/hyperlink" Target="https://doi.org/10.1093/geronb/60.3.S118" TargetMode="External"/><Relationship Id="rId27" Type="http://schemas.openxmlformats.org/officeDocument/2006/relationships/hyperlink" Target="https://doi.org/10.1080/14680777.2015.1137960" TargetMode="External"/><Relationship Id="rId43" Type="http://schemas.openxmlformats.org/officeDocument/2006/relationships/hyperlink" Target="https://www.facebook.com/fbmarketplace/" TargetMode="External"/><Relationship Id="rId48" Type="http://schemas.openxmlformats.org/officeDocument/2006/relationships/hyperlink" Target="https://assets.publishing.service.gov.uk/government/uploads/system/uploads/attachment_data/file/275773/13-515-age-profile-of-population-for-identity.pdf" TargetMode="External"/><Relationship Id="rId64" Type="http://schemas.openxmlformats.org/officeDocument/2006/relationships/hyperlink" Target="https://www.youtube.com/watch?v=6Vm6_5j8gXM" TargetMode="External"/><Relationship Id="rId69" Type="http://schemas.openxmlformats.org/officeDocument/2006/relationships/hyperlink" Target="https://journals.aom.org/doi/abs/10.5465/amj.2009.43669971" TargetMode="External"/><Relationship Id="rId113" Type="http://schemas.openxmlformats.org/officeDocument/2006/relationships/hyperlink" Target="https://www-jstor-org.ezproxy.uwtsd.ac.uk/stable/2570771?sid=primo&amp;seq=1" TargetMode="External"/><Relationship Id="rId118" Type="http://schemas.openxmlformats.org/officeDocument/2006/relationships/hyperlink" Target="https://doi.org/10.1002/sd.459" TargetMode="External"/><Relationship Id="rId134" Type="http://schemas.openxmlformats.org/officeDocument/2006/relationships/fontTable" Target="fontTable.xml"/><Relationship Id="rId80" Type="http://schemas.openxmlformats.org/officeDocument/2006/relationships/hyperlink" Target="https://openlibrary.org/books/OL5775515M/Groucho_and_me" TargetMode="External"/><Relationship Id="rId85" Type="http://schemas.openxmlformats.org/officeDocument/2006/relationships/hyperlink" Target="https://doi.org/10.1177/1527476420918828" TargetMode="External"/><Relationship Id="rId12" Type="http://schemas.openxmlformats.org/officeDocument/2006/relationships/hyperlink" Target="https://psycnet.apa.org/doi/10.1037/11381-004" TargetMode="External"/><Relationship Id="rId17" Type="http://schemas.openxmlformats.org/officeDocument/2006/relationships/hyperlink" Target="https://doi.org/10.2752/175470810X12863771378833" TargetMode="External"/><Relationship Id="rId33" Type="http://schemas.openxmlformats.org/officeDocument/2006/relationships/hyperlink" Target="https://doi.org/10.1017/S0261143018000302" TargetMode="External"/><Relationship Id="rId38" Type="http://schemas.openxmlformats.org/officeDocument/2006/relationships/hyperlink" Target="https://doi.org/10.1016/j.adolescence.2007.09.002" TargetMode="External"/><Relationship Id="rId59" Type="http://schemas.openxmlformats.org/officeDocument/2006/relationships/hyperlink" Target="https://doi.org/10.2752/175470810X12863771378833" TargetMode="External"/><Relationship Id="rId103" Type="http://schemas.openxmlformats.org/officeDocument/2006/relationships/hyperlink" Target="https://www.jstor.org/stable/40318190" TargetMode="External"/><Relationship Id="rId108" Type="http://schemas.openxmlformats.org/officeDocument/2006/relationships/hyperlink" Target="https://doi.org/10.1080/1369118X.2015.1042394" TargetMode="External"/><Relationship Id="rId124" Type="http://schemas.openxmlformats.org/officeDocument/2006/relationships/hyperlink" Target="https://www.researchgate.net/publication/258327815_Social_Identity_Theory" TargetMode="External"/><Relationship Id="rId129" Type="http://schemas.openxmlformats.org/officeDocument/2006/relationships/hyperlink" Target="https://www.taylorfrancis.com/books/mono/10.4324/9781351311441/essays-changing-order-thorstein-veblen-scott-bowman-leon-ardzrooni" TargetMode="External"/><Relationship Id="rId54" Type="http://schemas.openxmlformats.org/officeDocument/2006/relationships/hyperlink" Target="https://doi.org/10.2307/286182" TargetMode="External"/><Relationship Id="rId70" Type="http://schemas.openxmlformats.org/officeDocument/2006/relationships/hyperlink" Target="https://psycnet.apa.org/record/2006-13097-013" TargetMode="External"/><Relationship Id="rId75" Type="http://schemas.openxmlformats.org/officeDocument/2006/relationships/hyperlink" Target="https://primo-pmtca01.hosted.exlibrisgroup.com/primo-explore/fulldisplay/01SFUL_ALMA51285792950003611/SFUL" TargetMode="External"/><Relationship Id="rId91" Type="http://schemas.openxmlformats.org/officeDocument/2006/relationships/hyperlink" Target="https://www.youtube.com/watch?v=JUKd8goSC9s" TargetMode="External"/><Relationship Id="rId96" Type="http://schemas.openxmlformats.org/officeDocument/2006/relationships/hyperlink" Target="https://doi.org/10.1002/(SICI)1099-0992(199605)26:3%3c353::AID-EJSP757%3e3.0.CO;2-O" TargetMode="External"/><Relationship Id="rId1" Type="http://schemas.openxmlformats.org/officeDocument/2006/relationships/numbering" Target="numbering.xml"/><Relationship Id="rId6" Type="http://schemas.openxmlformats.org/officeDocument/2006/relationships/hyperlink" Target="https://oxford-universitypressscholarship-com.ezproxy.uwtsd.ac.uk/view/10.1093/acprof:oso/9780199732074.001.0001/acprof-9780199732074-chapter-001" TargetMode="External"/><Relationship Id="rId23" Type="http://schemas.openxmlformats.org/officeDocument/2006/relationships/hyperlink" Target="https://doi.org/10.1093/geronb/60.3.S118" TargetMode="External"/><Relationship Id="rId28" Type="http://schemas.openxmlformats.org/officeDocument/2006/relationships/hyperlink" Target="https://www.uwtsd.ac.uk/news/press-releases/press-2022/triumphant-end-of-year-show-for-architecture-students-at-uwtsd.html" TargetMode="External"/><Relationship Id="rId49" Type="http://schemas.openxmlformats.org/officeDocument/2006/relationships/hyperlink" Target="https://journals.sagepub.com/doi/10.3102/0013189X025001012" TargetMode="External"/><Relationship Id="rId114" Type="http://schemas.openxmlformats.org/officeDocument/2006/relationships/hyperlink" Target="https://doi.org/10.21435/sff.20" TargetMode="External"/><Relationship Id="rId119" Type="http://schemas.openxmlformats.org/officeDocument/2006/relationships/hyperlink" Target="https://scholarworks.gvsu.edu/iaccp_papers/16/" TargetMode="External"/><Relationship Id="rId44" Type="http://schemas.openxmlformats.org/officeDocument/2006/relationships/hyperlink" Target="https://www.proquest.com/docview/208754793?pq-origsite=gscholar&amp;fromopenview=true" TargetMode="External"/><Relationship Id="rId60" Type="http://schemas.openxmlformats.org/officeDocument/2006/relationships/hyperlink" Target="https://www.proquest.com/docview/1010736938?parentSessionId=sKq6s8F1p9RPQeDTl5dVsq%2BMhHHZwuHaDP%2FUgnPG3oo%3D&amp;pq-origsite=primo&amp;accountid=130472" TargetMode="External"/><Relationship Id="rId65" Type="http://schemas.openxmlformats.org/officeDocument/2006/relationships/hyperlink" Target="https://journals.sagepub.com/doi/full/10.1177/0038038521999565" TargetMode="External"/><Relationship Id="rId81" Type="http://schemas.openxmlformats.org/officeDocument/2006/relationships/hyperlink" Target="https://www.jstor.org/stable/767511" TargetMode="External"/><Relationship Id="rId86" Type="http://schemas.openxmlformats.org/officeDocument/2006/relationships/hyperlink" Target="https://www.nime.org/" TargetMode="External"/><Relationship Id="rId130" Type="http://schemas.openxmlformats.org/officeDocument/2006/relationships/hyperlink" Target="https://doi.org/10.1080/00938150590948649" TargetMode="External"/><Relationship Id="rId135" Type="http://schemas.openxmlformats.org/officeDocument/2006/relationships/theme" Target="theme/theme1.xml"/><Relationship Id="rId13" Type="http://schemas.openxmlformats.org/officeDocument/2006/relationships/hyperlink" Target="https://www.proquest.com/docview/1428716565?accountid=130472&amp;parentSessionId=y%2BNXgHA4pHoTNevLRVxc%2Ffm8Xd8eHPVjewhxxYr1MMw%3D&amp;pq-origsite=primo" TargetMode="External"/><Relationship Id="rId18" Type="http://schemas.openxmlformats.org/officeDocument/2006/relationships/hyperlink" Target="https://doi.org/10.1111/jaac.12351" TargetMode="External"/><Relationship Id="rId39" Type="http://schemas.openxmlformats.org/officeDocument/2006/relationships/hyperlink" Target="https://doi.org/10.1080/00497878.2012.636572" TargetMode="External"/><Relationship Id="rId109" Type="http://schemas.openxmlformats.org/officeDocument/2006/relationships/hyperlink" Target="https://www-jstor-org.ezproxy.uwtsd.ac.uk/stable/2772170?seq=1" TargetMode="External"/><Relationship Id="rId34" Type="http://schemas.openxmlformats.org/officeDocument/2006/relationships/hyperlink" Target="https://brocku.ca/MeadProject/Cooley/Cooley_1902/Cooley_1902toc.html" TargetMode="External"/><Relationship Id="rId50" Type="http://schemas.openxmlformats.org/officeDocument/2006/relationships/hyperlink" Target="https://assets.publishing.service.gov.uk/government/uploads/system/uploads/attachment_data/file/275773/13-515-age-profile-of-population-for-identity.pdf" TargetMode="External"/><Relationship Id="rId55" Type="http://schemas.openxmlformats.org/officeDocument/2006/relationships/hyperlink" Target="https://core.ac.uk/download/pdf/43557448.pdf" TargetMode="External"/><Relationship Id="rId76" Type="http://schemas.openxmlformats.org/officeDocument/2006/relationships/hyperlink" Target="https://doi.org/10.1093/mtp/miv015" TargetMode="External"/><Relationship Id="rId97" Type="http://schemas.openxmlformats.org/officeDocument/2006/relationships/hyperlink" Target="https://librarysearch.uwtsd.ac.uk/discovery/fulldisplay?docid=cdi_askewsholts_vlebooks_9781452283678&amp;context=PC&amp;vid=44WHELF_UWTSD:44WHELF_UWTSD_VU1&amp;lang=en&amp;search_scope=MyInst_and_CI&amp;adaptor=Primo%20Central&amp;tab=Everything&amp;query=any,contains,Be%20a%20changemaster%E2%80%AF:%2012%20coaching%20strategies%20for%20leading%20professional%20and%20personal%20change.&amp;offset=0" TargetMode="External"/><Relationship Id="rId104" Type="http://schemas.openxmlformats.org/officeDocument/2006/relationships/hyperlink" Target="https://doi.org/10.2307/1169787" TargetMode="External"/><Relationship Id="rId120" Type="http://schemas.openxmlformats.org/officeDocument/2006/relationships/hyperlink" Target="file:///C:/Users/Invate/Downloads/DE0048996810A9FAF6E63C12578AF0029C5C2%20(1).pdf" TargetMode="External"/><Relationship Id="rId125" Type="http://schemas.openxmlformats.org/officeDocument/2006/relationships/hyperlink" Target="https://doi.org/10.1111/1468-5914.00216" TargetMode="External"/><Relationship Id="rId7" Type="http://schemas.openxmlformats.org/officeDocument/2006/relationships/hyperlink" Target="https://doi.org/10.1177/1461444820958717" TargetMode="External"/><Relationship Id="rId71" Type="http://schemas.openxmlformats.org/officeDocument/2006/relationships/hyperlink" Target="https://doi.org/10.1016/j.adolescence.2009.11.002" TargetMode="External"/><Relationship Id="rId92" Type="http://schemas.openxmlformats.org/officeDocument/2006/relationships/hyperlink" Target="https://theconversation.com/le-gaullisme-social-le-rendez-vous-manque-de-la-droite-francaise-138310" TargetMode="External"/><Relationship Id="rId2" Type="http://schemas.openxmlformats.org/officeDocument/2006/relationships/styles" Target="styles.xml"/><Relationship Id="rId29" Type="http://schemas.openxmlformats.org/officeDocument/2006/relationships/hyperlink" Target="https://doi.org/10.1007/978-1-4419-9188-1_14" TargetMode="External"/><Relationship Id="rId24" Type="http://schemas.openxmlformats.org/officeDocument/2006/relationships/hyperlink" Target="https://www.proquest.com/docview/1315137186?accountid=130472&amp;parentSessionId=2FalT3ROaB7%2BO9ianja1LDNDA%2FLc3BPbeRtlX%2BksTzI%3D&amp;pq-origsite=primo" TargetMode="External"/><Relationship Id="rId40" Type="http://schemas.openxmlformats.org/officeDocument/2006/relationships/hyperlink" Target="https://scholarworks.gvsu.edu/iaccp_papers/16/" TargetMode="External"/><Relationship Id="rId45" Type="http://schemas.openxmlformats.org/officeDocument/2006/relationships/hyperlink" Target="http://www.fink.com/papers/impossible.html" TargetMode="External"/><Relationship Id="rId66" Type="http://schemas.openxmlformats.org/officeDocument/2006/relationships/hyperlink" Target="https://assets.publishing.service.gov.uk/government/uploads/system/uploads/attachment_data/file/275773/13-515-age-profile-of-population-for-identity.pdf" TargetMode="External"/><Relationship Id="rId87" Type="http://schemas.openxmlformats.org/officeDocument/2006/relationships/hyperlink" Target="https://doi.org/10.1177%2F00323217211037023" TargetMode="External"/><Relationship Id="rId110" Type="http://schemas.openxmlformats.org/officeDocument/2006/relationships/hyperlink" Target="https://doi.org/10.1177/0038038519860399" TargetMode="External"/><Relationship Id="rId115" Type="http://schemas.openxmlformats.org/officeDocument/2006/relationships/hyperlink" Target="https://www.scirp.org/(S(351jmbntvnsjt1aadkposzje))/reference/ReferencesPapers.aspx?ReferenceID=895107" TargetMode="External"/><Relationship Id="rId131" Type="http://schemas.openxmlformats.org/officeDocument/2006/relationships/hyperlink" Target="https://www-proquest-com.ezproxy.uwtsd.ac.uk/docview/7563098?pq-origsite=primo" TargetMode="External"/><Relationship Id="rId61" Type="http://schemas.openxmlformats.org/officeDocument/2006/relationships/hyperlink" Target="https://www.researchgate.net/publication/258327815_Social_Identity_Theory" TargetMode="External"/><Relationship Id="rId82" Type="http://schemas.openxmlformats.org/officeDocument/2006/relationships/hyperlink" Target="https://doi.org/10.1111/1468-5914.00216" TargetMode="External"/><Relationship Id="rId19" Type="http://schemas.openxmlformats.org/officeDocument/2006/relationships/hyperlink" Target="https://doi.org/10.4000/volume.3330" TargetMode="External"/><Relationship Id="rId14" Type="http://schemas.openxmlformats.org/officeDocument/2006/relationships/hyperlink" Target="https://www.scirp.org/(S(351jmbntvnsjt1aadkposzje))/reference/ReferencesPapers.aspx?ReferenceID=1584694" TargetMode="External"/><Relationship Id="rId30" Type="http://schemas.openxmlformats.org/officeDocument/2006/relationships/hyperlink" Target="https://doi-org.ezproxy.uwtsd.ac.uk/10.1163/1568535053628436" TargetMode="External"/><Relationship Id="rId35" Type="http://schemas.openxmlformats.org/officeDocument/2006/relationships/hyperlink" Target="https://psycnet.apa.org/doi/10.1037/11381-004" TargetMode="External"/><Relationship Id="rId56" Type="http://schemas.openxmlformats.org/officeDocument/2006/relationships/hyperlink" Target="https://doi.org/10.4324/9780203128428" TargetMode="External"/><Relationship Id="rId77" Type="http://schemas.openxmlformats.org/officeDocument/2006/relationships/hyperlink" Target="https://oxford-universitypressscholarship-com.ezproxy.uwtsd.ac.uk/view/10.1093/acprof:oso/9780199679485.001.0001/acprof-9780199679485" TargetMode="External"/><Relationship Id="rId100" Type="http://schemas.openxmlformats.org/officeDocument/2006/relationships/hyperlink" Target="https://doi.org/10.1002/jocb.189" TargetMode="External"/><Relationship Id="rId105" Type="http://schemas.openxmlformats.org/officeDocument/2006/relationships/hyperlink" Target="https://scholarworks.gvsu.edu/iaccp_papers/16/" TargetMode="External"/><Relationship Id="rId126" Type="http://schemas.openxmlformats.org/officeDocument/2006/relationships/hyperlink" Target="https://doi.org/10.4324/9781315145570" TargetMode="External"/><Relationship Id="rId8" Type="http://schemas.openxmlformats.org/officeDocument/2006/relationships/hyperlink" Target="file:///C:/Users/Invate/Downloads/Central_System_Peripheral_System_their_Functions_a%20(1).pdf" TargetMode="External"/><Relationship Id="rId51" Type="http://schemas.openxmlformats.org/officeDocument/2006/relationships/hyperlink" Target="https://www.tandfonline.com/doi/abs/10.1080/14792779643000128" TargetMode="External"/><Relationship Id="rId72" Type="http://schemas.openxmlformats.org/officeDocument/2006/relationships/hyperlink" Target="https://doi.org/10.1177/0255761413515815" TargetMode="External"/><Relationship Id="rId93" Type="http://schemas.openxmlformats.org/officeDocument/2006/relationships/hyperlink" Target="https://dx.doi.org/10.4135/9781529714807" TargetMode="External"/><Relationship Id="rId98" Type="http://schemas.openxmlformats.org/officeDocument/2006/relationships/hyperlink" Target="https://archive.org/details/theoriesofraceet0000unse" TargetMode="External"/><Relationship Id="rId121" Type="http://schemas.openxmlformats.org/officeDocument/2006/relationships/hyperlink" Target="https://www.scirp.org/(S(351jmbntvnsjt1aadkposzje))/reference/ReferencesPapers.aspx?ReferenceID=1584694" TargetMode="External"/><Relationship Id="rId3" Type="http://schemas.openxmlformats.org/officeDocument/2006/relationships/settings" Target="settings.xml"/><Relationship Id="rId25" Type="http://schemas.openxmlformats.org/officeDocument/2006/relationships/hyperlink" Target="https://www.jstor.org/stable/767511" TargetMode="External"/><Relationship Id="rId46" Type="http://schemas.openxmlformats.org/officeDocument/2006/relationships/hyperlink" Target="https://doi.org/10.1111/1468-5914.00216" TargetMode="External"/><Relationship Id="rId67" Type="http://schemas.openxmlformats.org/officeDocument/2006/relationships/hyperlink" Target="https://librarysearch.uwtsd.ac.uk/discovery/fulldisplay?docid=cdi_proquest_reports_2578565402&amp;context=PC&amp;vid=44WHELF_UWTSD:44WHELF_UWTSD_VU1&amp;lang=en&amp;search_scope=MyInst_and_CI&amp;adaptor=Primo%20Central&amp;tab=Everything&amp;query=any,contains,Gary%20Kemp:%20%E2%80%98I%20went%20to%20an%20antiques%20shop%20with%20my%20first%20Spandau%20Ballet%20pay%20cheque%E2%80%99%20-%20ProQuest%20(uwtsd.ac.uk)&amp;offset=0" TargetMode="External"/><Relationship Id="rId116" Type="http://schemas.openxmlformats.org/officeDocument/2006/relationships/hyperlink" Target="https://doi.org/10.1177/019027250406700203" TargetMode="External"/><Relationship Id="rId20" Type="http://schemas.openxmlformats.org/officeDocument/2006/relationships/hyperlink" Target="https://garagemca.org/en/programs/publishing/a-short-history-of-photography" TargetMode="External"/><Relationship Id="rId41" Type="http://schemas.openxmlformats.org/officeDocument/2006/relationships/hyperlink" Target="https://www.journals.uchicago.edu/doi/10.1086/216745" TargetMode="External"/><Relationship Id="rId62" Type="http://schemas.openxmlformats.org/officeDocument/2006/relationships/hyperlink" Target="https://doi.org/10.1080/14613808.2014.950559" TargetMode="External"/><Relationship Id="rId83" Type="http://schemas.openxmlformats.org/officeDocument/2006/relationships/hyperlink" Target="https://doi.org/10.1111/1468-5914.00216" TargetMode="External"/><Relationship Id="rId88" Type="http://schemas.openxmlformats.org/officeDocument/2006/relationships/hyperlink" Target="https://ebookcentral.proquest.com/lib/trinity/detail.action?docID=1790933&amp;pq-origsite=primo" TargetMode="External"/><Relationship Id="rId111" Type="http://schemas.openxmlformats.org/officeDocument/2006/relationships/hyperlink" Target="https://www.researchgate.net/publication/288635718_Is_everyone_musical" TargetMode="External"/><Relationship Id="rId132" Type="http://schemas.openxmlformats.org/officeDocument/2006/relationships/hyperlink" Target="https://www.researchgate.net/publication/348648205_Tajfel_and_Turner_Intergroup_Conflict_Theories_1997" TargetMode="External"/><Relationship Id="rId15" Type="http://schemas.openxmlformats.org/officeDocument/2006/relationships/hyperlink" Target="https://help.bandlab.com/hc/en-us/articles/115002945253-How-do-I-invite-other-users-to-collaborate-" TargetMode="External"/><Relationship Id="rId36" Type="http://schemas.openxmlformats.org/officeDocument/2006/relationships/hyperlink" Target="https://www-oxfordreference-com.ezproxy.uwtsd.ac.uk/view/10.1093/acref/9780199290543.001.0001/acref-9780199290543-e-1900" TargetMode="External"/><Relationship Id="rId57" Type="http://schemas.openxmlformats.org/officeDocument/2006/relationships/hyperlink" Target="https://www-jstor-org.ezproxy.uwtsd.ac.uk/stable/2772170?seq=1" TargetMode="External"/><Relationship Id="rId106" Type="http://schemas.openxmlformats.org/officeDocument/2006/relationships/hyperlink" Target="https://web-p-ebscohost-com.ezproxy.uwtsd.ac.uk/ehost/pdfviewer/pdfviewer?vid=0&amp;sid=b48416bf-f039-4f2d-8d84-926893ad50d8%40redis" TargetMode="External"/><Relationship Id="rId127" Type="http://schemas.openxmlformats.org/officeDocument/2006/relationships/hyperlink" Target="https://eur01.safelinks.protection.outlook.com/?url=https%3A%2F%2Fwhel-primo.hosted.exlibrisgroup.com%2Fprimo-explore%2Ffulldisplay%3Fdocid%3DTN_springer_jour10.1007%252Fs10901-012-9296-3%26context%3DPC%26vid%3D44WHELF_UWTSD_VU1%26lang%3Den_US%26search_scope%3DCSCOP_EVERYTHING%26adaptor%3Dprimo_central_multiple_fe%26tab%3Dtab1%26query%3Dany%2Ccontains%2Cright%2520to%2520buy%26offset%3D0&amp;data=05%7C01%7C2016160%40student.uwtsd.ac.uk%7C10df93f8eb17419f09dd08da53af59fb%7C4e0f11f9046e45059cb8db2152311e21%7C0%7C0%7C637914309841614720%7CUnknown%7CTWFpbGZsb3d8eyJWIjoiMC4wLjAwMDAiLCJQIjoiV2luMzIiLCJBTiI6Ik1haWwiLCJXVCI6Mn0%3D%7C3000%7C%7C%7C&amp;sdata=%2FXd5OKN4e%2Buk9Aa5aVM3bif89ryEGTPX%2BXiHNjSZv9E%3D&amp;reserved=0" TargetMode="External"/><Relationship Id="rId10" Type="http://schemas.openxmlformats.org/officeDocument/2006/relationships/hyperlink" Target="https://doi.org/10.2307/2014425" TargetMode="External"/><Relationship Id="rId31" Type="http://schemas.openxmlformats.org/officeDocument/2006/relationships/hyperlink" Target="https://doi.org/10.1080/1369118X.2015.1042394" TargetMode="External"/><Relationship Id="rId52" Type="http://schemas.openxmlformats.org/officeDocument/2006/relationships/hyperlink" Target="https://britishacademy.universitypressscholarship.com/view/10.5871/bacad/9780197265703.001.0001/upso-9780197265703" TargetMode="External"/><Relationship Id="rId73" Type="http://schemas.openxmlformats.org/officeDocument/2006/relationships/hyperlink" Target="https://theculturetrip.com/europe/france/articles/why-frances-trente-glorieuses-are-so-important-to-the-nation-today/" TargetMode="External"/><Relationship Id="rId78" Type="http://schemas.openxmlformats.org/officeDocument/2006/relationships/hyperlink" Target="https://www.macaris.co.uk/" TargetMode="External"/><Relationship Id="rId94" Type="http://schemas.openxmlformats.org/officeDocument/2006/relationships/hyperlink" Target="https://doi.org/10.1111/j.2044-8309.1996.tb01099.x" TargetMode="External"/><Relationship Id="rId99" Type="http://schemas.openxmlformats.org/officeDocument/2006/relationships/hyperlink" Target="https://www.academia.edu/19813736/Rosenberg_M_Society_and_the_adolescent_self_image_Princeton_NJ_Princeton_University_Press_1965_326_p" TargetMode="External"/><Relationship Id="rId101" Type="http://schemas.openxmlformats.org/officeDocument/2006/relationships/hyperlink" Target="https://doi.org/10.1037/a0013975" TargetMode="External"/><Relationship Id="rId122" Type="http://schemas.openxmlformats.org/officeDocument/2006/relationships/hyperlink" Target="https://www.researchgate.net/publication/348648205_Tajfel_and_Turner_Intergroup_Conflict_Theories_1997" TargetMode="External"/><Relationship Id="rId4" Type="http://schemas.openxmlformats.org/officeDocument/2006/relationships/webSettings" Target="webSettings.xml"/><Relationship Id="rId9" Type="http://schemas.openxmlformats.org/officeDocument/2006/relationships/hyperlink" Target="https://gb.abrsm.org/en/our-exams/performancegrades/faq/" TargetMode="External"/><Relationship Id="rId26" Type="http://schemas.openxmlformats.org/officeDocument/2006/relationships/hyperlink" Target="https://doi.org/10.1177%2F00031224211024525" TargetMode="External"/><Relationship Id="rId47" Type="http://schemas.openxmlformats.org/officeDocument/2006/relationships/hyperlink" Target="https://doi.org/10.1080/14794012.2014.871426" TargetMode="External"/><Relationship Id="rId68" Type="http://schemas.openxmlformats.org/officeDocument/2006/relationships/hyperlink" Target="https://www.liveabout.com/tax-quotes-and-sayings-2832808" TargetMode="External"/><Relationship Id="rId89" Type="http://schemas.openxmlformats.org/officeDocument/2006/relationships/hyperlink" Target="https://go-gale-com.ezproxy.uwtsd.ac.uk/ps/i.do?p=GVRL&amp;u=walamp&amp;id=GALE|CX3424501041&amp;v=2.1&amp;it=r" TargetMode="External"/><Relationship Id="rId112" Type="http://schemas.openxmlformats.org/officeDocument/2006/relationships/hyperlink" Target="https://escholarship.org/uc/item/2zn1t7bj" TargetMode="External"/><Relationship Id="rId133" Type="http://schemas.openxmlformats.org/officeDocument/2006/relationships/hyperlink" Target="https://scholarworks.gvsu.edu/cgi/viewcontent.cgi?article=1005&amp;context=iaccp_proceed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289</TotalTime>
  <Pages>60</Pages>
  <Words>23065</Words>
  <Characters>131475</Characters>
  <Application>Microsoft Office Word</Application>
  <DocSecurity>0</DocSecurity>
  <Lines>1095</Lines>
  <Paragraphs>308</Paragraphs>
  <ScaleCrop>false</ScaleCrop>
  <Company/>
  <LinksUpToDate>false</LinksUpToDate>
  <CharactersWithSpaces>154232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Black</dc:creator>
  <cp:keywords/>
  <dc:description/>
  <cp:lastModifiedBy>Ian Black</cp:lastModifiedBy>
  <cp:revision>85</cp:revision>
  <dcterms:created xsi:type="dcterms:W3CDTF">2022-08-31T22:45:00Z</dcterms:created>
  <dcterms:modified xsi:type="dcterms:W3CDTF">2022-09-04T21:36:00Z</dcterms:modified>
</cp:coreProperties>
</file>