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AB96" w14:textId="7F03ECDE" w:rsidR="00B06594" w:rsidRPr="00B13368" w:rsidRDefault="002037FB" w:rsidP="002037FB">
      <w:pPr>
        <w:spacing w:after="400"/>
        <w:jc w:val="center"/>
        <w:rPr>
          <w:lang w:val="en-GB"/>
        </w:rPr>
      </w:pPr>
      <w:r w:rsidRPr="00B13368">
        <w:rPr>
          <w:noProof/>
          <w:lang w:val="en-GB"/>
        </w:rPr>
        <w:drawing>
          <wp:inline distT="0" distB="0" distL="0" distR="0" wp14:anchorId="54A2F409" wp14:editId="0A78F2FC">
            <wp:extent cx="2600325" cy="923925"/>
            <wp:effectExtent l="0" t="0" r="9525" b="9525"/>
            <wp:docPr id="139337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75049" name=""/>
                    <pic:cNvPicPr/>
                  </pic:nvPicPr>
                  <pic:blipFill>
                    <a:blip r:embed="rId8"/>
                    <a:stretch>
                      <a:fillRect/>
                    </a:stretch>
                  </pic:blipFill>
                  <pic:spPr>
                    <a:xfrm>
                      <a:off x="0" y="0"/>
                      <a:ext cx="2600325" cy="923925"/>
                    </a:xfrm>
                    <a:prstGeom prst="rect">
                      <a:avLst/>
                    </a:prstGeom>
                  </pic:spPr>
                </pic:pic>
              </a:graphicData>
            </a:graphic>
          </wp:inline>
        </w:drawing>
      </w:r>
    </w:p>
    <w:p w14:paraId="34C35044" w14:textId="77777777" w:rsidR="00B06594" w:rsidRPr="00B13368" w:rsidRDefault="00000000">
      <w:pPr>
        <w:spacing w:after="120" w:line="360" w:lineRule="auto"/>
        <w:jc w:val="center"/>
        <w:rPr>
          <w:lang w:val="en-GB"/>
        </w:rPr>
      </w:pPr>
      <w:r w:rsidRPr="00B13368">
        <w:rPr>
          <w:lang w:val="en-GB"/>
        </w:rPr>
        <w:t>University of Wales Trinity Saint David</w:t>
      </w:r>
    </w:p>
    <w:p w14:paraId="43EB1214" w14:textId="77777777" w:rsidR="00B06594" w:rsidRPr="00B13368" w:rsidRDefault="00000000">
      <w:pPr>
        <w:spacing w:after="600" w:line="360" w:lineRule="auto"/>
        <w:jc w:val="center"/>
        <w:rPr>
          <w:lang w:val="en-GB"/>
        </w:rPr>
      </w:pPr>
      <w:r w:rsidRPr="00B13368">
        <w:rPr>
          <w:lang w:val="en-GB"/>
        </w:rPr>
        <w:t>BSc Health and Social Care</w:t>
      </w:r>
    </w:p>
    <w:p w14:paraId="2C215492" w14:textId="77777777" w:rsidR="00B06594" w:rsidRPr="00B13368" w:rsidRDefault="00000000">
      <w:pPr>
        <w:spacing w:after="160" w:line="360" w:lineRule="auto"/>
        <w:jc w:val="center"/>
        <w:rPr>
          <w:lang w:val="en-GB"/>
        </w:rPr>
      </w:pPr>
      <w:r w:rsidRPr="00B13368">
        <w:rPr>
          <w:b/>
          <w:bCs/>
          <w:sz w:val="28"/>
          <w:szCs w:val="28"/>
          <w:lang w:val="en-GB"/>
        </w:rPr>
        <w:t>BMHP5016: Principles of Health and Social Care Practice</w:t>
      </w:r>
    </w:p>
    <w:p w14:paraId="15B62D93" w14:textId="77777777" w:rsidR="00B06594" w:rsidRPr="008D4B33" w:rsidRDefault="00000000">
      <w:pPr>
        <w:spacing w:after="700" w:line="360" w:lineRule="auto"/>
        <w:jc w:val="center"/>
        <w:rPr>
          <w:sz w:val="22"/>
          <w:szCs w:val="22"/>
          <w:lang w:val="en-GB"/>
        </w:rPr>
      </w:pPr>
      <w:r w:rsidRPr="008D4B33">
        <w:rPr>
          <w:b/>
          <w:bCs/>
          <w:sz w:val="22"/>
          <w:szCs w:val="22"/>
          <w:lang w:val="en-GB"/>
        </w:rPr>
        <w:t>Component 2: Written Assignment (Report)</w:t>
      </w:r>
    </w:p>
    <w:p w14:paraId="08FF0D4A" w14:textId="77777777" w:rsidR="00B06594" w:rsidRPr="008D4B33" w:rsidRDefault="00000000">
      <w:pPr>
        <w:spacing w:after="700" w:line="360" w:lineRule="auto"/>
        <w:jc w:val="center"/>
        <w:rPr>
          <w:sz w:val="22"/>
          <w:szCs w:val="22"/>
          <w:lang w:val="en-GB"/>
        </w:rPr>
      </w:pPr>
      <w:r w:rsidRPr="008D4B33">
        <w:rPr>
          <w:b/>
          <w:bCs/>
          <w:sz w:val="28"/>
          <w:szCs w:val="28"/>
          <w:lang w:val="en-GB"/>
        </w:rPr>
        <w:t>Person-Centred Care and Partnership Working in Health and Social Care: A Critical Evaluation with Application to Community Dementia Care in England</w:t>
      </w:r>
    </w:p>
    <w:p w14:paraId="0972DF29" w14:textId="37DB35BF" w:rsidR="00B06594" w:rsidRPr="00B40DAE" w:rsidRDefault="00B40DAE">
      <w:pPr>
        <w:spacing w:after="120" w:line="360" w:lineRule="auto"/>
        <w:jc w:val="center"/>
        <w:rPr>
          <w:b/>
          <w:bCs/>
          <w:lang w:val="en-GB"/>
        </w:rPr>
      </w:pPr>
      <w:r w:rsidRPr="00B40DAE">
        <w:rPr>
          <w:b/>
          <w:bCs/>
          <w:lang w:val="en-GB"/>
        </w:rPr>
        <w:t>Submitted By: Erum Shehzadi</w:t>
      </w:r>
    </w:p>
    <w:p w14:paraId="5957E2E9" w14:textId="069C6E05" w:rsidR="00B40DAE" w:rsidRPr="00B40DAE" w:rsidRDefault="00B40DAE">
      <w:pPr>
        <w:spacing w:after="120" w:line="360" w:lineRule="auto"/>
        <w:jc w:val="center"/>
        <w:rPr>
          <w:b/>
          <w:bCs/>
          <w:lang w:val="en-GB"/>
        </w:rPr>
      </w:pPr>
      <w:r w:rsidRPr="00B40DAE">
        <w:rPr>
          <w:b/>
          <w:bCs/>
          <w:lang w:val="en-GB"/>
        </w:rPr>
        <w:t xml:space="preserve">Student ID: </w:t>
      </w:r>
      <w:r w:rsidRPr="00B40DAE">
        <w:rPr>
          <w:b/>
          <w:bCs/>
        </w:rPr>
        <w:t>2319030</w:t>
      </w:r>
    </w:p>
    <w:p w14:paraId="0F5557C8" w14:textId="77777777" w:rsidR="00B06594" w:rsidRPr="00B13368" w:rsidRDefault="00000000">
      <w:pPr>
        <w:rPr>
          <w:lang w:val="en-GB"/>
        </w:rPr>
      </w:pPr>
      <w:r w:rsidRPr="00B13368">
        <w:rPr>
          <w:lang w:val="en-GB"/>
        </w:rPr>
        <w:br w:type="page"/>
      </w:r>
    </w:p>
    <w:sdt>
      <w:sdtPr>
        <w:id w:val="-1656677611"/>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194A8701" w14:textId="69E234F7" w:rsidR="00402F28" w:rsidRDefault="00402F28">
          <w:pPr>
            <w:pStyle w:val="TOCHeading"/>
          </w:pPr>
          <w:r>
            <w:t>Contents</w:t>
          </w:r>
        </w:p>
        <w:p w14:paraId="5B82BADA" w14:textId="466C3FC6"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235892709" w:history="1">
            <w:r w:rsidRPr="009C495D">
              <w:rPr>
                <w:rStyle w:val="Hyperlink"/>
                <w:noProof/>
                <w:lang w:val="en-GB"/>
              </w:rPr>
              <w:t>1. Introduction</w:t>
            </w:r>
            <w:r>
              <w:rPr>
                <w:noProof/>
                <w:webHidden/>
              </w:rPr>
              <w:tab/>
            </w:r>
            <w:r>
              <w:rPr>
                <w:noProof/>
                <w:webHidden/>
              </w:rPr>
              <w:fldChar w:fldCharType="begin"/>
            </w:r>
            <w:r>
              <w:rPr>
                <w:noProof/>
                <w:webHidden/>
              </w:rPr>
              <w:instrText xml:space="preserve"> PAGEREF _Toc235892709 \h </w:instrText>
            </w:r>
            <w:r>
              <w:rPr>
                <w:noProof/>
                <w:webHidden/>
              </w:rPr>
            </w:r>
            <w:r>
              <w:rPr>
                <w:noProof/>
                <w:webHidden/>
              </w:rPr>
              <w:fldChar w:fldCharType="separate"/>
            </w:r>
            <w:r>
              <w:rPr>
                <w:noProof/>
                <w:webHidden/>
              </w:rPr>
              <w:t>3</w:t>
            </w:r>
            <w:r>
              <w:rPr>
                <w:noProof/>
                <w:webHidden/>
              </w:rPr>
              <w:fldChar w:fldCharType="end"/>
            </w:r>
          </w:hyperlink>
        </w:p>
        <w:p w14:paraId="4147116A" w14:textId="010611CB"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10" w:history="1">
            <w:r w:rsidRPr="009C495D">
              <w:rPr>
                <w:rStyle w:val="Hyperlink"/>
                <w:noProof/>
                <w:lang w:val="en-GB"/>
              </w:rPr>
              <w:t>2. Person-Centred Care: Definition, Benefits and Limitations</w:t>
            </w:r>
            <w:r>
              <w:rPr>
                <w:noProof/>
                <w:webHidden/>
              </w:rPr>
              <w:tab/>
            </w:r>
            <w:r>
              <w:rPr>
                <w:noProof/>
                <w:webHidden/>
              </w:rPr>
              <w:fldChar w:fldCharType="begin"/>
            </w:r>
            <w:r>
              <w:rPr>
                <w:noProof/>
                <w:webHidden/>
              </w:rPr>
              <w:instrText xml:space="preserve"> PAGEREF _Toc235892710 \h </w:instrText>
            </w:r>
            <w:r>
              <w:rPr>
                <w:noProof/>
                <w:webHidden/>
              </w:rPr>
            </w:r>
            <w:r>
              <w:rPr>
                <w:noProof/>
                <w:webHidden/>
              </w:rPr>
              <w:fldChar w:fldCharType="separate"/>
            </w:r>
            <w:r>
              <w:rPr>
                <w:noProof/>
                <w:webHidden/>
              </w:rPr>
              <w:t>3</w:t>
            </w:r>
            <w:r>
              <w:rPr>
                <w:noProof/>
                <w:webHidden/>
              </w:rPr>
              <w:fldChar w:fldCharType="end"/>
            </w:r>
          </w:hyperlink>
        </w:p>
        <w:p w14:paraId="5E73EFA4" w14:textId="569BC489"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11" w:history="1">
            <w:r w:rsidRPr="009C495D">
              <w:rPr>
                <w:rStyle w:val="Hyperlink"/>
                <w:noProof/>
                <w:lang w:val="en-GB"/>
              </w:rPr>
              <w:t>2.1 Defining Person-Centred Care</w:t>
            </w:r>
            <w:r>
              <w:rPr>
                <w:noProof/>
                <w:webHidden/>
              </w:rPr>
              <w:tab/>
            </w:r>
            <w:r>
              <w:rPr>
                <w:noProof/>
                <w:webHidden/>
              </w:rPr>
              <w:fldChar w:fldCharType="begin"/>
            </w:r>
            <w:r>
              <w:rPr>
                <w:noProof/>
                <w:webHidden/>
              </w:rPr>
              <w:instrText xml:space="preserve"> PAGEREF _Toc235892711 \h </w:instrText>
            </w:r>
            <w:r>
              <w:rPr>
                <w:noProof/>
                <w:webHidden/>
              </w:rPr>
            </w:r>
            <w:r>
              <w:rPr>
                <w:noProof/>
                <w:webHidden/>
              </w:rPr>
              <w:fldChar w:fldCharType="separate"/>
            </w:r>
            <w:r>
              <w:rPr>
                <w:noProof/>
                <w:webHidden/>
              </w:rPr>
              <w:t>3</w:t>
            </w:r>
            <w:r>
              <w:rPr>
                <w:noProof/>
                <w:webHidden/>
              </w:rPr>
              <w:fldChar w:fldCharType="end"/>
            </w:r>
          </w:hyperlink>
        </w:p>
        <w:p w14:paraId="20BD4225" w14:textId="28E199DE"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12" w:history="1">
            <w:r w:rsidRPr="009C495D">
              <w:rPr>
                <w:rStyle w:val="Hyperlink"/>
                <w:noProof/>
                <w:lang w:val="en-GB"/>
              </w:rPr>
              <w:t>2.2 Benefits of Person-Centred Care</w:t>
            </w:r>
            <w:r>
              <w:rPr>
                <w:noProof/>
                <w:webHidden/>
              </w:rPr>
              <w:tab/>
            </w:r>
            <w:r>
              <w:rPr>
                <w:noProof/>
                <w:webHidden/>
              </w:rPr>
              <w:fldChar w:fldCharType="begin"/>
            </w:r>
            <w:r>
              <w:rPr>
                <w:noProof/>
                <w:webHidden/>
              </w:rPr>
              <w:instrText xml:space="preserve"> PAGEREF _Toc235892712 \h </w:instrText>
            </w:r>
            <w:r>
              <w:rPr>
                <w:noProof/>
                <w:webHidden/>
              </w:rPr>
            </w:r>
            <w:r>
              <w:rPr>
                <w:noProof/>
                <w:webHidden/>
              </w:rPr>
              <w:fldChar w:fldCharType="separate"/>
            </w:r>
            <w:r>
              <w:rPr>
                <w:noProof/>
                <w:webHidden/>
              </w:rPr>
              <w:t>3</w:t>
            </w:r>
            <w:r>
              <w:rPr>
                <w:noProof/>
                <w:webHidden/>
              </w:rPr>
              <w:fldChar w:fldCharType="end"/>
            </w:r>
          </w:hyperlink>
        </w:p>
        <w:p w14:paraId="179F3792" w14:textId="206ABF98"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13" w:history="1">
            <w:r w:rsidRPr="009C495D">
              <w:rPr>
                <w:rStyle w:val="Hyperlink"/>
                <w:noProof/>
                <w:lang w:val="en-GB"/>
              </w:rPr>
              <w:t>2.3 Limitations of Person-Centred Care</w:t>
            </w:r>
            <w:r>
              <w:rPr>
                <w:noProof/>
                <w:webHidden/>
              </w:rPr>
              <w:tab/>
            </w:r>
            <w:r>
              <w:rPr>
                <w:noProof/>
                <w:webHidden/>
              </w:rPr>
              <w:fldChar w:fldCharType="begin"/>
            </w:r>
            <w:r>
              <w:rPr>
                <w:noProof/>
                <w:webHidden/>
              </w:rPr>
              <w:instrText xml:space="preserve"> PAGEREF _Toc235892713 \h </w:instrText>
            </w:r>
            <w:r>
              <w:rPr>
                <w:noProof/>
                <w:webHidden/>
              </w:rPr>
            </w:r>
            <w:r>
              <w:rPr>
                <w:noProof/>
                <w:webHidden/>
              </w:rPr>
              <w:fldChar w:fldCharType="separate"/>
            </w:r>
            <w:r>
              <w:rPr>
                <w:noProof/>
                <w:webHidden/>
              </w:rPr>
              <w:t>3</w:t>
            </w:r>
            <w:r>
              <w:rPr>
                <w:noProof/>
                <w:webHidden/>
              </w:rPr>
              <w:fldChar w:fldCharType="end"/>
            </w:r>
          </w:hyperlink>
        </w:p>
        <w:p w14:paraId="5223A35F" w14:textId="022462DF"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14" w:history="1">
            <w:r w:rsidRPr="009C495D">
              <w:rPr>
                <w:rStyle w:val="Hyperlink"/>
                <w:noProof/>
                <w:lang w:val="en-GB"/>
              </w:rPr>
              <w:t>3. Theoretical Underpinnings: The Person-Centred Practice Framework</w:t>
            </w:r>
            <w:r>
              <w:rPr>
                <w:noProof/>
                <w:webHidden/>
              </w:rPr>
              <w:tab/>
            </w:r>
            <w:r>
              <w:rPr>
                <w:noProof/>
                <w:webHidden/>
              </w:rPr>
              <w:fldChar w:fldCharType="begin"/>
            </w:r>
            <w:r>
              <w:rPr>
                <w:noProof/>
                <w:webHidden/>
              </w:rPr>
              <w:instrText xml:space="preserve"> PAGEREF _Toc235892714 \h </w:instrText>
            </w:r>
            <w:r>
              <w:rPr>
                <w:noProof/>
                <w:webHidden/>
              </w:rPr>
            </w:r>
            <w:r>
              <w:rPr>
                <w:noProof/>
                <w:webHidden/>
              </w:rPr>
              <w:fldChar w:fldCharType="separate"/>
            </w:r>
            <w:r>
              <w:rPr>
                <w:noProof/>
                <w:webHidden/>
              </w:rPr>
              <w:t>4</w:t>
            </w:r>
            <w:r>
              <w:rPr>
                <w:noProof/>
                <w:webHidden/>
              </w:rPr>
              <w:fldChar w:fldCharType="end"/>
            </w:r>
          </w:hyperlink>
        </w:p>
        <w:p w14:paraId="3C3F4A5B" w14:textId="7A7EF942"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15" w:history="1">
            <w:r w:rsidRPr="009C495D">
              <w:rPr>
                <w:rStyle w:val="Hyperlink"/>
                <w:noProof/>
                <w:lang w:val="en-GB"/>
              </w:rPr>
              <w:t>4. The Ethical Fundamentals of Health and Social Care</w:t>
            </w:r>
            <w:r>
              <w:rPr>
                <w:noProof/>
                <w:webHidden/>
              </w:rPr>
              <w:tab/>
            </w:r>
            <w:r>
              <w:rPr>
                <w:noProof/>
                <w:webHidden/>
              </w:rPr>
              <w:fldChar w:fldCharType="begin"/>
            </w:r>
            <w:r>
              <w:rPr>
                <w:noProof/>
                <w:webHidden/>
              </w:rPr>
              <w:instrText xml:space="preserve"> PAGEREF _Toc235892715 \h </w:instrText>
            </w:r>
            <w:r>
              <w:rPr>
                <w:noProof/>
                <w:webHidden/>
              </w:rPr>
            </w:r>
            <w:r>
              <w:rPr>
                <w:noProof/>
                <w:webHidden/>
              </w:rPr>
              <w:fldChar w:fldCharType="separate"/>
            </w:r>
            <w:r>
              <w:rPr>
                <w:noProof/>
                <w:webHidden/>
              </w:rPr>
              <w:t>4</w:t>
            </w:r>
            <w:r>
              <w:rPr>
                <w:noProof/>
                <w:webHidden/>
              </w:rPr>
              <w:fldChar w:fldCharType="end"/>
            </w:r>
          </w:hyperlink>
        </w:p>
        <w:p w14:paraId="63144C8A" w14:textId="070016B6"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16" w:history="1">
            <w:r w:rsidRPr="009C495D">
              <w:rPr>
                <w:rStyle w:val="Hyperlink"/>
                <w:noProof/>
                <w:lang w:val="en-GB"/>
              </w:rPr>
              <w:t>5. Evaluating Partnership Working in Health and Social Care</w:t>
            </w:r>
            <w:r>
              <w:rPr>
                <w:noProof/>
                <w:webHidden/>
              </w:rPr>
              <w:tab/>
            </w:r>
            <w:r>
              <w:rPr>
                <w:noProof/>
                <w:webHidden/>
              </w:rPr>
              <w:fldChar w:fldCharType="begin"/>
            </w:r>
            <w:r>
              <w:rPr>
                <w:noProof/>
                <w:webHidden/>
              </w:rPr>
              <w:instrText xml:space="preserve"> PAGEREF _Toc235892716 \h </w:instrText>
            </w:r>
            <w:r>
              <w:rPr>
                <w:noProof/>
                <w:webHidden/>
              </w:rPr>
            </w:r>
            <w:r>
              <w:rPr>
                <w:noProof/>
                <w:webHidden/>
              </w:rPr>
              <w:fldChar w:fldCharType="separate"/>
            </w:r>
            <w:r>
              <w:rPr>
                <w:noProof/>
                <w:webHidden/>
              </w:rPr>
              <w:t>5</w:t>
            </w:r>
            <w:r>
              <w:rPr>
                <w:noProof/>
                <w:webHidden/>
              </w:rPr>
              <w:fldChar w:fldCharType="end"/>
            </w:r>
          </w:hyperlink>
        </w:p>
        <w:p w14:paraId="1CC92EEA" w14:textId="60CBD571"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17" w:history="1">
            <w:r w:rsidRPr="009C495D">
              <w:rPr>
                <w:rStyle w:val="Hyperlink"/>
                <w:noProof/>
                <w:lang w:val="en-GB"/>
              </w:rPr>
              <w:t>5.1 Benefits of Partnership Working</w:t>
            </w:r>
            <w:r>
              <w:rPr>
                <w:noProof/>
                <w:webHidden/>
              </w:rPr>
              <w:tab/>
            </w:r>
            <w:r>
              <w:rPr>
                <w:noProof/>
                <w:webHidden/>
              </w:rPr>
              <w:fldChar w:fldCharType="begin"/>
            </w:r>
            <w:r>
              <w:rPr>
                <w:noProof/>
                <w:webHidden/>
              </w:rPr>
              <w:instrText xml:space="preserve"> PAGEREF _Toc235892717 \h </w:instrText>
            </w:r>
            <w:r>
              <w:rPr>
                <w:noProof/>
                <w:webHidden/>
              </w:rPr>
            </w:r>
            <w:r>
              <w:rPr>
                <w:noProof/>
                <w:webHidden/>
              </w:rPr>
              <w:fldChar w:fldCharType="separate"/>
            </w:r>
            <w:r>
              <w:rPr>
                <w:noProof/>
                <w:webHidden/>
              </w:rPr>
              <w:t>5</w:t>
            </w:r>
            <w:r>
              <w:rPr>
                <w:noProof/>
                <w:webHidden/>
              </w:rPr>
              <w:fldChar w:fldCharType="end"/>
            </w:r>
          </w:hyperlink>
        </w:p>
        <w:p w14:paraId="6D19863F" w14:textId="49940F23"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18" w:history="1">
            <w:r w:rsidRPr="009C495D">
              <w:rPr>
                <w:rStyle w:val="Hyperlink"/>
                <w:noProof/>
                <w:lang w:val="en-GB"/>
              </w:rPr>
              <w:t>5.2 Limitations and Critique</w:t>
            </w:r>
            <w:r>
              <w:rPr>
                <w:noProof/>
                <w:webHidden/>
              </w:rPr>
              <w:tab/>
            </w:r>
            <w:r>
              <w:rPr>
                <w:noProof/>
                <w:webHidden/>
              </w:rPr>
              <w:fldChar w:fldCharType="begin"/>
            </w:r>
            <w:r>
              <w:rPr>
                <w:noProof/>
                <w:webHidden/>
              </w:rPr>
              <w:instrText xml:space="preserve"> PAGEREF _Toc235892718 \h </w:instrText>
            </w:r>
            <w:r>
              <w:rPr>
                <w:noProof/>
                <w:webHidden/>
              </w:rPr>
            </w:r>
            <w:r>
              <w:rPr>
                <w:noProof/>
                <w:webHidden/>
              </w:rPr>
              <w:fldChar w:fldCharType="separate"/>
            </w:r>
            <w:r>
              <w:rPr>
                <w:noProof/>
                <w:webHidden/>
              </w:rPr>
              <w:t>5</w:t>
            </w:r>
            <w:r>
              <w:rPr>
                <w:noProof/>
                <w:webHidden/>
              </w:rPr>
              <w:fldChar w:fldCharType="end"/>
            </w:r>
          </w:hyperlink>
        </w:p>
        <w:p w14:paraId="0740046B" w14:textId="6410A9D8"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19" w:history="1">
            <w:r w:rsidRPr="009C495D">
              <w:rPr>
                <w:rStyle w:val="Hyperlink"/>
                <w:noProof/>
                <w:lang w:val="en-GB"/>
              </w:rPr>
              <w:t>6. Application to Practice: Community Dementia Care in England</w:t>
            </w:r>
            <w:r>
              <w:rPr>
                <w:noProof/>
                <w:webHidden/>
              </w:rPr>
              <w:tab/>
            </w:r>
            <w:r>
              <w:rPr>
                <w:noProof/>
                <w:webHidden/>
              </w:rPr>
              <w:fldChar w:fldCharType="begin"/>
            </w:r>
            <w:r>
              <w:rPr>
                <w:noProof/>
                <w:webHidden/>
              </w:rPr>
              <w:instrText xml:space="preserve"> PAGEREF _Toc235892719 \h </w:instrText>
            </w:r>
            <w:r>
              <w:rPr>
                <w:noProof/>
                <w:webHidden/>
              </w:rPr>
            </w:r>
            <w:r>
              <w:rPr>
                <w:noProof/>
                <w:webHidden/>
              </w:rPr>
              <w:fldChar w:fldCharType="separate"/>
            </w:r>
            <w:r>
              <w:rPr>
                <w:noProof/>
                <w:webHidden/>
              </w:rPr>
              <w:t>6</w:t>
            </w:r>
            <w:r>
              <w:rPr>
                <w:noProof/>
                <w:webHidden/>
              </w:rPr>
              <w:fldChar w:fldCharType="end"/>
            </w:r>
          </w:hyperlink>
        </w:p>
        <w:p w14:paraId="3DF63525" w14:textId="291F49CD"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20" w:history="1">
            <w:r w:rsidRPr="009C495D">
              <w:rPr>
                <w:rStyle w:val="Hyperlink"/>
                <w:noProof/>
                <w:lang w:val="en-GB"/>
              </w:rPr>
              <w:t>7. Policy and Legislative Framework</w:t>
            </w:r>
            <w:r>
              <w:rPr>
                <w:noProof/>
                <w:webHidden/>
              </w:rPr>
              <w:tab/>
            </w:r>
            <w:r>
              <w:rPr>
                <w:noProof/>
                <w:webHidden/>
              </w:rPr>
              <w:fldChar w:fldCharType="begin"/>
            </w:r>
            <w:r>
              <w:rPr>
                <w:noProof/>
                <w:webHidden/>
              </w:rPr>
              <w:instrText xml:space="preserve"> PAGEREF _Toc235892720 \h </w:instrText>
            </w:r>
            <w:r>
              <w:rPr>
                <w:noProof/>
                <w:webHidden/>
              </w:rPr>
            </w:r>
            <w:r>
              <w:rPr>
                <w:noProof/>
                <w:webHidden/>
              </w:rPr>
              <w:fldChar w:fldCharType="separate"/>
            </w:r>
            <w:r>
              <w:rPr>
                <w:noProof/>
                <w:webHidden/>
              </w:rPr>
              <w:t>7</w:t>
            </w:r>
            <w:r>
              <w:rPr>
                <w:noProof/>
                <w:webHidden/>
              </w:rPr>
              <w:fldChar w:fldCharType="end"/>
            </w:r>
          </w:hyperlink>
        </w:p>
        <w:p w14:paraId="29618FBB" w14:textId="45FAE431"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21" w:history="1">
            <w:r w:rsidRPr="009C495D">
              <w:rPr>
                <w:rStyle w:val="Hyperlink"/>
                <w:noProof/>
                <w:lang w:val="en-GB"/>
              </w:rPr>
              <w:t>8. Conclusion</w:t>
            </w:r>
            <w:r>
              <w:rPr>
                <w:noProof/>
                <w:webHidden/>
              </w:rPr>
              <w:tab/>
            </w:r>
            <w:r>
              <w:rPr>
                <w:noProof/>
                <w:webHidden/>
              </w:rPr>
              <w:fldChar w:fldCharType="begin"/>
            </w:r>
            <w:r>
              <w:rPr>
                <w:noProof/>
                <w:webHidden/>
              </w:rPr>
              <w:instrText xml:space="preserve"> PAGEREF _Toc235892721 \h </w:instrText>
            </w:r>
            <w:r>
              <w:rPr>
                <w:noProof/>
                <w:webHidden/>
              </w:rPr>
            </w:r>
            <w:r>
              <w:rPr>
                <w:noProof/>
                <w:webHidden/>
              </w:rPr>
              <w:fldChar w:fldCharType="separate"/>
            </w:r>
            <w:r>
              <w:rPr>
                <w:noProof/>
                <w:webHidden/>
              </w:rPr>
              <w:t>7</w:t>
            </w:r>
            <w:r>
              <w:rPr>
                <w:noProof/>
                <w:webHidden/>
              </w:rPr>
              <w:fldChar w:fldCharType="end"/>
            </w:r>
          </w:hyperlink>
        </w:p>
        <w:p w14:paraId="1ED3B0C2" w14:textId="36719483"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22" w:history="1">
            <w:r w:rsidRPr="009C495D">
              <w:rPr>
                <w:rStyle w:val="Hyperlink"/>
                <w:noProof/>
                <w:lang w:val="en-GB"/>
              </w:rPr>
              <w:t>9. Recommendations</w:t>
            </w:r>
            <w:r>
              <w:rPr>
                <w:noProof/>
                <w:webHidden/>
              </w:rPr>
              <w:tab/>
            </w:r>
            <w:r>
              <w:rPr>
                <w:noProof/>
                <w:webHidden/>
              </w:rPr>
              <w:fldChar w:fldCharType="begin"/>
            </w:r>
            <w:r>
              <w:rPr>
                <w:noProof/>
                <w:webHidden/>
              </w:rPr>
              <w:instrText xml:space="preserve"> PAGEREF _Toc235892722 \h </w:instrText>
            </w:r>
            <w:r>
              <w:rPr>
                <w:noProof/>
                <w:webHidden/>
              </w:rPr>
            </w:r>
            <w:r>
              <w:rPr>
                <w:noProof/>
                <w:webHidden/>
              </w:rPr>
              <w:fldChar w:fldCharType="separate"/>
            </w:r>
            <w:r>
              <w:rPr>
                <w:noProof/>
                <w:webHidden/>
              </w:rPr>
              <w:t>8</w:t>
            </w:r>
            <w:r>
              <w:rPr>
                <w:noProof/>
                <w:webHidden/>
              </w:rPr>
              <w:fldChar w:fldCharType="end"/>
            </w:r>
          </w:hyperlink>
        </w:p>
        <w:p w14:paraId="3A30C251" w14:textId="4E55285B"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23" w:history="1">
            <w:r w:rsidRPr="009C495D">
              <w:rPr>
                <w:rStyle w:val="Hyperlink"/>
                <w:noProof/>
                <w:lang w:val="en-GB"/>
              </w:rPr>
              <w:t>9.1 Joint Dementia Care Coordination</w:t>
            </w:r>
            <w:r>
              <w:rPr>
                <w:noProof/>
                <w:webHidden/>
              </w:rPr>
              <w:tab/>
            </w:r>
            <w:r>
              <w:rPr>
                <w:noProof/>
                <w:webHidden/>
              </w:rPr>
              <w:fldChar w:fldCharType="begin"/>
            </w:r>
            <w:r>
              <w:rPr>
                <w:noProof/>
                <w:webHidden/>
              </w:rPr>
              <w:instrText xml:space="preserve"> PAGEREF _Toc235892723 \h </w:instrText>
            </w:r>
            <w:r>
              <w:rPr>
                <w:noProof/>
                <w:webHidden/>
              </w:rPr>
            </w:r>
            <w:r>
              <w:rPr>
                <w:noProof/>
                <w:webHidden/>
              </w:rPr>
              <w:fldChar w:fldCharType="separate"/>
            </w:r>
            <w:r>
              <w:rPr>
                <w:noProof/>
                <w:webHidden/>
              </w:rPr>
              <w:t>8</w:t>
            </w:r>
            <w:r>
              <w:rPr>
                <w:noProof/>
                <w:webHidden/>
              </w:rPr>
              <w:fldChar w:fldCharType="end"/>
            </w:r>
          </w:hyperlink>
        </w:p>
        <w:p w14:paraId="7B9B6DF8" w14:textId="1A4175BA"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24" w:history="1">
            <w:r w:rsidRPr="009C495D">
              <w:rPr>
                <w:rStyle w:val="Hyperlink"/>
                <w:noProof/>
                <w:lang w:val="en-GB"/>
              </w:rPr>
              <w:t>9.2 Commissioning for Continuity of Carer</w:t>
            </w:r>
            <w:r>
              <w:rPr>
                <w:noProof/>
                <w:webHidden/>
              </w:rPr>
              <w:tab/>
            </w:r>
            <w:r>
              <w:rPr>
                <w:noProof/>
                <w:webHidden/>
              </w:rPr>
              <w:fldChar w:fldCharType="begin"/>
            </w:r>
            <w:r>
              <w:rPr>
                <w:noProof/>
                <w:webHidden/>
              </w:rPr>
              <w:instrText xml:space="preserve"> PAGEREF _Toc235892724 \h </w:instrText>
            </w:r>
            <w:r>
              <w:rPr>
                <w:noProof/>
                <w:webHidden/>
              </w:rPr>
            </w:r>
            <w:r>
              <w:rPr>
                <w:noProof/>
                <w:webHidden/>
              </w:rPr>
              <w:fldChar w:fldCharType="separate"/>
            </w:r>
            <w:r>
              <w:rPr>
                <w:noProof/>
                <w:webHidden/>
              </w:rPr>
              <w:t>8</w:t>
            </w:r>
            <w:r>
              <w:rPr>
                <w:noProof/>
                <w:webHidden/>
              </w:rPr>
              <w:fldChar w:fldCharType="end"/>
            </w:r>
          </w:hyperlink>
        </w:p>
        <w:p w14:paraId="14D6CD6A" w14:textId="3EBF2FDA"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25" w:history="1">
            <w:r w:rsidRPr="009C495D">
              <w:rPr>
                <w:rStyle w:val="Hyperlink"/>
                <w:noProof/>
                <w:lang w:val="en-GB"/>
              </w:rPr>
              <w:t>9.3 Interoperable, Co-Produced Care Records</w:t>
            </w:r>
            <w:r>
              <w:rPr>
                <w:noProof/>
                <w:webHidden/>
              </w:rPr>
              <w:tab/>
            </w:r>
            <w:r>
              <w:rPr>
                <w:noProof/>
                <w:webHidden/>
              </w:rPr>
              <w:fldChar w:fldCharType="begin"/>
            </w:r>
            <w:r>
              <w:rPr>
                <w:noProof/>
                <w:webHidden/>
              </w:rPr>
              <w:instrText xml:space="preserve"> PAGEREF _Toc235892725 \h </w:instrText>
            </w:r>
            <w:r>
              <w:rPr>
                <w:noProof/>
                <w:webHidden/>
              </w:rPr>
            </w:r>
            <w:r>
              <w:rPr>
                <w:noProof/>
                <w:webHidden/>
              </w:rPr>
              <w:fldChar w:fldCharType="separate"/>
            </w:r>
            <w:r>
              <w:rPr>
                <w:noProof/>
                <w:webHidden/>
              </w:rPr>
              <w:t>8</w:t>
            </w:r>
            <w:r>
              <w:rPr>
                <w:noProof/>
                <w:webHidden/>
              </w:rPr>
              <w:fldChar w:fldCharType="end"/>
            </w:r>
          </w:hyperlink>
        </w:p>
        <w:p w14:paraId="0F931AFA" w14:textId="38EA8E82"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26" w:history="1">
            <w:r w:rsidRPr="009C495D">
              <w:rPr>
                <w:rStyle w:val="Hyperlink"/>
                <w:noProof/>
                <w:lang w:val="en-GB"/>
              </w:rPr>
              <w:t>9.4 Dementia Training and Supervision</w:t>
            </w:r>
            <w:r>
              <w:rPr>
                <w:noProof/>
                <w:webHidden/>
              </w:rPr>
              <w:tab/>
            </w:r>
            <w:r>
              <w:rPr>
                <w:noProof/>
                <w:webHidden/>
              </w:rPr>
              <w:fldChar w:fldCharType="begin"/>
            </w:r>
            <w:r>
              <w:rPr>
                <w:noProof/>
                <w:webHidden/>
              </w:rPr>
              <w:instrText xml:space="preserve"> PAGEREF _Toc235892726 \h </w:instrText>
            </w:r>
            <w:r>
              <w:rPr>
                <w:noProof/>
                <w:webHidden/>
              </w:rPr>
            </w:r>
            <w:r>
              <w:rPr>
                <w:noProof/>
                <w:webHidden/>
              </w:rPr>
              <w:fldChar w:fldCharType="separate"/>
            </w:r>
            <w:r>
              <w:rPr>
                <w:noProof/>
                <w:webHidden/>
              </w:rPr>
              <w:t>8</w:t>
            </w:r>
            <w:r>
              <w:rPr>
                <w:noProof/>
                <w:webHidden/>
              </w:rPr>
              <w:fldChar w:fldCharType="end"/>
            </w:r>
          </w:hyperlink>
        </w:p>
        <w:p w14:paraId="197E9687" w14:textId="0F82BBD1" w:rsidR="00402F28" w:rsidRDefault="00402F28">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5892727" w:history="1">
            <w:r w:rsidRPr="009C495D">
              <w:rPr>
                <w:rStyle w:val="Hyperlink"/>
                <w:noProof/>
                <w:lang w:val="en-GB"/>
              </w:rPr>
              <w:t>9.5 Limitations of the Recommendations</w:t>
            </w:r>
            <w:r>
              <w:rPr>
                <w:noProof/>
                <w:webHidden/>
              </w:rPr>
              <w:tab/>
            </w:r>
            <w:r>
              <w:rPr>
                <w:noProof/>
                <w:webHidden/>
              </w:rPr>
              <w:fldChar w:fldCharType="begin"/>
            </w:r>
            <w:r>
              <w:rPr>
                <w:noProof/>
                <w:webHidden/>
              </w:rPr>
              <w:instrText xml:space="preserve"> PAGEREF _Toc235892727 \h </w:instrText>
            </w:r>
            <w:r>
              <w:rPr>
                <w:noProof/>
                <w:webHidden/>
              </w:rPr>
            </w:r>
            <w:r>
              <w:rPr>
                <w:noProof/>
                <w:webHidden/>
              </w:rPr>
              <w:fldChar w:fldCharType="separate"/>
            </w:r>
            <w:r>
              <w:rPr>
                <w:noProof/>
                <w:webHidden/>
              </w:rPr>
              <w:t>9</w:t>
            </w:r>
            <w:r>
              <w:rPr>
                <w:noProof/>
                <w:webHidden/>
              </w:rPr>
              <w:fldChar w:fldCharType="end"/>
            </w:r>
          </w:hyperlink>
        </w:p>
        <w:p w14:paraId="28618B3E" w14:textId="3A499C8E" w:rsidR="00402F28" w:rsidRDefault="00402F28">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5892728" w:history="1">
            <w:r w:rsidRPr="009C495D">
              <w:rPr>
                <w:rStyle w:val="Hyperlink"/>
                <w:noProof/>
                <w:lang w:val="en-GB"/>
              </w:rPr>
              <w:t>Reference List</w:t>
            </w:r>
            <w:r>
              <w:rPr>
                <w:noProof/>
                <w:webHidden/>
              </w:rPr>
              <w:tab/>
            </w:r>
            <w:r>
              <w:rPr>
                <w:noProof/>
                <w:webHidden/>
              </w:rPr>
              <w:fldChar w:fldCharType="begin"/>
            </w:r>
            <w:r>
              <w:rPr>
                <w:noProof/>
                <w:webHidden/>
              </w:rPr>
              <w:instrText xml:space="preserve"> PAGEREF _Toc235892728 \h </w:instrText>
            </w:r>
            <w:r>
              <w:rPr>
                <w:noProof/>
                <w:webHidden/>
              </w:rPr>
            </w:r>
            <w:r>
              <w:rPr>
                <w:noProof/>
                <w:webHidden/>
              </w:rPr>
              <w:fldChar w:fldCharType="separate"/>
            </w:r>
            <w:r>
              <w:rPr>
                <w:noProof/>
                <w:webHidden/>
              </w:rPr>
              <w:t>10</w:t>
            </w:r>
            <w:r>
              <w:rPr>
                <w:noProof/>
                <w:webHidden/>
              </w:rPr>
              <w:fldChar w:fldCharType="end"/>
            </w:r>
          </w:hyperlink>
        </w:p>
        <w:p w14:paraId="5B29FFBD" w14:textId="412786F7" w:rsidR="00402F28" w:rsidRDefault="00402F28">
          <w:r>
            <w:rPr>
              <w:b/>
              <w:bCs/>
              <w:noProof/>
            </w:rPr>
            <w:fldChar w:fldCharType="end"/>
          </w:r>
        </w:p>
      </w:sdtContent>
    </w:sdt>
    <w:p w14:paraId="24D7EB37" w14:textId="77777777" w:rsidR="00B06594" w:rsidRPr="00B13368" w:rsidRDefault="00000000">
      <w:pPr>
        <w:rPr>
          <w:lang w:val="en-GB"/>
        </w:rPr>
      </w:pPr>
      <w:r w:rsidRPr="00B13368">
        <w:rPr>
          <w:lang w:val="en-GB"/>
        </w:rPr>
        <w:br w:type="page"/>
      </w:r>
    </w:p>
    <w:p w14:paraId="0A675495" w14:textId="77777777" w:rsidR="00B06594" w:rsidRPr="00B13368" w:rsidRDefault="00000000">
      <w:pPr>
        <w:pStyle w:val="Heading1"/>
        <w:spacing w:before="360" w:after="160" w:line="360" w:lineRule="auto"/>
        <w:rPr>
          <w:lang w:val="en-GB"/>
        </w:rPr>
      </w:pPr>
      <w:bookmarkStart w:id="0" w:name="_Toc235892709"/>
      <w:r w:rsidRPr="00B13368">
        <w:rPr>
          <w:lang w:val="en-GB"/>
        </w:rPr>
        <w:lastRenderedPageBreak/>
        <w:t>1. Introduction</w:t>
      </w:r>
      <w:bookmarkEnd w:id="0"/>
    </w:p>
    <w:p w14:paraId="39248310" w14:textId="216C5E78" w:rsidR="00B06594" w:rsidRPr="00B13368" w:rsidRDefault="0066070E">
      <w:pPr>
        <w:spacing w:after="200" w:line="360" w:lineRule="auto"/>
        <w:jc w:val="both"/>
        <w:rPr>
          <w:lang w:val="en-GB"/>
        </w:rPr>
      </w:pPr>
      <w:r w:rsidRPr="0066070E">
        <w:rPr>
          <w:lang w:val="en-GB"/>
        </w:rPr>
        <w:t xml:space="preserve">Person-centred care (PCC), along with partnership working (PW), are the two main principles used to organise health and social care in the UK today. Both are enshrined in legislation, regulation and the professional codes, but the Care Quality Commission (2025) reports a system that is stretched and disjointed, and where poor co-ordination and information sharing often get in the way of good quality care. This report reviews and compares the concepts critically and examines how they engage in professional practice. It outlines what PCC is and the key advantages and disadvantages of PCC, critically reviews the Person-Centred Practice Framework, considers the underlying ethical principles of the sector and reviews PW before exploring how these are being implemented in community dementia care in England. Relevant legislation and policy </w:t>
      </w:r>
      <w:r w:rsidR="00976FC6" w:rsidRPr="0066070E">
        <w:rPr>
          <w:lang w:val="en-GB"/>
        </w:rPr>
        <w:t>are</w:t>
      </w:r>
      <w:r w:rsidRPr="0066070E">
        <w:rPr>
          <w:lang w:val="en-GB"/>
        </w:rPr>
        <w:t xml:space="preserve"> taken into consideration throughout and the report ends with evidence informed recommendations and barriers faced by them</w:t>
      </w:r>
      <w:r w:rsidRPr="00B13368">
        <w:rPr>
          <w:lang w:val="en-GB"/>
        </w:rPr>
        <w:t>.</w:t>
      </w:r>
    </w:p>
    <w:p w14:paraId="48C4D9B9" w14:textId="77777777" w:rsidR="00B06594" w:rsidRPr="00B13368" w:rsidRDefault="00000000">
      <w:pPr>
        <w:pStyle w:val="Heading1"/>
        <w:spacing w:before="360" w:after="160" w:line="360" w:lineRule="auto"/>
        <w:rPr>
          <w:lang w:val="en-GB"/>
        </w:rPr>
      </w:pPr>
      <w:bookmarkStart w:id="1" w:name="_Toc235892710"/>
      <w:r w:rsidRPr="00B13368">
        <w:rPr>
          <w:lang w:val="en-GB"/>
        </w:rPr>
        <w:t>2. Person-Centred Care: Definition, Benefits and Limitations</w:t>
      </w:r>
      <w:bookmarkEnd w:id="1"/>
    </w:p>
    <w:p w14:paraId="42E1710A" w14:textId="77777777" w:rsidR="00B06594" w:rsidRPr="00B13368" w:rsidRDefault="00000000">
      <w:pPr>
        <w:pStyle w:val="Heading2"/>
        <w:spacing w:before="240" w:after="120" w:line="360" w:lineRule="auto"/>
        <w:rPr>
          <w:lang w:val="en-GB"/>
        </w:rPr>
      </w:pPr>
      <w:bookmarkStart w:id="2" w:name="_Toc235892711"/>
      <w:r w:rsidRPr="00B13368">
        <w:rPr>
          <w:lang w:val="en-GB"/>
        </w:rPr>
        <w:t>2.1 Defining Person-Centred Care</w:t>
      </w:r>
      <w:bookmarkEnd w:id="2"/>
    </w:p>
    <w:p w14:paraId="5DBA5683" w14:textId="3E11B672" w:rsidR="00B06594" w:rsidRPr="00B13368" w:rsidRDefault="001D179A">
      <w:pPr>
        <w:spacing w:after="200" w:line="360" w:lineRule="auto"/>
        <w:jc w:val="both"/>
        <w:rPr>
          <w:lang w:val="en-GB"/>
        </w:rPr>
      </w:pPr>
      <w:r w:rsidRPr="001D179A">
        <w:rPr>
          <w:lang w:val="en-GB"/>
        </w:rPr>
        <w:t>PCC is not defined exactly in the same way by everyone; in fact, the lack of a clear definition is very important. The approach is defined by four principles in the Health Foundation (2016): giving people dignity, compassion and respect; ensuring care is coordinated; ensuring care is personalised; allowing people to see and develop their own strengths. In contrast to a medical model, which places the path with the focus on diagnosis, PCC places the person and their biography at the centre of the decision making, the social model in action</w:t>
      </w:r>
      <w:r w:rsidR="00002B81">
        <w:rPr>
          <w:lang w:val="en-GB"/>
        </w:rPr>
        <w:t>.</w:t>
      </w:r>
    </w:p>
    <w:p w14:paraId="5095BD2D" w14:textId="77777777" w:rsidR="00B06594" w:rsidRPr="00B13368" w:rsidRDefault="00000000">
      <w:pPr>
        <w:pStyle w:val="Heading2"/>
        <w:spacing w:before="240" w:after="120" w:line="360" w:lineRule="auto"/>
        <w:rPr>
          <w:lang w:val="en-GB"/>
        </w:rPr>
      </w:pPr>
      <w:bookmarkStart w:id="3" w:name="_Toc235892712"/>
      <w:r w:rsidRPr="00B13368">
        <w:rPr>
          <w:lang w:val="en-GB"/>
        </w:rPr>
        <w:t>2.2 Benefits of Person-Centred Care</w:t>
      </w:r>
      <w:bookmarkEnd w:id="3"/>
    </w:p>
    <w:p w14:paraId="1B873C2B" w14:textId="435AB46B" w:rsidR="00B06594" w:rsidRPr="00B13368" w:rsidRDefault="00976FC6">
      <w:pPr>
        <w:spacing w:after="200" w:line="360" w:lineRule="auto"/>
        <w:jc w:val="both"/>
        <w:rPr>
          <w:lang w:val="en-GB"/>
        </w:rPr>
      </w:pPr>
      <w:r w:rsidRPr="00976FC6">
        <w:rPr>
          <w:lang w:val="en-GB"/>
        </w:rPr>
        <w:t>The benefits are very well substantiated. People are more satisfied, more likely to follow treatment plans that have been agreed with them, and less likely to rely on emergency hospital care when they are supported to be involved in decisions about their care (Health Foundation, 2016). But in an industry notorious for recruitment challenges, staff enjoy benefits too, as McCance and McCormack (2025) note: A systematic approach to building person-centred practice is linked to better team effectiveness, staff morale and staff retention.</w:t>
      </w:r>
    </w:p>
    <w:p w14:paraId="2E1C08C7" w14:textId="77777777" w:rsidR="00B06594" w:rsidRPr="00B13368" w:rsidRDefault="00000000">
      <w:pPr>
        <w:pStyle w:val="Heading2"/>
        <w:spacing w:before="240" w:after="120" w:line="360" w:lineRule="auto"/>
        <w:rPr>
          <w:lang w:val="en-GB"/>
        </w:rPr>
      </w:pPr>
      <w:bookmarkStart w:id="4" w:name="_Toc235892713"/>
      <w:r w:rsidRPr="00B13368">
        <w:rPr>
          <w:lang w:val="en-GB"/>
        </w:rPr>
        <w:t>2.3 Limitations of Person-Centred Care</w:t>
      </w:r>
      <w:bookmarkEnd w:id="4"/>
    </w:p>
    <w:p w14:paraId="048974E4" w14:textId="5008D8BA" w:rsidR="00B06594" w:rsidRPr="00B13368" w:rsidRDefault="00BC2A99">
      <w:pPr>
        <w:spacing w:after="200" w:line="360" w:lineRule="auto"/>
        <w:jc w:val="both"/>
        <w:rPr>
          <w:lang w:val="en-GB"/>
        </w:rPr>
      </w:pPr>
      <w:r w:rsidRPr="00BC2A99">
        <w:rPr>
          <w:lang w:val="en-GB"/>
        </w:rPr>
        <w:lastRenderedPageBreak/>
        <w:t xml:space="preserve">The restrictions, however, are extremely significant. The Health Foundation (2016) recognises there is a persistent implementation challenge, with only about half of patients reporting they feel as involved with decision making as they would like to be. PCC is also a resource-intensive approach: it takes time to engage in meaningful conversations, a time that </w:t>
      </w:r>
      <w:r w:rsidR="00B235C8" w:rsidRPr="00BC2A99">
        <w:rPr>
          <w:lang w:val="en-GB"/>
        </w:rPr>
        <w:t>cannot</w:t>
      </w:r>
      <w:r w:rsidRPr="00BC2A99">
        <w:rPr>
          <w:lang w:val="en-GB"/>
        </w:rPr>
        <w:t xml:space="preserve"> be accommodated during a fifteen-minute home visit. Choice also assumes there are choices to be made, but of course, in a local context that is often not the case. Lastly, PCC creates real tension with responsibilities for protection, especially when a person's mental capacity is changing, and it is in the best interests of the person who is not endangered, to honour their preferences</w:t>
      </w:r>
      <w:r w:rsidRPr="00B13368">
        <w:rPr>
          <w:lang w:val="en-GB"/>
        </w:rPr>
        <w:t>.</w:t>
      </w:r>
    </w:p>
    <w:p w14:paraId="285603F4" w14:textId="77777777" w:rsidR="00B06594" w:rsidRPr="00B13368" w:rsidRDefault="00000000">
      <w:pPr>
        <w:pStyle w:val="Heading1"/>
        <w:spacing w:before="360" w:after="160" w:line="360" w:lineRule="auto"/>
        <w:rPr>
          <w:lang w:val="en-GB"/>
        </w:rPr>
      </w:pPr>
      <w:bookmarkStart w:id="5" w:name="_Toc235892714"/>
      <w:r w:rsidRPr="00B13368">
        <w:rPr>
          <w:lang w:val="en-GB"/>
        </w:rPr>
        <w:t>3. Theoretical Underpinnings: The Person-Centred Practice Framework</w:t>
      </w:r>
      <w:bookmarkEnd w:id="5"/>
    </w:p>
    <w:p w14:paraId="2FFE5276" w14:textId="2206DC6A" w:rsidR="00C11570" w:rsidRPr="00C11570" w:rsidRDefault="00C11570" w:rsidP="00C11570">
      <w:pPr>
        <w:spacing w:after="200" w:line="360" w:lineRule="auto"/>
        <w:jc w:val="both"/>
        <w:rPr>
          <w:lang w:val="en-GB"/>
        </w:rPr>
      </w:pPr>
      <w:r w:rsidRPr="00C11570">
        <w:rPr>
          <w:lang w:val="en-GB"/>
        </w:rPr>
        <w:t>The most popular middle range theory is McCormack and McCance's (2017) Person-Centred Practice Framework, which consists of four sequential domains: prerequisites (interpersonal skills, professional competence, clarity of values, practitioner attributes), the care environment, person-centred processes and person-centred outcomes (McCance and McCormack, 2025). These constructs can be measured and audited on the operational level, both in acute and community and residential settings. It also acknowledges the importance of the care environment skill mix, power sharing, shared decision making and support of the organisation as a facilitator or barrier.</w:t>
      </w:r>
    </w:p>
    <w:p w14:paraId="7C0C147E" w14:textId="1738BDD3" w:rsidR="00B06594" w:rsidRPr="00B13368" w:rsidRDefault="00C11570" w:rsidP="00C11570">
      <w:pPr>
        <w:spacing w:after="200" w:line="360" w:lineRule="auto"/>
        <w:jc w:val="both"/>
        <w:rPr>
          <w:lang w:val="en-GB"/>
        </w:rPr>
      </w:pPr>
      <w:r w:rsidRPr="00C11570">
        <w:rPr>
          <w:lang w:val="en-GB"/>
        </w:rPr>
        <w:t xml:space="preserve">This also is where it is most fragile. Focusing on practitioner attributes suggests person centredness is an individual responsibility and the most important domain is not in front line control and staffing is unstable even committed staff cannot provide continuity. To check this, an early theory by </w:t>
      </w:r>
      <w:proofErr w:type="spellStart"/>
      <w:r w:rsidRPr="00C11570">
        <w:rPr>
          <w:lang w:val="en-GB"/>
        </w:rPr>
        <w:t>Kitwood</w:t>
      </w:r>
      <w:proofErr w:type="spellEnd"/>
      <w:r w:rsidRPr="00C11570">
        <w:rPr>
          <w:lang w:val="en-GB"/>
        </w:rPr>
        <w:t xml:space="preserve"> (1997) suggests that interaction in the absence of a personal element, or ‘malignant social psychology’ (as he termed it), exacerbates cognitive impairment, a relational approach that remains very important in dementia care (Mitchell and Agnelli, 2015).</w:t>
      </w:r>
    </w:p>
    <w:p w14:paraId="767B1F27" w14:textId="77777777" w:rsidR="00B06594" w:rsidRPr="00B13368" w:rsidRDefault="00000000">
      <w:pPr>
        <w:pStyle w:val="Heading1"/>
        <w:spacing w:before="360" w:after="160" w:line="360" w:lineRule="auto"/>
        <w:rPr>
          <w:lang w:val="en-GB"/>
        </w:rPr>
      </w:pPr>
      <w:bookmarkStart w:id="6" w:name="_Toc235892715"/>
      <w:r w:rsidRPr="00B13368">
        <w:rPr>
          <w:lang w:val="en-GB"/>
        </w:rPr>
        <w:t>4. The Ethical Fundamentals of Health and Social Care</w:t>
      </w:r>
      <w:bookmarkEnd w:id="6"/>
    </w:p>
    <w:p w14:paraId="6F99E95C" w14:textId="77777777" w:rsidR="00D66ECA" w:rsidRPr="00D66ECA" w:rsidRDefault="00D66ECA" w:rsidP="00D66ECA">
      <w:pPr>
        <w:spacing w:after="200" w:line="360" w:lineRule="auto"/>
        <w:jc w:val="both"/>
        <w:rPr>
          <w:lang w:val="en-GB"/>
        </w:rPr>
      </w:pPr>
      <w:r w:rsidRPr="00D66ECA">
        <w:rPr>
          <w:lang w:val="en-GB"/>
        </w:rPr>
        <w:t xml:space="preserve">These are the four ethical principles that are traditionally outlined by Beauchamp and Childress (2019): respect for autonomy, beneficence, non-maleficence and justice. They are not idealized concepts – real-life expectations of the professional. It is a regulatory requirement of the Health and Care Professions Council (2024) that registrants work in partnership with service users and </w:t>
      </w:r>
      <w:r w:rsidRPr="00D66ECA">
        <w:rPr>
          <w:lang w:val="en-GB"/>
        </w:rPr>
        <w:lastRenderedPageBreak/>
        <w:t>carers and engage them in choices around their care, ensuring they are both autonomous and in partnership. Devaney (2016) generalises this to regulators themselves, and says that they must be compliant with the seven principles of good public life in order to be legitimate. Dignity, compassion, responsive care and wellbeing are also at the heart of expectations within the Health and Social Care Standards in Scotland (NHS inform, 2025).</w:t>
      </w:r>
    </w:p>
    <w:p w14:paraId="4C0D4C30" w14:textId="187E49F0" w:rsidR="00B06594" w:rsidRPr="00B13368" w:rsidRDefault="00D66ECA" w:rsidP="00D66ECA">
      <w:pPr>
        <w:spacing w:after="200" w:line="360" w:lineRule="auto"/>
        <w:jc w:val="both"/>
        <w:rPr>
          <w:lang w:val="en-GB"/>
        </w:rPr>
      </w:pPr>
      <w:r w:rsidRPr="00D66ECA">
        <w:rPr>
          <w:lang w:val="en-GB"/>
        </w:rPr>
        <w:t>Difficulty in analytical sense: These principles are contradictory. The Mental Capacity Act 2005 provides only partial resolution of this dilemma in the context of dementia care: while the presumption of capacity and the best-interests decision-making and least restrictive alternative may help to reduce risk, they actually exacerbate the tension between respect for autonomy and the other two principles. Justice is even worse! The Care Quality Commission (2025) finds that individuals with a minority ethnic background and those living in deprived neighbourhoods are less likely to have access to dementia services and that there is a significant difference in access to services across the different integrated care systems. Ethical practice cannot therefore be limited to the actions of the individual, since distributive injustice is generated in the making and funding of practices and needs to be tackled in this context</w:t>
      </w:r>
      <w:r w:rsidRPr="00B13368">
        <w:rPr>
          <w:lang w:val="en-GB"/>
        </w:rPr>
        <w:t>.</w:t>
      </w:r>
    </w:p>
    <w:p w14:paraId="3530A6FA" w14:textId="77777777" w:rsidR="00B06594" w:rsidRPr="00B13368" w:rsidRDefault="00000000">
      <w:pPr>
        <w:pStyle w:val="Heading1"/>
        <w:spacing w:before="360" w:after="160" w:line="360" w:lineRule="auto"/>
        <w:rPr>
          <w:lang w:val="en-GB"/>
        </w:rPr>
      </w:pPr>
      <w:bookmarkStart w:id="7" w:name="_Toc235892716"/>
      <w:r w:rsidRPr="00B13368">
        <w:rPr>
          <w:lang w:val="en-GB"/>
        </w:rPr>
        <w:t>5. Evaluating Partnership Working in Health and Social Care</w:t>
      </w:r>
      <w:bookmarkEnd w:id="7"/>
    </w:p>
    <w:p w14:paraId="2682A0FC" w14:textId="71E08BFD" w:rsidR="00B06594" w:rsidRPr="00B13368" w:rsidRDefault="002347B1">
      <w:pPr>
        <w:spacing w:after="200" w:line="360" w:lineRule="auto"/>
        <w:jc w:val="both"/>
        <w:rPr>
          <w:lang w:val="en-GB"/>
        </w:rPr>
      </w:pPr>
      <w:r w:rsidRPr="002347B1">
        <w:rPr>
          <w:lang w:val="en-GB"/>
        </w:rPr>
        <w:t xml:space="preserve">PW is about partnership between organisations, professions, people receiving services and their carers to achieve common goals. Today it is given its own statutory status in England: </w:t>
      </w:r>
      <w:proofErr w:type="gramStart"/>
      <w:r w:rsidRPr="002347B1">
        <w:rPr>
          <w:lang w:val="en-GB"/>
        </w:rPr>
        <w:t>the</w:t>
      </w:r>
      <w:proofErr w:type="gramEnd"/>
      <w:r w:rsidRPr="002347B1">
        <w:rPr>
          <w:lang w:val="en-GB"/>
        </w:rPr>
        <w:t xml:space="preserve"> Health and Care Act 2022 created forty-two integrated care boards, which have a duty to integrate health with social care where that would enhance quality or help to tackle inequality; and a duty on NHS bodies and local authorities to cooperate</w:t>
      </w:r>
      <w:r w:rsidRPr="00B13368">
        <w:rPr>
          <w:lang w:val="en-GB"/>
        </w:rPr>
        <w:t>.</w:t>
      </w:r>
    </w:p>
    <w:p w14:paraId="7C66A70E" w14:textId="77777777" w:rsidR="00B06594" w:rsidRPr="00B13368" w:rsidRDefault="00000000">
      <w:pPr>
        <w:pStyle w:val="Heading2"/>
        <w:spacing w:before="240" w:after="120" w:line="360" w:lineRule="auto"/>
        <w:rPr>
          <w:lang w:val="en-GB"/>
        </w:rPr>
      </w:pPr>
      <w:bookmarkStart w:id="8" w:name="_Toc235892717"/>
      <w:r w:rsidRPr="00B13368">
        <w:rPr>
          <w:lang w:val="en-GB"/>
        </w:rPr>
        <w:t>5.1 Benefits of Partnership Working</w:t>
      </w:r>
      <w:bookmarkEnd w:id="8"/>
    </w:p>
    <w:p w14:paraId="0923B72E" w14:textId="5A66A473" w:rsidR="00B06594" w:rsidRPr="00B13368" w:rsidRDefault="00D91E11">
      <w:pPr>
        <w:spacing w:after="200" w:line="360" w:lineRule="auto"/>
        <w:jc w:val="both"/>
        <w:rPr>
          <w:lang w:val="en-GB"/>
        </w:rPr>
      </w:pPr>
      <w:r w:rsidRPr="00D91E11">
        <w:rPr>
          <w:lang w:val="en-GB"/>
        </w:rPr>
        <w:t xml:space="preserve">Collaboration and partnership </w:t>
      </w:r>
      <w:r w:rsidR="009404F0" w:rsidRPr="00D91E11">
        <w:rPr>
          <w:lang w:val="en-GB"/>
        </w:rPr>
        <w:t>were</w:t>
      </w:r>
      <w:r w:rsidRPr="00D91E11">
        <w:rPr>
          <w:lang w:val="en-GB"/>
        </w:rPr>
        <w:t xml:space="preserve"> the most common review and grey literature finding across the United Kingdom for enablers of integrated care and was associated with co-production, which in turn enabled better sharing of information and less duplication, and interprofessional working, which bridged role-specific gaps. Aunger et al. (2021) further points out that trust, shared vision and strong governance </w:t>
      </w:r>
      <w:r w:rsidR="009404F0" w:rsidRPr="00D91E11">
        <w:rPr>
          <w:lang w:val="en-GB"/>
        </w:rPr>
        <w:t>transform</w:t>
      </w:r>
      <w:r w:rsidRPr="00D91E11">
        <w:rPr>
          <w:lang w:val="en-GB"/>
        </w:rPr>
        <w:t xml:space="preserve"> collaboration into a sense of real synergy and not just inertia</w:t>
      </w:r>
      <w:r w:rsidRPr="00B13368">
        <w:rPr>
          <w:lang w:val="en-GB"/>
        </w:rPr>
        <w:t>.</w:t>
      </w:r>
    </w:p>
    <w:p w14:paraId="3A371330" w14:textId="77777777" w:rsidR="00B06594" w:rsidRPr="00B13368" w:rsidRDefault="00000000">
      <w:pPr>
        <w:pStyle w:val="Heading2"/>
        <w:spacing w:before="240" w:after="120" w:line="360" w:lineRule="auto"/>
        <w:rPr>
          <w:lang w:val="en-GB"/>
        </w:rPr>
      </w:pPr>
      <w:bookmarkStart w:id="9" w:name="_Toc235892718"/>
      <w:r w:rsidRPr="00B13368">
        <w:rPr>
          <w:lang w:val="en-GB"/>
        </w:rPr>
        <w:t>5.2 Limitations and Critique</w:t>
      </w:r>
      <w:bookmarkEnd w:id="9"/>
    </w:p>
    <w:p w14:paraId="6DE7EA1B" w14:textId="54AA6440" w:rsidR="00B06594" w:rsidRPr="00B13368" w:rsidRDefault="00FF7D1A">
      <w:pPr>
        <w:spacing w:after="200" w:line="360" w:lineRule="auto"/>
        <w:jc w:val="both"/>
        <w:rPr>
          <w:lang w:val="en-GB"/>
        </w:rPr>
      </w:pPr>
      <w:r w:rsidRPr="00FF7D1A">
        <w:rPr>
          <w:lang w:val="en-GB"/>
        </w:rPr>
        <w:lastRenderedPageBreak/>
        <w:t xml:space="preserve">There is a lag between the enthusiasm for policy and evidence. Damery, Flanagan and Combes (2016) found that the expected benefits of integrated care have seldom extended to a reduction in hospital activity, but rather to a range of outcomes limited to discharge management, multidisciplinary teams, home based care. Thomson and Chatterjee (2024) reported more barriers than enablers and </w:t>
      </w:r>
      <w:r w:rsidR="005F0F7B" w:rsidRPr="00FF7D1A">
        <w:rPr>
          <w:lang w:val="en-GB"/>
        </w:rPr>
        <w:t>low-quality</w:t>
      </w:r>
      <w:r w:rsidRPr="00FF7D1A">
        <w:rPr>
          <w:lang w:val="en-GB"/>
        </w:rPr>
        <w:t xml:space="preserve"> evidence for the cost-effectiveness of the intervention. Thorstensen-Woll et al (2021) highlight the NHS dominance of partners and underperformance due to lack of patient voice identified by Darzi (2024)</w:t>
      </w:r>
      <w:r w:rsidRPr="00B13368">
        <w:rPr>
          <w:lang w:val="en-GB"/>
        </w:rPr>
        <w:t>.</w:t>
      </w:r>
    </w:p>
    <w:p w14:paraId="750D0D8F" w14:textId="77777777" w:rsidR="00B06594" w:rsidRPr="00B13368" w:rsidRDefault="00000000">
      <w:pPr>
        <w:pStyle w:val="Heading1"/>
        <w:spacing w:before="360" w:after="160" w:line="360" w:lineRule="auto"/>
        <w:rPr>
          <w:lang w:val="en-GB"/>
        </w:rPr>
      </w:pPr>
      <w:bookmarkStart w:id="10" w:name="_Toc235892719"/>
      <w:r w:rsidRPr="00B13368">
        <w:rPr>
          <w:lang w:val="en-GB"/>
        </w:rPr>
        <w:t>6. Application to Practice: Community Dementia Care in England</w:t>
      </w:r>
      <w:bookmarkEnd w:id="10"/>
    </w:p>
    <w:p w14:paraId="64584DA6" w14:textId="77777777" w:rsidR="00495914" w:rsidRPr="00495914" w:rsidRDefault="00495914" w:rsidP="00495914">
      <w:pPr>
        <w:spacing w:after="200" w:line="360" w:lineRule="auto"/>
        <w:jc w:val="both"/>
        <w:rPr>
          <w:lang w:val="en-GB"/>
        </w:rPr>
      </w:pPr>
      <w:r w:rsidRPr="00495914">
        <w:rPr>
          <w:lang w:val="en-GB"/>
        </w:rPr>
        <w:t>PCC and PW in practice as demonstrated in community dementia care. Usually, the journey will be through general practice, through a memory assessment service, through community nursing services, through adult social care, home and care home providers and through voluntary organisations often through a specialist dementia nurse. The principles of person-centred care are stated clearly by the National Institute for Health and Care Excellence (2018) to be the principles of good practice in dementia care and are evident throughout their recommendations. This is well illustrated by Admiral Nurses, working in partnership with the charity Dementia UK and working in a relationship centred way with families who have a loved one with dementia (</w:t>
      </w:r>
      <w:proofErr w:type="spellStart"/>
      <w:r w:rsidRPr="00495914">
        <w:rPr>
          <w:lang w:val="en-GB"/>
        </w:rPr>
        <w:t>Wolverson</w:t>
      </w:r>
      <w:proofErr w:type="spellEnd"/>
      <w:r w:rsidRPr="00495914">
        <w:rPr>
          <w:lang w:val="en-GB"/>
        </w:rPr>
        <w:t>, Pepper and Harrison Dening, 2024).</w:t>
      </w:r>
    </w:p>
    <w:p w14:paraId="2AA7C26E" w14:textId="7EB59398" w:rsidR="00495914" w:rsidRPr="00495914" w:rsidRDefault="00495914" w:rsidP="00495914">
      <w:pPr>
        <w:spacing w:after="200" w:line="360" w:lineRule="auto"/>
        <w:jc w:val="both"/>
        <w:rPr>
          <w:lang w:val="en-GB"/>
        </w:rPr>
      </w:pPr>
      <w:r w:rsidRPr="00495914">
        <w:rPr>
          <w:lang w:val="en-GB"/>
        </w:rPr>
        <w:t xml:space="preserve">When there is such coordination, a single named professional will receive continuity, know the person's history and preferences and keep families from retelling their story to successive services. If it doesn't, then PCC fails first. The Care Quality Commission (2025) reported that despite improvements, delays for people with dementia in getting a diagnosis and in accessing support after diagnosis remain long; and that providers are not always aware of the knowledge of </w:t>
      </w:r>
      <w:r w:rsidR="006575C8" w:rsidRPr="00495914">
        <w:rPr>
          <w:lang w:val="en-GB"/>
        </w:rPr>
        <w:t>person-centred</w:t>
      </w:r>
      <w:r w:rsidRPr="00495914">
        <w:rPr>
          <w:lang w:val="en-GB"/>
        </w:rPr>
        <w:t xml:space="preserve"> approaches and dementia friendly environments needed for good care. In addition to clinical failures, there are system failures, as evidenced by the average of 9,309 people a day who were ready to be discharged from hospital in March 2025 (King's Fund 2025) and who lacked rehabilitation and reablement in hospital beds—this was the single largest capacity-related failure.</w:t>
      </w:r>
    </w:p>
    <w:p w14:paraId="00DAC9BC" w14:textId="582CACBF" w:rsidR="00495914" w:rsidRPr="00495914" w:rsidRDefault="00495914" w:rsidP="00495914">
      <w:pPr>
        <w:spacing w:after="200" w:line="360" w:lineRule="auto"/>
        <w:jc w:val="both"/>
        <w:rPr>
          <w:lang w:val="en-GB"/>
        </w:rPr>
      </w:pPr>
      <w:r w:rsidRPr="00495914">
        <w:rPr>
          <w:lang w:val="en-GB"/>
        </w:rPr>
        <w:t xml:space="preserve">The stability of the workforce is key. Skills for Care (2026) shows some 96,000 job vacancies in adult social care and the vacancy rate is about three times higher than for the wider economy, with another 410,000 positions expected to be needed by 2040. Under such circumstances, </w:t>
      </w:r>
      <w:r w:rsidRPr="00495914">
        <w:rPr>
          <w:lang w:val="en-GB"/>
        </w:rPr>
        <w:lastRenderedPageBreak/>
        <w:t xml:space="preserve">continuity of relationship, the precondition for the </w:t>
      </w:r>
      <w:r w:rsidR="006575C8" w:rsidRPr="00495914">
        <w:rPr>
          <w:lang w:val="en-GB"/>
        </w:rPr>
        <w:t>person-centred</w:t>
      </w:r>
      <w:r w:rsidRPr="00495914">
        <w:rPr>
          <w:lang w:val="en-GB"/>
        </w:rPr>
        <w:t xml:space="preserve"> processes of McCormack and McCance (2017), is not possible.</w:t>
      </w:r>
    </w:p>
    <w:p w14:paraId="714DB7EA" w14:textId="77777777" w:rsidR="00B06594" w:rsidRPr="00B13368" w:rsidRDefault="00000000">
      <w:pPr>
        <w:pStyle w:val="Heading1"/>
        <w:spacing w:before="360" w:after="160" w:line="360" w:lineRule="auto"/>
        <w:rPr>
          <w:lang w:val="en-GB"/>
        </w:rPr>
      </w:pPr>
      <w:bookmarkStart w:id="11" w:name="_Toc235892720"/>
      <w:r w:rsidRPr="00B13368">
        <w:rPr>
          <w:lang w:val="en-GB"/>
        </w:rPr>
        <w:t>7. Policy and Legislative Framework</w:t>
      </w:r>
      <w:bookmarkEnd w:id="11"/>
    </w:p>
    <w:p w14:paraId="551768A5" w14:textId="77777777" w:rsidR="006575C8" w:rsidRPr="006575C8" w:rsidRDefault="006575C8" w:rsidP="006575C8">
      <w:pPr>
        <w:spacing w:after="200" w:line="360" w:lineRule="auto"/>
        <w:jc w:val="both"/>
        <w:rPr>
          <w:lang w:val="en-GB"/>
        </w:rPr>
      </w:pPr>
      <w:r w:rsidRPr="006575C8">
        <w:rPr>
          <w:lang w:val="en-GB"/>
        </w:rPr>
        <w:t>Both ideas are enshrined in the law. PCC and PW have been given simultaneous expression under the Care Act 2014 which sets the promotion of individual wellbeing as the overarching duty which local authorities must have when exercising their functions, and also requires authorities to promote integration with the health sector. The Mental Capacity Act 2005 and Equality Act 2010 provide for the safeguards through which personalisation works, and the Health and Care Act 2022 offers a collaborative framework and mechanisms for the Care Quality Commission to scrutinize system partners' collaborative working.</w:t>
      </w:r>
    </w:p>
    <w:p w14:paraId="7E165E2D" w14:textId="77777777" w:rsidR="006575C8" w:rsidRPr="006575C8" w:rsidRDefault="006575C8" w:rsidP="006575C8">
      <w:pPr>
        <w:spacing w:after="200" w:line="360" w:lineRule="auto"/>
        <w:jc w:val="both"/>
        <w:rPr>
          <w:lang w:val="en-GB"/>
        </w:rPr>
      </w:pPr>
      <w:r w:rsidRPr="006575C8">
        <w:rPr>
          <w:lang w:val="en-GB"/>
        </w:rPr>
        <w:t>Both agendas are worsened by current policy. The Department of Health and Social Care (2025) will focus on three changes, from hospital to community, analogue to digital and from illness to prevention, and has targets in place to achieve personalisation measures, such as agreed care plans for 95 per cent of people with complex needs by 2027 and one million personal health budgets by 2030. The Casey Commission is proposing a National Care Service in adult social care, and the government has implemented early recommendations of the commission by setting up a national adult safeguarding board (Department of Health and Social Care (2026).</w:t>
      </w:r>
    </w:p>
    <w:p w14:paraId="7F180678" w14:textId="305D5A7C" w:rsidR="00B06594" w:rsidRPr="00B13368" w:rsidRDefault="006575C8" w:rsidP="006575C8">
      <w:pPr>
        <w:spacing w:after="200" w:line="360" w:lineRule="auto"/>
        <w:jc w:val="both"/>
        <w:rPr>
          <w:lang w:val="en-GB"/>
        </w:rPr>
      </w:pPr>
      <w:r w:rsidRPr="006575C8">
        <w:rPr>
          <w:lang w:val="en-GB"/>
        </w:rPr>
        <w:t xml:space="preserve">What is important to note is that laws can specify buildings, but not actions. The Health and Care Act 2022 </w:t>
      </w:r>
      <w:r w:rsidR="00AE18D4" w:rsidRPr="006575C8">
        <w:rPr>
          <w:lang w:val="en-GB"/>
        </w:rPr>
        <w:t>end</w:t>
      </w:r>
      <w:r w:rsidRPr="006575C8">
        <w:rPr>
          <w:lang w:val="en-GB"/>
        </w:rPr>
        <w:t xml:space="preserve"> up with a duty to co-operate (as opposed to collaborate as was originally intended), which means organisations will need to have guidance to help them work out what co-operation means in practice, and there is no equivalent funding settlement for integration within social care, as yet (NHS Confederation, 2022).</w:t>
      </w:r>
    </w:p>
    <w:p w14:paraId="57BD25E6" w14:textId="77777777" w:rsidR="00B06594" w:rsidRPr="00B13368" w:rsidRDefault="00000000">
      <w:pPr>
        <w:pStyle w:val="Heading1"/>
        <w:spacing w:before="360" w:after="160" w:line="360" w:lineRule="auto"/>
        <w:rPr>
          <w:lang w:val="en-GB"/>
        </w:rPr>
      </w:pPr>
      <w:bookmarkStart w:id="12" w:name="_Toc235892721"/>
      <w:r w:rsidRPr="00B13368">
        <w:rPr>
          <w:lang w:val="en-GB"/>
        </w:rPr>
        <w:t>8. Conclusion</w:t>
      </w:r>
      <w:bookmarkEnd w:id="12"/>
    </w:p>
    <w:p w14:paraId="0E63CF96" w14:textId="0D8B5BEA" w:rsidR="00B06594" w:rsidRPr="00B13368" w:rsidRDefault="00AE7DE8">
      <w:pPr>
        <w:spacing w:after="200" w:line="360" w:lineRule="auto"/>
        <w:jc w:val="both"/>
        <w:rPr>
          <w:lang w:val="en-GB"/>
        </w:rPr>
      </w:pPr>
      <w:r w:rsidRPr="00AE7DE8">
        <w:rPr>
          <w:lang w:val="en-GB"/>
        </w:rPr>
        <w:t xml:space="preserve">This report has suggested that conceptually PCC and PW are different yet practical use of one is interdependent with the other. As understood by McCormack and McCance (2017) and </w:t>
      </w:r>
      <w:proofErr w:type="spellStart"/>
      <w:r w:rsidRPr="00AE7DE8">
        <w:rPr>
          <w:lang w:val="en-GB"/>
        </w:rPr>
        <w:t>Kitwood</w:t>
      </w:r>
      <w:proofErr w:type="spellEnd"/>
      <w:r w:rsidRPr="00AE7DE8">
        <w:rPr>
          <w:lang w:val="en-GB"/>
        </w:rPr>
        <w:t xml:space="preserve"> (1997) frameworks and theory of personhood, PCC brings measurable benefits in the area of experience, engagement and staff morale, however it is limited by the ambiguity of its definition, limited resource and balancing autonomy and protection. While there </w:t>
      </w:r>
      <w:proofErr w:type="gramStart"/>
      <w:r w:rsidRPr="00AE7DE8">
        <w:rPr>
          <w:lang w:val="en-GB"/>
        </w:rPr>
        <w:t>is</w:t>
      </w:r>
      <w:proofErr w:type="gramEnd"/>
      <w:r w:rsidRPr="00AE7DE8">
        <w:rPr>
          <w:lang w:val="en-GB"/>
        </w:rPr>
        <w:t xml:space="preserve"> good </w:t>
      </w:r>
      <w:r w:rsidRPr="00AE7DE8">
        <w:rPr>
          <w:lang w:val="en-GB"/>
        </w:rPr>
        <w:lastRenderedPageBreak/>
        <w:t xml:space="preserve">statutory support and theoretical rationale for PW, there is mixed empirical evidence that it is effective in improving outcomes, weak methodologically to evaluate and there are power imbalances between the NHS and its partners. The two principles are mutually reinforcing only where continuity of relationship is actively maintained; where there </w:t>
      </w:r>
      <w:proofErr w:type="gramStart"/>
      <w:r w:rsidRPr="00AE7DE8">
        <w:rPr>
          <w:lang w:val="en-GB"/>
        </w:rPr>
        <w:t>is</w:t>
      </w:r>
      <w:proofErr w:type="gramEnd"/>
      <w:r w:rsidRPr="00AE7DE8">
        <w:rPr>
          <w:lang w:val="en-GB"/>
        </w:rPr>
        <w:t xml:space="preserve"> instability of staff and a lack of capacity, well-coordinated systems can provide depersonalised care. Whether there are partnership structures or not is not the critical factor but whether those structures are organized around what is important to the person.</w:t>
      </w:r>
    </w:p>
    <w:p w14:paraId="261F579B" w14:textId="77777777" w:rsidR="00B06594" w:rsidRPr="00B13368" w:rsidRDefault="00000000">
      <w:pPr>
        <w:pStyle w:val="Heading1"/>
        <w:spacing w:before="360" w:after="160" w:line="360" w:lineRule="auto"/>
        <w:rPr>
          <w:lang w:val="en-GB"/>
        </w:rPr>
      </w:pPr>
      <w:bookmarkStart w:id="13" w:name="_Toc235892722"/>
      <w:r w:rsidRPr="00B13368">
        <w:rPr>
          <w:lang w:val="en-GB"/>
        </w:rPr>
        <w:t>9. Recommendations</w:t>
      </w:r>
      <w:bookmarkEnd w:id="13"/>
    </w:p>
    <w:p w14:paraId="1B708BEF" w14:textId="77777777" w:rsidR="00B06594" w:rsidRPr="00B13368" w:rsidRDefault="00000000">
      <w:pPr>
        <w:spacing w:after="200" w:line="360" w:lineRule="auto"/>
        <w:jc w:val="both"/>
        <w:rPr>
          <w:lang w:val="en-GB"/>
        </w:rPr>
      </w:pPr>
      <w:r w:rsidRPr="00B13368">
        <w:rPr>
          <w:lang w:val="en-GB"/>
        </w:rPr>
        <w:t>Four recommendations follow, each with its foreseeable barriers.</w:t>
      </w:r>
    </w:p>
    <w:p w14:paraId="47B51342" w14:textId="77777777" w:rsidR="00B06594" w:rsidRPr="00B13368" w:rsidRDefault="00000000">
      <w:pPr>
        <w:pStyle w:val="Heading2"/>
        <w:spacing w:before="240" w:after="120" w:line="360" w:lineRule="auto"/>
        <w:rPr>
          <w:lang w:val="en-GB"/>
        </w:rPr>
      </w:pPr>
      <w:bookmarkStart w:id="14" w:name="_Toc235892723"/>
      <w:r w:rsidRPr="00B13368">
        <w:rPr>
          <w:lang w:val="en-GB"/>
        </w:rPr>
        <w:t>9.1 Joint Dementia Care Coordination</w:t>
      </w:r>
      <w:bookmarkEnd w:id="14"/>
    </w:p>
    <w:p w14:paraId="08B0B71A" w14:textId="5B6108B9" w:rsidR="00B06594" w:rsidRPr="00B13368" w:rsidRDefault="00D373FE">
      <w:pPr>
        <w:spacing w:after="200" w:line="360" w:lineRule="auto"/>
        <w:jc w:val="both"/>
        <w:rPr>
          <w:lang w:val="en-GB"/>
        </w:rPr>
      </w:pPr>
      <w:r w:rsidRPr="00D373FE">
        <w:rPr>
          <w:lang w:val="en-GB"/>
        </w:rPr>
        <w:t>First, all neighbourhood health teams should have a dementia care coordinator with a shared funding arrangement, based on the Admiral Nurse role, using shared resources from integrated care boards and local authorities. The obstacle is the money, because if there are savings to one partner and costs to the other, there is a conflict over pooled budgets. Support would be gained by linking the investment to actual reduction in delayed discharge and designing it around the components identified by Damery, Flanagan and Combes (2016) to be effective</w:t>
      </w:r>
      <w:r w:rsidRPr="00B13368">
        <w:rPr>
          <w:lang w:val="en-GB"/>
        </w:rPr>
        <w:t>.</w:t>
      </w:r>
    </w:p>
    <w:p w14:paraId="7E6D180A" w14:textId="77777777" w:rsidR="00B06594" w:rsidRPr="00B13368" w:rsidRDefault="00000000">
      <w:pPr>
        <w:pStyle w:val="Heading2"/>
        <w:spacing w:before="240" w:after="120" w:line="360" w:lineRule="auto"/>
        <w:rPr>
          <w:lang w:val="en-GB"/>
        </w:rPr>
      </w:pPr>
      <w:bookmarkStart w:id="15" w:name="_Toc235892724"/>
      <w:r w:rsidRPr="00B13368">
        <w:rPr>
          <w:lang w:val="en-GB"/>
        </w:rPr>
        <w:t>9.2 Commissioning for Continuity of Carer</w:t>
      </w:r>
      <w:bookmarkEnd w:id="15"/>
    </w:p>
    <w:p w14:paraId="3A402F4B" w14:textId="75DCAED7" w:rsidR="00B06594" w:rsidRPr="00B13368" w:rsidRDefault="0054564F">
      <w:pPr>
        <w:spacing w:after="200" w:line="360" w:lineRule="auto"/>
        <w:jc w:val="both"/>
        <w:rPr>
          <w:lang w:val="en-GB"/>
        </w:rPr>
      </w:pPr>
      <w:r w:rsidRPr="0054564F">
        <w:rPr>
          <w:lang w:val="en-GB"/>
        </w:rPr>
        <w:t xml:space="preserve">Second, home care should be commissioned for continuity of carer, not for the number of visits, as continuity is a prerequisite of the </w:t>
      </w:r>
      <w:r w:rsidR="008A2613" w:rsidRPr="0054564F">
        <w:rPr>
          <w:lang w:val="en-GB"/>
        </w:rPr>
        <w:t>person-centred</w:t>
      </w:r>
      <w:r w:rsidRPr="0054564F">
        <w:rPr>
          <w:lang w:val="en-GB"/>
        </w:rPr>
        <w:t xml:space="preserve"> processes outlined by McCormack and McCance (2017). The barrier in this case is workforce </w:t>
      </w:r>
      <w:r w:rsidR="003636D8" w:rsidRPr="0054564F">
        <w:rPr>
          <w:lang w:val="en-GB"/>
        </w:rPr>
        <w:t>supply;</w:t>
      </w:r>
      <w:r w:rsidRPr="0054564F">
        <w:rPr>
          <w:lang w:val="en-GB"/>
        </w:rPr>
        <w:t xml:space="preserve"> </w:t>
      </w:r>
      <w:proofErr w:type="gramStart"/>
      <w:r w:rsidRPr="0054564F">
        <w:rPr>
          <w:lang w:val="en-GB"/>
        </w:rPr>
        <w:t>therefore</w:t>
      </w:r>
      <w:proofErr w:type="gramEnd"/>
      <w:r w:rsidRPr="0054564F">
        <w:rPr>
          <w:lang w:val="en-GB"/>
        </w:rPr>
        <w:t xml:space="preserve"> implementation is reliant on workforce retention policies and better terms of employment (Skills for Care, 2026)</w:t>
      </w:r>
      <w:r w:rsidRPr="00B13368">
        <w:rPr>
          <w:lang w:val="en-GB"/>
        </w:rPr>
        <w:t>.</w:t>
      </w:r>
    </w:p>
    <w:p w14:paraId="4B632D3B" w14:textId="77777777" w:rsidR="00B06594" w:rsidRPr="00B13368" w:rsidRDefault="00000000">
      <w:pPr>
        <w:pStyle w:val="Heading2"/>
        <w:spacing w:before="240" w:after="120" w:line="360" w:lineRule="auto"/>
        <w:rPr>
          <w:lang w:val="en-GB"/>
        </w:rPr>
      </w:pPr>
      <w:bookmarkStart w:id="16" w:name="_Toc235892725"/>
      <w:r w:rsidRPr="00B13368">
        <w:rPr>
          <w:lang w:val="en-GB"/>
        </w:rPr>
        <w:t>9.3 Interoperable, Co-Produced Care Records</w:t>
      </w:r>
      <w:bookmarkEnd w:id="16"/>
    </w:p>
    <w:p w14:paraId="36CB1A3C" w14:textId="4AD9228E" w:rsidR="00B06594" w:rsidRPr="00B13368" w:rsidRDefault="008A2613">
      <w:pPr>
        <w:spacing w:after="200" w:line="360" w:lineRule="auto"/>
        <w:jc w:val="both"/>
        <w:rPr>
          <w:lang w:val="en-GB"/>
        </w:rPr>
      </w:pPr>
      <w:r w:rsidRPr="008A2613">
        <w:rPr>
          <w:lang w:val="en-GB"/>
        </w:rPr>
        <w:t>Third, shared care should include a co-produced statement that explains what matters to the person, and will be shared with the health and social care team. The major barriers are interoperability and information governance, which necessitates the development of agreements for sharing information across the systems and compliance with national standards for information</w:t>
      </w:r>
      <w:r w:rsidRPr="00B13368">
        <w:rPr>
          <w:lang w:val="en-GB"/>
        </w:rPr>
        <w:t>.</w:t>
      </w:r>
    </w:p>
    <w:p w14:paraId="28BA358F" w14:textId="77777777" w:rsidR="00B06594" w:rsidRPr="00B13368" w:rsidRDefault="00000000">
      <w:pPr>
        <w:pStyle w:val="Heading2"/>
        <w:spacing w:before="240" w:after="120" w:line="360" w:lineRule="auto"/>
        <w:rPr>
          <w:lang w:val="en-GB"/>
        </w:rPr>
      </w:pPr>
      <w:bookmarkStart w:id="17" w:name="_Toc235892726"/>
      <w:r w:rsidRPr="00B13368">
        <w:rPr>
          <w:lang w:val="en-GB"/>
        </w:rPr>
        <w:t>9.4 Dementia Training and Supervision</w:t>
      </w:r>
      <w:bookmarkEnd w:id="17"/>
    </w:p>
    <w:p w14:paraId="0AA5668D" w14:textId="5C8638E3" w:rsidR="00B06594" w:rsidRPr="00B13368" w:rsidRDefault="003636D8">
      <w:pPr>
        <w:spacing w:after="200" w:line="360" w:lineRule="auto"/>
        <w:jc w:val="both"/>
        <w:rPr>
          <w:lang w:val="en-GB"/>
        </w:rPr>
      </w:pPr>
      <w:r w:rsidRPr="003636D8">
        <w:rPr>
          <w:lang w:val="en-GB"/>
        </w:rPr>
        <w:lastRenderedPageBreak/>
        <w:t xml:space="preserve">Fourth, staff (registered and unregistered) should be required to undertake dementia specific training and reflective supervision to address the identified gaps in knowledge by the Care Quality Commission (2025). The barrier is </w:t>
      </w:r>
      <w:r w:rsidR="008F5038" w:rsidRPr="003636D8">
        <w:rPr>
          <w:lang w:val="en-GB"/>
        </w:rPr>
        <w:t>releasing</w:t>
      </w:r>
      <w:r w:rsidRPr="003636D8">
        <w:rPr>
          <w:lang w:val="en-GB"/>
        </w:rPr>
        <w:t xml:space="preserve"> time and the possible mitigations are funded backfill in integrated care board workforce plans</w:t>
      </w:r>
      <w:r w:rsidRPr="00B13368">
        <w:rPr>
          <w:lang w:val="en-GB"/>
        </w:rPr>
        <w:t>.</w:t>
      </w:r>
    </w:p>
    <w:p w14:paraId="065BDA29" w14:textId="77777777" w:rsidR="00B06594" w:rsidRPr="00B13368" w:rsidRDefault="00000000">
      <w:pPr>
        <w:pStyle w:val="Heading2"/>
        <w:spacing w:before="240" w:after="120" w:line="360" w:lineRule="auto"/>
        <w:rPr>
          <w:lang w:val="en-GB"/>
        </w:rPr>
      </w:pPr>
      <w:bookmarkStart w:id="18" w:name="_Toc235892727"/>
      <w:r w:rsidRPr="00B13368">
        <w:rPr>
          <w:lang w:val="en-GB"/>
        </w:rPr>
        <w:t>9.5 Limitations of the Recommendations</w:t>
      </w:r>
      <w:bookmarkEnd w:id="18"/>
    </w:p>
    <w:p w14:paraId="0CCD0D72" w14:textId="08B829B5" w:rsidR="00B06594" w:rsidRPr="00B13368" w:rsidRDefault="00FF2BD6">
      <w:pPr>
        <w:spacing w:after="200" w:line="360" w:lineRule="auto"/>
        <w:jc w:val="both"/>
        <w:rPr>
          <w:lang w:val="en-GB"/>
        </w:rPr>
      </w:pPr>
      <w:r w:rsidRPr="00FF2BD6">
        <w:rPr>
          <w:lang w:val="en-GB"/>
        </w:rPr>
        <w:t>There is one caveat to be noted. Given the weak methodological evidence base for integration (Thomson and Chatterjee, 2024), there should be a strong and pre-specified system of evaluation for each of the recommendations; this would ensure that purported benefits of integration are demonstrated, not assumed.</w:t>
      </w:r>
    </w:p>
    <w:p w14:paraId="31898AE2" w14:textId="77777777" w:rsidR="00B06594" w:rsidRPr="00B13368" w:rsidRDefault="00000000">
      <w:pPr>
        <w:rPr>
          <w:lang w:val="en-GB"/>
        </w:rPr>
      </w:pPr>
      <w:r w:rsidRPr="00B13368">
        <w:rPr>
          <w:lang w:val="en-GB"/>
        </w:rPr>
        <w:br w:type="page"/>
      </w:r>
    </w:p>
    <w:p w14:paraId="04A1C9FC" w14:textId="77777777" w:rsidR="00B06594" w:rsidRPr="00B13368" w:rsidRDefault="00000000">
      <w:pPr>
        <w:pStyle w:val="Heading1"/>
        <w:spacing w:before="360" w:after="160" w:line="360" w:lineRule="auto"/>
        <w:rPr>
          <w:lang w:val="en-GB"/>
        </w:rPr>
      </w:pPr>
      <w:bookmarkStart w:id="19" w:name="_Toc235892728"/>
      <w:r w:rsidRPr="00B13368">
        <w:rPr>
          <w:lang w:val="en-GB"/>
        </w:rPr>
        <w:lastRenderedPageBreak/>
        <w:t>Reference List</w:t>
      </w:r>
      <w:bookmarkEnd w:id="19"/>
    </w:p>
    <w:p w14:paraId="4DCE7FC5" w14:textId="77777777" w:rsidR="00B06594" w:rsidRPr="00B13368" w:rsidRDefault="00000000">
      <w:pPr>
        <w:spacing w:after="240" w:line="360" w:lineRule="auto"/>
        <w:ind w:left="720" w:hanging="720"/>
        <w:rPr>
          <w:lang w:val="en-GB"/>
        </w:rPr>
      </w:pPr>
      <w:r w:rsidRPr="00B13368">
        <w:rPr>
          <w:lang w:val="en-GB"/>
        </w:rPr>
        <w:t xml:space="preserve">Aunger, J.A., Millar, R., Greenhalgh, J., Mannion, R., Rafferty, A.M. and McLeod, H. (2021) 'Why do some inter-organisational collaborations in healthcare work when others do not? A realist review', </w:t>
      </w:r>
      <w:r w:rsidRPr="00B13368">
        <w:rPr>
          <w:i/>
          <w:iCs/>
          <w:lang w:val="en-GB"/>
        </w:rPr>
        <w:t>Systematic Reviews</w:t>
      </w:r>
      <w:r w:rsidRPr="00B13368">
        <w:rPr>
          <w:lang w:val="en-GB"/>
        </w:rPr>
        <w:t>, 10(82), pp. 1-22. Available at: https://doi.org/10.1186/s13643-021-01630-8.</w:t>
      </w:r>
    </w:p>
    <w:p w14:paraId="06087D64" w14:textId="77777777" w:rsidR="00B06594" w:rsidRPr="00B13368" w:rsidRDefault="00000000">
      <w:pPr>
        <w:spacing w:after="240" w:line="360" w:lineRule="auto"/>
        <w:ind w:left="720" w:hanging="720"/>
        <w:rPr>
          <w:lang w:val="en-GB"/>
        </w:rPr>
      </w:pPr>
      <w:r w:rsidRPr="00B13368">
        <w:rPr>
          <w:lang w:val="en-GB"/>
        </w:rPr>
        <w:t xml:space="preserve">Beauchamp, T.L. and Childress, J.F. (2019) </w:t>
      </w:r>
      <w:r w:rsidRPr="00B13368">
        <w:rPr>
          <w:i/>
          <w:iCs/>
          <w:lang w:val="en-GB"/>
        </w:rPr>
        <w:t>Principles of Biomedical Ethics</w:t>
      </w:r>
      <w:r w:rsidRPr="00B13368">
        <w:rPr>
          <w:lang w:val="en-GB"/>
        </w:rPr>
        <w:t xml:space="preserve">. 8th </w:t>
      </w:r>
      <w:proofErr w:type="spellStart"/>
      <w:r w:rsidRPr="00B13368">
        <w:rPr>
          <w:lang w:val="en-GB"/>
        </w:rPr>
        <w:t>edn</w:t>
      </w:r>
      <w:proofErr w:type="spellEnd"/>
      <w:r w:rsidRPr="00B13368">
        <w:rPr>
          <w:lang w:val="en-GB"/>
        </w:rPr>
        <w:t>. Oxford University Press.</w:t>
      </w:r>
    </w:p>
    <w:p w14:paraId="0EBF0A1F" w14:textId="77777777" w:rsidR="00B06594" w:rsidRPr="00B13368" w:rsidRDefault="00000000">
      <w:pPr>
        <w:spacing w:after="240" w:line="360" w:lineRule="auto"/>
        <w:ind w:left="720" w:hanging="720"/>
        <w:rPr>
          <w:lang w:val="en-GB"/>
        </w:rPr>
      </w:pPr>
      <w:r w:rsidRPr="00B13368">
        <w:rPr>
          <w:lang w:val="en-GB"/>
        </w:rPr>
        <w:t>Care Act 2014, c. 23. Available at: https://www.legislation.gov.uk/ukpga/2014/23/contents (Accessed: 24 July 2026).</w:t>
      </w:r>
    </w:p>
    <w:p w14:paraId="51F401DB" w14:textId="77777777" w:rsidR="00B06594" w:rsidRPr="00B13368" w:rsidRDefault="00000000">
      <w:pPr>
        <w:spacing w:after="240" w:line="360" w:lineRule="auto"/>
        <w:ind w:left="720" w:hanging="720"/>
        <w:rPr>
          <w:lang w:val="en-GB"/>
        </w:rPr>
      </w:pPr>
      <w:r w:rsidRPr="00B13368">
        <w:rPr>
          <w:lang w:val="en-GB"/>
        </w:rPr>
        <w:t xml:space="preserve">Care Quality Commission (2025) </w:t>
      </w:r>
      <w:r w:rsidRPr="00B13368">
        <w:rPr>
          <w:i/>
          <w:iCs/>
          <w:lang w:val="en-GB"/>
        </w:rPr>
        <w:t>The State of Health Care and Adult Social Care in England 2024/25</w:t>
      </w:r>
      <w:r w:rsidRPr="00B13368">
        <w:rPr>
          <w:lang w:val="en-GB"/>
        </w:rPr>
        <w:t>. Available at: https://www.cqc.org.uk/publications/major-report/state-care/2024-2025/summary (Accessed: 23 July 2026).</w:t>
      </w:r>
    </w:p>
    <w:p w14:paraId="18F80A0C" w14:textId="77777777" w:rsidR="00B06594" w:rsidRPr="00B13368" w:rsidRDefault="00000000">
      <w:pPr>
        <w:spacing w:after="240" w:line="360" w:lineRule="auto"/>
        <w:ind w:left="720" w:hanging="720"/>
        <w:rPr>
          <w:lang w:val="en-GB"/>
        </w:rPr>
      </w:pPr>
      <w:r w:rsidRPr="00B13368">
        <w:rPr>
          <w:lang w:val="en-GB"/>
        </w:rPr>
        <w:t xml:space="preserve">Damery, S., Flanagan, S. and Combes, G. (2016) 'Does integrated care reduce hospital activity for patients with chronic diseases? An umbrella review of systematic reviews', </w:t>
      </w:r>
      <w:r w:rsidRPr="00B13368">
        <w:rPr>
          <w:i/>
          <w:iCs/>
          <w:lang w:val="en-GB"/>
        </w:rPr>
        <w:t>BMJ Open</w:t>
      </w:r>
      <w:r w:rsidRPr="00B13368">
        <w:rPr>
          <w:lang w:val="en-GB"/>
        </w:rPr>
        <w:t>, 6(11), e011952. Available at: https://doi.org/10.1136/bmjopen-2016-011952.</w:t>
      </w:r>
    </w:p>
    <w:p w14:paraId="7EA63FE1" w14:textId="77777777" w:rsidR="00B06594" w:rsidRPr="00B13368" w:rsidRDefault="00000000">
      <w:pPr>
        <w:spacing w:after="240" w:line="360" w:lineRule="auto"/>
        <w:ind w:left="720" w:hanging="720"/>
        <w:rPr>
          <w:lang w:val="en-GB"/>
        </w:rPr>
      </w:pPr>
      <w:r w:rsidRPr="00B13368">
        <w:rPr>
          <w:lang w:val="en-GB"/>
        </w:rPr>
        <w:t xml:space="preserve">Darzi, A. (2024) </w:t>
      </w:r>
      <w:r w:rsidRPr="00B13368">
        <w:rPr>
          <w:i/>
          <w:iCs/>
          <w:lang w:val="en-GB"/>
        </w:rPr>
        <w:t>Independent Investigation of the National Health Service in England</w:t>
      </w:r>
      <w:r w:rsidRPr="00B13368">
        <w:rPr>
          <w:lang w:val="en-GB"/>
        </w:rPr>
        <w:t>. Available at: https://www.gov.uk/government/publications/independent-investigation-of-the-nhs-in-england (Accessed: 22 July 2026).</w:t>
      </w:r>
    </w:p>
    <w:p w14:paraId="4AED8C8E" w14:textId="77777777" w:rsidR="00B06594" w:rsidRPr="00B13368" w:rsidRDefault="00000000">
      <w:pPr>
        <w:spacing w:after="240" w:line="360" w:lineRule="auto"/>
        <w:ind w:left="720" w:hanging="720"/>
        <w:rPr>
          <w:lang w:val="en-GB"/>
        </w:rPr>
      </w:pPr>
      <w:r w:rsidRPr="00B13368">
        <w:rPr>
          <w:lang w:val="en-GB"/>
        </w:rPr>
        <w:t xml:space="preserve">Department of Health and Social Care (2025) </w:t>
      </w:r>
      <w:r w:rsidRPr="00B13368">
        <w:rPr>
          <w:i/>
          <w:iCs/>
          <w:lang w:val="en-GB"/>
        </w:rPr>
        <w:t>Fit for the Future: 10 Year Health Plan for England</w:t>
      </w:r>
      <w:r w:rsidRPr="00B13368">
        <w:rPr>
          <w:lang w:val="en-GB"/>
        </w:rPr>
        <w:t>. Available at: https://www.gov.uk/government/publications/10-year-health-plan-for-england-fit-for-the-future (Accessed: 22 July 2026).</w:t>
      </w:r>
    </w:p>
    <w:p w14:paraId="1635FA22" w14:textId="77777777" w:rsidR="00B06594" w:rsidRPr="00B13368" w:rsidRDefault="00000000">
      <w:pPr>
        <w:spacing w:after="240" w:line="360" w:lineRule="auto"/>
        <w:ind w:left="720" w:hanging="720"/>
        <w:rPr>
          <w:lang w:val="en-GB"/>
        </w:rPr>
      </w:pPr>
      <w:r w:rsidRPr="00B13368">
        <w:rPr>
          <w:lang w:val="en-GB"/>
        </w:rPr>
        <w:t xml:space="preserve">Department of Health and Social Care (2026) </w:t>
      </w:r>
      <w:r w:rsidRPr="00B13368">
        <w:rPr>
          <w:i/>
          <w:iCs/>
          <w:lang w:val="en-GB"/>
        </w:rPr>
        <w:t>Letter to Baroness Casey: Progress on Adult Social Care Reform Recommendations</w:t>
      </w:r>
      <w:r w:rsidRPr="00B13368">
        <w:rPr>
          <w:lang w:val="en-GB"/>
        </w:rPr>
        <w:t>. Available at: https://www.gov.uk/government/publications/letter-to-baroness-casey-progress-on-adult-social-care-reform-recommendations (Accessed: 23 July 2026).</w:t>
      </w:r>
    </w:p>
    <w:p w14:paraId="2FC995F6" w14:textId="77777777" w:rsidR="00B06594" w:rsidRPr="00B13368" w:rsidRDefault="00000000">
      <w:pPr>
        <w:spacing w:after="240" w:line="360" w:lineRule="auto"/>
        <w:ind w:left="720" w:hanging="720"/>
        <w:rPr>
          <w:lang w:val="en-GB"/>
        </w:rPr>
      </w:pPr>
      <w:r w:rsidRPr="00B13368">
        <w:rPr>
          <w:lang w:val="en-GB"/>
        </w:rPr>
        <w:t xml:space="preserve">Devaney, S. (2016) </w:t>
      </w:r>
      <w:r w:rsidRPr="00B13368">
        <w:rPr>
          <w:i/>
          <w:iCs/>
          <w:lang w:val="en-GB"/>
        </w:rPr>
        <w:t>Ethics for Healthcare Regulators: Enhancing Compliance with the Seven Principles of Public Life</w:t>
      </w:r>
      <w:r w:rsidRPr="00B13368">
        <w:rPr>
          <w:lang w:val="en-GB"/>
        </w:rPr>
        <w:t xml:space="preserve">. Available at: </w:t>
      </w:r>
      <w:r w:rsidRPr="00B13368">
        <w:rPr>
          <w:lang w:val="en-GB"/>
        </w:rPr>
        <w:lastRenderedPageBreak/>
        <w:t>https://assets.publishing.service.gov.uk/government/uploads/system/uploads/attachment_data/file/550543/Dr_Sarah_Devaney_-_Ethics_for_regulators.pdf (Accessed: 20 July 2026).</w:t>
      </w:r>
    </w:p>
    <w:p w14:paraId="638ACD44" w14:textId="77777777" w:rsidR="00B06594" w:rsidRPr="00B13368" w:rsidRDefault="00000000">
      <w:pPr>
        <w:spacing w:after="240" w:line="360" w:lineRule="auto"/>
        <w:ind w:left="720" w:hanging="720"/>
        <w:rPr>
          <w:lang w:val="en-GB"/>
        </w:rPr>
      </w:pPr>
      <w:r w:rsidRPr="00B13368">
        <w:rPr>
          <w:lang w:val="en-GB"/>
        </w:rPr>
        <w:t>Equality Act 2010, c. 15. Available at: https://www.legislation.gov.uk/ukpga/2010/15/contents (Accessed: 24 July 2026).</w:t>
      </w:r>
    </w:p>
    <w:p w14:paraId="5EF18DCE" w14:textId="77777777" w:rsidR="00B06594" w:rsidRPr="00B13368" w:rsidRDefault="00000000">
      <w:pPr>
        <w:spacing w:after="240" w:line="360" w:lineRule="auto"/>
        <w:ind w:left="720" w:hanging="720"/>
        <w:rPr>
          <w:lang w:val="en-GB"/>
        </w:rPr>
      </w:pPr>
      <w:r w:rsidRPr="00B13368">
        <w:rPr>
          <w:lang w:val="en-GB"/>
        </w:rPr>
        <w:t>Health and Care Act 2022, c. 31. Available at: https://www.legislation.gov.uk/ukpga/2022/31/contents (Accessed: 24 July 2026).</w:t>
      </w:r>
    </w:p>
    <w:p w14:paraId="73DA0B73" w14:textId="77777777" w:rsidR="00B06594" w:rsidRPr="00B13368" w:rsidRDefault="00000000">
      <w:pPr>
        <w:spacing w:after="240" w:line="360" w:lineRule="auto"/>
        <w:ind w:left="720" w:hanging="720"/>
        <w:rPr>
          <w:lang w:val="en-GB"/>
        </w:rPr>
      </w:pPr>
      <w:r w:rsidRPr="00B13368">
        <w:rPr>
          <w:lang w:val="en-GB"/>
        </w:rPr>
        <w:t xml:space="preserve">Health and Care Professions Council (2024) </w:t>
      </w:r>
      <w:r w:rsidRPr="00B13368">
        <w:rPr>
          <w:i/>
          <w:iCs/>
          <w:lang w:val="en-GB"/>
        </w:rPr>
        <w:t>Standards of Conduct, Performance and Ethics</w:t>
      </w:r>
      <w:r w:rsidRPr="00B13368">
        <w:rPr>
          <w:lang w:val="en-GB"/>
        </w:rPr>
        <w:t>. Available at: https://www.hcpc-uk.org/standards/standards-of-conduct-performance-and-ethics/ (Accessed: 21 July 2026).</w:t>
      </w:r>
    </w:p>
    <w:p w14:paraId="0EF61F09" w14:textId="77777777" w:rsidR="00B06594" w:rsidRPr="00B13368" w:rsidRDefault="00000000">
      <w:pPr>
        <w:spacing w:after="240" w:line="360" w:lineRule="auto"/>
        <w:ind w:left="720" w:hanging="720"/>
        <w:rPr>
          <w:lang w:val="en-GB"/>
        </w:rPr>
      </w:pPr>
      <w:r w:rsidRPr="00B13368">
        <w:rPr>
          <w:lang w:val="en-GB"/>
        </w:rPr>
        <w:t xml:space="preserve">Health Foundation (2016) </w:t>
      </w:r>
      <w:r w:rsidRPr="00B13368">
        <w:rPr>
          <w:i/>
          <w:iCs/>
          <w:lang w:val="en-GB"/>
        </w:rPr>
        <w:t>Person-Centred Care Made Simple: What Everyone Should Know About Person-Centred Care</w:t>
      </w:r>
      <w:r w:rsidRPr="00B13368">
        <w:rPr>
          <w:lang w:val="en-GB"/>
        </w:rPr>
        <w:t>. Available at: https://www.health.org.uk/sites/default/files/PersonCentredCareMadeSimple.pdf (Accessed: 20 July 2026).</w:t>
      </w:r>
    </w:p>
    <w:p w14:paraId="1311513F" w14:textId="77777777" w:rsidR="00B06594" w:rsidRPr="00B13368" w:rsidRDefault="00000000">
      <w:pPr>
        <w:spacing w:after="240" w:line="360" w:lineRule="auto"/>
        <w:ind w:left="720" w:hanging="720"/>
        <w:rPr>
          <w:lang w:val="en-GB"/>
        </w:rPr>
      </w:pPr>
      <w:r w:rsidRPr="00B13368">
        <w:rPr>
          <w:lang w:val="en-GB"/>
        </w:rPr>
        <w:t xml:space="preserve">King's Fund (2025) </w:t>
      </w:r>
      <w:r w:rsidRPr="00B13368">
        <w:rPr>
          <w:i/>
          <w:iCs/>
          <w:lang w:val="en-GB"/>
        </w:rPr>
        <w:t>Delayed Discharges: Why It's Hard to Say How Many Are Due to Social Care Capacity</w:t>
      </w:r>
      <w:r w:rsidRPr="00B13368">
        <w:rPr>
          <w:lang w:val="en-GB"/>
        </w:rPr>
        <w:t>. Available at: https://www.kingsfund.org.uk/insight-and-analysis/blogs/delayed-discharges-social-care-capacity (Accessed: 23 July 2026).</w:t>
      </w:r>
    </w:p>
    <w:p w14:paraId="1A66A17A" w14:textId="77777777" w:rsidR="00B06594" w:rsidRPr="00B13368" w:rsidRDefault="00000000">
      <w:pPr>
        <w:spacing w:after="240" w:line="360" w:lineRule="auto"/>
        <w:ind w:left="720" w:hanging="720"/>
        <w:rPr>
          <w:lang w:val="en-GB"/>
        </w:rPr>
      </w:pPr>
      <w:proofErr w:type="spellStart"/>
      <w:r w:rsidRPr="00B13368">
        <w:rPr>
          <w:lang w:val="en-GB"/>
        </w:rPr>
        <w:t>Kitwood</w:t>
      </w:r>
      <w:proofErr w:type="spellEnd"/>
      <w:r w:rsidRPr="00B13368">
        <w:rPr>
          <w:lang w:val="en-GB"/>
        </w:rPr>
        <w:t xml:space="preserve">, T. (1997) </w:t>
      </w:r>
      <w:r w:rsidRPr="00B13368">
        <w:rPr>
          <w:i/>
          <w:iCs/>
          <w:lang w:val="en-GB"/>
        </w:rPr>
        <w:t>Dementia Reconsidered: The Person Comes First</w:t>
      </w:r>
      <w:r w:rsidRPr="00B13368">
        <w:rPr>
          <w:lang w:val="en-GB"/>
        </w:rPr>
        <w:t>. Open University Press.</w:t>
      </w:r>
    </w:p>
    <w:p w14:paraId="6E4D72A6" w14:textId="77777777" w:rsidR="00B06594" w:rsidRPr="00B13368" w:rsidRDefault="00000000">
      <w:pPr>
        <w:spacing w:after="240" w:line="360" w:lineRule="auto"/>
        <w:ind w:left="720" w:hanging="720"/>
        <w:rPr>
          <w:lang w:val="en-GB"/>
        </w:rPr>
      </w:pPr>
      <w:r w:rsidRPr="00B13368">
        <w:rPr>
          <w:lang w:val="en-GB"/>
        </w:rPr>
        <w:t xml:space="preserve">McCance, T. and McCormack, B. (2025) 'The Person-centred Nursing Framework: a mid-range theory for nursing practice', </w:t>
      </w:r>
      <w:r w:rsidRPr="00B13368">
        <w:rPr>
          <w:i/>
          <w:iCs/>
          <w:lang w:val="en-GB"/>
        </w:rPr>
        <w:t>Journal of Research in Nursing</w:t>
      </w:r>
      <w:r w:rsidRPr="00B13368">
        <w:rPr>
          <w:lang w:val="en-GB"/>
        </w:rPr>
        <w:t>, 30(1), pp. 47-60. Available at: https://doi.org/10.1177/17449871241281428.</w:t>
      </w:r>
    </w:p>
    <w:p w14:paraId="2C344663" w14:textId="77777777" w:rsidR="00B06594" w:rsidRPr="00B13368" w:rsidRDefault="00000000">
      <w:pPr>
        <w:spacing w:after="240" w:line="360" w:lineRule="auto"/>
        <w:ind w:left="720" w:hanging="720"/>
        <w:rPr>
          <w:lang w:val="en-GB"/>
        </w:rPr>
      </w:pPr>
      <w:r w:rsidRPr="00B13368">
        <w:rPr>
          <w:lang w:val="en-GB"/>
        </w:rPr>
        <w:t xml:space="preserve">McCormack, B. and McCance, T. (2017) </w:t>
      </w:r>
      <w:r w:rsidRPr="00B13368">
        <w:rPr>
          <w:i/>
          <w:iCs/>
          <w:lang w:val="en-GB"/>
        </w:rPr>
        <w:t>Person-Centred Practice in Nursing and Health Care: Theory and Practice</w:t>
      </w:r>
      <w:r w:rsidRPr="00B13368">
        <w:rPr>
          <w:lang w:val="en-GB"/>
        </w:rPr>
        <w:t xml:space="preserve">. 2nd </w:t>
      </w:r>
      <w:proofErr w:type="spellStart"/>
      <w:r w:rsidRPr="00B13368">
        <w:rPr>
          <w:lang w:val="en-GB"/>
        </w:rPr>
        <w:t>edn</w:t>
      </w:r>
      <w:proofErr w:type="spellEnd"/>
      <w:r w:rsidRPr="00B13368">
        <w:rPr>
          <w:lang w:val="en-GB"/>
        </w:rPr>
        <w:t>. Wiley-Blackwell.</w:t>
      </w:r>
    </w:p>
    <w:p w14:paraId="6C7D1602" w14:textId="77777777" w:rsidR="00B06594" w:rsidRPr="00B13368" w:rsidRDefault="00000000">
      <w:pPr>
        <w:spacing w:after="240" w:line="360" w:lineRule="auto"/>
        <w:ind w:left="720" w:hanging="720"/>
        <w:rPr>
          <w:lang w:val="en-GB"/>
        </w:rPr>
      </w:pPr>
      <w:r w:rsidRPr="00B13368">
        <w:rPr>
          <w:lang w:val="en-GB"/>
        </w:rPr>
        <w:t>Mental Capacity Act 2005, c. 9. Available at: https://www.legislation.gov.uk/ukpga/2005/9/contents (Accessed: 24 July 2026).</w:t>
      </w:r>
    </w:p>
    <w:p w14:paraId="15C246F6" w14:textId="77777777" w:rsidR="00B06594" w:rsidRPr="00B13368" w:rsidRDefault="00000000">
      <w:pPr>
        <w:spacing w:after="240" w:line="360" w:lineRule="auto"/>
        <w:ind w:left="720" w:hanging="720"/>
        <w:rPr>
          <w:lang w:val="en-GB"/>
        </w:rPr>
      </w:pPr>
      <w:r w:rsidRPr="00B13368">
        <w:rPr>
          <w:lang w:val="en-GB"/>
        </w:rPr>
        <w:lastRenderedPageBreak/>
        <w:t xml:space="preserve">Mitchell, G. and Agnelli, J. (2015) 'Person-centred care for people with dementia: </w:t>
      </w:r>
      <w:proofErr w:type="spellStart"/>
      <w:r w:rsidRPr="00B13368">
        <w:rPr>
          <w:lang w:val="en-GB"/>
        </w:rPr>
        <w:t>Kitwood</w:t>
      </w:r>
      <w:proofErr w:type="spellEnd"/>
      <w:r w:rsidRPr="00B13368">
        <w:rPr>
          <w:lang w:val="en-GB"/>
        </w:rPr>
        <w:t xml:space="preserve"> reconsidered', </w:t>
      </w:r>
      <w:r w:rsidRPr="00B13368">
        <w:rPr>
          <w:i/>
          <w:iCs/>
          <w:lang w:val="en-GB"/>
        </w:rPr>
        <w:t>Nursing Standard</w:t>
      </w:r>
      <w:r w:rsidRPr="00B13368">
        <w:rPr>
          <w:lang w:val="en-GB"/>
        </w:rPr>
        <w:t>, 30(7), pp. 46-50. Available at: https://doi.org/10.7748/ns.30.7.46.s47.</w:t>
      </w:r>
    </w:p>
    <w:p w14:paraId="59290523" w14:textId="77777777" w:rsidR="00B06594" w:rsidRPr="00B13368" w:rsidRDefault="00000000">
      <w:pPr>
        <w:spacing w:after="240" w:line="360" w:lineRule="auto"/>
        <w:ind w:left="720" w:hanging="720"/>
        <w:rPr>
          <w:lang w:val="en-GB"/>
        </w:rPr>
      </w:pPr>
      <w:r w:rsidRPr="00B13368">
        <w:rPr>
          <w:lang w:val="en-GB"/>
        </w:rPr>
        <w:t xml:space="preserve">National Institute for Health and Care Excellence (2018) </w:t>
      </w:r>
      <w:r w:rsidRPr="00B13368">
        <w:rPr>
          <w:i/>
          <w:iCs/>
          <w:lang w:val="en-GB"/>
        </w:rPr>
        <w:t>Dementia: Assessment, Management and Support for People Living with Dementia and Their Carers</w:t>
      </w:r>
      <w:r w:rsidRPr="00B13368">
        <w:rPr>
          <w:lang w:val="en-GB"/>
        </w:rPr>
        <w:t>. NICE guideline NG97. Available at: https://www.nice.org.uk/guidance/ng97 (Accessed: 21 July 2026).</w:t>
      </w:r>
    </w:p>
    <w:p w14:paraId="15B6EB48" w14:textId="77777777" w:rsidR="00B06594" w:rsidRPr="00B13368" w:rsidRDefault="00000000">
      <w:pPr>
        <w:spacing w:after="240" w:line="360" w:lineRule="auto"/>
        <w:ind w:left="720" w:hanging="720"/>
        <w:rPr>
          <w:lang w:val="en-GB"/>
        </w:rPr>
      </w:pPr>
      <w:r w:rsidRPr="00B13368">
        <w:rPr>
          <w:lang w:val="en-GB"/>
        </w:rPr>
        <w:t xml:space="preserve">NHS Confederation (2022) </w:t>
      </w:r>
      <w:r w:rsidRPr="00B13368">
        <w:rPr>
          <w:i/>
          <w:iCs/>
          <w:lang w:val="en-GB"/>
        </w:rPr>
        <w:t>The Health and Care Bill</w:t>
      </w:r>
      <w:r w:rsidRPr="00B13368">
        <w:rPr>
          <w:lang w:val="en-GB"/>
        </w:rPr>
        <w:t>. Available at: https://www.nhsconfed.org/publications/health-and-care-bill (Accessed: 22 July 2026).</w:t>
      </w:r>
    </w:p>
    <w:p w14:paraId="256CDB49" w14:textId="77777777" w:rsidR="00B06594" w:rsidRPr="00B13368" w:rsidRDefault="00000000">
      <w:pPr>
        <w:spacing w:after="240" w:line="360" w:lineRule="auto"/>
        <w:ind w:left="720" w:hanging="720"/>
        <w:rPr>
          <w:lang w:val="en-GB"/>
        </w:rPr>
      </w:pPr>
      <w:r w:rsidRPr="00B13368">
        <w:rPr>
          <w:lang w:val="en-GB"/>
        </w:rPr>
        <w:t xml:space="preserve">NHS inform (2025) </w:t>
      </w:r>
      <w:r w:rsidRPr="00B13368">
        <w:rPr>
          <w:i/>
          <w:iCs/>
          <w:lang w:val="en-GB"/>
        </w:rPr>
        <w:t>Health and Social Care Standards</w:t>
      </w:r>
      <w:r w:rsidRPr="00B13368">
        <w:rPr>
          <w:lang w:val="en-GB"/>
        </w:rPr>
        <w:t>. Available at: https://www.nhsinform.scot/campaigns/health-and-social-care-standards (Accessed: 21 July 2026).</w:t>
      </w:r>
    </w:p>
    <w:p w14:paraId="5C2546DA" w14:textId="77777777" w:rsidR="00B06594" w:rsidRPr="00B13368" w:rsidRDefault="00000000">
      <w:pPr>
        <w:spacing w:after="240" w:line="360" w:lineRule="auto"/>
        <w:ind w:left="720" w:hanging="720"/>
        <w:rPr>
          <w:lang w:val="en-GB"/>
        </w:rPr>
      </w:pPr>
      <w:r w:rsidRPr="00B13368">
        <w:rPr>
          <w:lang w:val="en-GB"/>
        </w:rPr>
        <w:t xml:space="preserve">Skills for Care (2026) </w:t>
      </w:r>
      <w:r w:rsidRPr="00B13368">
        <w:rPr>
          <w:i/>
          <w:iCs/>
          <w:lang w:val="en-GB"/>
        </w:rPr>
        <w:t>The Size and Structure of the Adult Social Care Sector and Workforce in England</w:t>
      </w:r>
      <w:r w:rsidRPr="00B13368">
        <w:rPr>
          <w:lang w:val="en-GB"/>
        </w:rPr>
        <w:t>. Available at: https://www.skillsforcare.org.uk/sizeandstructure (Accessed: 24 July 2026).</w:t>
      </w:r>
    </w:p>
    <w:p w14:paraId="1D1BF00A" w14:textId="77777777" w:rsidR="00B06594" w:rsidRPr="00B13368" w:rsidRDefault="00000000">
      <w:pPr>
        <w:spacing w:after="240" w:line="360" w:lineRule="auto"/>
        <w:ind w:left="720" w:hanging="720"/>
        <w:rPr>
          <w:lang w:val="en-GB"/>
        </w:rPr>
      </w:pPr>
      <w:r w:rsidRPr="00B13368">
        <w:rPr>
          <w:lang w:val="en-GB"/>
        </w:rPr>
        <w:t xml:space="preserve">Thomson, L.J.M. and Chatterjee, H.J. (2024) 'Barriers and enablers of integrated care in the UK: a rapid evidence review of review articles and grey literature 2018-2022', </w:t>
      </w:r>
      <w:r w:rsidRPr="00B13368">
        <w:rPr>
          <w:i/>
          <w:iCs/>
          <w:lang w:val="en-GB"/>
        </w:rPr>
        <w:t>Frontiers in Public Health</w:t>
      </w:r>
      <w:r w:rsidRPr="00B13368">
        <w:rPr>
          <w:lang w:val="en-GB"/>
        </w:rPr>
        <w:t>, 11, 1286479. Available at: https://doi.org/10.3389/fpubh.2023.1286479.</w:t>
      </w:r>
    </w:p>
    <w:p w14:paraId="53D4771D" w14:textId="77777777" w:rsidR="00B06594" w:rsidRPr="00B13368" w:rsidRDefault="00000000">
      <w:pPr>
        <w:spacing w:after="240" w:line="360" w:lineRule="auto"/>
        <w:ind w:left="720" w:hanging="720"/>
        <w:rPr>
          <w:lang w:val="en-GB"/>
        </w:rPr>
      </w:pPr>
      <w:r w:rsidRPr="00B13368">
        <w:rPr>
          <w:lang w:val="en-GB"/>
        </w:rPr>
        <w:t xml:space="preserve">Thorstensen-Woll, C. and </w:t>
      </w:r>
      <w:proofErr w:type="spellStart"/>
      <w:r w:rsidRPr="00B13368">
        <w:rPr>
          <w:lang w:val="en-GB"/>
        </w:rPr>
        <w:t>Bottery</w:t>
      </w:r>
      <w:proofErr w:type="spellEnd"/>
      <w:r w:rsidRPr="00B13368">
        <w:rPr>
          <w:lang w:val="en-GB"/>
        </w:rPr>
        <w:t xml:space="preserve">, S. (2021) </w:t>
      </w:r>
      <w:r w:rsidRPr="00B13368">
        <w:rPr>
          <w:i/>
          <w:iCs/>
          <w:lang w:val="en-GB"/>
        </w:rPr>
        <w:t>Integrated Care Systems and Social Care: The Opportunities and Challenges</w:t>
      </w:r>
      <w:r w:rsidRPr="00B13368">
        <w:rPr>
          <w:lang w:val="en-GB"/>
        </w:rPr>
        <w:t>. King's Fund. Available at: https://www.kingsfund.org.uk/publications/integrated-care-systems-and-social-care (Accessed: 23 July 2026).</w:t>
      </w:r>
    </w:p>
    <w:p w14:paraId="18EA7851" w14:textId="77777777" w:rsidR="00B06594" w:rsidRPr="00B13368" w:rsidRDefault="00000000">
      <w:pPr>
        <w:spacing w:after="240" w:line="360" w:lineRule="auto"/>
        <w:ind w:left="720" w:hanging="720"/>
        <w:rPr>
          <w:lang w:val="en-GB"/>
        </w:rPr>
      </w:pPr>
      <w:r w:rsidRPr="00B13368">
        <w:rPr>
          <w:lang w:val="en-GB"/>
        </w:rPr>
        <w:t xml:space="preserve">Wolverson, E., Pepper, A. and Harrison Dening, K. (2024) 'Stakeholder consultation to establish research priorities for specialist dementia nursing in the United Kingdom', </w:t>
      </w:r>
      <w:r w:rsidRPr="00B13368">
        <w:rPr>
          <w:i/>
          <w:iCs/>
          <w:lang w:val="en-GB"/>
        </w:rPr>
        <w:t>Health Expectations</w:t>
      </w:r>
      <w:r w:rsidRPr="00B13368">
        <w:rPr>
          <w:lang w:val="en-GB"/>
        </w:rPr>
        <w:t>, 27(5), e14165. Available at: https://doi.org/10.1111/hex.14165.</w:t>
      </w:r>
    </w:p>
    <w:sectPr w:rsidR="00B06594" w:rsidRPr="00B13368" w:rsidSect="00C54D31">
      <w:footerReference w:type="default" r:id="rId9"/>
      <w:footerReference w:type="first" r:id="rId10"/>
      <w:pgSz w:w="11906" w:h="16838"/>
      <w:pgMar w:top="1440" w:right="1440" w:bottom="1440" w:left="1440" w:header="708" w:footer="708" w:gutter="0"/>
      <w:pgBorders w:display="notFirstPage" w:offsetFrom="page">
        <w:top w:val="thickThinMediumGap" w:sz="24" w:space="24" w:color="auto"/>
        <w:left w:val="thickThinMediumGap" w:sz="24" w:space="24" w:color="auto"/>
        <w:bottom w:val="thickThinMediumGap" w:sz="24" w:space="24" w:color="auto"/>
        <w:right w:val="thickThinMedium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0AD73" w14:textId="77777777" w:rsidR="00E325A9" w:rsidRDefault="00E325A9">
      <w:r>
        <w:separator/>
      </w:r>
    </w:p>
  </w:endnote>
  <w:endnote w:type="continuationSeparator" w:id="0">
    <w:p w14:paraId="06B3C64A" w14:textId="77777777" w:rsidR="00E325A9" w:rsidRDefault="00E325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4F415" w14:textId="77777777" w:rsidR="00B06594"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235520">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1E53B" w14:textId="77777777" w:rsidR="00B06594" w:rsidRDefault="00B0659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E1168" w14:textId="77777777" w:rsidR="00E325A9" w:rsidRDefault="00E325A9">
      <w:r>
        <w:separator/>
      </w:r>
    </w:p>
  </w:footnote>
  <w:footnote w:type="continuationSeparator" w:id="0">
    <w:p w14:paraId="15CCFC90" w14:textId="77777777" w:rsidR="00E325A9" w:rsidRDefault="00E325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44EF2"/>
    <w:multiLevelType w:val="hybridMultilevel"/>
    <w:tmpl w:val="B46E83AA"/>
    <w:lvl w:ilvl="0" w:tplc="7B18D9D6">
      <w:start w:val="1"/>
      <w:numFmt w:val="bullet"/>
      <w:lvlText w:val="●"/>
      <w:lvlJc w:val="left"/>
      <w:pPr>
        <w:ind w:left="720" w:hanging="360"/>
      </w:pPr>
    </w:lvl>
    <w:lvl w:ilvl="1" w:tplc="62E68244">
      <w:start w:val="1"/>
      <w:numFmt w:val="bullet"/>
      <w:lvlText w:val="○"/>
      <w:lvlJc w:val="left"/>
      <w:pPr>
        <w:ind w:left="1440" w:hanging="360"/>
      </w:pPr>
    </w:lvl>
    <w:lvl w:ilvl="2" w:tplc="0DBC5498">
      <w:start w:val="1"/>
      <w:numFmt w:val="bullet"/>
      <w:lvlText w:val="■"/>
      <w:lvlJc w:val="left"/>
      <w:pPr>
        <w:ind w:left="2160" w:hanging="360"/>
      </w:pPr>
    </w:lvl>
    <w:lvl w:ilvl="3" w:tplc="9FE456D2">
      <w:start w:val="1"/>
      <w:numFmt w:val="bullet"/>
      <w:lvlText w:val="●"/>
      <w:lvlJc w:val="left"/>
      <w:pPr>
        <w:ind w:left="2880" w:hanging="360"/>
      </w:pPr>
    </w:lvl>
    <w:lvl w:ilvl="4" w:tplc="3AE4D004">
      <w:start w:val="1"/>
      <w:numFmt w:val="bullet"/>
      <w:lvlText w:val="○"/>
      <w:lvlJc w:val="left"/>
      <w:pPr>
        <w:ind w:left="3600" w:hanging="360"/>
      </w:pPr>
    </w:lvl>
    <w:lvl w:ilvl="5" w:tplc="A036C7CA">
      <w:start w:val="1"/>
      <w:numFmt w:val="bullet"/>
      <w:lvlText w:val="■"/>
      <w:lvlJc w:val="left"/>
      <w:pPr>
        <w:ind w:left="4320" w:hanging="360"/>
      </w:pPr>
    </w:lvl>
    <w:lvl w:ilvl="6" w:tplc="1CBE0EB6">
      <w:start w:val="1"/>
      <w:numFmt w:val="bullet"/>
      <w:lvlText w:val="●"/>
      <w:lvlJc w:val="left"/>
      <w:pPr>
        <w:ind w:left="5040" w:hanging="360"/>
      </w:pPr>
    </w:lvl>
    <w:lvl w:ilvl="7" w:tplc="AE126A86">
      <w:start w:val="1"/>
      <w:numFmt w:val="bullet"/>
      <w:lvlText w:val="●"/>
      <w:lvlJc w:val="left"/>
      <w:pPr>
        <w:ind w:left="5760" w:hanging="360"/>
      </w:pPr>
    </w:lvl>
    <w:lvl w:ilvl="8" w:tplc="21BEDAD8">
      <w:start w:val="1"/>
      <w:numFmt w:val="bullet"/>
      <w:lvlText w:val="●"/>
      <w:lvlJc w:val="left"/>
      <w:pPr>
        <w:ind w:left="6480" w:hanging="360"/>
      </w:pPr>
    </w:lvl>
  </w:abstractNum>
  <w:num w:numId="1" w16cid:durableId="75255349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594"/>
    <w:rsid w:val="00002B81"/>
    <w:rsid w:val="000B0368"/>
    <w:rsid w:val="001D179A"/>
    <w:rsid w:val="001E7CC4"/>
    <w:rsid w:val="002037FB"/>
    <w:rsid w:val="002347B1"/>
    <w:rsid w:val="00235520"/>
    <w:rsid w:val="00347BD8"/>
    <w:rsid w:val="003636D8"/>
    <w:rsid w:val="00402F28"/>
    <w:rsid w:val="0047109A"/>
    <w:rsid w:val="00495914"/>
    <w:rsid w:val="00504F62"/>
    <w:rsid w:val="0054564F"/>
    <w:rsid w:val="00561A74"/>
    <w:rsid w:val="005F0F7B"/>
    <w:rsid w:val="006575C8"/>
    <w:rsid w:val="0066070E"/>
    <w:rsid w:val="00675E90"/>
    <w:rsid w:val="006F45AB"/>
    <w:rsid w:val="007E440D"/>
    <w:rsid w:val="00821E66"/>
    <w:rsid w:val="008A2613"/>
    <w:rsid w:val="008D4B33"/>
    <w:rsid w:val="008F5038"/>
    <w:rsid w:val="009404F0"/>
    <w:rsid w:val="00976FC6"/>
    <w:rsid w:val="00A07ECE"/>
    <w:rsid w:val="00A6020D"/>
    <w:rsid w:val="00AE18D4"/>
    <w:rsid w:val="00AE7DE8"/>
    <w:rsid w:val="00B06594"/>
    <w:rsid w:val="00B07E73"/>
    <w:rsid w:val="00B13368"/>
    <w:rsid w:val="00B235C8"/>
    <w:rsid w:val="00B40DAE"/>
    <w:rsid w:val="00BC2A99"/>
    <w:rsid w:val="00BC2D6D"/>
    <w:rsid w:val="00C11570"/>
    <w:rsid w:val="00C32862"/>
    <w:rsid w:val="00C35447"/>
    <w:rsid w:val="00C54D31"/>
    <w:rsid w:val="00D373FE"/>
    <w:rsid w:val="00D66ECA"/>
    <w:rsid w:val="00D91E11"/>
    <w:rsid w:val="00DA0506"/>
    <w:rsid w:val="00DF23A5"/>
    <w:rsid w:val="00E325A9"/>
    <w:rsid w:val="00F51D33"/>
    <w:rsid w:val="00FF2BD6"/>
    <w:rsid w:val="00FF7D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224A5"/>
  <w15:docId w15:val="{73C22D8D-A642-434D-9167-49A06D24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color w:val="000000"/>
      <w:sz w:val="32"/>
      <w:szCs w:val="32"/>
    </w:rPr>
  </w:style>
  <w:style w:type="paragraph" w:styleId="Heading2">
    <w:name w:val="heading 2"/>
    <w:uiPriority w:val="9"/>
    <w:unhideWhenUsed/>
    <w:qFormat/>
    <w:pPr>
      <w:outlineLvl w:val="1"/>
    </w:pPr>
    <w:rPr>
      <w:b/>
      <w:bCs/>
      <w:color w:val="000000"/>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402F28"/>
    <w:pPr>
      <w:keepNext/>
      <w:keepLines/>
      <w:spacing w:before="240" w:line="259" w:lineRule="auto"/>
      <w:outlineLvl w:val="9"/>
    </w:pPr>
    <w:rPr>
      <w:rFonts w:asciiTheme="majorHAnsi" w:eastAsiaTheme="majorEastAsia" w:hAnsiTheme="majorHAnsi" w:cstheme="majorBidi"/>
      <w:b w:val="0"/>
      <w:bCs w:val="0"/>
      <w:color w:val="2F5496" w:themeColor="accent1" w:themeShade="BF"/>
    </w:rPr>
  </w:style>
  <w:style w:type="paragraph" w:styleId="TOC1">
    <w:name w:val="toc 1"/>
    <w:basedOn w:val="Normal"/>
    <w:next w:val="Normal"/>
    <w:autoRedefine/>
    <w:uiPriority w:val="39"/>
    <w:unhideWhenUsed/>
    <w:rsid w:val="00402F28"/>
    <w:pPr>
      <w:spacing w:after="100"/>
    </w:pPr>
  </w:style>
  <w:style w:type="paragraph" w:styleId="TOC2">
    <w:name w:val="toc 2"/>
    <w:basedOn w:val="Normal"/>
    <w:next w:val="Normal"/>
    <w:autoRedefine/>
    <w:uiPriority w:val="39"/>
    <w:unhideWhenUsed/>
    <w:rsid w:val="00402F2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C223C-B6A9-42BC-A452-2EF76FDEC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3384</Words>
  <Characters>19291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Person-Centred Care and Partnership Working in Health and Social Care: A Critical Evaluation with Application to Community Dementia Care in England</vt:lpstr>
    </vt:vector>
  </TitlesOfParts>
  <Company/>
  <LinksUpToDate>false</LinksUpToDate>
  <CharactersWithSpaces>22630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Person-Centred Care and Partnership Working in Health and Social Care: A Critical Evaluation with Application to Community Dementia Care in England</dc:title>
  <dc:creator/>
  <cp:lastModifiedBy>Window User</cp:lastModifiedBy>
  <cp:revision>50</cp:revision>
  <dcterms:created xsi:type="dcterms:W3CDTF">2026-07-25T08:25:00Z</dcterms:created>
  <dcterms:modified xsi:type="dcterms:W3CDTF">2026-07-25T12:24:00Z</dcterms:modified>
</cp:coreProperties>
</file>