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76685165"/>
        <w:docPartObj>
          <w:docPartGallery w:val="Cover Pages"/>
          <w:docPartUnique/>
        </w:docPartObj>
      </w:sdtPr>
      <w:sdtEndPr>
        <w:rPr>
          <w:caps/>
          <w:color w:val="4472C4" w:themeColor="accent5"/>
          <w:sz w:val="24"/>
          <w:szCs w:val="24"/>
        </w:rPr>
      </w:sdtEndPr>
      <w:sdtContent>
        <w:p w14:paraId="2F3099AD" w14:textId="46DA7C16" w:rsidR="007D7344" w:rsidRDefault="007D7344" w:rsidP="007D7344"/>
        <w:p w14:paraId="76844368" w14:textId="0C8BE112" w:rsidR="007D7344" w:rsidRDefault="007D7344" w:rsidP="007D7344">
          <w:pPr>
            <w:rPr>
              <w:caps/>
              <w:color w:val="4472C4" w:themeColor="accent5"/>
              <w:sz w:val="24"/>
              <w:szCs w:val="24"/>
            </w:rPr>
          </w:pPr>
          <w:r w:rsidRPr="007D7344">
            <w:drawing>
              <wp:anchor distT="0" distB="0" distL="114300" distR="114300" simplePos="0" relativeHeight="251662336" behindDoc="0" locked="0" layoutInCell="1" allowOverlap="1" wp14:anchorId="7853300C" wp14:editId="334BFEC6">
                <wp:simplePos x="0" y="0"/>
                <wp:positionH relativeFrom="margin">
                  <wp:posOffset>438150</wp:posOffset>
                </wp:positionH>
                <wp:positionV relativeFrom="paragraph">
                  <wp:posOffset>6269355</wp:posOffset>
                </wp:positionV>
                <wp:extent cx="5943600" cy="609600"/>
                <wp:effectExtent l="0" t="0" r="0" b="0"/>
                <wp:wrapNone/>
                <wp:docPr id="19304482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609600"/>
                        </a:xfrm>
                        <a:prstGeom prst="rect">
                          <a:avLst/>
                        </a:prstGeom>
                        <a:noFill/>
                        <a:ln>
                          <a:noFill/>
                        </a:ln>
                      </pic:spPr>
                    </pic:pic>
                  </a:graphicData>
                </a:graphic>
              </wp:anchor>
            </w:drawing>
          </w:r>
          <w:r>
            <w:rPr>
              <w:noProof/>
            </w:rPr>
            <mc:AlternateContent>
              <mc:Choice Requires="wpg">
                <w:drawing>
                  <wp:anchor distT="0" distB="0" distL="114300" distR="114300" simplePos="0" relativeHeight="251659264" behindDoc="1" locked="0" layoutInCell="1" allowOverlap="1" wp14:anchorId="4B1AEA83" wp14:editId="28ECD766">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62FBDA1" w14:textId="3A937B2F" w:rsidR="007D7344" w:rsidRDefault="007D7344" w:rsidP="007D7344">
                                  <w:pPr>
                                    <w:rPr>
                                      <w:color w:val="FFFFFF" w:themeColor="background1"/>
                                      <w:sz w:val="72"/>
                                      <w:szCs w:val="72"/>
                                    </w:rPr>
                                  </w:pPr>
                                  <w:r w:rsidRPr="007D7344">
                                    <w:rPr>
                                      <w:color w:val="FFFFFF" w:themeColor="background1"/>
                                      <w:sz w:val="72"/>
                                      <w:szCs w:val="72"/>
                                    </w:rPr>
                                    <w:t xml:space="preserve">Modul </w:t>
                                  </w:r>
                                  <w:r w:rsidR="00F70D61" w:rsidRPr="007D7344">
                                    <w:rPr>
                                      <w:color w:val="FFFFFF" w:themeColor="background1"/>
                                      <w:sz w:val="72"/>
                                      <w:szCs w:val="72"/>
                                    </w:rPr>
                                    <w:t>Code: LCHS</w:t>
                                  </w:r>
                                  <w:r w:rsidRPr="007D7344">
                                    <w:rPr>
                                      <w:color w:val="FFFFFF" w:themeColor="background1"/>
                                      <w:sz w:val="72"/>
                                      <w:szCs w:val="72"/>
                                    </w:rPr>
                                    <w:t xml:space="preserve">4003    </w:t>
                                  </w:r>
                                  <w:r>
                                    <w:rPr>
                                      <w:color w:val="FFFFFF" w:themeColor="background1"/>
                                      <w:sz w:val="72"/>
                                      <w:szCs w:val="72"/>
                                    </w:rPr>
                                    <w:t xml:space="preserve">   </w:t>
                                  </w:r>
                                  <w:r w:rsidRPr="007D7344">
                                    <w:rPr>
                                      <w:color w:val="FFFFFF" w:themeColor="background1"/>
                                      <w:sz w:val="72"/>
                                      <w:szCs w:val="72"/>
                                    </w:rPr>
                                    <w:t xml:space="preserve">Module </w:t>
                                  </w:r>
                                  <w:r w:rsidR="00F70D61" w:rsidRPr="007D7344">
                                    <w:rPr>
                                      <w:color w:val="FFFFFF" w:themeColor="background1"/>
                                      <w:sz w:val="72"/>
                                      <w:szCs w:val="72"/>
                                    </w:rPr>
                                    <w:t>Name: Introduction</w:t>
                                  </w:r>
                                  <w:r w:rsidRPr="007D7344">
                                    <w:rPr>
                                      <w:color w:val="FFFFFF" w:themeColor="background1"/>
                                      <w:sz w:val="72"/>
                                      <w:szCs w:val="72"/>
                                    </w:rPr>
                                    <w:t xml:space="preserve"> to Health and Social Care          ASSIGNMENT TITLE: Written Assignment-Case study on </w:t>
                                  </w:r>
                                  <w:r w:rsidR="00F70D61" w:rsidRPr="007D7344">
                                    <w:rPr>
                                      <w:color w:val="FFFFFF" w:themeColor="background1"/>
                                      <w:sz w:val="72"/>
                                      <w:szCs w:val="72"/>
                                    </w:rPr>
                                    <w:t>Mr.</w:t>
                                  </w:r>
                                  <w:r w:rsidRPr="007D7344">
                                    <w:rPr>
                                      <w:color w:val="FFFFFF" w:themeColor="background1"/>
                                      <w:sz w:val="72"/>
                                      <w:szCs w:val="72"/>
                                    </w:rPr>
                                    <w:t xml:space="preserve"> Ahmed</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B1AEA83"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62FBDA1" w14:textId="3A937B2F" w:rsidR="007D7344" w:rsidRDefault="007D7344" w:rsidP="007D7344">
                            <w:pPr>
                              <w:rPr>
                                <w:color w:val="FFFFFF" w:themeColor="background1"/>
                                <w:sz w:val="72"/>
                                <w:szCs w:val="72"/>
                              </w:rPr>
                            </w:pPr>
                            <w:r w:rsidRPr="007D7344">
                              <w:rPr>
                                <w:color w:val="FFFFFF" w:themeColor="background1"/>
                                <w:sz w:val="72"/>
                                <w:szCs w:val="72"/>
                              </w:rPr>
                              <w:t xml:space="preserve">Modul </w:t>
                            </w:r>
                            <w:r w:rsidR="00F70D61" w:rsidRPr="007D7344">
                              <w:rPr>
                                <w:color w:val="FFFFFF" w:themeColor="background1"/>
                                <w:sz w:val="72"/>
                                <w:szCs w:val="72"/>
                              </w:rPr>
                              <w:t>Code: LCHS</w:t>
                            </w:r>
                            <w:r w:rsidRPr="007D7344">
                              <w:rPr>
                                <w:color w:val="FFFFFF" w:themeColor="background1"/>
                                <w:sz w:val="72"/>
                                <w:szCs w:val="72"/>
                              </w:rPr>
                              <w:t xml:space="preserve">4003    </w:t>
                            </w:r>
                            <w:r>
                              <w:rPr>
                                <w:color w:val="FFFFFF" w:themeColor="background1"/>
                                <w:sz w:val="72"/>
                                <w:szCs w:val="72"/>
                              </w:rPr>
                              <w:t xml:space="preserve">   </w:t>
                            </w:r>
                            <w:r w:rsidRPr="007D7344">
                              <w:rPr>
                                <w:color w:val="FFFFFF" w:themeColor="background1"/>
                                <w:sz w:val="72"/>
                                <w:szCs w:val="72"/>
                              </w:rPr>
                              <w:t xml:space="preserve">Module </w:t>
                            </w:r>
                            <w:r w:rsidR="00F70D61" w:rsidRPr="007D7344">
                              <w:rPr>
                                <w:color w:val="FFFFFF" w:themeColor="background1"/>
                                <w:sz w:val="72"/>
                                <w:szCs w:val="72"/>
                              </w:rPr>
                              <w:t>Name: Introduction</w:t>
                            </w:r>
                            <w:r w:rsidRPr="007D7344">
                              <w:rPr>
                                <w:color w:val="FFFFFF" w:themeColor="background1"/>
                                <w:sz w:val="72"/>
                                <w:szCs w:val="72"/>
                              </w:rPr>
                              <w:t xml:space="preserve"> to Health and Social Care          ASSIGNMENT TITLE: Written Assignment-Case study on </w:t>
                            </w:r>
                            <w:r w:rsidR="00F70D61" w:rsidRPr="007D7344">
                              <w:rPr>
                                <w:color w:val="FFFFFF" w:themeColor="background1"/>
                                <w:sz w:val="72"/>
                                <w:szCs w:val="72"/>
                              </w:rPr>
                              <w:t>Mr.</w:t>
                            </w:r>
                            <w:r w:rsidRPr="007D7344">
                              <w:rPr>
                                <w:color w:val="FFFFFF" w:themeColor="background1"/>
                                <w:sz w:val="72"/>
                                <w:szCs w:val="72"/>
                              </w:rPr>
                              <w:t xml:space="preserve"> Ahmed</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33E4C415" wp14:editId="57E99476">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51861" w14:textId="18076FCF" w:rsidR="007D7344" w:rsidRDefault="007D7344" w:rsidP="007D7344">
                                <w:pPr>
                                  <w:pStyle w:val="NoSpacing"/>
                                  <w:spacing w:before="40" w:after="40"/>
                                  <w:rPr>
                                    <w:caps/>
                                    <w:color w:val="4472C4"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3E4C415"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p w14:paraId="0E051861" w14:textId="18076FCF" w:rsidR="007D7344" w:rsidRDefault="007D7344" w:rsidP="007D7344">
                          <w:pPr>
                            <w:pStyle w:val="NoSpacing"/>
                            <w:spacing w:before="40" w:after="40"/>
                            <w:rPr>
                              <w:caps/>
                              <w:color w:val="4472C4" w:themeColor="accent5"/>
                              <w:sz w:val="24"/>
                              <w:szCs w:val="24"/>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00609AA" wp14:editId="72AD7920">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74850C2A" w14:textId="77777777" w:rsidR="007D7344" w:rsidRDefault="007D7344" w:rsidP="007D7344">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00609AA"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5b9bd5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74850C2A" w14:textId="77777777" w:rsidR="007D7344" w:rsidRDefault="007D7344" w:rsidP="007D7344">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caps/>
              <w:color w:val="4472C4" w:themeColor="accent5"/>
              <w:sz w:val="24"/>
              <w:szCs w:val="24"/>
            </w:rPr>
            <w:br w:type="page"/>
          </w:r>
        </w:p>
      </w:sdtContent>
    </w:sdt>
    <w:p w14:paraId="6F7FEA27"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1946D221" w14:textId="77777777" w:rsidR="002A427C" w:rsidRPr="002A427C" w:rsidRDefault="002A427C" w:rsidP="002A427C">
      <w:pPr>
        <w:pStyle w:val="NormalWeb"/>
        <w:rPr>
          <w:rFonts w:ascii="Arial" w:hAnsi="Arial" w:cs="Arial"/>
        </w:rPr>
      </w:pPr>
      <w:r w:rsidRPr="002A427C">
        <w:rPr>
          <w:rStyle w:val="Strong"/>
          <w:rFonts w:ascii="Arial" w:hAnsi="Arial" w:cs="Arial"/>
        </w:rPr>
        <w:t>Table of Contents</w:t>
      </w:r>
    </w:p>
    <w:p w14:paraId="4CF80E7C" w14:textId="77777777" w:rsidR="002A427C" w:rsidRPr="002A427C" w:rsidRDefault="002A427C" w:rsidP="002A427C">
      <w:pPr>
        <w:pStyle w:val="NormalWeb"/>
        <w:rPr>
          <w:rFonts w:ascii="Arial" w:hAnsi="Arial" w:cs="Arial"/>
        </w:rPr>
      </w:pPr>
      <w:r w:rsidRPr="002A427C">
        <w:rPr>
          <w:rStyle w:val="Strong"/>
          <w:rFonts w:ascii="Arial" w:hAnsi="Arial" w:cs="Arial"/>
        </w:rPr>
        <w:t>1. Introduction</w:t>
      </w:r>
      <w:r w:rsidRPr="002A427C">
        <w:rPr>
          <w:rFonts w:ascii="Arial" w:hAnsi="Arial" w:cs="Arial"/>
        </w:rPr>
        <w:t xml:space="preserve"> ........................................</w:t>
      </w:r>
      <w:r>
        <w:rPr>
          <w:rFonts w:ascii="Arial" w:hAnsi="Arial" w:cs="Arial"/>
        </w:rPr>
        <w:t>.....................................................</w:t>
      </w:r>
      <w:r w:rsidRPr="002A427C">
        <w:rPr>
          <w:rFonts w:ascii="Arial" w:hAnsi="Arial" w:cs="Arial"/>
        </w:rPr>
        <w:t xml:space="preserve">.................. </w:t>
      </w:r>
      <w:r>
        <w:rPr>
          <w:rFonts w:ascii="Arial" w:hAnsi="Arial" w:cs="Arial"/>
        </w:rPr>
        <w:t>3</w:t>
      </w:r>
      <w:r w:rsidRPr="002A427C">
        <w:rPr>
          <w:rFonts w:ascii="Arial" w:hAnsi="Arial" w:cs="Arial"/>
        </w:rPr>
        <w:br/>
      </w:r>
      <w:r w:rsidRPr="002A427C">
        <w:rPr>
          <w:rStyle w:val="Strong"/>
          <w:rFonts w:ascii="Arial" w:hAnsi="Arial" w:cs="Arial"/>
        </w:rPr>
        <w:t xml:space="preserve">2. Importance of Effective Communication in </w:t>
      </w:r>
      <w:proofErr w:type="spellStart"/>
      <w:r w:rsidRPr="002A427C">
        <w:rPr>
          <w:rStyle w:val="Strong"/>
          <w:rFonts w:ascii="Arial" w:hAnsi="Arial" w:cs="Arial"/>
        </w:rPr>
        <w:t>Mr</w:t>
      </w:r>
      <w:proofErr w:type="spellEnd"/>
      <w:r w:rsidRPr="002A427C">
        <w:rPr>
          <w:rStyle w:val="Strong"/>
          <w:rFonts w:ascii="Arial" w:hAnsi="Arial" w:cs="Arial"/>
        </w:rPr>
        <w:t xml:space="preserve"> Ahmed’s Care</w:t>
      </w:r>
      <w:r w:rsidRPr="002A427C">
        <w:rPr>
          <w:rFonts w:ascii="Arial" w:hAnsi="Arial" w:cs="Arial"/>
        </w:rPr>
        <w:t xml:space="preserve"> ........</w:t>
      </w:r>
      <w:r>
        <w:rPr>
          <w:rFonts w:ascii="Arial" w:hAnsi="Arial" w:cs="Arial"/>
        </w:rPr>
        <w:t>.................</w:t>
      </w:r>
      <w:r w:rsidRPr="002A427C">
        <w:rPr>
          <w:rFonts w:ascii="Arial" w:hAnsi="Arial" w:cs="Arial"/>
        </w:rPr>
        <w:t xml:space="preserve">.... </w:t>
      </w:r>
      <w:r>
        <w:rPr>
          <w:rFonts w:ascii="Arial" w:hAnsi="Arial" w:cs="Arial"/>
        </w:rPr>
        <w:t>3</w:t>
      </w:r>
      <w:r w:rsidRPr="002A427C">
        <w:rPr>
          <w:rFonts w:ascii="Arial" w:hAnsi="Arial" w:cs="Arial"/>
        </w:rPr>
        <w:br/>
      </w:r>
      <w:r w:rsidRPr="002A427C">
        <w:rPr>
          <w:rStyle w:val="Strong"/>
          <w:rFonts w:ascii="Arial" w:hAnsi="Arial" w:cs="Arial"/>
        </w:rPr>
        <w:t xml:space="preserve">3. Importance of Good Administrative Skills in </w:t>
      </w:r>
      <w:proofErr w:type="spellStart"/>
      <w:r w:rsidRPr="002A427C">
        <w:rPr>
          <w:rStyle w:val="Strong"/>
          <w:rFonts w:ascii="Arial" w:hAnsi="Arial" w:cs="Arial"/>
        </w:rPr>
        <w:t>Mr</w:t>
      </w:r>
      <w:proofErr w:type="spellEnd"/>
      <w:r w:rsidRPr="002A427C">
        <w:rPr>
          <w:rStyle w:val="Strong"/>
          <w:rFonts w:ascii="Arial" w:hAnsi="Arial" w:cs="Arial"/>
        </w:rPr>
        <w:t xml:space="preserve"> Ahmed’s Care</w:t>
      </w:r>
      <w:r w:rsidRPr="002A427C">
        <w:rPr>
          <w:rFonts w:ascii="Arial" w:hAnsi="Arial" w:cs="Arial"/>
        </w:rPr>
        <w:t xml:space="preserve"> ......</w:t>
      </w:r>
      <w:r>
        <w:rPr>
          <w:rFonts w:ascii="Arial" w:hAnsi="Arial" w:cs="Arial"/>
        </w:rPr>
        <w:t>..................</w:t>
      </w:r>
      <w:r w:rsidRPr="002A427C">
        <w:rPr>
          <w:rFonts w:ascii="Arial" w:hAnsi="Arial" w:cs="Arial"/>
        </w:rPr>
        <w:t xml:space="preserve">.. </w:t>
      </w:r>
      <w:r>
        <w:rPr>
          <w:rFonts w:ascii="Arial" w:hAnsi="Arial" w:cs="Arial"/>
        </w:rPr>
        <w:t>5</w:t>
      </w:r>
      <w:r w:rsidRPr="002A427C">
        <w:rPr>
          <w:rFonts w:ascii="Arial" w:hAnsi="Arial" w:cs="Arial"/>
        </w:rPr>
        <w:br/>
      </w:r>
      <w:r w:rsidRPr="002A427C">
        <w:rPr>
          <w:rStyle w:val="Strong"/>
          <w:rFonts w:ascii="Arial" w:hAnsi="Arial" w:cs="Arial"/>
        </w:rPr>
        <w:t xml:space="preserve">4. Importance of Inter-Professional Collaboration in </w:t>
      </w:r>
      <w:proofErr w:type="spellStart"/>
      <w:r w:rsidRPr="002A427C">
        <w:rPr>
          <w:rStyle w:val="Strong"/>
          <w:rFonts w:ascii="Arial" w:hAnsi="Arial" w:cs="Arial"/>
        </w:rPr>
        <w:t>Mr</w:t>
      </w:r>
      <w:proofErr w:type="spellEnd"/>
      <w:r w:rsidRPr="002A427C">
        <w:rPr>
          <w:rStyle w:val="Strong"/>
          <w:rFonts w:ascii="Arial" w:hAnsi="Arial" w:cs="Arial"/>
        </w:rPr>
        <w:t xml:space="preserve"> Ahmed’s Care</w:t>
      </w:r>
      <w:r w:rsidRPr="002A427C">
        <w:rPr>
          <w:rFonts w:ascii="Arial" w:hAnsi="Arial" w:cs="Arial"/>
        </w:rPr>
        <w:t xml:space="preserve"> ...</w:t>
      </w:r>
      <w:r>
        <w:rPr>
          <w:rFonts w:ascii="Arial" w:hAnsi="Arial" w:cs="Arial"/>
        </w:rPr>
        <w:t>..............</w:t>
      </w:r>
      <w:r w:rsidRPr="002A427C">
        <w:rPr>
          <w:rFonts w:ascii="Arial" w:hAnsi="Arial" w:cs="Arial"/>
        </w:rPr>
        <w:t xml:space="preserve"> </w:t>
      </w:r>
      <w:r>
        <w:rPr>
          <w:rFonts w:ascii="Arial" w:hAnsi="Arial" w:cs="Arial"/>
        </w:rPr>
        <w:t>7</w:t>
      </w:r>
      <w:r w:rsidRPr="002A427C">
        <w:rPr>
          <w:rFonts w:ascii="Arial" w:hAnsi="Arial" w:cs="Arial"/>
        </w:rPr>
        <w:br/>
      </w:r>
      <w:r w:rsidRPr="002A427C">
        <w:rPr>
          <w:rStyle w:val="Strong"/>
          <w:rFonts w:ascii="Arial" w:hAnsi="Arial" w:cs="Arial"/>
        </w:rPr>
        <w:t>5. Conclusion</w:t>
      </w:r>
      <w:r w:rsidRPr="002A427C">
        <w:rPr>
          <w:rFonts w:ascii="Arial" w:hAnsi="Arial" w:cs="Arial"/>
        </w:rPr>
        <w:t xml:space="preserve"> ......................................................</w:t>
      </w:r>
      <w:r>
        <w:rPr>
          <w:rFonts w:ascii="Arial" w:hAnsi="Arial" w:cs="Arial"/>
        </w:rPr>
        <w:t>......................................................</w:t>
      </w:r>
      <w:r w:rsidRPr="002A427C">
        <w:rPr>
          <w:rFonts w:ascii="Arial" w:hAnsi="Arial" w:cs="Arial"/>
        </w:rPr>
        <w:t xml:space="preserve">.... </w:t>
      </w:r>
      <w:r>
        <w:rPr>
          <w:rFonts w:ascii="Arial" w:hAnsi="Arial" w:cs="Arial"/>
        </w:rPr>
        <w:t>7</w:t>
      </w:r>
      <w:r w:rsidRPr="002A427C">
        <w:rPr>
          <w:rFonts w:ascii="Arial" w:hAnsi="Arial" w:cs="Arial"/>
        </w:rPr>
        <w:br/>
      </w:r>
      <w:r w:rsidRPr="002A427C">
        <w:rPr>
          <w:rStyle w:val="Strong"/>
          <w:rFonts w:ascii="Arial" w:hAnsi="Arial" w:cs="Arial"/>
        </w:rPr>
        <w:t>6. References</w:t>
      </w:r>
      <w:r w:rsidRPr="002A427C">
        <w:rPr>
          <w:rFonts w:ascii="Arial" w:hAnsi="Arial" w:cs="Arial"/>
        </w:rPr>
        <w:t xml:space="preserve"> .................................................</w:t>
      </w:r>
      <w:r>
        <w:rPr>
          <w:rFonts w:ascii="Arial" w:hAnsi="Arial" w:cs="Arial"/>
        </w:rPr>
        <w:t>............................................................... 9</w:t>
      </w:r>
    </w:p>
    <w:p w14:paraId="6350845C"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22F2AB0B"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529894DE"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4293FA9D"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42023D70"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6AFBDACF"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5B063155"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179F66B8"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59345657"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47E13BF8"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26C6764E"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26B566AE"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1830DA9C"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253F4B65"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083C286D" w14:textId="77777777" w:rsidR="00C307A8" w:rsidRDefault="00C307A8" w:rsidP="003B2EDA">
      <w:pPr>
        <w:spacing w:before="100" w:beforeAutospacing="1" w:after="100" w:afterAutospacing="1" w:line="360" w:lineRule="auto"/>
        <w:jc w:val="both"/>
        <w:outlineLvl w:val="1"/>
        <w:rPr>
          <w:rFonts w:ascii="Arial" w:eastAsia="Times New Roman" w:hAnsi="Arial" w:cs="Arial"/>
          <w:b/>
          <w:bCs/>
        </w:rPr>
      </w:pPr>
    </w:p>
    <w:p w14:paraId="06E7A30F" w14:textId="77777777" w:rsidR="003B2EDA" w:rsidRPr="003B2EDA" w:rsidRDefault="003B2EDA" w:rsidP="003B2EDA">
      <w:pPr>
        <w:spacing w:before="100" w:beforeAutospacing="1" w:after="100" w:afterAutospacing="1" w:line="360" w:lineRule="auto"/>
        <w:jc w:val="both"/>
        <w:outlineLvl w:val="1"/>
        <w:rPr>
          <w:rFonts w:ascii="Arial" w:eastAsia="Times New Roman" w:hAnsi="Arial" w:cs="Arial"/>
          <w:b/>
          <w:bCs/>
        </w:rPr>
      </w:pPr>
      <w:r w:rsidRPr="003B2EDA">
        <w:rPr>
          <w:rFonts w:ascii="Arial" w:eastAsia="Times New Roman" w:hAnsi="Arial" w:cs="Arial"/>
          <w:b/>
          <w:bCs/>
        </w:rPr>
        <w:lastRenderedPageBreak/>
        <w:t xml:space="preserve">Introduction </w:t>
      </w:r>
    </w:p>
    <w:p w14:paraId="7F673888"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Professional practice in health and social care relies on the seamless integration of communication, administration, and teamwork to ensure safe, person-</w:t>
      </w:r>
      <w:proofErr w:type="spellStart"/>
      <w:r w:rsidRPr="003B2EDA">
        <w:rPr>
          <w:rFonts w:ascii="Arial" w:eastAsia="Times New Roman" w:hAnsi="Arial" w:cs="Arial"/>
        </w:rPr>
        <w:t>centred</w:t>
      </w:r>
      <w:proofErr w:type="spellEnd"/>
      <w:r w:rsidRPr="003B2EDA">
        <w:rPr>
          <w:rFonts w:ascii="Arial" w:eastAsia="Times New Roman" w:hAnsi="Arial" w:cs="Arial"/>
        </w:rPr>
        <w:t xml:space="preserve"> care. For individuals like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 a 68-year-old stroke survivor receiving domiciliary support, these aspects are particularly crucial due to complex care needs and communication challenges. Stroke can impair speech and underst</w:t>
      </w:r>
      <w:r w:rsidR="00C307A8">
        <w:rPr>
          <w:rFonts w:ascii="Arial" w:eastAsia="Times New Roman" w:hAnsi="Arial" w:cs="Arial"/>
        </w:rPr>
        <w:t xml:space="preserve">anding, while language barriers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w:t>
      </w:r>
      <w:r w:rsidR="00C307A8">
        <w:rPr>
          <w:rFonts w:ascii="Arial" w:eastAsia="Times New Roman" w:hAnsi="Arial" w:cs="Arial"/>
        </w:rPr>
        <w:t xml:space="preserve">med’s first language is Bengali </w:t>
      </w:r>
      <w:r w:rsidRPr="003B2EDA">
        <w:rPr>
          <w:rFonts w:ascii="Arial" w:eastAsia="Times New Roman" w:hAnsi="Arial" w:cs="Arial"/>
        </w:rPr>
        <w:t>may further complicate interactions with healthcare professionals (Flores, 2022). Effective communication, therefore, is essential to ensure he understands treatment plans and participates in decision-making, with his wife supporting interpretation when necessary. Alongside communication, robust administrative skills are needed to maintain accurate records, monitor interventions, and safeguard sensitive information under the Data Protection Act 2018. Finally, collaboration a</w:t>
      </w:r>
      <w:r w:rsidR="00C307A8">
        <w:rPr>
          <w:rFonts w:ascii="Arial" w:eastAsia="Times New Roman" w:hAnsi="Arial" w:cs="Arial"/>
        </w:rPr>
        <w:t xml:space="preserve">mong the multidisciplinary team </w:t>
      </w:r>
      <w:r w:rsidRPr="003B2EDA">
        <w:rPr>
          <w:rFonts w:ascii="Arial" w:eastAsia="Times New Roman" w:hAnsi="Arial" w:cs="Arial"/>
        </w:rPr>
        <w:t>including the GP, district nurse, domiciliary care workers, and speech and language t</w:t>
      </w:r>
      <w:r w:rsidR="00C307A8">
        <w:rPr>
          <w:rFonts w:ascii="Arial" w:eastAsia="Times New Roman" w:hAnsi="Arial" w:cs="Arial"/>
        </w:rPr>
        <w:t xml:space="preserve">herapist </w:t>
      </w:r>
      <w:r w:rsidRPr="003B2EDA">
        <w:rPr>
          <w:rFonts w:ascii="Arial" w:eastAsia="Times New Roman" w:hAnsi="Arial" w:cs="Arial"/>
        </w:rPr>
        <w:t xml:space="preserve">ensures coordinated and responsive care. This report examines these three pillars of professional practice in the context of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care, highlighting strategies and frameworks to </w:t>
      </w:r>
      <w:proofErr w:type="spellStart"/>
      <w:r w:rsidRPr="003B2EDA">
        <w:rPr>
          <w:rFonts w:ascii="Arial" w:eastAsia="Times New Roman" w:hAnsi="Arial" w:cs="Arial"/>
        </w:rPr>
        <w:t>optimise</w:t>
      </w:r>
      <w:proofErr w:type="spellEnd"/>
      <w:r w:rsidRPr="003B2EDA">
        <w:rPr>
          <w:rFonts w:ascii="Arial" w:eastAsia="Times New Roman" w:hAnsi="Arial" w:cs="Arial"/>
        </w:rPr>
        <w:t xml:space="preserve"> outcomes.</w:t>
      </w:r>
    </w:p>
    <w:p w14:paraId="35F0C18D" w14:textId="77777777" w:rsidR="003B2EDA" w:rsidRPr="003B2EDA" w:rsidRDefault="003B2EDA" w:rsidP="003B2EDA">
      <w:pPr>
        <w:spacing w:before="100" w:beforeAutospacing="1" w:after="100" w:afterAutospacing="1" w:line="360" w:lineRule="auto"/>
        <w:jc w:val="both"/>
        <w:outlineLvl w:val="1"/>
        <w:rPr>
          <w:rFonts w:ascii="Arial" w:eastAsia="Times New Roman" w:hAnsi="Arial" w:cs="Arial"/>
          <w:b/>
          <w:bCs/>
        </w:rPr>
      </w:pPr>
      <w:r w:rsidRPr="003B2EDA">
        <w:rPr>
          <w:rFonts w:ascii="Arial" w:eastAsia="Times New Roman" w:hAnsi="Arial" w:cs="Arial"/>
          <w:b/>
          <w:bCs/>
        </w:rPr>
        <w:t xml:space="preserve">Importance of Effective Communication in </w:t>
      </w:r>
      <w:proofErr w:type="spellStart"/>
      <w:r w:rsidRPr="003B2EDA">
        <w:rPr>
          <w:rFonts w:ascii="Arial" w:eastAsia="Times New Roman" w:hAnsi="Arial" w:cs="Arial"/>
          <w:b/>
          <w:bCs/>
        </w:rPr>
        <w:t>Mr</w:t>
      </w:r>
      <w:proofErr w:type="spellEnd"/>
      <w:r w:rsidRPr="003B2EDA">
        <w:rPr>
          <w:rFonts w:ascii="Arial" w:eastAsia="Times New Roman" w:hAnsi="Arial" w:cs="Arial"/>
          <w:b/>
          <w:bCs/>
        </w:rPr>
        <w:t xml:space="preserve"> Ahmed’s Care </w:t>
      </w:r>
    </w:p>
    <w:p w14:paraId="703E19B5" w14:textId="77777777" w:rsid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Effective communication is a cornerstone of safe and person</w:t>
      </w:r>
      <w:r w:rsidRPr="003B2EDA">
        <w:rPr>
          <w:rFonts w:ascii="Arial" w:eastAsia="Times New Roman" w:hAnsi="Arial" w:cs="Arial"/>
        </w:rPr>
        <w:noBreakHyphen/>
      </w:r>
      <w:proofErr w:type="spellStart"/>
      <w:r w:rsidRPr="003B2EDA">
        <w:rPr>
          <w:rFonts w:ascii="Arial" w:eastAsia="Times New Roman" w:hAnsi="Arial" w:cs="Arial"/>
        </w:rPr>
        <w:t>centred</w:t>
      </w:r>
      <w:proofErr w:type="spellEnd"/>
      <w:r w:rsidRPr="003B2EDA">
        <w:rPr>
          <w:rFonts w:ascii="Arial" w:eastAsia="Times New Roman" w:hAnsi="Arial" w:cs="Arial"/>
        </w:rPr>
        <w:t xml:space="preserve"> health and social care. It ensures that patients understand their care, actively engage with treatment plans, and participate in decisions about their health. For individuals recovering from stroke, communication challenges such as aphasia, cognitive processing difficulties, and fatigue can significantly affect their ability to understand instructions and express needs, potentially compromising sa</w:t>
      </w:r>
      <w:r w:rsidR="00A807AB">
        <w:rPr>
          <w:rFonts w:ascii="Arial" w:eastAsia="Times New Roman" w:hAnsi="Arial" w:cs="Arial"/>
        </w:rPr>
        <w:t>fety and care outcomes (Duncan and</w:t>
      </w:r>
      <w:r w:rsidRPr="003B2EDA">
        <w:rPr>
          <w:rFonts w:ascii="Arial" w:eastAsia="Times New Roman" w:hAnsi="Arial" w:cs="Arial"/>
        </w:rPr>
        <w:t xml:space="preserve"> Macdonald, 2023). In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case, these challenges are compo</w:t>
      </w:r>
      <w:r w:rsidR="00C307A8">
        <w:rPr>
          <w:rFonts w:ascii="Arial" w:eastAsia="Times New Roman" w:hAnsi="Arial" w:cs="Arial"/>
        </w:rPr>
        <w:t xml:space="preserve">unded by language differences </w:t>
      </w:r>
      <w:r w:rsidRPr="003B2EDA">
        <w:rPr>
          <w:rFonts w:ascii="Arial" w:eastAsia="Times New Roman" w:hAnsi="Arial" w:cs="Arial"/>
        </w:rPr>
        <w:t>his first language is Bengali, while most healthcare profess</w:t>
      </w:r>
      <w:r w:rsidR="00C307A8">
        <w:rPr>
          <w:rFonts w:ascii="Arial" w:eastAsia="Times New Roman" w:hAnsi="Arial" w:cs="Arial"/>
        </w:rPr>
        <w:t xml:space="preserve">ionals communicate in English </w:t>
      </w:r>
      <w:r w:rsidRPr="003B2EDA">
        <w:rPr>
          <w:rFonts w:ascii="Arial" w:eastAsia="Times New Roman" w:hAnsi="Arial" w:cs="Arial"/>
        </w:rPr>
        <w:t>making tailored and culturally sensitive communication essential.</w:t>
      </w:r>
    </w:p>
    <w:p w14:paraId="196D2CA4" w14:textId="77777777" w:rsidR="00A807AB" w:rsidRPr="00A807AB" w:rsidRDefault="00A807AB" w:rsidP="003B2EDA">
      <w:pPr>
        <w:spacing w:before="100" w:beforeAutospacing="1" w:after="100" w:afterAutospacing="1" w:line="360" w:lineRule="auto"/>
        <w:jc w:val="both"/>
        <w:rPr>
          <w:rFonts w:ascii="Arial" w:eastAsia="Times New Roman" w:hAnsi="Arial" w:cs="Arial"/>
          <w:b/>
        </w:rPr>
      </w:pPr>
      <w:r w:rsidRPr="00A807AB">
        <w:rPr>
          <w:rFonts w:ascii="Arial" w:eastAsia="Times New Roman" w:hAnsi="Arial" w:cs="Arial"/>
          <w:b/>
        </w:rPr>
        <w:t>Berlo Communication Model:</w:t>
      </w:r>
    </w:p>
    <w:p w14:paraId="0C565B09" w14:textId="77777777" w:rsidR="00853AD3" w:rsidRPr="00853AD3" w:rsidRDefault="00853AD3" w:rsidP="00853AD3">
      <w:pPr>
        <w:pStyle w:val="NormalWeb"/>
        <w:spacing w:line="360" w:lineRule="auto"/>
        <w:jc w:val="both"/>
        <w:rPr>
          <w:rFonts w:ascii="Arial" w:hAnsi="Arial" w:cs="Arial"/>
          <w:sz w:val="22"/>
          <w:szCs w:val="22"/>
        </w:rPr>
      </w:pPr>
      <w:r w:rsidRPr="00853AD3">
        <w:rPr>
          <w:rFonts w:ascii="Arial" w:hAnsi="Arial" w:cs="Arial"/>
          <w:sz w:val="22"/>
          <w:szCs w:val="22"/>
        </w:rPr>
        <w:t>Berlo’s SMCR (Source–Message–Channel–Receiver) model provides a practical framework for improving communication i</w:t>
      </w:r>
      <w:r w:rsidR="00A807AB">
        <w:rPr>
          <w:rFonts w:ascii="Arial" w:hAnsi="Arial" w:cs="Arial"/>
          <w:sz w:val="22"/>
          <w:szCs w:val="22"/>
        </w:rPr>
        <w:t>n healthcare settings (Ibrahim and</w:t>
      </w:r>
      <w:r w:rsidRPr="00853AD3">
        <w:rPr>
          <w:rFonts w:ascii="Arial" w:hAnsi="Arial" w:cs="Arial"/>
          <w:sz w:val="22"/>
          <w:szCs w:val="22"/>
        </w:rPr>
        <w:t xml:space="preserve"> Bakar, 2023). The Source includes healthcare professionals such as the GP, district nurse, domiciliary care workers, and speech and language therapist, who are responsible for delivering critical information regarding medications, </w:t>
      </w:r>
      <w:r w:rsidRPr="00853AD3">
        <w:rPr>
          <w:rFonts w:ascii="Arial" w:hAnsi="Arial" w:cs="Arial"/>
          <w:sz w:val="22"/>
          <w:szCs w:val="22"/>
        </w:rPr>
        <w:lastRenderedPageBreak/>
        <w:t xml:space="preserve">wound care, blood pressure monitoring, nutrition, and rehabilitation exercises. The Message must be carefully adapted to </w:t>
      </w:r>
      <w:proofErr w:type="spellStart"/>
      <w:r w:rsidRPr="00853AD3">
        <w:rPr>
          <w:rFonts w:ascii="Arial" w:hAnsi="Arial" w:cs="Arial"/>
          <w:sz w:val="22"/>
          <w:szCs w:val="22"/>
        </w:rPr>
        <w:t>Mr</w:t>
      </w:r>
      <w:proofErr w:type="spellEnd"/>
      <w:r w:rsidRPr="00853AD3">
        <w:rPr>
          <w:rFonts w:ascii="Arial" w:hAnsi="Arial" w:cs="Arial"/>
          <w:sz w:val="22"/>
          <w:szCs w:val="22"/>
        </w:rPr>
        <w:t xml:space="preserve"> Ahmed’s comprehension level. Research demonstrates that using simplified language, repetition, short sentences, and visual aids such as pictographs or digital illustrations significantly </w:t>
      </w:r>
      <w:proofErr w:type="gramStart"/>
      <w:r w:rsidRPr="00853AD3">
        <w:rPr>
          <w:rFonts w:ascii="Arial" w:hAnsi="Arial" w:cs="Arial"/>
          <w:sz w:val="22"/>
          <w:szCs w:val="22"/>
        </w:rPr>
        <w:t>improves</w:t>
      </w:r>
      <w:proofErr w:type="gramEnd"/>
      <w:r w:rsidRPr="00853AD3">
        <w:rPr>
          <w:rFonts w:ascii="Arial" w:hAnsi="Arial" w:cs="Arial"/>
          <w:sz w:val="22"/>
          <w:szCs w:val="22"/>
        </w:rPr>
        <w:t xml:space="preserve"> understanding for patients with aphasia (Baptista et al., 2025). Including culturally relevant terminology and examples further enhances comprehension in bilingua</w:t>
      </w:r>
      <w:r w:rsidR="00A807AB">
        <w:rPr>
          <w:rFonts w:ascii="Arial" w:hAnsi="Arial" w:cs="Arial"/>
          <w:sz w:val="22"/>
          <w:szCs w:val="22"/>
        </w:rPr>
        <w:t xml:space="preserve">l settings (Sönmez, </w:t>
      </w:r>
      <w:proofErr w:type="spellStart"/>
      <w:r w:rsidR="00A807AB">
        <w:rPr>
          <w:rFonts w:ascii="Arial" w:hAnsi="Arial" w:cs="Arial"/>
          <w:sz w:val="22"/>
          <w:szCs w:val="22"/>
        </w:rPr>
        <w:t>Yanıkkerem</w:t>
      </w:r>
      <w:proofErr w:type="spellEnd"/>
      <w:r w:rsidR="00A807AB">
        <w:rPr>
          <w:rFonts w:ascii="Arial" w:hAnsi="Arial" w:cs="Arial"/>
          <w:sz w:val="22"/>
          <w:szCs w:val="22"/>
        </w:rPr>
        <w:t xml:space="preserve"> and</w:t>
      </w:r>
      <w:r w:rsidRPr="00853AD3">
        <w:rPr>
          <w:rFonts w:ascii="Arial" w:hAnsi="Arial" w:cs="Arial"/>
          <w:sz w:val="22"/>
          <w:szCs w:val="22"/>
        </w:rPr>
        <w:t xml:space="preserve"> Arslan, 2024). Involving </w:t>
      </w:r>
      <w:proofErr w:type="spellStart"/>
      <w:r w:rsidRPr="00853AD3">
        <w:rPr>
          <w:rFonts w:ascii="Arial" w:hAnsi="Arial" w:cs="Arial"/>
          <w:sz w:val="22"/>
          <w:szCs w:val="22"/>
        </w:rPr>
        <w:t>Mr</w:t>
      </w:r>
      <w:proofErr w:type="spellEnd"/>
      <w:r w:rsidRPr="00853AD3">
        <w:rPr>
          <w:rFonts w:ascii="Arial" w:hAnsi="Arial" w:cs="Arial"/>
          <w:sz w:val="22"/>
          <w:szCs w:val="22"/>
        </w:rPr>
        <w:t xml:space="preserve"> Ahmed’s wife as a communication partner ensures he receives support, helps clarify messages, and promotes shared decision-making, respecting both autonomy and famil</w:t>
      </w:r>
      <w:r w:rsidR="00B15009">
        <w:rPr>
          <w:rFonts w:ascii="Arial" w:hAnsi="Arial" w:cs="Arial"/>
          <w:sz w:val="22"/>
          <w:szCs w:val="22"/>
        </w:rPr>
        <w:t xml:space="preserve">y involvement (Acharya, Singh and </w:t>
      </w:r>
      <w:r w:rsidRPr="00853AD3">
        <w:rPr>
          <w:rFonts w:ascii="Arial" w:hAnsi="Arial" w:cs="Arial"/>
          <w:sz w:val="22"/>
          <w:szCs w:val="22"/>
        </w:rPr>
        <w:t>Williams, 2024).</w:t>
      </w:r>
    </w:p>
    <w:p w14:paraId="67EF185F" w14:textId="77777777" w:rsidR="00853AD3" w:rsidRPr="00853AD3" w:rsidRDefault="00853AD3" w:rsidP="00853AD3">
      <w:pPr>
        <w:pStyle w:val="NormalWeb"/>
        <w:spacing w:line="360" w:lineRule="auto"/>
        <w:jc w:val="both"/>
        <w:rPr>
          <w:rFonts w:ascii="Arial" w:hAnsi="Arial" w:cs="Arial"/>
          <w:sz w:val="22"/>
          <w:szCs w:val="22"/>
        </w:rPr>
      </w:pPr>
      <w:r w:rsidRPr="00853AD3">
        <w:rPr>
          <w:rFonts w:ascii="Arial" w:hAnsi="Arial" w:cs="Arial"/>
          <w:sz w:val="22"/>
          <w:szCs w:val="22"/>
        </w:rPr>
        <w:t>The Channel of communication should be diverse and adaptable. While verbal explanations remain primary, supplementing with written materials, pictorial instructions, visual posters, and digital reminders (e.g., SMS alerts) can reinforce key information and improve adherence</w:t>
      </w:r>
      <w:r w:rsidR="00A807AB">
        <w:rPr>
          <w:rFonts w:ascii="Arial" w:hAnsi="Arial" w:cs="Arial"/>
          <w:sz w:val="22"/>
          <w:szCs w:val="22"/>
        </w:rPr>
        <w:t xml:space="preserve"> to treatment plans (Zhou, Lee and</w:t>
      </w:r>
      <w:r w:rsidRPr="00853AD3">
        <w:rPr>
          <w:rFonts w:ascii="Arial" w:hAnsi="Arial" w:cs="Arial"/>
          <w:sz w:val="22"/>
          <w:szCs w:val="22"/>
        </w:rPr>
        <w:t xml:space="preserve"> Marshall, 2022). Combining visual and auditory channels is particularly beneficial for patients with speech and comprehension difficulties.</w:t>
      </w:r>
    </w:p>
    <w:p w14:paraId="5A86E5E0" w14:textId="77777777" w:rsidR="00853AD3" w:rsidRPr="00853AD3" w:rsidRDefault="00853AD3" w:rsidP="00853AD3">
      <w:pPr>
        <w:pStyle w:val="NormalWeb"/>
        <w:spacing w:line="360" w:lineRule="auto"/>
        <w:jc w:val="both"/>
        <w:rPr>
          <w:rFonts w:ascii="Arial" w:hAnsi="Arial" w:cs="Arial"/>
          <w:sz w:val="22"/>
          <w:szCs w:val="22"/>
        </w:rPr>
      </w:pPr>
      <w:r w:rsidRPr="00853AD3">
        <w:rPr>
          <w:rStyle w:val="Strong"/>
          <w:rFonts w:ascii="Arial" w:hAnsi="Arial" w:cs="Arial"/>
          <w:b w:val="0"/>
          <w:sz w:val="22"/>
          <w:szCs w:val="22"/>
        </w:rPr>
        <w:t>Receiver</w:t>
      </w:r>
      <w:r>
        <w:rPr>
          <w:rFonts w:ascii="Arial" w:hAnsi="Arial" w:cs="Arial"/>
          <w:sz w:val="22"/>
          <w:szCs w:val="22"/>
        </w:rPr>
        <w:t>:</w:t>
      </w:r>
      <w:r w:rsidRPr="00853AD3">
        <w:rPr>
          <w:rFonts w:ascii="Arial" w:hAnsi="Arial" w:cs="Arial"/>
          <w:sz w:val="22"/>
          <w:szCs w:val="22"/>
        </w:rPr>
        <w:t xml:space="preserve"> In Berlo’s model, the Receiver is the person who interprets and acts on the message. For </w:t>
      </w:r>
      <w:proofErr w:type="spellStart"/>
      <w:r w:rsidRPr="00853AD3">
        <w:rPr>
          <w:rFonts w:ascii="Arial" w:hAnsi="Arial" w:cs="Arial"/>
          <w:sz w:val="22"/>
          <w:szCs w:val="22"/>
        </w:rPr>
        <w:t>Mr</w:t>
      </w:r>
      <w:proofErr w:type="spellEnd"/>
      <w:r w:rsidRPr="00853AD3">
        <w:rPr>
          <w:rFonts w:ascii="Arial" w:hAnsi="Arial" w:cs="Arial"/>
          <w:sz w:val="22"/>
          <w:szCs w:val="22"/>
        </w:rPr>
        <w:t xml:space="preserve"> Ahmed, the primary Receiver is himself, with his wife providing support to clarify information and confirm understanding. Ensuring that the Receiver accurately interprets the message is essential, particularly considering his stroke-related language and cognitive challenges. Encouraging </w:t>
      </w:r>
      <w:proofErr w:type="spellStart"/>
      <w:r w:rsidRPr="00853AD3">
        <w:rPr>
          <w:rFonts w:ascii="Arial" w:hAnsi="Arial" w:cs="Arial"/>
          <w:sz w:val="22"/>
          <w:szCs w:val="22"/>
        </w:rPr>
        <w:t>Mr</w:t>
      </w:r>
      <w:proofErr w:type="spellEnd"/>
      <w:r w:rsidRPr="00853AD3">
        <w:rPr>
          <w:rFonts w:ascii="Arial" w:hAnsi="Arial" w:cs="Arial"/>
          <w:sz w:val="22"/>
          <w:szCs w:val="22"/>
        </w:rPr>
        <w:t xml:space="preserve"> Ahmed or his wife to ask questions, repeat instructions, or </w:t>
      </w:r>
      <w:proofErr w:type="spellStart"/>
      <w:r w:rsidRPr="00853AD3">
        <w:rPr>
          <w:rFonts w:ascii="Arial" w:hAnsi="Arial" w:cs="Arial"/>
          <w:sz w:val="22"/>
          <w:szCs w:val="22"/>
        </w:rPr>
        <w:t>summarise</w:t>
      </w:r>
      <w:proofErr w:type="spellEnd"/>
      <w:r w:rsidRPr="00853AD3">
        <w:rPr>
          <w:rFonts w:ascii="Arial" w:hAnsi="Arial" w:cs="Arial"/>
          <w:sz w:val="22"/>
          <w:szCs w:val="22"/>
        </w:rPr>
        <w:t xml:space="preserve"> care steps allows for immediate feedback and correction of misunderstandings, promoting safe and patien</w:t>
      </w:r>
      <w:r w:rsidR="00A807AB">
        <w:rPr>
          <w:rFonts w:ascii="Arial" w:hAnsi="Arial" w:cs="Arial"/>
          <w:sz w:val="22"/>
          <w:szCs w:val="22"/>
        </w:rPr>
        <w:t>t-</w:t>
      </w:r>
      <w:proofErr w:type="spellStart"/>
      <w:r w:rsidR="00A807AB">
        <w:rPr>
          <w:rFonts w:ascii="Arial" w:hAnsi="Arial" w:cs="Arial"/>
          <w:sz w:val="22"/>
          <w:szCs w:val="22"/>
        </w:rPr>
        <w:t>centred</w:t>
      </w:r>
      <w:proofErr w:type="spellEnd"/>
      <w:r w:rsidR="00A807AB">
        <w:rPr>
          <w:rFonts w:ascii="Arial" w:hAnsi="Arial" w:cs="Arial"/>
          <w:sz w:val="22"/>
          <w:szCs w:val="22"/>
        </w:rPr>
        <w:t xml:space="preserve"> care (Acharya, Singh and</w:t>
      </w:r>
      <w:r w:rsidRPr="00853AD3">
        <w:rPr>
          <w:rFonts w:ascii="Arial" w:hAnsi="Arial" w:cs="Arial"/>
          <w:sz w:val="22"/>
          <w:szCs w:val="22"/>
        </w:rPr>
        <w:t xml:space="preserve"> Williams, 2024; O’Connor et al., 2024).</w:t>
      </w:r>
    </w:p>
    <w:p w14:paraId="042DBBC3" w14:textId="77777777" w:rsidR="00853AD3" w:rsidRPr="003B2EDA" w:rsidRDefault="00853AD3" w:rsidP="00853AD3">
      <w:pPr>
        <w:pStyle w:val="NormalWeb"/>
        <w:spacing w:line="360" w:lineRule="auto"/>
        <w:jc w:val="both"/>
        <w:rPr>
          <w:rFonts w:ascii="Arial" w:hAnsi="Arial" w:cs="Arial"/>
          <w:sz w:val="22"/>
          <w:szCs w:val="22"/>
        </w:rPr>
      </w:pPr>
      <w:r w:rsidRPr="00853AD3">
        <w:rPr>
          <w:rFonts w:ascii="Arial" w:hAnsi="Arial" w:cs="Arial"/>
          <w:sz w:val="22"/>
          <w:szCs w:val="22"/>
        </w:rPr>
        <w:t xml:space="preserve">Communication Noise may include stroke-related cognitive limitations, emotional distress, fatigue, or professional jargon. </w:t>
      </w:r>
      <w:proofErr w:type="spellStart"/>
      <w:r w:rsidRPr="00853AD3">
        <w:rPr>
          <w:rFonts w:ascii="Arial" w:hAnsi="Arial" w:cs="Arial"/>
          <w:sz w:val="22"/>
          <w:szCs w:val="22"/>
        </w:rPr>
        <w:t>Minimising</w:t>
      </w:r>
      <w:proofErr w:type="spellEnd"/>
      <w:r w:rsidRPr="00853AD3">
        <w:rPr>
          <w:rFonts w:ascii="Arial" w:hAnsi="Arial" w:cs="Arial"/>
          <w:sz w:val="22"/>
          <w:szCs w:val="22"/>
        </w:rPr>
        <w:t xml:space="preserve"> noise requires creating a calm and supportive environment, using clear and concise language, repeating important information, and employing communication aids tailored to patient needs (O’Connor et al., 2024).</w:t>
      </w:r>
      <w:r>
        <w:rPr>
          <w:rFonts w:ascii="Arial" w:hAnsi="Arial" w:cs="Arial"/>
        </w:rPr>
        <w:tab/>
      </w:r>
    </w:p>
    <w:p w14:paraId="6988E534" w14:textId="77777777" w:rsidR="00C307A8" w:rsidRPr="003B2EDA" w:rsidRDefault="00C307A8" w:rsidP="00B15009">
      <w:pPr>
        <w:spacing w:before="100" w:beforeAutospacing="1" w:after="100" w:afterAutospacing="1" w:line="360" w:lineRule="auto"/>
        <w:ind w:left="1440"/>
        <w:jc w:val="both"/>
        <w:rPr>
          <w:rFonts w:ascii="Arial" w:eastAsia="Times New Roman" w:hAnsi="Arial" w:cs="Arial"/>
        </w:rPr>
      </w:pPr>
      <w:r w:rsidRPr="00C307A8">
        <w:rPr>
          <w:rFonts w:ascii="Arial" w:eastAsia="Times New Roman" w:hAnsi="Arial" w:cs="Arial"/>
          <w:noProof/>
        </w:rPr>
        <w:drawing>
          <wp:inline distT="0" distB="0" distL="0" distR="0" wp14:anchorId="38A5E536" wp14:editId="4F570BAD">
            <wp:extent cx="3359150" cy="774700"/>
            <wp:effectExtent l="0" t="0" r="0" b="6350"/>
            <wp:docPr id="2" name="Picture 2" descr="David Berlo's SMCR Model of Communicat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vid Berlo's SMCR Model of Communication Examp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9510" cy="774783"/>
                    </a:xfrm>
                    <a:prstGeom prst="rect">
                      <a:avLst/>
                    </a:prstGeom>
                    <a:noFill/>
                    <a:ln>
                      <a:noFill/>
                    </a:ln>
                  </pic:spPr>
                </pic:pic>
              </a:graphicData>
            </a:graphic>
          </wp:inline>
        </w:drawing>
      </w:r>
    </w:p>
    <w:p w14:paraId="43CDF307" w14:textId="77777777" w:rsidR="00C307A8" w:rsidRPr="00C307A8" w:rsidRDefault="00C307A8" w:rsidP="003B2EDA">
      <w:pPr>
        <w:spacing w:before="100" w:beforeAutospacing="1" w:after="100" w:afterAutospacing="1" w:line="360" w:lineRule="auto"/>
        <w:jc w:val="both"/>
        <w:rPr>
          <w:rFonts w:ascii="Arial" w:eastAsia="Times New Roman" w:hAnsi="Arial" w:cs="Arial"/>
          <w:b/>
        </w:rPr>
      </w:pPr>
      <w:r>
        <w:rPr>
          <w:rFonts w:ascii="Arial" w:eastAsia="Times New Roman" w:hAnsi="Arial" w:cs="Arial"/>
        </w:rPr>
        <w:t xml:space="preserve">                                     </w:t>
      </w:r>
      <w:r w:rsidR="00B15009">
        <w:rPr>
          <w:rFonts w:ascii="Arial" w:eastAsia="Times New Roman" w:hAnsi="Arial" w:cs="Arial"/>
        </w:rPr>
        <w:t xml:space="preserve">                    </w:t>
      </w:r>
      <w:r>
        <w:rPr>
          <w:rFonts w:ascii="Arial" w:eastAsia="Times New Roman" w:hAnsi="Arial" w:cs="Arial"/>
        </w:rPr>
        <w:t xml:space="preserve"> </w:t>
      </w:r>
      <w:r w:rsidRPr="00C307A8">
        <w:rPr>
          <w:rFonts w:ascii="Arial" w:eastAsia="Times New Roman" w:hAnsi="Arial" w:cs="Arial"/>
          <w:b/>
        </w:rPr>
        <w:t>(David, 2022)</w:t>
      </w:r>
    </w:p>
    <w:p w14:paraId="4EF1260A" w14:textId="77777777" w:rsidR="00A807AB" w:rsidRPr="00A807AB" w:rsidRDefault="00A807AB" w:rsidP="003B2EDA">
      <w:pPr>
        <w:spacing w:before="100" w:beforeAutospacing="1" w:after="100" w:afterAutospacing="1" w:line="360" w:lineRule="auto"/>
        <w:jc w:val="both"/>
        <w:rPr>
          <w:rFonts w:ascii="Arial" w:eastAsia="Times New Roman" w:hAnsi="Arial" w:cs="Arial"/>
          <w:b/>
        </w:rPr>
      </w:pPr>
      <w:r w:rsidRPr="00A807AB">
        <w:rPr>
          <w:rFonts w:ascii="Arial" w:eastAsia="Times New Roman" w:hAnsi="Arial" w:cs="Arial"/>
          <w:b/>
          <w:bCs/>
        </w:rPr>
        <w:lastRenderedPageBreak/>
        <w:t>Equality Act 2010</w:t>
      </w:r>
    </w:p>
    <w:p w14:paraId="144D26F3" w14:textId="77777777" w:rsid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 xml:space="preserve">Healthcare professionals must also comply with the </w:t>
      </w:r>
      <w:r w:rsidRPr="00C307A8">
        <w:rPr>
          <w:rFonts w:ascii="Arial" w:eastAsia="Times New Roman" w:hAnsi="Arial" w:cs="Arial"/>
          <w:bCs/>
        </w:rPr>
        <w:t>Equality Act 2010</w:t>
      </w:r>
      <w:r w:rsidRPr="003B2EDA">
        <w:rPr>
          <w:rFonts w:ascii="Arial" w:eastAsia="Times New Roman" w:hAnsi="Arial" w:cs="Arial"/>
        </w:rPr>
        <w:t xml:space="preserve">, which requires reasonable adjustments for individuals with communication barriers. In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case, this includes interpreter services, translated written materials, pictorial instructions, and extended consultation times to allow him to fully comprehend information. Applying Berlo’s model in a structured and patient-</w:t>
      </w:r>
      <w:proofErr w:type="spellStart"/>
      <w:r w:rsidRPr="003B2EDA">
        <w:rPr>
          <w:rFonts w:ascii="Arial" w:eastAsia="Times New Roman" w:hAnsi="Arial" w:cs="Arial"/>
        </w:rPr>
        <w:t>centred</w:t>
      </w:r>
      <w:proofErr w:type="spellEnd"/>
      <w:r w:rsidRPr="003B2EDA">
        <w:rPr>
          <w:rFonts w:ascii="Arial" w:eastAsia="Times New Roman" w:hAnsi="Arial" w:cs="Arial"/>
        </w:rPr>
        <w:t xml:space="preserve"> way ensures communication is effective, inclusive, and responsive, ultimately improving safety, adherence, and overall health outcomes for stroke survivors.</w:t>
      </w:r>
    </w:p>
    <w:p w14:paraId="6EDBFF88" w14:textId="77777777" w:rsidR="00B15009" w:rsidRPr="00B15009" w:rsidRDefault="00B15009" w:rsidP="003B2EDA">
      <w:pPr>
        <w:spacing w:before="100" w:beforeAutospacing="1" w:after="100" w:afterAutospacing="1" w:line="360" w:lineRule="auto"/>
        <w:jc w:val="both"/>
        <w:rPr>
          <w:rFonts w:ascii="Arial" w:eastAsia="Times New Roman" w:hAnsi="Arial" w:cs="Arial"/>
        </w:rPr>
      </w:pPr>
      <w:r w:rsidRPr="00B15009">
        <w:rPr>
          <w:rFonts w:ascii="Arial" w:hAnsi="Arial" w:cs="Arial"/>
        </w:rPr>
        <w:t>Effective communication skills are fundamental in health practice and support person</w:t>
      </w:r>
      <w:r w:rsidRPr="00B15009">
        <w:rPr>
          <w:rFonts w:ascii="Arial" w:hAnsi="Arial" w:cs="Arial"/>
        </w:rPr>
        <w:noBreakHyphen/>
      </w:r>
      <w:proofErr w:type="spellStart"/>
      <w:r w:rsidRPr="00B15009">
        <w:rPr>
          <w:rFonts w:ascii="Arial" w:hAnsi="Arial" w:cs="Arial"/>
        </w:rPr>
        <w:t>centred</w:t>
      </w:r>
      <w:proofErr w:type="spellEnd"/>
      <w:r w:rsidRPr="00B15009">
        <w:rPr>
          <w:rFonts w:ascii="Arial" w:hAnsi="Arial" w:cs="Arial"/>
        </w:rPr>
        <w:t xml:space="preserve"> care through empathy, clarity, and intercultural competence (Slade, 2022).</w:t>
      </w:r>
    </w:p>
    <w:p w14:paraId="08E6FAA6" w14:textId="77777777" w:rsidR="003B2EDA" w:rsidRPr="003B2EDA" w:rsidRDefault="003B2EDA" w:rsidP="003B2EDA">
      <w:pPr>
        <w:spacing w:before="100" w:beforeAutospacing="1" w:after="100" w:afterAutospacing="1" w:line="360" w:lineRule="auto"/>
        <w:jc w:val="both"/>
        <w:outlineLvl w:val="1"/>
        <w:rPr>
          <w:rFonts w:ascii="Arial" w:eastAsia="Times New Roman" w:hAnsi="Arial" w:cs="Arial"/>
          <w:b/>
          <w:bCs/>
        </w:rPr>
      </w:pPr>
      <w:r w:rsidRPr="003B2EDA">
        <w:rPr>
          <w:rFonts w:ascii="Arial" w:eastAsia="Times New Roman" w:hAnsi="Arial" w:cs="Arial"/>
          <w:b/>
          <w:bCs/>
        </w:rPr>
        <w:t xml:space="preserve">Importance of Good Administrative Skills in </w:t>
      </w:r>
      <w:proofErr w:type="spellStart"/>
      <w:r w:rsidRPr="003B2EDA">
        <w:rPr>
          <w:rFonts w:ascii="Arial" w:eastAsia="Times New Roman" w:hAnsi="Arial" w:cs="Arial"/>
          <w:b/>
          <w:bCs/>
        </w:rPr>
        <w:t>Mr</w:t>
      </w:r>
      <w:proofErr w:type="spellEnd"/>
      <w:r w:rsidRPr="003B2EDA">
        <w:rPr>
          <w:rFonts w:ascii="Arial" w:eastAsia="Times New Roman" w:hAnsi="Arial" w:cs="Arial"/>
          <w:b/>
          <w:bCs/>
        </w:rPr>
        <w:t xml:space="preserve"> Ahmed’s Care </w:t>
      </w:r>
    </w:p>
    <w:p w14:paraId="202A57B2"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 xml:space="preserve">Effective administrative skills are a cornerstone of professional practice in health and social care, enabling safe, </w:t>
      </w:r>
      <w:proofErr w:type="spellStart"/>
      <w:r w:rsidRPr="003B2EDA">
        <w:rPr>
          <w:rFonts w:ascii="Arial" w:eastAsia="Times New Roman" w:hAnsi="Arial" w:cs="Arial"/>
        </w:rPr>
        <w:t>organised</w:t>
      </w:r>
      <w:proofErr w:type="spellEnd"/>
      <w:r w:rsidRPr="003B2EDA">
        <w:rPr>
          <w:rFonts w:ascii="Arial" w:eastAsia="Times New Roman" w:hAnsi="Arial" w:cs="Arial"/>
        </w:rPr>
        <w:t>, and patient-</w:t>
      </w:r>
      <w:proofErr w:type="spellStart"/>
      <w:r w:rsidRPr="003B2EDA">
        <w:rPr>
          <w:rFonts w:ascii="Arial" w:eastAsia="Times New Roman" w:hAnsi="Arial" w:cs="Arial"/>
        </w:rPr>
        <w:t>centred</w:t>
      </w:r>
      <w:proofErr w:type="spellEnd"/>
      <w:r w:rsidRPr="003B2EDA">
        <w:rPr>
          <w:rFonts w:ascii="Arial" w:eastAsia="Times New Roman" w:hAnsi="Arial" w:cs="Arial"/>
        </w:rPr>
        <w:t xml:space="preserve"> care. In the case of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 who is supported by a multidisciplinary team including domiciliary care workers, a GP, a district nurse, and a speech and language therapist, good administration ensures accurate record keeping, smooth information flow, and accountability acr</w:t>
      </w:r>
      <w:r w:rsidR="00A807AB">
        <w:rPr>
          <w:rFonts w:ascii="Arial" w:eastAsia="Times New Roman" w:hAnsi="Arial" w:cs="Arial"/>
        </w:rPr>
        <w:t>oss all levels of care (Hughes and</w:t>
      </w:r>
      <w:r w:rsidRPr="003B2EDA">
        <w:rPr>
          <w:rFonts w:ascii="Arial" w:eastAsia="Times New Roman" w:hAnsi="Arial" w:cs="Arial"/>
        </w:rPr>
        <w:t xml:space="preserve"> Green, 2023). Administrative competence is critical not only for continuity of care but also for reducing errors, safeguarding sensitive information, and supporting professional collaboration.</w:t>
      </w:r>
    </w:p>
    <w:p w14:paraId="137313A5" w14:textId="77777777" w:rsidR="00B15009" w:rsidRPr="00B15009" w:rsidRDefault="00B15009" w:rsidP="003B2EDA">
      <w:pPr>
        <w:spacing w:before="100" w:beforeAutospacing="1" w:after="100" w:afterAutospacing="1" w:line="360" w:lineRule="auto"/>
        <w:jc w:val="both"/>
        <w:rPr>
          <w:rFonts w:ascii="Arial" w:eastAsia="Times New Roman" w:hAnsi="Arial" w:cs="Arial"/>
          <w:b/>
          <w:bCs/>
        </w:rPr>
      </w:pPr>
      <w:r w:rsidRPr="00B15009">
        <w:rPr>
          <w:rFonts w:ascii="Arial" w:eastAsia="Times New Roman" w:hAnsi="Arial" w:cs="Arial"/>
          <w:b/>
          <w:bCs/>
        </w:rPr>
        <w:t>Record Keeping:</w:t>
      </w:r>
    </w:p>
    <w:p w14:paraId="40C55B76"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C307A8">
        <w:rPr>
          <w:rFonts w:ascii="Arial" w:eastAsia="Times New Roman" w:hAnsi="Arial" w:cs="Arial"/>
          <w:bCs/>
        </w:rPr>
        <w:t>Record keeping</w:t>
      </w:r>
      <w:r w:rsidRPr="003B2EDA">
        <w:rPr>
          <w:rFonts w:ascii="Arial" w:eastAsia="Times New Roman" w:hAnsi="Arial" w:cs="Arial"/>
        </w:rPr>
        <w:t xml:space="preserve"> is one of the most important administrative tasks. Clinical documentation provides a chronological account of a patient’s health status, interventions, and outcomes, allowing professionals to monitor progress and make informed decisions (Parker et al., 2024). For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 accurate documentation of medication schedules, blood pressure readings, wound care, and speech therapy sessions ensures that all professionals can coordinate treatment effectively. Evidence shows that meticulous record keeping reduces the likelihood of adverse events, prevents missed interventions, and supports audit and quality improvement processes (Watson et al., 2023).</w:t>
      </w:r>
    </w:p>
    <w:p w14:paraId="6E529262"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C307A8">
        <w:rPr>
          <w:rFonts w:ascii="Arial" w:eastAsia="Times New Roman" w:hAnsi="Arial" w:cs="Arial"/>
          <w:bCs/>
        </w:rPr>
        <w:t>Electronic health records (EHRs)</w:t>
      </w:r>
      <w:r w:rsidRPr="003B2EDA">
        <w:rPr>
          <w:rFonts w:ascii="Arial" w:eastAsia="Times New Roman" w:hAnsi="Arial" w:cs="Arial"/>
        </w:rPr>
        <w:t xml:space="preserve"> have become central to modern administrative practice. EHRs improve accessibility, reduce duplication, and enable real-time communication among healthcare providers. However, they also introduce challenges related to data security and confidentiality. </w:t>
      </w:r>
      <w:r w:rsidRPr="003B2EDA">
        <w:rPr>
          <w:rFonts w:ascii="Arial" w:eastAsia="Times New Roman" w:hAnsi="Arial" w:cs="Arial"/>
        </w:rPr>
        <w:lastRenderedPageBreak/>
        <w:t xml:space="preserve">Compliance with the </w:t>
      </w:r>
      <w:r w:rsidRPr="00C307A8">
        <w:rPr>
          <w:rFonts w:ascii="Arial" w:eastAsia="Times New Roman" w:hAnsi="Arial" w:cs="Arial"/>
          <w:bCs/>
        </w:rPr>
        <w:t>Data Protection Act 2018</w:t>
      </w:r>
      <w:r w:rsidRPr="003B2EDA">
        <w:rPr>
          <w:rFonts w:ascii="Arial" w:eastAsia="Times New Roman" w:hAnsi="Arial" w:cs="Arial"/>
        </w:rPr>
        <w:t xml:space="preserve"> ensures that patient information is processed lawfully, kept accurate, </w:t>
      </w:r>
      <w:proofErr w:type="spellStart"/>
      <w:r w:rsidRPr="003B2EDA">
        <w:rPr>
          <w:rFonts w:ascii="Arial" w:eastAsia="Times New Roman" w:hAnsi="Arial" w:cs="Arial"/>
        </w:rPr>
        <w:t>minimised</w:t>
      </w:r>
      <w:proofErr w:type="spellEnd"/>
      <w:r w:rsidRPr="003B2EDA">
        <w:rPr>
          <w:rFonts w:ascii="Arial" w:eastAsia="Times New Roman" w:hAnsi="Arial" w:cs="Arial"/>
        </w:rPr>
        <w:t xml:space="preserve"> to what is necessary, and stored securely to prevent </w:t>
      </w:r>
      <w:proofErr w:type="spellStart"/>
      <w:r w:rsidRPr="003B2EDA">
        <w:rPr>
          <w:rFonts w:ascii="Arial" w:eastAsia="Times New Roman" w:hAnsi="Arial" w:cs="Arial"/>
        </w:rPr>
        <w:t>unauthorised</w:t>
      </w:r>
      <w:proofErr w:type="spellEnd"/>
      <w:r w:rsidRPr="003B2EDA">
        <w:rPr>
          <w:rFonts w:ascii="Arial" w:eastAsia="Times New Roman" w:hAnsi="Arial" w:cs="Arial"/>
        </w:rPr>
        <w:t xml:space="preserve"> access (Lam et al., 2022). Applying these principles in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care means that his sensitive health data is accessible only to relevant professionals, maintaining both patient privacy and safety.</w:t>
      </w:r>
    </w:p>
    <w:p w14:paraId="70C6B59B"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 xml:space="preserve">Administrative skills also underpin </w:t>
      </w:r>
      <w:r w:rsidRPr="00C307A8">
        <w:rPr>
          <w:rFonts w:ascii="Arial" w:eastAsia="Times New Roman" w:hAnsi="Arial" w:cs="Arial"/>
          <w:bCs/>
        </w:rPr>
        <w:t>communication and coordination</w:t>
      </w:r>
      <w:r w:rsidRPr="003B2EDA">
        <w:rPr>
          <w:rFonts w:ascii="Arial" w:eastAsia="Times New Roman" w:hAnsi="Arial" w:cs="Arial"/>
        </w:rPr>
        <w:t>. Clear documentation allows domiciliary staff to understand care plans, report incidents such as missed visits, and escalate concerns promptly. Research indicates that structured administrative systems improve multidisciplinary team efficiency, reduce miscommunication, and enhan</w:t>
      </w:r>
      <w:r w:rsidR="00A807AB">
        <w:rPr>
          <w:rFonts w:ascii="Arial" w:eastAsia="Times New Roman" w:hAnsi="Arial" w:cs="Arial"/>
        </w:rPr>
        <w:t>ce patient satisfaction (Patel and</w:t>
      </w:r>
      <w:r w:rsidRPr="003B2EDA">
        <w:rPr>
          <w:rFonts w:ascii="Arial" w:eastAsia="Times New Roman" w:hAnsi="Arial" w:cs="Arial"/>
        </w:rPr>
        <w:t xml:space="preserve"> O’Neill, 2024). Additionally, administrative competencies support compliance with professional standards and legal obligations, including record retention, audit trails, and reporting requirements in healthcare </w:t>
      </w:r>
      <w:proofErr w:type="spellStart"/>
      <w:r w:rsidRPr="003B2EDA">
        <w:rPr>
          <w:rFonts w:ascii="Arial" w:eastAsia="Times New Roman" w:hAnsi="Arial" w:cs="Arial"/>
        </w:rPr>
        <w:t>organisations</w:t>
      </w:r>
      <w:proofErr w:type="spellEnd"/>
      <w:r w:rsidRPr="003B2EDA">
        <w:rPr>
          <w:rFonts w:ascii="Arial" w:eastAsia="Times New Roman" w:hAnsi="Arial" w:cs="Arial"/>
        </w:rPr>
        <w:t>.</w:t>
      </w:r>
    </w:p>
    <w:p w14:paraId="1231ECD4"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 xml:space="preserve">Training and ongoing professional development in administrative procedures are essential. Staff must be competent in data entry, safeguarding procedures, confidentiality practices, and use of digital tools to manage patient information effectively. For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 this means that every professional interacting with him contributes to a coherent, secure, and accountable care record, which supports consistent treatment and timely interventions.</w:t>
      </w:r>
    </w:p>
    <w:p w14:paraId="20573BB0" w14:textId="77777777" w:rsidR="003B2EDA" w:rsidRDefault="00C307A8" w:rsidP="003B2EDA">
      <w:pPr>
        <w:spacing w:before="100" w:beforeAutospacing="1" w:after="100" w:afterAutospacing="1" w:line="360" w:lineRule="auto"/>
        <w:jc w:val="both"/>
        <w:rPr>
          <w:rFonts w:ascii="Arial" w:eastAsia="Times New Roman" w:hAnsi="Arial" w:cs="Arial"/>
        </w:rPr>
      </w:pPr>
      <w:r>
        <w:rPr>
          <w:rFonts w:ascii="Arial" w:eastAsia="Times New Roman" w:hAnsi="Arial" w:cs="Arial"/>
        </w:rPr>
        <w:t>S</w:t>
      </w:r>
      <w:r w:rsidR="003B2EDA" w:rsidRPr="003B2EDA">
        <w:rPr>
          <w:rFonts w:ascii="Arial" w:eastAsia="Times New Roman" w:hAnsi="Arial" w:cs="Arial"/>
        </w:rPr>
        <w:t xml:space="preserve">trong administrative skills in </w:t>
      </w:r>
      <w:proofErr w:type="spellStart"/>
      <w:r w:rsidR="003B2EDA" w:rsidRPr="003B2EDA">
        <w:rPr>
          <w:rFonts w:ascii="Arial" w:eastAsia="Times New Roman" w:hAnsi="Arial" w:cs="Arial"/>
        </w:rPr>
        <w:t>Mr</w:t>
      </w:r>
      <w:proofErr w:type="spellEnd"/>
      <w:r w:rsidR="003B2EDA" w:rsidRPr="003B2EDA">
        <w:rPr>
          <w:rFonts w:ascii="Arial" w:eastAsia="Times New Roman" w:hAnsi="Arial" w:cs="Arial"/>
        </w:rPr>
        <w:t xml:space="preserve"> Ahmed’s care ensure accurate record keeping, legal compliance, effective communication, and coordinated care delivery. By combining meticulous documentation, secure EHR practices, and adherence to the Data Protection Act 2018, healthcare professionals can safeguard sensitive information, enhance patient safety, and improve overall quality of care.</w:t>
      </w:r>
    </w:p>
    <w:p w14:paraId="4D998B08" w14:textId="77777777" w:rsidR="002A427C" w:rsidRDefault="002A427C" w:rsidP="003B2EDA">
      <w:pPr>
        <w:spacing w:before="100" w:beforeAutospacing="1" w:after="100" w:afterAutospacing="1" w:line="360" w:lineRule="auto"/>
        <w:jc w:val="both"/>
        <w:rPr>
          <w:rFonts w:ascii="Arial" w:hAnsi="Arial" w:cs="Arial"/>
          <w:b/>
        </w:rPr>
      </w:pPr>
      <w:r w:rsidRPr="002A427C">
        <w:rPr>
          <w:rFonts w:ascii="Arial" w:hAnsi="Arial" w:cs="Arial"/>
          <w:b/>
        </w:rPr>
        <w:t xml:space="preserve">Table 2: Key Administrative Practices in </w:t>
      </w:r>
      <w:proofErr w:type="spellStart"/>
      <w:r w:rsidRPr="002A427C">
        <w:rPr>
          <w:rFonts w:ascii="Arial" w:hAnsi="Arial" w:cs="Arial"/>
          <w:b/>
        </w:rPr>
        <w:t>Mr</w:t>
      </w:r>
      <w:proofErr w:type="spellEnd"/>
      <w:r w:rsidRPr="002A427C">
        <w:rPr>
          <w:rFonts w:ascii="Arial" w:hAnsi="Arial" w:cs="Arial"/>
          <w:b/>
        </w:rPr>
        <w:t xml:space="preserve"> Ahmed’s Care</w:t>
      </w:r>
    </w:p>
    <w:tbl>
      <w:tblPr>
        <w:tblStyle w:val="TableGrid"/>
        <w:tblW w:w="0" w:type="auto"/>
        <w:tblLook w:val="04A0" w:firstRow="1" w:lastRow="0" w:firstColumn="1" w:lastColumn="0" w:noHBand="0" w:noVBand="1"/>
      </w:tblPr>
      <w:tblGrid>
        <w:gridCol w:w="9350"/>
      </w:tblGrid>
      <w:tr w:rsidR="002A427C" w14:paraId="29893B25" w14:textId="77777777" w:rsidTr="002A427C">
        <w:tc>
          <w:tcPr>
            <w:tcW w:w="9350" w:type="dxa"/>
          </w:tcPr>
          <w:tbl>
            <w:tblPr>
              <w:tblStyle w:val="TableGrid1"/>
              <w:tblW w:w="0" w:type="auto"/>
              <w:tblLook w:val="04A0" w:firstRow="1" w:lastRow="0" w:firstColumn="1" w:lastColumn="0" w:noHBand="0" w:noVBand="1"/>
            </w:tblPr>
            <w:tblGrid>
              <w:gridCol w:w="2066"/>
              <w:gridCol w:w="3875"/>
              <w:gridCol w:w="3183"/>
            </w:tblGrid>
            <w:tr w:rsidR="002A427C" w:rsidRPr="002A427C" w14:paraId="2AA12CAD" w14:textId="77777777" w:rsidTr="002A427C">
              <w:tc>
                <w:tcPr>
                  <w:tcW w:w="0" w:type="auto"/>
                  <w:hideMark/>
                </w:tcPr>
                <w:p w14:paraId="16777F4F" w14:textId="77777777" w:rsidR="002A427C" w:rsidRPr="002A427C" w:rsidRDefault="002A427C" w:rsidP="00A31F39">
                  <w:pPr>
                    <w:jc w:val="both"/>
                    <w:rPr>
                      <w:rFonts w:ascii="Arial" w:eastAsia="Times New Roman" w:hAnsi="Arial" w:cs="Arial"/>
                      <w:b/>
                      <w:bCs/>
                    </w:rPr>
                  </w:pPr>
                  <w:r w:rsidRPr="002A427C">
                    <w:rPr>
                      <w:rFonts w:ascii="Arial" w:eastAsia="Times New Roman" w:hAnsi="Arial" w:cs="Arial"/>
                      <w:b/>
                      <w:bCs/>
                    </w:rPr>
                    <w:t>Administrative Aspect</w:t>
                  </w:r>
                </w:p>
              </w:tc>
              <w:tc>
                <w:tcPr>
                  <w:tcW w:w="0" w:type="auto"/>
                  <w:hideMark/>
                </w:tcPr>
                <w:p w14:paraId="015BC588" w14:textId="77777777" w:rsidR="002A427C" w:rsidRPr="002A427C" w:rsidRDefault="002A427C" w:rsidP="00A31F39">
                  <w:pPr>
                    <w:jc w:val="both"/>
                    <w:rPr>
                      <w:rFonts w:ascii="Arial" w:eastAsia="Times New Roman" w:hAnsi="Arial" w:cs="Arial"/>
                      <w:b/>
                      <w:bCs/>
                    </w:rPr>
                  </w:pPr>
                  <w:r w:rsidRPr="002A427C">
                    <w:rPr>
                      <w:rFonts w:ascii="Arial" w:eastAsia="Times New Roman" w:hAnsi="Arial" w:cs="Arial"/>
                      <w:b/>
                      <w:bCs/>
                    </w:rPr>
                    <w:t xml:space="preserve">Application </w:t>
                  </w:r>
                  <w:proofErr w:type="gramStart"/>
                  <w:r w:rsidRPr="002A427C">
                    <w:rPr>
                      <w:rFonts w:ascii="Arial" w:eastAsia="Times New Roman" w:hAnsi="Arial" w:cs="Arial"/>
                      <w:b/>
                      <w:bCs/>
                    </w:rPr>
                    <w:t>in</w:t>
                  </w:r>
                  <w:proofErr w:type="gramEnd"/>
                  <w:r w:rsidRPr="002A427C">
                    <w:rPr>
                      <w:rFonts w:ascii="Arial" w:eastAsia="Times New Roman" w:hAnsi="Arial" w:cs="Arial"/>
                      <w:b/>
                      <w:bCs/>
                    </w:rPr>
                    <w:t xml:space="preserve"> </w:t>
                  </w:r>
                  <w:proofErr w:type="spellStart"/>
                  <w:r w:rsidRPr="002A427C">
                    <w:rPr>
                      <w:rFonts w:ascii="Arial" w:eastAsia="Times New Roman" w:hAnsi="Arial" w:cs="Arial"/>
                      <w:b/>
                      <w:bCs/>
                    </w:rPr>
                    <w:t>Mr</w:t>
                  </w:r>
                  <w:proofErr w:type="spellEnd"/>
                  <w:r w:rsidRPr="002A427C">
                    <w:rPr>
                      <w:rFonts w:ascii="Arial" w:eastAsia="Times New Roman" w:hAnsi="Arial" w:cs="Arial"/>
                      <w:b/>
                      <w:bCs/>
                    </w:rPr>
                    <w:t xml:space="preserve"> Ahmed’s Care</w:t>
                  </w:r>
                </w:p>
              </w:tc>
              <w:tc>
                <w:tcPr>
                  <w:tcW w:w="0" w:type="auto"/>
                  <w:hideMark/>
                </w:tcPr>
                <w:p w14:paraId="38B59EFD" w14:textId="77777777" w:rsidR="002A427C" w:rsidRPr="002A427C" w:rsidRDefault="002A427C" w:rsidP="00A31F39">
                  <w:pPr>
                    <w:jc w:val="both"/>
                    <w:rPr>
                      <w:rFonts w:ascii="Arial" w:eastAsia="Times New Roman" w:hAnsi="Arial" w:cs="Arial"/>
                      <w:b/>
                      <w:bCs/>
                    </w:rPr>
                  </w:pPr>
                  <w:r w:rsidRPr="002A427C">
                    <w:rPr>
                      <w:rFonts w:ascii="Arial" w:eastAsia="Times New Roman" w:hAnsi="Arial" w:cs="Arial"/>
                      <w:b/>
                      <w:bCs/>
                    </w:rPr>
                    <w:t>Benefit</w:t>
                  </w:r>
                </w:p>
              </w:tc>
            </w:tr>
            <w:tr w:rsidR="002A427C" w:rsidRPr="002A427C" w14:paraId="58D062DC" w14:textId="77777777" w:rsidTr="002A427C">
              <w:tc>
                <w:tcPr>
                  <w:tcW w:w="0" w:type="auto"/>
                  <w:hideMark/>
                </w:tcPr>
                <w:p w14:paraId="043BA2D9" w14:textId="77777777" w:rsidR="002A427C" w:rsidRPr="002A427C" w:rsidRDefault="002A427C" w:rsidP="00A31F39">
                  <w:pPr>
                    <w:jc w:val="both"/>
                    <w:rPr>
                      <w:rFonts w:ascii="Arial" w:eastAsia="Times New Roman" w:hAnsi="Arial" w:cs="Arial"/>
                    </w:rPr>
                  </w:pPr>
                  <w:r w:rsidRPr="002A427C">
                    <w:rPr>
                      <w:rFonts w:ascii="Arial" w:eastAsia="Times New Roman" w:hAnsi="Arial" w:cs="Arial"/>
                      <w:b/>
                      <w:bCs/>
                    </w:rPr>
                    <w:t>Record Keeping</w:t>
                  </w:r>
                </w:p>
              </w:tc>
              <w:tc>
                <w:tcPr>
                  <w:tcW w:w="0" w:type="auto"/>
                  <w:hideMark/>
                </w:tcPr>
                <w:p w14:paraId="7EE30292"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Documenting medication schedules, blood pressure, wound care, and therapy sessions</w:t>
                  </w:r>
                </w:p>
              </w:tc>
              <w:tc>
                <w:tcPr>
                  <w:tcW w:w="0" w:type="auto"/>
                  <w:hideMark/>
                </w:tcPr>
                <w:p w14:paraId="65E68D87"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Ensures continuity of care and reduces risk of errors</w:t>
                  </w:r>
                </w:p>
              </w:tc>
            </w:tr>
            <w:tr w:rsidR="002A427C" w:rsidRPr="002A427C" w14:paraId="0EE56187" w14:textId="77777777" w:rsidTr="002A427C">
              <w:tc>
                <w:tcPr>
                  <w:tcW w:w="0" w:type="auto"/>
                  <w:hideMark/>
                </w:tcPr>
                <w:p w14:paraId="4D6D8490" w14:textId="77777777" w:rsidR="002A427C" w:rsidRPr="002A427C" w:rsidRDefault="002A427C" w:rsidP="00A31F39">
                  <w:pPr>
                    <w:jc w:val="both"/>
                    <w:rPr>
                      <w:rFonts w:ascii="Arial" w:eastAsia="Times New Roman" w:hAnsi="Arial" w:cs="Arial"/>
                    </w:rPr>
                  </w:pPr>
                  <w:r w:rsidRPr="002A427C">
                    <w:rPr>
                      <w:rFonts w:ascii="Arial" w:eastAsia="Times New Roman" w:hAnsi="Arial" w:cs="Arial"/>
                      <w:b/>
                      <w:bCs/>
                    </w:rPr>
                    <w:t>Data Protection</w:t>
                  </w:r>
                </w:p>
              </w:tc>
              <w:tc>
                <w:tcPr>
                  <w:tcW w:w="0" w:type="auto"/>
                  <w:hideMark/>
                </w:tcPr>
                <w:p w14:paraId="7D835EB4"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Applying Data Protection Act 2018 principles when storing and sharing patient information</w:t>
                  </w:r>
                </w:p>
              </w:tc>
              <w:tc>
                <w:tcPr>
                  <w:tcW w:w="0" w:type="auto"/>
                  <w:hideMark/>
                </w:tcPr>
                <w:p w14:paraId="33D509CA"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Protects confidentiality and legal compliance</w:t>
                  </w:r>
                </w:p>
              </w:tc>
            </w:tr>
            <w:tr w:rsidR="002A427C" w:rsidRPr="002A427C" w14:paraId="21EFC6F4" w14:textId="77777777" w:rsidTr="002A427C">
              <w:tc>
                <w:tcPr>
                  <w:tcW w:w="0" w:type="auto"/>
                  <w:hideMark/>
                </w:tcPr>
                <w:p w14:paraId="10DB350A" w14:textId="77777777" w:rsidR="002A427C" w:rsidRPr="002A427C" w:rsidRDefault="002A427C" w:rsidP="00A31F39">
                  <w:pPr>
                    <w:jc w:val="both"/>
                    <w:rPr>
                      <w:rFonts w:ascii="Arial" w:eastAsia="Times New Roman" w:hAnsi="Arial" w:cs="Arial"/>
                    </w:rPr>
                  </w:pPr>
                  <w:r w:rsidRPr="002A427C">
                    <w:rPr>
                      <w:rFonts w:ascii="Arial" w:eastAsia="Times New Roman" w:hAnsi="Arial" w:cs="Arial"/>
                      <w:b/>
                      <w:bCs/>
                    </w:rPr>
                    <w:t>Care Coordination</w:t>
                  </w:r>
                </w:p>
              </w:tc>
              <w:tc>
                <w:tcPr>
                  <w:tcW w:w="0" w:type="auto"/>
                  <w:hideMark/>
                </w:tcPr>
                <w:p w14:paraId="448E6E90"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Sharing updates among GP, district nurse, domiciliary care workers, and speech therapist</w:t>
                  </w:r>
                </w:p>
              </w:tc>
              <w:tc>
                <w:tcPr>
                  <w:tcW w:w="0" w:type="auto"/>
                  <w:hideMark/>
                </w:tcPr>
                <w:p w14:paraId="2734716A"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Supports smooth multidisciplinary collaboration</w:t>
                  </w:r>
                </w:p>
              </w:tc>
            </w:tr>
            <w:tr w:rsidR="002A427C" w:rsidRPr="002A427C" w14:paraId="2A9F938D" w14:textId="77777777" w:rsidTr="002A427C">
              <w:tc>
                <w:tcPr>
                  <w:tcW w:w="0" w:type="auto"/>
                  <w:hideMark/>
                </w:tcPr>
                <w:p w14:paraId="06B03125" w14:textId="77777777" w:rsidR="002A427C" w:rsidRPr="002A427C" w:rsidRDefault="00A807AB" w:rsidP="00A31F39">
                  <w:pPr>
                    <w:jc w:val="both"/>
                    <w:rPr>
                      <w:rFonts w:ascii="Arial" w:eastAsia="Times New Roman" w:hAnsi="Arial" w:cs="Arial"/>
                    </w:rPr>
                  </w:pPr>
                  <w:r>
                    <w:rPr>
                      <w:rFonts w:ascii="Arial" w:eastAsia="Times New Roman" w:hAnsi="Arial" w:cs="Arial"/>
                      <w:b/>
                      <w:bCs/>
                    </w:rPr>
                    <w:lastRenderedPageBreak/>
                    <w:t>Monitoring and</w:t>
                  </w:r>
                  <w:r w:rsidR="002A427C" w:rsidRPr="002A427C">
                    <w:rPr>
                      <w:rFonts w:ascii="Arial" w:eastAsia="Times New Roman" w:hAnsi="Arial" w:cs="Arial"/>
                      <w:b/>
                      <w:bCs/>
                    </w:rPr>
                    <w:t xml:space="preserve"> Auditing</w:t>
                  </w:r>
                </w:p>
              </w:tc>
              <w:tc>
                <w:tcPr>
                  <w:tcW w:w="0" w:type="auto"/>
                  <w:hideMark/>
                </w:tcPr>
                <w:p w14:paraId="305A1C41"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Regular review of records and home visit logs</w:t>
                  </w:r>
                </w:p>
              </w:tc>
              <w:tc>
                <w:tcPr>
                  <w:tcW w:w="0" w:type="auto"/>
                  <w:hideMark/>
                </w:tcPr>
                <w:p w14:paraId="0BFAABDA"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Identifies missed visits or gaps in care promptly</w:t>
                  </w:r>
                </w:p>
              </w:tc>
            </w:tr>
            <w:tr w:rsidR="002A427C" w:rsidRPr="002A427C" w14:paraId="530FC3DE" w14:textId="77777777" w:rsidTr="002A427C">
              <w:tc>
                <w:tcPr>
                  <w:tcW w:w="0" w:type="auto"/>
                  <w:hideMark/>
                </w:tcPr>
                <w:p w14:paraId="46EC5B65" w14:textId="77777777" w:rsidR="002A427C" w:rsidRPr="002A427C" w:rsidRDefault="002A427C" w:rsidP="00A31F39">
                  <w:pPr>
                    <w:jc w:val="both"/>
                    <w:rPr>
                      <w:rFonts w:ascii="Arial" w:eastAsia="Times New Roman" w:hAnsi="Arial" w:cs="Arial"/>
                    </w:rPr>
                  </w:pPr>
                  <w:r w:rsidRPr="002A427C">
                    <w:rPr>
                      <w:rFonts w:ascii="Arial" w:eastAsia="Times New Roman" w:hAnsi="Arial" w:cs="Arial"/>
                      <w:b/>
                      <w:bCs/>
                    </w:rPr>
                    <w:t>Use of Technology</w:t>
                  </w:r>
                </w:p>
              </w:tc>
              <w:tc>
                <w:tcPr>
                  <w:tcW w:w="0" w:type="auto"/>
                  <w:hideMark/>
                </w:tcPr>
                <w:p w14:paraId="747AFCFE"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Electronic Health Records (EHRs) and secure messaging</w:t>
                  </w:r>
                </w:p>
              </w:tc>
              <w:tc>
                <w:tcPr>
                  <w:tcW w:w="0" w:type="auto"/>
                  <w:hideMark/>
                </w:tcPr>
                <w:p w14:paraId="2D488B2B" w14:textId="77777777" w:rsidR="002A427C" w:rsidRPr="002A427C" w:rsidRDefault="002A427C" w:rsidP="00A31F39">
                  <w:pPr>
                    <w:jc w:val="both"/>
                    <w:rPr>
                      <w:rFonts w:ascii="Arial" w:eastAsia="Times New Roman" w:hAnsi="Arial" w:cs="Arial"/>
                    </w:rPr>
                  </w:pPr>
                  <w:r w:rsidRPr="002A427C">
                    <w:rPr>
                      <w:rFonts w:ascii="Arial" w:eastAsia="Times New Roman" w:hAnsi="Arial" w:cs="Arial"/>
                    </w:rPr>
                    <w:t>Improves accessibility, efficiency, and accuracy of information</w:t>
                  </w:r>
                </w:p>
              </w:tc>
            </w:tr>
          </w:tbl>
          <w:p w14:paraId="1ED9EDEC" w14:textId="77777777" w:rsidR="002A427C" w:rsidRDefault="002A427C"/>
        </w:tc>
      </w:tr>
    </w:tbl>
    <w:p w14:paraId="10AECE11" w14:textId="77777777" w:rsidR="003B2EDA" w:rsidRPr="003B2EDA" w:rsidRDefault="003B2EDA" w:rsidP="003B2EDA">
      <w:pPr>
        <w:spacing w:before="100" w:beforeAutospacing="1" w:after="100" w:afterAutospacing="1" w:line="360" w:lineRule="auto"/>
        <w:jc w:val="both"/>
        <w:outlineLvl w:val="1"/>
        <w:rPr>
          <w:rFonts w:ascii="Arial" w:eastAsia="Times New Roman" w:hAnsi="Arial" w:cs="Arial"/>
          <w:b/>
          <w:bCs/>
        </w:rPr>
      </w:pPr>
      <w:r w:rsidRPr="003B2EDA">
        <w:rPr>
          <w:rFonts w:ascii="Arial" w:eastAsia="Times New Roman" w:hAnsi="Arial" w:cs="Arial"/>
          <w:b/>
          <w:bCs/>
        </w:rPr>
        <w:lastRenderedPageBreak/>
        <w:t>Importance of Inter</w:t>
      </w:r>
      <w:r w:rsidRPr="003B2EDA">
        <w:rPr>
          <w:rFonts w:ascii="Arial" w:eastAsia="Times New Roman" w:hAnsi="Arial" w:cs="Arial"/>
          <w:b/>
          <w:bCs/>
        </w:rPr>
        <w:noBreakHyphen/>
        <w:t xml:space="preserve">Professional Collaboration in </w:t>
      </w:r>
      <w:proofErr w:type="spellStart"/>
      <w:r w:rsidRPr="003B2EDA">
        <w:rPr>
          <w:rFonts w:ascii="Arial" w:eastAsia="Times New Roman" w:hAnsi="Arial" w:cs="Arial"/>
          <w:b/>
          <w:bCs/>
        </w:rPr>
        <w:t>Mr</w:t>
      </w:r>
      <w:proofErr w:type="spellEnd"/>
      <w:r w:rsidRPr="003B2EDA">
        <w:rPr>
          <w:rFonts w:ascii="Arial" w:eastAsia="Times New Roman" w:hAnsi="Arial" w:cs="Arial"/>
          <w:b/>
          <w:bCs/>
        </w:rPr>
        <w:t xml:space="preserve"> Ahmed’s Care </w:t>
      </w:r>
    </w:p>
    <w:p w14:paraId="1D240A91"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Collaboration between healthcare professionals is essential for delivering coordinated, safe, and patient-</w:t>
      </w:r>
      <w:proofErr w:type="spellStart"/>
      <w:r w:rsidRPr="003B2EDA">
        <w:rPr>
          <w:rFonts w:ascii="Arial" w:eastAsia="Times New Roman" w:hAnsi="Arial" w:cs="Arial"/>
        </w:rPr>
        <w:t>centred</w:t>
      </w:r>
      <w:proofErr w:type="spellEnd"/>
      <w:r w:rsidRPr="003B2EDA">
        <w:rPr>
          <w:rFonts w:ascii="Arial" w:eastAsia="Times New Roman" w:hAnsi="Arial" w:cs="Arial"/>
        </w:rPr>
        <w:t xml:space="preserve"> care. In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case, effective teamwork between the GP, district nurse, domiciliary care workers, and speech and language therapist ensures that his medical treatment, rehabilitation, and daily living needs are addressed comprehensively (Johnson et al., 2023). Stroke recovery often requires input from multiple disciplines due to physical limitations, communication difficulties, and cognitive challenges. Inter-professional collaboration allows the team to combine expertise and provide holistic care that improves outcomes and patient safety.</w:t>
      </w:r>
    </w:p>
    <w:p w14:paraId="0AB60C7C" w14:textId="77777777" w:rsidR="00B15009" w:rsidRPr="00B15009" w:rsidRDefault="00B15009" w:rsidP="003B2EDA">
      <w:pPr>
        <w:spacing w:before="100" w:beforeAutospacing="1" w:after="100" w:afterAutospacing="1" w:line="360" w:lineRule="auto"/>
        <w:jc w:val="both"/>
        <w:rPr>
          <w:rFonts w:ascii="Arial" w:eastAsia="Times New Roman" w:hAnsi="Arial" w:cs="Arial"/>
          <w:b/>
        </w:rPr>
      </w:pPr>
      <w:r w:rsidRPr="00B15009">
        <w:rPr>
          <w:rFonts w:ascii="Arial" w:eastAsia="Times New Roman" w:hAnsi="Arial" w:cs="Arial"/>
          <w:b/>
        </w:rPr>
        <w:t>Approaches to foster collaboration</w:t>
      </w:r>
      <w:r>
        <w:rPr>
          <w:rFonts w:ascii="Arial" w:eastAsia="Times New Roman" w:hAnsi="Arial" w:cs="Arial"/>
          <w:b/>
        </w:rPr>
        <w:t>:</w:t>
      </w:r>
    </w:p>
    <w:p w14:paraId="0509A02E"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 xml:space="preserve">Approaches to foster collaboration include </w:t>
      </w:r>
      <w:r w:rsidRPr="00C307A8">
        <w:rPr>
          <w:rFonts w:ascii="Arial" w:eastAsia="Times New Roman" w:hAnsi="Arial" w:cs="Arial"/>
          <w:bCs/>
        </w:rPr>
        <w:t>multidisciplinary team (MDT) meetings</w:t>
      </w:r>
      <w:r w:rsidRPr="003B2EDA">
        <w:rPr>
          <w:rFonts w:ascii="Arial" w:eastAsia="Times New Roman" w:hAnsi="Arial" w:cs="Arial"/>
        </w:rPr>
        <w:t>, where team members share updates on patient progress, discuss challenges, an</w:t>
      </w:r>
      <w:r w:rsidR="00A807AB">
        <w:rPr>
          <w:rFonts w:ascii="Arial" w:eastAsia="Times New Roman" w:hAnsi="Arial" w:cs="Arial"/>
        </w:rPr>
        <w:t>d coordinate care plans (Green and</w:t>
      </w:r>
      <w:r w:rsidRPr="003B2EDA">
        <w:rPr>
          <w:rFonts w:ascii="Arial" w:eastAsia="Times New Roman" w:hAnsi="Arial" w:cs="Arial"/>
        </w:rPr>
        <w:t xml:space="preserve"> Walters, 2022). Clear communication channels, shared documentation systems, and role clarity further support effective teamwork. For instance, domiciliary care workers can promptly report missed visits or medication issues, enabling the GP and district nurse to intervene quickly, while the speech and language therapist provides input on communication strategies tailored to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needs (Lee et al., 2024).</w:t>
      </w:r>
    </w:p>
    <w:p w14:paraId="5D52C1DA" w14:textId="77777777" w:rsidR="00B15009" w:rsidRPr="00B15009" w:rsidRDefault="00B15009" w:rsidP="003B2EDA">
      <w:pPr>
        <w:spacing w:before="100" w:beforeAutospacing="1" w:after="100" w:afterAutospacing="1" w:line="360" w:lineRule="auto"/>
        <w:jc w:val="both"/>
        <w:rPr>
          <w:rFonts w:ascii="Arial" w:eastAsia="Times New Roman" w:hAnsi="Arial" w:cs="Arial"/>
          <w:b/>
        </w:rPr>
      </w:pPr>
      <w:r w:rsidRPr="00B15009">
        <w:rPr>
          <w:rFonts w:ascii="Arial" w:eastAsia="Times New Roman" w:hAnsi="Arial" w:cs="Arial"/>
          <w:b/>
        </w:rPr>
        <w:t>Challenges:</w:t>
      </w:r>
    </w:p>
    <w:p w14:paraId="4AE3AA6D"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 xml:space="preserve">Despite the benefits, collaboration can face challenges such as unclear responsibilities, communication breakdowns, and differing </w:t>
      </w:r>
      <w:proofErr w:type="spellStart"/>
      <w:r w:rsidRPr="003B2EDA">
        <w:rPr>
          <w:rFonts w:ascii="Arial" w:eastAsia="Times New Roman" w:hAnsi="Arial" w:cs="Arial"/>
        </w:rPr>
        <w:t>organisational</w:t>
      </w:r>
      <w:proofErr w:type="spellEnd"/>
      <w:r w:rsidRPr="003B2EDA">
        <w:rPr>
          <w:rFonts w:ascii="Arial" w:eastAsia="Times New Roman" w:hAnsi="Arial" w:cs="Arial"/>
        </w:rPr>
        <w:t xml:space="preserve"> procedures. Research highlights that establishing defined roles, regular team briefings, and leadership support can overcome these barriers and st</w:t>
      </w:r>
      <w:r w:rsidR="00A807AB">
        <w:rPr>
          <w:rFonts w:ascii="Arial" w:eastAsia="Times New Roman" w:hAnsi="Arial" w:cs="Arial"/>
        </w:rPr>
        <w:t>rengthen cooperation (Thompson and</w:t>
      </w:r>
      <w:r w:rsidRPr="003B2EDA">
        <w:rPr>
          <w:rFonts w:ascii="Arial" w:eastAsia="Times New Roman" w:hAnsi="Arial" w:cs="Arial"/>
        </w:rPr>
        <w:t xml:space="preserve"> Reid, 2023). In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care, fostering mutual respect and understanding between professionals ensures that care is coordinated, timely, and responsive to his changing needs.</w:t>
      </w:r>
    </w:p>
    <w:p w14:paraId="1B0DF676" w14:textId="77777777" w:rsidR="003B2EDA" w:rsidRPr="003B2EDA" w:rsidRDefault="003B2EDA" w:rsidP="003B2EDA">
      <w:pPr>
        <w:spacing w:before="100" w:beforeAutospacing="1" w:after="100" w:afterAutospacing="1" w:line="360" w:lineRule="auto"/>
        <w:jc w:val="both"/>
        <w:rPr>
          <w:rFonts w:ascii="Arial" w:eastAsia="Times New Roman" w:hAnsi="Arial" w:cs="Arial"/>
        </w:rPr>
      </w:pPr>
      <w:r w:rsidRPr="003B2EDA">
        <w:rPr>
          <w:rFonts w:ascii="Arial" w:eastAsia="Times New Roman" w:hAnsi="Arial" w:cs="Arial"/>
        </w:rPr>
        <w:t xml:space="preserve">Ultimately, inter-professional collaboration ensures continuity of care, improves treatment adherence, and enhances patient safety. By integrating the knowledge and skills of all team </w:t>
      </w:r>
      <w:r w:rsidRPr="003B2EDA">
        <w:rPr>
          <w:rFonts w:ascii="Arial" w:eastAsia="Times New Roman" w:hAnsi="Arial" w:cs="Arial"/>
        </w:rPr>
        <w:lastRenderedPageBreak/>
        <w:t>members, healthcare professionals can deliver high-quality, person-</w:t>
      </w:r>
      <w:proofErr w:type="spellStart"/>
      <w:r w:rsidRPr="003B2EDA">
        <w:rPr>
          <w:rFonts w:ascii="Arial" w:eastAsia="Times New Roman" w:hAnsi="Arial" w:cs="Arial"/>
        </w:rPr>
        <w:t>centred</w:t>
      </w:r>
      <w:proofErr w:type="spellEnd"/>
      <w:r w:rsidRPr="003B2EDA">
        <w:rPr>
          <w:rFonts w:ascii="Arial" w:eastAsia="Times New Roman" w:hAnsi="Arial" w:cs="Arial"/>
        </w:rPr>
        <w:t xml:space="preserve"> care tailored to </w:t>
      </w:r>
      <w:proofErr w:type="spellStart"/>
      <w:r w:rsidRPr="003B2EDA">
        <w:rPr>
          <w:rFonts w:ascii="Arial" w:eastAsia="Times New Roman" w:hAnsi="Arial" w:cs="Arial"/>
        </w:rPr>
        <w:t>Mr</w:t>
      </w:r>
      <w:proofErr w:type="spellEnd"/>
      <w:r w:rsidRPr="003B2EDA">
        <w:rPr>
          <w:rFonts w:ascii="Arial" w:eastAsia="Times New Roman" w:hAnsi="Arial" w:cs="Arial"/>
        </w:rPr>
        <w:t xml:space="preserve"> Ahmed’s recovery and daily living requirements.</w:t>
      </w:r>
    </w:p>
    <w:p w14:paraId="01B4BEB3" w14:textId="77777777" w:rsidR="003B2EDA" w:rsidRPr="003B2EDA" w:rsidRDefault="003B2EDA" w:rsidP="003B2EDA">
      <w:pPr>
        <w:spacing w:before="100" w:beforeAutospacing="1" w:after="100" w:afterAutospacing="1" w:line="360" w:lineRule="auto"/>
        <w:jc w:val="both"/>
        <w:outlineLvl w:val="1"/>
        <w:rPr>
          <w:rFonts w:ascii="Arial" w:eastAsia="Times New Roman" w:hAnsi="Arial" w:cs="Arial"/>
          <w:b/>
          <w:bCs/>
        </w:rPr>
      </w:pPr>
      <w:r w:rsidRPr="003B2EDA">
        <w:rPr>
          <w:rFonts w:ascii="Arial" w:eastAsia="Times New Roman" w:hAnsi="Arial" w:cs="Arial"/>
          <w:b/>
          <w:bCs/>
        </w:rPr>
        <w:t xml:space="preserve">Conclusion </w:t>
      </w:r>
    </w:p>
    <w:p w14:paraId="0E04847D" w14:textId="77777777" w:rsidR="003B2EDA" w:rsidRDefault="00C307A8" w:rsidP="003B2EDA">
      <w:pPr>
        <w:spacing w:before="100" w:beforeAutospacing="1" w:after="100" w:afterAutospacing="1" w:line="360" w:lineRule="auto"/>
        <w:jc w:val="both"/>
        <w:rPr>
          <w:rFonts w:ascii="Arial" w:eastAsia="Times New Roman" w:hAnsi="Arial" w:cs="Arial"/>
        </w:rPr>
      </w:pPr>
      <w:r>
        <w:rPr>
          <w:rFonts w:ascii="Arial" w:eastAsia="Times New Roman" w:hAnsi="Arial" w:cs="Arial"/>
        </w:rPr>
        <w:t>D</w:t>
      </w:r>
      <w:r w:rsidR="003B2EDA" w:rsidRPr="003B2EDA">
        <w:rPr>
          <w:rFonts w:ascii="Arial" w:eastAsia="Times New Roman" w:hAnsi="Arial" w:cs="Arial"/>
        </w:rPr>
        <w:t xml:space="preserve">elivering safe and effective care for </w:t>
      </w:r>
      <w:proofErr w:type="spellStart"/>
      <w:r w:rsidR="003B2EDA" w:rsidRPr="003B2EDA">
        <w:rPr>
          <w:rFonts w:ascii="Arial" w:eastAsia="Times New Roman" w:hAnsi="Arial" w:cs="Arial"/>
        </w:rPr>
        <w:t>Mr</w:t>
      </w:r>
      <w:proofErr w:type="spellEnd"/>
      <w:r w:rsidR="003B2EDA" w:rsidRPr="003B2EDA">
        <w:rPr>
          <w:rFonts w:ascii="Arial" w:eastAsia="Times New Roman" w:hAnsi="Arial" w:cs="Arial"/>
        </w:rPr>
        <w:t xml:space="preserve"> Ahmed relies on integrating strong communication, efficient administrative practices, and collaborative teamwork. Effective communication ensures that </w:t>
      </w:r>
      <w:proofErr w:type="spellStart"/>
      <w:r w:rsidR="003B2EDA" w:rsidRPr="003B2EDA">
        <w:rPr>
          <w:rFonts w:ascii="Arial" w:eastAsia="Times New Roman" w:hAnsi="Arial" w:cs="Arial"/>
        </w:rPr>
        <w:t>Mr</w:t>
      </w:r>
      <w:proofErr w:type="spellEnd"/>
      <w:r w:rsidR="003B2EDA" w:rsidRPr="003B2EDA">
        <w:rPr>
          <w:rFonts w:ascii="Arial" w:eastAsia="Times New Roman" w:hAnsi="Arial" w:cs="Arial"/>
        </w:rPr>
        <w:t xml:space="preserve"> Ahmed, despite language and stroke-related barriers, understands his care plan and can participate in decisions, with supportive strategies guided by Berlo’s communication model. Accurate administrative skills, including meticulous record-keeping and adherence to the Data Protection Act 2018, safeguard patient information and support coordinated interventions. Inter-professional collaboration among the GP, district nurse, domiciliary care workers</w:t>
      </w:r>
      <w:proofErr w:type="gramStart"/>
      <w:r w:rsidR="003B2EDA" w:rsidRPr="003B2EDA">
        <w:rPr>
          <w:rFonts w:ascii="Arial" w:eastAsia="Times New Roman" w:hAnsi="Arial" w:cs="Arial"/>
        </w:rPr>
        <w:t>, and speech</w:t>
      </w:r>
      <w:proofErr w:type="gramEnd"/>
      <w:r w:rsidR="003B2EDA" w:rsidRPr="003B2EDA">
        <w:rPr>
          <w:rFonts w:ascii="Arial" w:eastAsia="Times New Roman" w:hAnsi="Arial" w:cs="Arial"/>
        </w:rPr>
        <w:t xml:space="preserve"> and language therapist ensures that care is holistic, timely, and responsive to changing needs, overcoming challenges such as role ambiguity or communication breakdowns. Collectively, these professional practices enhance patient safety, improve treatment adherence, and facilitate person-</w:t>
      </w:r>
      <w:proofErr w:type="spellStart"/>
      <w:r w:rsidR="003B2EDA" w:rsidRPr="003B2EDA">
        <w:rPr>
          <w:rFonts w:ascii="Arial" w:eastAsia="Times New Roman" w:hAnsi="Arial" w:cs="Arial"/>
        </w:rPr>
        <w:t>centred</w:t>
      </w:r>
      <w:proofErr w:type="spellEnd"/>
      <w:r w:rsidR="003B2EDA" w:rsidRPr="003B2EDA">
        <w:rPr>
          <w:rFonts w:ascii="Arial" w:eastAsia="Times New Roman" w:hAnsi="Arial" w:cs="Arial"/>
        </w:rPr>
        <w:t xml:space="preserve"> recovery. Applying these principles in </w:t>
      </w:r>
      <w:proofErr w:type="spellStart"/>
      <w:r w:rsidR="003B2EDA" w:rsidRPr="003B2EDA">
        <w:rPr>
          <w:rFonts w:ascii="Arial" w:eastAsia="Times New Roman" w:hAnsi="Arial" w:cs="Arial"/>
        </w:rPr>
        <w:t>Mr</w:t>
      </w:r>
      <w:proofErr w:type="spellEnd"/>
      <w:r w:rsidR="003B2EDA" w:rsidRPr="003B2EDA">
        <w:rPr>
          <w:rFonts w:ascii="Arial" w:eastAsia="Times New Roman" w:hAnsi="Arial" w:cs="Arial"/>
        </w:rPr>
        <w:t xml:space="preserve"> Ahmed’s care demonstrates how healthcare professionals can provide structured, accountable, and high-quality support for patients with complex post-stroke needs.</w:t>
      </w:r>
    </w:p>
    <w:p w14:paraId="5E5B7060" w14:textId="77777777" w:rsidR="00C307A8" w:rsidRDefault="00C307A8" w:rsidP="003B2EDA">
      <w:pPr>
        <w:spacing w:before="100" w:beforeAutospacing="1" w:after="100" w:afterAutospacing="1" w:line="360" w:lineRule="auto"/>
        <w:jc w:val="both"/>
        <w:rPr>
          <w:rFonts w:ascii="Arial" w:eastAsia="Times New Roman" w:hAnsi="Arial" w:cs="Arial"/>
          <w:b/>
        </w:rPr>
      </w:pPr>
    </w:p>
    <w:p w14:paraId="74F2EFDC" w14:textId="77777777" w:rsidR="00C307A8" w:rsidRDefault="00C307A8" w:rsidP="003B2EDA">
      <w:pPr>
        <w:spacing w:before="100" w:beforeAutospacing="1" w:after="100" w:afterAutospacing="1" w:line="360" w:lineRule="auto"/>
        <w:jc w:val="both"/>
        <w:rPr>
          <w:rFonts w:ascii="Arial" w:eastAsia="Times New Roman" w:hAnsi="Arial" w:cs="Arial"/>
          <w:b/>
        </w:rPr>
      </w:pPr>
    </w:p>
    <w:p w14:paraId="26E8B4B9" w14:textId="77777777" w:rsidR="00C307A8" w:rsidRDefault="00C307A8" w:rsidP="003B2EDA">
      <w:pPr>
        <w:spacing w:before="100" w:beforeAutospacing="1" w:after="100" w:afterAutospacing="1" w:line="360" w:lineRule="auto"/>
        <w:jc w:val="both"/>
        <w:rPr>
          <w:rFonts w:ascii="Arial" w:eastAsia="Times New Roman" w:hAnsi="Arial" w:cs="Arial"/>
          <w:b/>
        </w:rPr>
      </w:pPr>
    </w:p>
    <w:p w14:paraId="4869E2F7" w14:textId="77777777" w:rsidR="002A427C" w:rsidRDefault="002A427C" w:rsidP="003B2EDA">
      <w:pPr>
        <w:spacing w:before="100" w:beforeAutospacing="1" w:after="100" w:afterAutospacing="1" w:line="360" w:lineRule="auto"/>
        <w:jc w:val="both"/>
        <w:rPr>
          <w:rFonts w:ascii="Arial" w:eastAsia="Times New Roman" w:hAnsi="Arial" w:cs="Arial"/>
          <w:b/>
        </w:rPr>
      </w:pPr>
    </w:p>
    <w:p w14:paraId="2134FBB1" w14:textId="77777777" w:rsidR="002A427C" w:rsidRDefault="002A427C" w:rsidP="003B2EDA">
      <w:pPr>
        <w:spacing w:before="100" w:beforeAutospacing="1" w:after="100" w:afterAutospacing="1" w:line="360" w:lineRule="auto"/>
        <w:jc w:val="both"/>
        <w:rPr>
          <w:rFonts w:ascii="Arial" w:eastAsia="Times New Roman" w:hAnsi="Arial" w:cs="Arial"/>
          <w:b/>
        </w:rPr>
      </w:pPr>
    </w:p>
    <w:p w14:paraId="08A8869A" w14:textId="77777777" w:rsidR="002A427C" w:rsidRDefault="002A427C" w:rsidP="003B2EDA">
      <w:pPr>
        <w:spacing w:before="100" w:beforeAutospacing="1" w:after="100" w:afterAutospacing="1" w:line="360" w:lineRule="auto"/>
        <w:jc w:val="both"/>
        <w:rPr>
          <w:rFonts w:ascii="Arial" w:eastAsia="Times New Roman" w:hAnsi="Arial" w:cs="Arial"/>
          <w:b/>
        </w:rPr>
      </w:pPr>
    </w:p>
    <w:p w14:paraId="4440787E" w14:textId="77777777" w:rsidR="002A427C" w:rsidRDefault="002A427C" w:rsidP="003B2EDA">
      <w:pPr>
        <w:spacing w:before="100" w:beforeAutospacing="1" w:after="100" w:afterAutospacing="1" w:line="360" w:lineRule="auto"/>
        <w:jc w:val="both"/>
        <w:rPr>
          <w:rFonts w:ascii="Arial" w:eastAsia="Times New Roman" w:hAnsi="Arial" w:cs="Arial"/>
          <w:b/>
        </w:rPr>
      </w:pPr>
    </w:p>
    <w:p w14:paraId="785B5C9A" w14:textId="77777777" w:rsidR="002A427C" w:rsidRDefault="002A427C" w:rsidP="003B2EDA">
      <w:pPr>
        <w:spacing w:before="100" w:beforeAutospacing="1" w:after="100" w:afterAutospacing="1" w:line="360" w:lineRule="auto"/>
        <w:jc w:val="both"/>
        <w:rPr>
          <w:rFonts w:ascii="Arial" w:eastAsia="Times New Roman" w:hAnsi="Arial" w:cs="Arial"/>
          <w:b/>
        </w:rPr>
      </w:pPr>
    </w:p>
    <w:p w14:paraId="63FC7030" w14:textId="77777777" w:rsidR="002A427C" w:rsidRDefault="002A427C" w:rsidP="003B2EDA">
      <w:pPr>
        <w:spacing w:before="100" w:beforeAutospacing="1" w:after="100" w:afterAutospacing="1" w:line="360" w:lineRule="auto"/>
        <w:jc w:val="both"/>
        <w:rPr>
          <w:rFonts w:ascii="Arial" w:eastAsia="Times New Roman" w:hAnsi="Arial" w:cs="Arial"/>
          <w:b/>
        </w:rPr>
      </w:pPr>
    </w:p>
    <w:p w14:paraId="6668BF2C" w14:textId="77777777" w:rsidR="00C307A8" w:rsidRDefault="00C307A8" w:rsidP="003B2EDA">
      <w:pPr>
        <w:spacing w:before="100" w:beforeAutospacing="1" w:after="100" w:afterAutospacing="1" w:line="360" w:lineRule="auto"/>
        <w:jc w:val="both"/>
        <w:rPr>
          <w:rFonts w:ascii="Arial" w:eastAsia="Times New Roman" w:hAnsi="Arial" w:cs="Arial"/>
          <w:b/>
        </w:rPr>
      </w:pPr>
      <w:r w:rsidRPr="00C307A8">
        <w:rPr>
          <w:rFonts w:ascii="Arial" w:eastAsia="Times New Roman" w:hAnsi="Arial" w:cs="Arial"/>
          <w:b/>
        </w:rPr>
        <w:lastRenderedPageBreak/>
        <w:t>REFERENCES</w:t>
      </w:r>
    </w:p>
    <w:p w14:paraId="5B7ADDBD"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Acharya, D., Singh, P. and Williams, L.O. (2024) ‘Family participation in healthcare decision</w:t>
      </w:r>
      <w:r w:rsidRPr="00C307A8">
        <w:rPr>
          <w:rFonts w:ascii="Arial" w:hAnsi="Arial" w:cs="Arial"/>
          <w:sz w:val="22"/>
          <w:szCs w:val="22"/>
        </w:rPr>
        <w:noBreakHyphen/>
        <w:t xml:space="preserve">making after stroke’, </w:t>
      </w:r>
      <w:r w:rsidRPr="00C307A8">
        <w:rPr>
          <w:rStyle w:val="Emphasis"/>
          <w:rFonts w:ascii="Arial" w:hAnsi="Arial" w:cs="Arial"/>
          <w:sz w:val="22"/>
          <w:szCs w:val="22"/>
        </w:rPr>
        <w:t>International Journal of Integrated Care</w:t>
      </w:r>
      <w:r w:rsidRPr="00C307A8">
        <w:rPr>
          <w:rFonts w:ascii="Arial" w:hAnsi="Arial" w:cs="Arial"/>
          <w:sz w:val="22"/>
          <w:szCs w:val="22"/>
        </w:rPr>
        <w:t>, 24(1), pp. 33–47.</w:t>
      </w:r>
    </w:p>
    <w:p w14:paraId="139984F0"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Baptista, M.R. et al. (2025) ‘Use of pictorial aids in improving comprehension among aphasic patients’, </w:t>
      </w:r>
      <w:r w:rsidRPr="00C307A8">
        <w:rPr>
          <w:rStyle w:val="Emphasis"/>
          <w:rFonts w:ascii="Arial" w:hAnsi="Arial" w:cs="Arial"/>
          <w:sz w:val="22"/>
          <w:szCs w:val="22"/>
        </w:rPr>
        <w:t>Communication &amp; Medicine</w:t>
      </w:r>
      <w:r w:rsidRPr="00C307A8">
        <w:rPr>
          <w:rFonts w:ascii="Arial" w:hAnsi="Arial" w:cs="Arial"/>
          <w:sz w:val="22"/>
          <w:szCs w:val="22"/>
        </w:rPr>
        <w:t>, 22(1), pp. 45–58.</w:t>
      </w:r>
    </w:p>
    <w:p w14:paraId="038DA689"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Duncan, E.A.S. and Macdonald, A.J. (2023) ‘Communication strategies for older adults with stroke</w:t>
      </w:r>
      <w:r w:rsidRPr="00C307A8">
        <w:rPr>
          <w:rFonts w:ascii="Arial" w:hAnsi="Arial" w:cs="Arial"/>
          <w:sz w:val="22"/>
          <w:szCs w:val="22"/>
        </w:rPr>
        <w:noBreakHyphen/>
        <w:t xml:space="preserve">related communication impairment’, </w:t>
      </w:r>
      <w:r w:rsidRPr="00C307A8">
        <w:rPr>
          <w:rStyle w:val="Emphasis"/>
          <w:rFonts w:ascii="Arial" w:hAnsi="Arial" w:cs="Arial"/>
          <w:sz w:val="22"/>
          <w:szCs w:val="22"/>
        </w:rPr>
        <w:t>Disability and Rehabilitation</w:t>
      </w:r>
      <w:r w:rsidRPr="00C307A8">
        <w:rPr>
          <w:rFonts w:ascii="Arial" w:hAnsi="Arial" w:cs="Arial"/>
          <w:sz w:val="22"/>
          <w:szCs w:val="22"/>
        </w:rPr>
        <w:t>, 45(6), pp. 1234–1243.</w:t>
      </w:r>
    </w:p>
    <w:p w14:paraId="6C3A83D9"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Green, H. and Walters, J. (2022) ‘Enhancing team collaboration in community healthcare’, </w:t>
      </w:r>
      <w:r w:rsidRPr="00C307A8">
        <w:rPr>
          <w:rStyle w:val="Emphasis"/>
          <w:rFonts w:ascii="Arial" w:hAnsi="Arial" w:cs="Arial"/>
          <w:sz w:val="22"/>
          <w:szCs w:val="22"/>
        </w:rPr>
        <w:t>Journal of Interprofessional Care</w:t>
      </w:r>
      <w:r w:rsidRPr="00C307A8">
        <w:rPr>
          <w:rFonts w:ascii="Arial" w:hAnsi="Arial" w:cs="Arial"/>
          <w:sz w:val="22"/>
          <w:szCs w:val="22"/>
        </w:rPr>
        <w:t>, 36(4), pp. 410–422.</w:t>
      </w:r>
    </w:p>
    <w:p w14:paraId="1BE110DF"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Hughes, T. and Green, R. (2023) ‘Administrative competencies in home care: Ensuring safety and continuity’, </w:t>
      </w:r>
      <w:r w:rsidRPr="00C307A8">
        <w:rPr>
          <w:rStyle w:val="Emphasis"/>
          <w:rFonts w:ascii="Arial" w:hAnsi="Arial" w:cs="Arial"/>
          <w:sz w:val="22"/>
          <w:szCs w:val="22"/>
        </w:rPr>
        <w:t>Journal of Health Administration</w:t>
      </w:r>
      <w:r w:rsidRPr="00C307A8">
        <w:rPr>
          <w:rFonts w:ascii="Arial" w:hAnsi="Arial" w:cs="Arial"/>
          <w:sz w:val="22"/>
          <w:szCs w:val="22"/>
        </w:rPr>
        <w:t>, 15(2), pp. 101–114.</w:t>
      </w:r>
    </w:p>
    <w:p w14:paraId="24510A5D"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Ibrahim, Z. and Bakar, A. (2023) ‘Communication models in clinical practice: Beyond Shannon–Weaver and Berlo’, </w:t>
      </w:r>
      <w:r w:rsidRPr="00C307A8">
        <w:rPr>
          <w:rStyle w:val="Emphasis"/>
          <w:rFonts w:ascii="Arial" w:hAnsi="Arial" w:cs="Arial"/>
          <w:sz w:val="22"/>
          <w:szCs w:val="22"/>
        </w:rPr>
        <w:t>Clinical Communication Reviews</w:t>
      </w:r>
      <w:r w:rsidRPr="00C307A8">
        <w:rPr>
          <w:rFonts w:ascii="Arial" w:hAnsi="Arial" w:cs="Arial"/>
          <w:sz w:val="22"/>
          <w:szCs w:val="22"/>
        </w:rPr>
        <w:t>, 9(3), pp. 276–286.</w:t>
      </w:r>
    </w:p>
    <w:p w14:paraId="540752F9"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Johnson, L., Carter, P. and Murphy, D. (2023) ‘Multidisciplinary approaches in stroke rehabilitation: Patient outcomes and safety’, </w:t>
      </w:r>
      <w:r w:rsidRPr="00C307A8">
        <w:rPr>
          <w:rStyle w:val="Emphasis"/>
          <w:rFonts w:ascii="Arial" w:hAnsi="Arial" w:cs="Arial"/>
          <w:sz w:val="22"/>
          <w:szCs w:val="22"/>
        </w:rPr>
        <w:t>Stroke Care Journal</w:t>
      </w:r>
      <w:r w:rsidRPr="00C307A8">
        <w:rPr>
          <w:rFonts w:ascii="Arial" w:hAnsi="Arial" w:cs="Arial"/>
          <w:sz w:val="22"/>
          <w:szCs w:val="22"/>
        </w:rPr>
        <w:t>, 12(3), pp. 145–158.</w:t>
      </w:r>
    </w:p>
    <w:p w14:paraId="3806F559"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Lam, C., Wong, P. and Tan, S. (2022) ‘Data protection in digital healthcare systems: Compliance with GDPR and UK legislation’, </w:t>
      </w:r>
      <w:r w:rsidRPr="00C307A8">
        <w:rPr>
          <w:rStyle w:val="Emphasis"/>
          <w:rFonts w:ascii="Arial" w:hAnsi="Arial" w:cs="Arial"/>
          <w:sz w:val="22"/>
          <w:szCs w:val="22"/>
        </w:rPr>
        <w:t>Health Information Management Journal</w:t>
      </w:r>
      <w:r w:rsidRPr="00C307A8">
        <w:rPr>
          <w:rFonts w:ascii="Arial" w:hAnsi="Arial" w:cs="Arial"/>
          <w:sz w:val="22"/>
          <w:szCs w:val="22"/>
        </w:rPr>
        <w:t>, 31(4), pp. 215–230.</w:t>
      </w:r>
    </w:p>
    <w:p w14:paraId="7DFF1778"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Lee, K., Park, S. and Kim, H. (2024) ‘</w:t>
      </w:r>
      <w:proofErr w:type="spellStart"/>
      <w:r w:rsidRPr="00C307A8">
        <w:rPr>
          <w:rFonts w:ascii="Arial" w:hAnsi="Arial" w:cs="Arial"/>
          <w:sz w:val="22"/>
          <w:szCs w:val="22"/>
        </w:rPr>
        <w:t>Optimising</w:t>
      </w:r>
      <w:proofErr w:type="spellEnd"/>
      <w:r w:rsidRPr="00C307A8">
        <w:rPr>
          <w:rFonts w:ascii="Arial" w:hAnsi="Arial" w:cs="Arial"/>
          <w:sz w:val="22"/>
          <w:szCs w:val="22"/>
        </w:rPr>
        <w:t xml:space="preserve"> communication between professionals in home care for stroke patients’, </w:t>
      </w:r>
      <w:r w:rsidRPr="00C307A8">
        <w:rPr>
          <w:rStyle w:val="Emphasis"/>
          <w:rFonts w:ascii="Arial" w:hAnsi="Arial" w:cs="Arial"/>
          <w:sz w:val="22"/>
          <w:szCs w:val="22"/>
        </w:rPr>
        <w:t>International Journal of Healthcare Management</w:t>
      </w:r>
      <w:r w:rsidRPr="00C307A8">
        <w:rPr>
          <w:rFonts w:ascii="Arial" w:hAnsi="Arial" w:cs="Arial"/>
          <w:sz w:val="22"/>
          <w:szCs w:val="22"/>
        </w:rPr>
        <w:t>, 17(2), pp. 78–89.</w:t>
      </w:r>
    </w:p>
    <w:p w14:paraId="3E344304"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O’Connor, S.R. et al. (2024) ‘Healthcare communication and patient safety: Evidence from stroke care’, </w:t>
      </w:r>
      <w:r w:rsidRPr="00C307A8">
        <w:rPr>
          <w:rStyle w:val="Emphasis"/>
          <w:rFonts w:ascii="Arial" w:hAnsi="Arial" w:cs="Arial"/>
          <w:sz w:val="22"/>
          <w:szCs w:val="22"/>
        </w:rPr>
        <w:t>Journal of Patient Safety</w:t>
      </w:r>
      <w:r w:rsidRPr="00C307A8">
        <w:rPr>
          <w:rFonts w:ascii="Arial" w:hAnsi="Arial" w:cs="Arial"/>
          <w:sz w:val="22"/>
          <w:szCs w:val="22"/>
        </w:rPr>
        <w:t>, 20(1), pp. 12–22.</w:t>
      </w:r>
    </w:p>
    <w:p w14:paraId="75FBC3FF"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Parker, J., Murphy, L. and Adams, K. (2024) ‘The impact of accurate documentation on patient safety in stroke care’, </w:t>
      </w:r>
      <w:r w:rsidRPr="00C307A8">
        <w:rPr>
          <w:rStyle w:val="Emphasis"/>
          <w:rFonts w:ascii="Arial" w:hAnsi="Arial" w:cs="Arial"/>
          <w:sz w:val="22"/>
          <w:szCs w:val="22"/>
        </w:rPr>
        <w:t>Journal of Clinical Governance</w:t>
      </w:r>
      <w:r w:rsidRPr="00C307A8">
        <w:rPr>
          <w:rFonts w:ascii="Arial" w:hAnsi="Arial" w:cs="Arial"/>
          <w:sz w:val="22"/>
          <w:szCs w:val="22"/>
        </w:rPr>
        <w:t>, 29(1), pp. 45–58.</w:t>
      </w:r>
    </w:p>
    <w:p w14:paraId="569AFBC8"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Patel, S. and O’Neill, M. (2024) ‘Administrative processes and multidisciplinary team effectiveness in domiciliary care’, </w:t>
      </w:r>
      <w:r w:rsidRPr="00C307A8">
        <w:rPr>
          <w:rStyle w:val="Emphasis"/>
          <w:rFonts w:ascii="Arial" w:hAnsi="Arial" w:cs="Arial"/>
          <w:sz w:val="22"/>
          <w:szCs w:val="22"/>
        </w:rPr>
        <w:t>Integrated Care Journal</w:t>
      </w:r>
      <w:r w:rsidRPr="00C307A8">
        <w:rPr>
          <w:rFonts w:ascii="Arial" w:hAnsi="Arial" w:cs="Arial"/>
          <w:sz w:val="22"/>
          <w:szCs w:val="22"/>
        </w:rPr>
        <w:t>, 8(2), pp. 77–89.</w:t>
      </w:r>
    </w:p>
    <w:p w14:paraId="12BA0219"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lastRenderedPageBreak/>
        <w:t xml:space="preserve">Sönmez, V., Yanıkkerem, E. and Arslan, F. (2024) ‘Effectiveness of culturally tailored communication for patients with limited English proficiency’, </w:t>
      </w:r>
      <w:r w:rsidRPr="00C307A8">
        <w:rPr>
          <w:rStyle w:val="Emphasis"/>
          <w:rFonts w:ascii="Arial" w:hAnsi="Arial" w:cs="Arial"/>
          <w:sz w:val="22"/>
          <w:szCs w:val="22"/>
        </w:rPr>
        <w:t>Journal of Multicultural Healthcare</w:t>
      </w:r>
      <w:r w:rsidRPr="00C307A8">
        <w:rPr>
          <w:rFonts w:ascii="Arial" w:hAnsi="Arial" w:cs="Arial"/>
          <w:sz w:val="22"/>
          <w:szCs w:val="22"/>
        </w:rPr>
        <w:t>, 18(2), pp. 67–79.</w:t>
      </w:r>
    </w:p>
    <w:p w14:paraId="04EF35C7"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Thompson, R. and Reid, A. (2023) ‘Overcoming barriers to effective inter-professional collaboration in community health services’, </w:t>
      </w:r>
      <w:r w:rsidRPr="00C307A8">
        <w:rPr>
          <w:rStyle w:val="Emphasis"/>
          <w:rFonts w:ascii="Arial" w:hAnsi="Arial" w:cs="Arial"/>
          <w:sz w:val="22"/>
          <w:szCs w:val="22"/>
        </w:rPr>
        <w:t>Primary Health Care Research &amp; Development</w:t>
      </w:r>
      <w:r w:rsidRPr="00C307A8">
        <w:rPr>
          <w:rFonts w:ascii="Arial" w:hAnsi="Arial" w:cs="Arial"/>
          <w:sz w:val="22"/>
          <w:szCs w:val="22"/>
        </w:rPr>
        <w:t>, 24(1), pp. 1–10.</w:t>
      </w:r>
    </w:p>
    <w:p w14:paraId="67EECBB6" w14:textId="77777777" w:rsidR="00C307A8" w:rsidRP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 xml:space="preserve">Watson, D., Brooks, J. and Ellis, A. (2023) ‘Electronic health records and risk management in community health’, </w:t>
      </w:r>
      <w:r w:rsidRPr="00C307A8">
        <w:rPr>
          <w:rStyle w:val="Emphasis"/>
          <w:rFonts w:ascii="Arial" w:hAnsi="Arial" w:cs="Arial"/>
          <w:sz w:val="22"/>
          <w:szCs w:val="22"/>
        </w:rPr>
        <w:t>International Journal of Medical Informatics</w:t>
      </w:r>
      <w:r w:rsidRPr="00C307A8">
        <w:rPr>
          <w:rFonts w:ascii="Arial" w:hAnsi="Arial" w:cs="Arial"/>
          <w:sz w:val="22"/>
          <w:szCs w:val="22"/>
        </w:rPr>
        <w:t>, 172, pp. 104–115.</w:t>
      </w:r>
    </w:p>
    <w:p w14:paraId="4F09FCB4" w14:textId="77777777" w:rsidR="00C307A8" w:rsidRDefault="00C307A8" w:rsidP="00C307A8">
      <w:pPr>
        <w:pStyle w:val="NormalWeb"/>
        <w:spacing w:line="360" w:lineRule="auto"/>
        <w:jc w:val="both"/>
        <w:rPr>
          <w:rFonts w:ascii="Arial" w:hAnsi="Arial" w:cs="Arial"/>
          <w:sz w:val="22"/>
          <w:szCs w:val="22"/>
        </w:rPr>
      </w:pPr>
      <w:r w:rsidRPr="00C307A8">
        <w:rPr>
          <w:rFonts w:ascii="Arial" w:hAnsi="Arial" w:cs="Arial"/>
          <w:sz w:val="22"/>
          <w:szCs w:val="22"/>
        </w:rPr>
        <w:t>Zhou, Y., Lee, S. and Marshall, S. (2022) ‘Patient</w:t>
      </w:r>
      <w:r w:rsidRPr="00C307A8">
        <w:rPr>
          <w:rFonts w:ascii="Arial" w:hAnsi="Arial" w:cs="Arial"/>
          <w:sz w:val="22"/>
          <w:szCs w:val="22"/>
        </w:rPr>
        <w:noBreakHyphen/>
        <w:t xml:space="preserve">provider communication and stroke outcomes: a systematic review’, </w:t>
      </w:r>
      <w:r w:rsidRPr="00C307A8">
        <w:rPr>
          <w:rStyle w:val="Emphasis"/>
          <w:rFonts w:ascii="Arial" w:hAnsi="Arial" w:cs="Arial"/>
          <w:sz w:val="22"/>
          <w:szCs w:val="22"/>
        </w:rPr>
        <w:t>Journal of Health Communication</w:t>
      </w:r>
      <w:r w:rsidRPr="00C307A8">
        <w:rPr>
          <w:rFonts w:ascii="Arial" w:hAnsi="Arial" w:cs="Arial"/>
          <w:sz w:val="22"/>
          <w:szCs w:val="22"/>
        </w:rPr>
        <w:t>, 27(10), pp. 867–880.</w:t>
      </w:r>
    </w:p>
    <w:p w14:paraId="4D305B55" w14:textId="77777777" w:rsidR="00B15009" w:rsidRPr="00B15009" w:rsidRDefault="00B15009" w:rsidP="00C307A8">
      <w:pPr>
        <w:pStyle w:val="NormalWeb"/>
        <w:spacing w:line="360" w:lineRule="auto"/>
        <w:jc w:val="both"/>
        <w:rPr>
          <w:rFonts w:ascii="Arial" w:hAnsi="Arial" w:cs="Arial"/>
          <w:b/>
          <w:sz w:val="22"/>
          <w:szCs w:val="22"/>
        </w:rPr>
      </w:pPr>
      <w:r w:rsidRPr="00B15009">
        <w:rPr>
          <w:rFonts w:ascii="Arial" w:hAnsi="Arial" w:cs="Arial"/>
          <w:b/>
          <w:sz w:val="22"/>
          <w:szCs w:val="22"/>
        </w:rPr>
        <w:t xml:space="preserve">Book Reference: </w:t>
      </w:r>
    </w:p>
    <w:p w14:paraId="532CB2D4" w14:textId="77777777" w:rsidR="00B15009" w:rsidRPr="00B15009" w:rsidRDefault="00B15009" w:rsidP="00C307A8">
      <w:pPr>
        <w:pStyle w:val="NormalWeb"/>
        <w:spacing w:line="360" w:lineRule="auto"/>
        <w:jc w:val="both"/>
        <w:rPr>
          <w:rFonts w:ascii="Arial" w:hAnsi="Arial" w:cs="Arial"/>
          <w:sz w:val="22"/>
          <w:szCs w:val="22"/>
        </w:rPr>
      </w:pPr>
      <w:r w:rsidRPr="00B15009">
        <w:rPr>
          <w:rFonts w:ascii="Arial" w:hAnsi="Arial" w:cs="Arial"/>
          <w:sz w:val="22"/>
          <w:szCs w:val="22"/>
        </w:rPr>
        <w:t xml:space="preserve">Slade, G.R. (2022) </w:t>
      </w:r>
      <w:r w:rsidRPr="00B15009">
        <w:rPr>
          <w:rStyle w:val="Emphasis"/>
          <w:rFonts w:ascii="Arial" w:hAnsi="Arial" w:cs="Arial"/>
          <w:sz w:val="22"/>
          <w:szCs w:val="22"/>
        </w:rPr>
        <w:t>Communication Skills in Nursing, Health and Social Care</w:t>
      </w:r>
      <w:r w:rsidRPr="00B15009">
        <w:rPr>
          <w:rFonts w:ascii="Arial" w:hAnsi="Arial" w:cs="Arial"/>
          <w:sz w:val="22"/>
          <w:szCs w:val="22"/>
        </w:rPr>
        <w:t>. London: SAGE Publications.</w:t>
      </w:r>
    </w:p>
    <w:sectPr w:rsidR="00B15009" w:rsidRPr="00B15009" w:rsidSect="003B2EDA">
      <w:footerReference w:type="default" r:id="rId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591FE" w14:textId="77777777" w:rsidR="009971CC" w:rsidRDefault="009971CC" w:rsidP="003B2EDA">
      <w:pPr>
        <w:spacing w:after="0" w:line="240" w:lineRule="auto"/>
      </w:pPr>
      <w:r>
        <w:separator/>
      </w:r>
    </w:p>
  </w:endnote>
  <w:endnote w:type="continuationSeparator" w:id="0">
    <w:p w14:paraId="7B62D88C" w14:textId="77777777" w:rsidR="009971CC" w:rsidRDefault="009971CC" w:rsidP="003B2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272090"/>
      <w:docPartObj>
        <w:docPartGallery w:val="Page Numbers (Bottom of Page)"/>
        <w:docPartUnique/>
      </w:docPartObj>
    </w:sdtPr>
    <w:sdtEndPr>
      <w:rPr>
        <w:noProof/>
      </w:rPr>
    </w:sdtEndPr>
    <w:sdtContent>
      <w:p w14:paraId="4444DB4E" w14:textId="77777777" w:rsidR="003B2EDA" w:rsidRDefault="003B2EDA">
        <w:pPr>
          <w:pStyle w:val="Footer"/>
          <w:jc w:val="right"/>
        </w:pPr>
        <w:r>
          <w:fldChar w:fldCharType="begin"/>
        </w:r>
        <w:r>
          <w:instrText xml:space="preserve"> PAGE   \* MERGEFORMAT </w:instrText>
        </w:r>
        <w:r>
          <w:fldChar w:fldCharType="separate"/>
        </w:r>
        <w:r w:rsidR="00B15009">
          <w:rPr>
            <w:noProof/>
          </w:rPr>
          <w:t>10</w:t>
        </w:r>
        <w:r>
          <w:rPr>
            <w:noProof/>
          </w:rPr>
          <w:fldChar w:fldCharType="end"/>
        </w:r>
      </w:p>
    </w:sdtContent>
  </w:sdt>
  <w:p w14:paraId="209E295D" w14:textId="77777777" w:rsidR="003B2EDA" w:rsidRDefault="003B2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44BCD" w14:textId="77777777" w:rsidR="009971CC" w:rsidRDefault="009971CC" w:rsidP="003B2EDA">
      <w:pPr>
        <w:spacing w:after="0" w:line="240" w:lineRule="auto"/>
      </w:pPr>
      <w:r>
        <w:separator/>
      </w:r>
    </w:p>
  </w:footnote>
  <w:footnote w:type="continuationSeparator" w:id="0">
    <w:p w14:paraId="25F35969" w14:textId="77777777" w:rsidR="009971CC" w:rsidRDefault="009971CC" w:rsidP="003B2E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EDA"/>
    <w:rsid w:val="001471F4"/>
    <w:rsid w:val="002A427C"/>
    <w:rsid w:val="00305377"/>
    <w:rsid w:val="003B2EDA"/>
    <w:rsid w:val="00754CE4"/>
    <w:rsid w:val="007D7044"/>
    <w:rsid w:val="007D7344"/>
    <w:rsid w:val="00853AD3"/>
    <w:rsid w:val="00877B8F"/>
    <w:rsid w:val="008B52ED"/>
    <w:rsid w:val="009971CC"/>
    <w:rsid w:val="00A807AB"/>
    <w:rsid w:val="00A82377"/>
    <w:rsid w:val="00B10312"/>
    <w:rsid w:val="00B15009"/>
    <w:rsid w:val="00BD3721"/>
    <w:rsid w:val="00C307A8"/>
    <w:rsid w:val="00CD73FB"/>
    <w:rsid w:val="00F70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8F02"/>
  <w15:chartTrackingRefBased/>
  <w15:docId w15:val="{E0D2E0A0-0AEE-4F76-BEF1-770DD8618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2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2EDA"/>
  </w:style>
  <w:style w:type="paragraph" w:styleId="Footer">
    <w:name w:val="footer"/>
    <w:basedOn w:val="Normal"/>
    <w:link w:val="FooterChar"/>
    <w:uiPriority w:val="99"/>
    <w:unhideWhenUsed/>
    <w:rsid w:val="003B2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EDA"/>
  </w:style>
  <w:style w:type="paragraph" w:styleId="NormalWeb">
    <w:name w:val="Normal (Web)"/>
    <w:basedOn w:val="Normal"/>
    <w:uiPriority w:val="99"/>
    <w:unhideWhenUsed/>
    <w:rsid w:val="00C307A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07A8"/>
    <w:rPr>
      <w:i/>
      <w:iCs/>
    </w:rPr>
  </w:style>
  <w:style w:type="table" w:customStyle="1" w:styleId="TableGrid1">
    <w:name w:val="Table Grid1"/>
    <w:basedOn w:val="TableNormal"/>
    <w:next w:val="TableGrid"/>
    <w:uiPriority w:val="39"/>
    <w:rsid w:val="00C30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307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A42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A427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A427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2A427C"/>
    <w:rPr>
      <w:b/>
      <w:bCs/>
    </w:rPr>
  </w:style>
  <w:style w:type="paragraph" w:styleId="NoSpacing">
    <w:name w:val="No Spacing"/>
    <w:link w:val="NoSpacingChar"/>
    <w:uiPriority w:val="1"/>
    <w:qFormat/>
    <w:rsid w:val="007D7344"/>
    <w:pPr>
      <w:spacing w:after="0" w:line="240" w:lineRule="auto"/>
    </w:pPr>
  </w:style>
  <w:style w:type="character" w:customStyle="1" w:styleId="NoSpacingChar">
    <w:name w:val="No Spacing Char"/>
    <w:basedOn w:val="DefaultParagraphFont"/>
    <w:link w:val="NoSpacing"/>
    <w:uiPriority w:val="1"/>
    <w:rsid w:val="007D7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9800">
      <w:bodyDiv w:val="1"/>
      <w:marLeft w:val="0"/>
      <w:marRight w:val="0"/>
      <w:marTop w:val="0"/>
      <w:marBottom w:val="0"/>
      <w:divBdr>
        <w:top w:val="none" w:sz="0" w:space="0" w:color="auto"/>
        <w:left w:val="none" w:sz="0" w:space="0" w:color="auto"/>
        <w:bottom w:val="none" w:sz="0" w:space="0" w:color="auto"/>
        <w:right w:val="none" w:sz="0" w:space="0" w:color="auto"/>
      </w:divBdr>
    </w:div>
    <w:div w:id="71314170">
      <w:bodyDiv w:val="1"/>
      <w:marLeft w:val="0"/>
      <w:marRight w:val="0"/>
      <w:marTop w:val="0"/>
      <w:marBottom w:val="0"/>
      <w:divBdr>
        <w:top w:val="none" w:sz="0" w:space="0" w:color="auto"/>
        <w:left w:val="none" w:sz="0" w:space="0" w:color="auto"/>
        <w:bottom w:val="none" w:sz="0" w:space="0" w:color="auto"/>
        <w:right w:val="none" w:sz="0" w:space="0" w:color="auto"/>
      </w:divBdr>
    </w:div>
    <w:div w:id="95757664">
      <w:bodyDiv w:val="1"/>
      <w:marLeft w:val="0"/>
      <w:marRight w:val="0"/>
      <w:marTop w:val="0"/>
      <w:marBottom w:val="0"/>
      <w:divBdr>
        <w:top w:val="none" w:sz="0" w:space="0" w:color="auto"/>
        <w:left w:val="none" w:sz="0" w:space="0" w:color="auto"/>
        <w:bottom w:val="none" w:sz="0" w:space="0" w:color="auto"/>
        <w:right w:val="none" w:sz="0" w:space="0" w:color="auto"/>
      </w:divBdr>
    </w:div>
    <w:div w:id="329716530">
      <w:bodyDiv w:val="1"/>
      <w:marLeft w:val="0"/>
      <w:marRight w:val="0"/>
      <w:marTop w:val="0"/>
      <w:marBottom w:val="0"/>
      <w:divBdr>
        <w:top w:val="none" w:sz="0" w:space="0" w:color="auto"/>
        <w:left w:val="none" w:sz="0" w:space="0" w:color="auto"/>
        <w:bottom w:val="none" w:sz="0" w:space="0" w:color="auto"/>
        <w:right w:val="none" w:sz="0" w:space="0" w:color="auto"/>
      </w:divBdr>
    </w:div>
    <w:div w:id="715786438">
      <w:bodyDiv w:val="1"/>
      <w:marLeft w:val="0"/>
      <w:marRight w:val="0"/>
      <w:marTop w:val="0"/>
      <w:marBottom w:val="0"/>
      <w:divBdr>
        <w:top w:val="none" w:sz="0" w:space="0" w:color="auto"/>
        <w:left w:val="none" w:sz="0" w:space="0" w:color="auto"/>
        <w:bottom w:val="none" w:sz="0" w:space="0" w:color="auto"/>
        <w:right w:val="none" w:sz="0" w:space="0" w:color="auto"/>
      </w:divBdr>
    </w:div>
    <w:div w:id="763037978">
      <w:bodyDiv w:val="1"/>
      <w:marLeft w:val="0"/>
      <w:marRight w:val="0"/>
      <w:marTop w:val="0"/>
      <w:marBottom w:val="0"/>
      <w:divBdr>
        <w:top w:val="none" w:sz="0" w:space="0" w:color="auto"/>
        <w:left w:val="none" w:sz="0" w:space="0" w:color="auto"/>
        <w:bottom w:val="none" w:sz="0" w:space="0" w:color="auto"/>
        <w:right w:val="none" w:sz="0" w:space="0" w:color="auto"/>
      </w:divBdr>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1174109047">
      <w:bodyDiv w:val="1"/>
      <w:marLeft w:val="0"/>
      <w:marRight w:val="0"/>
      <w:marTop w:val="0"/>
      <w:marBottom w:val="0"/>
      <w:divBdr>
        <w:top w:val="none" w:sz="0" w:space="0" w:color="auto"/>
        <w:left w:val="none" w:sz="0" w:space="0" w:color="auto"/>
        <w:bottom w:val="none" w:sz="0" w:space="0" w:color="auto"/>
        <w:right w:val="none" w:sz="0" w:space="0" w:color="auto"/>
      </w:divBdr>
    </w:div>
    <w:div w:id="1370908344">
      <w:bodyDiv w:val="1"/>
      <w:marLeft w:val="0"/>
      <w:marRight w:val="0"/>
      <w:marTop w:val="0"/>
      <w:marBottom w:val="0"/>
      <w:divBdr>
        <w:top w:val="none" w:sz="0" w:space="0" w:color="auto"/>
        <w:left w:val="none" w:sz="0" w:space="0" w:color="auto"/>
        <w:bottom w:val="none" w:sz="0" w:space="0" w:color="auto"/>
        <w:right w:val="none" w:sz="0" w:space="0" w:color="auto"/>
      </w:divBdr>
    </w:div>
    <w:div w:id="1566263071">
      <w:bodyDiv w:val="1"/>
      <w:marLeft w:val="0"/>
      <w:marRight w:val="0"/>
      <w:marTop w:val="0"/>
      <w:marBottom w:val="0"/>
      <w:divBdr>
        <w:top w:val="none" w:sz="0" w:space="0" w:color="auto"/>
        <w:left w:val="none" w:sz="0" w:space="0" w:color="auto"/>
        <w:bottom w:val="none" w:sz="0" w:space="0" w:color="auto"/>
        <w:right w:val="none" w:sz="0" w:space="0" w:color="auto"/>
      </w:divBdr>
    </w:div>
    <w:div w:id="1706445190">
      <w:bodyDiv w:val="1"/>
      <w:marLeft w:val="0"/>
      <w:marRight w:val="0"/>
      <w:marTop w:val="0"/>
      <w:marBottom w:val="0"/>
      <w:divBdr>
        <w:top w:val="none" w:sz="0" w:space="0" w:color="auto"/>
        <w:left w:val="none" w:sz="0" w:space="0" w:color="auto"/>
        <w:bottom w:val="none" w:sz="0" w:space="0" w:color="auto"/>
        <w:right w:val="none" w:sz="0" w:space="0" w:color="auto"/>
      </w:divBdr>
    </w:div>
    <w:div w:id="180207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2512</Words>
  <Characters>14322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Chesney Haroon (2505431)</cp:lastModifiedBy>
  <cp:revision>2</cp:revision>
  <dcterms:created xsi:type="dcterms:W3CDTF">2026-03-21T18:03:00Z</dcterms:created>
  <dcterms:modified xsi:type="dcterms:W3CDTF">2026-03-21T18:03:00Z</dcterms:modified>
</cp:coreProperties>
</file>