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258C1" w14:textId="77777777" w:rsidR="00304E6B" w:rsidRPr="00781C0B" w:rsidRDefault="00304E6B" w:rsidP="00304E6B">
      <w:pPr>
        <w:rPr>
          <w:rFonts w:ascii="Arial" w:hAnsi="Arial" w:cs="Arial"/>
          <w:sz w:val="22"/>
          <w:szCs w:val="22"/>
        </w:rPr>
      </w:pPr>
      <w:r w:rsidRPr="00781C0B">
        <w:rPr>
          <w:rFonts w:ascii="Arial" w:hAnsi="Arial" w:cs="Arial"/>
          <w:sz w:val="22"/>
          <w:szCs w:val="22"/>
        </w:rPr>
        <w:t xml:space="preserve">Student Name: </w:t>
      </w:r>
      <w:proofErr w:type="spellStart"/>
      <w:r w:rsidRPr="00781C0B">
        <w:rPr>
          <w:rFonts w:ascii="Arial" w:hAnsi="Arial" w:cs="Arial"/>
          <w:sz w:val="22"/>
          <w:szCs w:val="22"/>
        </w:rPr>
        <w:t>Arfa</w:t>
      </w:r>
      <w:proofErr w:type="spellEnd"/>
      <w:r w:rsidRPr="00781C0B">
        <w:rPr>
          <w:rFonts w:ascii="Arial" w:hAnsi="Arial" w:cs="Arial"/>
          <w:sz w:val="22"/>
          <w:szCs w:val="22"/>
        </w:rPr>
        <w:t xml:space="preserve"> Rahman </w:t>
      </w:r>
    </w:p>
    <w:p w14:paraId="1063A90D" w14:textId="77777777" w:rsidR="00304E6B" w:rsidRPr="00781C0B" w:rsidRDefault="00304E6B" w:rsidP="00304E6B">
      <w:pPr>
        <w:rPr>
          <w:rFonts w:ascii="Arial" w:hAnsi="Arial" w:cs="Arial"/>
          <w:sz w:val="22"/>
          <w:szCs w:val="22"/>
        </w:rPr>
      </w:pPr>
      <w:r w:rsidRPr="00781C0B">
        <w:rPr>
          <w:rFonts w:ascii="Arial" w:hAnsi="Arial" w:cs="Arial"/>
          <w:sz w:val="22"/>
          <w:szCs w:val="22"/>
        </w:rPr>
        <w:t>Student Number: 2426612</w:t>
      </w:r>
    </w:p>
    <w:p w14:paraId="5A590F65" w14:textId="38C87009" w:rsidR="00304E6B" w:rsidRPr="00781C0B" w:rsidRDefault="00304E6B" w:rsidP="00304E6B">
      <w:pPr>
        <w:rPr>
          <w:rFonts w:ascii="Arial" w:hAnsi="Arial" w:cs="Arial"/>
          <w:sz w:val="22"/>
          <w:szCs w:val="22"/>
        </w:rPr>
      </w:pPr>
      <w:r w:rsidRPr="00781C0B">
        <w:rPr>
          <w:rFonts w:ascii="Arial" w:hAnsi="Arial" w:cs="Arial"/>
          <w:sz w:val="22"/>
          <w:szCs w:val="22"/>
        </w:rPr>
        <w:t>Module Code : BMHP5016</w:t>
      </w:r>
      <w:r w:rsidR="003736FF">
        <w:rPr>
          <w:rFonts w:ascii="Arial" w:hAnsi="Arial" w:cs="Arial"/>
          <w:sz w:val="22"/>
          <w:szCs w:val="22"/>
        </w:rPr>
        <w:t xml:space="preserve"> </w:t>
      </w:r>
      <w:proofErr w:type="spellStart"/>
      <w:r w:rsidR="003736FF">
        <w:rPr>
          <w:rFonts w:ascii="Arial" w:hAnsi="Arial" w:cs="Arial"/>
          <w:sz w:val="22"/>
          <w:szCs w:val="22"/>
        </w:rPr>
        <w:t>Aish</w:t>
      </w:r>
      <w:r w:rsidR="00077C06">
        <w:rPr>
          <w:rFonts w:ascii="Arial" w:hAnsi="Arial" w:cs="Arial"/>
          <w:sz w:val="22"/>
          <w:szCs w:val="22"/>
        </w:rPr>
        <w:t>at</w:t>
      </w:r>
      <w:proofErr w:type="spellEnd"/>
      <w:r w:rsidR="00077C06">
        <w:rPr>
          <w:rFonts w:ascii="Arial" w:hAnsi="Arial" w:cs="Arial"/>
          <w:sz w:val="22"/>
          <w:szCs w:val="22"/>
        </w:rPr>
        <w:t xml:space="preserve"> </w:t>
      </w:r>
      <w:proofErr w:type="spellStart"/>
      <w:r w:rsidR="00077C06">
        <w:rPr>
          <w:rFonts w:ascii="Arial" w:hAnsi="Arial" w:cs="Arial"/>
          <w:sz w:val="22"/>
          <w:szCs w:val="22"/>
        </w:rPr>
        <w:t>bakre</w:t>
      </w:r>
      <w:proofErr w:type="spellEnd"/>
      <w:r w:rsidR="00077C06">
        <w:rPr>
          <w:rFonts w:ascii="Arial" w:hAnsi="Arial" w:cs="Arial"/>
          <w:sz w:val="22"/>
          <w:szCs w:val="22"/>
        </w:rPr>
        <w:t xml:space="preserve"> </w:t>
      </w:r>
    </w:p>
    <w:p w14:paraId="25B06DF5" w14:textId="77777777" w:rsidR="00304E6B" w:rsidRPr="00781C0B" w:rsidRDefault="00304E6B" w:rsidP="00304E6B">
      <w:pPr>
        <w:rPr>
          <w:rFonts w:ascii="Arial" w:hAnsi="Arial" w:cs="Arial"/>
          <w:sz w:val="22"/>
          <w:szCs w:val="22"/>
        </w:rPr>
      </w:pPr>
      <w:r w:rsidRPr="00781C0B">
        <w:rPr>
          <w:rFonts w:ascii="Arial" w:hAnsi="Arial" w:cs="Arial"/>
          <w:sz w:val="22"/>
          <w:szCs w:val="22"/>
        </w:rPr>
        <w:t>Assignment Title: Evaluation of Person-Centred Care and Partnership Working in Health and Social Care</w:t>
      </w:r>
    </w:p>
    <w:p w14:paraId="0264D6F5" w14:textId="77777777" w:rsidR="00304E6B" w:rsidRPr="00781C0B" w:rsidRDefault="00304E6B" w:rsidP="00304E6B">
      <w:pPr>
        <w:rPr>
          <w:rFonts w:ascii="Arial" w:hAnsi="Arial" w:cs="Arial"/>
          <w:sz w:val="22"/>
          <w:szCs w:val="22"/>
        </w:rPr>
      </w:pPr>
    </w:p>
    <w:p w14:paraId="719714FF" w14:textId="77777777" w:rsidR="00304E6B" w:rsidRPr="00781C0B" w:rsidRDefault="00304E6B" w:rsidP="00304E6B">
      <w:pPr>
        <w:rPr>
          <w:rFonts w:ascii="Arial" w:hAnsi="Arial" w:cs="Arial"/>
          <w:sz w:val="22"/>
          <w:szCs w:val="22"/>
        </w:rPr>
      </w:pPr>
      <w:r w:rsidRPr="00781C0B">
        <w:rPr>
          <w:rFonts w:ascii="Arial" w:hAnsi="Arial" w:cs="Arial"/>
          <w:sz w:val="22"/>
          <w:szCs w:val="22"/>
        </w:rPr>
        <w:t>Evaluation of Person-Centred Care and Partnership Working in Health and Social Care</w:t>
      </w:r>
    </w:p>
    <w:p w14:paraId="4C0D69FB" w14:textId="77777777" w:rsidR="00304E6B" w:rsidRPr="00781C0B" w:rsidRDefault="00304E6B" w:rsidP="00304E6B">
      <w:pPr>
        <w:rPr>
          <w:rFonts w:ascii="Arial" w:hAnsi="Arial" w:cs="Arial"/>
          <w:sz w:val="22"/>
          <w:szCs w:val="22"/>
        </w:rPr>
      </w:pPr>
    </w:p>
    <w:p w14:paraId="39A7AFCE" w14:textId="77777777" w:rsidR="00304E6B" w:rsidRPr="00781C0B" w:rsidRDefault="00304E6B" w:rsidP="00304E6B">
      <w:pPr>
        <w:rPr>
          <w:rFonts w:ascii="Arial" w:hAnsi="Arial" w:cs="Arial"/>
          <w:sz w:val="22"/>
          <w:szCs w:val="22"/>
        </w:rPr>
      </w:pPr>
      <w:r w:rsidRPr="00781C0B">
        <w:rPr>
          <w:rFonts w:ascii="Arial" w:hAnsi="Arial" w:cs="Arial"/>
          <w:b/>
          <w:bCs/>
          <w:i/>
          <w:iCs/>
          <w:sz w:val="22"/>
          <w:szCs w:val="22"/>
        </w:rPr>
        <w:t>Introduction</w:t>
      </w:r>
      <w:r w:rsidRPr="00781C0B">
        <w:rPr>
          <w:rFonts w:ascii="Arial" w:hAnsi="Arial" w:cs="Arial"/>
          <w:sz w:val="22"/>
          <w:szCs w:val="22"/>
        </w:rPr>
        <w:t>:</w:t>
      </w:r>
    </w:p>
    <w:p w14:paraId="711041B5" w14:textId="77777777" w:rsidR="00304E6B" w:rsidRPr="00781C0B" w:rsidRDefault="00304E6B" w:rsidP="00304E6B">
      <w:pPr>
        <w:rPr>
          <w:rFonts w:ascii="Arial" w:hAnsi="Arial" w:cs="Arial"/>
          <w:sz w:val="22"/>
          <w:szCs w:val="22"/>
        </w:rPr>
      </w:pPr>
    </w:p>
    <w:p w14:paraId="17B5AEB9" w14:textId="77777777" w:rsidR="00304E6B" w:rsidRPr="00781C0B" w:rsidRDefault="00304E6B" w:rsidP="00304E6B">
      <w:pPr>
        <w:rPr>
          <w:rFonts w:ascii="Arial" w:hAnsi="Arial" w:cs="Arial"/>
          <w:b/>
          <w:bCs/>
          <w:i/>
          <w:iCs/>
          <w:sz w:val="22"/>
          <w:szCs w:val="22"/>
        </w:rPr>
      </w:pPr>
      <w:r w:rsidRPr="00781C0B">
        <w:rPr>
          <w:rFonts w:ascii="Arial" w:hAnsi="Arial" w:cs="Arial"/>
          <w:b/>
          <w:bCs/>
          <w:i/>
          <w:iCs/>
          <w:sz w:val="22"/>
          <w:szCs w:val="22"/>
        </w:rPr>
        <w:t>The cornerstones of modern health and social care</w:t>
      </w:r>
    </w:p>
    <w:p w14:paraId="2FFCAD53" w14:textId="77777777" w:rsidR="00304E6B" w:rsidRPr="00781C0B" w:rsidRDefault="00304E6B" w:rsidP="00304E6B">
      <w:pPr>
        <w:rPr>
          <w:rFonts w:ascii="Arial" w:hAnsi="Arial" w:cs="Arial"/>
          <w:sz w:val="22"/>
          <w:szCs w:val="22"/>
        </w:rPr>
      </w:pPr>
      <w:r w:rsidRPr="00781C0B">
        <w:rPr>
          <w:rFonts w:ascii="Arial" w:hAnsi="Arial" w:cs="Arial"/>
          <w:sz w:val="22"/>
          <w:szCs w:val="22"/>
        </w:rPr>
        <w:t>practice in the UK are person-centred care (PCC) and partnership working (PW). By giving the patient's wants, preferences, and active involvement in their treatment first priority, these</w:t>
      </w:r>
    </w:p>
    <w:p w14:paraId="0B9212E3" w14:textId="77777777" w:rsidR="00304E6B" w:rsidRPr="00781C0B" w:rsidRDefault="00304E6B" w:rsidP="00304E6B">
      <w:pPr>
        <w:rPr>
          <w:rFonts w:ascii="Arial" w:hAnsi="Arial" w:cs="Arial"/>
          <w:sz w:val="22"/>
          <w:szCs w:val="22"/>
        </w:rPr>
      </w:pPr>
      <w:r w:rsidRPr="00781C0B">
        <w:rPr>
          <w:rFonts w:ascii="Arial" w:hAnsi="Arial" w:cs="Arial"/>
          <w:sz w:val="22"/>
          <w:szCs w:val="22"/>
        </w:rPr>
        <w:t>strategies seek to enhance the quality of services. In order to guarantee comprehensive and efficient care delivery, policies and frameworks increasingly emphasise collaboration across multidisciplinary teams. regulations and frameworks are increasingly emphasising cooperative cooperation across multidisciplinary teams.</w:t>
      </w:r>
    </w:p>
    <w:p w14:paraId="43C69DD0" w14:textId="376A228D" w:rsidR="00304E6B" w:rsidRPr="00781C0B" w:rsidRDefault="00304E6B" w:rsidP="00304E6B">
      <w:pPr>
        <w:rPr>
          <w:rFonts w:ascii="Arial" w:hAnsi="Arial" w:cs="Arial"/>
          <w:sz w:val="22"/>
          <w:szCs w:val="22"/>
        </w:rPr>
      </w:pPr>
      <w:r w:rsidRPr="00781C0B">
        <w:rPr>
          <w:rFonts w:ascii="Arial" w:hAnsi="Arial" w:cs="Arial"/>
          <w:sz w:val="22"/>
          <w:szCs w:val="22"/>
        </w:rPr>
        <w:t>The advantages and disadvantages of PCC and PW are examined, together with theoretical models, ethical principles, and pertinent legislation, in this report's critical evaluation. It also takes into account how these methods function in reality and offers suggestions for further advancement.</w:t>
      </w:r>
    </w:p>
    <w:p w14:paraId="35A0FEF8" w14:textId="77777777" w:rsidR="00304E6B" w:rsidRPr="00781C0B" w:rsidRDefault="00304E6B" w:rsidP="00304E6B">
      <w:pPr>
        <w:rPr>
          <w:rFonts w:ascii="Arial" w:hAnsi="Arial" w:cs="Arial"/>
          <w:sz w:val="22"/>
          <w:szCs w:val="22"/>
        </w:rPr>
      </w:pPr>
    </w:p>
    <w:p w14:paraId="7C6231BA" w14:textId="77777777" w:rsidR="00304E6B" w:rsidRPr="00781C0B" w:rsidRDefault="00304E6B" w:rsidP="00304E6B">
      <w:pPr>
        <w:rPr>
          <w:rFonts w:ascii="Arial" w:hAnsi="Arial" w:cs="Arial"/>
          <w:b/>
          <w:bCs/>
          <w:i/>
          <w:iCs/>
          <w:sz w:val="22"/>
          <w:szCs w:val="22"/>
        </w:rPr>
      </w:pPr>
      <w:r w:rsidRPr="00781C0B">
        <w:rPr>
          <w:rFonts w:ascii="Arial" w:hAnsi="Arial" w:cs="Arial"/>
          <w:b/>
          <w:bCs/>
          <w:i/>
          <w:iCs/>
          <w:sz w:val="22"/>
          <w:szCs w:val="22"/>
        </w:rPr>
        <w:t>Definition of Person-Centred Care and Its Benefits and Limitations</w:t>
      </w:r>
    </w:p>
    <w:p w14:paraId="5E1AB144" w14:textId="77777777" w:rsidR="00304E6B" w:rsidRPr="00781C0B" w:rsidRDefault="00304E6B" w:rsidP="00304E6B">
      <w:pPr>
        <w:rPr>
          <w:rFonts w:ascii="Arial" w:hAnsi="Arial" w:cs="Arial"/>
          <w:b/>
          <w:bCs/>
          <w:i/>
          <w:iCs/>
          <w:sz w:val="22"/>
          <w:szCs w:val="22"/>
        </w:rPr>
      </w:pPr>
    </w:p>
    <w:p w14:paraId="410F71EB" w14:textId="77777777" w:rsidR="00304E6B" w:rsidRPr="00781C0B" w:rsidRDefault="00304E6B" w:rsidP="00304E6B">
      <w:pPr>
        <w:rPr>
          <w:rFonts w:ascii="Arial" w:hAnsi="Arial" w:cs="Arial"/>
          <w:sz w:val="22"/>
          <w:szCs w:val="22"/>
        </w:rPr>
      </w:pPr>
      <w:r w:rsidRPr="00781C0B">
        <w:rPr>
          <w:rFonts w:ascii="Arial" w:hAnsi="Arial" w:cs="Arial"/>
          <w:sz w:val="22"/>
          <w:szCs w:val="22"/>
        </w:rPr>
        <w:t>When people are considered as equal participants in the planning, development, and monitoring of their care, this is referred to as person-centred care. People are more likely to use services and follow treatment plans when they feel valued and heard (Health Foundation, 2016).</w:t>
      </w:r>
    </w:p>
    <w:p w14:paraId="089213A6" w14:textId="77777777" w:rsidR="00304E6B" w:rsidRDefault="00304E6B" w:rsidP="00304E6B">
      <w:pPr>
        <w:rPr>
          <w:rFonts w:ascii="Arial" w:hAnsi="Arial" w:cs="Arial"/>
          <w:sz w:val="22"/>
          <w:szCs w:val="22"/>
        </w:rPr>
      </w:pPr>
    </w:p>
    <w:p w14:paraId="64447A29" w14:textId="77777777" w:rsidR="00781C0B" w:rsidRDefault="00781C0B" w:rsidP="00304E6B">
      <w:pPr>
        <w:rPr>
          <w:rFonts w:ascii="Arial" w:hAnsi="Arial" w:cs="Arial"/>
          <w:sz w:val="22"/>
          <w:szCs w:val="22"/>
        </w:rPr>
      </w:pPr>
    </w:p>
    <w:p w14:paraId="1422853C" w14:textId="77777777" w:rsidR="00781C0B" w:rsidRDefault="00781C0B" w:rsidP="00304E6B">
      <w:pPr>
        <w:rPr>
          <w:rFonts w:ascii="Arial" w:hAnsi="Arial" w:cs="Arial"/>
          <w:sz w:val="22"/>
          <w:szCs w:val="22"/>
        </w:rPr>
      </w:pPr>
    </w:p>
    <w:p w14:paraId="31675F25" w14:textId="77777777" w:rsidR="00781C0B" w:rsidRDefault="00781C0B" w:rsidP="00304E6B">
      <w:pPr>
        <w:rPr>
          <w:rFonts w:ascii="Arial" w:hAnsi="Arial" w:cs="Arial"/>
          <w:sz w:val="22"/>
          <w:szCs w:val="22"/>
        </w:rPr>
      </w:pPr>
    </w:p>
    <w:p w14:paraId="26701695" w14:textId="77777777" w:rsidR="00781C0B" w:rsidRDefault="00781C0B" w:rsidP="00304E6B">
      <w:pPr>
        <w:rPr>
          <w:rFonts w:ascii="Arial" w:hAnsi="Arial" w:cs="Arial"/>
          <w:sz w:val="22"/>
          <w:szCs w:val="22"/>
        </w:rPr>
      </w:pPr>
    </w:p>
    <w:p w14:paraId="0565979C" w14:textId="77777777" w:rsidR="00781C0B" w:rsidRPr="00781C0B" w:rsidRDefault="00781C0B" w:rsidP="00304E6B">
      <w:pPr>
        <w:rPr>
          <w:rFonts w:ascii="Arial" w:hAnsi="Arial" w:cs="Arial"/>
          <w:sz w:val="22"/>
          <w:szCs w:val="22"/>
        </w:rPr>
      </w:pPr>
    </w:p>
    <w:p w14:paraId="081E277E" w14:textId="77777777" w:rsidR="00C077E1" w:rsidRPr="00781C0B" w:rsidRDefault="00C077E1" w:rsidP="00304E6B">
      <w:pPr>
        <w:rPr>
          <w:rFonts w:ascii="Arial" w:hAnsi="Arial" w:cs="Arial"/>
          <w:sz w:val="22"/>
          <w:szCs w:val="22"/>
        </w:rPr>
      </w:pPr>
    </w:p>
    <w:p w14:paraId="461BD611" w14:textId="4E22CEAD" w:rsidR="00304E6B" w:rsidRPr="00781C0B" w:rsidRDefault="00304E6B" w:rsidP="00304E6B">
      <w:pPr>
        <w:rPr>
          <w:rFonts w:ascii="Arial" w:hAnsi="Arial" w:cs="Arial"/>
          <w:b/>
          <w:bCs/>
          <w:i/>
          <w:iCs/>
          <w:sz w:val="22"/>
          <w:szCs w:val="22"/>
        </w:rPr>
      </w:pPr>
      <w:r w:rsidRPr="00781C0B">
        <w:rPr>
          <w:rFonts w:ascii="Arial" w:hAnsi="Arial" w:cs="Arial"/>
          <w:b/>
          <w:bCs/>
          <w:i/>
          <w:iCs/>
          <w:sz w:val="22"/>
          <w:szCs w:val="22"/>
        </w:rPr>
        <w:lastRenderedPageBreak/>
        <w:t>Benefits of Person-Centred Car</w:t>
      </w:r>
      <w:r w:rsidR="00C077E1" w:rsidRPr="00781C0B">
        <w:rPr>
          <w:rFonts w:ascii="Arial" w:hAnsi="Arial" w:cs="Arial"/>
          <w:b/>
          <w:bCs/>
          <w:i/>
          <w:iCs/>
          <w:sz w:val="22"/>
          <w:szCs w:val="22"/>
        </w:rPr>
        <w:t>e</w:t>
      </w:r>
    </w:p>
    <w:p w14:paraId="34F013C2" w14:textId="77777777" w:rsidR="00304E6B" w:rsidRPr="00781C0B" w:rsidRDefault="00304E6B" w:rsidP="00304E6B">
      <w:pPr>
        <w:rPr>
          <w:rFonts w:ascii="Arial" w:hAnsi="Arial" w:cs="Arial"/>
          <w:sz w:val="22"/>
          <w:szCs w:val="22"/>
        </w:rPr>
      </w:pPr>
      <w:r w:rsidRPr="00781C0B">
        <w:rPr>
          <w:rFonts w:ascii="Arial" w:hAnsi="Arial" w:cs="Arial"/>
          <w:sz w:val="22"/>
          <w:szCs w:val="22"/>
        </w:rPr>
        <w:t>Increased patient satisfaction is one of PCC's main advantages. People are more likely to use services and follow treatment plans when they feel valued and heard (Health Foundation, 2016). By customising care for each patient, PCC also improves health outcomes through more successful interventions.</w:t>
      </w:r>
    </w:p>
    <w:p w14:paraId="7932BB2F" w14:textId="77777777" w:rsidR="00304E6B" w:rsidRPr="00781C0B" w:rsidRDefault="00304E6B" w:rsidP="00304E6B">
      <w:pPr>
        <w:rPr>
          <w:rFonts w:ascii="Arial" w:hAnsi="Arial" w:cs="Arial"/>
          <w:sz w:val="22"/>
          <w:szCs w:val="22"/>
        </w:rPr>
      </w:pPr>
      <w:r w:rsidRPr="00781C0B">
        <w:rPr>
          <w:rFonts w:ascii="Arial" w:hAnsi="Arial" w:cs="Arial"/>
          <w:sz w:val="22"/>
          <w:szCs w:val="22"/>
        </w:rPr>
        <w:t>PCC also encourages independence and self-determination. People have more power over the decisions they make about their care, which is consistent with moral values like respect for autonomy. Additionally, it strengthens the bonds between experts and service consumers, enhancing trust and communication.</w:t>
      </w:r>
    </w:p>
    <w:p w14:paraId="2A4405BE" w14:textId="77777777" w:rsidR="00304E6B" w:rsidRPr="00781C0B" w:rsidRDefault="00304E6B" w:rsidP="00304E6B">
      <w:pPr>
        <w:rPr>
          <w:rFonts w:ascii="Arial" w:hAnsi="Arial" w:cs="Arial"/>
          <w:sz w:val="22"/>
          <w:szCs w:val="22"/>
        </w:rPr>
      </w:pPr>
    </w:p>
    <w:p w14:paraId="035D49A0" w14:textId="77777777" w:rsidR="00304E6B" w:rsidRPr="00781C0B" w:rsidRDefault="00304E6B" w:rsidP="00304E6B">
      <w:pPr>
        <w:rPr>
          <w:rFonts w:ascii="Arial" w:hAnsi="Arial" w:cs="Arial"/>
          <w:sz w:val="22"/>
          <w:szCs w:val="22"/>
        </w:rPr>
      </w:pPr>
    </w:p>
    <w:p w14:paraId="0E9D13AE" w14:textId="77777777" w:rsidR="00304E6B" w:rsidRPr="00781C0B" w:rsidRDefault="00304E6B" w:rsidP="00304E6B">
      <w:pPr>
        <w:rPr>
          <w:rFonts w:ascii="Arial" w:hAnsi="Arial" w:cs="Arial"/>
          <w:b/>
          <w:bCs/>
          <w:i/>
          <w:iCs/>
          <w:sz w:val="22"/>
          <w:szCs w:val="22"/>
        </w:rPr>
      </w:pPr>
      <w:r w:rsidRPr="00781C0B">
        <w:rPr>
          <w:rFonts w:ascii="Arial" w:hAnsi="Arial" w:cs="Arial"/>
          <w:b/>
          <w:bCs/>
          <w:i/>
          <w:iCs/>
          <w:sz w:val="22"/>
          <w:szCs w:val="22"/>
        </w:rPr>
        <w:t>Limitations of Person-Centred Care</w:t>
      </w:r>
    </w:p>
    <w:p w14:paraId="3B08C2E4" w14:textId="77777777" w:rsidR="00304E6B" w:rsidRPr="00781C0B" w:rsidRDefault="00304E6B" w:rsidP="00304E6B">
      <w:pPr>
        <w:rPr>
          <w:rFonts w:ascii="Arial" w:hAnsi="Arial" w:cs="Arial"/>
          <w:sz w:val="22"/>
          <w:szCs w:val="22"/>
        </w:rPr>
      </w:pPr>
    </w:p>
    <w:p w14:paraId="5A298602" w14:textId="77777777" w:rsidR="00304E6B" w:rsidRPr="00781C0B" w:rsidRDefault="00304E6B" w:rsidP="00304E6B">
      <w:pPr>
        <w:rPr>
          <w:rFonts w:ascii="Arial" w:hAnsi="Arial" w:cs="Arial"/>
          <w:sz w:val="22"/>
          <w:szCs w:val="22"/>
        </w:rPr>
      </w:pPr>
      <w:r w:rsidRPr="00781C0B">
        <w:rPr>
          <w:rFonts w:ascii="Arial" w:hAnsi="Arial" w:cs="Arial"/>
          <w:sz w:val="22"/>
          <w:szCs w:val="22"/>
        </w:rPr>
        <w:t>PCC has drawbacks despite its benefits. One drawback is the time and resource limitations that</w:t>
      </w:r>
    </w:p>
    <w:p w14:paraId="0606EB1F" w14:textId="77777777" w:rsidR="00304E6B" w:rsidRPr="00781C0B" w:rsidRDefault="00304E6B" w:rsidP="00304E6B">
      <w:pPr>
        <w:rPr>
          <w:rFonts w:ascii="Arial" w:hAnsi="Arial" w:cs="Arial"/>
          <w:sz w:val="22"/>
          <w:szCs w:val="22"/>
        </w:rPr>
      </w:pPr>
      <w:r w:rsidRPr="00781C0B">
        <w:rPr>
          <w:rFonts w:ascii="Arial" w:hAnsi="Arial" w:cs="Arial"/>
          <w:sz w:val="22"/>
          <w:szCs w:val="22"/>
        </w:rPr>
        <w:t>healthcare workers must deal with. It can take a lot of time to provide individualised care, especially in underfunded systems (Care Quality Commission,</w:t>
      </w:r>
    </w:p>
    <w:p w14:paraId="5276C96B" w14:textId="77777777" w:rsidR="00304E6B" w:rsidRPr="00781C0B" w:rsidRDefault="00304E6B" w:rsidP="00304E6B">
      <w:pPr>
        <w:rPr>
          <w:rFonts w:ascii="Arial" w:hAnsi="Arial" w:cs="Arial"/>
          <w:sz w:val="22"/>
          <w:szCs w:val="22"/>
        </w:rPr>
      </w:pPr>
      <w:r w:rsidRPr="00781C0B">
        <w:rPr>
          <w:rFonts w:ascii="Arial" w:hAnsi="Arial" w:cs="Arial"/>
          <w:sz w:val="22"/>
          <w:szCs w:val="22"/>
        </w:rPr>
        <w:t>2022).</w:t>
      </w:r>
    </w:p>
    <w:p w14:paraId="321A00D0" w14:textId="77777777" w:rsidR="00304E6B" w:rsidRPr="00781C0B" w:rsidRDefault="00304E6B" w:rsidP="00304E6B">
      <w:pPr>
        <w:rPr>
          <w:rFonts w:ascii="Arial" w:hAnsi="Arial" w:cs="Arial"/>
          <w:sz w:val="22"/>
          <w:szCs w:val="22"/>
        </w:rPr>
      </w:pPr>
      <w:r w:rsidRPr="00781C0B">
        <w:rPr>
          <w:rFonts w:ascii="Arial" w:hAnsi="Arial" w:cs="Arial"/>
          <w:sz w:val="22"/>
          <w:szCs w:val="22"/>
        </w:rPr>
        <w:t>The possibility of a clash between patient preferences and professional opinion is another drawback. Sometimes people make decisions that are not scientifically advised, which leads to moral conundrums.</w:t>
      </w:r>
    </w:p>
    <w:p w14:paraId="2A9DF777" w14:textId="77777777" w:rsidR="00304E6B" w:rsidRPr="00781C0B" w:rsidRDefault="00304E6B" w:rsidP="00304E6B">
      <w:pPr>
        <w:rPr>
          <w:rFonts w:ascii="Arial" w:hAnsi="Arial" w:cs="Arial"/>
          <w:sz w:val="22"/>
          <w:szCs w:val="22"/>
        </w:rPr>
      </w:pPr>
      <w:r w:rsidRPr="00781C0B">
        <w:rPr>
          <w:rFonts w:ascii="Arial" w:hAnsi="Arial" w:cs="Arial"/>
          <w:sz w:val="22"/>
          <w:szCs w:val="22"/>
        </w:rPr>
        <w:t>Additionally, PCC may be challenging to apply consistently across a variety of demographics, especially in situations where there are cognitive impairments or communication challenges.</w:t>
      </w:r>
    </w:p>
    <w:p w14:paraId="092B6A26" w14:textId="77777777" w:rsidR="00304E6B" w:rsidRPr="00781C0B" w:rsidRDefault="00304E6B" w:rsidP="00304E6B">
      <w:pPr>
        <w:rPr>
          <w:rFonts w:ascii="Arial" w:hAnsi="Arial" w:cs="Arial"/>
          <w:sz w:val="22"/>
          <w:szCs w:val="22"/>
        </w:rPr>
      </w:pPr>
    </w:p>
    <w:p w14:paraId="12A41396" w14:textId="77777777" w:rsidR="00304E6B" w:rsidRPr="00781C0B" w:rsidRDefault="00304E6B" w:rsidP="00304E6B">
      <w:pPr>
        <w:rPr>
          <w:rFonts w:ascii="Arial" w:hAnsi="Arial" w:cs="Arial"/>
          <w:sz w:val="22"/>
          <w:szCs w:val="22"/>
        </w:rPr>
      </w:pPr>
    </w:p>
    <w:p w14:paraId="2438E079" w14:textId="77777777" w:rsidR="00304E6B" w:rsidRPr="00781C0B" w:rsidRDefault="00304E6B" w:rsidP="00304E6B">
      <w:pPr>
        <w:rPr>
          <w:rFonts w:ascii="Arial" w:hAnsi="Arial" w:cs="Arial"/>
          <w:sz w:val="22"/>
          <w:szCs w:val="22"/>
        </w:rPr>
      </w:pPr>
    </w:p>
    <w:p w14:paraId="16EB3584" w14:textId="77777777" w:rsidR="00304E6B" w:rsidRPr="00781C0B" w:rsidRDefault="00304E6B" w:rsidP="00304E6B">
      <w:pPr>
        <w:rPr>
          <w:rFonts w:ascii="Arial" w:hAnsi="Arial" w:cs="Arial"/>
          <w:sz w:val="22"/>
          <w:szCs w:val="22"/>
        </w:rPr>
      </w:pPr>
    </w:p>
    <w:p w14:paraId="7A60BDF4" w14:textId="77777777" w:rsidR="00304E6B" w:rsidRPr="00781C0B" w:rsidRDefault="00304E6B" w:rsidP="00304E6B">
      <w:pPr>
        <w:rPr>
          <w:rFonts w:ascii="Arial" w:hAnsi="Arial" w:cs="Arial"/>
          <w:sz w:val="22"/>
          <w:szCs w:val="22"/>
        </w:rPr>
      </w:pPr>
    </w:p>
    <w:p w14:paraId="5C0BE537" w14:textId="77777777" w:rsidR="00304E6B" w:rsidRPr="00781C0B" w:rsidRDefault="00304E6B" w:rsidP="00304E6B">
      <w:pPr>
        <w:rPr>
          <w:rFonts w:ascii="Arial" w:hAnsi="Arial" w:cs="Arial"/>
          <w:sz w:val="22"/>
          <w:szCs w:val="22"/>
        </w:rPr>
      </w:pPr>
    </w:p>
    <w:p w14:paraId="7CA46694" w14:textId="77777777" w:rsidR="00304E6B" w:rsidRPr="00781C0B" w:rsidRDefault="00304E6B" w:rsidP="00304E6B">
      <w:pPr>
        <w:rPr>
          <w:rFonts w:ascii="Arial" w:hAnsi="Arial" w:cs="Arial"/>
          <w:sz w:val="22"/>
          <w:szCs w:val="22"/>
        </w:rPr>
      </w:pPr>
    </w:p>
    <w:p w14:paraId="75EE4A69" w14:textId="77777777" w:rsidR="00C077E1" w:rsidRDefault="00C077E1" w:rsidP="00304E6B">
      <w:pPr>
        <w:rPr>
          <w:rFonts w:ascii="Arial" w:hAnsi="Arial" w:cs="Arial"/>
          <w:b/>
          <w:bCs/>
          <w:i/>
          <w:iCs/>
          <w:sz w:val="22"/>
          <w:szCs w:val="22"/>
        </w:rPr>
      </w:pPr>
    </w:p>
    <w:p w14:paraId="3810FA3A" w14:textId="77777777" w:rsidR="00781C0B" w:rsidRDefault="00781C0B" w:rsidP="00304E6B">
      <w:pPr>
        <w:rPr>
          <w:rFonts w:ascii="Arial" w:hAnsi="Arial" w:cs="Arial"/>
          <w:b/>
          <w:bCs/>
          <w:i/>
          <w:iCs/>
          <w:sz w:val="22"/>
          <w:szCs w:val="22"/>
        </w:rPr>
      </w:pPr>
    </w:p>
    <w:p w14:paraId="38FD8176" w14:textId="77777777" w:rsidR="00781C0B" w:rsidRDefault="00781C0B" w:rsidP="00304E6B">
      <w:pPr>
        <w:rPr>
          <w:rFonts w:ascii="Arial" w:hAnsi="Arial" w:cs="Arial"/>
          <w:b/>
          <w:bCs/>
          <w:i/>
          <w:iCs/>
          <w:sz w:val="22"/>
          <w:szCs w:val="22"/>
        </w:rPr>
      </w:pPr>
    </w:p>
    <w:p w14:paraId="256B8EC5" w14:textId="77777777" w:rsidR="00781C0B" w:rsidRPr="00781C0B" w:rsidRDefault="00781C0B" w:rsidP="00304E6B">
      <w:pPr>
        <w:rPr>
          <w:rFonts w:ascii="Arial" w:hAnsi="Arial" w:cs="Arial"/>
          <w:b/>
          <w:bCs/>
          <w:i/>
          <w:iCs/>
          <w:sz w:val="22"/>
          <w:szCs w:val="22"/>
        </w:rPr>
      </w:pPr>
    </w:p>
    <w:p w14:paraId="6193E614" w14:textId="285F9545" w:rsidR="00304E6B" w:rsidRPr="00781C0B" w:rsidRDefault="00304E6B" w:rsidP="00304E6B">
      <w:pPr>
        <w:rPr>
          <w:rFonts w:ascii="Arial" w:hAnsi="Arial" w:cs="Arial"/>
          <w:b/>
          <w:bCs/>
          <w:i/>
          <w:iCs/>
          <w:sz w:val="22"/>
          <w:szCs w:val="22"/>
        </w:rPr>
      </w:pPr>
      <w:r w:rsidRPr="00781C0B">
        <w:rPr>
          <w:rFonts w:ascii="Arial" w:hAnsi="Arial" w:cs="Arial"/>
          <w:b/>
          <w:bCs/>
          <w:i/>
          <w:iCs/>
          <w:sz w:val="22"/>
          <w:szCs w:val="22"/>
        </w:rPr>
        <w:lastRenderedPageBreak/>
        <w:t>Theoretical Model Underpinning Person-Centred Care</w:t>
      </w:r>
    </w:p>
    <w:p w14:paraId="01EE88E7" w14:textId="77777777" w:rsidR="00304E6B" w:rsidRPr="00781C0B" w:rsidRDefault="00304E6B" w:rsidP="00304E6B">
      <w:pPr>
        <w:rPr>
          <w:rFonts w:ascii="Arial" w:hAnsi="Arial" w:cs="Arial"/>
          <w:sz w:val="22"/>
          <w:szCs w:val="22"/>
        </w:rPr>
      </w:pPr>
    </w:p>
    <w:p w14:paraId="3706AE28" w14:textId="77777777" w:rsidR="00304E6B" w:rsidRPr="00781C0B" w:rsidRDefault="00304E6B" w:rsidP="00304E6B">
      <w:pPr>
        <w:rPr>
          <w:rFonts w:ascii="Arial" w:hAnsi="Arial" w:cs="Arial"/>
          <w:sz w:val="22"/>
          <w:szCs w:val="22"/>
        </w:rPr>
      </w:pPr>
      <w:r w:rsidRPr="00781C0B">
        <w:rPr>
          <w:rFonts w:ascii="Arial" w:hAnsi="Arial" w:cs="Arial"/>
          <w:sz w:val="22"/>
          <w:szCs w:val="22"/>
        </w:rPr>
        <w:t>Carl Rogers' person-centred theory serves as a fundamental theoretical foundation for PCC. In order to establish therapeutic connections, Rogers (1951) highlighted the significance of empathy, authenticity, and unconditional positive regard.</w:t>
      </w:r>
    </w:p>
    <w:p w14:paraId="1653FCC4" w14:textId="77777777" w:rsidR="00304E6B" w:rsidRPr="00781C0B" w:rsidRDefault="00304E6B" w:rsidP="00304E6B">
      <w:pPr>
        <w:rPr>
          <w:rFonts w:ascii="Arial" w:hAnsi="Arial" w:cs="Arial"/>
          <w:sz w:val="22"/>
          <w:szCs w:val="22"/>
        </w:rPr>
      </w:pPr>
      <w:r w:rsidRPr="00781C0B">
        <w:rPr>
          <w:rFonts w:ascii="Arial" w:hAnsi="Arial" w:cs="Arial"/>
          <w:sz w:val="22"/>
          <w:szCs w:val="22"/>
        </w:rPr>
        <w:t>Because it encourages comprehension of the individual's subjective experience, this paradigm has a significant impact on health and social care. By encouraging practitioners to see people holistically rather than concentrating only on their ailment, it is consistent with PCC ideals.</w:t>
      </w:r>
    </w:p>
    <w:p w14:paraId="2F14B994" w14:textId="77777777" w:rsidR="00304E6B" w:rsidRPr="00781C0B" w:rsidRDefault="00304E6B" w:rsidP="00304E6B">
      <w:pPr>
        <w:rPr>
          <w:rFonts w:ascii="Arial" w:hAnsi="Arial" w:cs="Arial"/>
          <w:sz w:val="22"/>
          <w:szCs w:val="22"/>
        </w:rPr>
      </w:pPr>
    </w:p>
    <w:p w14:paraId="49203C74" w14:textId="77777777" w:rsidR="00304E6B" w:rsidRPr="00781C0B" w:rsidRDefault="00304E6B" w:rsidP="00304E6B">
      <w:pPr>
        <w:rPr>
          <w:rFonts w:ascii="Arial" w:hAnsi="Arial" w:cs="Arial"/>
          <w:b/>
          <w:bCs/>
          <w:i/>
          <w:iCs/>
          <w:sz w:val="22"/>
          <w:szCs w:val="22"/>
        </w:rPr>
      </w:pPr>
      <w:r w:rsidRPr="00781C0B">
        <w:rPr>
          <w:rFonts w:ascii="Arial" w:hAnsi="Arial" w:cs="Arial"/>
          <w:b/>
          <w:bCs/>
          <w:i/>
          <w:iCs/>
          <w:sz w:val="22"/>
          <w:szCs w:val="22"/>
        </w:rPr>
        <w:t>Critical Examination</w:t>
      </w:r>
    </w:p>
    <w:p w14:paraId="74BC183C" w14:textId="77777777" w:rsidR="00304E6B" w:rsidRPr="00781C0B" w:rsidRDefault="00304E6B" w:rsidP="00304E6B">
      <w:pPr>
        <w:rPr>
          <w:rFonts w:ascii="Arial" w:hAnsi="Arial" w:cs="Arial"/>
          <w:sz w:val="22"/>
          <w:szCs w:val="22"/>
        </w:rPr>
      </w:pPr>
    </w:p>
    <w:p w14:paraId="6EFABDCA" w14:textId="77777777" w:rsidR="00304E6B" w:rsidRPr="00781C0B" w:rsidRDefault="00304E6B" w:rsidP="00304E6B">
      <w:pPr>
        <w:rPr>
          <w:rFonts w:ascii="Arial" w:hAnsi="Arial" w:cs="Arial"/>
          <w:sz w:val="22"/>
          <w:szCs w:val="22"/>
        </w:rPr>
      </w:pPr>
      <w:r w:rsidRPr="00781C0B">
        <w:rPr>
          <w:rFonts w:ascii="Arial" w:hAnsi="Arial" w:cs="Arial"/>
          <w:sz w:val="22"/>
          <w:szCs w:val="22"/>
        </w:rPr>
        <w:t xml:space="preserve">Because of its humanistic approach and focus </w:t>
      </w:r>
      <w:proofErr w:type="spellStart"/>
      <w:r w:rsidRPr="00781C0B">
        <w:rPr>
          <w:rFonts w:ascii="Arial" w:hAnsi="Arial" w:cs="Arial"/>
          <w:sz w:val="22"/>
          <w:szCs w:val="22"/>
        </w:rPr>
        <w:t>onemotional</w:t>
      </w:r>
      <w:proofErr w:type="spellEnd"/>
      <w:r w:rsidRPr="00781C0B">
        <w:rPr>
          <w:rFonts w:ascii="Arial" w:hAnsi="Arial" w:cs="Arial"/>
          <w:sz w:val="22"/>
          <w:szCs w:val="22"/>
        </w:rPr>
        <w:t xml:space="preserve"> support, Rogers' methodology has</w:t>
      </w:r>
    </w:p>
    <w:p w14:paraId="244FE24D" w14:textId="77777777" w:rsidR="00304E6B" w:rsidRPr="00781C0B" w:rsidRDefault="00304E6B" w:rsidP="00304E6B">
      <w:pPr>
        <w:rPr>
          <w:rFonts w:ascii="Arial" w:hAnsi="Arial" w:cs="Arial"/>
          <w:sz w:val="22"/>
          <w:szCs w:val="22"/>
        </w:rPr>
      </w:pPr>
      <w:r w:rsidRPr="00781C0B">
        <w:rPr>
          <w:rFonts w:ascii="Arial" w:hAnsi="Arial" w:cs="Arial"/>
          <w:sz w:val="22"/>
          <w:szCs w:val="22"/>
        </w:rPr>
        <w:t>received a lot of praise. It improves trust and</w:t>
      </w:r>
    </w:p>
    <w:p w14:paraId="27A95773" w14:textId="77777777" w:rsidR="00304E6B" w:rsidRPr="00781C0B" w:rsidRDefault="00304E6B" w:rsidP="00304E6B">
      <w:pPr>
        <w:rPr>
          <w:rFonts w:ascii="Arial" w:hAnsi="Arial" w:cs="Arial"/>
          <w:sz w:val="22"/>
          <w:szCs w:val="22"/>
        </w:rPr>
      </w:pPr>
      <w:r w:rsidRPr="00781C0B">
        <w:rPr>
          <w:rFonts w:ascii="Arial" w:hAnsi="Arial" w:cs="Arial"/>
          <w:sz w:val="22"/>
          <w:szCs w:val="22"/>
        </w:rPr>
        <w:t>communication, all of which are necessary for</w:t>
      </w:r>
    </w:p>
    <w:p w14:paraId="268CA873" w14:textId="77777777" w:rsidR="00304E6B" w:rsidRPr="00781C0B" w:rsidRDefault="00304E6B" w:rsidP="00304E6B">
      <w:pPr>
        <w:rPr>
          <w:rFonts w:ascii="Arial" w:hAnsi="Arial" w:cs="Arial"/>
          <w:sz w:val="22"/>
          <w:szCs w:val="22"/>
        </w:rPr>
      </w:pPr>
      <w:r w:rsidRPr="00781C0B">
        <w:rPr>
          <w:rFonts w:ascii="Arial" w:hAnsi="Arial" w:cs="Arial"/>
          <w:sz w:val="22"/>
          <w:szCs w:val="22"/>
        </w:rPr>
        <w:t>providing care in an efficient manner. Critics counter that in complicated healthcare settings, the paradigm can be unduly idealistic.</w:t>
      </w:r>
    </w:p>
    <w:p w14:paraId="7D271D2A" w14:textId="77777777" w:rsidR="00304E6B" w:rsidRPr="00781C0B" w:rsidRDefault="00304E6B" w:rsidP="00304E6B">
      <w:pPr>
        <w:rPr>
          <w:rFonts w:ascii="Arial" w:hAnsi="Arial" w:cs="Arial"/>
          <w:sz w:val="22"/>
          <w:szCs w:val="22"/>
        </w:rPr>
      </w:pPr>
      <w:r w:rsidRPr="00781C0B">
        <w:rPr>
          <w:rFonts w:ascii="Arial" w:hAnsi="Arial" w:cs="Arial"/>
          <w:sz w:val="22"/>
          <w:szCs w:val="22"/>
        </w:rPr>
        <w:t xml:space="preserve">Practitioners may find it difficult to regularly </w:t>
      </w:r>
      <w:proofErr w:type="spellStart"/>
      <w:r w:rsidRPr="00781C0B">
        <w:rPr>
          <w:rFonts w:ascii="Arial" w:hAnsi="Arial" w:cs="Arial"/>
          <w:sz w:val="22"/>
          <w:szCs w:val="22"/>
        </w:rPr>
        <w:t>exhibitthe</w:t>
      </w:r>
      <w:proofErr w:type="spellEnd"/>
      <w:r w:rsidRPr="00781C0B">
        <w:rPr>
          <w:rFonts w:ascii="Arial" w:hAnsi="Arial" w:cs="Arial"/>
          <w:sz w:val="22"/>
          <w:szCs w:val="22"/>
        </w:rPr>
        <w:t xml:space="preserve"> degree of empathy and individual attention that Rogers advocates in high-stress environments like hospitals. Furthermore, systemic obstacles that may impede PCC implementation, such as organisational</w:t>
      </w:r>
    </w:p>
    <w:p w14:paraId="6096C8D8" w14:textId="77777777" w:rsidR="00304E6B" w:rsidRPr="00781C0B" w:rsidRDefault="00304E6B" w:rsidP="00304E6B">
      <w:pPr>
        <w:rPr>
          <w:rFonts w:ascii="Arial" w:hAnsi="Arial" w:cs="Arial"/>
          <w:sz w:val="22"/>
          <w:szCs w:val="22"/>
        </w:rPr>
      </w:pPr>
      <w:r w:rsidRPr="00781C0B">
        <w:rPr>
          <w:rFonts w:ascii="Arial" w:hAnsi="Arial" w:cs="Arial"/>
          <w:sz w:val="22"/>
          <w:szCs w:val="22"/>
        </w:rPr>
        <w:t xml:space="preserve"> regulations or resource constraints, are not well</w:t>
      </w:r>
    </w:p>
    <w:p w14:paraId="13A3F896" w14:textId="77777777" w:rsidR="00304E6B" w:rsidRPr="00781C0B" w:rsidRDefault="00304E6B" w:rsidP="00304E6B">
      <w:pPr>
        <w:rPr>
          <w:rFonts w:ascii="Arial" w:hAnsi="Arial" w:cs="Arial"/>
          <w:sz w:val="22"/>
          <w:szCs w:val="22"/>
        </w:rPr>
      </w:pPr>
      <w:r w:rsidRPr="00781C0B">
        <w:rPr>
          <w:rFonts w:ascii="Arial" w:hAnsi="Arial" w:cs="Arial"/>
          <w:sz w:val="22"/>
          <w:szCs w:val="22"/>
        </w:rPr>
        <w:t>addressed by the model.</w:t>
      </w:r>
    </w:p>
    <w:p w14:paraId="14845E79" w14:textId="77777777" w:rsidR="00304E6B" w:rsidRPr="00781C0B" w:rsidRDefault="00304E6B" w:rsidP="00304E6B">
      <w:pPr>
        <w:rPr>
          <w:rFonts w:ascii="Arial" w:hAnsi="Arial" w:cs="Arial"/>
          <w:sz w:val="22"/>
          <w:szCs w:val="22"/>
        </w:rPr>
      </w:pPr>
      <w:r w:rsidRPr="00781C0B">
        <w:rPr>
          <w:rFonts w:ascii="Arial" w:hAnsi="Arial" w:cs="Arial"/>
          <w:sz w:val="22"/>
          <w:szCs w:val="22"/>
        </w:rPr>
        <w:t>Ethical Fundamentals of Health and Social Care</w:t>
      </w:r>
    </w:p>
    <w:p w14:paraId="3529027A" w14:textId="77777777" w:rsidR="00304E6B" w:rsidRPr="00781C0B" w:rsidRDefault="00304E6B" w:rsidP="00304E6B">
      <w:pPr>
        <w:rPr>
          <w:rFonts w:ascii="Arial" w:hAnsi="Arial" w:cs="Arial"/>
          <w:sz w:val="22"/>
          <w:szCs w:val="22"/>
        </w:rPr>
      </w:pPr>
      <w:r w:rsidRPr="00781C0B">
        <w:rPr>
          <w:rFonts w:ascii="Arial" w:hAnsi="Arial" w:cs="Arial"/>
          <w:sz w:val="22"/>
          <w:szCs w:val="22"/>
        </w:rPr>
        <w:t>The practice of health and social care is heavily influenced by ethical considerations. Autonomy, beneficence, non-maleficence, and justice are the four main tenets (Beauchamp and Childress, 2019).</w:t>
      </w:r>
    </w:p>
    <w:p w14:paraId="0150D6D8" w14:textId="77777777" w:rsidR="00304E6B" w:rsidRPr="00781C0B" w:rsidRDefault="00304E6B" w:rsidP="00304E6B">
      <w:pPr>
        <w:rPr>
          <w:rFonts w:ascii="Arial" w:hAnsi="Arial" w:cs="Arial"/>
          <w:sz w:val="22"/>
          <w:szCs w:val="22"/>
        </w:rPr>
      </w:pPr>
    </w:p>
    <w:p w14:paraId="7101C6F6" w14:textId="77777777" w:rsidR="00C077E1" w:rsidRPr="00781C0B" w:rsidRDefault="00C077E1" w:rsidP="00304E6B">
      <w:pPr>
        <w:rPr>
          <w:rFonts w:ascii="Arial" w:hAnsi="Arial" w:cs="Arial"/>
          <w:b/>
          <w:bCs/>
          <w:i/>
          <w:iCs/>
          <w:sz w:val="22"/>
          <w:szCs w:val="22"/>
        </w:rPr>
      </w:pPr>
    </w:p>
    <w:p w14:paraId="25056435" w14:textId="77777777" w:rsidR="00C077E1" w:rsidRDefault="00C077E1" w:rsidP="00304E6B">
      <w:pPr>
        <w:rPr>
          <w:rFonts w:ascii="Arial" w:hAnsi="Arial" w:cs="Arial"/>
          <w:b/>
          <w:bCs/>
          <w:i/>
          <w:iCs/>
          <w:sz w:val="22"/>
          <w:szCs w:val="22"/>
        </w:rPr>
      </w:pPr>
    </w:p>
    <w:p w14:paraId="7CEF3EF4" w14:textId="77777777" w:rsidR="00781C0B" w:rsidRDefault="00781C0B" w:rsidP="00304E6B">
      <w:pPr>
        <w:rPr>
          <w:rFonts w:ascii="Arial" w:hAnsi="Arial" w:cs="Arial"/>
          <w:b/>
          <w:bCs/>
          <w:i/>
          <w:iCs/>
          <w:sz w:val="22"/>
          <w:szCs w:val="22"/>
        </w:rPr>
      </w:pPr>
    </w:p>
    <w:p w14:paraId="5054C36D" w14:textId="77777777" w:rsidR="00781C0B" w:rsidRDefault="00781C0B" w:rsidP="00304E6B">
      <w:pPr>
        <w:rPr>
          <w:rFonts w:ascii="Arial" w:hAnsi="Arial" w:cs="Arial"/>
          <w:b/>
          <w:bCs/>
          <w:i/>
          <w:iCs/>
          <w:sz w:val="22"/>
          <w:szCs w:val="22"/>
        </w:rPr>
      </w:pPr>
    </w:p>
    <w:p w14:paraId="6BFC81EB" w14:textId="77777777" w:rsidR="00781C0B" w:rsidRDefault="00781C0B" w:rsidP="00304E6B">
      <w:pPr>
        <w:rPr>
          <w:rFonts w:ascii="Arial" w:hAnsi="Arial" w:cs="Arial"/>
          <w:b/>
          <w:bCs/>
          <w:i/>
          <w:iCs/>
          <w:sz w:val="22"/>
          <w:szCs w:val="22"/>
        </w:rPr>
      </w:pPr>
    </w:p>
    <w:p w14:paraId="145DFF09" w14:textId="77777777" w:rsidR="00781C0B" w:rsidRPr="00781C0B" w:rsidRDefault="00781C0B" w:rsidP="00304E6B">
      <w:pPr>
        <w:rPr>
          <w:rFonts w:ascii="Arial" w:hAnsi="Arial" w:cs="Arial"/>
          <w:b/>
          <w:bCs/>
          <w:i/>
          <w:iCs/>
          <w:sz w:val="22"/>
          <w:szCs w:val="22"/>
        </w:rPr>
      </w:pPr>
    </w:p>
    <w:p w14:paraId="2C155854" w14:textId="77777777" w:rsidR="00C077E1" w:rsidRPr="00781C0B" w:rsidRDefault="00C077E1" w:rsidP="00304E6B">
      <w:pPr>
        <w:rPr>
          <w:rFonts w:ascii="Arial" w:hAnsi="Arial" w:cs="Arial"/>
          <w:b/>
          <w:bCs/>
          <w:i/>
          <w:iCs/>
          <w:sz w:val="22"/>
          <w:szCs w:val="22"/>
        </w:rPr>
      </w:pPr>
    </w:p>
    <w:p w14:paraId="154ECBC0" w14:textId="5AE20637" w:rsidR="00304E6B" w:rsidRPr="00781C0B" w:rsidRDefault="00304E6B" w:rsidP="00304E6B">
      <w:pPr>
        <w:rPr>
          <w:rFonts w:ascii="Arial" w:hAnsi="Arial" w:cs="Arial"/>
          <w:b/>
          <w:bCs/>
          <w:i/>
          <w:iCs/>
          <w:sz w:val="22"/>
          <w:szCs w:val="22"/>
        </w:rPr>
      </w:pPr>
      <w:r w:rsidRPr="00781C0B">
        <w:rPr>
          <w:rFonts w:ascii="Arial" w:hAnsi="Arial" w:cs="Arial"/>
          <w:b/>
          <w:bCs/>
          <w:i/>
          <w:iCs/>
          <w:sz w:val="22"/>
          <w:szCs w:val="22"/>
        </w:rPr>
        <w:lastRenderedPageBreak/>
        <w:t>Autonomy</w:t>
      </w:r>
    </w:p>
    <w:p w14:paraId="4FF8958F" w14:textId="77777777" w:rsidR="00B921C0" w:rsidRPr="00781C0B" w:rsidRDefault="00B921C0" w:rsidP="00304E6B">
      <w:pPr>
        <w:rPr>
          <w:rFonts w:ascii="Arial" w:hAnsi="Arial" w:cs="Arial"/>
          <w:b/>
          <w:bCs/>
          <w:i/>
          <w:iCs/>
          <w:sz w:val="22"/>
          <w:szCs w:val="22"/>
        </w:rPr>
      </w:pPr>
    </w:p>
    <w:p w14:paraId="0AEB4FD5" w14:textId="77777777" w:rsidR="00304E6B" w:rsidRPr="00781C0B" w:rsidRDefault="00304E6B" w:rsidP="00304E6B">
      <w:pPr>
        <w:rPr>
          <w:rFonts w:ascii="Arial" w:hAnsi="Arial" w:cs="Arial"/>
          <w:sz w:val="22"/>
          <w:szCs w:val="22"/>
        </w:rPr>
      </w:pPr>
      <w:r w:rsidRPr="00781C0B">
        <w:rPr>
          <w:rFonts w:ascii="Arial" w:hAnsi="Arial" w:cs="Arial"/>
          <w:sz w:val="22"/>
          <w:szCs w:val="22"/>
        </w:rPr>
        <w:t>Respecting people's freedom to make knowledgeable decisions regarding their care is essential to autonomy. By promoting active involvement in care planning, PCC firmly upholds this idea.</w:t>
      </w:r>
    </w:p>
    <w:p w14:paraId="4209E7E9" w14:textId="77777777" w:rsidR="00304E6B" w:rsidRPr="00781C0B" w:rsidRDefault="00304E6B" w:rsidP="00304E6B">
      <w:pPr>
        <w:rPr>
          <w:rFonts w:ascii="Arial" w:hAnsi="Arial" w:cs="Arial"/>
          <w:sz w:val="22"/>
          <w:szCs w:val="22"/>
        </w:rPr>
      </w:pPr>
    </w:p>
    <w:p w14:paraId="58AA0C1E" w14:textId="77777777" w:rsidR="00304E6B" w:rsidRPr="00781C0B" w:rsidRDefault="00304E6B" w:rsidP="00304E6B">
      <w:pPr>
        <w:rPr>
          <w:rFonts w:ascii="Arial" w:hAnsi="Arial" w:cs="Arial"/>
          <w:b/>
          <w:bCs/>
          <w:i/>
          <w:iCs/>
          <w:sz w:val="22"/>
          <w:szCs w:val="22"/>
        </w:rPr>
      </w:pPr>
      <w:r w:rsidRPr="00781C0B">
        <w:rPr>
          <w:rFonts w:ascii="Arial" w:hAnsi="Arial" w:cs="Arial"/>
          <w:b/>
          <w:bCs/>
          <w:i/>
          <w:iCs/>
          <w:sz w:val="22"/>
          <w:szCs w:val="22"/>
        </w:rPr>
        <w:t>Beneficence and Non-Maleficence</w:t>
      </w:r>
    </w:p>
    <w:p w14:paraId="0E9FD2D3" w14:textId="77777777" w:rsidR="00304E6B" w:rsidRPr="00781C0B" w:rsidRDefault="00304E6B" w:rsidP="00304E6B">
      <w:pPr>
        <w:rPr>
          <w:rFonts w:ascii="Arial" w:hAnsi="Arial" w:cs="Arial"/>
          <w:sz w:val="22"/>
          <w:szCs w:val="22"/>
        </w:rPr>
      </w:pPr>
    </w:p>
    <w:p w14:paraId="2467B2C2" w14:textId="77777777" w:rsidR="00304E6B" w:rsidRPr="00781C0B" w:rsidRDefault="00304E6B" w:rsidP="00304E6B">
      <w:pPr>
        <w:rPr>
          <w:rFonts w:ascii="Arial" w:hAnsi="Arial" w:cs="Arial"/>
          <w:sz w:val="22"/>
          <w:szCs w:val="22"/>
        </w:rPr>
      </w:pPr>
      <w:r w:rsidRPr="00781C0B">
        <w:rPr>
          <w:rFonts w:ascii="Arial" w:hAnsi="Arial" w:cs="Arial"/>
          <w:sz w:val="22"/>
          <w:szCs w:val="22"/>
        </w:rPr>
        <w:t xml:space="preserve">autonomy requires respecting people's </w:t>
      </w:r>
      <w:proofErr w:type="spellStart"/>
      <w:r w:rsidRPr="00781C0B">
        <w:rPr>
          <w:rFonts w:ascii="Arial" w:hAnsi="Arial" w:cs="Arial"/>
          <w:sz w:val="22"/>
          <w:szCs w:val="22"/>
        </w:rPr>
        <w:t>rightro</w:t>
      </w:r>
      <w:proofErr w:type="spellEnd"/>
      <w:r w:rsidRPr="00781C0B">
        <w:rPr>
          <w:rFonts w:ascii="Arial" w:hAnsi="Arial" w:cs="Arial"/>
          <w:sz w:val="22"/>
          <w:szCs w:val="22"/>
        </w:rPr>
        <w:t xml:space="preserve"> make informed decisions about their care. PCC</w:t>
      </w:r>
    </w:p>
    <w:p w14:paraId="3941889B" w14:textId="77777777" w:rsidR="00304E6B" w:rsidRPr="00781C0B" w:rsidRDefault="00304E6B" w:rsidP="00304E6B">
      <w:pPr>
        <w:rPr>
          <w:rFonts w:ascii="Arial" w:hAnsi="Arial" w:cs="Arial"/>
          <w:sz w:val="22"/>
          <w:szCs w:val="22"/>
        </w:rPr>
      </w:pPr>
      <w:r w:rsidRPr="00781C0B">
        <w:rPr>
          <w:rFonts w:ascii="Arial" w:hAnsi="Arial" w:cs="Arial"/>
          <w:sz w:val="22"/>
          <w:szCs w:val="22"/>
        </w:rPr>
        <w:t>strongly supports this concept by encouraging active participation in care planning.</w:t>
      </w:r>
    </w:p>
    <w:p w14:paraId="22226AC4" w14:textId="77777777" w:rsidR="00304E6B" w:rsidRPr="00781C0B" w:rsidRDefault="00304E6B" w:rsidP="00304E6B">
      <w:pPr>
        <w:rPr>
          <w:rFonts w:ascii="Arial" w:hAnsi="Arial" w:cs="Arial"/>
          <w:sz w:val="22"/>
          <w:szCs w:val="22"/>
        </w:rPr>
      </w:pPr>
      <w:r w:rsidRPr="00781C0B">
        <w:rPr>
          <w:rFonts w:ascii="Arial" w:hAnsi="Arial" w:cs="Arial"/>
          <w:sz w:val="22"/>
          <w:szCs w:val="22"/>
        </w:rPr>
        <w:t>While non-maleficence prioritises preventing harm, beneficence demands professionals to behave in the best interests of the individual. These guidelines guarantee safe and efficient care.</w:t>
      </w:r>
    </w:p>
    <w:p w14:paraId="1D66AD7C" w14:textId="77777777" w:rsidR="00304E6B" w:rsidRPr="00781C0B" w:rsidRDefault="00304E6B" w:rsidP="00304E6B">
      <w:pPr>
        <w:rPr>
          <w:rFonts w:ascii="Arial" w:hAnsi="Arial" w:cs="Arial"/>
          <w:sz w:val="22"/>
          <w:szCs w:val="22"/>
        </w:rPr>
      </w:pPr>
    </w:p>
    <w:p w14:paraId="1000A94E" w14:textId="0E8E65A5" w:rsidR="00304E6B" w:rsidRPr="00781C0B" w:rsidRDefault="00304E6B" w:rsidP="00304E6B">
      <w:pPr>
        <w:rPr>
          <w:rFonts w:ascii="Arial" w:hAnsi="Arial" w:cs="Arial"/>
          <w:b/>
          <w:bCs/>
          <w:i/>
          <w:iCs/>
          <w:sz w:val="22"/>
          <w:szCs w:val="22"/>
        </w:rPr>
      </w:pPr>
      <w:r w:rsidRPr="00781C0B">
        <w:rPr>
          <w:rFonts w:ascii="Arial" w:hAnsi="Arial" w:cs="Arial"/>
          <w:b/>
          <w:bCs/>
          <w:i/>
          <w:iCs/>
          <w:sz w:val="22"/>
          <w:szCs w:val="22"/>
        </w:rPr>
        <w:t xml:space="preserve">Justice </w:t>
      </w:r>
    </w:p>
    <w:p w14:paraId="046BC61E" w14:textId="77777777" w:rsidR="00304E6B" w:rsidRPr="00781C0B" w:rsidRDefault="00304E6B" w:rsidP="00304E6B">
      <w:pPr>
        <w:rPr>
          <w:rFonts w:ascii="Arial" w:hAnsi="Arial" w:cs="Arial"/>
          <w:sz w:val="22"/>
          <w:szCs w:val="22"/>
        </w:rPr>
      </w:pPr>
      <w:r w:rsidRPr="00781C0B">
        <w:rPr>
          <w:rFonts w:ascii="Arial" w:hAnsi="Arial" w:cs="Arial"/>
          <w:sz w:val="22"/>
          <w:szCs w:val="22"/>
        </w:rPr>
        <w:t>Fairness and equity in the delivery of care are related to justice. It guarantees that everyone, regardless of background, has access to services.</w:t>
      </w:r>
    </w:p>
    <w:p w14:paraId="359C29E4" w14:textId="77777777" w:rsidR="00304E6B" w:rsidRPr="00781C0B" w:rsidRDefault="00304E6B" w:rsidP="00304E6B">
      <w:pPr>
        <w:rPr>
          <w:rFonts w:ascii="Arial" w:hAnsi="Arial" w:cs="Arial"/>
          <w:sz w:val="22"/>
          <w:szCs w:val="22"/>
        </w:rPr>
      </w:pPr>
    </w:p>
    <w:p w14:paraId="42FFE41F" w14:textId="77777777" w:rsidR="00304E6B" w:rsidRPr="00781C0B" w:rsidRDefault="00304E6B" w:rsidP="00304E6B">
      <w:pPr>
        <w:rPr>
          <w:rFonts w:ascii="Arial" w:hAnsi="Arial" w:cs="Arial"/>
          <w:b/>
          <w:bCs/>
          <w:sz w:val="22"/>
          <w:szCs w:val="22"/>
        </w:rPr>
      </w:pPr>
      <w:r w:rsidRPr="00781C0B">
        <w:rPr>
          <w:rFonts w:ascii="Arial" w:hAnsi="Arial" w:cs="Arial"/>
          <w:b/>
          <w:bCs/>
          <w:sz w:val="22"/>
          <w:szCs w:val="22"/>
        </w:rPr>
        <w:t xml:space="preserve">Ethical challenges </w:t>
      </w:r>
    </w:p>
    <w:p w14:paraId="2D80A73A" w14:textId="07DE247D" w:rsidR="00304E6B" w:rsidRPr="00781C0B" w:rsidRDefault="00304E6B" w:rsidP="00304E6B">
      <w:pPr>
        <w:rPr>
          <w:rFonts w:ascii="Arial" w:hAnsi="Arial" w:cs="Arial"/>
          <w:sz w:val="22"/>
          <w:szCs w:val="22"/>
        </w:rPr>
      </w:pPr>
      <w:r w:rsidRPr="00781C0B">
        <w:rPr>
          <w:rFonts w:ascii="Arial" w:hAnsi="Arial" w:cs="Arial"/>
          <w:sz w:val="22"/>
          <w:szCs w:val="22"/>
        </w:rPr>
        <w:t>It can be difficult to strike a balance between these ideas. Respecting Autonomy requires respecting individuals’ right to make informed decisions about their care. Person-centred care supports this by encouraging active participation in decision-making (Beauchamp and Childress, 2019).</w:t>
      </w:r>
    </w:p>
    <w:p w14:paraId="3B9C3503" w14:textId="77777777" w:rsidR="00304E6B" w:rsidRPr="00781C0B" w:rsidRDefault="00304E6B" w:rsidP="00304E6B">
      <w:pPr>
        <w:rPr>
          <w:rFonts w:ascii="Arial" w:hAnsi="Arial" w:cs="Arial"/>
          <w:sz w:val="22"/>
          <w:szCs w:val="22"/>
        </w:rPr>
      </w:pPr>
    </w:p>
    <w:p w14:paraId="72AA7EDE" w14:textId="77777777" w:rsidR="00304E6B" w:rsidRPr="00781C0B" w:rsidRDefault="00304E6B" w:rsidP="00304E6B">
      <w:pPr>
        <w:rPr>
          <w:rFonts w:ascii="Arial" w:hAnsi="Arial" w:cs="Arial"/>
          <w:b/>
          <w:bCs/>
          <w:i/>
          <w:iCs/>
          <w:sz w:val="22"/>
          <w:szCs w:val="22"/>
        </w:rPr>
      </w:pPr>
      <w:r w:rsidRPr="00781C0B">
        <w:rPr>
          <w:rFonts w:ascii="Arial" w:hAnsi="Arial" w:cs="Arial"/>
          <w:b/>
          <w:bCs/>
          <w:i/>
          <w:iCs/>
          <w:sz w:val="22"/>
          <w:szCs w:val="22"/>
        </w:rPr>
        <w:t>Evaluation of Partnership Working in Health and Social Care</w:t>
      </w:r>
    </w:p>
    <w:p w14:paraId="11D1EF21" w14:textId="77777777" w:rsidR="00304E6B" w:rsidRPr="00781C0B" w:rsidRDefault="00304E6B" w:rsidP="00304E6B">
      <w:pPr>
        <w:rPr>
          <w:rFonts w:ascii="Arial" w:hAnsi="Arial" w:cs="Arial"/>
          <w:b/>
          <w:bCs/>
          <w:i/>
          <w:iCs/>
          <w:sz w:val="22"/>
          <w:szCs w:val="22"/>
        </w:rPr>
      </w:pPr>
    </w:p>
    <w:p w14:paraId="3DCF8ECB" w14:textId="77777777" w:rsidR="00304E6B" w:rsidRPr="00781C0B" w:rsidRDefault="00304E6B" w:rsidP="00304E6B">
      <w:pPr>
        <w:rPr>
          <w:rFonts w:ascii="Arial" w:hAnsi="Arial" w:cs="Arial"/>
          <w:sz w:val="22"/>
          <w:szCs w:val="22"/>
        </w:rPr>
      </w:pPr>
      <w:r w:rsidRPr="00781C0B">
        <w:rPr>
          <w:rFonts w:ascii="Arial" w:hAnsi="Arial" w:cs="Arial"/>
          <w:sz w:val="22"/>
          <w:szCs w:val="22"/>
        </w:rPr>
        <w:t>In order to provide coordinated care, partnership functioning entails cooperation between experts, organisations, service users, and carers. It is crucial for meeting complicated demands and enhancing service results (Glasby and Dickinson, 2014).</w:t>
      </w:r>
    </w:p>
    <w:p w14:paraId="5EA5D85D" w14:textId="77777777" w:rsidR="00304E6B" w:rsidRDefault="00304E6B" w:rsidP="00304E6B">
      <w:pPr>
        <w:rPr>
          <w:rFonts w:ascii="Arial" w:hAnsi="Arial" w:cs="Arial"/>
          <w:sz w:val="22"/>
          <w:szCs w:val="22"/>
        </w:rPr>
      </w:pPr>
    </w:p>
    <w:p w14:paraId="2AEACF3D" w14:textId="77777777" w:rsidR="00781C0B" w:rsidRDefault="00781C0B" w:rsidP="00304E6B">
      <w:pPr>
        <w:rPr>
          <w:rFonts w:ascii="Arial" w:hAnsi="Arial" w:cs="Arial"/>
          <w:sz w:val="22"/>
          <w:szCs w:val="22"/>
        </w:rPr>
      </w:pPr>
    </w:p>
    <w:p w14:paraId="322D32D9" w14:textId="77777777" w:rsidR="00781C0B" w:rsidRDefault="00781C0B" w:rsidP="00304E6B">
      <w:pPr>
        <w:rPr>
          <w:rFonts w:ascii="Arial" w:hAnsi="Arial" w:cs="Arial"/>
          <w:sz w:val="22"/>
          <w:szCs w:val="22"/>
        </w:rPr>
      </w:pPr>
    </w:p>
    <w:p w14:paraId="468650F8" w14:textId="77777777" w:rsidR="00781C0B" w:rsidRDefault="00781C0B" w:rsidP="00304E6B">
      <w:pPr>
        <w:rPr>
          <w:rFonts w:ascii="Arial" w:hAnsi="Arial" w:cs="Arial"/>
          <w:sz w:val="22"/>
          <w:szCs w:val="22"/>
        </w:rPr>
      </w:pPr>
    </w:p>
    <w:p w14:paraId="210D8C9A" w14:textId="77777777" w:rsidR="00781C0B" w:rsidRPr="00781C0B" w:rsidRDefault="00781C0B" w:rsidP="00304E6B">
      <w:pPr>
        <w:rPr>
          <w:rFonts w:ascii="Arial" w:hAnsi="Arial" w:cs="Arial"/>
          <w:sz w:val="22"/>
          <w:szCs w:val="22"/>
        </w:rPr>
      </w:pPr>
    </w:p>
    <w:p w14:paraId="1B6A40BA" w14:textId="77777777" w:rsidR="00304E6B" w:rsidRPr="00781C0B" w:rsidRDefault="00304E6B" w:rsidP="00304E6B">
      <w:pPr>
        <w:rPr>
          <w:rFonts w:ascii="Arial" w:hAnsi="Arial" w:cs="Arial"/>
          <w:b/>
          <w:bCs/>
          <w:i/>
          <w:iCs/>
          <w:sz w:val="22"/>
          <w:szCs w:val="22"/>
        </w:rPr>
      </w:pPr>
      <w:r w:rsidRPr="00781C0B">
        <w:rPr>
          <w:rFonts w:ascii="Arial" w:hAnsi="Arial" w:cs="Arial"/>
          <w:b/>
          <w:bCs/>
          <w:i/>
          <w:iCs/>
          <w:sz w:val="22"/>
          <w:szCs w:val="22"/>
        </w:rPr>
        <w:lastRenderedPageBreak/>
        <w:t>Advantages of Partnership Working</w:t>
      </w:r>
    </w:p>
    <w:p w14:paraId="39C83CD0" w14:textId="42485E01" w:rsidR="00304E6B" w:rsidRPr="00781C0B" w:rsidRDefault="00304E6B" w:rsidP="00304E6B">
      <w:pPr>
        <w:rPr>
          <w:rFonts w:ascii="Arial" w:hAnsi="Arial" w:cs="Arial"/>
          <w:sz w:val="22"/>
          <w:szCs w:val="22"/>
        </w:rPr>
      </w:pPr>
      <w:r w:rsidRPr="00781C0B">
        <w:rPr>
          <w:rFonts w:ascii="Arial" w:hAnsi="Arial" w:cs="Arial"/>
          <w:sz w:val="22"/>
          <w:szCs w:val="22"/>
        </w:rPr>
        <w:t>An important benefit is better service coordination.</w:t>
      </w:r>
    </w:p>
    <w:p w14:paraId="51D1C14B" w14:textId="77777777" w:rsidR="00304E6B" w:rsidRPr="00781C0B" w:rsidRDefault="00304E6B" w:rsidP="00304E6B">
      <w:pPr>
        <w:rPr>
          <w:rFonts w:ascii="Arial" w:hAnsi="Arial" w:cs="Arial"/>
          <w:sz w:val="22"/>
          <w:szCs w:val="22"/>
        </w:rPr>
      </w:pPr>
      <w:r w:rsidRPr="00781C0B">
        <w:rPr>
          <w:rFonts w:ascii="Arial" w:hAnsi="Arial" w:cs="Arial"/>
          <w:sz w:val="22"/>
          <w:szCs w:val="22"/>
        </w:rPr>
        <w:t>Professionals can exchange knowledge and prevent repetition by cooperating, which results in more effective care delivery.</w:t>
      </w:r>
    </w:p>
    <w:p w14:paraId="76F129E4" w14:textId="77777777" w:rsidR="00304E6B" w:rsidRPr="00781C0B" w:rsidRDefault="00304E6B" w:rsidP="00304E6B">
      <w:pPr>
        <w:rPr>
          <w:rFonts w:ascii="Arial" w:hAnsi="Arial" w:cs="Arial"/>
          <w:sz w:val="22"/>
          <w:szCs w:val="22"/>
        </w:rPr>
      </w:pPr>
      <w:r w:rsidRPr="00781C0B">
        <w:rPr>
          <w:rFonts w:ascii="Arial" w:hAnsi="Arial" w:cs="Arial"/>
          <w:sz w:val="22"/>
          <w:szCs w:val="22"/>
        </w:rPr>
        <w:t>Collaboration improves holistic care as well. People frequently need assistance from several different programs, and working together guarantees that all of their needs are met.</w:t>
      </w:r>
    </w:p>
    <w:p w14:paraId="1CE11341" w14:textId="77777777" w:rsidR="00304E6B" w:rsidRPr="00781C0B" w:rsidRDefault="00304E6B" w:rsidP="00304E6B">
      <w:pPr>
        <w:rPr>
          <w:rFonts w:ascii="Arial" w:hAnsi="Arial" w:cs="Arial"/>
          <w:sz w:val="22"/>
          <w:szCs w:val="22"/>
        </w:rPr>
      </w:pPr>
      <w:r w:rsidRPr="00781C0B">
        <w:rPr>
          <w:rFonts w:ascii="Arial" w:hAnsi="Arial" w:cs="Arial"/>
          <w:sz w:val="22"/>
          <w:szCs w:val="22"/>
        </w:rPr>
        <w:t xml:space="preserve">Additionally, it encourages shared accountability and decision-making, which raises the </w:t>
      </w:r>
      <w:proofErr w:type="spellStart"/>
      <w:r w:rsidRPr="00781C0B">
        <w:rPr>
          <w:rFonts w:ascii="Arial" w:hAnsi="Arial" w:cs="Arial"/>
          <w:sz w:val="22"/>
          <w:szCs w:val="22"/>
        </w:rPr>
        <w:t>standaro</w:t>
      </w:r>
      <w:proofErr w:type="spellEnd"/>
      <w:r w:rsidRPr="00781C0B">
        <w:rPr>
          <w:rFonts w:ascii="Arial" w:hAnsi="Arial" w:cs="Arial"/>
          <w:sz w:val="22"/>
          <w:szCs w:val="22"/>
        </w:rPr>
        <w:t xml:space="preserve"> and uniformity of care.</w:t>
      </w:r>
    </w:p>
    <w:p w14:paraId="01AC6F05" w14:textId="77777777" w:rsidR="00304E6B" w:rsidRPr="00781C0B" w:rsidRDefault="00304E6B" w:rsidP="00304E6B">
      <w:pPr>
        <w:rPr>
          <w:rFonts w:ascii="Arial" w:hAnsi="Arial" w:cs="Arial"/>
          <w:sz w:val="22"/>
          <w:szCs w:val="22"/>
        </w:rPr>
      </w:pPr>
    </w:p>
    <w:p w14:paraId="4F2BD474" w14:textId="77777777" w:rsidR="00304E6B" w:rsidRPr="00781C0B" w:rsidRDefault="00304E6B" w:rsidP="00304E6B">
      <w:pPr>
        <w:rPr>
          <w:rFonts w:ascii="Arial" w:hAnsi="Arial" w:cs="Arial"/>
          <w:b/>
          <w:bCs/>
          <w:i/>
          <w:iCs/>
          <w:sz w:val="22"/>
          <w:szCs w:val="22"/>
        </w:rPr>
      </w:pPr>
      <w:r w:rsidRPr="00781C0B">
        <w:rPr>
          <w:rFonts w:ascii="Arial" w:hAnsi="Arial" w:cs="Arial"/>
          <w:b/>
          <w:bCs/>
          <w:i/>
          <w:iCs/>
          <w:sz w:val="22"/>
          <w:szCs w:val="22"/>
        </w:rPr>
        <w:t>Challenges of Partnership Working</w:t>
      </w:r>
    </w:p>
    <w:p w14:paraId="5F82447A" w14:textId="77777777" w:rsidR="00304E6B" w:rsidRPr="00781C0B" w:rsidRDefault="00304E6B" w:rsidP="00304E6B">
      <w:pPr>
        <w:rPr>
          <w:rFonts w:ascii="Arial" w:hAnsi="Arial" w:cs="Arial"/>
          <w:sz w:val="22"/>
          <w:szCs w:val="22"/>
        </w:rPr>
      </w:pPr>
      <w:r w:rsidRPr="00781C0B">
        <w:rPr>
          <w:rFonts w:ascii="Arial" w:hAnsi="Arial" w:cs="Arial"/>
          <w:sz w:val="22"/>
          <w:szCs w:val="22"/>
        </w:rPr>
        <w:t>Implementing partnership working can be challenging, despite its advantages.</w:t>
      </w:r>
    </w:p>
    <w:p w14:paraId="2389E11A" w14:textId="77777777" w:rsidR="00304E6B" w:rsidRPr="00781C0B" w:rsidRDefault="00304E6B" w:rsidP="00304E6B">
      <w:pPr>
        <w:rPr>
          <w:rFonts w:ascii="Arial" w:hAnsi="Arial" w:cs="Arial"/>
          <w:sz w:val="22"/>
          <w:szCs w:val="22"/>
        </w:rPr>
      </w:pPr>
      <w:r w:rsidRPr="00781C0B">
        <w:rPr>
          <w:rFonts w:ascii="Arial" w:hAnsi="Arial" w:cs="Arial"/>
          <w:sz w:val="22"/>
          <w:szCs w:val="22"/>
        </w:rPr>
        <w:t>Misunderstandings or delays may result from communication obstacles between organisations.</w:t>
      </w:r>
    </w:p>
    <w:p w14:paraId="7B8D61AE" w14:textId="77777777" w:rsidR="00304E6B" w:rsidRPr="00781C0B" w:rsidRDefault="00304E6B" w:rsidP="00304E6B">
      <w:pPr>
        <w:rPr>
          <w:rFonts w:ascii="Arial" w:hAnsi="Arial" w:cs="Arial"/>
          <w:sz w:val="22"/>
          <w:szCs w:val="22"/>
        </w:rPr>
      </w:pPr>
      <w:r w:rsidRPr="00781C0B">
        <w:rPr>
          <w:rFonts w:ascii="Arial" w:hAnsi="Arial" w:cs="Arial"/>
          <w:sz w:val="22"/>
          <w:szCs w:val="22"/>
        </w:rPr>
        <w:t>Conflict can also arise from disparities in priorities and professional cultures. For instance, risk management may be approached differently by social care and healthcare providers.</w:t>
      </w:r>
    </w:p>
    <w:p w14:paraId="79E95C19" w14:textId="77777777" w:rsidR="00304E6B" w:rsidRPr="00781C0B" w:rsidRDefault="00304E6B" w:rsidP="00304E6B">
      <w:pPr>
        <w:rPr>
          <w:rFonts w:ascii="Arial" w:hAnsi="Arial" w:cs="Arial"/>
          <w:sz w:val="22"/>
          <w:szCs w:val="22"/>
        </w:rPr>
      </w:pPr>
      <w:r w:rsidRPr="00781C0B">
        <w:rPr>
          <w:rFonts w:ascii="Arial" w:hAnsi="Arial" w:cs="Arial"/>
          <w:sz w:val="22"/>
          <w:szCs w:val="22"/>
        </w:rPr>
        <w:t>Confidentiality and data sharing concerns can also make cooperation more difficult.</w:t>
      </w:r>
    </w:p>
    <w:p w14:paraId="087F3015" w14:textId="77777777" w:rsidR="00304E6B" w:rsidRPr="00781C0B" w:rsidRDefault="00304E6B" w:rsidP="00304E6B">
      <w:pPr>
        <w:rPr>
          <w:rFonts w:ascii="Arial" w:hAnsi="Arial" w:cs="Arial"/>
          <w:sz w:val="22"/>
          <w:szCs w:val="22"/>
        </w:rPr>
      </w:pPr>
    </w:p>
    <w:p w14:paraId="126458FE" w14:textId="77777777" w:rsidR="00304E6B" w:rsidRPr="00781C0B" w:rsidRDefault="00304E6B" w:rsidP="00304E6B">
      <w:pPr>
        <w:rPr>
          <w:rFonts w:ascii="Arial" w:hAnsi="Arial" w:cs="Arial"/>
          <w:b/>
          <w:bCs/>
          <w:i/>
          <w:iCs/>
          <w:sz w:val="22"/>
          <w:szCs w:val="22"/>
        </w:rPr>
      </w:pPr>
      <w:r w:rsidRPr="00781C0B">
        <w:rPr>
          <w:rFonts w:ascii="Arial" w:hAnsi="Arial" w:cs="Arial"/>
          <w:b/>
          <w:bCs/>
          <w:i/>
          <w:iCs/>
          <w:sz w:val="22"/>
          <w:szCs w:val="22"/>
        </w:rPr>
        <w:t>Application of Partnership Working in Practice</w:t>
      </w:r>
    </w:p>
    <w:p w14:paraId="2EB6C711" w14:textId="77777777" w:rsidR="00304E6B" w:rsidRPr="00781C0B" w:rsidRDefault="00304E6B" w:rsidP="00304E6B">
      <w:pPr>
        <w:rPr>
          <w:rFonts w:ascii="Arial" w:hAnsi="Arial" w:cs="Arial"/>
          <w:sz w:val="22"/>
          <w:szCs w:val="22"/>
        </w:rPr>
      </w:pPr>
    </w:p>
    <w:p w14:paraId="34FF92E5" w14:textId="77777777" w:rsidR="00304E6B" w:rsidRPr="00781C0B" w:rsidRDefault="00304E6B" w:rsidP="00304E6B">
      <w:pPr>
        <w:rPr>
          <w:rFonts w:ascii="Arial" w:hAnsi="Arial" w:cs="Arial"/>
          <w:sz w:val="22"/>
          <w:szCs w:val="22"/>
        </w:rPr>
      </w:pPr>
      <w:r w:rsidRPr="00781C0B">
        <w:rPr>
          <w:rFonts w:ascii="Arial" w:hAnsi="Arial" w:cs="Arial"/>
          <w:sz w:val="22"/>
          <w:szCs w:val="22"/>
        </w:rPr>
        <w:t>Integrated care teams in community health settings are an illustration of cooperative working.</w:t>
      </w:r>
    </w:p>
    <w:p w14:paraId="4BB32C1D" w14:textId="77777777" w:rsidR="00304E6B" w:rsidRPr="00781C0B" w:rsidRDefault="00304E6B" w:rsidP="00304E6B">
      <w:pPr>
        <w:rPr>
          <w:rFonts w:ascii="Arial" w:hAnsi="Arial" w:cs="Arial"/>
          <w:sz w:val="22"/>
          <w:szCs w:val="22"/>
        </w:rPr>
      </w:pPr>
      <w:r w:rsidRPr="00781C0B">
        <w:rPr>
          <w:rFonts w:ascii="Arial" w:hAnsi="Arial" w:cs="Arial"/>
          <w:sz w:val="22"/>
          <w:szCs w:val="22"/>
        </w:rPr>
        <w:t xml:space="preserve">Nurses, social workers, general practitioners, </w:t>
      </w:r>
      <w:proofErr w:type="spellStart"/>
      <w:r w:rsidRPr="00781C0B">
        <w:rPr>
          <w:rFonts w:ascii="Arial" w:hAnsi="Arial" w:cs="Arial"/>
          <w:sz w:val="22"/>
          <w:szCs w:val="22"/>
        </w:rPr>
        <w:t>ano</w:t>
      </w:r>
      <w:proofErr w:type="spellEnd"/>
      <w:r w:rsidRPr="00781C0B">
        <w:rPr>
          <w:rFonts w:ascii="Arial" w:hAnsi="Arial" w:cs="Arial"/>
          <w:sz w:val="22"/>
          <w:szCs w:val="22"/>
        </w:rPr>
        <w:t xml:space="preserve"> allied health specialists usually make up these teams.</w:t>
      </w:r>
    </w:p>
    <w:p w14:paraId="33B034F8" w14:textId="77777777" w:rsidR="00304E6B" w:rsidRPr="00781C0B" w:rsidRDefault="00304E6B" w:rsidP="00304E6B">
      <w:pPr>
        <w:rPr>
          <w:rFonts w:ascii="Arial" w:hAnsi="Arial" w:cs="Arial"/>
          <w:sz w:val="22"/>
          <w:szCs w:val="22"/>
        </w:rPr>
      </w:pPr>
      <w:r w:rsidRPr="00781C0B">
        <w:rPr>
          <w:rFonts w:ascii="Arial" w:hAnsi="Arial" w:cs="Arial"/>
          <w:sz w:val="22"/>
          <w:szCs w:val="22"/>
        </w:rPr>
        <w:t>In these environments, experts work together to create treatment plans that are specific to each patient's need. For example, social services and healthcare providers may provide coordinated support to an elderly patient with several ailments.</w:t>
      </w:r>
    </w:p>
    <w:p w14:paraId="09ECDF2B" w14:textId="77777777" w:rsidR="00304E6B" w:rsidRPr="00781C0B" w:rsidRDefault="00304E6B" w:rsidP="00304E6B">
      <w:pPr>
        <w:rPr>
          <w:rFonts w:ascii="Arial" w:hAnsi="Arial" w:cs="Arial"/>
          <w:sz w:val="22"/>
          <w:szCs w:val="22"/>
        </w:rPr>
      </w:pPr>
      <w:r w:rsidRPr="00781C0B">
        <w:rPr>
          <w:rFonts w:ascii="Arial" w:hAnsi="Arial" w:cs="Arial"/>
          <w:sz w:val="22"/>
          <w:szCs w:val="22"/>
        </w:rPr>
        <w:t>This strategy lowers hospital admissions and enhances continuity of care (NHS England, 2019).</w:t>
      </w:r>
    </w:p>
    <w:p w14:paraId="5F3A3CA0" w14:textId="77777777" w:rsidR="00304E6B" w:rsidRPr="00781C0B" w:rsidRDefault="00304E6B" w:rsidP="00304E6B">
      <w:pPr>
        <w:rPr>
          <w:rFonts w:ascii="Arial" w:hAnsi="Arial" w:cs="Arial"/>
          <w:sz w:val="22"/>
          <w:szCs w:val="22"/>
        </w:rPr>
      </w:pPr>
      <w:r w:rsidRPr="00781C0B">
        <w:rPr>
          <w:rFonts w:ascii="Arial" w:hAnsi="Arial" w:cs="Arial"/>
          <w:sz w:val="22"/>
          <w:szCs w:val="22"/>
        </w:rPr>
        <w:t>Additionally, it guarantees that people receive all-encompassing assistance that meets their social and medical needs.</w:t>
      </w:r>
    </w:p>
    <w:p w14:paraId="5834B551" w14:textId="77777777" w:rsidR="00304E6B" w:rsidRPr="00781C0B" w:rsidRDefault="00304E6B" w:rsidP="00304E6B">
      <w:pPr>
        <w:rPr>
          <w:rFonts w:ascii="Arial" w:hAnsi="Arial" w:cs="Arial"/>
          <w:sz w:val="22"/>
          <w:szCs w:val="22"/>
        </w:rPr>
      </w:pPr>
      <w:r w:rsidRPr="00781C0B">
        <w:rPr>
          <w:rFonts w:ascii="Arial" w:hAnsi="Arial" w:cs="Arial"/>
          <w:sz w:val="22"/>
          <w:szCs w:val="22"/>
        </w:rPr>
        <w:t>However, strong leadership, transparent communication, and common objectives among all parties involved are necessary for successful execution.</w:t>
      </w:r>
    </w:p>
    <w:p w14:paraId="791CD38B" w14:textId="77777777" w:rsidR="00304E6B" w:rsidRDefault="00304E6B" w:rsidP="00304E6B">
      <w:pPr>
        <w:rPr>
          <w:rFonts w:ascii="Arial" w:hAnsi="Arial" w:cs="Arial"/>
          <w:sz w:val="22"/>
          <w:szCs w:val="22"/>
        </w:rPr>
      </w:pPr>
    </w:p>
    <w:p w14:paraId="31E6D267" w14:textId="77777777" w:rsidR="00781C0B" w:rsidRDefault="00781C0B" w:rsidP="00304E6B">
      <w:pPr>
        <w:rPr>
          <w:rFonts w:ascii="Arial" w:hAnsi="Arial" w:cs="Arial"/>
          <w:sz w:val="22"/>
          <w:szCs w:val="22"/>
        </w:rPr>
      </w:pPr>
    </w:p>
    <w:p w14:paraId="6B86A782" w14:textId="77777777" w:rsidR="00781C0B" w:rsidRPr="00781C0B" w:rsidRDefault="00781C0B" w:rsidP="00304E6B">
      <w:pPr>
        <w:rPr>
          <w:rFonts w:ascii="Arial" w:hAnsi="Arial" w:cs="Arial"/>
          <w:sz w:val="22"/>
          <w:szCs w:val="22"/>
        </w:rPr>
      </w:pPr>
    </w:p>
    <w:p w14:paraId="61EC63A5" w14:textId="77777777" w:rsidR="00304E6B" w:rsidRPr="00781C0B" w:rsidRDefault="00304E6B" w:rsidP="00304E6B">
      <w:pPr>
        <w:rPr>
          <w:rFonts w:ascii="Arial" w:hAnsi="Arial" w:cs="Arial"/>
          <w:b/>
          <w:bCs/>
          <w:i/>
          <w:iCs/>
          <w:sz w:val="22"/>
          <w:szCs w:val="22"/>
        </w:rPr>
      </w:pPr>
      <w:r w:rsidRPr="00781C0B">
        <w:rPr>
          <w:rFonts w:ascii="Arial" w:hAnsi="Arial" w:cs="Arial"/>
          <w:b/>
          <w:bCs/>
          <w:i/>
          <w:iCs/>
          <w:sz w:val="22"/>
          <w:szCs w:val="22"/>
        </w:rPr>
        <w:lastRenderedPageBreak/>
        <w:t xml:space="preserve"> Policy and Legislation Related to PCC and PW</w:t>
      </w:r>
    </w:p>
    <w:p w14:paraId="44B79D36" w14:textId="77777777" w:rsidR="00304E6B" w:rsidRPr="00781C0B" w:rsidRDefault="00304E6B" w:rsidP="00304E6B">
      <w:pPr>
        <w:rPr>
          <w:rFonts w:ascii="Arial" w:hAnsi="Arial" w:cs="Arial"/>
          <w:sz w:val="22"/>
          <w:szCs w:val="22"/>
        </w:rPr>
      </w:pPr>
    </w:p>
    <w:p w14:paraId="53170C83" w14:textId="77777777" w:rsidR="00304E6B" w:rsidRPr="00781C0B" w:rsidRDefault="00304E6B" w:rsidP="00304E6B">
      <w:pPr>
        <w:rPr>
          <w:rFonts w:ascii="Arial" w:hAnsi="Arial" w:cs="Arial"/>
          <w:sz w:val="22"/>
          <w:szCs w:val="22"/>
        </w:rPr>
      </w:pPr>
      <w:r w:rsidRPr="00781C0B">
        <w:rPr>
          <w:rFonts w:ascii="Arial" w:hAnsi="Arial" w:cs="Arial"/>
          <w:sz w:val="22"/>
          <w:szCs w:val="22"/>
        </w:rPr>
        <w:t>PCC and partnership functioning are supported by a number of UK laws and policies.</w:t>
      </w:r>
    </w:p>
    <w:p w14:paraId="3647ED02" w14:textId="77777777" w:rsidR="00304E6B" w:rsidRPr="00781C0B" w:rsidRDefault="00304E6B" w:rsidP="00304E6B">
      <w:pPr>
        <w:rPr>
          <w:rFonts w:ascii="Arial" w:hAnsi="Arial" w:cs="Arial"/>
          <w:sz w:val="22"/>
          <w:szCs w:val="22"/>
        </w:rPr>
      </w:pPr>
    </w:p>
    <w:p w14:paraId="005C4364" w14:textId="77777777" w:rsidR="00304E6B" w:rsidRPr="00781C0B" w:rsidRDefault="00304E6B" w:rsidP="00304E6B">
      <w:pPr>
        <w:rPr>
          <w:rFonts w:ascii="Arial" w:hAnsi="Arial" w:cs="Arial"/>
          <w:b/>
          <w:bCs/>
          <w:i/>
          <w:iCs/>
          <w:sz w:val="22"/>
          <w:szCs w:val="22"/>
        </w:rPr>
      </w:pPr>
      <w:r w:rsidRPr="00781C0B">
        <w:rPr>
          <w:rFonts w:ascii="Arial" w:hAnsi="Arial" w:cs="Arial"/>
          <w:b/>
          <w:bCs/>
          <w:i/>
          <w:iCs/>
          <w:sz w:val="22"/>
          <w:szCs w:val="22"/>
        </w:rPr>
        <w:t>The Care Act 2014</w:t>
      </w:r>
    </w:p>
    <w:p w14:paraId="6E9208C0" w14:textId="77777777" w:rsidR="00304E6B" w:rsidRPr="00781C0B" w:rsidRDefault="00304E6B" w:rsidP="00304E6B">
      <w:pPr>
        <w:rPr>
          <w:rFonts w:ascii="Arial" w:hAnsi="Arial" w:cs="Arial"/>
          <w:sz w:val="22"/>
          <w:szCs w:val="22"/>
        </w:rPr>
      </w:pPr>
      <w:r w:rsidRPr="00781C0B">
        <w:rPr>
          <w:rFonts w:ascii="Arial" w:hAnsi="Arial" w:cs="Arial"/>
          <w:sz w:val="22"/>
          <w:szCs w:val="22"/>
        </w:rPr>
        <w:t xml:space="preserve">The Care Act of 2014 prioritises wellbeing and </w:t>
      </w:r>
      <w:proofErr w:type="spellStart"/>
      <w:r w:rsidRPr="00781C0B">
        <w:rPr>
          <w:rFonts w:ascii="Arial" w:hAnsi="Arial" w:cs="Arial"/>
          <w:sz w:val="22"/>
          <w:szCs w:val="22"/>
        </w:rPr>
        <w:t>centers</w:t>
      </w:r>
      <w:proofErr w:type="spellEnd"/>
      <w:r w:rsidRPr="00781C0B">
        <w:rPr>
          <w:rFonts w:ascii="Arial" w:hAnsi="Arial" w:cs="Arial"/>
          <w:sz w:val="22"/>
          <w:szCs w:val="22"/>
        </w:rPr>
        <w:t xml:space="preserve"> care decisions around the needs of the individual. It emphasises the value of individualised care and encourages cooperation between agencies.</w:t>
      </w:r>
    </w:p>
    <w:p w14:paraId="73669B25" w14:textId="77777777" w:rsidR="00304E6B" w:rsidRPr="00781C0B" w:rsidRDefault="00304E6B" w:rsidP="00304E6B">
      <w:pPr>
        <w:rPr>
          <w:rFonts w:ascii="Arial" w:hAnsi="Arial" w:cs="Arial"/>
          <w:sz w:val="22"/>
          <w:szCs w:val="22"/>
        </w:rPr>
      </w:pPr>
    </w:p>
    <w:p w14:paraId="425ACA29" w14:textId="77777777" w:rsidR="00304E6B" w:rsidRPr="00781C0B" w:rsidRDefault="00304E6B" w:rsidP="00304E6B">
      <w:pPr>
        <w:rPr>
          <w:rFonts w:ascii="Arial" w:hAnsi="Arial" w:cs="Arial"/>
          <w:b/>
          <w:bCs/>
          <w:i/>
          <w:iCs/>
          <w:sz w:val="22"/>
          <w:szCs w:val="22"/>
        </w:rPr>
      </w:pPr>
      <w:r w:rsidRPr="00781C0B">
        <w:rPr>
          <w:rFonts w:ascii="Arial" w:hAnsi="Arial" w:cs="Arial"/>
          <w:b/>
          <w:bCs/>
          <w:i/>
          <w:iCs/>
          <w:sz w:val="22"/>
          <w:szCs w:val="22"/>
        </w:rPr>
        <w:t>Health and Social Care Act 2012</w:t>
      </w:r>
    </w:p>
    <w:p w14:paraId="300A5A24" w14:textId="77777777" w:rsidR="00304E6B" w:rsidRPr="00781C0B" w:rsidRDefault="00304E6B" w:rsidP="00304E6B">
      <w:pPr>
        <w:rPr>
          <w:rFonts w:ascii="Arial" w:hAnsi="Arial" w:cs="Arial"/>
          <w:sz w:val="22"/>
          <w:szCs w:val="22"/>
        </w:rPr>
      </w:pPr>
    </w:p>
    <w:p w14:paraId="1830E95A" w14:textId="77777777" w:rsidR="00304E6B" w:rsidRPr="00781C0B" w:rsidRDefault="00304E6B" w:rsidP="00304E6B">
      <w:pPr>
        <w:rPr>
          <w:rFonts w:ascii="Arial" w:hAnsi="Arial" w:cs="Arial"/>
          <w:sz w:val="22"/>
          <w:szCs w:val="22"/>
        </w:rPr>
      </w:pPr>
      <w:r w:rsidRPr="00781C0B">
        <w:rPr>
          <w:rFonts w:ascii="Arial" w:hAnsi="Arial" w:cs="Arial"/>
          <w:sz w:val="22"/>
          <w:szCs w:val="22"/>
        </w:rPr>
        <w:t>The NHS underwent substantial changes as a result of this Act, which promoted integrated care and increased service user participation in decision-making.</w:t>
      </w:r>
    </w:p>
    <w:p w14:paraId="2774E61B" w14:textId="77777777" w:rsidR="00304E6B" w:rsidRPr="00781C0B" w:rsidRDefault="00304E6B" w:rsidP="00304E6B">
      <w:pPr>
        <w:rPr>
          <w:rFonts w:ascii="Arial" w:hAnsi="Arial" w:cs="Arial"/>
          <w:sz w:val="22"/>
          <w:szCs w:val="22"/>
        </w:rPr>
      </w:pPr>
    </w:p>
    <w:p w14:paraId="4AAC6D6E" w14:textId="77777777" w:rsidR="00304E6B" w:rsidRPr="00781C0B" w:rsidRDefault="00304E6B" w:rsidP="00304E6B">
      <w:pPr>
        <w:rPr>
          <w:rFonts w:ascii="Arial" w:hAnsi="Arial" w:cs="Arial"/>
          <w:b/>
          <w:bCs/>
          <w:i/>
          <w:iCs/>
          <w:sz w:val="22"/>
          <w:szCs w:val="22"/>
        </w:rPr>
      </w:pPr>
      <w:r w:rsidRPr="00781C0B">
        <w:rPr>
          <w:rFonts w:ascii="Arial" w:hAnsi="Arial" w:cs="Arial"/>
          <w:b/>
          <w:bCs/>
          <w:i/>
          <w:iCs/>
          <w:sz w:val="22"/>
          <w:szCs w:val="22"/>
        </w:rPr>
        <w:t>NHS Long Term Plan (2019)</w:t>
      </w:r>
    </w:p>
    <w:p w14:paraId="53EEE3B6" w14:textId="77777777" w:rsidR="00304E6B" w:rsidRPr="00781C0B" w:rsidRDefault="00304E6B" w:rsidP="00304E6B">
      <w:pPr>
        <w:rPr>
          <w:rFonts w:ascii="Arial" w:hAnsi="Arial" w:cs="Arial"/>
          <w:sz w:val="22"/>
          <w:szCs w:val="22"/>
        </w:rPr>
      </w:pPr>
    </w:p>
    <w:p w14:paraId="0EA2934A" w14:textId="77777777" w:rsidR="00304E6B" w:rsidRPr="00781C0B" w:rsidRDefault="00304E6B" w:rsidP="00304E6B">
      <w:pPr>
        <w:rPr>
          <w:rFonts w:ascii="Arial" w:hAnsi="Arial" w:cs="Arial"/>
          <w:sz w:val="22"/>
          <w:szCs w:val="22"/>
        </w:rPr>
      </w:pPr>
      <w:r w:rsidRPr="00781C0B">
        <w:rPr>
          <w:rFonts w:ascii="Arial" w:hAnsi="Arial" w:cs="Arial"/>
          <w:sz w:val="22"/>
          <w:szCs w:val="22"/>
        </w:rPr>
        <w:t>In order to enhance service coordination, the NHS Long Term Plan places a high priority on integrated care systems and person-centred methods.</w:t>
      </w:r>
    </w:p>
    <w:p w14:paraId="0DF92D04" w14:textId="77777777" w:rsidR="00304E6B" w:rsidRPr="00781C0B" w:rsidRDefault="00304E6B" w:rsidP="00304E6B">
      <w:pPr>
        <w:rPr>
          <w:rFonts w:ascii="Arial" w:hAnsi="Arial" w:cs="Arial"/>
          <w:sz w:val="22"/>
          <w:szCs w:val="22"/>
        </w:rPr>
      </w:pPr>
    </w:p>
    <w:p w14:paraId="2B40AF99" w14:textId="77777777" w:rsidR="00304E6B" w:rsidRPr="00781C0B" w:rsidRDefault="00304E6B" w:rsidP="00304E6B">
      <w:pPr>
        <w:rPr>
          <w:rFonts w:ascii="Arial" w:hAnsi="Arial" w:cs="Arial"/>
          <w:b/>
          <w:bCs/>
          <w:i/>
          <w:iCs/>
          <w:sz w:val="22"/>
          <w:szCs w:val="22"/>
        </w:rPr>
      </w:pPr>
      <w:r w:rsidRPr="00781C0B">
        <w:rPr>
          <w:rFonts w:ascii="Arial" w:hAnsi="Arial" w:cs="Arial"/>
          <w:b/>
          <w:bCs/>
          <w:i/>
          <w:iCs/>
          <w:sz w:val="22"/>
          <w:szCs w:val="22"/>
        </w:rPr>
        <w:t>Equality Act 2010</w:t>
      </w:r>
    </w:p>
    <w:p w14:paraId="6B9D3C73" w14:textId="77777777" w:rsidR="00304E6B" w:rsidRPr="00781C0B" w:rsidRDefault="00304E6B" w:rsidP="00304E6B">
      <w:pPr>
        <w:rPr>
          <w:rFonts w:ascii="Arial" w:hAnsi="Arial" w:cs="Arial"/>
          <w:sz w:val="22"/>
          <w:szCs w:val="22"/>
        </w:rPr>
      </w:pPr>
    </w:p>
    <w:p w14:paraId="0A24E6A4" w14:textId="77777777" w:rsidR="00304E6B" w:rsidRPr="00781C0B" w:rsidRDefault="00304E6B" w:rsidP="00304E6B">
      <w:pPr>
        <w:rPr>
          <w:rFonts w:ascii="Arial" w:hAnsi="Arial" w:cs="Arial"/>
          <w:sz w:val="22"/>
          <w:szCs w:val="22"/>
        </w:rPr>
      </w:pPr>
      <w:r w:rsidRPr="00781C0B">
        <w:rPr>
          <w:rFonts w:ascii="Arial" w:hAnsi="Arial" w:cs="Arial"/>
          <w:sz w:val="22"/>
          <w:szCs w:val="22"/>
        </w:rPr>
        <w:t>This law promotes inclusive and equitable care by guaranteeing that people are treated equally and without discrimination.</w:t>
      </w:r>
    </w:p>
    <w:p w14:paraId="44B0D368" w14:textId="77777777" w:rsidR="00304E6B" w:rsidRPr="00781C0B" w:rsidRDefault="00304E6B" w:rsidP="00304E6B">
      <w:pPr>
        <w:rPr>
          <w:rFonts w:ascii="Arial" w:hAnsi="Arial" w:cs="Arial"/>
          <w:sz w:val="22"/>
          <w:szCs w:val="22"/>
        </w:rPr>
      </w:pPr>
    </w:p>
    <w:p w14:paraId="3B8E9680" w14:textId="77777777" w:rsidR="00542937" w:rsidRPr="00781C0B" w:rsidRDefault="00542937" w:rsidP="00304E6B">
      <w:pPr>
        <w:rPr>
          <w:rFonts w:ascii="Arial" w:hAnsi="Arial" w:cs="Arial"/>
          <w:sz w:val="22"/>
          <w:szCs w:val="22"/>
        </w:rPr>
      </w:pPr>
    </w:p>
    <w:p w14:paraId="2A2577B1" w14:textId="77777777" w:rsidR="00542937" w:rsidRPr="00781C0B" w:rsidRDefault="00542937" w:rsidP="00304E6B">
      <w:pPr>
        <w:rPr>
          <w:rFonts w:ascii="Arial" w:hAnsi="Arial" w:cs="Arial"/>
          <w:sz w:val="22"/>
          <w:szCs w:val="22"/>
        </w:rPr>
      </w:pPr>
    </w:p>
    <w:p w14:paraId="56536EE0" w14:textId="77777777" w:rsidR="00542937" w:rsidRPr="00781C0B" w:rsidRDefault="00542937" w:rsidP="00304E6B">
      <w:pPr>
        <w:rPr>
          <w:rFonts w:ascii="Arial" w:hAnsi="Arial" w:cs="Arial"/>
          <w:sz w:val="22"/>
          <w:szCs w:val="22"/>
        </w:rPr>
      </w:pPr>
    </w:p>
    <w:p w14:paraId="4EAB0E9A" w14:textId="77777777" w:rsidR="00304E6B" w:rsidRPr="00781C0B" w:rsidRDefault="00304E6B" w:rsidP="00304E6B">
      <w:pPr>
        <w:rPr>
          <w:rFonts w:ascii="Arial" w:hAnsi="Arial" w:cs="Arial"/>
          <w:b/>
          <w:bCs/>
          <w:i/>
          <w:iCs/>
          <w:sz w:val="22"/>
          <w:szCs w:val="22"/>
        </w:rPr>
      </w:pPr>
      <w:r w:rsidRPr="00781C0B">
        <w:rPr>
          <w:rFonts w:ascii="Arial" w:hAnsi="Arial" w:cs="Arial"/>
          <w:b/>
          <w:bCs/>
          <w:i/>
          <w:iCs/>
          <w:sz w:val="22"/>
          <w:szCs w:val="22"/>
        </w:rPr>
        <w:t>Analysis</w:t>
      </w:r>
    </w:p>
    <w:p w14:paraId="135C1146" w14:textId="77777777" w:rsidR="00304E6B" w:rsidRPr="00781C0B" w:rsidRDefault="00304E6B" w:rsidP="00304E6B">
      <w:pPr>
        <w:rPr>
          <w:rFonts w:ascii="Arial" w:hAnsi="Arial" w:cs="Arial"/>
          <w:sz w:val="22"/>
          <w:szCs w:val="22"/>
        </w:rPr>
      </w:pPr>
    </w:p>
    <w:p w14:paraId="4E0F706A" w14:textId="77777777" w:rsidR="00304E6B" w:rsidRPr="00781C0B" w:rsidRDefault="00304E6B" w:rsidP="00304E6B">
      <w:pPr>
        <w:rPr>
          <w:rFonts w:ascii="Arial" w:hAnsi="Arial" w:cs="Arial"/>
          <w:sz w:val="22"/>
          <w:szCs w:val="22"/>
        </w:rPr>
      </w:pPr>
      <w:r w:rsidRPr="00781C0B">
        <w:rPr>
          <w:rFonts w:ascii="Arial" w:hAnsi="Arial" w:cs="Arial"/>
          <w:sz w:val="22"/>
          <w:szCs w:val="22"/>
        </w:rPr>
        <w:t>The significance of PCC and PW is reinforced by these policies taken together. However, because of organisational difficulties and resource limitations, implementation is still uneven.</w:t>
      </w:r>
    </w:p>
    <w:p w14:paraId="41585F03" w14:textId="77777777" w:rsidR="00304E6B" w:rsidRPr="00781C0B" w:rsidRDefault="00304E6B" w:rsidP="00304E6B">
      <w:pPr>
        <w:rPr>
          <w:rFonts w:ascii="Arial" w:hAnsi="Arial" w:cs="Arial"/>
          <w:sz w:val="22"/>
          <w:szCs w:val="22"/>
        </w:rPr>
      </w:pPr>
    </w:p>
    <w:p w14:paraId="37415AEF" w14:textId="77777777" w:rsidR="00781C0B" w:rsidRDefault="00781C0B" w:rsidP="00304E6B">
      <w:pPr>
        <w:rPr>
          <w:rFonts w:ascii="Arial" w:hAnsi="Arial" w:cs="Arial"/>
          <w:b/>
          <w:bCs/>
          <w:i/>
          <w:iCs/>
          <w:sz w:val="22"/>
          <w:szCs w:val="22"/>
        </w:rPr>
      </w:pPr>
    </w:p>
    <w:p w14:paraId="7641BB05" w14:textId="27D526E1" w:rsidR="00304E6B" w:rsidRPr="00781C0B" w:rsidRDefault="00304E6B" w:rsidP="00304E6B">
      <w:pPr>
        <w:rPr>
          <w:rFonts w:ascii="Arial" w:hAnsi="Arial" w:cs="Arial"/>
          <w:b/>
          <w:bCs/>
          <w:i/>
          <w:iCs/>
          <w:sz w:val="22"/>
          <w:szCs w:val="22"/>
        </w:rPr>
      </w:pPr>
      <w:r w:rsidRPr="00781C0B">
        <w:rPr>
          <w:rFonts w:ascii="Arial" w:hAnsi="Arial" w:cs="Arial"/>
          <w:b/>
          <w:bCs/>
          <w:i/>
          <w:iCs/>
          <w:sz w:val="22"/>
          <w:szCs w:val="22"/>
        </w:rPr>
        <w:lastRenderedPageBreak/>
        <w:t>Recommendations for Future Development</w:t>
      </w:r>
    </w:p>
    <w:p w14:paraId="52B0B337" w14:textId="77777777" w:rsidR="00304E6B" w:rsidRPr="00781C0B" w:rsidRDefault="00304E6B" w:rsidP="00304E6B">
      <w:pPr>
        <w:rPr>
          <w:rFonts w:ascii="Arial" w:hAnsi="Arial" w:cs="Arial"/>
          <w:sz w:val="22"/>
          <w:szCs w:val="22"/>
        </w:rPr>
      </w:pPr>
    </w:p>
    <w:p w14:paraId="00E9B28D" w14:textId="59D166E8" w:rsidR="00304E6B" w:rsidRPr="00781C0B" w:rsidRDefault="00304E6B" w:rsidP="00304E6B">
      <w:pPr>
        <w:rPr>
          <w:rFonts w:ascii="Arial" w:hAnsi="Arial" w:cs="Arial"/>
          <w:sz w:val="22"/>
          <w:szCs w:val="22"/>
        </w:rPr>
      </w:pPr>
      <w:r w:rsidRPr="00781C0B">
        <w:rPr>
          <w:rFonts w:ascii="Arial" w:hAnsi="Arial" w:cs="Arial"/>
          <w:sz w:val="22"/>
          <w:szCs w:val="22"/>
        </w:rPr>
        <w:t>To enhance PCC and partnership working in the UK, several improvements are recommended.</w:t>
      </w:r>
    </w:p>
    <w:p w14:paraId="0A99A1A7" w14:textId="5165C2D3" w:rsidR="00304E6B" w:rsidRPr="00781C0B" w:rsidRDefault="00304E6B" w:rsidP="00304E6B">
      <w:pPr>
        <w:rPr>
          <w:rFonts w:ascii="Arial" w:hAnsi="Arial" w:cs="Arial"/>
          <w:sz w:val="22"/>
          <w:szCs w:val="22"/>
        </w:rPr>
      </w:pPr>
      <w:r w:rsidRPr="00781C0B">
        <w:rPr>
          <w:rFonts w:ascii="Arial" w:hAnsi="Arial" w:cs="Arial"/>
          <w:sz w:val="22"/>
          <w:szCs w:val="22"/>
        </w:rPr>
        <w:t>Increased Funding and Resources</w:t>
      </w:r>
    </w:p>
    <w:p w14:paraId="42DB2E44" w14:textId="77777777" w:rsidR="00304E6B" w:rsidRPr="00781C0B" w:rsidRDefault="00304E6B" w:rsidP="00304E6B">
      <w:pPr>
        <w:rPr>
          <w:rFonts w:ascii="Arial" w:hAnsi="Arial" w:cs="Arial"/>
          <w:sz w:val="22"/>
          <w:szCs w:val="22"/>
        </w:rPr>
      </w:pPr>
      <w:r w:rsidRPr="00781C0B">
        <w:rPr>
          <w:rFonts w:ascii="Arial" w:hAnsi="Arial" w:cs="Arial"/>
          <w:sz w:val="22"/>
          <w:szCs w:val="22"/>
        </w:rPr>
        <w:t>Sufficient financing is necessary to promote collaborative practices and individualised care.</w:t>
      </w:r>
    </w:p>
    <w:p w14:paraId="7DAC25EA" w14:textId="47EFEBBF" w:rsidR="00304E6B" w:rsidRPr="00781C0B" w:rsidRDefault="00304E6B" w:rsidP="00304E6B">
      <w:pPr>
        <w:rPr>
          <w:rFonts w:ascii="Arial" w:hAnsi="Arial" w:cs="Arial"/>
          <w:sz w:val="22"/>
          <w:szCs w:val="22"/>
        </w:rPr>
      </w:pPr>
      <w:r w:rsidRPr="00781C0B">
        <w:rPr>
          <w:rFonts w:ascii="Arial" w:hAnsi="Arial" w:cs="Arial"/>
          <w:sz w:val="22"/>
          <w:szCs w:val="22"/>
        </w:rPr>
        <w:t>Service delivery can be enhanced via training and staffing investments.</w:t>
      </w:r>
    </w:p>
    <w:p w14:paraId="5037874E" w14:textId="77777777" w:rsidR="00304E6B" w:rsidRPr="00781C0B" w:rsidRDefault="00304E6B" w:rsidP="00304E6B">
      <w:pPr>
        <w:rPr>
          <w:rFonts w:ascii="Arial" w:hAnsi="Arial" w:cs="Arial"/>
          <w:sz w:val="22"/>
          <w:szCs w:val="22"/>
        </w:rPr>
      </w:pPr>
    </w:p>
    <w:p w14:paraId="4B8CA7B5" w14:textId="5A33E915" w:rsidR="00304E6B" w:rsidRPr="00781C0B" w:rsidRDefault="00304E6B" w:rsidP="00304E6B">
      <w:pPr>
        <w:rPr>
          <w:rFonts w:ascii="Arial" w:hAnsi="Arial" w:cs="Arial"/>
          <w:sz w:val="22"/>
          <w:szCs w:val="22"/>
        </w:rPr>
      </w:pPr>
      <w:r w:rsidRPr="00781C0B">
        <w:rPr>
          <w:rFonts w:ascii="Arial" w:hAnsi="Arial" w:cs="Arial"/>
          <w:sz w:val="22"/>
          <w:szCs w:val="22"/>
        </w:rPr>
        <w:t>Enhanced Training and Education</w:t>
      </w:r>
    </w:p>
    <w:p w14:paraId="5CDDC601" w14:textId="08447614" w:rsidR="00304E6B" w:rsidRPr="00781C0B" w:rsidRDefault="00304E6B" w:rsidP="00304E6B">
      <w:pPr>
        <w:rPr>
          <w:rFonts w:ascii="Arial" w:hAnsi="Arial" w:cs="Arial"/>
          <w:sz w:val="22"/>
          <w:szCs w:val="22"/>
        </w:rPr>
      </w:pPr>
      <w:r w:rsidRPr="00781C0B">
        <w:rPr>
          <w:rFonts w:ascii="Arial" w:hAnsi="Arial" w:cs="Arial"/>
          <w:sz w:val="22"/>
          <w:szCs w:val="22"/>
        </w:rPr>
        <w:t>To successfully apply PCC and PW, professionals need get continual training in communication, cultural competency, and teamwork.</w:t>
      </w:r>
    </w:p>
    <w:p w14:paraId="55F128A9" w14:textId="77777777" w:rsidR="00542937" w:rsidRPr="00781C0B" w:rsidRDefault="00542937" w:rsidP="00304E6B">
      <w:pPr>
        <w:rPr>
          <w:rFonts w:ascii="Arial" w:hAnsi="Arial" w:cs="Arial"/>
          <w:sz w:val="22"/>
          <w:szCs w:val="22"/>
        </w:rPr>
      </w:pPr>
    </w:p>
    <w:p w14:paraId="4301ECEE" w14:textId="77777777" w:rsidR="00304E6B" w:rsidRPr="00781C0B" w:rsidRDefault="00304E6B" w:rsidP="00304E6B">
      <w:pPr>
        <w:rPr>
          <w:rFonts w:ascii="Arial" w:hAnsi="Arial" w:cs="Arial"/>
          <w:sz w:val="22"/>
          <w:szCs w:val="22"/>
        </w:rPr>
      </w:pPr>
      <w:r w:rsidRPr="00781C0B">
        <w:rPr>
          <w:rFonts w:ascii="Arial" w:hAnsi="Arial" w:cs="Arial"/>
          <w:sz w:val="22"/>
          <w:szCs w:val="22"/>
        </w:rPr>
        <w:t>Improved Communication Systems</w:t>
      </w:r>
    </w:p>
    <w:p w14:paraId="6FFE425A" w14:textId="77777777" w:rsidR="00542937" w:rsidRPr="00781C0B" w:rsidRDefault="00542937" w:rsidP="00304E6B">
      <w:pPr>
        <w:rPr>
          <w:rFonts w:ascii="Arial" w:hAnsi="Arial" w:cs="Arial"/>
          <w:sz w:val="22"/>
          <w:szCs w:val="22"/>
        </w:rPr>
      </w:pPr>
    </w:p>
    <w:p w14:paraId="4953EF8F" w14:textId="77777777" w:rsidR="00304E6B" w:rsidRPr="00781C0B" w:rsidRDefault="00304E6B" w:rsidP="00304E6B">
      <w:pPr>
        <w:rPr>
          <w:rFonts w:ascii="Arial" w:hAnsi="Arial" w:cs="Arial"/>
          <w:sz w:val="22"/>
          <w:szCs w:val="22"/>
        </w:rPr>
      </w:pPr>
      <w:r w:rsidRPr="00781C0B">
        <w:rPr>
          <w:rFonts w:ascii="Arial" w:hAnsi="Arial" w:cs="Arial"/>
          <w:sz w:val="22"/>
          <w:szCs w:val="22"/>
        </w:rPr>
        <w:t>Digital technology can make it easier for businesses to share information, which will increase efficiency and coordination.</w:t>
      </w:r>
    </w:p>
    <w:p w14:paraId="341A2F2B" w14:textId="77777777" w:rsidR="00304E6B" w:rsidRPr="00781C0B" w:rsidRDefault="00304E6B" w:rsidP="00304E6B">
      <w:pPr>
        <w:rPr>
          <w:rFonts w:ascii="Arial" w:hAnsi="Arial" w:cs="Arial"/>
          <w:sz w:val="22"/>
          <w:szCs w:val="22"/>
        </w:rPr>
      </w:pPr>
    </w:p>
    <w:p w14:paraId="6B9065E0" w14:textId="77777777" w:rsidR="00304E6B" w:rsidRPr="00781C0B" w:rsidRDefault="00304E6B" w:rsidP="00304E6B">
      <w:pPr>
        <w:rPr>
          <w:rFonts w:ascii="Arial" w:hAnsi="Arial" w:cs="Arial"/>
          <w:sz w:val="22"/>
          <w:szCs w:val="22"/>
        </w:rPr>
      </w:pPr>
      <w:r w:rsidRPr="00781C0B">
        <w:rPr>
          <w:rFonts w:ascii="Arial" w:hAnsi="Arial" w:cs="Arial"/>
          <w:sz w:val="22"/>
          <w:szCs w:val="22"/>
        </w:rPr>
        <w:t>Stronger Leadership and Governance</w:t>
      </w:r>
    </w:p>
    <w:p w14:paraId="1DA139BD" w14:textId="77777777" w:rsidR="00304E6B" w:rsidRPr="00781C0B" w:rsidRDefault="00304E6B" w:rsidP="00304E6B">
      <w:pPr>
        <w:rPr>
          <w:rFonts w:ascii="Arial" w:hAnsi="Arial" w:cs="Arial"/>
          <w:sz w:val="22"/>
          <w:szCs w:val="22"/>
        </w:rPr>
      </w:pPr>
    </w:p>
    <w:p w14:paraId="4D30C8C6" w14:textId="77777777" w:rsidR="00304E6B" w:rsidRPr="00781C0B" w:rsidRDefault="00304E6B" w:rsidP="00304E6B">
      <w:pPr>
        <w:rPr>
          <w:rFonts w:ascii="Arial" w:hAnsi="Arial" w:cs="Arial"/>
          <w:sz w:val="22"/>
          <w:szCs w:val="22"/>
        </w:rPr>
      </w:pPr>
      <w:r w:rsidRPr="00781C0B">
        <w:rPr>
          <w:rFonts w:ascii="Arial" w:hAnsi="Arial" w:cs="Arial"/>
          <w:sz w:val="22"/>
          <w:szCs w:val="22"/>
        </w:rPr>
        <w:t>To be able to foster a collaborative atmosphere and guarantee</w:t>
      </w:r>
    </w:p>
    <w:p w14:paraId="639327D9" w14:textId="77777777" w:rsidR="00304E6B" w:rsidRPr="00781C0B" w:rsidRDefault="00304E6B" w:rsidP="00304E6B">
      <w:pPr>
        <w:rPr>
          <w:rFonts w:ascii="Arial" w:hAnsi="Arial" w:cs="Arial"/>
          <w:sz w:val="22"/>
          <w:szCs w:val="22"/>
        </w:rPr>
      </w:pPr>
    </w:p>
    <w:p w14:paraId="1F6C9A75" w14:textId="77777777" w:rsidR="00304E6B" w:rsidRPr="00781C0B" w:rsidRDefault="00304E6B" w:rsidP="00304E6B">
      <w:pPr>
        <w:rPr>
          <w:rFonts w:ascii="Arial" w:hAnsi="Arial" w:cs="Arial"/>
          <w:sz w:val="22"/>
          <w:szCs w:val="22"/>
        </w:rPr>
      </w:pPr>
      <w:r w:rsidRPr="00781C0B">
        <w:rPr>
          <w:rFonts w:ascii="Arial" w:hAnsi="Arial" w:cs="Arial"/>
          <w:sz w:val="22"/>
          <w:szCs w:val="22"/>
        </w:rPr>
        <w:t>Greater Service User Involvement</w:t>
      </w:r>
    </w:p>
    <w:p w14:paraId="246E4030" w14:textId="77777777" w:rsidR="00304E6B" w:rsidRPr="00781C0B" w:rsidRDefault="00304E6B" w:rsidP="00304E6B">
      <w:pPr>
        <w:rPr>
          <w:rFonts w:ascii="Arial" w:hAnsi="Arial" w:cs="Arial"/>
          <w:sz w:val="22"/>
          <w:szCs w:val="22"/>
        </w:rPr>
      </w:pPr>
    </w:p>
    <w:p w14:paraId="34A1486E" w14:textId="77777777" w:rsidR="00304E6B" w:rsidRPr="00781C0B" w:rsidRDefault="00304E6B" w:rsidP="00304E6B">
      <w:pPr>
        <w:rPr>
          <w:rFonts w:ascii="Arial" w:hAnsi="Arial" w:cs="Arial"/>
          <w:sz w:val="22"/>
          <w:szCs w:val="22"/>
        </w:rPr>
      </w:pPr>
      <w:r w:rsidRPr="00781C0B">
        <w:rPr>
          <w:rFonts w:ascii="Arial" w:hAnsi="Arial" w:cs="Arial"/>
          <w:sz w:val="22"/>
          <w:szCs w:val="22"/>
        </w:rPr>
        <w:t>Promoting service users' active involvement helps improve decision-making and guarantee that care stays genuinely person-centred.</w:t>
      </w:r>
    </w:p>
    <w:p w14:paraId="2A647961" w14:textId="77777777" w:rsidR="00304E6B" w:rsidRPr="00781C0B" w:rsidRDefault="00304E6B" w:rsidP="00304E6B">
      <w:pPr>
        <w:rPr>
          <w:rFonts w:ascii="Arial" w:hAnsi="Arial" w:cs="Arial"/>
          <w:sz w:val="22"/>
          <w:szCs w:val="22"/>
        </w:rPr>
      </w:pPr>
    </w:p>
    <w:p w14:paraId="6B915AC6" w14:textId="77777777" w:rsidR="00304E6B" w:rsidRPr="00781C0B" w:rsidRDefault="00304E6B" w:rsidP="00304E6B">
      <w:pPr>
        <w:rPr>
          <w:rFonts w:ascii="Arial" w:hAnsi="Arial" w:cs="Arial"/>
          <w:b/>
          <w:bCs/>
          <w:i/>
          <w:iCs/>
          <w:sz w:val="22"/>
          <w:szCs w:val="22"/>
        </w:rPr>
      </w:pPr>
      <w:r w:rsidRPr="00781C0B">
        <w:rPr>
          <w:rFonts w:ascii="Arial" w:hAnsi="Arial" w:cs="Arial"/>
          <w:b/>
          <w:bCs/>
          <w:i/>
          <w:iCs/>
          <w:sz w:val="22"/>
          <w:szCs w:val="22"/>
        </w:rPr>
        <w:t>Conclusion</w:t>
      </w:r>
    </w:p>
    <w:p w14:paraId="42544448" w14:textId="77777777" w:rsidR="00304E6B" w:rsidRPr="00781C0B" w:rsidRDefault="00304E6B" w:rsidP="00304E6B">
      <w:pPr>
        <w:rPr>
          <w:rFonts w:ascii="Arial" w:hAnsi="Arial" w:cs="Arial"/>
          <w:sz w:val="22"/>
          <w:szCs w:val="22"/>
        </w:rPr>
      </w:pPr>
    </w:p>
    <w:p w14:paraId="35CC5CA4" w14:textId="77777777" w:rsidR="00304E6B" w:rsidRPr="00781C0B" w:rsidRDefault="00304E6B" w:rsidP="00304E6B">
      <w:pPr>
        <w:rPr>
          <w:rFonts w:ascii="Arial" w:hAnsi="Arial" w:cs="Arial"/>
          <w:sz w:val="22"/>
          <w:szCs w:val="22"/>
        </w:rPr>
      </w:pPr>
      <w:r w:rsidRPr="00781C0B">
        <w:rPr>
          <w:rFonts w:ascii="Arial" w:hAnsi="Arial" w:cs="Arial"/>
          <w:sz w:val="22"/>
          <w:szCs w:val="22"/>
        </w:rPr>
        <w:t>In conclusion, while person-centred care and partnership working significantly enhance care quality and patient satisfaction, their effectiveness is often limited by resource constraints and organisational challenges. Addressing these barriers through improved funding, training, and leadership is essential to ensure consistent and sustainable implementation across the UK.</w:t>
      </w:r>
    </w:p>
    <w:p w14:paraId="7C0ADB49" w14:textId="77777777" w:rsidR="00304E6B" w:rsidRPr="00781C0B" w:rsidRDefault="00304E6B" w:rsidP="00304E6B">
      <w:pPr>
        <w:rPr>
          <w:rFonts w:ascii="Arial" w:hAnsi="Arial" w:cs="Arial"/>
          <w:sz w:val="22"/>
          <w:szCs w:val="22"/>
        </w:rPr>
      </w:pPr>
    </w:p>
    <w:p w14:paraId="478B8C4F" w14:textId="77777777" w:rsidR="00304E6B" w:rsidRPr="00781C0B" w:rsidRDefault="00304E6B" w:rsidP="00304E6B">
      <w:pPr>
        <w:rPr>
          <w:rFonts w:ascii="Arial" w:hAnsi="Arial" w:cs="Arial"/>
          <w:b/>
          <w:bCs/>
          <w:i/>
          <w:iCs/>
          <w:sz w:val="22"/>
          <w:szCs w:val="22"/>
        </w:rPr>
      </w:pPr>
      <w:proofErr w:type="spellStart"/>
      <w:r w:rsidRPr="00781C0B">
        <w:rPr>
          <w:rFonts w:ascii="Arial" w:hAnsi="Arial" w:cs="Arial"/>
          <w:b/>
          <w:bCs/>
          <w:i/>
          <w:iCs/>
          <w:sz w:val="22"/>
          <w:szCs w:val="22"/>
        </w:rPr>
        <w:lastRenderedPageBreak/>
        <w:t>Refrences</w:t>
      </w:r>
      <w:proofErr w:type="spellEnd"/>
      <w:r w:rsidRPr="00781C0B">
        <w:rPr>
          <w:rFonts w:ascii="Arial" w:hAnsi="Arial" w:cs="Arial"/>
          <w:b/>
          <w:bCs/>
          <w:i/>
          <w:iCs/>
          <w:sz w:val="22"/>
          <w:szCs w:val="22"/>
        </w:rPr>
        <w:t xml:space="preserve"> </w:t>
      </w:r>
    </w:p>
    <w:p w14:paraId="4F92983A" w14:textId="77777777" w:rsidR="00304E6B" w:rsidRPr="00781C0B" w:rsidRDefault="00304E6B" w:rsidP="00304E6B">
      <w:pPr>
        <w:rPr>
          <w:rFonts w:ascii="Arial" w:hAnsi="Arial" w:cs="Arial"/>
          <w:sz w:val="22"/>
          <w:szCs w:val="22"/>
        </w:rPr>
      </w:pPr>
    </w:p>
    <w:p w14:paraId="45E6C7A1" w14:textId="77777777" w:rsidR="00304E6B" w:rsidRPr="00781C0B" w:rsidRDefault="00304E6B" w:rsidP="00304E6B">
      <w:pPr>
        <w:rPr>
          <w:rFonts w:ascii="Arial" w:hAnsi="Arial" w:cs="Arial"/>
          <w:sz w:val="22"/>
          <w:szCs w:val="22"/>
        </w:rPr>
      </w:pPr>
      <w:r w:rsidRPr="00781C0B">
        <w:rPr>
          <w:rFonts w:ascii="Arial" w:hAnsi="Arial" w:cs="Arial"/>
          <w:sz w:val="22"/>
          <w:szCs w:val="22"/>
        </w:rPr>
        <w:t xml:space="preserve">Beauchamp, T.L. and Childress, J.F. (2019) Principles of Biomedical Ethics. 8th </w:t>
      </w:r>
      <w:proofErr w:type="spellStart"/>
      <w:r w:rsidRPr="00781C0B">
        <w:rPr>
          <w:rFonts w:ascii="Arial" w:hAnsi="Arial" w:cs="Arial"/>
          <w:sz w:val="22"/>
          <w:szCs w:val="22"/>
        </w:rPr>
        <w:t>edn</w:t>
      </w:r>
      <w:proofErr w:type="spellEnd"/>
      <w:r w:rsidRPr="00781C0B">
        <w:rPr>
          <w:rFonts w:ascii="Arial" w:hAnsi="Arial" w:cs="Arial"/>
          <w:sz w:val="22"/>
          <w:szCs w:val="22"/>
        </w:rPr>
        <w:t>. Oxford: Oxford University Press.</w:t>
      </w:r>
    </w:p>
    <w:p w14:paraId="41854E2B" w14:textId="77777777" w:rsidR="00304E6B" w:rsidRPr="00781C0B" w:rsidRDefault="00304E6B" w:rsidP="00304E6B">
      <w:pPr>
        <w:rPr>
          <w:rFonts w:ascii="Arial" w:hAnsi="Arial" w:cs="Arial"/>
          <w:sz w:val="22"/>
          <w:szCs w:val="22"/>
        </w:rPr>
      </w:pPr>
      <w:r w:rsidRPr="00781C0B">
        <w:rPr>
          <w:rFonts w:ascii="Arial" w:hAnsi="Arial" w:cs="Arial"/>
          <w:sz w:val="22"/>
          <w:szCs w:val="22"/>
        </w:rPr>
        <w:t>Care Quality Commission (2022) The state of health care and adult social care in England. London: CQC.</w:t>
      </w:r>
    </w:p>
    <w:p w14:paraId="3214A9EE" w14:textId="77777777" w:rsidR="00304E6B" w:rsidRPr="00781C0B" w:rsidRDefault="00304E6B" w:rsidP="00304E6B">
      <w:pPr>
        <w:rPr>
          <w:rFonts w:ascii="Arial" w:hAnsi="Arial" w:cs="Arial"/>
          <w:sz w:val="22"/>
          <w:szCs w:val="22"/>
        </w:rPr>
      </w:pPr>
      <w:r w:rsidRPr="00781C0B">
        <w:rPr>
          <w:rFonts w:ascii="Arial" w:hAnsi="Arial" w:cs="Arial"/>
          <w:sz w:val="22"/>
          <w:szCs w:val="22"/>
        </w:rPr>
        <w:t>Glasby, J. and Dickinson, H. (2014) Partnership Working in Health and Social Care. Bristol: Policy Press.</w:t>
      </w:r>
    </w:p>
    <w:p w14:paraId="5DC7CEEC" w14:textId="77777777" w:rsidR="00304E6B" w:rsidRPr="00781C0B" w:rsidRDefault="00304E6B" w:rsidP="00304E6B">
      <w:pPr>
        <w:rPr>
          <w:rFonts w:ascii="Arial" w:hAnsi="Arial" w:cs="Arial"/>
          <w:sz w:val="22"/>
          <w:szCs w:val="22"/>
        </w:rPr>
      </w:pPr>
      <w:r w:rsidRPr="00781C0B">
        <w:rPr>
          <w:rFonts w:ascii="Arial" w:hAnsi="Arial" w:cs="Arial"/>
          <w:sz w:val="22"/>
          <w:szCs w:val="22"/>
        </w:rPr>
        <w:t>Health Foundation (2016) Person-centred care made simple. London: The Health Foundation.</w:t>
      </w:r>
    </w:p>
    <w:p w14:paraId="555A2E2B" w14:textId="77777777" w:rsidR="00304E6B" w:rsidRPr="00781C0B" w:rsidRDefault="00304E6B" w:rsidP="00304E6B">
      <w:pPr>
        <w:rPr>
          <w:rFonts w:ascii="Arial" w:hAnsi="Arial" w:cs="Arial"/>
          <w:sz w:val="22"/>
          <w:szCs w:val="22"/>
        </w:rPr>
      </w:pPr>
      <w:r w:rsidRPr="00781C0B">
        <w:rPr>
          <w:rFonts w:ascii="Arial" w:hAnsi="Arial" w:cs="Arial"/>
          <w:sz w:val="22"/>
          <w:szCs w:val="22"/>
        </w:rPr>
        <w:t>NHS England (2019) The NHS Long Term Plan. London: NHS England.</w:t>
      </w:r>
    </w:p>
    <w:p w14:paraId="7FA9F9D0" w14:textId="77777777" w:rsidR="00304E6B" w:rsidRPr="00781C0B" w:rsidRDefault="00304E6B" w:rsidP="00304E6B">
      <w:pPr>
        <w:rPr>
          <w:rFonts w:ascii="Arial" w:hAnsi="Arial" w:cs="Arial"/>
          <w:sz w:val="22"/>
          <w:szCs w:val="22"/>
        </w:rPr>
      </w:pPr>
      <w:r w:rsidRPr="00781C0B">
        <w:rPr>
          <w:rFonts w:ascii="Arial" w:hAnsi="Arial" w:cs="Arial"/>
          <w:sz w:val="22"/>
          <w:szCs w:val="22"/>
        </w:rPr>
        <w:t>NHS England (2021)</w:t>
      </w:r>
    </w:p>
    <w:p w14:paraId="36E1AABB" w14:textId="77777777" w:rsidR="00304E6B" w:rsidRPr="00781C0B" w:rsidRDefault="00304E6B" w:rsidP="00304E6B">
      <w:pPr>
        <w:rPr>
          <w:rFonts w:ascii="Arial" w:hAnsi="Arial" w:cs="Arial"/>
          <w:sz w:val="22"/>
          <w:szCs w:val="22"/>
        </w:rPr>
      </w:pPr>
      <w:r w:rsidRPr="00781C0B">
        <w:rPr>
          <w:rFonts w:ascii="Arial" w:hAnsi="Arial" w:cs="Arial"/>
          <w:sz w:val="22"/>
          <w:szCs w:val="22"/>
        </w:rPr>
        <w:t>https://www.england.nhs.uk/personalisedcare/what-is-personalised-care/</w:t>
      </w:r>
    </w:p>
    <w:p w14:paraId="0A5F9FAE" w14:textId="77777777" w:rsidR="00304E6B" w:rsidRPr="00781C0B" w:rsidRDefault="00304E6B" w:rsidP="00304E6B">
      <w:pPr>
        <w:rPr>
          <w:rFonts w:ascii="Arial" w:hAnsi="Arial" w:cs="Arial"/>
          <w:sz w:val="22"/>
          <w:szCs w:val="22"/>
        </w:rPr>
      </w:pPr>
      <w:r w:rsidRPr="00781C0B">
        <w:rPr>
          <w:rFonts w:ascii="Arial" w:hAnsi="Arial" w:cs="Arial"/>
          <w:sz w:val="22"/>
          <w:szCs w:val="22"/>
        </w:rPr>
        <w:t>Rogers, C. (1951) Client-Centred Therapy. Boston: Houghton Mifflin.</w:t>
      </w:r>
    </w:p>
    <w:p w14:paraId="117D7E3A" w14:textId="77777777" w:rsidR="00304E6B" w:rsidRPr="00781C0B" w:rsidRDefault="00304E6B" w:rsidP="00304E6B">
      <w:pPr>
        <w:rPr>
          <w:rFonts w:ascii="Arial" w:hAnsi="Arial" w:cs="Arial"/>
          <w:sz w:val="22"/>
          <w:szCs w:val="22"/>
        </w:rPr>
      </w:pPr>
    </w:p>
    <w:p w14:paraId="16602A66" w14:textId="77777777" w:rsidR="00304E6B" w:rsidRPr="00781C0B" w:rsidRDefault="00304E6B" w:rsidP="00304E6B">
      <w:pPr>
        <w:rPr>
          <w:rFonts w:ascii="Arial" w:hAnsi="Arial" w:cs="Arial"/>
          <w:sz w:val="22"/>
          <w:szCs w:val="22"/>
        </w:rPr>
      </w:pPr>
      <w:r w:rsidRPr="00781C0B">
        <w:rPr>
          <w:rFonts w:ascii="Arial" w:hAnsi="Arial" w:cs="Arial"/>
          <w:sz w:val="22"/>
          <w:szCs w:val="22"/>
        </w:rPr>
        <w:t>Great Britain (2014) Care Act 2014. London: HMSO</w:t>
      </w:r>
    </w:p>
    <w:p w14:paraId="02474ECB" w14:textId="77777777" w:rsidR="00304E6B" w:rsidRPr="00781C0B" w:rsidRDefault="00304E6B" w:rsidP="00304E6B">
      <w:pPr>
        <w:rPr>
          <w:rFonts w:ascii="Arial" w:hAnsi="Arial" w:cs="Arial"/>
          <w:sz w:val="22"/>
          <w:szCs w:val="22"/>
        </w:rPr>
      </w:pPr>
    </w:p>
    <w:p w14:paraId="04A67D05" w14:textId="77777777" w:rsidR="00304E6B" w:rsidRPr="00781C0B" w:rsidRDefault="00304E6B" w:rsidP="00304E6B">
      <w:pPr>
        <w:rPr>
          <w:rFonts w:ascii="Arial" w:hAnsi="Arial" w:cs="Arial"/>
          <w:sz w:val="22"/>
          <w:szCs w:val="22"/>
        </w:rPr>
      </w:pPr>
      <w:r w:rsidRPr="00781C0B">
        <w:rPr>
          <w:rFonts w:ascii="Arial" w:hAnsi="Arial" w:cs="Arial"/>
          <w:sz w:val="22"/>
          <w:szCs w:val="22"/>
        </w:rPr>
        <w:t>Great Britain (2010) Equality Act 2010. London: HMSO.</w:t>
      </w:r>
    </w:p>
    <w:p w14:paraId="0216CFEF" w14:textId="77777777" w:rsidR="00304E6B" w:rsidRPr="00781C0B" w:rsidRDefault="00304E6B" w:rsidP="00304E6B">
      <w:pPr>
        <w:rPr>
          <w:rFonts w:ascii="Arial" w:hAnsi="Arial" w:cs="Arial"/>
          <w:sz w:val="22"/>
          <w:szCs w:val="22"/>
        </w:rPr>
      </w:pPr>
    </w:p>
    <w:p w14:paraId="4033C741" w14:textId="77777777" w:rsidR="00304E6B" w:rsidRPr="00781C0B" w:rsidRDefault="00304E6B" w:rsidP="00304E6B">
      <w:pPr>
        <w:rPr>
          <w:rFonts w:ascii="Arial" w:hAnsi="Arial" w:cs="Arial"/>
          <w:sz w:val="22"/>
          <w:szCs w:val="22"/>
        </w:rPr>
      </w:pPr>
      <w:r w:rsidRPr="00781C0B">
        <w:rPr>
          <w:rFonts w:ascii="Arial" w:hAnsi="Arial" w:cs="Arial"/>
          <w:sz w:val="22"/>
          <w:szCs w:val="22"/>
        </w:rPr>
        <w:t>Great Britain (2012) Health and Social Care Act 2012. London: HMSO.</w:t>
      </w:r>
    </w:p>
    <w:p w14:paraId="276C5C30" w14:textId="1D6FED1C" w:rsidR="00304E6B" w:rsidRPr="005A01D6" w:rsidRDefault="00304E6B">
      <w:pPr>
        <w:rPr>
          <w:rFonts w:ascii="Arial" w:hAnsi="Arial" w:cs="Arial"/>
        </w:rPr>
      </w:pPr>
      <w:r w:rsidRPr="00781C0B">
        <w:rPr>
          <w:rFonts w:ascii="Arial" w:hAnsi="Arial" w:cs="Arial"/>
          <w:sz w:val="22"/>
          <w:szCs w:val="22"/>
        </w:rPr>
        <w:t>https://www.england.nhs.uk/personalisedcare/what-is-personalised-</w:t>
      </w:r>
      <w:r w:rsidRPr="005A01D6">
        <w:rPr>
          <w:rFonts w:ascii="Arial" w:hAnsi="Arial" w:cs="Arial"/>
        </w:rPr>
        <w:t>care/</w:t>
      </w:r>
    </w:p>
    <w:sectPr w:rsidR="00304E6B" w:rsidRPr="005A01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08FC1" w14:textId="77777777" w:rsidR="00B921C0" w:rsidRDefault="00B921C0" w:rsidP="00B921C0">
      <w:pPr>
        <w:spacing w:after="0" w:line="240" w:lineRule="auto"/>
      </w:pPr>
      <w:r>
        <w:separator/>
      </w:r>
    </w:p>
  </w:endnote>
  <w:endnote w:type="continuationSeparator" w:id="0">
    <w:p w14:paraId="710FC52C" w14:textId="77777777" w:rsidR="00B921C0" w:rsidRDefault="00B921C0" w:rsidP="00B921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C55F2" w14:textId="77777777" w:rsidR="00B921C0" w:rsidRDefault="00B921C0" w:rsidP="00B921C0">
      <w:pPr>
        <w:spacing w:after="0" w:line="240" w:lineRule="auto"/>
      </w:pPr>
      <w:r>
        <w:separator/>
      </w:r>
    </w:p>
  </w:footnote>
  <w:footnote w:type="continuationSeparator" w:id="0">
    <w:p w14:paraId="07FDE36C" w14:textId="77777777" w:rsidR="00B921C0" w:rsidRDefault="00B921C0" w:rsidP="00B921C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E6B"/>
    <w:rsid w:val="00062022"/>
    <w:rsid w:val="00077C06"/>
    <w:rsid w:val="00304E6B"/>
    <w:rsid w:val="003736FF"/>
    <w:rsid w:val="00542937"/>
    <w:rsid w:val="005A01D6"/>
    <w:rsid w:val="00781C0B"/>
    <w:rsid w:val="00B921C0"/>
    <w:rsid w:val="00C077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9F3A75"/>
  <w15:chartTrackingRefBased/>
  <w15:docId w15:val="{C4268149-93C9-F642-BCD0-A716B8E2C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4E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4E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4E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4E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4E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4E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4E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4E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4E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4E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4E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4E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4E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4E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4E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4E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4E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4E6B"/>
    <w:rPr>
      <w:rFonts w:eastAsiaTheme="majorEastAsia" w:cstheme="majorBidi"/>
      <w:color w:val="272727" w:themeColor="text1" w:themeTint="D8"/>
    </w:rPr>
  </w:style>
  <w:style w:type="paragraph" w:styleId="Title">
    <w:name w:val="Title"/>
    <w:basedOn w:val="Normal"/>
    <w:next w:val="Normal"/>
    <w:link w:val="TitleChar"/>
    <w:uiPriority w:val="10"/>
    <w:qFormat/>
    <w:rsid w:val="00304E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4E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4E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4E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4E6B"/>
    <w:pPr>
      <w:spacing w:before="160"/>
      <w:jc w:val="center"/>
    </w:pPr>
    <w:rPr>
      <w:i/>
      <w:iCs/>
      <w:color w:val="404040" w:themeColor="text1" w:themeTint="BF"/>
    </w:rPr>
  </w:style>
  <w:style w:type="character" w:customStyle="1" w:styleId="QuoteChar">
    <w:name w:val="Quote Char"/>
    <w:basedOn w:val="DefaultParagraphFont"/>
    <w:link w:val="Quote"/>
    <w:uiPriority w:val="29"/>
    <w:rsid w:val="00304E6B"/>
    <w:rPr>
      <w:i/>
      <w:iCs/>
      <w:color w:val="404040" w:themeColor="text1" w:themeTint="BF"/>
    </w:rPr>
  </w:style>
  <w:style w:type="paragraph" w:styleId="ListParagraph">
    <w:name w:val="List Paragraph"/>
    <w:basedOn w:val="Normal"/>
    <w:uiPriority w:val="34"/>
    <w:qFormat/>
    <w:rsid w:val="00304E6B"/>
    <w:pPr>
      <w:ind w:left="720"/>
      <w:contextualSpacing/>
    </w:pPr>
  </w:style>
  <w:style w:type="character" w:styleId="IntenseEmphasis">
    <w:name w:val="Intense Emphasis"/>
    <w:basedOn w:val="DefaultParagraphFont"/>
    <w:uiPriority w:val="21"/>
    <w:qFormat/>
    <w:rsid w:val="00304E6B"/>
    <w:rPr>
      <w:i/>
      <w:iCs/>
      <w:color w:val="0F4761" w:themeColor="accent1" w:themeShade="BF"/>
    </w:rPr>
  </w:style>
  <w:style w:type="paragraph" w:styleId="IntenseQuote">
    <w:name w:val="Intense Quote"/>
    <w:basedOn w:val="Normal"/>
    <w:next w:val="Normal"/>
    <w:link w:val="IntenseQuoteChar"/>
    <w:uiPriority w:val="30"/>
    <w:qFormat/>
    <w:rsid w:val="00304E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4E6B"/>
    <w:rPr>
      <w:i/>
      <w:iCs/>
      <w:color w:val="0F4761" w:themeColor="accent1" w:themeShade="BF"/>
    </w:rPr>
  </w:style>
  <w:style w:type="character" w:styleId="IntenseReference">
    <w:name w:val="Intense Reference"/>
    <w:basedOn w:val="DefaultParagraphFont"/>
    <w:uiPriority w:val="32"/>
    <w:qFormat/>
    <w:rsid w:val="00304E6B"/>
    <w:rPr>
      <w:b/>
      <w:bCs/>
      <w:smallCaps/>
      <w:color w:val="0F4761" w:themeColor="accent1" w:themeShade="BF"/>
      <w:spacing w:val="5"/>
    </w:rPr>
  </w:style>
  <w:style w:type="paragraph" w:styleId="Header">
    <w:name w:val="header"/>
    <w:basedOn w:val="Normal"/>
    <w:link w:val="HeaderChar"/>
    <w:uiPriority w:val="99"/>
    <w:unhideWhenUsed/>
    <w:rsid w:val="00B921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21C0"/>
  </w:style>
  <w:style w:type="paragraph" w:styleId="Footer">
    <w:name w:val="footer"/>
    <w:basedOn w:val="Normal"/>
    <w:link w:val="FooterChar"/>
    <w:uiPriority w:val="99"/>
    <w:unhideWhenUsed/>
    <w:rsid w:val="00B921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21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1609</Words>
  <Characters>9177</Characters>
  <Application>Microsoft Office Word</Application>
  <DocSecurity>0</DocSecurity>
  <Lines>76</Lines>
  <Paragraphs>21</Paragraphs>
  <ScaleCrop>false</ScaleCrop>
  <Company/>
  <LinksUpToDate>false</LinksUpToDate>
  <CharactersWithSpaces>10765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Arfa Rahman (2426612)</dc:creator>
  <cp:keywords/>
  <dc:description/>
  <cp:lastModifiedBy>Arfa Rahman (2426612)</cp:lastModifiedBy>
  <cp:revision>5</cp:revision>
  <dcterms:created xsi:type="dcterms:W3CDTF">2026-03-29T02:16:00Z</dcterms:created>
  <dcterms:modified xsi:type="dcterms:W3CDTF">2026-03-29T02:18:00Z</dcterms:modified>
</cp:coreProperties>
</file>