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2F2F2" w:themeColor="background1" w:themeShade="F2"/>
  <w:body>
    <w:tbl>
      <w:tblPr>
        <w:tblStyle w:val="Grigliatabella"/>
        <w:tblW w:w="17251" w:type="dxa"/>
        <w:tblInd w:w="108" w:type="dxa"/>
        <w:tblBorders>
          <w:top w:val="single" w:sz="4" w:space="0" w:color="F2F2F2" w:themeColor="background1" w:themeShade="F2"/>
          <w:left w:val="single" w:sz="4" w:space="0" w:color="F2F2F2" w:themeColor="background1" w:themeShade="F2"/>
          <w:bottom w:val="single" w:sz="4" w:space="0" w:color="F2F2F2" w:themeColor="background1" w:themeShade="F2"/>
          <w:right w:val="single" w:sz="4" w:space="0" w:color="F2F2F2" w:themeColor="background1" w:themeShade="F2"/>
          <w:insideH w:val="single" w:sz="4" w:space="0" w:color="F2F2F2" w:themeColor="background1" w:themeShade="F2"/>
          <w:insideV w:val="single" w:sz="4" w:space="0" w:color="F2F2F2" w:themeColor="background1" w:themeShade="F2"/>
        </w:tblBorders>
        <w:shd w:val="clear" w:color="auto" w:fill="F3F3F3"/>
        <w:tblLayout w:type="fixed"/>
        <w:tblCellMar>
          <w:right w:w="113" w:type="dxa"/>
        </w:tblCellMar>
        <w:tblLook w:val="04A0" w:firstRow="1" w:lastRow="0" w:firstColumn="1" w:lastColumn="0" w:noHBand="0" w:noVBand="1"/>
      </w:tblPr>
      <w:tblGrid>
        <w:gridCol w:w="3119"/>
        <w:gridCol w:w="3071"/>
        <w:gridCol w:w="47"/>
        <w:gridCol w:w="1499"/>
        <w:gridCol w:w="1185"/>
        <w:gridCol w:w="406"/>
        <w:gridCol w:w="6"/>
        <w:gridCol w:w="2706"/>
        <w:gridCol w:w="397"/>
        <w:gridCol w:w="1856"/>
        <w:gridCol w:w="418"/>
        <w:gridCol w:w="2541"/>
      </w:tblGrid>
      <w:tr w:rsidR="004B5316" w:rsidRPr="00F076D7" w14:paraId="632A693D" w14:textId="77777777" w:rsidTr="00D117E1">
        <w:trPr>
          <w:trHeight w:val="206"/>
        </w:trPr>
        <w:tc>
          <w:tcPr>
            <w:tcW w:w="3119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543A733E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  <w:tc>
          <w:tcPr>
            <w:tcW w:w="3071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6163E4D8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  <w:tc>
          <w:tcPr>
            <w:tcW w:w="3143" w:type="dxa"/>
            <w:gridSpan w:val="5"/>
            <w:tcBorders>
              <w:bottom w:val="single" w:sz="4" w:space="0" w:color="F2F2F2" w:themeColor="background1" w:themeShade="F2"/>
            </w:tcBorders>
            <w:shd w:val="clear" w:color="auto" w:fill="F3F3F3"/>
            <w:vAlign w:val="bottom"/>
          </w:tcPr>
          <w:p w14:paraId="504F0BB5" w14:textId="77777777" w:rsidR="00B312C7" w:rsidRPr="00480E3D" w:rsidRDefault="00B312C7" w:rsidP="00B312C7">
            <w:pPr>
              <w:ind w:right="-944"/>
              <w:rPr>
                <w:rFonts w:ascii="Arial" w:hAnsi="Arial"/>
                <w:i/>
                <w:sz w:val="18"/>
              </w:rPr>
            </w:pPr>
            <w:r w:rsidRPr="00480E3D">
              <w:rPr>
                <w:rFonts w:ascii="Arial" w:hAnsi="Arial"/>
                <w:i/>
                <w:sz w:val="18"/>
              </w:rPr>
              <w:t>Designed for:</w:t>
            </w:r>
          </w:p>
        </w:tc>
        <w:tc>
          <w:tcPr>
            <w:tcW w:w="3103" w:type="dxa"/>
            <w:gridSpan w:val="2"/>
            <w:tcBorders>
              <w:bottom w:val="single" w:sz="4" w:space="0" w:color="F2F2F2" w:themeColor="background1" w:themeShade="F2"/>
            </w:tcBorders>
            <w:shd w:val="clear" w:color="auto" w:fill="F3F3F3"/>
            <w:vAlign w:val="bottom"/>
          </w:tcPr>
          <w:p w14:paraId="03810569" w14:textId="77777777" w:rsidR="00B312C7" w:rsidRPr="00480E3D" w:rsidRDefault="00B312C7" w:rsidP="00F076D7">
            <w:pPr>
              <w:ind w:left="-51" w:right="-944"/>
              <w:rPr>
                <w:rFonts w:ascii="Arial" w:hAnsi="Arial"/>
                <w:i/>
                <w:sz w:val="18"/>
              </w:rPr>
            </w:pPr>
            <w:r w:rsidRPr="00480E3D">
              <w:rPr>
                <w:rFonts w:ascii="Arial" w:hAnsi="Arial"/>
                <w:i/>
                <w:sz w:val="18"/>
              </w:rPr>
              <w:t>Designed by:</w:t>
            </w:r>
          </w:p>
        </w:tc>
        <w:tc>
          <w:tcPr>
            <w:tcW w:w="2274" w:type="dxa"/>
            <w:gridSpan w:val="2"/>
            <w:tcBorders>
              <w:bottom w:val="single" w:sz="4" w:space="0" w:color="F2F2F2" w:themeColor="background1" w:themeShade="F2"/>
            </w:tcBorders>
            <w:shd w:val="clear" w:color="auto" w:fill="F3F3F3"/>
            <w:vAlign w:val="bottom"/>
          </w:tcPr>
          <w:p w14:paraId="07B93AC8" w14:textId="77777777" w:rsidR="00B312C7" w:rsidRPr="00480E3D" w:rsidRDefault="00B312C7" w:rsidP="00F076D7">
            <w:pPr>
              <w:ind w:left="-80" w:right="-944"/>
              <w:rPr>
                <w:rFonts w:ascii="Arial" w:hAnsi="Arial"/>
                <w:i/>
                <w:sz w:val="18"/>
              </w:rPr>
            </w:pPr>
            <w:r w:rsidRPr="00480E3D">
              <w:rPr>
                <w:rFonts w:ascii="Arial" w:hAnsi="Arial"/>
                <w:i/>
                <w:sz w:val="18"/>
              </w:rPr>
              <w:t>Date:</w:t>
            </w:r>
          </w:p>
        </w:tc>
        <w:tc>
          <w:tcPr>
            <w:tcW w:w="2541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bottom"/>
          </w:tcPr>
          <w:p w14:paraId="6810AF85" w14:textId="761EBC7C" w:rsidR="00B312C7" w:rsidRPr="00480E3D" w:rsidRDefault="00F176BE" w:rsidP="00F176BE">
            <w:pPr>
              <w:ind w:right="-944"/>
              <w:rPr>
                <w:rFonts w:ascii="Arial" w:hAnsi="Arial"/>
                <w:i/>
                <w:sz w:val="18"/>
              </w:rPr>
            </w:pPr>
            <w:r>
              <w:rPr>
                <w:rFonts w:ascii="Arial" w:hAnsi="Arial"/>
                <w:i/>
                <w:sz w:val="18"/>
              </w:rPr>
              <w:t>V</w:t>
            </w:r>
            <w:r w:rsidR="00B312C7" w:rsidRPr="00480E3D">
              <w:rPr>
                <w:rFonts w:ascii="Arial" w:hAnsi="Arial"/>
                <w:i/>
                <w:sz w:val="18"/>
              </w:rPr>
              <w:t>ersion</w:t>
            </w:r>
            <w:r w:rsidR="00F076D7" w:rsidRPr="00480E3D">
              <w:rPr>
                <w:rFonts w:ascii="Arial" w:hAnsi="Arial"/>
                <w:i/>
                <w:sz w:val="18"/>
              </w:rPr>
              <w:t>:</w:t>
            </w:r>
          </w:p>
        </w:tc>
      </w:tr>
      <w:tr w:rsidR="004B5316" w:rsidRPr="00F076D7" w14:paraId="3E249D38" w14:textId="77777777" w:rsidTr="00D117E1">
        <w:trPr>
          <w:trHeight w:val="415"/>
        </w:trPr>
        <w:tc>
          <w:tcPr>
            <w:tcW w:w="6190" w:type="dxa"/>
            <w:gridSpan w:val="2"/>
            <w:shd w:val="clear" w:color="auto" w:fill="F3F3F3"/>
            <w:vAlign w:val="center"/>
          </w:tcPr>
          <w:p w14:paraId="3C237237" w14:textId="7D17F2A0" w:rsidR="003857D1" w:rsidRPr="003857D1" w:rsidRDefault="003857D1" w:rsidP="003857D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noProof w:val="0"/>
                <w:sz w:val="27"/>
                <w:szCs w:val="27"/>
                <w:lang w:eastAsia="it-IT"/>
              </w:rPr>
            </w:pPr>
            <w:r w:rsidRPr="003857D1">
              <w:rPr>
                <w:rFonts w:ascii="Times New Roman" w:eastAsia="Times New Roman" w:hAnsi="Times New Roman" w:cs="Times New Roman"/>
                <w:b/>
                <w:bCs/>
                <w:noProof w:val="0"/>
                <w:sz w:val="27"/>
                <w:szCs w:val="27"/>
                <w:lang w:eastAsia="it-IT"/>
              </w:rPr>
              <w:t xml:space="preserve">Business Model Canvas for </w:t>
            </w:r>
            <w:r w:rsidR="00D117E1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it-IT"/>
              </w:rPr>
              <w:t xml:space="preserve">All Saints Dental Clinic </w:t>
            </w:r>
          </w:p>
          <w:p w14:paraId="6D1446E3" w14:textId="6036943C" w:rsidR="009505CB" w:rsidRPr="00000413" w:rsidRDefault="009505CB" w:rsidP="003857D1">
            <w:pPr>
              <w:ind w:right="-944"/>
              <w:rPr>
                <w:rFonts w:ascii="Arial" w:hAnsi="Arial"/>
                <w:sz w:val="36"/>
              </w:rPr>
            </w:pPr>
          </w:p>
        </w:tc>
        <w:tc>
          <w:tcPr>
            <w:tcW w:w="2731" w:type="dxa"/>
            <w:gridSpan w:val="3"/>
            <w:tcBorders>
              <w:bottom w:val="single" w:sz="4" w:space="0" w:color="F2F2F2" w:themeColor="background1" w:themeShade="F2"/>
            </w:tcBorders>
            <w:shd w:val="clear" w:color="auto" w:fill="FFFFFF"/>
            <w:vAlign w:val="center"/>
          </w:tcPr>
          <w:p w14:paraId="3DF06ABA" w14:textId="508622E9" w:rsidR="009505CB" w:rsidRPr="00F076D7" w:rsidRDefault="00F176BE" w:rsidP="00F076D7">
            <w:pPr>
              <w:ind w:right="-944"/>
              <w:rPr>
                <w:rFonts w:ascii="Arial" w:hAnsi="Arial"/>
              </w:rPr>
            </w:pPr>
            <w:r w:rsidRPr="00F176BE">
              <w:rPr>
                <w:rFonts w:ascii="Arial" w:hAnsi="Arial"/>
              </w:rPr>
              <w:t>All Saints Dental Clinic</w:t>
            </w:r>
          </w:p>
        </w:tc>
        <w:tc>
          <w:tcPr>
            <w:tcW w:w="412" w:type="dxa"/>
            <w:gridSpan w:val="2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4B3B2993" w14:textId="77777777" w:rsidR="009505CB" w:rsidRPr="00F076D7" w:rsidRDefault="009505CB" w:rsidP="00F076D7">
            <w:pPr>
              <w:ind w:right="-944"/>
              <w:rPr>
                <w:rFonts w:ascii="Arial" w:hAnsi="Arial"/>
              </w:rPr>
            </w:pPr>
          </w:p>
        </w:tc>
        <w:tc>
          <w:tcPr>
            <w:tcW w:w="2706" w:type="dxa"/>
            <w:tcBorders>
              <w:bottom w:val="single" w:sz="4" w:space="0" w:color="F2F2F2" w:themeColor="background1" w:themeShade="F2"/>
            </w:tcBorders>
            <w:shd w:val="clear" w:color="auto" w:fill="FFFFFF"/>
            <w:vAlign w:val="center"/>
          </w:tcPr>
          <w:p w14:paraId="012D179B" w14:textId="775B589A" w:rsidR="009505CB" w:rsidRPr="00F076D7" w:rsidRDefault="00F176BE" w:rsidP="00F076D7">
            <w:pPr>
              <w:ind w:right="-944"/>
              <w:rPr>
                <w:rFonts w:ascii="Arial" w:hAnsi="Arial"/>
              </w:rPr>
            </w:pPr>
            <w:r>
              <w:rPr>
                <w:rFonts w:ascii="Arial" w:hAnsi="Arial"/>
              </w:rPr>
              <w:t>Simona Pacuraru</w:t>
            </w:r>
          </w:p>
        </w:tc>
        <w:tc>
          <w:tcPr>
            <w:tcW w:w="397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37B6DB99" w14:textId="5B215530" w:rsidR="009505CB" w:rsidRPr="00F076D7" w:rsidRDefault="009505CB" w:rsidP="00F076D7">
            <w:pPr>
              <w:ind w:right="-944"/>
              <w:rPr>
                <w:rFonts w:ascii="Arial" w:hAnsi="Arial"/>
              </w:rPr>
            </w:pPr>
          </w:p>
        </w:tc>
        <w:tc>
          <w:tcPr>
            <w:tcW w:w="1856" w:type="dxa"/>
            <w:tcBorders>
              <w:bottom w:val="single" w:sz="4" w:space="0" w:color="F2F2F2" w:themeColor="background1" w:themeShade="F2"/>
            </w:tcBorders>
            <w:shd w:val="clear" w:color="auto" w:fill="FFFFFF"/>
            <w:vAlign w:val="center"/>
          </w:tcPr>
          <w:p w14:paraId="7D134556" w14:textId="66F72903" w:rsidR="009505CB" w:rsidRPr="00F076D7" w:rsidRDefault="00F176BE" w:rsidP="00F076D7">
            <w:pPr>
              <w:ind w:right="-944"/>
              <w:rPr>
                <w:rFonts w:ascii="Arial" w:hAnsi="Arial"/>
              </w:rPr>
            </w:pPr>
            <w:r>
              <w:rPr>
                <w:rFonts w:ascii="Arial" w:hAnsi="Arial"/>
              </w:rPr>
              <w:t>12-10-2024</w:t>
            </w:r>
          </w:p>
        </w:tc>
        <w:tc>
          <w:tcPr>
            <w:tcW w:w="418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6757DC64" w14:textId="77777777" w:rsidR="009505CB" w:rsidRPr="00F076D7" w:rsidRDefault="009505CB" w:rsidP="00F076D7">
            <w:pPr>
              <w:ind w:right="-944"/>
              <w:rPr>
                <w:rFonts w:ascii="Arial" w:hAnsi="Arial"/>
              </w:rPr>
            </w:pPr>
          </w:p>
        </w:tc>
        <w:tc>
          <w:tcPr>
            <w:tcW w:w="2541" w:type="dxa"/>
            <w:tcBorders>
              <w:bottom w:val="single" w:sz="4" w:space="0" w:color="F2F2F2" w:themeColor="background1" w:themeShade="F2"/>
            </w:tcBorders>
            <w:shd w:val="clear" w:color="auto" w:fill="FFFFFF"/>
            <w:vAlign w:val="center"/>
          </w:tcPr>
          <w:p w14:paraId="30AED4C0" w14:textId="34579D0E" w:rsidR="009505CB" w:rsidRPr="00F076D7" w:rsidRDefault="00F176BE" w:rsidP="00F076D7">
            <w:pPr>
              <w:ind w:right="-944"/>
              <w:rPr>
                <w:rFonts w:ascii="Arial" w:hAnsi="Arial"/>
              </w:rPr>
            </w:pPr>
            <w:r>
              <w:rPr>
                <w:rFonts w:ascii="Arial" w:hAnsi="Arial"/>
              </w:rPr>
              <w:t>1.0</w:t>
            </w:r>
          </w:p>
        </w:tc>
      </w:tr>
      <w:tr w:rsidR="004B5316" w:rsidRPr="00F076D7" w14:paraId="75E6A49A" w14:textId="77777777" w:rsidTr="00D117E1">
        <w:trPr>
          <w:trHeight w:val="262"/>
        </w:trPr>
        <w:tc>
          <w:tcPr>
            <w:tcW w:w="3119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1DB05486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  <w:tc>
          <w:tcPr>
            <w:tcW w:w="3071" w:type="dxa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10A750BB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  <w:tc>
          <w:tcPr>
            <w:tcW w:w="3143" w:type="dxa"/>
            <w:gridSpan w:val="5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7DD0C450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  <w:tc>
          <w:tcPr>
            <w:tcW w:w="3103" w:type="dxa"/>
            <w:gridSpan w:val="2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4D081B9C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  <w:tc>
          <w:tcPr>
            <w:tcW w:w="4815" w:type="dxa"/>
            <w:gridSpan w:val="3"/>
            <w:tcBorders>
              <w:bottom w:val="single" w:sz="4" w:space="0" w:color="F2F2F2" w:themeColor="background1" w:themeShade="F2"/>
            </w:tcBorders>
            <w:shd w:val="clear" w:color="auto" w:fill="F3F3F3"/>
            <w:vAlign w:val="center"/>
          </w:tcPr>
          <w:p w14:paraId="4B1814E6" w14:textId="77777777" w:rsidR="00B312C7" w:rsidRPr="00F076D7" w:rsidRDefault="00B312C7" w:rsidP="00B312C7">
            <w:pPr>
              <w:ind w:right="-944"/>
              <w:rPr>
                <w:rFonts w:ascii="Arial" w:hAnsi="Arial"/>
              </w:rPr>
            </w:pPr>
          </w:p>
        </w:tc>
      </w:tr>
      <w:tr w:rsidR="004B5316" w:rsidRPr="00F076D7" w14:paraId="4247E5D5" w14:textId="77777777" w:rsidTr="00D117E1">
        <w:trPr>
          <w:trHeight w:val="266"/>
        </w:trPr>
        <w:tc>
          <w:tcPr>
            <w:tcW w:w="3119" w:type="dxa"/>
            <w:tcBorders>
              <w:bottom w:val="nil"/>
            </w:tcBorders>
            <w:shd w:val="clear" w:color="auto" w:fill="95B3D7" w:themeFill="accent1" w:themeFillTint="99"/>
          </w:tcPr>
          <w:p w14:paraId="2C459B1D" w14:textId="77777777" w:rsidR="00B312C7" w:rsidRPr="00000413" w:rsidRDefault="00B312C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Key Partners</w:t>
            </w:r>
          </w:p>
        </w:tc>
        <w:tc>
          <w:tcPr>
            <w:tcW w:w="3118" w:type="dxa"/>
            <w:gridSpan w:val="2"/>
            <w:tcBorders>
              <w:bottom w:val="nil"/>
            </w:tcBorders>
            <w:shd w:val="clear" w:color="auto" w:fill="FFCCCC"/>
          </w:tcPr>
          <w:p w14:paraId="055C620F" w14:textId="77777777" w:rsidR="00B312C7" w:rsidRPr="00000413" w:rsidRDefault="00B312C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Key Activities</w:t>
            </w:r>
          </w:p>
        </w:tc>
        <w:tc>
          <w:tcPr>
            <w:tcW w:w="3090" w:type="dxa"/>
            <w:gridSpan w:val="3"/>
            <w:tcBorders>
              <w:bottom w:val="nil"/>
            </w:tcBorders>
            <w:shd w:val="clear" w:color="auto" w:fill="D99594" w:themeFill="accent2" w:themeFillTint="99"/>
          </w:tcPr>
          <w:p w14:paraId="442A879B" w14:textId="77777777" w:rsidR="00B312C7" w:rsidRPr="00000413" w:rsidRDefault="00B312C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Value Propositions</w:t>
            </w:r>
          </w:p>
        </w:tc>
        <w:tc>
          <w:tcPr>
            <w:tcW w:w="3109" w:type="dxa"/>
            <w:gridSpan w:val="3"/>
            <w:tcBorders>
              <w:bottom w:val="nil"/>
            </w:tcBorders>
            <w:shd w:val="clear" w:color="auto" w:fill="FFFFCC"/>
          </w:tcPr>
          <w:p w14:paraId="2EA11AF4" w14:textId="77777777" w:rsidR="00B312C7" w:rsidRPr="00000413" w:rsidRDefault="00B312C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Customer Relationships</w:t>
            </w:r>
          </w:p>
        </w:tc>
        <w:tc>
          <w:tcPr>
            <w:tcW w:w="4815" w:type="dxa"/>
            <w:gridSpan w:val="3"/>
            <w:tcBorders>
              <w:bottom w:val="nil"/>
            </w:tcBorders>
            <w:shd w:val="clear" w:color="auto" w:fill="74F2F8"/>
          </w:tcPr>
          <w:p w14:paraId="7593CDB7" w14:textId="77777777" w:rsidR="00B312C7" w:rsidRPr="00000413" w:rsidRDefault="00B312C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Customer Segments</w:t>
            </w:r>
          </w:p>
        </w:tc>
      </w:tr>
      <w:tr w:rsidR="004B5316" w:rsidRPr="00F076D7" w14:paraId="15F1698E" w14:textId="77777777" w:rsidTr="00D117E1">
        <w:trPr>
          <w:trHeight w:val="2677"/>
        </w:trPr>
        <w:tc>
          <w:tcPr>
            <w:tcW w:w="3119" w:type="dxa"/>
            <w:vMerge w:val="restart"/>
            <w:tcBorders>
              <w:top w:val="nil"/>
            </w:tcBorders>
            <w:shd w:val="clear" w:color="auto" w:fill="B6DDE8" w:themeFill="accent5" w:themeFillTint="66"/>
          </w:tcPr>
          <w:p w14:paraId="71698CA5" w14:textId="041727DA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79457EC3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7A1D0389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3857D1">
              <w:rPr>
                <w:rFonts w:ascii="Arial" w:hAnsi="Arial"/>
                <w:color w:val="000000" w:themeColor="text1"/>
                <w:sz w:val="20"/>
              </w:rPr>
              <w:t>Suppliers: Dental equipment and materials suppliers, Invisalign supplier.</w:t>
            </w:r>
          </w:p>
          <w:p w14:paraId="461D92FC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779C9CE5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3857D1">
              <w:rPr>
                <w:rFonts w:ascii="Arial" w:hAnsi="Arial"/>
                <w:color w:val="000000" w:themeColor="text1"/>
                <w:sz w:val="20"/>
              </w:rPr>
              <w:t>Local Healthcare Providers: Referral partnerships for patient care.</w:t>
            </w:r>
          </w:p>
          <w:p w14:paraId="4E3BE4BE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6AC3280F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3857D1">
              <w:rPr>
                <w:rFonts w:ascii="Arial" w:hAnsi="Arial"/>
                <w:color w:val="000000" w:themeColor="text1"/>
                <w:sz w:val="20"/>
              </w:rPr>
              <w:t>Community Organizations: Partnerships for outreach programs and dental health education.</w:t>
            </w:r>
          </w:p>
          <w:p w14:paraId="5BE4BBE3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7108D7A4" w14:textId="77777777" w:rsidR="003857D1" w:rsidRPr="003857D1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3857D1">
              <w:rPr>
                <w:rFonts w:ascii="Arial" w:hAnsi="Arial"/>
                <w:color w:val="000000" w:themeColor="text1"/>
                <w:sz w:val="20"/>
              </w:rPr>
              <w:t>Financial Institutions: Partnerships for offering flexible payment plans and financing options for patients.</w:t>
            </w:r>
          </w:p>
          <w:p w14:paraId="0C3A9F18" w14:textId="515FD534" w:rsidR="00F83D4F" w:rsidRPr="003857D1" w:rsidRDefault="00F83D4F" w:rsidP="00031262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5B48FC10" w14:textId="1029F7B8" w:rsidR="00F076D7" w:rsidRPr="003857D1" w:rsidRDefault="00F83D4F" w:rsidP="00031262">
            <w:pPr>
              <w:rPr>
                <w:rFonts w:ascii="Arial" w:hAnsi="Arial"/>
                <w:color w:val="000000" w:themeColor="text1"/>
              </w:rPr>
            </w:pPr>
            <w:r w:rsidRPr="003857D1">
              <w:rPr>
                <w:rFonts w:ascii="Arial" w:hAnsi="Arial"/>
                <w:color w:val="000000" w:themeColor="text1"/>
              </w:rPr>
              <w:t xml:space="preserve"> </w:t>
            </w:r>
            <w:r w:rsidR="00D117E1">
              <w:drawing>
                <wp:inline distT="0" distB="0" distL="0" distR="0" wp14:anchorId="351112EE" wp14:editId="2DE1938C">
                  <wp:extent cx="1551305" cy="2286673"/>
                  <wp:effectExtent l="0" t="0" r="0" b="0"/>
                  <wp:docPr id="1059772859" name="Immagine 5" descr="Immagine che contiene Viso umano, vestiti, mappa, ritratto&#10;&#10;Descrizione generata automaticament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9772859" name="Immagine 5" descr="Immagine che contiene Viso umano, vestiti, mappa, ritratto&#10;&#10;Descrizione generata automaticamente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4909" cy="23214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8" w:type="dxa"/>
            <w:gridSpan w:val="2"/>
            <w:tcBorders>
              <w:top w:val="nil"/>
              <w:bottom w:val="single" w:sz="4" w:space="0" w:color="F2F2F2" w:themeColor="background1" w:themeShade="F2"/>
            </w:tcBorders>
            <w:shd w:val="clear" w:color="auto" w:fill="FFFFCC"/>
          </w:tcPr>
          <w:p w14:paraId="1AA36DDB" w14:textId="7B77B0F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Patient Care: Providing dental services such as general dentistry, orthodontics, and cosmetic treatments.</w:t>
            </w:r>
          </w:p>
          <w:p w14:paraId="0ABA39D6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254980F7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Customer Relationship Management: Engaging patients through follow-ups, consultations, and social media.</w:t>
            </w:r>
          </w:p>
          <w:p w14:paraId="0FE53C61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684A1500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Marketing: Digital campaigns, social media presence, and referral programs.</w:t>
            </w:r>
          </w:p>
          <w:p w14:paraId="7D1490F1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19FAC9EE" w14:textId="190955A1" w:rsidR="00F076D7" w:rsidRPr="00F83D4F" w:rsidRDefault="003857D1" w:rsidP="003857D1">
            <w:pPr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 xml:space="preserve">Training and Development: Ensuring staff is trained in new technologies </w:t>
            </w:r>
            <w:r w:rsidRPr="003857D1">
              <w:rPr>
                <w:rFonts w:ascii="Arial" w:hAnsi="Arial"/>
                <w:color w:val="808080" w:themeColor="background1" w:themeShade="80"/>
                <w:sz w:val="20"/>
              </w:rPr>
              <w:t>and patient care practices.</w:t>
            </w:r>
          </w:p>
        </w:tc>
        <w:tc>
          <w:tcPr>
            <w:tcW w:w="3096" w:type="dxa"/>
            <w:gridSpan w:val="4"/>
            <w:vMerge w:val="restart"/>
            <w:tcBorders>
              <w:top w:val="nil"/>
            </w:tcBorders>
            <w:shd w:val="clear" w:color="auto" w:fill="CCC0D9" w:themeFill="accent4" w:themeFillTint="66"/>
          </w:tcPr>
          <w:p w14:paraId="33ED30C1" w14:textId="77777777" w:rsidR="003857D1" w:rsidRPr="00F176BE" w:rsidRDefault="00F83D4F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F83D4F">
              <w:rPr>
                <w:rFonts w:ascii="Arial" w:hAnsi="Arial"/>
                <w:color w:val="808080" w:themeColor="background1" w:themeShade="80"/>
                <w:sz w:val="20"/>
              </w:rPr>
              <w:t xml:space="preserve"> </w:t>
            </w:r>
            <w:r w:rsidR="003857D1" w:rsidRPr="00F176BE">
              <w:rPr>
                <w:rFonts w:ascii="Arial" w:hAnsi="Arial"/>
                <w:color w:val="000000" w:themeColor="text1"/>
                <w:sz w:val="20"/>
              </w:rPr>
              <w:t>Quality and Accessibility: High-quality dental care at affordable prices.</w:t>
            </w:r>
          </w:p>
          <w:p w14:paraId="2D741AFB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5A3BD1DE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Comprehensive Services: A wide range of dental services including Invisalign, implants, and cosmetic treatments.</w:t>
            </w:r>
          </w:p>
          <w:p w14:paraId="43EF24D0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4864205F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Flexible Payment Plans: 0% financing available to make treatments accessible.</w:t>
            </w:r>
          </w:p>
          <w:p w14:paraId="443AAA10" w14:textId="77777777" w:rsidR="003857D1" w:rsidRPr="00F176BE" w:rsidRDefault="003857D1" w:rsidP="003857D1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45217A50" w14:textId="199B0194" w:rsidR="00F076D7" w:rsidRPr="00F83D4F" w:rsidRDefault="003857D1" w:rsidP="003857D1">
            <w:pPr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Technological Advancement: Use of advanced dental technologies such as digital scanners and CAD/CAM systems.</w:t>
            </w:r>
          </w:p>
        </w:tc>
        <w:tc>
          <w:tcPr>
            <w:tcW w:w="3103" w:type="dxa"/>
            <w:gridSpan w:val="2"/>
            <w:tcBorders>
              <w:top w:val="nil"/>
              <w:bottom w:val="single" w:sz="4" w:space="0" w:color="F2F2F2" w:themeColor="background1" w:themeShade="F2"/>
            </w:tcBorders>
            <w:shd w:val="clear" w:color="auto" w:fill="FDE9D9" w:themeFill="accent6" w:themeFillTint="33"/>
          </w:tcPr>
          <w:p w14:paraId="0B292125" w14:textId="7203C174" w:rsidR="003857D1" w:rsidRPr="00F176BE" w:rsidRDefault="00F83D4F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 xml:space="preserve"> </w:t>
            </w:r>
          </w:p>
          <w:p w14:paraId="43E94EF3" w14:textId="77777777" w:rsidR="003857D1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Personalized Patient Care: Tailored treatments and personalized consultation.</w:t>
            </w:r>
          </w:p>
          <w:p w14:paraId="68869731" w14:textId="77777777" w:rsidR="003857D1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</w:p>
          <w:p w14:paraId="0E63279E" w14:textId="77777777" w:rsidR="003857D1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Loyalty Programs: Referral incentives and discount offers for recurring patients.</w:t>
            </w:r>
          </w:p>
          <w:p w14:paraId="0CF392B2" w14:textId="77777777" w:rsidR="003857D1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</w:p>
          <w:p w14:paraId="774F7646" w14:textId="77777777" w:rsidR="003857D1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Social Media Engagement: Keeping customers informed and engaged via Instagram and Facebook.</w:t>
            </w:r>
          </w:p>
          <w:p w14:paraId="3E7963CD" w14:textId="77777777" w:rsidR="003857D1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</w:p>
          <w:p w14:paraId="305E3A83" w14:textId="51F6796D" w:rsidR="00F076D7" w:rsidRPr="00F176BE" w:rsidRDefault="003857D1" w:rsidP="003857D1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Patient Portal: Easy access to records, appointments, and online booking.</w:t>
            </w:r>
          </w:p>
        </w:tc>
        <w:tc>
          <w:tcPr>
            <w:tcW w:w="4815" w:type="dxa"/>
            <w:gridSpan w:val="3"/>
            <w:vMerge w:val="restart"/>
            <w:tcBorders>
              <w:top w:val="nil"/>
            </w:tcBorders>
            <w:shd w:val="clear" w:color="auto" w:fill="C6D9F1" w:themeFill="text2" w:themeFillTint="33"/>
          </w:tcPr>
          <w:p w14:paraId="2649F35B" w14:textId="77777777" w:rsidR="003857D1" w:rsidRPr="003857D1" w:rsidRDefault="003857D1" w:rsidP="003857D1">
            <w:pPr>
              <w:ind w:right="-18"/>
              <w:rPr>
                <w:rFonts w:ascii="Arial" w:hAnsi="Arial"/>
              </w:rPr>
            </w:pPr>
            <w:r w:rsidRPr="003857D1">
              <w:rPr>
                <w:rFonts w:ascii="Arial" w:hAnsi="Arial"/>
              </w:rPr>
              <w:t>Local Residents: Patients in Birmingham seeking dental services.</w:t>
            </w:r>
          </w:p>
          <w:p w14:paraId="7E09AF37" w14:textId="77777777" w:rsidR="003857D1" w:rsidRPr="003857D1" w:rsidRDefault="003857D1" w:rsidP="003857D1">
            <w:pPr>
              <w:ind w:right="-18"/>
              <w:rPr>
                <w:rFonts w:ascii="Arial" w:hAnsi="Arial"/>
              </w:rPr>
            </w:pPr>
          </w:p>
          <w:p w14:paraId="5493C3EB" w14:textId="77777777" w:rsidR="003857D1" w:rsidRPr="003857D1" w:rsidRDefault="003857D1" w:rsidP="003857D1">
            <w:pPr>
              <w:ind w:right="-18"/>
              <w:rPr>
                <w:rFonts w:ascii="Arial" w:hAnsi="Arial"/>
              </w:rPr>
            </w:pPr>
            <w:r w:rsidRPr="003857D1">
              <w:rPr>
                <w:rFonts w:ascii="Arial" w:hAnsi="Arial"/>
              </w:rPr>
              <w:t>Young Adults: Particularly interested in cosmetic treatments like Invisalign and teeth whitening.</w:t>
            </w:r>
          </w:p>
          <w:p w14:paraId="43D000C9" w14:textId="77777777" w:rsidR="003857D1" w:rsidRPr="003857D1" w:rsidRDefault="003857D1" w:rsidP="003857D1">
            <w:pPr>
              <w:ind w:right="-18"/>
              <w:rPr>
                <w:rFonts w:ascii="Arial" w:hAnsi="Arial"/>
              </w:rPr>
            </w:pPr>
          </w:p>
          <w:p w14:paraId="1DBB06DF" w14:textId="77777777" w:rsidR="003857D1" w:rsidRPr="003857D1" w:rsidRDefault="003857D1" w:rsidP="003857D1">
            <w:pPr>
              <w:ind w:right="-18"/>
              <w:rPr>
                <w:rFonts w:ascii="Arial" w:hAnsi="Arial"/>
              </w:rPr>
            </w:pPr>
            <w:r w:rsidRPr="003857D1">
              <w:rPr>
                <w:rFonts w:ascii="Arial" w:hAnsi="Arial"/>
              </w:rPr>
              <w:t>Families: For general dental care and long-term oral health management.</w:t>
            </w:r>
          </w:p>
          <w:p w14:paraId="2B036969" w14:textId="77777777" w:rsidR="003857D1" w:rsidRPr="003857D1" w:rsidRDefault="003857D1" w:rsidP="003857D1">
            <w:pPr>
              <w:ind w:right="-18"/>
              <w:rPr>
                <w:rFonts w:ascii="Arial" w:hAnsi="Arial"/>
              </w:rPr>
            </w:pPr>
          </w:p>
          <w:p w14:paraId="29F77933" w14:textId="6B8186C7" w:rsidR="00F076D7" w:rsidRPr="00F076D7" w:rsidRDefault="003857D1" w:rsidP="003857D1">
            <w:pPr>
              <w:ind w:right="-18"/>
              <w:rPr>
                <w:rFonts w:ascii="Arial" w:hAnsi="Arial"/>
              </w:rPr>
            </w:pPr>
            <w:r w:rsidRPr="003857D1">
              <w:rPr>
                <w:rFonts w:ascii="Arial" w:hAnsi="Arial"/>
              </w:rPr>
              <w:t>Cosmetic Dentistry Seekers: Individuals interested in aesthetic improvements, such as teeth whitening and veneers.</w:t>
            </w:r>
            <w:r w:rsidR="00D117E1">
              <w:t xml:space="preserve"> </w:t>
            </w:r>
            <w:r w:rsidR="00D117E1">
              <w:drawing>
                <wp:inline distT="0" distB="0" distL="0" distR="0" wp14:anchorId="66FBB6F9" wp14:editId="33B5C75C">
                  <wp:extent cx="2805237" cy="2376651"/>
                  <wp:effectExtent l="0" t="0" r="0" b="5080"/>
                  <wp:docPr id="1975353063" name="Immagine 4" descr="Immagine che contiene testo, Carattere, Elementi grafici, logo&#10;&#10;Descrizione generata automaticament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5353063" name="Immagine 4" descr="Immagine che contiene testo, Carattere, Elementi grafici, logo&#10;&#10;Descrizione generata automaticamente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9194" cy="2600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5316" w:rsidRPr="00F076D7" w14:paraId="5A5B5831" w14:textId="77777777" w:rsidTr="00D117E1">
        <w:trPr>
          <w:trHeight w:val="264"/>
        </w:trPr>
        <w:tc>
          <w:tcPr>
            <w:tcW w:w="3119" w:type="dxa"/>
            <w:vMerge/>
            <w:shd w:val="clear" w:color="auto" w:fill="B6DDE8" w:themeFill="accent5" w:themeFillTint="66"/>
          </w:tcPr>
          <w:p w14:paraId="696B1FC2" w14:textId="0996921D" w:rsidR="00F076D7" w:rsidRPr="00F076D7" w:rsidRDefault="00F076D7" w:rsidP="00031262">
            <w:pPr>
              <w:ind w:right="-944"/>
              <w:rPr>
                <w:rFonts w:ascii="Arial" w:hAnsi="Arial"/>
              </w:rPr>
            </w:pPr>
          </w:p>
        </w:tc>
        <w:tc>
          <w:tcPr>
            <w:tcW w:w="3118" w:type="dxa"/>
            <w:gridSpan w:val="2"/>
            <w:tcBorders>
              <w:top w:val="single" w:sz="4" w:space="0" w:color="F2F2F2" w:themeColor="background1" w:themeShade="F2"/>
              <w:bottom w:val="nil"/>
            </w:tcBorders>
            <w:shd w:val="clear" w:color="auto" w:fill="FFFFFF"/>
          </w:tcPr>
          <w:p w14:paraId="4DAE5800" w14:textId="77777777" w:rsidR="00F076D7" w:rsidRPr="00000413" w:rsidRDefault="00F076D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Key Resources</w:t>
            </w:r>
          </w:p>
        </w:tc>
        <w:tc>
          <w:tcPr>
            <w:tcW w:w="3096" w:type="dxa"/>
            <w:gridSpan w:val="4"/>
            <w:vMerge/>
            <w:shd w:val="clear" w:color="auto" w:fill="CCC0D9" w:themeFill="accent4" w:themeFillTint="66"/>
          </w:tcPr>
          <w:p w14:paraId="3472E1E0" w14:textId="77777777" w:rsidR="00F076D7" w:rsidRPr="00000413" w:rsidRDefault="00F076D7" w:rsidP="00031262">
            <w:pPr>
              <w:ind w:right="-944"/>
              <w:rPr>
                <w:rFonts w:ascii="Arial" w:hAnsi="Arial"/>
                <w:b/>
                <w:sz w:val="22"/>
              </w:rPr>
            </w:pPr>
          </w:p>
        </w:tc>
        <w:tc>
          <w:tcPr>
            <w:tcW w:w="3103" w:type="dxa"/>
            <w:gridSpan w:val="2"/>
            <w:tcBorders>
              <w:top w:val="single" w:sz="4" w:space="0" w:color="F2F2F2" w:themeColor="background1" w:themeShade="F2"/>
              <w:bottom w:val="nil"/>
            </w:tcBorders>
            <w:shd w:val="clear" w:color="auto" w:fill="FFFFFF"/>
          </w:tcPr>
          <w:p w14:paraId="36501B1A" w14:textId="77777777" w:rsidR="00F076D7" w:rsidRPr="00000413" w:rsidRDefault="00F076D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Channels</w:t>
            </w:r>
          </w:p>
        </w:tc>
        <w:tc>
          <w:tcPr>
            <w:tcW w:w="4815" w:type="dxa"/>
            <w:gridSpan w:val="3"/>
            <w:vMerge/>
            <w:shd w:val="clear" w:color="auto" w:fill="C6D9F1" w:themeFill="text2" w:themeFillTint="33"/>
          </w:tcPr>
          <w:p w14:paraId="3A2C8E49" w14:textId="77777777" w:rsidR="00F076D7" w:rsidRPr="00F076D7" w:rsidRDefault="00F076D7" w:rsidP="00031262">
            <w:pPr>
              <w:ind w:right="-944"/>
              <w:rPr>
                <w:rFonts w:ascii="Arial" w:hAnsi="Arial"/>
              </w:rPr>
            </w:pPr>
          </w:p>
        </w:tc>
      </w:tr>
      <w:tr w:rsidR="00F176BE" w:rsidRPr="00F176BE" w14:paraId="2346CA49" w14:textId="77777777" w:rsidTr="00D117E1">
        <w:trPr>
          <w:trHeight w:val="2822"/>
        </w:trPr>
        <w:tc>
          <w:tcPr>
            <w:tcW w:w="3119" w:type="dxa"/>
            <w:vMerge/>
            <w:tcBorders>
              <w:bottom w:val="single" w:sz="4" w:space="0" w:color="F2F2F2" w:themeColor="background1" w:themeShade="F2"/>
            </w:tcBorders>
            <w:shd w:val="clear" w:color="auto" w:fill="B6DDE8" w:themeFill="accent5" w:themeFillTint="66"/>
          </w:tcPr>
          <w:p w14:paraId="7D532930" w14:textId="77777777" w:rsidR="00F076D7" w:rsidRPr="00F076D7" w:rsidRDefault="00F076D7" w:rsidP="00031262">
            <w:pPr>
              <w:ind w:right="-944"/>
              <w:rPr>
                <w:rFonts w:ascii="Arial" w:hAnsi="Arial"/>
              </w:rPr>
            </w:pPr>
          </w:p>
        </w:tc>
        <w:tc>
          <w:tcPr>
            <w:tcW w:w="3118" w:type="dxa"/>
            <w:gridSpan w:val="2"/>
            <w:tcBorders>
              <w:top w:val="nil"/>
              <w:bottom w:val="single" w:sz="4" w:space="0" w:color="F2F2F2" w:themeColor="background1" w:themeShade="F2"/>
            </w:tcBorders>
            <w:shd w:val="clear" w:color="auto" w:fill="E5B8B7" w:themeFill="accent2" w:themeFillTint="66"/>
          </w:tcPr>
          <w:p w14:paraId="25E4AC08" w14:textId="77777777" w:rsidR="00F176BE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Dental Equipment and Materials: Required for providing services.</w:t>
            </w:r>
          </w:p>
          <w:p w14:paraId="50A88872" w14:textId="77777777" w:rsidR="00F176BE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6C875993" w14:textId="77777777" w:rsidR="00F176BE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Human Resources: Skilled dentists, hygienists, and administrative staff.</w:t>
            </w:r>
          </w:p>
          <w:p w14:paraId="1F844647" w14:textId="77777777" w:rsidR="00F176BE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3088DE99" w14:textId="77777777" w:rsidR="00F176BE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Technology: CAD/CAM systems, digital scanners, Invisalign products.</w:t>
            </w:r>
          </w:p>
          <w:p w14:paraId="0DD04E08" w14:textId="77777777" w:rsidR="00F176BE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</w:p>
          <w:p w14:paraId="7A600B06" w14:textId="0B4E3019" w:rsidR="00F076D7" w:rsidRPr="00F176BE" w:rsidRDefault="00F176BE" w:rsidP="00F176BE">
            <w:pPr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Financial Resources: Payment plans and financing options.</w:t>
            </w:r>
          </w:p>
        </w:tc>
        <w:tc>
          <w:tcPr>
            <w:tcW w:w="3096" w:type="dxa"/>
            <w:gridSpan w:val="4"/>
            <w:vMerge/>
            <w:tcBorders>
              <w:bottom w:val="single" w:sz="4" w:space="0" w:color="F2F2F2" w:themeColor="background1" w:themeShade="F2"/>
            </w:tcBorders>
            <w:shd w:val="clear" w:color="auto" w:fill="CCC0D9" w:themeFill="accent4" w:themeFillTint="66"/>
          </w:tcPr>
          <w:p w14:paraId="5193D74B" w14:textId="77777777" w:rsidR="00F076D7" w:rsidRPr="00F176BE" w:rsidRDefault="00F076D7" w:rsidP="00031262">
            <w:pPr>
              <w:ind w:right="-944"/>
              <w:rPr>
                <w:rFonts w:ascii="Arial" w:hAnsi="Arial"/>
                <w:color w:val="000000" w:themeColor="text1"/>
              </w:rPr>
            </w:pPr>
          </w:p>
        </w:tc>
        <w:tc>
          <w:tcPr>
            <w:tcW w:w="3103" w:type="dxa"/>
            <w:gridSpan w:val="2"/>
            <w:tcBorders>
              <w:top w:val="nil"/>
              <w:bottom w:val="single" w:sz="4" w:space="0" w:color="F2F2F2" w:themeColor="background1" w:themeShade="F2"/>
            </w:tcBorders>
            <w:shd w:val="clear" w:color="auto" w:fill="D9D9D9" w:themeFill="background1" w:themeFillShade="D9"/>
          </w:tcPr>
          <w:p w14:paraId="6C5F50E1" w14:textId="77777777" w:rsidR="00F176BE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Clinic Location: Direct visits for consultations and treatments.</w:t>
            </w:r>
          </w:p>
          <w:p w14:paraId="1FAEC578" w14:textId="77777777" w:rsidR="00F176BE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</w:p>
          <w:p w14:paraId="0EDA5EA5" w14:textId="77777777" w:rsidR="00F176BE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Website: Information, online booking, patient portal access.</w:t>
            </w:r>
          </w:p>
          <w:p w14:paraId="6A6D8F72" w14:textId="77777777" w:rsidR="00F176BE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</w:p>
          <w:p w14:paraId="0824E867" w14:textId="77777777" w:rsidR="00F176BE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Social Media: Instagram and Facebook for marketing and patient engagement.</w:t>
            </w:r>
          </w:p>
          <w:p w14:paraId="0AF45EAF" w14:textId="77777777" w:rsidR="00F176BE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</w:p>
          <w:p w14:paraId="2FB74AAA" w14:textId="5BE119F1" w:rsidR="00F076D7" w:rsidRPr="00F176BE" w:rsidRDefault="00F176BE" w:rsidP="00F176BE">
            <w:pPr>
              <w:ind w:right="-10"/>
              <w:rPr>
                <w:rFonts w:ascii="Arial" w:hAnsi="Arial"/>
                <w:color w:val="000000" w:themeColor="text1"/>
                <w:sz w:val="20"/>
              </w:rPr>
            </w:pPr>
            <w:r w:rsidRPr="00F176BE">
              <w:rPr>
                <w:rFonts w:ascii="Arial" w:hAnsi="Arial"/>
                <w:color w:val="000000" w:themeColor="text1"/>
                <w:sz w:val="20"/>
              </w:rPr>
              <w:t>Community Events: Health fairs and educational seminars for brand visibility</w:t>
            </w:r>
          </w:p>
        </w:tc>
        <w:tc>
          <w:tcPr>
            <w:tcW w:w="4815" w:type="dxa"/>
            <w:gridSpan w:val="3"/>
            <w:vMerge/>
            <w:tcBorders>
              <w:bottom w:val="single" w:sz="4" w:space="0" w:color="F2F2F2" w:themeColor="background1" w:themeShade="F2"/>
            </w:tcBorders>
            <w:shd w:val="clear" w:color="auto" w:fill="C6D9F1" w:themeFill="text2" w:themeFillTint="33"/>
          </w:tcPr>
          <w:p w14:paraId="25B81D3F" w14:textId="77777777" w:rsidR="00F076D7" w:rsidRPr="00F176BE" w:rsidRDefault="00F076D7" w:rsidP="00031262">
            <w:pPr>
              <w:ind w:right="-944"/>
              <w:rPr>
                <w:rFonts w:ascii="Arial" w:hAnsi="Arial"/>
                <w:color w:val="000000" w:themeColor="text1"/>
              </w:rPr>
            </w:pPr>
          </w:p>
        </w:tc>
      </w:tr>
      <w:tr w:rsidR="004B5316" w:rsidRPr="00F076D7" w14:paraId="76B734C2" w14:textId="77777777" w:rsidTr="00D117E1">
        <w:trPr>
          <w:trHeight w:val="279"/>
        </w:trPr>
        <w:tc>
          <w:tcPr>
            <w:tcW w:w="7736" w:type="dxa"/>
            <w:gridSpan w:val="4"/>
            <w:tcBorders>
              <w:bottom w:val="nil"/>
            </w:tcBorders>
            <w:shd w:val="clear" w:color="auto" w:fill="FFFFFF"/>
          </w:tcPr>
          <w:p w14:paraId="6DCB2889" w14:textId="77777777" w:rsidR="00B312C7" w:rsidRPr="00000413" w:rsidRDefault="00B312C7" w:rsidP="0003126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>Cost Structure</w:t>
            </w:r>
          </w:p>
        </w:tc>
        <w:tc>
          <w:tcPr>
            <w:tcW w:w="9515" w:type="dxa"/>
            <w:gridSpan w:val="8"/>
            <w:tcBorders>
              <w:bottom w:val="nil"/>
            </w:tcBorders>
            <w:shd w:val="clear" w:color="auto" w:fill="FFFFFF"/>
          </w:tcPr>
          <w:p w14:paraId="25DEFDB1" w14:textId="424AAFEE" w:rsidR="00B312C7" w:rsidRPr="00000413" w:rsidRDefault="00B312C7" w:rsidP="00CC7672">
            <w:pPr>
              <w:ind w:right="-944"/>
              <w:rPr>
                <w:rFonts w:ascii="Arial" w:hAnsi="Arial"/>
                <w:b/>
                <w:sz w:val="22"/>
              </w:rPr>
            </w:pPr>
            <w:r w:rsidRPr="00000413">
              <w:rPr>
                <w:rFonts w:ascii="Arial" w:hAnsi="Arial"/>
                <w:b/>
                <w:sz w:val="22"/>
              </w:rPr>
              <w:t xml:space="preserve">Revenue </w:t>
            </w:r>
            <w:r w:rsidR="00CC7672">
              <w:rPr>
                <w:rFonts w:ascii="Arial" w:hAnsi="Arial"/>
                <w:b/>
                <w:sz w:val="22"/>
              </w:rPr>
              <w:t>Streams</w:t>
            </w:r>
          </w:p>
        </w:tc>
      </w:tr>
      <w:tr w:rsidR="004B5316" w:rsidRPr="00F076D7" w14:paraId="508251F7" w14:textId="77777777" w:rsidTr="00D117E1">
        <w:trPr>
          <w:trHeight w:val="2667"/>
        </w:trPr>
        <w:tc>
          <w:tcPr>
            <w:tcW w:w="7736" w:type="dxa"/>
            <w:gridSpan w:val="4"/>
            <w:tcBorders>
              <w:top w:val="nil"/>
            </w:tcBorders>
            <w:shd w:val="clear" w:color="auto" w:fill="FFCCCC"/>
          </w:tcPr>
          <w:p w14:paraId="3EDEA27B" w14:textId="77777777" w:rsidR="00F176BE" w:rsidRPr="00F176BE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Staff Salaries: Dentists, hygienists, administrative personnel.</w:t>
            </w:r>
          </w:p>
          <w:p w14:paraId="7E0C19D4" w14:textId="77777777" w:rsidR="00F176BE" w:rsidRPr="00F176BE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</w:p>
          <w:p w14:paraId="3147CF5B" w14:textId="77777777" w:rsidR="00F176BE" w:rsidRPr="00F176BE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Equipment and Supplies: Dental materials, Invisalign kits, and technology maintenance.</w:t>
            </w:r>
          </w:p>
          <w:p w14:paraId="2AEA9AEB" w14:textId="77777777" w:rsidR="00F176BE" w:rsidRPr="00F176BE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</w:p>
          <w:p w14:paraId="05460071" w14:textId="77777777" w:rsidR="00F176BE" w:rsidRPr="00F176BE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Marketing: Digital campaigns, SEO, and social media ads.</w:t>
            </w:r>
          </w:p>
          <w:p w14:paraId="698BA512" w14:textId="77777777" w:rsidR="00F176BE" w:rsidRPr="00F176BE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</w:p>
          <w:p w14:paraId="6D6FDEED" w14:textId="2D48A252" w:rsidR="00F076D7" w:rsidRPr="00F83D4F" w:rsidRDefault="00F176BE" w:rsidP="00F176BE">
            <w:pPr>
              <w:ind w:right="-32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Facility Costs: Rent, utilities, and clinic maintenance.</w:t>
            </w:r>
          </w:p>
        </w:tc>
        <w:tc>
          <w:tcPr>
            <w:tcW w:w="9515" w:type="dxa"/>
            <w:gridSpan w:val="8"/>
            <w:tcBorders>
              <w:top w:val="nil"/>
            </w:tcBorders>
            <w:shd w:val="clear" w:color="auto" w:fill="FFFFCC"/>
          </w:tcPr>
          <w:p w14:paraId="0C2DA389" w14:textId="77777777" w:rsidR="00F176BE" w:rsidRPr="00F176BE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General Dentistry Services: Revenue from routine dental procedures.</w:t>
            </w:r>
          </w:p>
          <w:p w14:paraId="4DE766B5" w14:textId="77777777" w:rsidR="00F176BE" w:rsidRPr="00F176BE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</w:p>
          <w:p w14:paraId="415C007A" w14:textId="77777777" w:rsidR="00F176BE" w:rsidRPr="00F176BE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Cosmetic Dentistry: Revenue from treatments like teeth whitening, implants, and Invisalign.</w:t>
            </w:r>
          </w:p>
          <w:p w14:paraId="018B102E" w14:textId="77777777" w:rsidR="00F176BE" w:rsidRPr="00F176BE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</w:p>
          <w:p w14:paraId="4EF86F9B" w14:textId="77777777" w:rsidR="00F176BE" w:rsidRPr="00F176BE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Payment Plans: Interest from flexible payment options and financing.</w:t>
            </w:r>
          </w:p>
          <w:p w14:paraId="2BDE5E4F" w14:textId="77777777" w:rsidR="00F176BE" w:rsidRPr="00F176BE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</w:p>
          <w:p w14:paraId="77C80C07" w14:textId="0CD4C934" w:rsidR="00F076D7" w:rsidRPr="00F83D4F" w:rsidRDefault="00F176BE" w:rsidP="00F176BE">
            <w:pPr>
              <w:ind w:right="-18"/>
              <w:rPr>
                <w:rFonts w:ascii="Arial" w:hAnsi="Arial"/>
                <w:color w:val="808080" w:themeColor="background1" w:themeShade="80"/>
                <w:sz w:val="20"/>
              </w:rPr>
            </w:pPr>
            <w:r w:rsidRPr="00F176BE">
              <w:rPr>
                <w:rFonts w:ascii="Arial" w:hAnsi="Arial"/>
                <w:color w:val="808080" w:themeColor="background1" w:themeShade="80"/>
                <w:sz w:val="20"/>
              </w:rPr>
              <w:t>Specialist Services: Revenue from orthodontics, endodontics, and dental surgery.</w:t>
            </w:r>
          </w:p>
        </w:tc>
      </w:tr>
      <w:tr w:rsidR="00F076D7" w:rsidRPr="00F076D7" w14:paraId="4173EEF3" w14:textId="77777777" w:rsidTr="00D117E1">
        <w:trPr>
          <w:trHeight w:val="282"/>
        </w:trPr>
        <w:tc>
          <w:tcPr>
            <w:tcW w:w="17251" w:type="dxa"/>
            <w:gridSpan w:val="12"/>
            <w:shd w:val="clear" w:color="auto" w:fill="F3F3F3"/>
            <w:vAlign w:val="center"/>
          </w:tcPr>
          <w:p w14:paraId="328F6073" w14:textId="3E41504B" w:rsidR="00F076D7" w:rsidRPr="004B5316" w:rsidRDefault="004B5316" w:rsidP="003B2072">
            <w:pPr>
              <w:ind w:right="-944"/>
              <w:rPr>
                <w:rFonts w:ascii="Arial" w:hAnsi="Arial"/>
                <w:sz w:val="16"/>
              </w:rPr>
            </w:pPr>
            <w:r w:rsidRPr="004B5316">
              <w:rPr>
                <w:rFonts w:ascii="Arial" w:hAnsi="Arial"/>
                <w:sz w:val="16"/>
              </w:rPr>
              <w:t>Designed by: The Business Model Foundry (</w:t>
            </w:r>
            <w:hyperlink r:id="rId9" w:history="1">
              <w:r w:rsidRPr="004B5316">
                <w:rPr>
                  <w:rStyle w:val="Collegamentoipertestuale"/>
                  <w:rFonts w:ascii="Arial" w:hAnsi="Arial"/>
                  <w:sz w:val="16"/>
                </w:rPr>
                <w:t>www.businessmodelgeneration.com/canvas</w:t>
              </w:r>
            </w:hyperlink>
            <w:r w:rsidRPr="004B5316">
              <w:rPr>
                <w:rFonts w:ascii="Arial" w:hAnsi="Arial"/>
                <w:sz w:val="16"/>
              </w:rPr>
              <w:t xml:space="preserve">). </w:t>
            </w:r>
            <w:r w:rsidR="003B2072">
              <w:rPr>
                <w:rFonts w:ascii="Arial" w:hAnsi="Arial"/>
                <w:sz w:val="16"/>
              </w:rPr>
              <w:t>Word</w:t>
            </w:r>
            <w:r w:rsidRPr="004B5316">
              <w:rPr>
                <w:rFonts w:ascii="Arial" w:hAnsi="Arial"/>
                <w:sz w:val="16"/>
              </w:rPr>
              <w:t xml:space="preserve"> implementation by: Neos Chronos Limited (</w:t>
            </w:r>
            <w:hyperlink r:id="rId10" w:history="1">
              <w:r w:rsidRPr="004B5316">
                <w:rPr>
                  <w:rStyle w:val="Collegamentoipertestuale"/>
                  <w:rFonts w:ascii="Arial" w:hAnsi="Arial"/>
                  <w:sz w:val="16"/>
                </w:rPr>
                <w:t>https://neoschronos.com</w:t>
              </w:r>
            </w:hyperlink>
            <w:r w:rsidRPr="004B5316">
              <w:rPr>
                <w:rFonts w:ascii="Arial" w:hAnsi="Arial"/>
                <w:sz w:val="16"/>
              </w:rPr>
              <w:t xml:space="preserve">). License: </w:t>
            </w:r>
            <w:hyperlink r:id="rId11" w:history="1">
              <w:r w:rsidRPr="004B5316">
                <w:rPr>
                  <w:rStyle w:val="Collegamentoipertestuale"/>
                  <w:rFonts w:ascii="Arial" w:hAnsi="Arial"/>
                  <w:sz w:val="16"/>
                  <w:lang w:val="mr-IN"/>
                </w:rPr>
                <w:t>CC BY-SA 3.0</w:t>
              </w:r>
            </w:hyperlink>
          </w:p>
        </w:tc>
      </w:tr>
    </w:tbl>
    <w:p w14:paraId="17A2AB95" w14:textId="77777777" w:rsidR="00BA4A1A" w:rsidRDefault="00BA4A1A" w:rsidP="00B312C7">
      <w:pPr>
        <w:ind w:right="-944"/>
      </w:pPr>
    </w:p>
    <w:p w14:paraId="29A86229" w14:textId="77777777" w:rsidR="00D117E1" w:rsidRDefault="00D117E1" w:rsidP="00B312C7">
      <w:pPr>
        <w:ind w:right="-944"/>
      </w:pPr>
    </w:p>
    <w:p w14:paraId="6546E1FE" w14:textId="0440565F" w:rsidR="00D117E1" w:rsidRDefault="00D117E1" w:rsidP="00B312C7">
      <w:pPr>
        <w:ind w:right="-944"/>
      </w:pPr>
    </w:p>
    <w:p w14:paraId="49042E5A" w14:textId="77777777" w:rsidR="00812A86" w:rsidRDefault="00812A86" w:rsidP="00B312C7">
      <w:pPr>
        <w:ind w:right="-944"/>
      </w:pPr>
    </w:p>
    <w:sectPr w:rsidR="00812A86" w:rsidSect="00277AE1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6820" w:h="11900" w:orient="landscape"/>
      <w:pgMar w:top="567" w:right="692" w:bottom="567" w:left="663" w:header="0" w:footer="0" w:gutter="0"/>
      <w:cols w:space="708"/>
      <w:vAlign w:val="center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2B078C" w14:textId="77777777" w:rsidR="00CE5510" w:rsidRDefault="00CE5510" w:rsidP="00000413">
      <w:r>
        <w:separator/>
      </w:r>
    </w:p>
  </w:endnote>
  <w:endnote w:type="continuationSeparator" w:id="0">
    <w:p w14:paraId="544862AB" w14:textId="77777777" w:rsidR="00CE5510" w:rsidRDefault="00CE5510" w:rsidP="000004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60D999" w14:textId="77777777" w:rsidR="00CE5510" w:rsidRDefault="00CE5510">
    <w:pPr>
      <w:pStyle w:val="Pidipagina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FE07F3" w14:textId="77777777" w:rsidR="00CE5510" w:rsidRDefault="00CE5510">
    <w:pPr>
      <w:pStyle w:val="Pidipagina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66A7AE" w14:textId="77777777" w:rsidR="00CE5510" w:rsidRDefault="00CE5510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87FE19" w14:textId="77777777" w:rsidR="00CE5510" w:rsidRDefault="00CE5510" w:rsidP="00000413">
      <w:r>
        <w:separator/>
      </w:r>
    </w:p>
  </w:footnote>
  <w:footnote w:type="continuationSeparator" w:id="0">
    <w:p w14:paraId="66421B68" w14:textId="77777777" w:rsidR="00CE5510" w:rsidRDefault="00CE5510" w:rsidP="000004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8847F38" w14:textId="4EFA2766" w:rsidR="00CE5510" w:rsidRDefault="00E10A1C">
    <w:pPr>
      <w:pStyle w:val="Intestazione"/>
    </w:pPr>
    <w:r>
      <w:rPr>
        <w:lang w:val="en-US"/>
      </w:rPr>
      <w:pict w14:anchorId="539324DD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" o:spid="_x0000_s2050" type="#_x0000_t136" style="position:absolute;margin-left:0;margin-top:0;width:773.1pt;height:40.65pt;z-index:-251655168;mso-wrap-edited:f;mso-position-horizontal:center;mso-position-horizontal-relative:margin;mso-position-vertical:center;mso-position-vertical-relative:margin" wrapcoords="3352 4800 20 4800 20 16800 21579 16800 21516 4800 3352 4800" fillcolor="silver" stroked="f">
          <v:textpath style="font-family:&quot;Cambria&quot;;font-size:1pt" string="Neos Chronos Business Model Canvas Word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F5670E1" w14:textId="1441B2A4" w:rsidR="00CE5510" w:rsidRDefault="00E10A1C">
    <w:pPr>
      <w:pStyle w:val="Intestazione"/>
    </w:pPr>
    <w:r>
      <w:rPr>
        <w:lang w:val="en-US"/>
      </w:rPr>
      <w:pict w14:anchorId="0D4E69E8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" o:spid="_x0000_s2049" type="#_x0000_t136" style="position:absolute;margin-left:0;margin-top:0;width:773.1pt;height:40.65pt;z-index:-251657216;mso-wrap-edited:f;mso-position-horizontal:center;mso-position-horizontal-relative:margin;mso-position-vertical:center;mso-position-vertical-relative:margin" wrapcoords="3352 4800 20 4800 20 16800 21579 16800 21516 4800 3352 4800" fillcolor="silver" stroked="f">
          <v:textpath style="font-family:&quot;Cambria&quot;;font-size:1pt" string="Neos Chronos Business Model Canvas Word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5C0236" w14:textId="1DC53D3D" w:rsidR="00CE5510" w:rsidRDefault="00E10A1C">
    <w:pPr>
      <w:pStyle w:val="Intestazione"/>
    </w:pPr>
    <w:r>
      <w:rPr>
        <w:lang w:val="en-US"/>
      </w:rPr>
      <w:pict w14:anchorId="7268139C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3" o:spid="_x0000_s2051" type="#_x0000_t136" style="position:absolute;margin-left:0;margin-top:0;width:773.1pt;height:40.65pt;z-index:-251653120;mso-wrap-edited:f;mso-position-horizontal:center;mso-position-horizontal-relative:margin;mso-position-vertical:center;mso-position-vertical-relative:margin" wrapcoords="3352 4800 20 4800 20 16800 21579 16800 21516 4800 3352 4800" fillcolor="silver" stroked="f">
          <v:textpath style="font-family:&quot;Cambria&quot;;font-size:1pt" string="Neos Chronos Business Model Canvas Word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8207FE"/>
    <w:multiLevelType w:val="hybridMultilevel"/>
    <w:tmpl w:val="B30C855E"/>
    <w:lvl w:ilvl="0" w:tplc="B0AEB768">
      <w:start w:val="1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672B67"/>
    <w:multiLevelType w:val="hybridMultilevel"/>
    <w:tmpl w:val="8FAC28A2"/>
    <w:lvl w:ilvl="0" w:tplc="43A0AC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A2D4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9E38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E265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C622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96B0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6A86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4CCF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30E5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73534964">
    <w:abstractNumId w:val="1"/>
  </w:num>
  <w:num w:numId="2" w16cid:durableId="4756108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10"/>
  <w:displayBackgroundShape/>
  <w:proofState w:spelling="clean"/>
  <w:defaultTabStop w:val="720"/>
  <w:hyphenationZone w:val="283"/>
  <w:drawingGridHorizontalSpacing w:val="181"/>
  <w:drawingGridVerticalSpacing w:val="181"/>
  <w:characterSpacingControl w:val="doNotCompress"/>
  <w:hdrShapeDefaults>
    <o:shapedefaults v:ext="edit" spidmax="2052">
      <o:colormenu v:ext="edit" fillcolor="none [3052]"/>
    </o:shapedefaults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72E65"/>
    <w:rsid w:val="00000413"/>
    <w:rsid w:val="00031262"/>
    <w:rsid w:val="00277AE1"/>
    <w:rsid w:val="00312950"/>
    <w:rsid w:val="003857D1"/>
    <w:rsid w:val="003B2072"/>
    <w:rsid w:val="00480E3D"/>
    <w:rsid w:val="00494DA4"/>
    <w:rsid w:val="004B5316"/>
    <w:rsid w:val="004C52B9"/>
    <w:rsid w:val="004F4172"/>
    <w:rsid w:val="006760EB"/>
    <w:rsid w:val="007C13A7"/>
    <w:rsid w:val="00812A86"/>
    <w:rsid w:val="009505CB"/>
    <w:rsid w:val="009A02B2"/>
    <w:rsid w:val="00A35899"/>
    <w:rsid w:val="00A81F32"/>
    <w:rsid w:val="00A86846"/>
    <w:rsid w:val="00AB7D2A"/>
    <w:rsid w:val="00B01DDB"/>
    <w:rsid w:val="00B312C7"/>
    <w:rsid w:val="00B566F7"/>
    <w:rsid w:val="00BA4A1A"/>
    <w:rsid w:val="00C054AF"/>
    <w:rsid w:val="00C9225D"/>
    <w:rsid w:val="00CA30DE"/>
    <w:rsid w:val="00CC7672"/>
    <w:rsid w:val="00CE5510"/>
    <w:rsid w:val="00D117E1"/>
    <w:rsid w:val="00E10A1C"/>
    <w:rsid w:val="00F076D7"/>
    <w:rsid w:val="00F176BE"/>
    <w:rsid w:val="00F22652"/>
    <w:rsid w:val="00F72E65"/>
    <w:rsid w:val="00F83D4F"/>
    <w:rsid w:val="00FA6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2">
      <o:colormenu v:ext="edit" fillcolor="none [3052]"/>
    </o:shapedefaults>
    <o:shapelayout v:ext="edit">
      <o:idmap v:ext="edit" data="1"/>
    </o:shapelayout>
  </w:shapeDefaults>
  <w:decimalSymbol w:val=","/>
  <w:listSeparator w:val=";"/>
  <w14:docId w14:val="690695A3"/>
  <w14:defaultImageDpi w14:val="300"/>
  <w15:docId w15:val="{2797BD3D-3376-48E9-88D9-0C9A6C4F6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Pr>
      <w:noProof/>
    </w:rPr>
  </w:style>
  <w:style w:type="character" w:default="1" w:styleId="Carpredefinitoparagrafo">
    <w:name w:val="Default Paragraph Font"/>
    <w:uiPriority w:val="1"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Testofumetto">
    <w:name w:val="Balloon Text"/>
    <w:basedOn w:val="Normale"/>
    <w:link w:val="TestofumettoCarattere"/>
    <w:uiPriority w:val="99"/>
    <w:semiHidden/>
    <w:unhideWhenUsed/>
    <w:rsid w:val="00B312C7"/>
    <w:rPr>
      <w:rFonts w:ascii="Lucida Grande" w:hAnsi="Lucida Grande"/>
      <w:sz w:val="18"/>
      <w:szCs w:val="18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B312C7"/>
    <w:rPr>
      <w:rFonts w:ascii="Lucida Grande" w:hAnsi="Lucida Grande"/>
      <w:noProof/>
      <w:sz w:val="18"/>
      <w:szCs w:val="18"/>
    </w:rPr>
  </w:style>
  <w:style w:type="table" w:styleId="Grigliatabella">
    <w:name w:val="Table Grid"/>
    <w:basedOn w:val="Tabellanormale"/>
    <w:uiPriority w:val="59"/>
    <w:rsid w:val="00B312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llegamentoipertestuale">
    <w:name w:val="Hyperlink"/>
    <w:basedOn w:val="Carpredefinitoparagrafo"/>
    <w:uiPriority w:val="99"/>
    <w:unhideWhenUsed/>
    <w:rsid w:val="004B5316"/>
    <w:rPr>
      <w:color w:val="0000FF" w:themeColor="hyperlink"/>
      <w:u w:val="single"/>
    </w:rPr>
  </w:style>
  <w:style w:type="paragraph" w:styleId="Intestazione">
    <w:name w:val="header"/>
    <w:basedOn w:val="Normale"/>
    <w:link w:val="IntestazioneCarattere"/>
    <w:uiPriority w:val="99"/>
    <w:unhideWhenUsed/>
    <w:rsid w:val="00000413"/>
    <w:pPr>
      <w:tabs>
        <w:tab w:val="center" w:pos="4320"/>
        <w:tab w:val="right" w:pos="8640"/>
      </w:tabs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000413"/>
    <w:rPr>
      <w:noProof/>
    </w:rPr>
  </w:style>
  <w:style w:type="paragraph" w:styleId="Pidipagina">
    <w:name w:val="footer"/>
    <w:basedOn w:val="Normale"/>
    <w:link w:val="PidipaginaCarattere"/>
    <w:uiPriority w:val="99"/>
    <w:unhideWhenUsed/>
    <w:rsid w:val="00000413"/>
    <w:pPr>
      <w:tabs>
        <w:tab w:val="center" w:pos="4320"/>
        <w:tab w:val="right" w:pos="8640"/>
      </w:tabs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000413"/>
    <w:rPr>
      <w:noProof/>
    </w:rPr>
  </w:style>
  <w:style w:type="paragraph" w:styleId="Paragrafoelenco">
    <w:name w:val="List Paragraph"/>
    <w:basedOn w:val="Normale"/>
    <w:uiPriority w:val="34"/>
    <w:qFormat/>
    <w:rsid w:val="003857D1"/>
    <w:pPr>
      <w:ind w:left="720"/>
      <w:contextualSpacing/>
    </w:pPr>
  </w:style>
  <w:style w:type="paragraph" w:styleId="Didascalia">
    <w:name w:val="caption"/>
    <w:basedOn w:val="Normale"/>
    <w:next w:val="Normale"/>
    <w:uiPriority w:val="35"/>
    <w:unhideWhenUsed/>
    <w:qFormat/>
    <w:rsid w:val="00D117E1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649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90170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75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41678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16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0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42808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91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04971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reativecommons.org/licenses/by-sa/3.0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neoschronos.com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businessmodelgeneration.com/canvas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501</Words>
  <Characters>3094</Characters>
  <Application>Microsoft Office Word</Application>
  <DocSecurity>0</DocSecurity>
  <Lines>52</Lines>
  <Paragraphs>13</Paragraphs>
  <ScaleCrop>false</ScaleCrop>
  <HeadingPairs>
    <vt:vector size="4" baseType="variant">
      <vt:variant>
        <vt:lpstr>Titolo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Business Model Canvas Template Word DOC</vt:lpstr>
      <vt:lpstr>Business Model Canvas Template Word DOC</vt:lpstr>
    </vt:vector>
  </TitlesOfParts>
  <Manager/>
  <Company>Neos Chronos Limited</Company>
  <LinksUpToDate>false</LinksUpToDate>
  <CharactersWithSpaces>3582</CharactersWithSpaces>
  <SharedDoc>false</SharedDoc>
  <HyperlinkBase>https://neoschronos.com/assets/</HyperlinkBase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Model Canvas Template Word DOC</dc:title>
  <dc:subject/>
  <dc:creator>Thomas Papanikolaou</dc:creator>
  <cp:keywords>Business Model Canvas, Free, Template, Word, docx</cp:keywords>
  <dc:description>The Business Model Canvas (www.businessmodelgeneration.com/canvas) by Alex Osterwalder. This work is licensed under the Creative Commons Attribution-Share Alike 3.0 Unported License.</dc:description>
  <cp:lastModifiedBy>GEORGIANA RAMONA Vasiliu</cp:lastModifiedBy>
  <cp:revision>2</cp:revision>
  <cp:lastPrinted>2019-05-23T09:25:00Z</cp:lastPrinted>
  <dcterms:created xsi:type="dcterms:W3CDTF">2024-10-12T17:19:00Z</dcterms:created>
  <dcterms:modified xsi:type="dcterms:W3CDTF">2024-10-12T17:19:00Z</dcterms:modified>
  <cp:category>Word Template DOC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ublisher">
    <vt:lpwstr>Neos Chronos</vt:lpwstr>
  </property>
  <property fmtid="{D5CDD505-2E9C-101B-9397-08002B2CF9AE}" pid="3" name="Purpose">
    <vt:lpwstr>Business Model Canvas Word Template</vt:lpwstr>
  </property>
  <property fmtid="{D5CDD505-2E9C-101B-9397-08002B2CF9AE}" pid="4" name="Language">
    <vt:lpwstr>English</vt:lpwstr>
  </property>
</Properties>
</file>