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A55" w:rsidRPr="007F7CF1" w:rsidRDefault="00BB4A55" w:rsidP="00BB4A55">
      <w:r w:rsidRPr="007F7CF1">
        <w:rPr>
          <w:noProof/>
          <w:lang w:eastAsia="en-GB"/>
        </w:rPr>
        <w:drawing>
          <wp:inline distT="0" distB="0" distL="0" distR="0" wp14:anchorId="3D7D09D2" wp14:editId="00EE8A78">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BB4A55" w:rsidRPr="007F7CF1" w:rsidRDefault="00BB4A55" w:rsidP="00BB4A55"/>
    <w:p w:rsidR="00BB4A55" w:rsidRPr="006C710C" w:rsidRDefault="00BB4A55" w:rsidP="00BB4A55">
      <w:pPr>
        <w:pStyle w:val="Modcode"/>
        <w:jc w:val="left"/>
        <w:rPr>
          <w:rFonts w:asciiTheme="minorHAnsi" w:hAnsiTheme="minorHAnsi" w:cstheme="minorHAnsi"/>
        </w:rPr>
      </w:pPr>
      <w:r w:rsidRPr="006C710C">
        <w:rPr>
          <w:rFonts w:asciiTheme="minorHAnsi" w:hAnsiTheme="minorHAnsi" w:cstheme="minorHAnsi"/>
        </w:rPr>
        <w:t xml:space="preserve">LEVEL 4 </w:t>
      </w:r>
    </w:p>
    <w:p w:rsidR="00BB4A55" w:rsidRPr="006C710C" w:rsidRDefault="00BB4A55" w:rsidP="00BB4A55">
      <w:pPr>
        <w:pStyle w:val="Modcode"/>
        <w:jc w:val="left"/>
        <w:rPr>
          <w:rFonts w:asciiTheme="minorHAnsi" w:hAnsiTheme="minorHAnsi" w:cstheme="minorHAnsi"/>
        </w:rPr>
      </w:pPr>
      <w:r w:rsidRPr="006C710C">
        <w:rPr>
          <w:rFonts w:asciiTheme="minorHAnsi" w:hAnsiTheme="minorHAnsi" w:cstheme="minorHAnsi"/>
        </w:rPr>
        <w:t xml:space="preserve">                                                                      </w:t>
      </w:r>
    </w:p>
    <w:p w:rsidR="00BB4A55" w:rsidRPr="006C710C" w:rsidRDefault="00BB4A55" w:rsidP="00BB4A55">
      <w:pPr>
        <w:pStyle w:val="Modcode"/>
        <w:jc w:val="left"/>
        <w:rPr>
          <w:rFonts w:asciiTheme="minorHAnsi" w:hAnsiTheme="minorHAnsi" w:cstheme="minorHAnsi"/>
        </w:rPr>
      </w:pPr>
    </w:p>
    <w:p w:rsidR="00BB4A55" w:rsidRDefault="00BB4A55" w:rsidP="00BB4A55">
      <w:pPr>
        <w:pStyle w:val="Modcode"/>
        <w:rPr>
          <w:rFonts w:asciiTheme="minorHAnsi" w:hAnsiTheme="minorHAnsi" w:cstheme="minorHAnsi"/>
        </w:rPr>
      </w:pPr>
      <w:r w:rsidRPr="006C710C">
        <w:rPr>
          <w:rFonts w:asciiTheme="minorHAnsi" w:hAnsiTheme="minorHAnsi" w:cstheme="minorHAnsi"/>
        </w:rPr>
        <w:t xml:space="preserve">MODULE CODE: </w:t>
      </w:r>
      <w:bookmarkStart w:id="0" w:name="_GoBack"/>
      <w:r w:rsidRPr="006C710C">
        <w:rPr>
          <w:rFonts w:asciiTheme="minorHAnsi" w:hAnsiTheme="minorHAnsi" w:cstheme="minorHAnsi"/>
        </w:rPr>
        <w:t>BMSA4001</w:t>
      </w:r>
      <w:bookmarkEnd w:id="0"/>
    </w:p>
    <w:p w:rsidR="00BB4A55" w:rsidRDefault="00BB4A55" w:rsidP="00BB4A55">
      <w:pPr>
        <w:pStyle w:val="Modcode"/>
        <w:rPr>
          <w:rFonts w:asciiTheme="minorHAnsi" w:hAnsiTheme="minorHAnsi" w:cstheme="minorHAnsi"/>
        </w:rPr>
      </w:pPr>
    </w:p>
    <w:p w:rsidR="00BB4A55" w:rsidRPr="006C710C" w:rsidRDefault="00BB4A55" w:rsidP="00BB4A55">
      <w:pPr>
        <w:pStyle w:val="Modcode"/>
        <w:rPr>
          <w:rFonts w:asciiTheme="minorHAnsi" w:hAnsiTheme="minorHAnsi" w:cstheme="minorHAnsi"/>
        </w:rPr>
      </w:pPr>
      <w:r>
        <w:rPr>
          <w:rFonts w:asciiTheme="minorHAnsi" w:hAnsiTheme="minorHAnsi" w:cstheme="minorHAnsi"/>
        </w:rPr>
        <w:t>DEVELOPING AND SUPPORTING EARLY CHILDHOOD PHYSICAL DEVELOPMENT</w:t>
      </w:r>
    </w:p>
    <w:p w:rsidR="00BB4A55" w:rsidRPr="006C710C" w:rsidRDefault="00BB4A55" w:rsidP="00BB4A55">
      <w:pPr>
        <w:pStyle w:val="Modcode"/>
        <w:rPr>
          <w:rFonts w:asciiTheme="minorHAnsi" w:hAnsiTheme="minorHAnsi" w:cstheme="minorHAnsi"/>
        </w:rPr>
      </w:pPr>
    </w:p>
    <w:p w:rsidR="00BB4A55" w:rsidRDefault="00BB4A55" w:rsidP="00BB4A55">
      <w:pPr>
        <w:pStyle w:val="Time"/>
        <w:spacing w:after="0"/>
        <w:rPr>
          <w:rFonts w:asciiTheme="minorHAnsi" w:hAnsiTheme="minorHAnsi" w:cstheme="minorHAnsi"/>
          <w:szCs w:val="28"/>
        </w:rPr>
      </w:pPr>
    </w:p>
    <w:p w:rsidR="00BB4A55" w:rsidRPr="00AC5B23" w:rsidRDefault="00BB4A55" w:rsidP="00BB4A55">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rsidR="00BB4A55" w:rsidRPr="00AC5B23" w:rsidRDefault="00BB4A55" w:rsidP="00BB4A55">
      <w:pPr>
        <w:pStyle w:val="Answer"/>
        <w:rPr>
          <w:rFonts w:asciiTheme="minorHAnsi" w:hAnsiTheme="minorHAnsi" w:cstheme="minorHAnsi"/>
          <w:i/>
          <w:iCs/>
          <w:szCs w:val="28"/>
        </w:rPr>
      </w:pPr>
    </w:p>
    <w:p w:rsidR="00BB4A55" w:rsidRPr="006C710C" w:rsidRDefault="00BB4A55" w:rsidP="00BB4A55">
      <w:pPr>
        <w:pStyle w:val="Answer"/>
        <w:rPr>
          <w:rFonts w:asciiTheme="minorHAnsi" w:hAnsiTheme="minorHAnsi" w:cstheme="minorHAnsi"/>
          <w:szCs w:val="28"/>
        </w:rPr>
      </w:pPr>
      <w:r w:rsidRPr="006C710C">
        <w:rPr>
          <w:rFonts w:asciiTheme="minorHAnsi" w:hAnsiTheme="minorHAnsi" w:cstheme="minorHAnsi"/>
          <w:szCs w:val="28"/>
        </w:rPr>
        <w:t xml:space="preserve">Assessment/Component: </w:t>
      </w:r>
      <w:r w:rsidRPr="00AC5B23">
        <w:rPr>
          <w:rFonts w:asciiTheme="minorHAnsi" w:hAnsiTheme="minorHAnsi" w:cstheme="minorHAnsi"/>
          <w:b w:val="0"/>
          <w:bCs/>
          <w:szCs w:val="28"/>
        </w:rPr>
        <w:t>1</w:t>
      </w:r>
    </w:p>
    <w:p w:rsidR="00BB4A55" w:rsidRDefault="00BB4A55" w:rsidP="00BB4A55">
      <w:pPr>
        <w:pStyle w:val="BodyText"/>
        <w:spacing w:after="0"/>
        <w:rPr>
          <w:rFonts w:asciiTheme="minorHAnsi" w:hAnsiTheme="minorHAnsi" w:cstheme="minorHAnsi"/>
          <w:b/>
          <w:sz w:val="28"/>
          <w:szCs w:val="28"/>
        </w:rPr>
      </w:pPr>
    </w:p>
    <w:p w:rsidR="00BB4A55" w:rsidRPr="006C710C" w:rsidRDefault="00BB4A55" w:rsidP="00BB4A55">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Pr="00AC5B23">
        <w:rPr>
          <w:rFonts w:asciiTheme="minorHAnsi" w:hAnsiTheme="minorHAnsi" w:cstheme="minorHAnsi"/>
          <w:bCs/>
          <w:sz w:val="28"/>
          <w:szCs w:val="28"/>
        </w:rPr>
        <w:t>50 %</w:t>
      </w:r>
    </w:p>
    <w:p w:rsidR="00BB4A55" w:rsidRDefault="00BB4A55" w:rsidP="00BB4A55">
      <w:pPr>
        <w:pStyle w:val="BodyText"/>
        <w:spacing w:after="0"/>
        <w:rPr>
          <w:rFonts w:asciiTheme="minorHAnsi" w:hAnsiTheme="minorHAnsi" w:cstheme="minorHAnsi"/>
          <w:b/>
          <w:sz w:val="28"/>
          <w:szCs w:val="28"/>
        </w:rPr>
      </w:pPr>
    </w:p>
    <w:p w:rsidR="00BB4A55" w:rsidRPr="00AC5B23" w:rsidRDefault="00BB4A55" w:rsidP="00BB4A55">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Pr="00AC5B23">
        <w:rPr>
          <w:rFonts w:asciiTheme="minorHAnsi" w:hAnsiTheme="minorHAnsi" w:cstheme="minorHAnsi"/>
          <w:bCs/>
          <w:sz w:val="28"/>
          <w:szCs w:val="28"/>
        </w:rPr>
        <w:t>2000 WORDS (approx. 1000 per cycle)</w:t>
      </w:r>
    </w:p>
    <w:p w:rsidR="00BB4A55" w:rsidRPr="00AC5B23" w:rsidRDefault="00BB4A55" w:rsidP="00BB4A55">
      <w:pPr>
        <w:pStyle w:val="BodyText"/>
        <w:spacing w:after="0"/>
        <w:rPr>
          <w:rFonts w:asciiTheme="minorHAnsi" w:hAnsiTheme="minorHAnsi" w:cstheme="minorHAnsi"/>
          <w:bCs/>
          <w:sz w:val="28"/>
          <w:szCs w:val="28"/>
        </w:rPr>
      </w:pPr>
    </w:p>
    <w:p w:rsidR="00BB4A55" w:rsidRPr="00AC5B23" w:rsidRDefault="00BB4A55" w:rsidP="00BB4A55">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Pr="00AC5B23">
        <w:rPr>
          <w:rFonts w:asciiTheme="minorHAnsi" w:hAnsiTheme="minorHAnsi" w:cstheme="minorHAnsi"/>
          <w:bCs/>
          <w:sz w:val="28"/>
          <w:szCs w:val="28"/>
        </w:rPr>
        <w:t xml:space="preserve">Dr </w:t>
      </w:r>
      <w:proofErr w:type="spellStart"/>
      <w:r w:rsidRPr="00AC5B23">
        <w:rPr>
          <w:rFonts w:asciiTheme="minorHAnsi" w:hAnsiTheme="minorHAnsi" w:cstheme="minorHAnsi"/>
          <w:bCs/>
          <w:sz w:val="28"/>
          <w:szCs w:val="28"/>
        </w:rPr>
        <w:t>Nalda</w:t>
      </w:r>
      <w:proofErr w:type="spellEnd"/>
      <w:r w:rsidRPr="00AC5B23">
        <w:rPr>
          <w:rFonts w:asciiTheme="minorHAnsi" w:hAnsiTheme="minorHAnsi" w:cstheme="minorHAnsi"/>
          <w:bCs/>
          <w:sz w:val="28"/>
          <w:szCs w:val="28"/>
        </w:rPr>
        <w:t xml:space="preserve"> Wainwright/ Dr Amanda John</w:t>
      </w:r>
    </w:p>
    <w:p w:rsidR="00BB4A55" w:rsidRPr="00AC5B23" w:rsidRDefault="00BB4A55" w:rsidP="00BB4A55">
      <w:pPr>
        <w:spacing w:line="240" w:lineRule="auto"/>
        <w:rPr>
          <w:rFonts w:cstheme="minorHAnsi"/>
          <w:bCs/>
          <w:sz w:val="28"/>
          <w:szCs w:val="28"/>
        </w:rPr>
      </w:pPr>
    </w:p>
    <w:p w:rsidR="00BB4A55" w:rsidRPr="006C710C" w:rsidRDefault="00BB4A55" w:rsidP="00BB4A55">
      <w:pPr>
        <w:spacing w:line="240" w:lineRule="auto"/>
        <w:rPr>
          <w:rFonts w:cstheme="minorHAnsi"/>
          <w:b/>
          <w:sz w:val="28"/>
          <w:szCs w:val="28"/>
        </w:rPr>
      </w:pPr>
      <w:r w:rsidRPr="006C710C">
        <w:rPr>
          <w:rFonts w:cstheme="minorHAnsi"/>
          <w:b/>
          <w:sz w:val="28"/>
          <w:szCs w:val="28"/>
        </w:rPr>
        <w:t xml:space="preserve">SUBMISSION DETAILS:    </w:t>
      </w: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r>
        <w:rPr>
          <w:rFonts w:ascii="Arial" w:hAnsi="Arial" w:cs="Arial"/>
        </w:rPr>
        <w:t xml:space="preserve">You need to complete two reflective journal cycles.  Each cycle should demonstrate specific learning about the practical implementation of the SKIP-Cymru programme in your setting. </w:t>
      </w:r>
    </w:p>
    <w:p w:rsidR="00BB4A55" w:rsidRDefault="00BB4A55" w:rsidP="00BB4A55">
      <w:pPr>
        <w:rPr>
          <w:rFonts w:ascii="Arial" w:hAnsi="Arial" w:cs="Arial"/>
        </w:rPr>
      </w:pPr>
    </w:p>
    <w:p w:rsidR="00BB4A55" w:rsidRDefault="00BB4A55" w:rsidP="00BB4A55">
      <w:pPr>
        <w:rPr>
          <w:rFonts w:ascii="Arial" w:hAnsi="Arial" w:cs="Arial"/>
        </w:rPr>
      </w:pPr>
      <w:r>
        <w:rPr>
          <w:rFonts w:ascii="Arial" w:hAnsi="Arial" w:cs="Arial"/>
        </w:rPr>
        <w:t xml:space="preserve">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SKIP-Cymru.  </w:t>
      </w: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Default="00BB4A55" w:rsidP="00BB4A55">
      <w:pPr>
        <w:rPr>
          <w:rFonts w:ascii="Arial" w:hAnsi="Arial" w:cs="Arial"/>
        </w:rPr>
      </w:pPr>
    </w:p>
    <w:p w:rsidR="00BB4A55" w:rsidRPr="006C710C" w:rsidRDefault="00BB4A55" w:rsidP="00BB4A55">
      <w:pPr>
        <w:rPr>
          <w:rFonts w:cstheme="minorHAnsi"/>
        </w:rPr>
      </w:pPr>
    </w:p>
    <w:p w:rsidR="00BB4A55" w:rsidRPr="006C710C" w:rsidRDefault="00BB4A55" w:rsidP="00BB4A55">
      <w:pPr>
        <w:jc w:val="center"/>
        <w:rPr>
          <w:rFonts w:cstheme="minorHAnsi"/>
          <w:b/>
          <w:sz w:val="28"/>
          <w:szCs w:val="28"/>
        </w:rPr>
      </w:pPr>
      <w:r w:rsidRPr="006C710C">
        <w:rPr>
          <w:rFonts w:cstheme="minorHAnsi"/>
          <w:b/>
          <w:sz w:val="28"/>
          <w:szCs w:val="28"/>
        </w:rPr>
        <w:t>Submit via Turnitin</w:t>
      </w:r>
    </w:p>
    <w:p w:rsidR="00BB4A55" w:rsidRPr="006C710C" w:rsidRDefault="00BB4A55" w:rsidP="00BB4A55">
      <w:pPr>
        <w:pStyle w:val="Title"/>
        <w:rPr>
          <w:rFonts w:asciiTheme="minorHAnsi" w:hAnsiTheme="minorHAnsi" w:cstheme="minorHAnsi"/>
        </w:rPr>
      </w:pPr>
      <w:r w:rsidRPr="006C710C">
        <w:rPr>
          <w:rFonts w:asciiTheme="minorHAnsi" w:hAnsiTheme="minorHAnsi" w:cstheme="minorHAnsi"/>
        </w:rPr>
        <w:t>School of Sport, Health &amp; Outdoor Education</w:t>
      </w:r>
    </w:p>
    <w:p w:rsidR="00BB4A55" w:rsidRPr="006C710C" w:rsidRDefault="00BB4A55" w:rsidP="00BB4A55">
      <w:pPr>
        <w:rPr>
          <w:rFonts w:cstheme="minorHAnsi"/>
          <w:b/>
          <w:bCs/>
          <w:sz w:val="16"/>
          <w:szCs w:val="16"/>
        </w:rPr>
      </w:pPr>
    </w:p>
    <w:p w:rsidR="00BB4A55" w:rsidRDefault="00BB4A55" w:rsidP="00BB4A55">
      <w:pPr>
        <w:pStyle w:val="Subtitle"/>
        <w:rPr>
          <w:rFonts w:asciiTheme="minorHAnsi" w:hAnsiTheme="minorHAnsi" w:cstheme="minorHAnsi"/>
        </w:rPr>
      </w:pPr>
      <w:r w:rsidRPr="006C710C">
        <w:rPr>
          <w:rFonts w:asciiTheme="minorHAnsi" w:hAnsiTheme="minorHAnsi" w:cstheme="minorHAnsi"/>
        </w:rPr>
        <w:t>Assessment Feedback Shee</w:t>
      </w:r>
      <w:r>
        <w:rPr>
          <w:rFonts w:asciiTheme="minorHAnsi" w:hAnsiTheme="minorHAnsi" w:cstheme="minorHAnsi"/>
        </w:rPr>
        <w:t>t</w:t>
      </w:r>
    </w:p>
    <w:p w:rsidR="00BB4A55" w:rsidRDefault="00BB4A55" w:rsidP="00BB4A55">
      <w:pPr>
        <w:pStyle w:val="Subtitle"/>
        <w:jc w:val="left"/>
        <w:rPr>
          <w:rFonts w:asciiTheme="minorHAnsi" w:hAnsiTheme="minorHAnsi" w:cstheme="minorHAnsi"/>
          <w:b/>
          <w:bCs/>
          <w:sz w:val="24"/>
          <w:szCs w:val="24"/>
          <w:u w:val="none"/>
        </w:rPr>
      </w:pPr>
    </w:p>
    <w:p w:rsidR="00BB4A55" w:rsidRPr="006C710C" w:rsidRDefault="00BB4A55" w:rsidP="00BB4A55">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Pr>
          <w:b/>
          <w:bCs/>
          <w:sz w:val="24"/>
          <w:szCs w:val="24"/>
          <w:u w:val="none"/>
        </w:rPr>
        <w:t>Hannah Moger 1800284</w:t>
      </w:r>
    </w:p>
    <w:p w:rsidR="00BB4A55" w:rsidRPr="007F7CF1" w:rsidRDefault="00BB4A55" w:rsidP="00BB4A5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BB4A55" w:rsidRPr="006C710C" w:rsidTr="00EE295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BB4A55" w:rsidRPr="006C710C" w:rsidRDefault="00BB4A55" w:rsidP="00EE2956">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BB4A55" w:rsidRPr="006C710C" w:rsidTr="00EE295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B4A55" w:rsidRPr="006C710C" w:rsidRDefault="00BB4A55" w:rsidP="00EE2956">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BB4A55" w:rsidRPr="006C710C" w:rsidRDefault="00BB4A55" w:rsidP="00EE2956">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My ability to use literature to support my findings and improve my lessons. </w:t>
            </w:r>
          </w:p>
        </w:tc>
      </w:tr>
      <w:tr w:rsidR="00BB4A55" w:rsidRPr="006C710C" w:rsidTr="00EE295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B4A55" w:rsidRPr="006C710C" w:rsidRDefault="00BB4A55" w:rsidP="00EE2956">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BB4A55" w:rsidRPr="006C710C" w:rsidRDefault="00BB4A55" w:rsidP="00EE2956">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To further discuss the impact the changes I have made to sessions have had. </w:t>
            </w:r>
          </w:p>
        </w:tc>
      </w:tr>
      <w:tr w:rsidR="00BB4A55" w:rsidRPr="006C710C" w:rsidTr="00EE295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BB4A55" w:rsidRPr="006C710C" w:rsidRDefault="00BB4A55" w:rsidP="00EE2956">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BB4A55" w:rsidRPr="006C710C" w:rsidRDefault="00BB4A55" w:rsidP="00EE2956">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Reading into </w:t>
            </w:r>
            <w:proofErr w:type="gramStart"/>
            <w:r>
              <w:rPr>
                <w:rFonts w:asciiTheme="minorHAnsi" w:hAnsiTheme="minorHAnsi" w:cstheme="minorHAnsi"/>
                <w:b/>
                <w:bCs/>
                <w:sz w:val="24"/>
                <w:szCs w:val="24"/>
                <w:u w:val="none"/>
              </w:rPr>
              <w:t>other</w:t>
            </w:r>
            <w:proofErr w:type="gramEnd"/>
            <w:r>
              <w:rPr>
                <w:rFonts w:asciiTheme="minorHAnsi" w:hAnsiTheme="minorHAnsi" w:cstheme="minorHAnsi"/>
                <w:b/>
                <w:bCs/>
                <w:sz w:val="24"/>
                <w:szCs w:val="24"/>
                <w:u w:val="none"/>
              </w:rPr>
              <w:t xml:space="preserve"> people’s research. </w:t>
            </w:r>
          </w:p>
        </w:tc>
      </w:tr>
      <w:tr w:rsidR="00BB4A55" w:rsidRPr="006C710C" w:rsidTr="00EE2956">
        <w:trPr>
          <w:cantSplit/>
        </w:trPr>
        <w:tc>
          <w:tcPr>
            <w:tcW w:w="2305" w:type="dxa"/>
            <w:vMerge w:val="restart"/>
            <w:tcBorders>
              <w:top w:val="single" w:sz="4" w:space="0" w:color="auto"/>
              <w:left w:val="thinThickLargeGap" w:sz="24" w:space="0" w:color="auto"/>
              <w:bottom w:val="single" w:sz="6" w:space="0" w:color="auto"/>
            </w:tcBorders>
          </w:tcPr>
          <w:p w:rsidR="00BB4A55" w:rsidRPr="006C710C" w:rsidRDefault="00BB4A55" w:rsidP="00EE2956">
            <w:pPr>
              <w:pStyle w:val="Subtitle"/>
              <w:jc w:val="left"/>
              <w:rPr>
                <w:rFonts w:asciiTheme="minorHAnsi" w:hAnsiTheme="minorHAnsi" w:cstheme="minorHAnsi"/>
                <w:b/>
                <w:bCs/>
                <w:sz w:val="24"/>
                <w:szCs w:val="24"/>
                <w:u w:val="none"/>
              </w:rPr>
            </w:pPr>
          </w:p>
          <w:p w:rsidR="00BB4A55" w:rsidRPr="006C710C" w:rsidRDefault="00BB4A55" w:rsidP="00EE2956">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BB4A55" w:rsidRPr="006C710C" w:rsidRDefault="00BB4A55" w:rsidP="00EE2956">
            <w:pPr>
              <w:ind w:left="113" w:right="113"/>
              <w:rPr>
                <w:rFonts w:cstheme="minorHAnsi"/>
                <w:sz w:val="16"/>
                <w:szCs w:val="16"/>
              </w:rPr>
            </w:pPr>
            <w:r w:rsidRPr="006C710C">
              <w:rPr>
                <w:rFonts w:cstheme="minorHAnsi"/>
                <w:sz w:val="16"/>
                <w:szCs w:val="16"/>
              </w:rPr>
              <w:t>Learning</w:t>
            </w:r>
          </w:p>
          <w:p w:rsidR="00BB4A55" w:rsidRPr="006C710C" w:rsidRDefault="00BB4A55" w:rsidP="00EE2956">
            <w:pPr>
              <w:ind w:left="113" w:right="113"/>
              <w:rPr>
                <w:rFonts w:cstheme="minorHAnsi"/>
                <w:sz w:val="16"/>
                <w:szCs w:val="16"/>
              </w:rPr>
            </w:pPr>
            <w:r w:rsidRPr="006C710C">
              <w:rPr>
                <w:rFonts w:cstheme="minorHAnsi"/>
                <w:sz w:val="16"/>
                <w:szCs w:val="16"/>
              </w:rPr>
              <w:t>Outcomes</w:t>
            </w:r>
          </w:p>
          <w:p w:rsidR="00BB4A55" w:rsidRPr="006C710C" w:rsidRDefault="00BB4A55" w:rsidP="00EE2956">
            <w:pPr>
              <w:ind w:left="113" w:right="113"/>
              <w:rPr>
                <w:rFonts w:cstheme="minorHAnsi"/>
                <w:sz w:val="16"/>
                <w:szCs w:val="16"/>
              </w:rPr>
            </w:pPr>
          </w:p>
          <w:p w:rsidR="00BB4A55" w:rsidRPr="006C710C" w:rsidRDefault="00BB4A55" w:rsidP="00EE2956">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BB4A55" w:rsidRPr="006C710C" w:rsidRDefault="00BB4A55" w:rsidP="00EE2956">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BB4A55" w:rsidRPr="006C710C" w:rsidTr="00EE2956">
        <w:trPr>
          <w:cantSplit/>
        </w:trPr>
        <w:tc>
          <w:tcPr>
            <w:tcW w:w="2305" w:type="dxa"/>
            <w:vMerge/>
            <w:tcBorders>
              <w:top w:val="single" w:sz="6" w:space="0" w:color="auto"/>
              <w:left w:val="thinThickLargeGap" w:sz="24" w:space="0" w:color="auto"/>
              <w:bottom w:val="single" w:sz="6" w:space="0" w:color="auto"/>
            </w:tcBorders>
          </w:tcPr>
          <w:p w:rsidR="00BB4A55" w:rsidRPr="006C710C" w:rsidRDefault="00BB4A55" w:rsidP="00EE2956">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BB4A55" w:rsidRPr="006C710C" w:rsidRDefault="00BB4A55" w:rsidP="00EE2956">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rsidR="00BB4A55" w:rsidRPr="006C710C" w:rsidRDefault="00BB4A55" w:rsidP="00EE2956">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rsidR="00BB4A55" w:rsidRPr="006C710C" w:rsidRDefault="00BB4A55" w:rsidP="00EE2956">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rsidR="00BB4A55" w:rsidRPr="006C710C" w:rsidRDefault="00BB4A55" w:rsidP="00EE2956">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rsidR="00BB4A55" w:rsidRPr="006C710C" w:rsidRDefault="00BB4A55" w:rsidP="00EE2956">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p>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B4A55" w:rsidRPr="006C710C" w:rsidTr="00EE2956">
        <w:tc>
          <w:tcPr>
            <w:tcW w:w="2305" w:type="dxa"/>
            <w:tcBorders>
              <w:top w:val="single" w:sz="6" w:space="0" w:color="auto"/>
              <w:left w:val="thinThickLargeGap" w:sz="24" w:space="0" w:color="auto"/>
              <w:bottom w:val="single" w:sz="6"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BB4A55" w:rsidRPr="006C710C" w:rsidTr="00EE2956">
        <w:tc>
          <w:tcPr>
            <w:tcW w:w="2305" w:type="dxa"/>
            <w:tcBorders>
              <w:top w:val="single" w:sz="6" w:space="0" w:color="auto"/>
              <w:left w:val="thinThickLargeGap" w:sz="24" w:space="0" w:color="auto"/>
              <w:bottom w:val="single" w:sz="6" w:space="0" w:color="auto"/>
            </w:tcBorders>
          </w:tcPr>
          <w:p w:rsidR="00BB4A55" w:rsidRPr="006C710C" w:rsidRDefault="00BB4A55" w:rsidP="00EE2956">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BB4A55" w:rsidRPr="006C710C" w:rsidTr="00EE2956">
        <w:tc>
          <w:tcPr>
            <w:tcW w:w="2305" w:type="dxa"/>
            <w:tcBorders>
              <w:top w:val="single" w:sz="6" w:space="0" w:color="auto"/>
              <w:left w:val="thinThickLargeGap" w:sz="24" w:space="0" w:color="auto"/>
              <w:bottom w:val="single" w:sz="6" w:space="0" w:color="auto"/>
            </w:tcBorders>
          </w:tcPr>
          <w:p w:rsidR="00BB4A55" w:rsidRPr="006C710C" w:rsidRDefault="00BB4A55" w:rsidP="00EE2956">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BB4A55" w:rsidRPr="006C710C" w:rsidRDefault="00BB4A55" w:rsidP="00EE2956">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rsidR="00BB4A55" w:rsidRPr="006C710C" w:rsidRDefault="00BB4A55" w:rsidP="00EE2956">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BB4A55" w:rsidRPr="006C710C" w:rsidTr="00EE2956">
        <w:trPr>
          <w:cantSplit/>
          <w:trHeight w:val="282"/>
        </w:trPr>
        <w:tc>
          <w:tcPr>
            <w:tcW w:w="10225" w:type="dxa"/>
            <w:gridSpan w:val="13"/>
            <w:tcBorders>
              <w:left w:val="thinThickLargeGap" w:sz="24" w:space="0" w:color="auto"/>
              <w:right w:val="single" w:sz="4" w:space="0" w:color="auto"/>
            </w:tcBorders>
          </w:tcPr>
          <w:p w:rsidR="00BB4A55" w:rsidRPr="006C710C" w:rsidRDefault="00BB4A55" w:rsidP="00EE295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proof read,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w:t>
            </w:r>
            <w:proofErr w:type="gramStart"/>
            <w:r w:rsidRPr="006C710C">
              <w:rPr>
                <w:rFonts w:asciiTheme="minorHAnsi" w:hAnsiTheme="minorHAnsi" w:cstheme="minorHAnsi"/>
                <w:sz w:val="18"/>
                <w:szCs w:val="18"/>
                <w:u w:val="none"/>
              </w:rPr>
              <w:t>Therefore</w:t>
            </w:r>
            <w:proofErr w:type="gramEnd"/>
            <w:r w:rsidRPr="006C710C">
              <w:rPr>
                <w:rFonts w:asciiTheme="minorHAnsi" w:hAnsiTheme="minorHAnsi" w:cstheme="minorHAnsi"/>
                <w:sz w:val="18"/>
                <w:szCs w:val="18"/>
                <w:u w:val="none"/>
              </w:rPr>
              <w:t xml:space="preserv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24"/>
                <w:szCs w:val="24"/>
                <w:u w:val="none"/>
              </w:rPr>
            </w:pPr>
          </w:p>
        </w:tc>
      </w:tr>
      <w:tr w:rsidR="00BB4A55" w:rsidRPr="006C710C" w:rsidTr="00EE2956">
        <w:trPr>
          <w:cantSplit/>
          <w:trHeight w:val="4341"/>
        </w:trPr>
        <w:tc>
          <w:tcPr>
            <w:tcW w:w="10945" w:type="dxa"/>
            <w:gridSpan w:val="14"/>
            <w:tcBorders>
              <w:left w:val="thinThickLargeGap" w:sz="24"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lastRenderedPageBreak/>
              <w:t>TUTOR COMMENTS:</w:t>
            </w: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p w:rsidR="00BB4A55" w:rsidRPr="006C710C" w:rsidRDefault="00BB4A55" w:rsidP="00EE2956">
            <w:pPr>
              <w:pStyle w:val="Subtitle"/>
              <w:ind w:left="937" w:right="1152"/>
              <w:jc w:val="both"/>
              <w:rPr>
                <w:rFonts w:asciiTheme="minorHAnsi" w:hAnsiTheme="minorHAnsi" w:cstheme="minorHAnsi"/>
                <w:b/>
                <w:bCs/>
                <w:sz w:val="24"/>
                <w:szCs w:val="24"/>
                <w:u w:val="none"/>
              </w:rPr>
            </w:pPr>
          </w:p>
        </w:tc>
      </w:tr>
      <w:tr w:rsidR="00BB4A55" w:rsidRPr="006C710C" w:rsidTr="00EE2956">
        <w:trPr>
          <w:cantSplit/>
          <w:trHeight w:val="365"/>
        </w:trPr>
        <w:tc>
          <w:tcPr>
            <w:tcW w:w="2661" w:type="dxa"/>
            <w:gridSpan w:val="2"/>
            <w:tcBorders>
              <w:left w:val="thinThickLargeGap" w:sz="24" w:space="0" w:color="auto"/>
              <w:bottom w:val="thickThin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347" w:type="dxa"/>
            <w:gridSpan w:val="3"/>
            <w:tcBorders>
              <w:bottom w:val="thickThinLargeGap" w:sz="24" w:space="0" w:color="auto"/>
              <w:right w:val="thinThickLargeGap" w:sz="24" w:space="0" w:color="auto"/>
            </w:tcBorders>
          </w:tcPr>
          <w:p w:rsidR="00BB4A55" w:rsidRPr="006C710C" w:rsidRDefault="00BB4A55" w:rsidP="00EE2956">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rsidR="00BB4A55" w:rsidRPr="006C710C" w:rsidRDefault="00BB4A55" w:rsidP="00BB4A55">
      <w:pPr>
        <w:rPr>
          <w:rFonts w:cstheme="minorHAnsi"/>
          <w:sz w:val="24"/>
          <w:szCs w:val="24"/>
        </w:rPr>
      </w:pPr>
    </w:p>
    <w:p w:rsidR="00BB4A55" w:rsidRPr="007F7CF1" w:rsidRDefault="00BB4A55" w:rsidP="00BB4A55">
      <w:pPr>
        <w:pStyle w:val="Title"/>
        <w:ind w:left="-284"/>
        <w:rPr>
          <w:u w:val="single"/>
        </w:rPr>
      </w:pPr>
      <w:r w:rsidRPr="007F7CF1">
        <w:rPr>
          <w:sz w:val="24"/>
          <w:szCs w:val="24"/>
        </w:rPr>
        <w:br w:type="page"/>
      </w:r>
      <w:r w:rsidRPr="007F7CF1">
        <w:rPr>
          <w:u w:val="single"/>
        </w:rPr>
        <w:lastRenderedPageBreak/>
        <w:t>Assignment Checklist</w:t>
      </w:r>
    </w:p>
    <w:p w:rsidR="00BB4A55" w:rsidRPr="007F7CF1" w:rsidRDefault="00BB4A55" w:rsidP="00BB4A55">
      <w:pPr>
        <w:pStyle w:val="Title"/>
        <w:ind w:left="-284"/>
      </w:pPr>
    </w:p>
    <w:p w:rsidR="00BB4A55" w:rsidRPr="007F7CF1" w:rsidRDefault="00BB4A55" w:rsidP="00BB4A5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BB4A55" w:rsidRPr="007F7CF1" w:rsidRDefault="00BB4A55" w:rsidP="00BB4A5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7F7CF1">
        <w:rPr>
          <w:rFonts w:ascii="Times New Roman" w:eastAsia="Times New Roman" w:hAnsi="Times New Roman"/>
          <w:sz w:val="24"/>
          <w:szCs w:val="24"/>
        </w:rPr>
        <w:t>One line</w:t>
      </w:r>
      <w:proofErr w:type="gramEnd"/>
      <w:r w:rsidRPr="007F7CF1">
        <w:rPr>
          <w:rFonts w:ascii="Times New Roman" w:eastAsia="Times New Roman" w:hAnsi="Times New Roman"/>
          <w:sz w:val="24"/>
          <w:szCs w:val="24"/>
        </w:rPr>
        <w:t xml:space="preserve"> space between paragraphs, paragraphs must be left aligned</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Pagination (your assignment should have </w:t>
      </w:r>
      <w:r w:rsidRPr="007F7CF1">
        <w:rPr>
          <w:rFonts w:ascii="Times New Roman" w:eastAsia="Times New Roman" w:hAnsi="Times New Roman"/>
          <w:b/>
          <w:sz w:val="24"/>
          <w:szCs w:val="24"/>
        </w:rPr>
        <w:t>page numbers</w:t>
      </w:r>
      <w:r w:rsidRPr="007F7CF1">
        <w:rPr>
          <w:rFonts w:ascii="Times New Roman" w:eastAsia="Times New Roman" w:hAnsi="Times New Roman"/>
          <w:sz w:val="24"/>
          <w:szCs w:val="24"/>
        </w:rPr>
        <w:t xml:space="preserve">) </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 is within 10% of the word limit (excluding references and any appendices)</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 out loud to myself and it makes sense and is easy to read</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rsidR="00BB4A55" w:rsidRPr="007F7CF1" w:rsidRDefault="00BB4A55" w:rsidP="00BB4A5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rsidR="00BB4A55" w:rsidRPr="007F7CF1" w:rsidRDefault="00BB4A55" w:rsidP="00BB4A55">
      <w:pPr>
        <w:jc w:val="center"/>
        <w:rPr>
          <w:rFonts w:eastAsia="Times New Roman"/>
          <w:b/>
          <w:sz w:val="24"/>
          <w:szCs w:val="24"/>
        </w:rPr>
      </w:pPr>
      <w:r w:rsidRPr="007F7CF1">
        <w:rPr>
          <w:b/>
          <w:sz w:val="52"/>
        </w:rPr>
        <w:t>Failure to follow these guidelines will cost you marks!</w:t>
      </w:r>
    </w:p>
    <w:p w:rsidR="00B764EB" w:rsidRPr="00AE5D58" w:rsidRDefault="00225787" w:rsidP="00AE5D58">
      <w:pPr>
        <w:spacing w:line="360" w:lineRule="auto"/>
        <w:jc w:val="center"/>
        <w:rPr>
          <w:rFonts w:ascii="Times New Roman" w:hAnsi="Times New Roman" w:cs="Times New Roman"/>
          <w:b/>
          <w:sz w:val="28"/>
          <w:szCs w:val="28"/>
          <w:u w:val="single"/>
        </w:rPr>
      </w:pPr>
      <w:r w:rsidRPr="00AE5D58">
        <w:rPr>
          <w:rFonts w:ascii="Times New Roman" w:hAnsi="Times New Roman" w:cs="Times New Roman"/>
          <w:b/>
          <w:sz w:val="28"/>
          <w:szCs w:val="28"/>
          <w:u w:val="single"/>
        </w:rPr>
        <w:lastRenderedPageBreak/>
        <w:t>Developing and Supporting Physical Development in Early Childhood</w:t>
      </w:r>
    </w:p>
    <w:p w:rsidR="00225787" w:rsidRPr="00AE5D58" w:rsidRDefault="00225787" w:rsidP="00AE5D58">
      <w:pPr>
        <w:spacing w:line="360" w:lineRule="auto"/>
        <w:jc w:val="center"/>
        <w:rPr>
          <w:rFonts w:ascii="Times New Roman" w:hAnsi="Times New Roman" w:cs="Times New Roman"/>
          <w:b/>
          <w:sz w:val="28"/>
          <w:szCs w:val="28"/>
          <w:u w:val="single"/>
        </w:rPr>
      </w:pPr>
      <w:r w:rsidRPr="00AE5D58">
        <w:rPr>
          <w:rFonts w:ascii="Times New Roman" w:hAnsi="Times New Roman" w:cs="Times New Roman"/>
          <w:b/>
          <w:sz w:val="28"/>
          <w:szCs w:val="28"/>
          <w:u w:val="single"/>
        </w:rPr>
        <w:t>Reflective Journal</w:t>
      </w:r>
    </w:p>
    <w:p w:rsidR="00225787" w:rsidRDefault="00225787" w:rsidP="00AE5D58">
      <w:pPr>
        <w:spacing w:line="360" w:lineRule="auto"/>
        <w:jc w:val="center"/>
        <w:rPr>
          <w:rFonts w:ascii="Times New Roman" w:hAnsi="Times New Roman" w:cs="Times New Roman"/>
          <w:b/>
          <w:sz w:val="28"/>
          <w:szCs w:val="28"/>
        </w:rPr>
      </w:pPr>
    </w:p>
    <w:p w:rsidR="00225787" w:rsidRDefault="00225787"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I have undertaken SKIP Cymru sessions in my school, Stacey Primary. Stacey is located close to the city centre and is often described as being sat in an ‘urban jungle’. We are a one-form entry school but also have a nursery in which lots of children begin their journey with us. I work as a Phase 2 teacher where I have recently taught Year 2 and in the last year I have taken over as Health &amp; Well-Being lead as it is an area I am passionate about. This position </w:t>
      </w:r>
      <w:r w:rsidR="0038793F">
        <w:rPr>
          <w:rFonts w:ascii="Times New Roman" w:hAnsi="Times New Roman" w:cs="Times New Roman"/>
          <w:sz w:val="24"/>
          <w:szCs w:val="24"/>
        </w:rPr>
        <w:t xml:space="preserve">opened me up to more opportunities; for example, this SKIP Cymru course. I want to use these opportunities to improve the physical development of our younger generation and ensure they are being given opportunities to improve and even thrive. </w:t>
      </w:r>
    </w:p>
    <w:p w:rsidR="000164D7" w:rsidRDefault="0038793F"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Going back to our school being an ‘urban jungle’, it is noticeable that our pupils are lacking experiences in the outdoors, playing games or having natural opportunities to build their physical skills. Every Monday morning, we undertake a ‘check-in circle’ where pupils will discuss what they did on the weekend. Many of the responses will be that they didn’t go out at all or that they played on their </w:t>
      </w:r>
      <w:proofErr w:type="spellStart"/>
      <w:r>
        <w:rPr>
          <w:rFonts w:ascii="Times New Roman" w:hAnsi="Times New Roman" w:cs="Times New Roman"/>
          <w:sz w:val="24"/>
          <w:szCs w:val="24"/>
        </w:rPr>
        <w:t>Ipads</w:t>
      </w:r>
      <w:proofErr w:type="spellEnd"/>
      <w:r>
        <w:rPr>
          <w:rFonts w:ascii="Times New Roman" w:hAnsi="Times New Roman" w:cs="Times New Roman"/>
          <w:sz w:val="24"/>
          <w:szCs w:val="24"/>
        </w:rPr>
        <w:t xml:space="preserve"> or other technological devices all weekend. </w:t>
      </w:r>
      <w:r w:rsidR="000164D7">
        <w:rPr>
          <w:rFonts w:ascii="Times New Roman" w:hAnsi="Times New Roman" w:cs="Times New Roman"/>
          <w:sz w:val="24"/>
          <w:szCs w:val="24"/>
        </w:rPr>
        <w:t>Whitehead (2010) suggests m</w:t>
      </w:r>
      <w:r>
        <w:rPr>
          <w:rFonts w:ascii="Times New Roman" w:hAnsi="Times New Roman" w:cs="Times New Roman"/>
          <w:sz w:val="24"/>
          <w:szCs w:val="24"/>
        </w:rPr>
        <w:t>ovement and play in early childhood is an important factor in developing physical competence</w:t>
      </w:r>
      <w:r w:rsidR="000164D7">
        <w:rPr>
          <w:rFonts w:ascii="Times New Roman" w:hAnsi="Times New Roman" w:cs="Times New Roman"/>
          <w:sz w:val="24"/>
          <w:szCs w:val="24"/>
        </w:rPr>
        <w:t>, an attribute of physical literacy. This means our pupils could fall behind in their developmental stages as Ayres suggests,</w:t>
      </w:r>
    </w:p>
    <w:p w:rsidR="0038793F" w:rsidRDefault="000164D7"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“seven or 8 years of moving and play are required to give the child a sensorimotor intelligence that can serve as the foundation for intellectual, social and personal development” (p25). </w:t>
      </w:r>
    </w:p>
    <w:p w:rsidR="000164D7" w:rsidRDefault="000164D7"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As a school we have recognised that both physical literacy and food literacy </w:t>
      </w:r>
      <w:r w:rsidR="00417E96">
        <w:rPr>
          <w:rFonts w:ascii="Times New Roman" w:hAnsi="Times New Roman" w:cs="Times New Roman"/>
          <w:sz w:val="24"/>
          <w:szCs w:val="24"/>
        </w:rPr>
        <w:t xml:space="preserve">are areas that need great focus. We have begun a food literacy journey as a school whereby we are all becoming gardeners and growing our own fruits and vegetables in individual classes to create different healthy meals. Last year my class grew potatoes and we were able to make leek and potato soup and gnocchi. Providing these extra opportunities for motor development by using gardening tools aligns with Ayres’ idea that children will use sensory information they have previously stored in order to transfer their skills to use </w:t>
      </w:r>
      <w:proofErr w:type="gramStart"/>
      <w:r w:rsidR="00417E96">
        <w:rPr>
          <w:rFonts w:ascii="Times New Roman" w:hAnsi="Times New Roman" w:cs="Times New Roman"/>
          <w:sz w:val="24"/>
          <w:szCs w:val="24"/>
        </w:rPr>
        <w:t>less</w:t>
      </w:r>
      <w:proofErr w:type="gramEnd"/>
      <w:r w:rsidR="00417E96">
        <w:rPr>
          <w:rFonts w:ascii="Times New Roman" w:hAnsi="Times New Roman" w:cs="Times New Roman"/>
          <w:sz w:val="24"/>
          <w:szCs w:val="24"/>
        </w:rPr>
        <w:t xml:space="preserve"> familiar tools (2005). </w:t>
      </w:r>
    </w:p>
    <w:p w:rsidR="000164D7" w:rsidRDefault="0023208B" w:rsidP="00AE5D5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Furth</w:t>
      </w:r>
      <w:r w:rsidR="00690C8B">
        <w:rPr>
          <w:rFonts w:ascii="Times New Roman" w:hAnsi="Times New Roman" w:cs="Times New Roman"/>
          <w:sz w:val="24"/>
          <w:szCs w:val="24"/>
        </w:rPr>
        <w:t>er</w:t>
      </w:r>
      <w:r>
        <w:rPr>
          <w:rFonts w:ascii="Times New Roman" w:hAnsi="Times New Roman" w:cs="Times New Roman"/>
          <w:sz w:val="24"/>
          <w:szCs w:val="24"/>
        </w:rPr>
        <w:t xml:space="preserve">more, as a school we </w:t>
      </w:r>
      <w:r w:rsidR="0060355F">
        <w:rPr>
          <w:rFonts w:ascii="Times New Roman" w:hAnsi="Times New Roman" w:cs="Times New Roman"/>
          <w:sz w:val="24"/>
          <w:szCs w:val="24"/>
        </w:rPr>
        <w:t xml:space="preserve">are lucky enough to have been granted a ‘Bic </w:t>
      </w:r>
      <w:proofErr w:type="spellStart"/>
      <w:r w:rsidR="0060355F">
        <w:rPr>
          <w:rFonts w:ascii="Times New Roman" w:hAnsi="Times New Roman" w:cs="Times New Roman"/>
          <w:sz w:val="24"/>
          <w:szCs w:val="24"/>
        </w:rPr>
        <w:t>Bocs</w:t>
      </w:r>
      <w:proofErr w:type="spellEnd"/>
      <w:r w:rsidR="0060355F">
        <w:rPr>
          <w:rFonts w:ascii="Times New Roman" w:hAnsi="Times New Roman" w:cs="Times New Roman"/>
          <w:sz w:val="24"/>
          <w:szCs w:val="24"/>
        </w:rPr>
        <w:t xml:space="preserve"> </w:t>
      </w:r>
      <w:proofErr w:type="spellStart"/>
      <w:r w:rsidR="0060355F">
        <w:rPr>
          <w:rFonts w:ascii="Times New Roman" w:hAnsi="Times New Roman" w:cs="Times New Roman"/>
          <w:sz w:val="24"/>
          <w:szCs w:val="24"/>
        </w:rPr>
        <w:t>Bwyd</w:t>
      </w:r>
      <w:proofErr w:type="spellEnd"/>
      <w:r w:rsidR="0060355F">
        <w:rPr>
          <w:rFonts w:ascii="Times New Roman" w:hAnsi="Times New Roman" w:cs="Times New Roman"/>
          <w:sz w:val="24"/>
          <w:szCs w:val="24"/>
        </w:rPr>
        <w:t>’. On their website it refers to the importance of understanding food nutrition and food groups which in turn when combined with regular physical activity, will help them maintain a healthy bodyweight (Big</w:t>
      </w:r>
      <w:r w:rsidR="001B166F">
        <w:rPr>
          <w:rFonts w:ascii="Times New Roman" w:hAnsi="Times New Roman" w:cs="Times New Roman"/>
          <w:sz w:val="24"/>
          <w:szCs w:val="24"/>
        </w:rPr>
        <w:t>BocsBwyd.co.uk</w:t>
      </w:r>
      <w:r w:rsidR="0060355F">
        <w:rPr>
          <w:rFonts w:ascii="Times New Roman" w:hAnsi="Times New Roman" w:cs="Times New Roman"/>
          <w:sz w:val="24"/>
          <w:szCs w:val="24"/>
        </w:rPr>
        <w:t xml:space="preserve">). This incentive, as well as regular SKIP Cymru sessions will ensure our pupils are given the chance to become healthy, confident individuals – in line with the new Welsh Curriculum. </w:t>
      </w:r>
    </w:p>
    <w:p w:rsidR="007316CA" w:rsidRDefault="007316CA"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beginning stages of delivering sessions, I utilised lots of the warm-up games to engage the pupils and entice them ready for the forthcoming drills. I noticed that the pupils would be very excited for these warm-up games which made me reflect on my previous warm-up drills and realise how much I overused the same ones or didn’t vary them enough. An example of </w:t>
      </w:r>
      <w:r w:rsidR="00FD2D9C">
        <w:rPr>
          <w:rFonts w:ascii="Times New Roman" w:hAnsi="Times New Roman" w:cs="Times New Roman"/>
          <w:sz w:val="24"/>
          <w:szCs w:val="24"/>
        </w:rPr>
        <w:t>a new game I introduced was</w:t>
      </w:r>
      <w:r>
        <w:rPr>
          <w:rFonts w:ascii="Times New Roman" w:hAnsi="Times New Roman" w:cs="Times New Roman"/>
          <w:sz w:val="24"/>
          <w:szCs w:val="24"/>
        </w:rPr>
        <w:t xml:space="preserve"> </w:t>
      </w:r>
      <w:r w:rsidR="00763631">
        <w:rPr>
          <w:rFonts w:ascii="Times New Roman" w:hAnsi="Times New Roman" w:cs="Times New Roman"/>
          <w:sz w:val="24"/>
          <w:szCs w:val="24"/>
        </w:rPr>
        <w:t xml:space="preserve">‘Splat the planet’ in which a simple concept can be stretched as much as you wish. I was able to build movement vocabulary and focus on shape, ways of travelling and balance in a way that was fun for all pupils. I asked them to balance on a spot, </w:t>
      </w:r>
      <w:r w:rsidR="00FD2D9C">
        <w:rPr>
          <w:rFonts w:ascii="Times New Roman" w:hAnsi="Times New Roman" w:cs="Times New Roman"/>
          <w:sz w:val="24"/>
          <w:szCs w:val="24"/>
        </w:rPr>
        <w:t>skip</w:t>
      </w:r>
      <w:r w:rsidR="00763631">
        <w:rPr>
          <w:rFonts w:ascii="Times New Roman" w:hAnsi="Times New Roman" w:cs="Times New Roman"/>
          <w:sz w:val="24"/>
          <w:szCs w:val="24"/>
        </w:rPr>
        <w:t xml:space="preserve"> around the area when moving and make their body as big as they could. Something I noticed when delivering warm-up games is that all pupils were willing to take part and had good perceived motor competence. Perceived motor competence is “how </w:t>
      </w:r>
      <w:r w:rsidR="00516D86">
        <w:rPr>
          <w:rFonts w:ascii="Times New Roman" w:hAnsi="Times New Roman" w:cs="Times New Roman"/>
          <w:sz w:val="24"/>
          <w:szCs w:val="24"/>
        </w:rPr>
        <w:t xml:space="preserve">children feel about how good they are at motor skills” (Goodway, Ozmun a </w:t>
      </w:r>
      <w:proofErr w:type="spellStart"/>
      <w:r w:rsidR="00516D86">
        <w:rPr>
          <w:rFonts w:ascii="Times New Roman" w:hAnsi="Times New Roman" w:cs="Times New Roman"/>
          <w:sz w:val="24"/>
          <w:szCs w:val="24"/>
        </w:rPr>
        <w:t>Gallahue</w:t>
      </w:r>
      <w:proofErr w:type="spellEnd"/>
      <w:r w:rsidR="00516D86">
        <w:rPr>
          <w:rFonts w:ascii="Times New Roman" w:hAnsi="Times New Roman" w:cs="Times New Roman"/>
          <w:sz w:val="24"/>
          <w:szCs w:val="24"/>
        </w:rPr>
        <w:t xml:space="preserve">, 2019, p180). At a young age, children are less likely to be aware of their perceived motor competence and make an accurate judgement (Goodway, Ozmun a </w:t>
      </w:r>
      <w:proofErr w:type="spellStart"/>
      <w:r w:rsidR="00516D86">
        <w:rPr>
          <w:rFonts w:ascii="Times New Roman" w:hAnsi="Times New Roman" w:cs="Times New Roman"/>
          <w:sz w:val="24"/>
          <w:szCs w:val="24"/>
        </w:rPr>
        <w:t>Gallahue</w:t>
      </w:r>
      <w:proofErr w:type="spellEnd"/>
      <w:r w:rsidR="00516D86">
        <w:rPr>
          <w:rFonts w:ascii="Times New Roman" w:hAnsi="Times New Roman" w:cs="Times New Roman"/>
          <w:sz w:val="24"/>
          <w:szCs w:val="24"/>
        </w:rPr>
        <w:t xml:space="preserve">. 2019); however, as I am teaching pupils aged 6-7 years old, I have observed some of the more able students recognising skills they are perhaps not as </w:t>
      </w:r>
      <w:r w:rsidR="00FD2D9C">
        <w:rPr>
          <w:rFonts w:ascii="Times New Roman" w:hAnsi="Times New Roman" w:cs="Times New Roman"/>
          <w:sz w:val="24"/>
          <w:szCs w:val="24"/>
        </w:rPr>
        <w:t>advanced</w:t>
      </w:r>
      <w:r w:rsidR="00516D86">
        <w:rPr>
          <w:rFonts w:ascii="Times New Roman" w:hAnsi="Times New Roman" w:cs="Times New Roman"/>
          <w:sz w:val="24"/>
          <w:szCs w:val="24"/>
        </w:rPr>
        <w:t xml:space="preserve"> at.</w:t>
      </w:r>
      <w:r w:rsidR="00CF4D81">
        <w:rPr>
          <w:rFonts w:ascii="Times New Roman" w:hAnsi="Times New Roman" w:cs="Times New Roman"/>
          <w:sz w:val="24"/>
          <w:szCs w:val="24"/>
        </w:rPr>
        <w:t xml:space="preserve"> Using the developmental and trajectory model of motor competence and physical activity</w:t>
      </w:r>
      <w:r w:rsidR="00ED1A45">
        <w:rPr>
          <w:rFonts w:ascii="Times New Roman" w:hAnsi="Times New Roman" w:cs="Times New Roman"/>
          <w:sz w:val="24"/>
          <w:szCs w:val="24"/>
        </w:rPr>
        <w:t xml:space="preserve"> (</w:t>
      </w:r>
      <w:proofErr w:type="spellStart"/>
      <w:r w:rsidR="00ED1A45">
        <w:rPr>
          <w:rFonts w:ascii="Times New Roman" w:hAnsi="Times New Roman" w:cs="Times New Roman"/>
          <w:sz w:val="24"/>
          <w:szCs w:val="24"/>
        </w:rPr>
        <w:t>Stodden</w:t>
      </w:r>
      <w:proofErr w:type="spellEnd"/>
      <w:r w:rsidR="00ED1A45">
        <w:rPr>
          <w:rFonts w:ascii="Times New Roman" w:hAnsi="Times New Roman" w:cs="Times New Roman"/>
          <w:sz w:val="24"/>
          <w:szCs w:val="24"/>
        </w:rPr>
        <w:t xml:space="preserve"> et al 2008)</w:t>
      </w:r>
      <w:r w:rsidR="00CF4D81">
        <w:rPr>
          <w:rFonts w:ascii="Times New Roman" w:hAnsi="Times New Roman" w:cs="Times New Roman"/>
          <w:sz w:val="24"/>
          <w:szCs w:val="24"/>
        </w:rPr>
        <w:t xml:space="preserve">, my aim is to ensure pupils have a positive spiral of engagement through my sessions. </w:t>
      </w:r>
      <w:r w:rsidR="00516D86">
        <w:rPr>
          <w:rFonts w:ascii="Times New Roman" w:hAnsi="Times New Roman" w:cs="Times New Roman"/>
          <w:sz w:val="24"/>
          <w:szCs w:val="24"/>
        </w:rPr>
        <w:t xml:space="preserve"> </w:t>
      </w:r>
    </w:p>
    <w:p w:rsidR="000A718C" w:rsidRDefault="000A718C"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I began by choosing a group of 8 pupils to focus on for the SKIP Cymru sessions. The reason for this was due to staffing, time and the additional needs within my class that needed to be adhered to. </w:t>
      </w:r>
      <w:r w:rsidR="009524A9">
        <w:rPr>
          <w:rFonts w:ascii="Times New Roman" w:hAnsi="Times New Roman" w:cs="Times New Roman"/>
          <w:sz w:val="24"/>
          <w:szCs w:val="24"/>
        </w:rPr>
        <w:t xml:space="preserve">I undertook the baseline measures and assessed them against the developmental stages of object control skills. I found this so interesting as I now had the knowledge from the practical sessions with SKIP Cymru to observe pupils in a completely new way to I ever had before. </w:t>
      </w:r>
      <w:r w:rsidR="000B37E8">
        <w:rPr>
          <w:rFonts w:ascii="Times New Roman" w:hAnsi="Times New Roman" w:cs="Times New Roman"/>
          <w:sz w:val="24"/>
          <w:szCs w:val="24"/>
        </w:rPr>
        <w:t xml:space="preserve">I was able to identify whether pupils were at the initial, emerging or proficient stages of catching and throwing. I was quite surprised to find that the majority were hand catchers or proficient, bar one hugger. This information enabled me to plan my sessions accordingly. </w:t>
      </w:r>
    </w:p>
    <w:p w:rsidR="000B37E8" w:rsidRDefault="000B37E8" w:rsidP="00AE5D5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 always began a session with a warm-up game focusing on locomotive movements which according to Goodway, Ozmun a </w:t>
      </w:r>
      <w:proofErr w:type="spellStart"/>
      <w:r>
        <w:rPr>
          <w:rFonts w:ascii="Times New Roman" w:hAnsi="Times New Roman" w:cs="Times New Roman"/>
          <w:sz w:val="24"/>
          <w:szCs w:val="24"/>
        </w:rPr>
        <w:t>Gallahue</w:t>
      </w:r>
      <w:proofErr w:type="spellEnd"/>
      <w:r w:rsidR="00187700">
        <w:rPr>
          <w:rFonts w:ascii="Times New Roman" w:hAnsi="Times New Roman" w:cs="Times New Roman"/>
          <w:sz w:val="24"/>
          <w:szCs w:val="24"/>
        </w:rPr>
        <w:t xml:space="preserve"> (2019</w:t>
      </w:r>
      <w:r>
        <w:rPr>
          <w:rFonts w:ascii="Times New Roman" w:hAnsi="Times New Roman" w:cs="Times New Roman"/>
          <w:sz w:val="24"/>
          <w:szCs w:val="24"/>
        </w:rPr>
        <w:t xml:space="preserve">) are more naturally occurring and don’t require as much instruction or feedback as manipulative skills. When playing </w:t>
      </w:r>
      <w:proofErr w:type="gramStart"/>
      <w:r>
        <w:rPr>
          <w:rFonts w:ascii="Times New Roman" w:hAnsi="Times New Roman" w:cs="Times New Roman"/>
          <w:sz w:val="24"/>
          <w:szCs w:val="24"/>
        </w:rPr>
        <w:t>splat</w:t>
      </w:r>
      <w:proofErr w:type="gramEnd"/>
      <w:r>
        <w:rPr>
          <w:rFonts w:ascii="Times New Roman" w:hAnsi="Times New Roman" w:cs="Times New Roman"/>
          <w:sz w:val="24"/>
          <w:szCs w:val="24"/>
        </w:rPr>
        <w:t xml:space="preserve"> the planet, I found that pupils would simply choose to run around the space and not use a variety of locomotive skills. I then introduced new rules, for example, each round you have to choose a different way of moving such as hopping or galloping. I had to model how to gallop as none of the pupils were familiar with this word or movement</w:t>
      </w:r>
      <w:r w:rsidR="00D63E05">
        <w:rPr>
          <w:rFonts w:ascii="Times New Roman" w:hAnsi="Times New Roman" w:cs="Times New Roman"/>
          <w:sz w:val="24"/>
          <w:szCs w:val="24"/>
        </w:rPr>
        <w:t>; their reaction to me demonstrating a movement was unbelievable – I had applause and praise for something that in my eyes, is such a simple movement.</w:t>
      </w:r>
      <w:r w:rsidR="00E03974">
        <w:rPr>
          <w:rFonts w:ascii="Times New Roman" w:hAnsi="Times New Roman" w:cs="Times New Roman"/>
          <w:sz w:val="24"/>
          <w:szCs w:val="24"/>
        </w:rPr>
        <w:t xml:space="preserve"> This </w:t>
      </w:r>
      <w:r w:rsidR="00FD2D9C">
        <w:rPr>
          <w:rFonts w:ascii="Times New Roman" w:hAnsi="Times New Roman" w:cs="Times New Roman"/>
          <w:sz w:val="24"/>
          <w:szCs w:val="24"/>
        </w:rPr>
        <w:t>reminded me</w:t>
      </w:r>
      <w:r w:rsidR="00E03974">
        <w:rPr>
          <w:rFonts w:ascii="Times New Roman" w:hAnsi="Times New Roman" w:cs="Times New Roman"/>
          <w:sz w:val="24"/>
          <w:szCs w:val="24"/>
        </w:rPr>
        <w:t xml:space="preserve"> the importance of movements being modelled to the pupils. I observed that all pupils bar two, were still in the emerging stages of a gallop as they tended to have a choppy rhythm and their hips were orientated sideways. </w:t>
      </w:r>
      <w:r w:rsidR="00FD2D9C">
        <w:rPr>
          <w:rFonts w:ascii="Times New Roman" w:hAnsi="Times New Roman" w:cs="Times New Roman"/>
          <w:sz w:val="24"/>
          <w:szCs w:val="24"/>
        </w:rPr>
        <w:t xml:space="preserve">Moving forward, I ensured galloping was part of every warm up game or activity in order to provide time for practise and improvement. </w:t>
      </w:r>
    </w:p>
    <w:p w:rsidR="00566F45" w:rsidRDefault="0068468E"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moving on to the throwing and catching sessions, I had two 20-minute slots each week. I would set up a different Garden for each session, one would be an obstacle course and the other would have a throwing or catching focus. From setting these up, I began to see how Newell’s model of constraints explains movement and </w:t>
      </w:r>
      <w:r w:rsidR="005061E4">
        <w:rPr>
          <w:rFonts w:ascii="Times New Roman" w:hAnsi="Times New Roman" w:cs="Times New Roman"/>
          <w:sz w:val="24"/>
          <w:szCs w:val="24"/>
        </w:rPr>
        <w:t xml:space="preserve">that </w:t>
      </w:r>
      <w:r>
        <w:rPr>
          <w:rFonts w:ascii="Times New Roman" w:hAnsi="Times New Roman" w:cs="Times New Roman"/>
          <w:sz w:val="24"/>
          <w:szCs w:val="24"/>
        </w:rPr>
        <w:t>to understand it fully we must “consider the relationships between the characteristics of the individual mover, his surroundings, and his purpose or reason for moving” (Hayward and Getchell, 2019, p6).</w:t>
      </w:r>
      <w:r w:rsidR="005061E4">
        <w:rPr>
          <w:rFonts w:ascii="Times New Roman" w:hAnsi="Times New Roman" w:cs="Times New Roman"/>
          <w:sz w:val="24"/>
          <w:szCs w:val="24"/>
        </w:rPr>
        <w:t xml:space="preserve"> I was aware that I could not alter individual constraints but I could alter task constraints to adapt my activities to suit all pupils. An example of this was during the egg game where I started by using large, round balls to ensure lots of success. I also made sure pupils received lots of touches so they worked in pairs and had to transfer three balls from one nest to another. To make the task more difficult, each time they transferred one ball to the nest, they had to remove a spot. I observed that the pupils were finding this activity quite easy so I decided to make a task constraint by changing the large round balls for either a small ball or a different shape such as a rugby ball. This provided more challenge and the success rate wasn’t as high; however, I could see the pupils were more motivated to succeed and improve. I would pause the activity and recap on the success criteria as lots of pupils were beginning to rush to finish first instead of focusing on throwing to the X zone or keeping their eyes on the ball. </w:t>
      </w:r>
      <w:r w:rsidR="00CF4D81">
        <w:rPr>
          <w:rFonts w:ascii="Times New Roman" w:hAnsi="Times New Roman" w:cs="Times New Roman"/>
          <w:sz w:val="24"/>
          <w:szCs w:val="24"/>
        </w:rPr>
        <w:t xml:space="preserve">After this, pupils regained focus and outcomes were improved. </w:t>
      </w:r>
    </w:p>
    <w:p w:rsidR="00CC7F09" w:rsidRDefault="00CF4D81"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introduction of the throwing game ‘Battleships’ was my pupils’ favourite of the term. </w:t>
      </w:r>
      <w:r w:rsidR="009566CF">
        <w:rPr>
          <w:rFonts w:ascii="Times New Roman" w:hAnsi="Times New Roman" w:cs="Times New Roman"/>
          <w:sz w:val="24"/>
          <w:szCs w:val="24"/>
        </w:rPr>
        <w:t xml:space="preserve">Although Goodway, Ozmun a </w:t>
      </w:r>
      <w:proofErr w:type="spellStart"/>
      <w:r w:rsidR="009566CF">
        <w:rPr>
          <w:rFonts w:ascii="Times New Roman" w:hAnsi="Times New Roman" w:cs="Times New Roman"/>
          <w:sz w:val="24"/>
          <w:szCs w:val="24"/>
        </w:rPr>
        <w:t>Gallahue</w:t>
      </w:r>
      <w:proofErr w:type="spellEnd"/>
      <w:r w:rsidR="009566CF">
        <w:rPr>
          <w:rFonts w:ascii="Times New Roman" w:hAnsi="Times New Roman" w:cs="Times New Roman"/>
          <w:sz w:val="24"/>
          <w:szCs w:val="24"/>
        </w:rPr>
        <w:t xml:space="preserve"> (2019) suggest there is far more research into the </w:t>
      </w:r>
      <w:r w:rsidR="009566CF">
        <w:rPr>
          <w:rFonts w:ascii="Times New Roman" w:hAnsi="Times New Roman" w:cs="Times New Roman"/>
          <w:sz w:val="24"/>
          <w:szCs w:val="24"/>
        </w:rPr>
        <w:lastRenderedPageBreak/>
        <w:t xml:space="preserve">overarm throw, I decided to focus on the underarm throw using the ‘arc’ throw. I made this decision as my observations had shown me pupils were finding it difficult to throw and step with the opposite foot at the same time. They tended to do each of those as a singular action. I spent a session practising this movement by introducing a hoop that the pupils had to step out of as they threw their bean bag. This helped as it acted as a clear visual and physical aid, similar to providing scaffolds in the classroom when writing etc. </w:t>
      </w:r>
      <w:r w:rsidR="00CC7F09">
        <w:rPr>
          <w:rFonts w:ascii="Times New Roman" w:hAnsi="Times New Roman" w:cs="Times New Roman"/>
          <w:sz w:val="24"/>
          <w:szCs w:val="24"/>
        </w:rPr>
        <w:t xml:space="preserve">Furthermore, from undertaking PE lessons where my whole Year 2 class were expected to play a game of rounders, I could see that they were nowhere near ready or advanced enough for this and the skills needed to be built first. The importance of throwing is paramount across many sports (Goodway, Ozmun and </w:t>
      </w:r>
      <w:proofErr w:type="spellStart"/>
      <w:r w:rsidR="00CC7F09">
        <w:rPr>
          <w:rFonts w:ascii="Times New Roman" w:hAnsi="Times New Roman" w:cs="Times New Roman"/>
          <w:sz w:val="24"/>
          <w:szCs w:val="24"/>
        </w:rPr>
        <w:t>Gallahue</w:t>
      </w:r>
      <w:proofErr w:type="spellEnd"/>
      <w:r w:rsidR="00CC7F09">
        <w:rPr>
          <w:rFonts w:ascii="Times New Roman" w:hAnsi="Times New Roman" w:cs="Times New Roman"/>
          <w:sz w:val="24"/>
          <w:szCs w:val="24"/>
        </w:rPr>
        <w:t xml:space="preserve">, 2019) and this is noticeable in primary school sports such as tag rugby, netball and rounders. However, we often expect pupils to be ready to play these sports just because their age has increased but if they haven’t been provided with the correct opportunities to develop their throwing and catching skills it will not be possible. This is often where we see an increased understanding of perceived motor competence and from experience of teaching Phase 3 classes, lots more pupils ask not to participate in physical activity at this age.  </w:t>
      </w:r>
    </w:p>
    <w:p w:rsidR="00CC7F09" w:rsidRDefault="00CC7F09"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my sessions, feedback has been pivotal to ensuring development and improvement. I continuously observe each individual and provide them with specific praise such as </w:t>
      </w:r>
      <w:r w:rsidR="00D31E18">
        <w:rPr>
          <w:rFonts w:ascii="Times New Roman" w:hAnsi="Times New Roman" w:cs="Times New Roman"/>
          <w:sz w:val="24"/>
          <w:szCs w:val="24"/>
        </w:rPr>
        <w:t xml:space="preserve">“Well done Pupil X, I like how you are making sure your hands are ready”. This simple interaction makes every other pupil listen and think about whether they’re doing the same or not; I then see them adjust and copy and in turn I will then provide them with praise. Providing this feedback allows pupils to understand how they can improve next time and also creates a positive, supportive environment where pupils feel comfortable trying and participating. I also choose appropriate activities for my pupils due to the fact I now understand that “throwing is not linear of prescriptive, it is dynamic and variable in nature” (Goodway, Ozmun and </w:t>
      </w:r>
      <w:proofErr w:type="spellStart"/>
      <w:r w:rsidR="00D31E18">
        <w:rPr>
          <w:rFonts w:ascii="Times New Roman" w:hAnsi="Times New Roman" w:cs="Times New Roman"/>
          <w:sz w:val="24"/>
          <w:szCs w:val="24"/>
        </w:rPr>
        <w:t>Gallahue</w:t>
      </w:r>
      <w:proofErr w:type="spellEnd"/>
      <w:r w:rsidR="00D31E18">
        <w:rPr>
          <w:rFonts w:ascii="Times New Roman" w:hAnsi="Times New Roman" w:cs="Times New Roman"/>
          <w:sz w:val="24"/>
          <w:szCs w:val="24"/>
        </w:rPr>
        <w:t xml:space="preserve">, 2019, p188). By managing task constraints and choosing appropriate activities, I am allowing each pupil opportunity to develop.  </w:t>
      </w:r>
    </w:p>
    <w:p w:rsidR="00CF4D81" w:rsidRDefault="00D31E18"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As I was only undertaking SKIP sessions with a group of 8 pupils, I found it interesting when I continued my observations during playtimes. </w:t>
      </w:r>
      <w:r w:rsidR="00187700">
        <w:rPr>
          <w:rFonts w:ascii="Times New Roman" w:hAnsi="Times New Roman" w:cs="Times New Roman"/>
          <w:sz w:val="24"/>
          <w:szCs w:val="24"/>
        </w:rPr>
        <w:t xml:space="preserve">According to Goodway, Ozmun a </w:t>
      </w:r>
      <w:proofErr w:type="spellStart"/>
      <w:r w:rsidR="00187700">
        <w:rPr>
          <w:rFonts w:ascii="Times New Roman" w:hAnsi="Times New Roman" w:cs="Times New Roman"/>
          <w:sz w:val="24"/>
          <w:szCs w:val="24"/>
        </w:rPr>
        <w:t>Gallahue</w:t>
      </w:r>
      <w:proofErr w:type="spellEnd"/>
      <w:r w:rsidR="00187700">
        <w:rPr>
          <w:rFonts w:ascii="Times New Roman" w:hAnsi="Times New Roman" w:cs="Times New Roman"/>
          <w:sz w:val="24"/>
          <w:szCs w:val="24"/>
        </w:rPr>
        <w:t xml:space="preserve"> (2019), pupils who are more skilled and have greater motor development are more active on the playground. I can now agree with this due to observations I made where proficient catchers and throwers were playing games such as piggy in the middle, tennis and fireball whereas those still in the initial or emerging stages were opting for activities such as </w:t>
      </w:r>
      <w:r w:rsidR="00187700">
        <w:rPr>
          <w:rFonts w:ascii="Times New Roman" w:hAnsi="Times New Roman" w:cs="Times New Roman"/>
          <w:sz w:val="24"/>
          <w:szCs w:val="24"/>
        </w:rPr>
        <w:lastRenderedPageBreak/>
        <w:t xml:space="preserve">colouring and role play. </w:t>
      </w:r>
      <w:r w:rsidR="003D4DBC">
        <w:rPr>
          <w:rFonts w:ascii="Times New Roman" w:hAnsi="Times New Roman" w:cs="Times New Roman"/>
          <w:sz w:val="24"/>
          <w:szCs w:val="24"/>
        </w:rPr>
        <w:t xml:space="preserve">This is an area I need to reflect upon further and think about how I can encourage those who are less physically active to become more involved in playground games. </w:t>
      </w:r>
    </w:p>
    <w:p w:rsidR="00ED1A45" w:rsidRDefault="00ED1A45" w:rsidP="00AE5D58">
      <w:pPr>
        <w:spacing w:line="360" w:lineRule="auto"/>
        <w:rPr>
          <w:rFonts w:ascii="Times New Roman" w:hAnsi="Times New Roman" w:cs="Times New Roman"/>
          <w:sz w:val="24"/>
          <w:szCs w:val="24"/>
        </w:rPr>
      </w:pPr>
      <w:r>
        <w:rPr>
          <w:rFonts w:ascii="Times New Roman" w:hAnsi="Times New Roman" w:cs="Times New Roman"/>
          <w:sz w:val="24"/>
          <w:szCs w:val="24"/>
        </w:rPr>
        <w:t xml:space="preserve">Goodway and </w:t>
      </w:r>
      <w:proofErr w:type="spellStart"/>
      <w:r>
        <w:rPr>
          <w:rFonts w:ascii="Times New Roman" w:hAnsi="Times New Roman" w:cs="Times New Roman"/>
          <w:sz w:val="24"/>
          <w:szCs w:val="24"/>
        </w:rPr>
        <w:t>Branta</w:t>
      </w:r>
      <w:proofErr w:type="spellEnd"/>
      <w:r>
        <w:rPr>
          <w:rFonts w:ascii="Times New Roman" w:hAnsi="Times New Roman" w:cs="Times New Roman"/>
          <w:sz w:val="24"/>
          <w:szCs w:val="24"/>
        </w:rPr>
        <w:t xml:space="preserve"> (2003) found that disadvantaged children were able to improve their motor skills from a 12-week intervention. This is strong evidence to put forward to my colleagues when promoting this SKIP Cymru course and highlighting the fast impact it can have on the disadvantaged pupils who attend our school. The next steps for </w:t>
      </w:r>
      <w:r w:rsidR="00907615">
        <w:rPr>
          <w:rFonts w:ascii="Times New Roman" w:hAnsi="Times New Roman" w:cs="Times New Roman"/>
          <w:sz w:val="24"/>
          <w:szCs w:val="24"/>
        </w:rPr>
        <w:t xml:space="preserve">me as Health &amp; Well-being lead will be to evaluate and edit our PE curriculum across the school and to ensure SKIP Cymru sessions have sufficient time on my timetable. I will then monitor the impact of these sessions, feedback to colleagues and look for ways we can </w:t>
      </w:r>
      <w:r w:rsidR="000C3D45">
        <w:rPr>
          <w:rFonts w:ascii="Times New Roman" w:hAnsi="Times New Roman" w:cs="Times New Roman"/>
          <w:sz w:val="24"/>
          <w:szCs w:val="24"/>
        </w:rPr>
        <w:t xml:space="preserve">implement them across the school. </w:t>
      </w:r>
    </w:p>
    <w:p w:rsidR="00AE5D58" w:rsidRDefault="00AE5D58" w:rsidP="00AE5D58">
      <w:pPr>
        <w:spacing w:line="360" w:lineRule="auto"/>
        <w:rPr>
          <w:rFonts w:ascii="Times New Roman" w:hAnsi="Times New Roman" w:cs="Times New Roman"/>
          <w:sz w:val="24"/>
          <w:szCs w:val="24"/>
        </w:rPr>
      </w:pPr>
    </w:p>
    <w:p w:rsidR="00AE5D58" w:rsidRDefault="00AE5D58" w:rsidP="003F1967">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2000 words </w:t>
      </w:r>
      <w:r w:rsidR="003F1967">
        <w:rPr>
          <w:rFonts w:ascii="Times New Roman" w:hAnsi="Times New Roman" w:cs="Times New Roman"/>
          <w:sz w:val="24"/>
          <w:szCs w:val="24"/>
        </w:rPr>
        <w:br/>
      </w:r>
    </w:p>
    <w:p w:rsidR="00AE5D58" w:rsidRPr="003F1967" w:rsidRDefault="00AE5D58" w:rsidP="00225787">
      <w:pPr>
        <w:rPr>
          <w:rFonts w:ascii="Times New Roman" w:hAnsi="Times New Roman" w:cs="Times New Roman"/>
          <w:b/>
          <w:sz w:val="28"/>
          <w:szCs w:val="28"/>
          <w:u w:val="single"/>
        </w:rPr>
      </w:pPr>
      <w:r w:rsidRPr="003F1967">
        <w:rPr>
          <w:rFonts w:ascii="Times New Roman" w:hAnsi="Times New Roman" w:cs="Times New Roman"/>
          <w:b/>
          <w:sz w:val="28"/>
          <w:szCs w:val="28"/>
          <w:u w:val="single"/>
        </w:rPr>
        <w:t xml:space="preserve">Reference List: </w:t>
      </w:r>
      <w:r w:rsidR="003F1967">
        <w:rPr>
          <w:rFonts w:ascii="Times New Roman" w:hAnsi="Times New Roman" w:cs="Times New Roman"/>
          <w:b/>
          <w:sz w:val="28"/>
          <w:szCs w:val="28"/>
          <w:u w:val="single"/>
        </w:rPr>
        <w:br/>
      </w:r>
    </w:p>
    <w:p w:rsidR="00AE5D58" w:rsidRPr="00E570C4" w:rsidRDefault="00AE5D58" w:rsidP="00225787">
      <w:pPr>
        <w:rPr>
          <w:rFonts w:ascii="Times New Roman" w:hAnsi="Times New Roman" w:cs="Times New Roman"/>
          <w:sz w:val="24"/>
          <w:szCs w:val="24"/>
        </w:rPr>
      </w:pPr>
      <w:r w:rsidRPr="00E570C4">
        <w:rPr>
          <w:rFonts w:ascii="Times New Roman" w:hAnsi="Times New Roman" w:cs="Times New Roman"/>
          <w:sz w:val="24"/>
          <w:szCs w:val="24"/>
        </w:rPr>
        <w:t xml:space="preserve">Big </w:t>
      </w:r>
      <w:proofErr w:type="spellStart"/>
      <w:r w:rsidRPr="00E570C4">
        <w:rPr>
          <w:rFonts w:ascii="Times New Roman" w:hAnsi="Times New Roman" w:cs="Times New Roman"/>
          <w:sz w:val="24"/>
          <w:szCs w:val="24"/>
        </w:rPr>
        <w:t>Bocs</w:t>
      </w:r>
      <w:proofErr w:type="spellEnd"/>
      <w:r w:rsidRPr="00E570C4">
        <w:rPr>
          <w:rFonts w:ascii="Times New Roman" w:hAnsi="Times New Roman" w:cs="Times New Roman"/>
          <w:sz w:val="24"/>
          <w:szCs w:val="24"/>
        </w:rPr>
        <w:t xml:space="preserve"> </w:t>
      </w:r>
      <w:proofErr w:type="spellStart"/>
      <w:r w:rsidRPr="00E570C4">
        <w:rPr>
          <w:rFonts w:ascii="Times New Roman" w:hAnsi="Times New Roman" w:cs="Times New Roman"/>
          <w:sz w:val="24"/>
          <w:szCs w:val="24"/>
        </w:rPr>
        <w:t>Bwyd</w:t>
      </w:r>
      <w:proofErr w:type="spellEnd"/>
      <w:r w:rsidRPr="00E570C4">
        <w:rPr>
          <w:rFonts w:ascii="Times New Roman" w:hAnsi="Times New Roman" w:cs="Times New Roman"/>
          <w:sz w:val="24"/>
          <w:szCs w:val="24"/>
        </w:rPr>
        <w:t xml:space="preserve">, </w:t>
      </w:r>
      <w:hyperlink r:id="rId8" w:history="1">
        <w:r w:rsidRPr="00E570C4">
          <w:rPr>
            <w:rStyle w:val="Hyperlink"/>
            <w:rFonts w:ascii="Times New Roman" w:hAnsi="Times New Roman" w:cs="Times New Roman"/>
            <w:sz w:val="24"/>
            <w:szCs w:val="24"/>
          </w:rPr>
          <w:t>https://bigbocsbwyd.co.uk/</w:t>
        </w:r>
      </w:hyperlink>
      <w:r w:rsidR="0026417F">
        <w:rPr>
          <w:rFonts w:ascii="Times New Roman" w:hAnsi="Times New Roman" w:cs="Times New Roman"/>
          <w:sz w:val="24"/>
          <w:szCs w:val="24"/>
        </w:rPr>
        <w:t xml:space="preserve">. </w:t>
      </w:r>
    </w:p>
    <w:p w:rsidR="00E570C4" w:rsidRPr="00E570C4" w:rsidRDefault="00E570C4" w:rsidP="00E570C4">
      <w:pPr>
        <w:spacing w:line="480" w:lineRule="auto"/>
        <w:ind w:left="284" w:right="-52" w:hanging="284"/>
        <w:rPr>
          <w:rFonts w:ascii="Times New Roman" w:hAnsi="Times New Roman" w:cs="Times New Roman"/>
          <w:color w:val="000000" w:themeColor="text1"/>
          <w:sz w:val="24"/>
          <w:szCs w:val="24"/>
        </w:rPr>
      </w:pPr>
      <w:r w:rsidRPr="00E570C4">
        <w:rPr>
          <w:rFonts w:ascii="Times New Roman" w:hAnsi="Times New Roman" w:cs="Times New Roman"/>
          <w:color w:val="000000" w:themeColor="text1"/>
          <w:sz w:val="24"/>
          <w:szCs w:val="24"/>
          <w:shd w:val="clear" w:color="auto" w:fill="FFFFFF"/>
        </w:rPr>
        <w:t>Ayres, A. J., &amp; Robbins, J. (2005).</w:t>
      </w:r>
      <w:r w:rsidRPr="00E570C4">
        <w:rPr>
          <w:rStyle w:val="apple-converted-space"/>
          <w:rFonts w:ascii="Times New Roman" w:hAnsi="Times New Roman" w:cs="Times New Roman"/>
          <w:color w:val="000000" w:themeColor="text1"/>
          <w:sz w:val="24"/>
          <w:szCs w:val="24"/>
          <w:shd w:val="clear" w:color="auto" w:fill="FFFFFF"/>
        </w:rPr>
        <w:t> </w:t>
      </w:r>
      <w:r w:rsidRPr="00E570C4">
        <w:rPr>
          <w:rFonts w:ascii="Times New Roman" w:hAnsi="Times New Roman" w:cs="Times New Roman"/>
          <w:i/>
          <w:iCs/>
          <w:color w:val="000000" w:themeColor="text1"/>
          <w:sz w:val="24"/>
          <w:szCs w:val="24"/>
        </w:rPr>
        <w:t>Sensory integration and the child: Understanding hidden sensory challenges</w:t>
      </w:r>
      <w:r w:rsidRPr="00E570C4">
        <w:rPr>
          <w:rFonts w:ascii="Times New Roman" w:hAnsi="Times New Roman" w:cs="Times New Roman"/>
          <w:color w:val="000000" w:themeColor="text1"/>
          <w:sz w:val="24"/>
          <w:szCs w:val="24"/>
          <w:shd w:val="clear" w:color="auto" w:fill="FFFFFF"/>
        </w:rPr>
        <w:t>. Western Psychological Services.</w:t>
      </w:r>
    </w:p>
    <w:p w:rsidR="00E570C4" w:rsidRPr="00E570C4" w:rsidRDefault="00E570C4" w:rsidP="00E570C4">
      <w:pPr>
        <w:spacing w:line="480" w:lineRule="auto"/>
        <w:ind w:left="284" w:right="-52" w:hanging="284"/>
        <w:rPr>
          <w:rFonts w:ascii="Times New Roman" w:eastAsiaTheme="minorEastAsia" w:hAnsi="Times New Roman" w:cs="Times New Roman"/>
          <w:color w:val="000000" w:themeColor="text1"/>
          <w:sz w:val="24"/>
          <w:szCs w:val="24"/>
        </w:rPr>
      </w:pPr>
      <w:r w:rsidRPr="00E570C4">
        <w:rPr>
          <w:rFonts w:ascii="Times New Roman" w:eastAsiaTheme="minorEastAsia" w:hAnsi="Times New Roman" w:cs="Times New Roman"/>
          <w:color w:val="000000" w:themeColor="text1"/>
          <w:sz w:val="24"/>
          <w:szCs w:val="24"/>
        </w:rPr>
        <w:t xml:space="preserve">Goodway, J. D., Ozmun, J. C., &amp; </w:t>
      </w:r>
      <w:proofErr w:type="spellStart"/>
      <w:r w:rsidRPr="00E570C4">
        <w:rPr>
          <w:rFonts w:ascii="Times New Roman" w:eastAsiaTheme="minorEastAsia" w:hAnsi="Times New Roman" w:cs="Times New Roman"/>
          <w:color w:val="000000" w:themeColor="text1"/>
          <w:sz w:val="24"/>
          <w:szCs w:val="24"/>
        </w:rPr>
        <w:t>Gallahue</w:t>
      </w:r>
      <w:proofErr w:type="spellEnd"/>
      <w:r w:rsidRPr="00E570C4">
        <w:rPr>
          <w:rFonts w:ascii="Times New Roman" w:eastAsiaTheme="minorEastAsia" w:hAnsi="Times New Roman" w:cs="Times New Roman"/>
          <w:color w:val="000000" w:themeColor="text1"/>
          <w:sz w:val="24"/>
          <w:szCs w:val="24"/>
        </w:rPr>
        <w:t>, D. L. (2019). </w:t>
      </w:r>
      <w:r w:rsidRPr="00E570C4">
        <w:rPr>
          <w:rFonts w:ascii="Times New Roman" w:eastAsiaTheme="minorEastAsia" w:hAnsi="Times New Roman" w:cs="Times New Roman"/>
          <w:i/>
          <w:iCs/>
          <w:color w:val="000000" w:themeColor="text1"/>
          <w:sz w:val="24"/>
          <w:szCs w:val="24"/>
        </w:rPr>
        <w:t>Understanding motor development: Infants, children, adolescents, adults</w:t>
      </w:r>
      <w:r w:rsidRPr="00E570C4">
        <w:rPr>
          <w:rFonts w:ascii="Times New Roman" w:eastAsiaTheme="minorEastAsia" w:hAnsi="Times New Roman" w:cs="Times New Roman"/>
          <w:color w:val="000000" w:themeColor="text1"/>
          <w:sz w:val="24"/>
          <w:szCs w:val="24"/>
        </w:rPr>
        <w:t xml:space="preserve">. Jones &amp; Bartlett </w:t>
      </w:r>
      <w:proofErr w:type="gramStart"/>
      <w:r w:rsidRPr="00E570C4">
        <w:rPr>
          <w:rFonts w:ascii="Times New Roman" w:eastAsiaTheme="minorEastAsia" w:hAnsi="Times New Roman" w:cs="Times New Roman"/>
          <w:color w:val="000000" w:themeColor="text1"/>
          <w:sz w:val="24"/>
          <w:szCs w:val="24"/>
        </w:rPr>
        <w:t>Learning..</w:t>
      </w:r>
      <w:proofErr w:type="gramEnd"/>
      <w:r w:rsidRPr="00E570C4">
        <w:rPr>
          <w:rFonts w:ascii="Times New Roman" w:eastAsiaTheme="minorEastAsia" w:hAnsi="Times New Roman" w:cs="Times New Roman"/>
          <w:color w:val="000000" w:themeColor="text1"/>
          <w:sz w:val="24"/>
          <w:szCs w:val="24"/>
        </w:rPr>
        <w:t xml:space="preserve"> </w:t>
      </w:r>
    </w:p>
    <w:p w:rsidR="00E570C4" w:rsidRPr="00E570C4" w:rsidRDefault="00E570C4" w:rsidP="00E570C4">
      <w:pPr>
        <w:spacing w:line="480" w:lineRule="auto"/>
        <w:ind w:left="284" w:right="-52" w:hanging="284"/>
        <w:rPr>
          <w:rFonts w:ascii="Times New Roman" w:eastAsiaTheme="minorEastAsia" w:hAnsi="Times New Roman" w:cs="Times New Roman"/>
          <w:color w:val="000000" w:themeColor="text1"/>
          <w:sz w:val="24"/>
          <w:szCs w:val="24"/>
        </w:rPr>
      </w:pPr>
      <w:r w:rsidRPr="00E570C4">
        <w:rPr>
          <w:rFonts w:ascii="Times New Roman" w:eastAsiaTheme="minorEastAsia" w:hAnsi="Times New Roman" w:cs="Times New Roman"/>
          <w:color w:val="000000" w:themeColor="text1"/>
          <w:sz w:val="24"/>
          <w:szCs w:val="24"/>
        </w:rPr>
        <w:t>Goodway, J.D. &amp; </w:t>
      </w:r>
      <w:proofErr w:type="spellStart"/>
      <w:r w:rsidRPr="00E570C4">
        <w:rPr>
          <w:rFonts w:ascii="Times New Roman" w:eastAsiaTheme="minorEastAsia" w:hAnsi="Times New Roman" w:cs="Times New Roman"/>
          <w:color w:val="000000" w:themeColor="text1"/>
          <w:sz w:val="24"/>
          <w:szCs w:val="24"/>
        </w:rPr>
        <w:t>Branta</w:t>
      </w:r>
      <w:proofErr w:type="spellEnd"/>
      <w:r w:rsidRPr="00E570C4">
        <w:rPr>
          <w:rFonts w:ascii="Times New Roman" w:eastAsiaTheme="minorEastAsia" w:hAnsi="Times New Roman" w:cs="Times New Roman"/>
          <w:color w:val="000000" w:themeColor="text1"/>
          <w:sz w:val="24"/>
          <w:szCs w:val="24"/>
        </w:rPr>
        <w:t>, C.F. (2003). ‘Influence of a motor skill intervention on fundamental motor skill development of disadvantaged preschool children’, </w:t>
      </w:r>
      <w:r w:rsidRPr="00E570C4">
        <w:rPr>
          <w:rFonts w:ascii="Times New Roman" w:eastAsiaTheme="minorEastAsia" w:hAnsi="Times New Roman" w:cs="Times New Roman"/>
          <w:i/>
          <w:iCs/>
          <w:color w:val="000000" w:themeColor="text1"/>
          <w:sz w:val="24"/>
          <w:szCs w:val="24"/>
        </w:rPr>
        <w:t>Research Quarterly for Exercise and Sport, </w:t>
      </w:r>
      <w:r w:rsidRPr="00E570C4">
        <w:rPr>
          <w:rFonts w:ascii="Times New Roman" w:eastAsiaTheme="minorEastAsia" w:hAnsi="Times New Roman" w:cs="Times New Roman"/>
          <w:color w:val="000000" w:themeColor="text1"/>
          <w:sz w:val="24"/>
          <w:szCs w:val="24"/>
        </w:rPr>
        <w:t>74(1), 36-46.  </w:t>
      </w:r>
    </w:p>
    <w:p w:rsidR="00E570C4" w:rsidRPr="00E570C4" w:rsidRDefault="00E570C4" w:rsidP="00E570C4">
      <w:pPr>
        <w:spacing w:line="480" w:lineRule="auto"/>
        <w:ind w:left="284" w:hanging="284"/>
        <w:rPr>
          <w:rFonts w:ascii="Times New Roman" w:hAnsi="Times New Roman" w:cs="Times New Roman"/>
          <w:color w:val="000000" w:themeColor="text1"/>
          <w:sz w:val="24"/>
          <w:szCs w:val="24"/>
          <w:shd w:val="clear" w:color="auto" w:fill="FFFFFF"/>
        </w:rPr>
      </w:pPr>
      <w:r w:rsidRPr="00E570C4">
        <w:rPr>
          <w:rFonts w:ascii="Times New Roman" w:hAnsi="Times New Roman" w:cs="Times New Roman"/>
          <w:color w:val="000000" w:themeColor="text1"/>
          <w:sz w:val="24"/>
          <w:szCs w:val="24"/>
          <w:shd w:val="clear" w:color="auto" w:fill="FFFFFF"/>
        </w:rPr>
        <w:t>Haywood, K. M., &amp; Getchell, N. (2019). </w:t>
      </w:r>
      <w:r w:rsidRPr="00E570C4">
        <w:rPr>
          <w:rFonts w:ascii="Times New Roman" w:hAnsi="Times New Roman" w:cs="Times New Roman"/>
          <w:i/>
          <w:iCs/>
          <w:color w:val="000000" w:themeColor="text1"/>
          <w:sz w:val="24"/>
          <w:szCs w:val="24"/>
        </w:rPr>
        <w:t>Life span motor development</w:t>
      </w:r>
      <w:r w:rsidRPr="00E570C4">
        <w:rPr>
          <w:rFonts w:ascii="Times New Roman" w:hAnsi="Times New Roman" w:cs="Times New Roman"/>
          <w:color w:val="000000" w:themeColor="text1"/>
          <w:sz w:val="24"/>
          <w:szCs w:val="24"/>
          <w:shd w:val="clear" w:color="auto" w:fill="FFFFFF"/>
        </w:rPr>
        <w:t>. Human kinetics.</w:t>
      </w:r>
    </w:p>
    <w:p w:rsidR="00E570C4" w:rsidRPr="00E570C4" w:rsidRDefault="00E570C4" w:rsidP="00E570C4">
      <w:pPr>
        <w:spacing w:line="480" w:lineRule="auto"/>
        <w:ind w:left="284" w:right="-52" w:hanging="284"/>
        <w:rPr>
          <w:rFonts w:ascii="Times New Roman" w:hAnsi="Times New Roman" w:cs="Times New Roman"/>
          <w:color w:val="000000" w:themeColor="text1"/>
          <w:sz w:val="24"/>
          <w:szCs w:val="24"/>
        </w:rPr>
      </w:pPr>
      <w:proofErr w:type="spellStart"/>
      <w:r w:rsidRPr="00E570C4">
        <w:rPr>
          <w:rFonts w:ascii="Times New Roman" w:hAnsi="Times New Roman" w:cs="Times New Roman"/>
          <w:color w:val="000000" w:themeColor="text1"/>
          <w:sz w:val="24"/>
          <w:szCs w:val="24"/>
          <w:shd w:val="clear" w:color="auto" w:fill="FFFFFF"/>
        </w:rPr>
        <w:lastRenderedPageBreak/>
        <w:t>Stodden</w:t>
      </w:r>
      <w:proofErr w:type="spellEnd"/>
      <w:r w:rsidRPr="00E570C4">
        <w:rPr>
          <w:rFonts w:ascii="Times New Roman" w:hAnsi="Times New Roman" w:cs="Times New Roman"/>
          <w:color w:val="000000" w:themeColor="text1"/>
          <w:sz w:val="24"/>
          <w:szCs w:val="24"/>
          <w:shd w:val="clear" w:color="auto" w:fill="FFFFFF"/>
        </w:rPr>
        <w:t xml:space="preserve">, D. F., Goodway, J. D., </w:t>
      </w:r>
      <w:proofErr w:type="spellStart"/>
      <w:r w:rsidRPr="00E570C4">
        <w:rPr>
          <w:rFonts w:ascii="Times New Roman" w:hAnsi="Times New Roman" w:cs="Times New Roman"/>
          <w:color w:val="000000" w:themeColor="text1"/>
          <w:sz w:val="24"/>
          <w:szCs w:val="24"/>
          <w:shd w:val="clear" w:color="auto" w:fill="FFFFFF"/>
        </w:rPr>
        <w:t>Langendorfer</w:t>
      </w:r>
      <w:proofErr w:type="spellEnd"/>
      <w:r w:rsidRPr="00E570C4">
        <w:rPr>
          <w:rFonts w:ascii="Times New Roman" w:hAnsi="Times New Roman" w:cs="Times New Roman"/>
          <w:color w:val="000000" w:themeColor="text1"/>
          <w:sz w:val="24"/>
          <w:szCs w:val="24"/>
          <w:shd w:val="clear" w:color="auto" w:fill="FFFFFF"/>
        </w:rPr>
        <w:t xml:space="preserve">, S. J., </w:t>
      </w:r>
      <w:proofErr w:type="spellStart"/>
      <w:r w:rsidRPr="00E570C4">
        <w:rPr>
          <w:rFonts w:ascii="Times New Roman" w:hAnsi="Times New Roman" w:cs="Times New Roman"/>
          <w:color w:val="000000" w:themeColor="text1"/>
          <w:sz w:val="24"/>
          <w:szCs w:val="24"/>
          <w:shd w:val="clear" w:color="auto" w:fill="FFFFFF"/>
        </w:rPr>
        <w:t>Roberton</w:t>
      </w:r>
      <w:proofErr w:type="spellEnd"/>
      <w:r w:rsidRPr="00E570C4">
        <w:rPr>
          <w:rFonts w:ascii="Times New Roman" w:hAnsi="Times New Roman" w:cs="Times New Roman"/>
          <w:color w:val="000000" w:themeColor="text1"/>
          <w:sz w:val="24"/>
          <w:szCs w:val="24"/>
          <w:shd w:val="clear" w:color="auto" w:fill="FFFFFF"/>
        </w:rPr>
        <w:t xml:space="preserve">, M. A., </w:t>
      </w:r>
      <w:proofErr w:type="spellStart"/>
      <w:r w:rsidRPr="00E570C4">
        <w:rPr>
          <w:rFonts w:ascii="Times New Roman" w:hAnsi="Times New Roman" w:cs="Times New Roman"/>
          <w:color w:val="000000" w:themeColor="text1"/>
          <w:sz w:val="24"/>
          <w:szCs w:val="24"/>
          <w:shd w:val="clear" w:color="auto" w:fill="FFFFFF"/>
        </w:rPr>
        <w:t>Rudisill</w:t>
      </w:r>
      <w:proofErr w:type="spellEnd"/>
      <w:r w:rsidRPr="00E570C4">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E570C4">
        <w:rPr>
          <w:rFonts w:ascii="Times New Roman" w:hAnsi="Times New Roman" w:cs="Times New Roman"/>
          <w:i/>
          <w:iCs/>
          <w:color w:val="000000" w:themeColor="text1"/>
          <w:sz w:val="24"/>
          <w:szCs w:val="24"/>
        </w:rPr>
        <w:t>Quest</w:t>
      </w:r>
      <w:r w:rsidRPr="00E570C4">
        <w:rPr>
          <w:rFonts w:ascii="Times New Roman" w:hAnsi="Times New Roman" w:cs="Times New Roman"/>
          <w:color w:val="000000" w:themeColor="text1"/>
          <w:sz w:val="24"/>
          <w:szCs w:val="24"/>
          <w:shd w:val="clear" w:color="auto" w:fill="FFFFFF"/>
        </w:rPr>
        <w:t>, </w:t>
      </w:r>
      <w:r w:rsidRPr="00E570C4">
        <w:rPr>
          <w:rFonts w:ascii="Times New Roman" w:hAnsi="Times New Roman" w:cs="Times New Roman"/>
          <w:i/>
          <w:iCs/>
          <w:color w:val="000000" w:themeColor="text1"/>
          <w:sz w:val="24"/>
          <w:szCs w:val="24"/>
        </w:rPr>
        <w:t>60</w:t>
      </w:r>
      <w:r w:rsidRPr="00E570C4">
        <w:rPr>
          <w:rFonts w:ascii="Times New Roman" w:hAnsi="Times New Roman" w:cs="Times New Roman"/>
          <w:color w:val="000000" w:themeColor="text1"/>
          <w:sz w:val="24"/>
          <w:szCs w:val="24"/>
          <w:shd w:val="clear" w:color="auto" w:fill="FFFFFF"/>
        </w:rPr>
        <w:t>(2), 290-306.</w:t>
      </w:r>
    </w:p>
    <w:p w:rsidR="00E570C4" w:rsidRDefault="00E570C4" w:rsidP="00225787">
      <w:pPr>
        <w:rPr>
          <w:rFonts w:ascii="Times New Roman" w:hAnsi="Times New Roman" w:cs="Times New Roman"/>
          <w:sz w:val="24"/>
          <w:szCs w:val="24"/>
        </w:rPr>
      </w:pPr>
    </w:p>
    <w:p w:rsidR="00AE5D58" w:rsidRDefault="00AE5D58" w:rsidP="00225787">
      <w:pPr>
        <w:rPr>
          <w:rFonts w:ascii="Times New Roman" w:hAnsi="Times New Roman" w:cs="Times New Roman"/>
          <w:sz w:val="24"/>
          <w:szCs w:val="24"/>
        </w:rPr>
      </w:pPr>
    </w:p>
    <w:p w:rsidR="003D4DBC" w:rsidRDefault="003D4DBC" w:rsidP="00225787">
      <w:pPr>
        <w:rPr>
          <w:rFonts w:ascii="Times New Roman" w:hAnsi="Times New Roman" w:cs="Times New Roman"/>
          <w:sz w:val="24"/>
          <w:szCs w:val="24"/>
        </w:rPr>
      </w:pPr>
    </w:p>
    <w:p w:rsidR="00CF4D81" w:rsidRDefault="00CF4D81" w:rsidP="00225787">
      <w:pPr>
        <w:rPr>
          <w:rFonts w:ascii="Times New Roman" w:hAnsi="Times New Roman" w:cs="Times New Roman"/>
          <w:sz w:val="24"/>
          <w:szCs w:val="24"/>
        </w:rPr>
      </w:pPr>
    </w:p>
    <w:p w:rsidR="00CF4D81" w:rsidRDefault="00CF4D81" w:rsidP="00225787">
      <w:pPr>
        <w:rPr>
          <w:rFonts w:ascii="Times New Roman" w:hAnsi="Times New Roman" w:cs="Times New Roman"/>
          <w:sz w:val="24"/>
          <w:szCs w:val="24"/>
        </w:rPr>
      </w:pPr>
    </w:p>
    <w:p w:rsidR="00CF4D81" w:rsidRDefault="00CF4D81" w:rsidP="00225787">
      <w:pPr>
        <w:rPr>
          <w:rFonts w:ascii="Times New Roman" w:hAnsi="Times New Roman" w:cs="Times New Roman"/>
          <w:sz w:val="24"/>
          <w:szCs w:val="24"/>
        </w:rPr>
      </w:pPr>
    </w:p>
    <w:p w:rsidR="0034026B" w:rsidRDefault="0034026B" w:rsidP="00225787">
      <w:pPr>
        <w:rPr>
          <w:rFonts w:ascii="Times New Roman" w:hAnsi="Times New Roman" w:cs="Times New Roman"/>
          <w:sz w:val="24"/>
          <w:szCs w:val="24"/>
        </w:rPr>
      </w:pPr>
    </w:p>
    <w:p w:rsidR="000164D7" w:rsidRDefault="000164D7" w:rsidP="00225787">
      <w:pPr>
        <w:rPr>
          <w:rFonts w:ascii="Times New Roman" w:hAnsi="Times New Roman" w:cs="Times New Roman"/>
          <w:sz w:val="24"/>
          <w:szCs w:val="24"/>
        </w:rPr>
      </w:pPr>
    </w:p>
    <w:p w:rsidR="000164D7" w:rsidRDefault="000164D7" w:rsidP="00225787">
      <w:pPr>
        <w:rPr>
          <w:rFonts w:ascii="Times New Roman" w:hAnsi="Times New Roman" w:cs="Times New Roman"/>
          <w:sz w:val="24"/>
          <w:szCs w:val="24"/>
        </w:rPr>
      </w:pPr>
    </w:p>
    <w:p w:rsidR="000164D7" w:rsidRPr="00225787" w:rsidRDefault="000164D7" w:rsidP="00225787">
      <w:pPr>
        <w:rPr>
          <w:rFonts w:ascii="Times New Roman" w:hAnsi="Times New Roman" w:cs="Times New Roman"/>
          <w:sz w:val="24"/>
          <w:szCs w:val="24"/>
        </w:rPr>
      </w:pPr>
    </w:p>
    <w:sectPr w:rsidR="000164D7" w:rsidRPr="0022578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2FB9" w:rsidRDefault="00DF2FB9" w:rsidP="001B166F">
      <w:pPr>
        <w:spacing w:after="0" w:line="240" w:lineRule="auto"/>
      </w:pPr>
      <w:r>
        <w:separator/>
      </w:r>
    </w:p>
  </w:endnote>
  <w:endnote w:type="continuationSeparator" w:id="0">
    <w:p w:rsidR="00DF2FB9" w:rsidRDefault="00DF2FB9" w:rsidP="001B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7978868"/>
      <w:docPartObj>
        <w:docPartGallery w:val="Page Numbers (Bottom of Page)"/>
        <w:docPartUnique/>
      </w:docPartObj>
    </w:sdtPr>
    <w:sdtEndPr>
      <w:rPr>
        <w:noProof/>
      </w:rPr>
    </w:sdtEndPr>
    <w:sdtContent>
      <w:p w:rsidR="001B166F" w:rsidRDefault="001B16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B166F" w:rsidRDefault="001B1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2FB9" w:rsidRDefault="00DF2FB9" w:rsidP="001B166F">
      <w:pPr>
        <w:spacing w:after="0" w:line="240" w:lineRule="auto"/>
      </w:pPr>
      <w:r>
        <w:separator/>
      </w:r>
    </w:p>
  </w:footnote>
  <w:footnote w:type="continuationSeparator" w:id="0">
    <w:p w:rsidR="00DF2FB9" w:rsidRDefault="00DF2FB9" w:rsidP="001B1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787"/>
    <w:rsid w:val="000164D7"/>
    <w:rsid w:val="000A718C"/>
    <w:rsid w:val="000B37E8"/>
    <w:rsid w:val="000C3D45"/>
    <w:rsid w:val="00187700"/>
    <w:rsid w:val="001B166F"/>
    <w:rsid w:val="00225787"/>
    <w:rsid w:val="0023208B"/>
    <w:rsid w:val="0026417F"/>
    <w:rsid w:val="0034026B"/>
    <w:rsid w:val="0038793F"/>
    <w:rsid w:val="003D4DBC"/>
    <w:rsid w:val="003F1967"/>
    <w:rsid w:val="00417E96"/>
    <w:rsid w:val="005061E4"/>
    <w:rsid w:val="00516D86"/>
    <w:rsid w:val="00566F45"/>
    <w:rsid w:val="0060355F"/>
    <w:rsid w:val="0068468E"/>
    <w:rsid w:val="00690C8B"/>
    <w:rsid w:val="007316CA"/>
    <w:rsid w:val="00763631"/>
    <w:rsid w:val="008500D9"/>
    <w:rsid w:val="00907615"/>
    <w:rsid w:val="009524A9"/>
    <w:rsid w:val="009566CF"/>
    <w:rsid w:val="00AE5D58"/>
    <w:rsid w:val="00B764EB"/>
    <w:rsid w:val="00BB4A55"/>
    <w:rsid w:val="00CC7F09"/>
    <w:rsid w:val="00CF4D81"/>
    <w:rsid w:val="00D31E18"/>
    <w:rsid w:val="00D63E05"/>
    <w:rsid w:val="00DF2FB9"/>
    <w:rsid w:val="00E03974"/>
    <w:rsid w:val="00E570C4"/>
    <w:rsid w:val="00ED1A45"/>
    <w:rsid w:val="00FD2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899C"/>
  <w15:chartTrackingRefBased/>
  <w15:docId w15:val="{8938467F-6503-4C6F-AFCB-15DD863B1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D58"/>
    <w:rPr>
      <w:color w:val="0563C1" w:themeColor="hyperlink"/>
      <w:u w:val="single"/>
    </w:rPr>
  </w:style>
  <w:style w:type="character" w:styleId="UnresolvedMention">
    <w:name w:val="Unresolved Mention"/>
    <w:basedOn w:val="DefaultParagraphFont"/>
    <w:uiPriority w:val="99"/>
    <w:semiHidden/>
    <w:unhideWhenUsed/>
    <w:rsid w:val="00AE5D58"/>
    <w:rPr>
      <w:color w:val="605E5C"/>
      <w:shd w:val="clear" w:color="auto" w:fill="E1DFDD"/>
    </w:rPr>
  </w:style>
  <w:style w:type="paragraph" w:styleId="Header">
    <w:name w:val="header"/>
    <w:basedOn w:val="Normal"/>
    <w:link w:val="HeaderChar"/>
    <w:uiPriority w:val="99"/>
    <w:unhideWhenUsed/>
    <w:rsid w:val="001B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66F"/>
  </w:style>
  <w:style w:type="paragraph" w:styleId="Footer">
    <w:name w:val="footer"/>
    <w:basedOn w:val="Normal"/>
    <w:link w:val="FooterChar"/>
    <w:uiPriority w:val="99"/>
    <w:unhideWhenUsed/>
    <w:rsid w:val="001B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66F"/>
  </w:style>
  <w:style w:type="character" w:customStyle="1" w:styleId="apple-converted-space">
    <w:name w:val="apple-converted-space"/>
    <w:basedOn w:val="DefaultParagraphFont"/>
    <w:rsid w:val="00E570C4"/>
  </w:style>
  <w:style w:type="paragraph" w:customStyle="1" w:styleId="Modcode">
    <w:name w:val="Modcode"/>
    <w:basedOn w:val="Normal"/>
    <w:rsid w:val="00BB4A55"/>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BB4A5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BB4A55"/>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BB4A5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BB4A55"/>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BB4A5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B4A5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B4A5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B4A55"/>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BB4A55"/>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bocsbwyd.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2479</Words>
  <Characters>14134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Moger (Stacey Primary School)</dc:creator>
  <cp:keywords/>
  <dc:description/>
  <cp:lastModifiedBy>Hannah Moger</cp:lastModifiedBy>
  <cp:revision>2</cp:revision>
  <dcterms:created xsi:type="dcterms:W3CDTF">2024-08-19T13:51:00Z</dcterms:created>
  <dcterms:modified xsi:type="dcterms:W3CDTF">2024-08-19T13:51:00Z</dcterms:modified>
</cp:coreProperties>
</file>