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06288A" w:rsidTr="0037436A" w14:paraId="18ED033D" w14:textId="77777777">
        <w:tc>
          <w:tcPr>
            <w:tcW w:w="9922" w:type="dxa"/>
            <w:shd w:val="clear" w:color="auto" w:fill="C0C0C0"/>
          </w:tcPr>
          <w:p w:rsidRPr="00A406E5" w:rsidR="0006288A" w:rsidP="0037436A" w:rsidRDefault="0006288A" w14:paraId="3244EAB5"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06288A" w:rsidP="0006288A" w:rsidRDefault="0006288A" w14:paraId="57A1FAB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06288A" w:rsidTr="535E118E" w14:paraId="642C7DC6" w14:textId="77777777">
        <w:tc>
          <w:tcPr>
            <w:tcW w:w="2093" w:type="dxa"/>
            <w:shd w:val="clear" w:color="auto" w:fill="auto"/>
            <w:tcMar/>
          </w:tcPr>
          <w:p w:rsidRPr="00A406E5" w:rsidR="0006288A" w:rsidP="0037436A" w:rsidRDefault="0006288A" w14:paraId="7C1B801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06288A" w:rsidP="0037436A" w:rsidRDefault="0006288A" w14:paraId="460CDA4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06288A" w:rsidP="0037436A" w:rsidRDefault="0006288A" w14:paraId="761DAD93"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06288A" w:rsidP="0037436A" w:rsidRDefault="0006288A" w14:paraId="6B98E8EB" w14:textId="77777777">
            <w:pPr>
              <w:spacing w:before="120" w:after="120"/>
              <w:jc w:val="both"/>
              <w:rPr>
                <w:rFonts w:ascii="Arial" w:hAnsi="Arial" w:cs="Arial"/>
                <w:b/>
                <w:sz w:val="22"/>
                <w:szCs w:val="22"/>
              </w:rPr>
            </w:pPr>
          </w:p>
        </w:tc>
      </w:tr>
      <w:tr w:rsidRPr="00A406E5" w:rsidR="0006288A" w:rsidTr="535E118E" w14:paraId="37FE767F" w14:textId="77777777">
        <w:tc>
          <w:tcPr>
            <w:tcW w:w="2093" w:type="dxa"/>
            <w:shd w:val="clear" w:color="auto" w:fill="auto"/>
            <w:tcMar/>
          </w:tcPr>
          <w:p w:rsidRPr="00A406E5" w:rsidR="0006288A" w:rsidP="0037436A" w:rsidRDefault="0006288A" w14:paraId="19E1FF4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06288A" w:rsidP="0037436A" w:rsidRDefault="0006288A" w14:paraId="0E0A30CA" w14:textId="487D7C0D">
            <w:pPr>
              <w:spacing w:before="120" w:after="120"/>
              <w:jc w:val="both"/>
              <w:rPr>
                <w:rFonts w:ascii="Arial" w:hAnsi="Arial" w:cs="Arial"/>
                <w:b/>
                <w:sz w:val="22"/>
                <w:szCs w:val="22"/>
              </w:rPr>
            </w:pPr>
            <w:r w:rsidRPr="00BA0DD9">
              <w:rPr>
                <w:rFonts w:ascii="Arial" w:hAnsi="Arial" w:cs="Arial"/>
                <w:b/>
                <w:sz w:val="22"/>
                <w:szCs w:val="22"/>
              </w:rPr>
              <w:t>BSc</w:t>
            </w:r>
            <w:r>
              <w:rPr>
                <w:rFonts w:ascii="Arial" w:hAnsi="Arial" w:cs="Arial"/>
                <w:b/>
                <w:sz w:val="22"/>
                <w:szCs w:val="22"/>
              </w:rPr>
              <w:t xml:space="preserve"> Applied </w:t>
            </w:r>
            <w:r w:rsidRPr="00BA0DD9">
              <w:rPr>
                <w:rFonts w:ascii="Arial" w:hAnsi="Arial" w:cs="Arial"/>
                <w:b/>
                <w:sz w:val="22"/>
                <w:szCs w:val="22"/>
              </w:rPr>
              <w:t>Computing Portfolio</w:t>
            </w:r>
          </w:p>
        </w:tc>
      </w:tr>
      <w:tr w:rsidRPr="00A406E5" w:rsidR="0006288A" w:rsidTr="535E118E" w14:paraId="45A62CCD" w14:textId="77777777">
        <w:tc>
          <w:tcPr>
            <w:tcW w:w="2093" w:type="dxa"/>
            <w:shd w:val="clear" w:color="auto" w:fill="auto"/>
            <w:tcMar/>
          </w:tcPr>
          <w:p w:rsidRPr="00A406E5" w:rsidR="0006288A" w:rsidP="0037436A" w:rsidRDefault="0006288A" w14:paraId="3814BA0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6288A" w:rsidP="0037436A" w:rsidRDefault="0006288A" w14:paraId="0E3295B6" w14:textId="20E52AB7">
            <w:pPr>
              <w:spacing w:before="120" w:after="120"/>
              <w:jc w:val="both"/>
              <w:rPr>
                <w:rFonts w:ascii="Arial" w:hAnsi="Arial" w:cs="Arial"/>
                <w:b/>
                <w:sz w:val="22"/>
                <w:szCs w:val="22"/>
              </w:rPr>
            </w:pPr>
            <w:r>
              <w:rPr>
                <w:rFonts w:ascii="Arial" w:hAnsi="Arial" w:cs="Arial"/>
                <w:b/>
                <w:sz w:val="22"/>
                <w:szCs w:val="22"/>
              </w:rPr>
              <w:t xml:space="preserve">Data Security and Compliance </w:t>
            </w:r>
          </w:p>
        </w:tc>
      </w:tr>
      <w:tr w:rsidRPr="00A406E5" w:rsidR="0006288A" w:rsidTr="535E118E" w14:paraId="380BB5FD" w14:textId="77777777">
        <w:tc>
          <w:tcPr>
            <w:tcW w:w="2093" w:type="dxa"/>
            <w:shd w:val="clear" w:color="auto" w:fill="auto"/>
            <w:tcMar/>
          </w:tcPr>
          <w:p w:rsidRPr="00A406E5" w:rsidR="0006288A" w:rsidP="0037436A" w:rsidRDefault="0006288A" w14:paraId="13118B7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6288A" w:rsidP="0037436A" w:rsidRDefault="0006288A" w14:paraId="232029A7" w14:textId="48E9D32F">
            <w:pPr>
              <w:spacing w:before="120" w:after="120"/>
              <w:jc w:val="both"/>
              <w:rPr>
                <w:rFonts w:ascii="Arial" w:hAnsi="Arial" w:cs="Arial"/>
                <w:b/>
                <w:sz w:val="22"/>
                <w:szCs w:val="22"/>
              </w:rPr>
            </w:pPr>
            <w:r w:rsidRPr="00BA0DD9">
              <w:rPr>
                <w:rFonts w:ascii="Arial" w:hAnsi="Arial" w:cs="Arial"/>
                <w:b/>
                <w:sz w:val="22"/>
                <w:szCs w:val="22"/>
              </w:rPr>
              <w:t>ACCA50</w:t>
            </w:r>
            <w:r>
              <w:rPr>
                <w:rFonts w:ascii="Arial" w:hAnsi="Arial" w:cs="Arial"/>
                <w:b/>
                <w:sz w:val="22"/>
                <w:szCs w:val="22"/>
              </w:rPr>
              <w:t>34</w:t>
            </w:r>
          </w:p>
        </w:tc>
        <w:tc>
          <w:tcPr>
            <w:tcW w:w="2268" w:type="dxa"/>
            <w:shd w:val="clear" w:color="auto" w:fill="D9D9D9" w:themeFill="background1" w:themeFillShade="D9"/>
            <w:tcMar/>
          </w:tcPr>
          <w:p w:rsidRPr="004D5E9B" w:rsidR="0006288A" w:rsidP="0037436A" w:rsidRDefault="0006288A" w14:paraId="23EAA1D8" w14:textId="7777777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06288A" w:rsidP="0037436A" w:rsidRDefault="0006288A" w14:paraId="7B4F9B74" w14:textId="77777777">
            <w:pPr>
              <w:spacing w:before="120" w:after="120"/>
              <w:jc w:val="both"/>
              <w:rPr>
                <w:rFonts w:ascii="Arial" w:hAnsi="Arial" w:cs="Arial"/>
                <w:b/>
                <w:sz w:val="22"/>
                <w:szCs w:val="22"/>
              </w:rPr>
            </w:pPr>
            <w:r>
              <w:rPr>
                <w:rFonts w:ascii="Arial" w:hAnsi="Arial" w:cs="Arial"/>
                <w:b/>
                <w:sz w:val="22"/>
                <w:szCs w:val="22"/>
              </w:rPr>
              <w:t>10</w:t>
            </w:r>
            <w:r w:rsidRPr="00BA0DD9">
              <w:rPr>
                <w:rFonts w:ascii="Arial" w:hAnsi="Arial" w:cs="Arial"/>
                <w:b/>
                <w:sz w:val="22"/>
                <w:szCs w:val="22"/>
              </w:rPr>
              <w:t>0%</w:t>
            </w:r>
          </w:p>
        </w:tc>
      </w:tr>
      <w:tr w:rsidRPr="00A406E5" w:rsidR="0006288A" w:rsidTr="535E118E" w14:paraId="47A0CF0B" w14:textId="77777777">
        <w:tc>
          <w:tcPr>
            <w:tcW w:w="2093" w:type="dxa"/>
            <w:shd w:val="clear" w:color="auto" w:fill="auto"/>
            <w:tcMar/>
          </w:tcPr>
          <w:p w:rsidRPr="00A406E5" w:rsidR="0006288A" w:rsidP="0037436A" w:rsidRDefault="0006288A" w14:paraId="345186B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06288A" w:rsidP="535E118E" w:rsidRDefault="0006288A" w14:paraId="36A9480F" w14:textId="21399E36">
            <w:pPr>
              <w:pStyle w:val="Normal"/>
              <w:spacing w:before="120" w:after="120"/>
              <w:jc w:val="both"/>
              <w:rPr>
                <w:rFonts w:ascii="Arial" w:hAnsi="Arial" w:eastAsia="Arial" w:cs="Arial"/>
                <w:noProof w:val="0"/>
                <w:sz w:val="22"/>
                <w:szCs w:val="22"/>
                <w:lang w:val="en-US"/>
              </w:rPr>
            </w:pPr>
            <w:r w:rsidRPr="535E118E" w:rsidR="1EBE8B06">
              <w:rPr>
                <w:rFonts w:ascii="Arial" w:hAnsi="Arial" w:eastAsia="Arial" w:cs="Arial"/>
                <w:b w:val="1"/>
                <w:bCs w:val="1"/>
                <w:i w:val="0"/>
                <w:iCs w:val="0"/>
                <w:caps w:val="0"/>
                <w:smallCaps w:val="0"/>
                <w:noProof w:val="0"/>
                <w:color w:val="000000" w:themeColor="text1" w:themeTint="FF" w:themeShade="FF"/>
                <w:sz w:val="22"/>
                <w:szCs w:val="22"/>
                <w:lang w:val="en-US"/>
              </w:rPr>
              <w:t>Dr. Mohamed Ben Farah</w:t>
            </w:r>
          </w:p>
        </w:tc>
        <w:tc>
          <w:tcPr>
            <w:tcW w:w="2268" w:type="dxa"/>
            <w:shd w:val="clear" w:color="auto" w:fill="D9D9D9" w:themeFill="background1" w:themeFillShade="D9"/>
            <w:tcMar/>
          </w:tcPr>
          <w:p w:rsidRPr="00A406E5" w:rsidR="0006288A" w:rsidP="0037436A" w:rsidRDefault="0006288A" w14:paraId="173E48C9" w14:textId="77777777">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06288A" w:rsidP="0037436A" w:rsidRDefault="0006288A" w14:paraId="4B7AF89F" w14:textId="29549535">
            <w:pPr>
              <w:spacing w:before="120" w:after="120"/>
              <w:jc w:val="both"/>
              <w:rPr>
                <w:rFonts w:ascii="Arial" w:hAnsi="Arial" w:cs="Arial"/>
                <w:b/>
                <w:sz w:val="22"/>
                <w:szCs w:val="22"/>
              </w:rPr>
            </w:pPr>
            <w:r>
              <w:rPr>
                <w:rFonts w:ascii="Arial" w:hAnsi="Arial" w:cs="Arial"/>
                <w:b/>
                <w:sz w:val="22"/>
                <w:szCs w:val="22"/>
              </w:rPr>
              <w:t>Renuga Jayakumar</w:t>
            </w:r>
          </w:p>
        </w:tc>
      </w:tr>
      <w:tr w:rsidRPr="00A406E5" w:rsidR="0006288A" w:rsidTr="535E118E" w14:paraId="379A348C" w14:textId="77777777">
        <w:tc>
          <w:tcPr>
            <w:tcW w:w="2093" w:type="dxa"/>
            <w:shd w:val="clear" w:color="auto" w:fill="auto"/>
            <w:tcMar/>
          </w:tcPr>
          <w:p w:rsidRPr="00A406E5" w:rsidR="0006288A" w:rsidP="0037436A" w:rsidRDefault="0006288A" w14:paraId="7F33A65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06288A" w:rsidP="0037436A" w:rsidRDefault="0006288A" w14:paraId="7B808302" w14:textId="158984A8">
            <w:pPr>
              <w:spacing w:before="120" w:after="120"/>
              <w:rPr>
                <w:rFonts w:ascii="Arial" w:hAnsi="Arial" w:cs="Arial"/>
                <w:b/>
                <w:sz w:val="22"/>
                <w:szCs w:val="22"/>
              </w:rPr>
            </w:pPr>
            <w:r w:rsidRPr="001A1593">
              <w:rPr>
                <w:rFonts w:ascii="Arial" w:hAnsi="Arial" w:cs="Arial"/>
                <w:b/>
                <w:sz w:val="22"/>
                <w:szCs w:val="22"/>
              </w:rPr>
              <w:t>Research</w:t>
            </w:r>
            <w:r>
              <w:rPr>
                <w:rFonts w:ascii="Arial" w:hAnsi="Arial" w:cs="Arial"/>
                <w:b/>
                <w:sz w:val="22"/>
                <w:szCs w:val="22"/>
              </w:rPr>
              <w:t xml:space="preserve"> and case scenario</w:t>
            </w:r>
            <w:r w:rsidRPr="001A1593">
              <w:rPr>
                <w:rFonts w:ascii="Arial" w:hAnsi="Arial" w:cs="Arial"/>
                <w:b/>
                <w:sz w:val="22"/>
                <w:szCs w:val="22"/>
              </w:rPr>
              <w:t xml:space="preserve"> in Data Security and Compliance</w:t>
            </w:r>
          </w:p>
        </w:tc>
        <w:tc>
          <w:tcPr>
            <w:tcW w:w="2268" w:type="dxa"/>
            <w:shd w:val="clear" w:color="auto" w:fill="auto"/>
            <w:tcMar/>
          </w:tcPr>
          <w:p w:rsidRPr="00A406E5" w:rsidR="0006288A" w:rsidP="0037436A" w:rsidRDefault="0006288A" w14:paraId="0C2EE13C" w14:textId="77777777">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06288A" w:rsidP="0037436A" w:rsidRDefault="0006288A" w14:paraId="7D8377DC" w14:textId="77777777">
            <w:pPr>
              <w:spacing w:before="120" w:after="120"/>
              <w:jc w:val="both"/>
              <w:rPr>
                <w:rFonts w:ascii="Arial" w:hAnsi="Arial" w:cs="Arial"/>
                <w:b/>
                <w:sz w:val="22"/>
                <w:szCs w:val="22"/>
              </w:rPr>
            </w:pPr>
            <w:r>
              <w:rPr>
                <w:rFonts w:ascii="Arial" w:hAnsi="Arial" w:cs="Arial"/>
                <w:b/>
                <w:sz w:val="22"/>
                <w:szCs w:val="22"/>
              </w:rPr>
              <w:t>4500</w:t>
            </w:r>
            <w:r w:rsidRPr="00BA0DD9">
              <w:rPr>
                <w:rFonts w:ascii="Arial" w:hAnsi="Arial" w:cs="Arial"/>
                <w:b/>
                <w:sz w:val="22"/>
                <w:szCs w:val="22"/>
              </w:rPr>
              <w:t xml:space="preserve"> words (equivalent)</w:t>
            </w:r>
          </w:p>
        </w:tc>
      </w:tr>
      <w:tr w:rsidRPr="00A406E5" w:rsidR="0006288A" w:rsidTr="535E118E" w14:paraId="37B094E1" w14:textId="77777777">
        <w:tc>
          <w:tcPr>
            <w:tcW w:w="2093" w:type="dxa"/>
            <w:shd w:val="clear" w:color="auto" w:fill="auto"/>
            <w:tcMar/>
          </w:tcPr>
          <w:p w:rsidRPr="00A406E5" w:rsidR="0006288A" w:rsidP="0037436A" w:rsidRDefault="0006288A" w14:paraId="31DEC1F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96738AC" w:rsidP="535E118E" w:rsidRDefault="296738AC" w14:paraId="1CC4E096" w14:textId="3468CB81">
            <w:pPr>
              <w:pStyle w:val="Normal"/>
              <w:spacing w:before="120" w:after="120"/>
              <w:jc w:val="both"/>
            </w:pPr>
            <w:r w:rsidRPr="535E118E" w:rsidR="296738AC">
              <w:rPr>
                <w:rFonts w:ascii="Aptos" w:hAnsi="Aptos" w:eastAsia="Aptos" w:cs="Aptos"/>
                <w:b w:val="1"/>
                <w:bCs w:val="1"/>
                <w:noProof w:val="0"/>
                <w:sz w:val="24"/>
                <w:szCs w:val="24"/>
                <w:lang w:val="en-GB"/>
              </w:rPr>
              <w:t>Friday 27</w:t>
            </w:r>
            <w:r w:rsidRPr="535E118E" w:rsidR="296738AC">
              <w:rPr>
                <w:rFonts w:ascii="Aptos" w:hAnsi="Aptos" w:eastAsia="Aptos" w:cs="Aptos"/>
                <w:b w:val="1"/>
                <w:bCs w:val="1"/>
                <w:noProof w:val="0"/>
                <w:sz w:val="24"/>
                <w:szCs w:val="24"/>
                <w:vertAlign w:val="superscript"/>
                <w:lang w:val="en-GB"/>
              </w:rPr>
              <w:t>th</w:t>
            </w:r>
            <w:r w:rsidRPr="535E118E" w:rsidR="296738AC">
              <w:rPr>
                <w:rFonts w:ascii="Aptos" w:hAnsi="Aptos" w:eastAsia="Aptos" w:cs="Aptos"/>
                <w:b w:val="1"/>
                <w:bCs w:val="1"/>
                <w:noProof w:val="0"/>
                <w:sz w:val="24"/>
                <w:szCs w:val="24"/>
                <w:lang w:val="en-GB"/>
              </w:rPr>
              <w:t xml:space="preserve"> November, 2026</w:t>
            </w:r>
          </w:p>
          <w:p w:rsidRPr="002215E0" w:rsidR="0006288A" w:rsidP="0037436A" w:rsidRDefault="0006288A" w14:paraId="22B802DC" w14:textId="77777777">
            <w:pPr>
              <w:spacing w:before="120" w:after="120"/>
              <w:jc w:val="both"/>
              <w:rPr>
                <w:rFonts w:ascii="Arial" w:hAnsi="Arial" w:cs="Arial"/>
                <w:b/>
                <w:sz w:val="22"/>
                <w:szCs w:val="22"/>
              </w:rPr>
            </w:pPr>
          </w:p>
          <w:p w:rsidRPr="00A406E5" w:rsidR="0006288A" w:rsidP="0037436A" w:rsidRDefault="0006288A" w14:paraId="0852883E" w14:textId="77777777">
            <w:pPr>
              <w:spacing w:before="120" w:after="120"/>
              <w:jc w:val="both"/>
              <w:rPr>
                <w:rFonts w:ascii="Arial" w:hAnsi="Arial" w:cs="Arial"/>
                <w:b/>
                <w:sz w:val="22"/>
                <w:szCs w:val="22"/>
              </w:rPr>
            </w:pPr>
            <w:r w:rsidRPr="002215E0">
              <w:rPr>
                <w:rFonts w:ascii="Arial" w:hAnsi="Arial" w:cs="Arial"/>
                <w:b/>
                <w:sz w:val="22"/>
                <w:szCs w:val="22"/>
              </w:rPr>
              <w:t>14:00 (2PM)</w:t>
            </w:r>
          </w:p>
        </w:tc>
        <w:tc>
          <w:tcPr>
            <w:tcW w:w="2268" w:type="dxa"/>
            <w:shd w:val="clear" w:color="auto" w:fill="auto"/>
            <w:tcMar/>
          </w:tcPr>
          <w:p w:rsidRPr="00A406E5" w:rsidR="0006288A" w:rsidP="0037436A" w:rsidRDefault="0006288A" w14:paraId="61416F97" w14:textId="77777777">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06288A" w:rsidP="535E118E" w:rsidRDefault="0006288A" w14:paraId="2662CF1F" w14:textId="735C37DF">
            <w:pPr>
              <w:pStyle w:val="Normal"/>
              <w:spacing w:before="120" w:after="120"/>
              <w:jc w:val="both"/>
              <w:rPr>
                <w:rFonts w:ascii="Arial" w:hAnsi="Arial" w:eastAsia="Arial" w:cs="Arial"/>
                <w:noProof w:val="0"/>
                <w:sz w:val="22"/>
                <w:szCs w:val="22"/>
                <w:lang w:val="en-GB"/>
              </w:rPr>
            </w:pPr>
            <w:r w:rsidRPr="535E118E" w:rsidR="339183AF">
              <w:rPr>
                <w:rFonts w:ascii="Aptos" w:hAnsi="Aptos" w:eastAsia="Aptos" w:cs="Aptos"/>
                <w:b w:val="1"/>
                <w:bCs w:val="1"/>
                <w:noProof w:val="0"/>
                <w:sz w:val="24"/>
                <w:szCs w:val="24"/>
                <w:lang w:val="en-GB"/>
              </w:rPr>
              <w:t>Friday 18</w:t>
            </w:r>
            <w:r w:rsidRPr="535E118E" w:rsidR="339183AF">
              <w:rPr>
                <w:rFonts w:ascii="Aptos" w:hAnsi="Aptos" w:eastAsia="Aptos" w:cs="Aptos"/>
                <w:b w:val="1"/>
                <w:bCs w:val="1"/>
                <w:noProof w:val="0"/>
                <w:sz w:val="24"/>
                <w:szCs w:val="24"/>
                <w:vertAlign w:val="superscript"/>
                <w:lang w:val="en-GB"/>
              </w:rPr>
              <w:t>th</w:t>
            </w:r>
            <w:r w:rsidRPr="535E118E" w:rsidR="339183AF">
              <w:rPr>
                <w:rFonts w:ascii="Aptos" w:hAnsi="Aptos" w:eastAsia="Aptos" w:cs="Aptos"/>
                <w:b w:val="1"/>
                <w:bCs w:val="1"/>
                <w:noProof w:val="0"/>
                <w:sz w:val="24"/>
                <w:szCs w:val="24"/>
                <w:lang w:val="en-GB"/>
              </w:rPr>
              <w:t xml:space="preserve"> December, 2026</w:t>
            </w:r>
          </w:p>
        </w:tc>
      </w:tr>
      <w:tr w:rsidRPr="00A406E5" w:rsidR="0006288A" w:rsidTr="535E118E" w14:paraId="3DC9C96B" w14:textId="77777777">
        <w:tc>
          <w:tcPr>
            <w:tcW w:w="2093" w:type="dxa"/>
            <w:shd w:val="clear" w:color="auto" w:fill="auto"/>
            <w:tcMar/>
          </w:tcPr>
          <w:p w:rsidRPr="00A406E5" w:rsidR="0006288A" w:rsidP="0037436A" w:rsidRDefault="0006288A" w14:paraId="0C4C538F"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06288A" w:rsidP="0037436A" w:rsidRDefault="0006288A" w14:paraId="672E43E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6288A" w:rsidP="0037436A" w:rsidRDefault="0006288A" w14:paraId="74F0D70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6288A" w:rsidP="0037436A" w:rsidRDefault="0006288A" w14:paraId="56761204"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06288A" w:rsidP="0037436A" w:rsidRDefault="0006288A" w14:paraId="0A9E01A4"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06288A" w:rsidP="0037436A" w:rsidRDefault="0006288A" w14:paraId="6AB1B06A"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6288A" w:rsidTr="535E118E" w14:paraId="52C7B003" w14:textId="77777777">
        <w:tc>
          <w:tcPr>
            <w:tcW w:w="2093" w:type="dxa"/>
            <w:shd w:val="clear" w:color="auto" w:fill="auto"/>
            <w:tcMar/>
          </w:tcPr>
          <w:p w:rsidRPr="00A406E5" w:rsidR="0006288A" w:rsidP="0037436A" w:rsidRDefault="0006288A" w14:paraId="0140F1D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06288A" w:rsidP="0037436A" w:rsidRDefault="0006288A" w14:paraId="338A115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06288A" w:rsidP="0006288A" w:rsidRDefault="0006288A" w14:paraId="51B84907" w14:textId="77777777">
      <w:pPr>
        <w:rPr>
          <w:rFonts w:ascii="Arial" w:hAnsi="Arial" w:cs="Arial"/>
          <w:sz w:val="32"/>
        </w:rPr>
      </w:pPr>
      <w:r>
        <w:rPr>
          <w:rFonts w:ascii="Arial" w:hAnsi="Arial" w:cs="Arial"/>
          <w:sz w:val="32"/>
        </w:rPr>
        <w:t xml:space="preserve">     </w:t>
      </w: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7829"/>
      </w:tblGrid>
      <w:tr w:rsidRPr="00A406E5" w:rsidR="0006288A" w:rsidTr="0037436A" w14:paraId="2DA41DDE" w14:textId="77777777">
        <w:tc>
          <w:tcPr>
            <w:tcW w:w="2093" w:type="dxa"/>
            <w:shd w:val="pct15" w:color="auto" w:fill="auto"/>
          </w:tcPr>
          <w:p w:rsidRPr="00A406E5" w:rsidR="0006288A" w:rsidP="0037436A" w:rsidRDefault="0006288A" w14:paraId="25D68349"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tcPr>
          <w:tbl>
            <w:tblPr>
              <w:tblW w:w="7611" w:type="dxa"/>
              <w:tblCellMar>
                <w:left w:w="0" w:type="dxa"/>
                <w:right w:w="0" w:type="dxa"/>
              </w:tblCellMar>
              <w:tblLook w:val="04A0" w:firstRow="1" w:lastRow="0" w:firstColumn="1" w:lastColumn="0" w:noHBand="0" w:noVBand="1"/>
            </w:tblPr>
            <w:tblGrid>
              <w:gridCol w:w="7611"/>
            </w:tblGrid>
            <w:tr w:rsidRPr="0042432E" w:rsidR="0006288A" w:rsidTr="0037436A" w14:paraId="379AC01F" w14:textId="77777777">
              <w:tc>
                <w:tcPr>
                  <w:tcW w:w="7611" w:type="dxa"/>
                  <w:tcBorders>
                    <w:left w:val="nil"/>
                  </w:tcBorders>
                  <w:tcMar>
                    <w:top w:w="0" w:type="dxa"/>
                    <w:left w:w="108" w:type="dxa"/>
                    <w:bottom w:w="0" w:type="dxa"/>
                    <w:right w:w="108" w:type="dxa"/>
                  </w:tcMar>
                </w:tcPr>
                <w:p w:rsidRPr="0042432E" w:rsidR="0006288A" w:rsidP="0037436A" w:rsidRDefault="0006288A" w14:paraId="31775705"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06288A" w:rsidP="0006288A" w:rsidRDefault="0006288A" w14:paraId="4A5229F1" w14:textId="77777777">
                  <w:pPr>
                    <w:numPr>
                      <w:ilvl w:val="0"/>
                      <w:numId w:val="26"/>
                    </w:numPr>
                    <w:rPr>
                      <w:rFonts w:ascii="Arial" w:hAnsi="Arial" w:cs="Arial"/>
                      <w:sz w:val="22"/>
                      <w:szCs w:val="22"/>
                    </w:rPr>
                  </w:pPr>
                  <w:r w:rsidRPr="0042432E">
                    <w:rPr>
                      <w:rFonts w:ascii="Arial" w:hAnsi="Arial" w:cs="Arial"/>
                      <w:sz w:val="22"/>
                      <w:szCs w:val="22"/>
                    </w:rPr>
                    <w:t>You write clearly and concisely.</w:t>
                  </w:r>
                </w:p>
                <w:p w:rsidRPr="0042432E" w:rsidR="0006288A" w:rsidP="0006288A" w:rsidRDefault="0006288A" w14:paraId="4D1FD532" w14:textId="77777777">
                  <w:pPr>
                    <w:numPr>
                      <w:ilvl w:val="0"/>
                      <w:numId w:val="26"/>
                    </w:numPr>
                    <w:rPr>
                      <w:rFonts w:ascii="Arial" w:hAnsi="Arial" w:cs="Arial"/>
                      <w:sz w:val="22"/>
                      <w:szCs w:val="22"/>
                    </w:rPr>
                  </w:pPr>
                  <w:r w:rsidRPr="0042432E">
                    <w:rPr>
                      <w:rFonts w:ascii="Arial" w:hAnsi="Arial" w:cs="Arial"/>
                      <w:sz w:val="22"/>
                      <w:szCs w:val="22"/>
                    </w:rPr>
                    <w:t>All students complete the assessment on an equal basis.</w:t>
                  </w:r>
                </w:p>
                <w:p w:rsidRPr="0042432E" w:rsidR="0006288A" w:rsidP="0037436A" w:rsidRDefault="0006288A" w14:paraId="5942C66A" w14:textId="77777777">
                  <w:pPr>
                    <w:ind w:left="-10"/>
                    <w:rPr>
                      <w:rFonts w:ascii="Arial" w:hAnsi="Arial" w:cs="Arial"/>
                      <w:b/>
                      <w:bCs/>
                      <w:sz w:val="22"/>
                      <w:szCs w:val="22"/>
                    </w:rPr>
                  </w:pPr>
                </w:p>
                <w:p w:rsidRPr="0042432E" w:rsidR="0006288A" w:rsidP="0037436A" w:rsidRDefault="0006288A" w14:paraId="71C2B5E2"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06288A" w:rsidP="0037436A" w:rsidRDefault="0006288A" w14:paraId="55C89616"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06288A" w:rsidP="0037436A" w:rsidRDefault="0006288A" w14:paraId="0B32B4EB"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06288A" w:rsidTr="0037436A" w14:paraId="12AF44F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33535691"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1F2CBF30"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06288A" w:rsidTr="0037436A" w14:paraId="61063B4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68F692B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5667A3DD" w14:textId="77777777">
                        <w:pPr>
                          <w:ind w:left="-10"/>
                          <w:rPr>
                            <w:rFonts w:ascii="Arial" w:hAnsi="Arial" w:cs="Arial"/>
                            <w:sz w:val="22"/>
                            <w:szCs w:val="22"/>
                          </w:rPr>
                        </w:pPr>
                        <w:r w:rsidRPr="0042432E">
                          <w:rPr>
                            <w:rFonts w:ascii="Arial" w:hAnsi="Arial" w:cs="Arial"/>
                            <w:sz w:val="22"/>
                            <w:szCs w:val="22"/>
                          </w:rPr>
                          <w:t>No penalty</w:t>
                        </w:r>
                      </w:p>
                    </w:tc>
                  </w:tr>
                  <w:tr w:rsidRPr="0042432E" w:rsidR="0006288A" w:rsidTr="0037436A" w14:paraId="7DC7E81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471C5B5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25E92F4A"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06288A" w:rsidTr="0037436A" w14:paraId="0A7C1B5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791EF199" w14:textId="77777777">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33276C8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06288A" w:rsidTr="0037436A" w14:paraId="7382E3E3"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5631A255" w14:textId="77777777">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6288A" w:rsidP="0037436A" w:rsidRDefault="0006288A" w14:paraId="492D8CE4"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06288A" w:rsidP="0037436A" w:rsidRDefault="0006288A" w14:paraId="7F6D6C3A" w14:textId="77777777">
                  <w:pPr>
                    <w:ind w:left="-10"/>
                    <w:rPr>
                      <w:rFonts w:ascii="Arial" w:hAnsi="Arial" w:cs="Arial" w:eastAsiaTheme="minorEastAsia"/>
                      <w:sz w:val="22"/>
                      <w:szCs w:val="22"/>
                      <w14:ligatures w14:val="standardContextual"/>
                    </w:rPr>
                  </w:pPr>
                </w:p>
                <w:p w:rsidRPr="0042432E" w:rsidR="0006288A" w:rsidP="0037436A" w:rsidRDefault="0006288A" w14:paraId="23DDFB83"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06288A" w:rsidP="0006288A" w:rsidRDefault="0006288A" w14:paraId="16068F9C" w14:textId="77777777">
                  <w:pPr>
                    <w:numPr>
                      <w:ilvl w:val="0"/>
                      <w:numId w:val="25"/>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06288A" w:rsidP="0006288A" w:rsidRDefault="0006288A" w14:paraId="14BFFDEF" w14:textId="77777777">
                  <w:pPr>
                    <w:numPr>
                      <w:ilvl w:val="0"/>
                      <w:numId w:val="25"/>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06288A" w:rsidP="0006288A" w:rsidRDefault="0006288A" w14:paraId="247D7E63" w14:textId="77777777">
                  <w:pPr>
                    <w:numPr>
                      <w:ilvl w:val="0"/>
                      <w:numId w:val="25"/>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06288A" w:rsidP="0006288A" w:rsidRDefault="0006288A" w14:paraId="7D665728" w14:textId="77777777">
                  <w:pPr>
                    <w:numPr>
                      <w:ilvl w:val="0"/>
                      <w:numId w:val="25"/>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06288A" w:rsidP="0037436A" w:rsidRDefault="0006288A" w14:paraId="5A2A8667" w14:textId="77777777">
                  <w:pPr>
                    <w:ind w:left="-10"/>
                    <w:rPr>
                      <w:rFonts w:ascii="Arial" w:hAnsi="Arial" w:cs="Arial" w:eastAsiaTheme="minorEastAsia"/>
                      <w:b/>
                      <w:bCs/>
                      <w:sz w:val="22"/>
                      <w:szCs w:val="22"/>
                    </w:rPr>
                  </w:pPr>
                </w:p>
                <w:p w:rsidRPr="0042432E" w:rsidR="0006288A" w:rsidP="0037436A" w:rsidRDefault="0006288A" w14:paraId="2C72F469"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06288A" w:rsidP="0037436A" w:rsidRDefault="0006288A" w14:paraId="51173590"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06288A" w:rsidP="0037436A" w:rsidRDefault="0006288A" w14:paraId="026EB1DA" w14:textId="77777777">
                  <w:pPr>
                    <w:ind w:left="-10"/>
                    <w:rPr>
                      <w:rFonts w:ascii="Arial" w:hAnsi="Arial" w:cs="Arial"/>
                      <w:b/>
                      <w:bCs/>
                      <w:sz w:val="22"/>
                      <w:szCs w:val="22"/>
                    </w:rPr>
                  </w:pPr>
                </w:p>
                <w:p w:rsidRPr="0042432E" w:rsidR="0006288A" w:rsidP="0037436A" w:rsidRDefault="0006288A" w14:paraId="6BA9B82F" w14:textId="77777777">
                  <w:pPr>
                    <w:ind w:left="-10"/>
                    <w:rPr>
                      <w:rFonts w:ascii="Arial" w:hAnsi="Arial" w:cs="Arial"/>
                      <w:b/>
                      <w:bCs/>
                      <w:sz w:val="22"/>
                      <w:szCs w:val="22"/>
                    </w:rPr>
                  </w:pPr>
                  <w:r w:rsidRPr="0042432E">
                    <w:rPr>
                      <w:rFonts w:ascii="Arial" w:hAnsi="Arial" w:cs="Arial"/>
                      <w:b/>
                      <w:bCs/>
                      <w:sz w:val="22"/>
                      <w:szCs w:val="22"/>
                    </w:rPr>
                    <w:t>Feedback</w:t>
                  </w:r>
                </w:p>
                <w:p w:rsidRPr="0042432E" w:rsidR="0006288A" w:rsidP="0037436A" w:rsidRDefault="0006288A" w14:paraId="690BC18F"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06288A" w:rsidP="0037436A" w:rsidRDefault="0006288A" w14:paraId="030D7DAB" w14:textId="77777777">
                  <w:pPr>
                    <w:rPr>
                      <w:rFonts w:ascii="Arial" w:hAnsi="Arial" w:cs="Arial"/>
                      <w:color w:val="0F4761"/>
                      <w:sz w:val="22"/>
                      <w:szCs w:val="22"/>
                    </w:rPr>
                  </w:pPr>
                </w:p>
              </w:tc>
            </w:tr>
          </w:tbl>
          <w:p w:rsidRPr="00A406E5" w:rsidR="0006288A" w:rsidP="0037436A" w:rsidRDefault="0006288A" w14:paraId="46C9252E" w14:textId="77777777">
            <w:pPr>
              <w:spacing w:before="120" w:after="120"/>
              <w:jc w:val="both"/>
              <w:rPr>
                <w:rFonts w:ascii="Arial" w:hAnsi="Arial" w:cs="Arial"/>
                <w:sz w:val="22"/>
                <w:szCs w:val="22"/>
              </w:rPr>
            </w:pPr>
          </w:p>
        </w:tc>
      </w:tr>
    </w:tbl>
    <w:p w:rsidR="00A406E5" w:rsidRDefault="00A406E5" w14:paraId="5CBC131C" w14:textId="2339E7B0">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3E70A1" w:rsidR="005F32D0" w:rsidP="005F32D0" w:rsidRDefault="005F32D0" w14:paraId="78C43E9E" w14:textId="77777777">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Pr="00B1208A" w:rsidR="005F32D0" w:rsidP="005F32D0" w:rsidRDefault="005F32D0" w14:paraId="1BA31AE1"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Understand the key issues associated with inspection, protection, detection of and reaction to threats to information assets.</w:t>
            </w:r>
          </w:p>
          <w:p w:rsidRPr="00B1208A" w:rsidR="005F32D0" w:rsidP="005F32D0" w:rsidRDefault="005F32D0" w14:paraId="5B4AD75E"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Provide an overview of the field of information security assurance, governance, policies, risk management and regulatory compliance.</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0006288A" w:rsidRDefault="0006288A" w14:paraId="1C513A7E" w14:textId="7458D76A">
      <w:pPr>
        <w:rPr>
          <w:rFonts w:ascii="Arial" w:hAnsi="Arial" w:cs="Arial"/>
          <w:b/>
        </w:rPr>
      </w:pPr>
      <w:r>
        <w:rPr>
          <w:rFonts w:ascii="Arial" w:hAnsi="Arial" w:cs="Arial"/>
          <w:b/>
        </w:rPr>
        <w:br w:type="page"/>
      </w:r>
    </w:p>
    <w:p w:rsidRPr="00A406E5" w:rsidR="00C01A3F" w:rsidP="00BA1176" w:rsidRDefault="00C01A3F" w14:paraId="0F4CECA1"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12321E2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C17BB8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0A623A4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E837AC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F32D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0006288A" w:rsidRDefault="0006288A" w14:paraId="60A71606" w14:textId="151E9E5A">
      <w:pPr>
        <w:rPr>
          <w:rFonts w:ascii="Arial" w:hAnsi="Arial" w:cs="Arial"/>
          <w:sz w:val="24"/>
          <w:szCs w:val="24"/>
        </w:rPr>
      </w:pPr>
      <w:r>
        <w:rPr>
          <w:rFonts w:ascii="Arial" w:hAnsi="Arial" w:cs="Arial"/>
          <w:sz w:val="24"/>
          <w:szCs w:val="24"/>
        </w:rPr>
        <w:br w:type="page"/>
      </w:r>
    </w:p>
    <w:p w:rsidRPr="00A406E5" w:rsidR="00152E9D" w:rsidP="00A67FB1" w:rsidRDefault="00152E9D" w14:paraId="52ADAF92"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9597D" w:rsidR="005F32D0" w:rsidP="005F32D0" w:rsidRDefault="005F32D0" w14:paraId="792C4A8B" w14:textId="5FE39D2C">
      <w:pPr>
        <w:rPr>
          <w:rFonts w:asciiTheme="minorHAnsi" w:hAnsiTheme="minorHAnsi"/>
          <w:b/>
          <w:bCs/>
          <w:sz w:val="32"/>
          <w:szCs w:val="32"/>
        </w:rPr>
      </w:pPr>
      <w:r w:rsidRPr="00A9597D">
        <w:rPr>
          <w:rFonts w:asciiTheme="minorHAnsi" w:hAnsiTheme="minorHAnsi"/>
          <w:b/>
          <w:bCs/>
          <w:sz w:val="32"/>
          <w:szCs w:val="32"/>
        </w:rPr>
        <w:t>Introduction</w:t>
      </w:r>
      <w:r>
        <w:rPr>
          <w:rFonts w:asciiTheme="minorHAnsi" w:hAnsiTheme="minorHAnsi"/>
          <w:b/>
          <w:bCs/>
          <w:sz w:val="32"/>
          <w:szCs w:val="32"/>
        </w:rPr>
        <w:t xml:space="preserve"> </w:t>
      </w:r>
    </w:p>
    <w:p w:rsidR="005F32D0" w:rsidP="005F32D0" w:rsidRDefault="005F32D0" w14:paraId="1010711A" w14:textId="77777777">
      <w:pPr>
        <w:spacing w:line="360" w:lineRule="auto"/>
        <w:jc w:val="both"/>
        <w:rPr>
          <w:rFonts w:asciiTheme="minorHAnsi" w:hAnsiTheme="minorHAnsi"/>
          <w:sz w:val="24"/>
          <w:szCs w:val="24"/>
        </w:rPr>
      </w:pPr>
    </w:p>
    <w:p w:rsidR="005F32D0" w:rsidP="005F32D0" w:rsidRDefault="005F32D0" w14:paraId="3334BFFE" w14:textId="01CF7D8E">
      <w:pPr>
        <w:spacing w:line="360" w:lineRule="auto"/>
        <w:jc w:val="both"/>
        <w:rPr>
          <w:rFonts w:asciiTheme="minorHAnsi" w:hAnsiTheme="minorHAnsi"/>
          <w:sz w:val="24"/>
          <w:szCs w:val="24"/>
        </w:rPr>
      </w:pPr>
      <w:r w:rsidRPr="005F32D0">
        <w:rPr>
          <w:rFonts w:asciiTheme="minorHAnsi" w:hAnsiTheme="minorHAnsi"/>
          <w:sz w:val="24"/>
          <w:szCs w:val="24"/>
        </w:rPr>
        <w:t xml:space="preserve">This module provides the foundation for understanding how to </w:t>
      </w:r>
      <w:r w:rsidRPr="005F32D0">
        <w:rPr>
          <w:rFonts w:asciiTheme="minorHAnsi" w:hAnsiTheme="minorHAnsi"/>
          <w:b/>
          <w:bCs/>
          <w:sz w:val="24"/>
          <w:szCs w:val="24"/>
        </w:rPr>
        <w:t>proactively defend</w:t>
      </w:r>
      <w:r w:rsidRPr="005F32D0">
        <w:rPr>
          <w:rFonts w:asciiTheme="minorHAnsi" w:hAnsiTheme="minorHAnsi"/>
          <w:sz w:val="24"/>
          <w:szCs w:val="24"/>
        </w:rPr>
        <w:t xml:space="preserve"> information assets in a complex digital landscape. You will learn to determine levels of protection based on risk, design </w:t>
      </w:r>
      <w:r w:rsidRPr="005F32D0">
        <w:rPr>
          <w:rFonts w:asciiTheme="minorHAnsi" w:hAnsiTheme="minorHAnsi"/>
          <w:b/>
          <w:bCs/>
          <w:sz w:val="24"/>
          <w:szCs w:val="24"/>
        </w:rPr>
        <w:t>resilient security architectures</w:t>
      </w:r>
      <w:r w:rsidRPr="005F32D0">
        <w:rPr>
          <w:rFonts w:asciiTheme="minorHAnsi" w:hAnsiTheme="minorHAnsi"/>
          <w:sz w:val="24"/>
          <w:szCs w:val="24"/>
        </w:rPr>
        <w:t xml:space="preserve"> aligned with business objectives, and implement </w:t>
      </w:r>
      <w:r w:rsidRPr="005F32D0">
        <w:rPr>
          <w:rFonts w:asciiTheme="minorHAnsi" w:hAnsiTheme="minorHAnsi"/>
          <w:b/>
          <w:bCs/>
          <w:sz w:val="24"/>
          <w:szCs w:val="24"/>
        </w:rPr>
        <w:t xml:space="preserve">continuous monitoring </w:t>
      </w:r>
      <w:r w:rsidRPr="005F32D0">
        <w:rPr>
          <w:rFonts w:asciiTheme="minorHAnsi" w:hAnsiTheme="minorHAnsi"/>
          <w:sz w:val="24"/>
          <w:szCs w:val="24"/>
        </w:rPr>
        <w:t>and automated response capabilities to address modern security incidents.</w:t>
      </w:r>
    </w:p>
    <w:p w:rsidR="005F32D0" w:rsidP="005F32D0" w:rsidRDefault="005F32D0" w14:paraId="09B632BE" w14:textId="77777777">
      <w:pPr>
        <w:spacing w:line="360" w:lineRule="auto"/>
        <w:jc w:val="both"/>
        <w:rPr>
          <w:rFonts w:asciiTheme="minorHAnsi" w:hAnsiTheme="minorHAnsi"/>
          <w:sz w:val="24"/>
          <w:szCs w:val="24"/>
        </w:rPr>
      </w:pPr>
    </w:p>
    <w:p w:rsidRPr="00AE163C" w:rsidR="005F32D0" w:rsidP="005F32D0" w:rsidRDefault="005F32D0" w14:paraId="2DC550BB" w14:textId="77777777">
      <w:pPr>
        <w:spacing w:line="276" w:lineRule="auto"/>
        <w:jc w:val="both"/>
        <w:rPr>
          <w:rFonts w:cs="Arial" w:asciiTheme="minorHAnsi" w:hAnsiTheme="minorHAnsi"/>
          <w:b/>
          <w:sz w:val="24"/>
          <w:szCs w:val="24"/>
        </w:rPr>
      </w:pPr>
      <w:r w:rsidRPr="00AE163C">
        <w:rPr>
          <w:rFonts w:cs="Arial" w:asciiTheme="minorHAnsi" w:hAnsiTheme="minorHAnsi"/>
          <w:b/>
          <w:sz w:val="24"/>
          <w:szCs w:val="24"/>
        </w:rPr>
        <w:t>OVERVIEW</w:t>
      </w:r>
    </w:p>
    <w:p w:rsidRPr="007775F6" w:rsidR="005F32D0" w:rsidP="005F32D0" w:rsidRDefault="005F32D0" w14:paraId="05B6E822" w14:textId="77777777">
      <w:pPr>
        <w:spacing w:line="360" w:lineRule="auto"/>
        <w:jc w:val="both"/>
        <w:rPr>
          <w:rFonts w:asciiTheme="minorHAnsi" w:hAnsiTheme="minorHAnsi"/>
          <w:sz w:val="24"/>
          <w:szCs w:val="24"/>
        </w:rPr>
      </w:pPr>
      <w:r w:rsidRPr="007775F6">
        <w:rPr>
          <w:rFonts w:asciiTheme="minorHAnsi" w:hAnsiTheme="minorHAnsi"/>
          <w:sz w:val="24"/>
          <w:szCs w:val="24"/>
        </w:rPr>
        <w:t xml:space="preserve">You should submit </w:t>
      </w:r>
      <w:r w:rsidRPr="00BE0C05">
        <w:rPr>
          <w:rFonts w:asciiTheme="minorHAnsi" w:hAnsiTheme="minorHAnsi"/>
          <w:b/>
          <w:bCs/>
          <w:color w:val="FF0000"/>
          <w:sz w:val="24"/>
          <w:szCs w:val="24"/>
        </w:rPr>
        <w:t>one report with two major headings</w:t>
      </w:r>
      <w:r w:rsidRPr="00BE0C05">
        <w:rPr>
          <w:rFonts w:asciiTheme="minorHAnsi" w:hAnsiTheme="minorHAnsi"/>
          <w:color w:val="FF0000"/>
          <w:sz w:val="24"/>
          <w:szCs w:val="24"/>
        </w:rPr>
        <w:t xml:space="preserve"> </w:t>
      </w:r>
      <w:r w:rsidRPr="007775F6">
        <w:rPr>
          <w:rFonts w:asciiTheme="minorHAnsi" w:hAnsiTheme="minorHAnsi"/>
          <w:sz w:val="24"/>
          <w:szCs w:val="24"/>
        </w:rPr>
        <w:t>(task 1 and 2</w:t>
      </w:r>
      <w:r>
        <w:rPr>
          <w:rFonts w:asciiTheme="minorHAnsi" w:hAnsiTheme="minorHAnsi"/>
          <w:sz w:val="24"/>
          <w:szCs w:val="24"/>
        </w:rPr>
        <w:t xml:space="preserve">; </w:t>
      </w:r>
      <w:r w:rsidRPr="00EF058C">
        <w:rPr>
          <w:rFonts w:asciiTheme="minorHAnsi" w:hAnsiTheme="minorHAnsi"/>
          <w:b/>
          <w:bCs/>
          <w:i/>
          <w:iCs/>
          <w:sz w:val="24"/>
          <w:szCs w:val="24"/>
        </w:rPr>
        <w:t>name your tasks heading appropriately</w:t>
      </w:r>
      <w:r w:rsidRPr="007775F6">
        <w:rPr>
          <w:rFonts w:asciiTheme="minorHAnsi" w:hAnsiTheme="minorHAnsi"/>
          <w:sz w:val="24"/>
          <w:szCs w:val="24"/>
        </w:rPr>
        <w:t>) and sub-headings under each</w:t>
      </w:r>
      <w:r>
        <w:rPr>
          <w:rFonts w:asciiTheme="minorHAnsi" w:hAnsiTheme="minorHAnsi"/>
          <w:sz w:val="24"/>
          <w:szCs w:val="24"/>
        </w:rPr>
        <w:t>.</w:t>
      </w:r>
      <w:r w:rsidRPr="007775F6">
        <w:rPr>
          <w:rFonts w:asciiTheme="minorHAnsi" w:hAnsiTheme="minorHAnsi"/>
          <w:sz w:val="24"/>
          <w:szCs w:val="24"/>
        </w:rPr>
        <w:t xml:space="preserve"> </w:t>
      </w:r>
    </w:p>
    <w:p w:rsidR="005F32D0" w:rsidP="005F32D0" w:rsidRDefault="005F32D0" w14:paraId="54F41DCB" w14:textId="77777777">
      <w:pPr>
        <w:spacing w:line="360" w:lineRule="auto"/>
        <w:jc w:val="both"/>
        <w:rPr>
          <w:rFonts w:asciiTheme="minorHAnsi" w:hAnsiTheme="minorHAnsi"/>
          <w:sz w:val="24"/>
          <w:szCs w:val="24"/>
        </w:rPr>
      </w:pPr>
      <w:r w:rsidRPr="007E1F13">
        <w:rPr>
          <w:rFonts w:asciiTheme="minorHAnsi" w:hAnsiTheme="minorHAnsi"/>
          <w:sz w:val="24"/>
          <w:szCs w:val="24"/>
        </w:rPr>
        <w:t xml:space="preserve">You will be required to submit via Turnitin on Moodle your written documentation/report.  A Moodle link will be created to upload additional files such as design approach, implementations if or any other additional work done. </w:t>
      </w:r>
    </w:p>
    <w:p w:rsidRPr="007E1F13" w:rsidR="005F32D0" w:rsidP="005F32D0" w:rsidRDefault="005F32D0" w14:paraId="3427CC7D" w14:textId="77777777">
      <w:pPr>
        <w:rPr>
          <w:rFonts w:asciiTheme="minorHAnsi" w:hAnsiTheme="minorHAnsi"/>
          <w:sz w:val="24"/>
          <w:szCs w:val="24"/>
        </w:rPr>
      </w:pPr>
    </w:p>
    <w:p w:rsidRPr="00A9597D" w:rsidR="005F32D0" w:rsidP="005F32D0" w:rsidRDefault="005F32D0" w14:paraId="75DCA5C8" w14:textId="77777777">
      <w:pPr>
        <w:jc w:val="both"/>
        <w:rPr>
          <w:rFonts w:asciiTheme="minorHAnsi" w:hAnsiTheme="minorHAnsi"/>
          <w:b/>
          <w:sz w:val="32"/>
          <w:szCs w:val="32"/>
        </w:rPr>
      </w:pPr>
    </w:p>
    <w:p w:rsidRPr="00A9597D" w:rsidR="005F32D0" w:rsidP="005F32D0" w:rsidRDefault="005F32D0" w14:paraId="2CD0E9B6" w14:textId="77777777">
      <w:pPr>
        <w:jc w:val="both"/>
        <w:rPr>
          <w:rFonts w:asciiTheme="minorHAnsi" w:hAnsiTheme="minorHAnsi"/>
          <w:b/>
          <w:sz w:val="32"/>
          <w:szCs w:val="32"/>
        </w:rPr>
      </w:pPr>
      <w:r w:rsidRPr="00A9597D">
        <w:rPr>
          <w:rFonts w:asciiTheme="minorHAnsi" w:hAnsiTheme="minorHAnsi"/>
          <w:b/>
          <w:sz w:val="32"/>
          <w:szCs w:val="32"/>
        </w:rPr>
        <w:t xml:space="preserve">Task 1 – Research in Data Security and Compliance </w:t>
      </w:r>
    </w:p>
    <w:p w:rsidR="005F32D0" w:rsidP="005F32D0" w:rsidRDefault="005F32D0" w14:paraId="65A2AEED" w14:textId="77777777">
      <w:pPr>
        <w:spacing w:line="360" w:lineRule="auto"/>
        <w:jc w:val="both"/>
        <w:rPr>
          <w:rFonts w:asciiTheme="minorHAnsi" w:hAnsiTheme="minorHAnsi"/>
          <w:sz w:val="24"/>
          <w:szCs w:val="24"/>
        </w:rPr>
      </w:pPr>
    </w:p>
    <w:p w:rsidR="005F32D0" w:rsidP="005F32D0" w:rsidRDefault="005F32D0" w14:paraId="25E514ED" w14:textId="6F240A18">
      <w:pPr>
        <w:spacing w:line="360" w:lineRule="auto"/>
        <w:jc w:val="both"/>
        <w:rPr>
          <w:rFonts w:asciiTheme="minorHAnsi" w:hAnsiTheme="minorHAnsi"/>
          <w:sz w:val="24"/>
          <w:szCs w:val="24"/>
        </w:rPr>
      </w:pPr>
      <w:bookmarkStart w:name="_Hlk83574346" w:id="0"/>
      <w:r w:rsidRPr="005F32D0">
        <w:rPr>
          <w:rFonts w:asciiTheme="minorHAnsi" w:hAnsiTheme="minorHAnsi"/>
          <w:sz w:val="24"/>
          <w:szCs w:val="24"/>
        </w:rPr>
        <w:t>Conduct research on one of the following contemporary challenge areas</w:t>
      </w:r>
      <w:r w:rsidR="00EF058C">
        <w:rPr>
          <w:rFonts w:asciiTheme="minorHAnsi" w:hAnsiTheme="minorHAnsi"/>
          <w:sz w:val="24"/>
          <w:szCs w:val="24"/>
        </w:rPr>
        <w:t xml:space="preserve"> below</w:t>
      </w:r>
      <w:r w:rsidRPr="005F32D0">
        <w:rPr>
          <w:rFonts w:asciiTheme="minorHAnsi" w:hAnsiTheme="minorHAnsi"/>
          <w:sz w:val="24"/>
          <w:szCs w:val="24"/>
        </w:rPr>
        <w:t>. Your paper must analyse and critically evaluate how modern organizations can create an environment that anticipates, protects, detects, and automatically responds to threats.</w:t>
      </w:r>
    </w:p>
    <w:p w:rsidR="005F32D0" w:rsidP="005F32D0" w:rsidRDefault="005F32D0" w14:paraId="7414DE2B" w14:textId="77777777">
      <w:pPr>
        <w:spacing w:line="360" w:lineRule="auto"/>
        <w:jc w:val="both"/>
        <w:rPr>
          <w:rFonts w:asciiTheme="minorHAnsi" w:hAnsiTheme="minorHAnsi"/>
          <w:sz w:val="24"/>
          <w:szCs w:val="24"/>
        </w:rPr>
      </w:pPr>
    </w:p>
    <w:p w:rsidRPr="00A9597D" w:rsidR="005F32D0" w:rsidP="005F32D0" w:rsidRDefault="005F32D0" w14:paraId="64F77661" w14:textId="3CA9210A">
      <w:pPr>
        <w:spacing w:line="360" w:lineRule="auto"/>
        <w:jc w:val="both"/>
        <w:rPr>
          <w:rFonts w:asciiTheme="minorHAnsi" w:hAnsiTheme="minorHAnsi"/>
          <w:sz w:val="24"/>
          <w:szCs w:val="24"/>
        </w:rPr>
      </w:pPr>
      <w:r w:rsidRPr="00A9597D">
        <w:rPr>
          <w:rFonts w:asciiTheme="minorHAnsi" w:hAnsiTheme="minorHAnsi"/>
          <w:sz w:val="24"/>
          <w:szCs w:val="24"/>
        </w:rPr>
        <w:t xml:space="preserve">Your research paper must not be more than </w:t>
      </w:r>
      <w:r w:rsidRPr="0062100D">
        <w:rPr>
          <w:rFonts w:asciiTheme="minorHAnsi" w:hAnsiTheme="minorHAnsi"/>
          <w:b/>
          <w:bCs/>
          <w:sz w:val="24"/>
          <w:szCs w:val="24"/>
        </w:rPr>
        <w:t>2500</w:t>
      </w:r>
      <w:r w:rsidRPr="00A9597D">
        <w:rPr>
          <w:rFonts w:asciiTheme="minorHAnsi" w:hAnsiTheme="minorHAnsi"/>
          <w:sz w:val="24"/>
          <w:szCs w:val="24"/>
        </w:rPr>
        <w:t xml:space="preserve"> words, using the </w:t>
      </w:r>
      <w:r w:rsidRPr="0062100D">
        <w:rPr>
          <w:rFonts w:asciiTheme="minorHAnsi" w:hAnsiTheme="minorHAnsi"/>
          <w:b/>
          <w:bCs/>
          <w:sz w:val="24"/>
          <w:szCs w:val="24"/>
        </w:rPr>
        <w:t xml:space="preserve">IEEE </w:t>
      </w:r>
      <w:r w:rsidR="00EF058C">
        <w:rPr>
          <w:rFonts w:asciiTheme="minorHAnsi" w:hAnsiTheme="minorHAnsi"/>
          <w:b/>
          <w:bCs/>
          <w:sz w:val="24"/>
          <w:szCs w:val="24"/>
        </w:rPr>
        <w:t xml:space="preserve">two-column </w:t>
      </w:r>
      <w:r w:rsidRPr="0062100D">
        <w:rPr>
          <w:rFonts w:asciiTheme="minorHAnsi" w:hAnsiTheme="minorHAnsi"/>
          <w:b/>
          <w:bCs/>
          <w:sz w:val="24"/>
          <w:szCs w:val="24"/>
        </w:rPr>
        <w:t>report format</w:t>
      </w:r>
      <w:r w:rsidRPr="00A9597D">
        <w:rPr>
          <w:rFonts w:asciiTheme="minorHAnsi" w:hAnsiTheme="minorHAnsi"/>
          <w:sz w:val="24"/>
          <w:szCs w:val="24"/>
        </w:rPr>
        <w:t xml:space="preserve"> (a sample guide is on Moodle) </w:t>
      </w:r>
      <w:bookmarkEnd w:id="0"/>
      <w:r w:rsidRPr="00A9597D">
        <w:rPr>
          <w:rFonts w:asciiTheme="minorHAnsi" w:hAnsiTheme="minorHAnsi"/>
          <w:sz w:val="24"/>
          <w:szCs w:val="24"/>
        </w:rPr>
        <w:t>from one or more of the following</w:t>
      </w:r>
      <w:r>
        <w:rPr>
          <w:rFonts w:asciiTheme="minorHAnsi" w:hAnsiTheme="minorHAnsi"/>
          <w:sz w:val="24"/>
          <w:szCs w:val="24"/>
        </w:rPr>
        <w:t>:</w:t>
      </w:r>
      <w:r w:rsidRPr="00A9597D">
        <w:rPr>
          <w:rFonts w:asciiTheme="minorHAnsi" w:hAnsiTheme="minorHAnsi"/>
          <w:sz w:val="24"/>
          <w:szCs w:val="24"/>
        </w:rPr>
        <w:t xml:space="preserve"> </w:t>
      </w:r>
    </w:p>
    <w:p w:rsidRPr="005F32D0" w:rsidR="005F32D0" w:rsidP="005F32D0" w:rsidRDefault="005F32D0" w14:paraId="4CDB24F5" w14:textId="1E231B77">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Securing the Hybrid Workforce: Protecting data beyond the corporate perimeter (ZTNA, SASE, DLP).</w:t>
      </w:r>
    </w:p>
    <w:p w:rsidRPr="005F32D0" w:rsidR="005F32D0" w:rsidP="005F32D0" w:rsidRDefault="005F32D0" w14:paraId="0E25AA51" w14:textId="34EB77E6">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Governance of AI and Machine Learning Systems: Managing risk, ethics, and compliance for AI data and models.</w:t>
      </w:r>
    </w:p>
    <w:p w:rsidRPr="005F32D0" w:rsidR="005F32D0" w:rsidP="005F32D0" w:rsidRDefault="005F32D0" w14:paraId="5603A62A" w14:textId="76A61CF1">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The Zero Trust Architecture: A critical analysis of its principles, implementation challenges, and efficacy compared to traditional models.</w:t>
      </w:r>
    </w:p>
    <w:p w:rsidRPr="005F32D0" w:rsidR="005F32D0" w:rsidP="005F32D0" w:rsidRDefault="005F32D0" w14:paraId="19134C5C" w14:textId="4DF283BB">
      <w:pPr>
        <w:pStyle w:val="ListParagraph"/>
        <w:numPr>
          <w:ilvl w:val="0"/>
          <w:numId w:val="23"/>
        </w:numPr>
        <w:spacing w:line="360" w:lineRule="auto"/>
        <w:jc w:val="both"/>
        <w:rPr>
          <w:rFonts w:asciiTheme="minorHAnsi" w:hAnsiTheme="minorHAnsi"/>
          <w:sz w:val="24"/>
          <w:szCs w:val="24"/>
        </w:rPr>
      </w:pPr>
      <w:r w:rsidRPr="005F32D0">
        <w:rPr>
          <w:rFonts w:asciiTheme="minorHAnsi" w:hAnsiTheme="minorHAnsi"/>
          <w:sz w:val="24"/>
          <w:szCs w:val="24"/>
        </w:rPr>
        <w:t>Compliance in a Fragmented World: Navigating GDPR, alongside new regulations like DORA (Digital Operational Resilience Act) and NIS2 for critical infrastructure.</w:t>
      </w:r>
    </w:p>
    <w:p w:rsidR="005F32D0" w:rsidP="005F32D0" w:rsidRDefault="005F32D0" w14:paraId="07396D0E" w14:textId="77777777">
      <w:pPr>
        <w:spacing w:line="360" w:lineRule="auto"/>
        <w:ind w:left="360"/>
        <w:jc w:val="both"/>
        <w:rPr>
          <w:rFonts w:asciiTheme="minorHAnsi" w:hAnsiTheme="minorHAnsi"/>
          <w:sz w:val="24"/>
          <w:szCs w:val="24"/>
        </w:rPr>
      </w:pPr>
    </w:p>
    <w:p w:rsidRPr="00A9597D" w:rsidR="005F32D0" w:rsidP="005F32D0" w:rsidRDefault="005F32D0" w14:paraId="6562F1C8" w14:textId="6C0490CC">
      <w:pPr>
        <w:spacing w:line="360" w:lineRule="auto"/>
        <w:ind w:left="360"/>
        <w:jc w:val="both"/>
        <w:rPr>
          <w:rFonts w:asciiTheme="minorHAnsi" w:hAnsiTheme="minorHAnsi"/>
          <w:color w:val="FF0000"/>
          <w:sz w:val="24"/>
          <w:szCs w:val="24"/>
        </w:rPr>
      </w:pPr>
      <w:r w:rsidRPr="00A9597D">
        <w:rPr>
          <w:rFonts w:asciiTheme="minorHAnsi" w:hAnsiTheme="minorHAnsi"/>
          <w:b/>
          <w:color w:val="FF0000"/>
          <w:sz w:val="24"/>
          <w:szCs w:val="24"/>
        </w:rPr>
        <w:t>Should you want to choose a different title, you need to obtain the consent from the lecturer</w:t>
      </w:r>
      <w:r w:rsidR="00EF058C">
        <w:rPr>
          <w:rFonts w:asciiTheme="minorHAnsi" w:hAnsiTheme="minorHAnsi"/>
          <w:b/>
          <w:color w:val="FF0000"/>
          <w:sz w:val="24"/>
          <w:szCs w:val="24"/>
        </w:rPr>
        <w:t>s</w:t>
      </w:r>
      <w:r w:rsidRPr="00A9597D">
        <w:rPr>
          <w:rFonts w:asciiTheme="minorHAnsi" w:hAnsiTheme="minorHAnsi"/>
          <w:b/>
          <w:color w:val="FF0000"/>
          <w:sz w:val="24"/>
          <w:szCs w:val="24"/>
        </w:rPr>
        <w:t>; otherwise, it may lead to the failure of the assignment</w:t>
      </w:r>
      <w:r w:rsidRPr="00A9597D">
        <w:rPr>
          <w:rFonts w:asciiTheme="minorHAnsi" w:hAnsiTheme="minorHAnsi"/>
          <w:color w:val="FF0000"/>
          <w:sz w:val="24"/>
          <w:szCs w:val="24"/>
        </w:rPr>
        <w:t xml:space="preserve">. </w:t>
      </w:r>
    </w:p>
    <w:p w:rsidR="0030547B" w:rsidRDefault="0030547B" w14:paraId="1FE27B98" w14:textId="48F57986">
      <w:pPr>
        <w:rPr>
          <w:rFonts w:asciiTheme="minorHAnsi" w:hAnsiTheme="minorHAnsi"/>
          <w:b/>
          <w:sz w:val="32"/>
          <w:szCs w:val="32"/>
        </w:rPr>
      </w:pPr>
      <w:r>
        <w:rPr>
          <w:rFonts w:asciiTheme="minorHAnsi" w:hAnsiTheme="minorHAnsi"/>
          <w:b/>
          <w:sz w:val="32"/>
          <w:szCs w:val="32"/>
        </w:rPr>
        <w:br w:type="page"/>
      </w:r>
    </w:p>
    <w:p w:rsidR="0030547B" w:rsidP="005F32D0" w:rsidRDefault="0030547B" w14:paraId="22234682" w14:textId="77777777">
      <w:pPr>
        <w:spacing w:line="360" w:lineRule="auto"/>
        <w:jc w:val="both"/>
        <w:rPr>
          <w:rFonts w:asciiTheme="minorHAnsi" w:hAnsiTheme="minorHAnsi"/>
          <w:b/>
          <w:sz w:val="32"/>
          <w:szCs w:val="32"/>
        </w:rPr>
        <w:sectPr w:rsidR="0030547B" w:rsidSect="005F32D0">
          <w:footerReference w:type="default" r:id="rId12"/>
          <w:pgSz w:w="11894" w:h="16834" w:orient="portrait"/>
          <w:pgMar w:top="720" w:right="720" w:bottom="720" w:left="720" w:header="706" w:footer="454" w:gutter="0"/>
          <w:paperSrc w:first="1" w:other="1"/>
          <w:cols w:space="720"/>
          <w:docGrid w:linePitch="272"/>
        </w:sectPr>
      </w:pPr>
    </w:p>
    <w:p w:rsidRPr="00EF058C" w:rsidR="005F32D0" w:rsidP="005F32D0" w:rsidRDefault="0030547B" w14:paraId="0C43DA88" w14:textId="4E2504F8">
      <w:pPr>
        <w:spacing w:line="360" w:lineRule="auto"/>
        <w:jc w:val="both"/>
        <w:rPr>
          <w:rFonts w:asciiTheme="minorHAnsi" w:hAnsiTheme="minorHAnsi"/>
          <w:b/>
          <w:sz w:val="24"/>
          <w:szCs w:val="24"/>
        </w:rPr>
      </w:pPr>
      <w:r w:rsidRPr="00EF058C">
        <w:rPr>
          <w:rFonts w:asciiTheme="minorHAnsi" w:hAnsiTheme="minorHAnsi"/>
          <w:b/>
          <w:sz w:val="24"/>
          <w:szCs w:val="24"/>
        </w:rPr>
        <w:t xml:space="preserve">Here is a supplementary/additional information to help you. </w:t>
      </w:r>
    </w:p>
    <w:p w:rsidRPr="00EF058C" w:rsidR="0030547B" w:rsidP="005F32D0" w:rsidRDefault="0030547B" w14:paraId="2B8C2164" w14:textId="44C3B0DB">
      <w:pPr>
        <w:rPr>
          <w:rFonts w:asciiTheme="minorHAnsi" w:hAnsiTheme="minorHAnsi"/>
          <w:b/>
          <w:i/>
          <w:iCs/>
          <w:sz w:val="24"/>
          <w:szCs w:val="24"/>
        </w:rPr>
      </w:pPr>
      <w:r w:rsidRPr="00EF058C">
        <w:rPr>
          <w:rFonts w:asciiTheme="minorHAnsi" w:hAnsiTheme="minorHAnsi"/>
          <w:b/>
          <w:i/>
          <w:iCs/>
          <w:sz w:val="24"/>
          <w:szCs w:val="24"/>
        </w:rPr>
        <w:t>Acronym Glossary for Data Security &amp; Compliance Assignment</w:t>
      </w:r>
    </w:p>
    <w:tbl>
      <w:tblPr>
        <w:tblW w:w="1544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006"/>
        <w:gridCol w:w="3100"/>
        <w:gridCol w:w="11340"/>
      </w:tblGrid>
      <w:tr w:rsidRPr="009A4D98" w:rsidR="0030547B" w:rsidTr="0030547B" w14:paraId="176918CC" w14:textId="77777777">
        <w:trPr>
          <w:tblHeader/>
        </w:trPr>
        <w:tc>
          <w:tcPr>
            <w:tcW w:w="0" w:type="auto"/>
            <w:shd w:val="clear" w:color="auto" w:fill="DBE5F1" w:themeFill="accent1" w:themeFillTint="33"/>
            <w:tcMar>
              <w:top w:w="150" w:type="dxa"/>
              <w:left w:w="0" w:type="dxa"/>
              <w:bottom w:w="150" w:type="dxa"/>
              <w:right w:w="150" w:type="dxa"/>
            </w:tcMar>
            <w:vAlign w:val="center"/>
            <w:hideMark/>
          </w:tcPr>
          <w:p w:rsidRPr="009A4D98" w:rsidR="0030547B" w:rsidP="00774BD4" w:rsidRDefault="0030547B" w14:paraId="7F0B508F"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Acronym</w:t>
            </w:r>
          </w:p>
        </w:tc>
        <w:tc>
          <w:tcPr>
            <w:tcW w:w="3100" w:type="dxa"/>
            <w:shd w:val="clear" w:color="auto" w:fill="DBE5F1" w:themeFill="accent1" w:themeFillTint="33"/>
            <w:tcMar>
              <w:top w:w="150" w:type="dxa"/>
              <w:left w:w="150" w:type="dxa"/>
              <w:bottom w:w="150" w:type="dxa"/>
              <w:right w:w="150" w:type="dxa"/>
            </w:tcMar>
            <w:vAlign w:val="center"/>
            <w:hideMark/>
          </w:tcPr>
          <w:p w:rsidRPr="009A4D98" w:rsidR="0030547B" w:rsidP="00774BD4" w:rsidRDefault="0030547B" w14:paraId="701E7F6D"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Stands For</w:t>
            </w:r>
          </w:p>
        </w:tc>
        <w:tc>
          <w:tcPr>
            <w:tcW w:w="11340" w:type="dxa"/>
            <w:shd w:val="clear" w:color="auto" w:fill="DBE5F1" w:themeFill="accent1" w:themeFillTint="33"/>
            <w:tcMar>
              <w:top w:w="150" w:type="dxa"/>
              <w:left w:w="150" w:type="dxa"/>
              <w:bottom w:w="150" w:type="dxa"/>
              <w:right w:w="150" w:type="dxa"/>
            </w:tcMar>
            <w:vAlign w:val="center"/>
            <w:hideMark/>
          </w:tcPr>
          <w:p w:rsidRPr="009A4D98" w:rsidR="0030547B" w:rsidP="00774BD4" w:rsidRDefault="0030547B" w14:paraId="5D0B592E" w14:textId="77777777">
            <w:pPr>
              <w:suppressAutoHyphens/>
              <w:autoSpaceDN w:val="0"/>
              <w:spacing w:after="160" w:line="251" w:lineRule="auto"/>
              <w:rPr>
                <w:rFonts w:asciiTheme="majorHAnsi" w:hAnsiTheme="majorHAnsi" w:cstheme="majorHAnsi"/>
                <w:b/>
                <w:bCs/>
                <w:sz w:val="18"/>
                <w:szCs w:val="18"/>
              </w:rPr>
            </w:pPr>
            <w:r w:rsidRPr="009A4D98">
              <w:rPr>
                <w:rFonts w:asciiTheme="majorHAnsi" w:hAnsiTheme="majorHAnsi" w:cstheme="majorHAnsi"/>
                <w:b/>
                <w:bCs/>
                <w:sz w:val="18"/>
                <w:szCs w:val="18"/>
              </w:rPr>
              <w:t>Definition &amp; Context</w:t>
            </w:r>
          </w:p>
        </w:tc>
      </w:tr>
      <w:tr w:rsidRPr="009A4D98" w:rsidR="0030547B" w:rsidTr="0030547B" w14:paraId="4415E3A4" w14:textId="77777777">
        <w:tc>
          <w:tcPr>
            <w:tcW w:w="0" w:type="auto"/>
            <w:tcMar>
              <w:top w:w="150" w:type="dxa"/>
              <w:left w:w="0" w:type="dxa"/>
              <w:bottom w:w="150" w:type="dxa"/>
              <w:right w:w="150" w:type="dxa"/>
            </w:tcMar>
            <w:vAlign w:val="center"/>
            <w:hideMark/>
          </w:tcPr>
          <w:p w:rsidRPr="009A4D98" w:rsidR="0030547B" w:rsidP="00774BD4" w:rsidRDefault="0030547B" w14:paraId="35E910D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AI</w:t>
            </w:r>
          </w:p>
        </w:tc>
        <w:tc>
          <w:tcPr>
            <w:tcW w:w="3100" w:type="dxa"/>
            <w:tcMar>
              <w:top w:w="150" w:type="dxa"/>
              <w:left w:w="150" w:type="dxa"/>
              <w:bottom w:w="150" w:type="dxa"/>
              <w:right w:w="150" w:type="dxa"/>
            </w:tcMar>
            <w:vAlign w:val="center"/>
            <w:hideMark/>
          </w:tcPr>
          <w:p w:rsidRPr="009A4D98" w:rsidR="0030547B" w:rsidP="00774BD4" w:rsidRDefault="0030547B" w14:paraId="4937F3E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Artificial Intelligence</w:t>
            </w:r>
          </w:p>
        </w:tc>
        <w:tc>
          <w:tcPr>
            <w:tcW w:w="11340" w:type="dxa"/>
            <w:tcMar>
              <w:top w:w="150" w:type="dxa"/>
              <w:left w:w="150" w:type="dxa"/>
              <w:bottom w:w="150" w:type="dxa"/>
              <w:right w:w="150" w:type="dxa"/>
            </w:tcMar>
            <w:vAlign w:val="center"/>
            <w:hideMark/>
          </w:tcPr>
          <w:p w:rsidRPr="009A4D98" w:rsidR="0030547B" w:rsidP="00774BD4" w:rsidRDefault="0030547B" w14:paraId="0295B38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simulation of human intelligence processes by machines, especially computer systems. In this context, it refers to the systems that need to be governed and secured.</w:t>
            </w:r>
          </w:p>
        </w:tc>
      </w:tr>
      <w:tr w:rsidRPr="009A4D98" w:rsidR="0030547B" w:rsidTr="0030547B" w14:paraId="167BDA63" w14:textId="77777777">
        <w:tc>
          <w:tcPr>
            <w:tcW w:w="0" w:type="auto"/>
            <w:tcMar>
              <w:top w:w="150" w:type="dxa"/>
              <w:left w:w="0" w:type="dxa"/>
              <w:bottom w:w="150" w:type="dxa"/>
              <w:right w:w="150" w:type="dxa"/>
            </w:tcMar>
            <w:vAlign w:val="center"/>
            <w:hideMark/>
          </w:tcPr>
          <w:p w:rsidRPr="009A4D98" w:rsidR="0030547B" w:rsidP="00774BD4" w:rsidRDefault="0030547B" w14:paraId="16CAE5F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BCP</w:t>
            </w:r>
          </w:p>
        </w:tc>
        <w:tc>
          <w:tcPr>
            <w:tcW w:w="3100" w:type="dxa"/>
            <w:tcMar>
              <w:top w:w="150" w:type="dxa"/>
              <w:left w:w="150" w:type="dxa"/>
              <w:bottom w:w="150" w:type="dxa"/>
              <w:right w:w="150" w:type="dxa"/>
            </w:tcMar>
            <w:vAlign w:val="center"/>
            <w:hideMark/>
          </w:tcPr>
          <w:p w:rsidRPr="009A4D98" w:rsidR="0030547B" w:rsidP="00774BD4" w:rsidRDefault="0030547B" w14:paraId="00E622D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Business Continuity Planning</w:t>
            </w:r>
          </w:p>
        </w:tc>
        <w:tc>
          <w:tcPr>
            <w:tcW w:w="11340" w:type="dxa"/>
            <w:tcMar>
              <w:top w:w="150" w:type="dxa"/>
              <w:left w:w="150" w:type="dxa"/>
              <w:bottom w:w="150" w:type="dxa"/>
              <w:right w:w="150" w:type="dxa"/>
            </w:tcMar>
            <w:vAlign w:val="center"/>
            <w:hideMark/>
          </w:tcPr>
          <w:p w:rsidRPr="009A4D98" w:rsidR="0030547B" w:rsidP="00774BD4" w:rsidRDefault="0030547B" w14:paraId="17D30BE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process of creating a system of prevention and recovery from potential threats to a company. Ensures that personnel and assets are protected and can function quickly in the event of a disaster.</w:t>
            </w:r>
          </w:p>
        </w:tc>
      </w:tr>
      <w:tr w:rsidRPr="009A4D98" w:rsidR="0030547B" w:rsidTr="0030547B" w14:paraId="29FFA527" w14:textId="77777777">
        <w:tc>
          <w:tcPr>
            <w:tcW w:w="0" w:type="auto"/>
            <w:tcMar>
              <w:top w:w="150" w:type="dxa"/>
              <w:left w:w="0" w:type="dxa"/>
              <w:bottom w:w="150" w:type="dxa"/>
              <w:right w:w="150" w:type="dxa"/>
            </w:tcMar>
            <w:vAlign w:val="center"/>
            <w:hideMark/>
          </w:tcPr>
          <w:p w:rsidRPr="009A4D98" w:rsidR="0030547B" w:rsidP="00774BD4" w:rsidRDefault="0030547B" w14:paraId="2875BB8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BYOD</w:t>
            </w:r>
          </w:p>
        </w:tc>
        <w:tc>
          <w:tcPr>
            <w:tcW w:w="3100" w:type="dxa"/>
            <w:tcMar>
              <w:top w:w="150" w:type="dxa"/>
              <w:left w:w="150" w:type="dxa"/>
              <w:bottom w:w="150" w:type="dxa"/>
              <w:right w:w="150" w:type="dxa"/>
            </w:tcMar>
            <w:vAlign w:val="center"/>
            <w:hideMark/>
          </w:tcPr>
          <w:p w:rsidRPr="009A4D98" w:rsidR="0030547B" w:rsidP="00774BD4" w:rsidRDefault="0030547B" w14:paraId="47A8FF87"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Bring Your Own Device</w:t>
            </w:r>
          </w:p>
        </w:tc>
        <w:tc>
          <w:tcPr>
            <w:tcW w:w="11340" w:type="dxa"/>
            <w:tcMar>
              <w:top w:w="150" w:type="dxa"/>
              <w:left w:w="150" w:type="dxa"/>
              <w:bottom w:w="150" w:type="dxa"/>
              <w:right w:w="150" w:type="dxa"/>
            </w:tcMar>
            <w:vAlign w:val="center"/>
            <w:hideMark/>
          </w:tcPr>
          <w:p w:rsidRPr="009A4D98" w:rsidR="0030547B" w:rsidP="00774BD4" w:rsidRDefault="0030547B" w14:paraId="395FC46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policy that allows employees to use their personal devices (laptops, smartphones) for work purposes. This creates significant security challenges that need to be managed.</w:t>
            </w:r>
          </w:p>
        </w:tc>
      </w:tr>
      <w:tr w:rsidRPr="009A4D98" w:rsidR="0030547B" w:rsidTr="0030547B" w14:paraId="05D85BC0" w14:textId="77777777">
        <w:tc>
          <w:tcPr>
            <w:tcW w:w="0" w:type="auto"/>
            <w:tcMar>
              <w:top w:w="150" w:type="dxa"/>
              <w:left w:w="0" w:type="dxa"/>
              <w:bottom w:w="150" w:type="dxa"/>
              <w:right w:w="150" w:type="dxa"/>
            </w:tcMar>
            <w:vAlign w:val="center"/>
            <w:hideMark/>
          </w:tcPr>
          <w:p w:rsidRPr="009A4D98" w:rsidR="0030547B" w:rsidP="00774BD4" w:rsidRDefault="0030547B" w14:paraId="4F6F7FF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CPRA</w:t>
            </w:r>
          </w:p>
        </w:tc>
        <w:tc>
          <w:tcPr>
            <w:tcW w:w="3100" w:type="dxa"/>
            <w:tcMar>
              <w:top w:w="150" w:type="dxa"/>
              <w:left w:w="150" w:type="dxa"/>
              <w:bottom w:w="150" w:type="dxa"/>
              <w:right w:w="150" w:type="dxa"/>
            </w:tcMar>
            <w:vAlign w:val="center"/>
            <w:hideMark/>
          </w:tcPr>
          <w:p w:rsidRPr="009A4D98" w:rsidR="0030547B" w:rsidP="00774BD4" w:rsidRDefault="0030547B" w14:paraId="038C11E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California Privacy Rights Act</w:t>
            </w:r>
          </w:p>
        </w:tc>
        <w:tc>
          <w:tcPr>
            <w:tcW w:w="11340" w:type="dxa"/>
            <w:tcMar>
              <w:top w:w="150" w:type="dxa"/>
              <w:left w:w="150" w:type="dxa"/>
              <w:bottom w:w="150" w:type="dxa"/>
              <w:right w:w="150" w:type="dxa"/>
            </w:tcMar>
            <w:vAlign w:val="center"/>
            <w:hideMark/>
          </w:tcPr>
          <w:p w:rsidRPr="009A4D98" w:rsidR="0030547B" w:rsidP="00774BD4" w:rsidRDefault="0030547B" w14:paraId="2F986E9D"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state statute that enhances privacy rights and consumer protection for residents of California, USA. It amends the CCPA.</w:t>
            </w:r>
          </w:p>
        </w:tc>
      </w:tr>
      <w:tr w:rsidRPr="009A4D98" w:rsidR="0030547B" w:rsidTr="0030547B" w14:paraId="6BBE0A8E" w14:textId="77777777">
        <w:tc>
          <w:tcPr>
            <w:tcW w:w="0" w:type="auto"/>
            <w:tcMar>
              <w:top w:w="150" w:type="dxa"/>
              <w:left w:w="0" w:type="dxa"/>
              <w:bottom w:w="150" w:type="dxa"/>
              <w:right w:w="150" w:type="dxa"/>
            </w:tcMar>
            <w:vAlign w:val="center"/>
            <w:hideMark/>
          </w:tcPr>
          <w:p w:rsidRPr="009A4D98" w:rsidR="0030547B" w:rsidP="00774BD4" w:rsidRDefault="0030547B" w14:paraId="584478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CSPM</w:t>
            </w:r>
          </w:p>
        </w:tc>
        <w:tc>
          <w:tcPr>
            <w:tcW w:w="3100" w:type="dxa"/>
            <w:tcMar>
              <w:top w:w="150" w:type="dxa"/>
              <w:left w:w="150" w:type="dxa"/>
              <w:bottom w:w="150" w:type="dxa"/>
              <w:right w:w="150" w:type="dxa"/>
            </w:tcMar>
            <w:vAlign w:val="center"/>
            <w:hideMark/>
          </w:tcPr>
          <w:p w:rsidRPr="009A4D98" w:rsidR="0030547B" w:rsidP="00774BD4" w:rsidRDefault="0030547B" w14:paraId="55D505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Cloud Security Posture Management</w:t>
            </w:r>
          </w:p>
        </w:tc>
        <w:tc>
          <w:tcPr>
            <w:tcW w:w="11340" w:type="dxa"/>
            <w:tcMar>
              <w:top w:w="150" w:type="dxa"/>
              <w:left w:w="150" w:type="dxa"/>
              <w:bottom w:w="150" w:type="dxa"/>
              <w:right w:w="150" w:type="dxa"/>
            </w:tcMar>
            <w:vAlign w:val="center"/>
            <w:hideMark/>
          </w:tcPr>
          <w:p w:rsidRPr="009A4D98" w:rsidR="0030547B" w:rsidP="00774BD4" w:rsidRDefault="0030547B" w14:paraId="68464B27"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Tools that automatically identify and remediate misconfigurations and compliance risks in cloud environments (e.g., AWS, Azure, GCP).</w:t>
            </w:r>
          </w:p>
        </w:tc>
      </w:tr>
      <w:tr w:rsidRPr="009A4D98" w:rsidR="0030547B" w:rsidTr="0030547B" w14:paraId="162609EC" w14:textId="77777777">
        <w:tc>
          <w:tcPr>
            <w:tcW w:w="0" w:type="auto"/>
            <w:tcMar>
              <w:top w:w="150" w:type="dxa"/>
              <w:left w:w="0" w:type="dxa"/>
              <w:bottom w:w="150" w:type="dxa"/>
              <w:right w:w="150" w:type="dxa"/>
            </w:tcMar>
            <w:vAlign w:val="center"/>
            <w:hideMark/>
          </w:tcPr>
          <w:p w:rsidRPr="009A4D98" w:rsidR="0030547B" w:rsidP="00774BD4" w:rsidRDefault="0030547B" w14:paraId="74A7DF4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DLP</w:t>
            </w:r>
          </w:p>
        </w:tc>
        <w:tc>
          <w:tcPr>
            <w:tcW w:w="3100" w:type="dxa"/>
            <w:tcMar>
              <w:top w:w="150" w:type="dxa"/>
              <w:left w:w="150" w:type="dxa"/>
              <w:bottom w:w="150" w:type="dxa"/>
              <w:right w:w="150" w:type="dxa"/>
            </w:tcMar>
            <w:vAlign w:val="center"/>
            <w:hideMark/>
          </w:tcPr>
          <w:p w:rsidRPr="009A4D98" w:rsidR="0030547B" w:rsidP="00774BD4" w:rsidRDefault="0030547B" w14:paraId="672E4E3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Data Loss Prevention</w:t>
            </w:r>
          </w:p>
        </w:tc>
        <w:tc>
          <w:tcPr>
            <w:tcW w:w="11340" w:type="dxa"/>
            <w:tcMar>
              <w:top w:w="150" w:type="dxa"/>
              <w:left w:w="150" w:type="dxa"/>
              <w:bottom w:w="150" w:type="dxa"/>
              <w:right w:w="150" w:type="dxa"/>
            </w:tcMar>
            <w:vAlign w:val="center"/>
            <w:hideMark/>
          </w:tcPr>
          <w:p w:rsidRPr="009A4D98" w:rsidR="0030547B" w:rsidP="00774BD4" w:rsidRDefault="0030547B" w14:paraId="767C35B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set of tools and processes used to ensure that sensitive data is not lost, misused, or accessed by unauthorized users.</w:t>
            </w:r>
          </w:p>
        </w:tc>
      </w:tr>
      <w:tr w:rsidRPr="009A4D98" w:rsidR="0030547B" w:rsidTr="0030547B" w14:paraId="395CC335" w14:textId="77777777">
        <w:tc>
          <w:tcPr>
            <w:tcW w:w="0" w:type="auto"/>
            <w:tcMar>
              <w:top w:w="150" w:type="dxa"/>
              <w:left w:w="0" w:type="dxa"/>
              <w:bottom w:w="150" w:type="dxa"/>
              <w:right w:w="150" w:type="dxa"/>
            </w:tcMar>
            <w:vAlign w:val="center"/>
            <w:hideMark/>
          </w:tcPr>
          <w:p w:rsidRPr="009A4D98" w:rsidR="0030547B" w:rsidP="00774BD4" w:rsidRDefault="0030547B" w14:paraId="4C57653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DORA</w:t>
            </w:r>
          </w:p>
        </w:tc>
        <w:tc>
          <w:tcPr>
            <w:tcW w:w="3100" w:type="dxa"/>
            <w:tcMar>
              <w:top w:w="150" w:type="dxa"/>
              <w:left w:w="150" w:type="dxa"/>
              <w:bottom w:w="150" w:type="dxa"/>
              <w:right w:w="150" w:type="dxa"/>
            </w:tcMar>
            <w:vAlign w:val="center"/>
            <w:hideMark/>
          </w:tcPr>
          <w:p w:rsidRPr="009A4D98" w:rsidR="0030547B" w:rsidP="00774BD4" w:rsidRDefault="0030547B" w14:paraId="4FD20D6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Digital Operational Resilience Act</w:t>
            </w:r>
          </w:p>
        </w:tc>
        <w:tc>
          <w:tcPr>
            <w:tcW w:w="11340" w:type="dxa"/>
            <w:tcMar>
              <w:top w:w="150" w:type="dxa"/>
              <w:left w:w="150" w:type="dxa"/>
              <w:bottom w:w="150" w:type="dxa"/>
              <w:right w:w="150" w:type="dxa"/>
            </w:tcMar>
            <w:vAlign w:val="center"/>
            <w:hideMark/>
          </w:tcPr>
          <w:p w:rsidRPr="009A4D98" w:rsidR="0030547B" w:rsidP="00774BD4" w:rsidRDefault="0030547B" w14:paraId="4859D56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key EU regulation that applies to the financial sector. It aims to strengthen IT security and operational resilience of financial entities.</w:t>
            </w:r>
          </w:p>
        </w:tc>
      </w:tr>
      <w:tr w:rsidRPr="009A4D98" w:rsidR="0030547B" w:rsidTr="0030547B" w14:paraId="75F40274" w14:textId="77777777">
        <w:tc>
          <w:tcPr>
            <w:tcW w:w="0" w:type="auto"/>
            <w:tcMar>
              <w:top w:w="150" w:type="dxa"/>
              <w:left w:w="0" w:type="dxa"/>
              <w:bottom w:w="150" w:type="dxa"/>
              <w:right w:w="150" w:type="dxa"/>
            </w:tcMar>
            <w:vAlign w:val="center"/>
            <w:hideMark/>
          </w:tcPr>
          <w:p w:rsidRPr="009A4D98" w:rsidR="0030547B" w:rsidP="00774BD4" w:rsidRDefault="0030547B" w14:paraId="36B9AC9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EDR</w:t>
            </w:r>
          </w:p>
        </w:tc>
        <w:tc>
          <w:tcPr>
            <w:tcW w:w="3100" w:type="dxa"/>
            <w:tcMar>
              <w:top w:w="150" w:type="dxa"/>
              <w:left w:w="150" w:type="dxa"/>
              <w:bottom w:w="150" w:type="dxa"/>
              <w:right w:w="150" w:type="dxa"/>
            </w:tcMar>
            <w:vAlign w:val="center"/>
            <w:hideMark/>
          </w:tcPr>
          <w:p w:rsidRPr="009A4D98" w:rsidR="0030547B" w:rsidP="00774BD4" w:rsidRDefault="0030547B" w14:paraId="0C1EB24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Endpoint Detection and Response</w:t>
            </w:r>
          </w:p>
        </w:tc>
        <w:tc>
          <w:tcPr>
            <w:tcW w:w="11340" w:type="dxa"/>
            <w:tcMar>
              <w:top w:w="150" w:type="dxa"/>
              <w:left w:w="150" w:type="dxa"/>
              <w:bottom w:w="150" w:type="dxa"/>
              <w:right w:w="150" w:type="dxa"/>
            </w:tcMar>
            <w:vAlign w:val="center"/>
            <w:hideMark/>
          </w:tcPr>
          <w:p w:rsidRPr="009A4D98" w:rsidR="0030547B" w:rsidP="00774BD4" w:rsidRDefault="0030547B" w14:paraId="10AA726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cybersecurity technology that continuously monitors and collects endpoint data, uses analytics to detect threats, and enables automated response.</w:t>
            </w:r>
          </w:p>
        </w:tc>
      </w:tr>
      <w:tr w:rsidRPr="009A4D98" w:rsidR="0030547B" w:rsidTr="0030547B" w14:paraId="7F08DC7F" w14:textId="77777777">
        <w:tc>
          <w:tcPr>
            <w:tcW w:w="0" w:type="auto"/>
            <w:tcMar>
              <w:top w:w="150" w:type="dxa"/>
              <w:left w:w="0" w:type="dxa"/>
              <w:bottom w:w="150" w:type="dxa"/>
              <w:right w:w="150" w:type="dxa"/>
            </w:tcMar>
            <w:vAlign w:val="center"/>
            <w:hideMark/>
          </w:tcPr>
          <w:p w:rsidRPr="009A4D98" w:rsidR="0030547B" w:rsidP="00774BD4" w:rsidRDefault="0030547B" w14:paraId="2D0F13F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GDPR</w:t>
            </w:r>
          </w:p>
        </w:tc>
        <w:tc>
          <w:tcPr>
            <w:tcW w:w="3100" w:type="dxa"/>
            <w:tcMar>
              <w:top w:w="150" w:type="dxa"/>
              <w:left w:w="150" w:type="dxa"/>
              <w:bottom w:w="150" w:type="dxa"/>
              <w:right w:w="150" w:type="dxa"/>
            </w:tcMar>
            <w:vAlign w:val="center"/>
            <w:hideMark/>
          </w:tcPr>
          <w:p w:rsidRPr="009A4D98" w:rsidR="0030547B" w:rsidP="00774BD4" w:rsidRDefault="0030547B" w14:paraId="367D3C3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General Data Protection Regulation</w:t>
            </w:r>
          </w:p>
        </w:tc>
        <w:tc>
          <w:tcPr>
            <w:tcW w:w="11340" w:type="dxa"/>
            <w:tcMar>
              <w:top w:w="150" w:type="dxa"/>
              <w:left w:w="150" w:type="dxa"/>
              <w:bottom w:w="150" w:type="dxa"/>
              <w:right w:w="150" w:type="dxa"/>
            </w:tcMar>
            <w:vAlign w:val="center"/>
            <w:hideMark/>
          </w:tcPr>
          <w:p w:rsidRPr="009A4D98" w:rsidR="0030547B" w:rsidP="00774BD4" w:rsidRDefault="0030547B" w14:paraId="7D7B521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comprehensive data privacy law that regulates the collection and processing of personal data from individuals in the European Union.</w:t>
            </w:r>
          </w:p>
        </w:tc>
      </w:tr>
      <w:tr w:rsidRPr="009A4D98" w:rsidR="0030547B" w:rsidTr="0030547B" w14:paraId="0FB87B7D" w14:textId="77777777">
        <w:tc>
          <w:tcPr>
            <w:tcW w:w="0" w:type="auto"/>
            <w:tcMar>
              <w:top w:w="150" w:type="dxa"/>
              <w:left w:w="0" w:type="dxa"/>
              <w:bottom w:w="150" w:type="dxa"/>
              <w:right w:w="150" w:type="dxa"/>
            </w:tcMar>
            <w:vAlign w:val="center"/>
            <w:hideMark/>
          </w:tcPr>
          <w:p w:rsidRPr="009A4D98" w:rsidR="0030547B" w:rsidP="00774BD4" w:rsidRDefault="0030547B" w14:paraId="11FFF17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ISO 27001</w:t>
            </w:r>
          </w:p>
        </w:tc>
        <w:tc>
          <w:tcPr>
            <w:tcW w:w="3100" w:type="dxa"/>
            <w:tcMar>
              <w:top w:w="150" w:type="dxa"/>
              <w:left w:w="150" w:type="dxa"/>
              <w:bottom w:w="150" w:type="dxa"/>
              <w:right w:w="150" w:type="dxa"/>
            </w:tcMar>
            <w:vAlign w:val="center"/>
            <w:hideMark/>
          </w:tcPr>
          <w:p w:rsidRPr="009A4D98" w:rsidR="0030547B" w:rsidP="00774BD4" w:rsidRDefault="0030547B" w14:paraId="22E0444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International Organization for Standardization 27001</w:t>
            </w:r>
          </w:p>
        </w:tc>
        <w:tc>
          <w:tcPr>
            <w:tcW w:w="11340" w:type="dxa"/>
            <w:tcMar>
              <w:top w:w="150" w:type="dxa"/>
              <w:left w:w="150" w:type="dxa"/>
              <w:bottom w:w="150" w:type="dxa"/>
              <w:right w:w="150" w:type="dxa"/>
            </w:tcMar>
            <w:vAlign w:val="center"/>
            <w:hideMark/>
          </w:tcPr>
          <w:p w:rsidRPr="009A4D98" w:rsidR="0030547B" w:rsidP="00774BD4" w:rsidRDefault="0030547B" w14:paraId="10A7C83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The international standard for specifying the requirements of an Information Security Management System (ISMS).</w:t>
            </w:r>
          </w:p>
        </w:tc>
      </w:tr>
      <w:tr w:rsidRPr="009A4D98" w:rsidR="0030547B" w:rsidTr="0030547B" w14:paraId="4197269F" w14:textId="77777777">
        <w:tc>
          <w:tcPr>
            <w:tcW w:w="0" w:type="auto"/>
            <w:tcMar>
              <w:top w:w="150" w:type="dxa"/>
              <w:left w:w="0" w:type="dxa"/>
              <w:bottom w:w="150" w:type="dxa"/>
              <w:right w:w="150" w:type="dxa"/>
            </w:tcMar>
            <w:vAlign w:val="center"/>
            <w:hideMark/>
          </w:tcPr>
          <w:p w:rsidRPr="009A4D98" w:rsidR="0030547B" w:rsidP="00774BD4" w:rsidRDefault="0030547B" w14:paraId="336622E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MFA</w:t>
            </w:r>
          </w:p>
        </w:tc>
        <w:tc>
          <w:tcPr>
            <w:tcW w:w="3100" w:type="dxa"/>
            <w:tcMar>
              <w:top w:w="150" w:type="dxa"/>
              <w:left w:w="150" w:type="dxa"/>
              <w:bottom w:w="150" w:type="dxa"/>
              <w:right w:w="150" w:type="dxa"/>
            </w:tcMar>
            <w:vAlign w:val="center"/>
            <w:hideMark/>
          </w:tcPr>
          <w:p w:rsidRPr="009A4D98" w:rsidR="0030547B" w:rsidP="00774BD4" w:rsidRDefault="0030547B" w14:paraId="7055F67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Multi-Factor Authentication</w:t>
            </w:r>
          </w:p>
        </w:tc>
        <w:tc>
          <w:tcPr>
            <w:tcW w:w="11340" w:type="dxa"/>
            <w:tcMar>
              <w:top w:w="150" w:type="dxa"/>
              <w:left w:w="150" w:type="dxa"/>
              <w:bottom w:w="150" w:type="dxa"/>
              <w:right w:w="150" w:type="dxa"/>
            </w:tcMar>
            <w:vAlign w:val="center"/>
            <w:hideMark/>
          </w:tcPr>
          <w:p w:rsidRPr="009A4D98" w:rsidR="0030547B" w:rsidP="00774BD4" w:rsidRDefault="0030547B" w14:paraId="2CDD51C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security mechanism that requires a user to provide two or more verification factors to gain access to a resource.</w:t>
            </w:r>
          </w:p>
        </w:tc>
      </w:tr>
      <w:tr w:rsidRPr="009A4D98" w:rsidR="0030547B" w:rsidTr="0030547B" w14:paraId="0623EFE1" w14:textId="77777777">
        <w:tc>
          <w:tcPr>
            <w:tcW w:w="0" w:type="auto"/>
            <w:tcMar>
              <w:top w:w="150" w:type="dxa"/>
              <w:left w:w="0" w:type="dxa"/>
              <w:bottom w:w="150" w:type="dxa"/>
              <w:right w:w="150" w:type="dxa"/>
            </w:tcMar>
            <w:vAlign w:val="center"/>
            <w:hideMark/>
          </w:tcPr>
          <w:p w:rsidRPr="009A4D98" w:rsidR="0030547B" w:rsidP="00774BD4" w:rsidRDefault="0030547B" w14:paraId="5EB167B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NIS2</w:t>
            </w:r>
          </w:p>
        </w:tc>
        <w:tc>
          <w:tcPr>
            <w:tcW w:w="3100" w:type="dxa"/>
            <w:tcMar>
              <w:top w:w="150" w:type="dxa"/>
              <w:left w:w="150" w:type="dxa"/>
              <w:bottom w:w="150" w:type="dxa"/>
              <w:right w:w="150" w:type="dxa"/>
            </w:tcMar>
            <w:vAlign w:val="center"/>
            <w:hideMark/>
          </w:tcPr>
          <w:p w:rsidRPr="009A4D98" w:rsidR="0030547B" w:rsidP="00774BD4" w:rsidRDefault="0030547B" w14:paraId="56E5D6E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Network and Information Systems Directive 2</w:t>
            </w:r>
          </w:p>
        </w:tc>
        <w:tc>
          <w:tcPr>
            <w:tcW w:w="11340" w:type="dxa"/>
            <w:tcMar>
              <w:top w:w="150" w:type="dxa"/>
              <w:left w:w="150" w:type="dxa"/>
              <w:bottom w:w="150" w:type="dxa"/>
              <w:right w:w="150" w:type="dxa"/>
            </w:tcMar>
            <w:vAlign w:val="center"/>
            <w:hideMark/>
          </w:tcPr>
          <w:p w:rsidRPr="009A4D98" w:rsidR="0030547B" w:rsidP="00774BD4" w:rsidRDefault="0030547B" w14:paraId="4A71ADC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key EU directive aimed at boosting the overall level of cybersecurity and resilience across the Union, especially for critical sectors.</w:t>
            </w:r>
          </w:p>
        </w:tc>
      </w:tr>
      <w:tr w:rsidRPr="009A4D98" w:rsidR="0030547B" w:rsidTr="0030547B" w14:paraId="2769D66B" w14:textId="77777777">
        <w:tc>
          <w:tcPr>
            <w:tcW w:w="0" w:type="auto"/>
            <w:tcMar>
              <w:top w:w="150" w:type="dxa"/>
              <w:left w:w="0" w:type="dxa"/>
              <w:bottom w:w="150" w:type="dxa"/>
              <w:right w:w="150" w:type="dxa"/>
            </w:tcMar>
            <w:vAlign w:val="center"/>
            <w:hideMark/>
          </w:tcPr>
          <w:p w:rsidRPr="009A4D98" w:rsidR="0030547B" w:rsidP="00774BD4" w:rsidRDefault="0030547B" w14:paraId="2BB63CA4"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NIST CSF</w:t>
            </w:r>
          </w:p>
        </w:tc>
        <w:tc>
          <w:tcPr>
            <w:tcW w:w="3100" w:type="dxa"/>
            <w:tcMar>
              <w:top w:w="150" w:type="dxa"/>
              <w:left w:w="150" w:type="dxa"/>
              <w:bottom w:w="150" w:type="dxa"/>
              <w:right w:w="150" w:type="dxa"/>
            </w:tcMar>
            <w:vAlign w:val="center"/>
            <w:hideMark/>
          </w:tcPr>
          <w:p w:rsidRPr="009A4D98" w:rsidR="0030547B" w:rsidP="00774BD4" w:rsidRDefault="0030547B" w14:paraId="0941385F"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National Institute of Standards and Technology Cybersecurity Framework</w:t>
            </w:r>
          </w:p>
        </w:tc>
        <w:tc>
          <w:tcPr>
            <w:tcW w:w="11340" w:type="dxa"/>
            <w:tcMar>
              <w:top w:w="150" w:type="dxa"/>
              <w:left w:w="150" w:type="dxa"/>
              <w:bottom w:w="150" w:type="dxa"/>
              <w:right w:w="150" w:type="dxa"/>
            </w:tcMar>
            <w:vAlign w:val="center"/>
            <w:hideMark/>
          </w:tcPr>
          <w:p w:rsidRPr="009A4D98" w:rsidR="0030547B" w:rsidP="00774BD4" w:rsidRDefault="0030547B" w14:paraId="261C515B"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voluntary framework consisting of standards, guidelines, and best practices to manage cybersecurity risk. Version 2.0 was released in 2024.</w:t>
            </w:r>
          </w:p>
        </w:tc>
      </w:tr>
      <w:tr w:rsidRPr="009A4D98" w:rsidR="0030547B" w:rsidTr="0030547B" w14:paraId="6F4D1188" w14:textId="77777777">
        <w:tc>
          <w:tcPr>
            <w:tcW w:w="0" w:type="auto"/>
            <w:tcMar>
              <w:top w:w="150" w:type="dxa"/>
              <w:left w:w="0" w:type="dxa"/>
              <w:bottom w:w="150" w:type="dxa"/>
              <w:right w:w="150" w:type="dxa"/>
            </w:tcMar>
            <w:vAlign w:val="center"/>
            <w:hideMark/>
          </w:tcPr>
          <w:p w:rsidRPr="009A4D98" w:rsidR="0030547B" w:rsidP="00774BD4" w:rsidRDefault="0030547B" w14:paraId="22538FD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PIPL</w:t>
            </w:r>
          </w:p>
        </w:tc>
        <w:tc>
          <w:tcPr>
            <w:tcW w:w="3100" w:type="dxa"/>
            <w:tcMar>
              <w:top w:w="150" w:type="dxa"/>
              <w:left w:w="150" w:type="dxa"/>
              <w:bottom w:w="150" w:type="dxa"/>
              <w:right w:w="150" w:type="dxa"/>
            </w:tcMar>
            <w:vAlign w:val="center"/>
            <w:hideMark/>
          </w:tcPr>
          <w:p w:rsidRPr="009A4D98" w:rsidR="0030547B" w:rsidP="00774BD4" w:rsidRDefault="0030547B" w14:paraId="7AC274E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Personal Information Protection Law</w:t>
            </w:r>
          </w:p>
        </w:tc>
        <w:tc>
          <w:tcPr>
            <w:tcW w:w="11340" w:type="dxa"/>
            <w:tcMar>
              <w:top w:w="150" w:type="dxa"/>
              <w:left w:w="150" w:type="dxa"/>
              <w:bottom w:w="150" w:type="dxa"/>
              <w:right w:w="150" w:type="dxa"/>
            </w:tcMar>
            <w:vAlign w:val="center"/>
            <w:hideMark/>
          </w:tcPr>
          <w:p w:rsidRPr="009A4D98" w:rsidR="0030547B" w:rsidP="00774BD4" w:rsidRDefault="0030547B" w14:paraId="110B0860"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China's comprehensive data privacy law that regulates the processing of personal information within China.</w:t>
            </w:r>
          </w:p>
        </w:tc>
      </w:tr>
      <w:tr w:rsidRPr="009A4D98" w:rsidR="0030547B" w:rsidTr="0030547B" w14:paraId="5E2D3E4A" w14:textId="77777777">
        <w:tc>
          <w:tcPr>
            <w:tcW w:w="0" w:type="auto"/>
            <w:tcMar>
              <w:top w:w="150" w:type="dxa"/>
              <w:left w:w="0" w:type="dxa"/>
              <w:bottom w:w="150" w:type="dxa"/>
              <w:right w:w="150" w:type="dxa"/>
            </w:tcMar>
            <w:vAlign w:val="center"/>
            <w:hideMark/>
          </w:tcPr>
          <w:p w:rsidRPr="009A4D98" w:rsidR="0030547B" w:rsidP="00774BD4" w:rsidRDefault="0030547B" w14:paraId="7AA6734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SaaS</w:t>
            </w:r>
          </w:p>
        </w:tc>
        <w:tc>
          <w:tcPr>
            <w:tcW w:w="3100" w:type="dxa"/>
            <w:tcMar>
              <w:top w:w="150" w:type="dxa"/>
              <w:left w:w="150" w:type="dxa"/>
              <w:bottom w:w="150" w:type="dxa"/>
              <w:right w:w="150" w:type="dxa"/>
            </w:tcMar>
            <w:vAlign w:val="center"/>
            <w:hideMark/>
          </w:tcPr>
          <w:p w:rsidRPr="009A4D98" w:rsidR="0030547B" w:rsidP="00774BD4" w:rsidRDefault="0030547B" w14:paraId="5EA097B2"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Software as a Service</w:t>
            </w:r>
          </w:p>
        </w:tc>
        <w:tc>
          <w:tcPr>
            <w:tcW w:w="11340" w:type="dxa"/>
            <w:tcMar>
              <w:top w:w="150" w:type="dxa"/>
              <w:left w:w="150" w:type="dxa"/>
              <w:bottom w:w="150" w:type="dxa"/>
              <w:right w:w="150" w:type="dxa"/>
            </w:tcMar>
            <w:vAlign w:val="center"/>
            <w:hideMark/>
          </w:tcPr>
          <w:p w:rsidRPr="009A4D98" w:rsidR="0030547B" w:rsidP="00774BD4" w:rsidRDefault="0030547B" w14:paraId="51E8771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software licensing and delivery model in which software is accessed online via a subscription, rather than bought and installed on individual computers.</w:t>
            </w:r>
          </w:p>
        </w:tc>
      </w:tr>
      <w:tr w:rsidRPr="009A4D98" w:rsidR="0030547B" w:rsidTr="0030547B" w14:paraId="52D23A7C" w14:textId="77777777">
        <w:tc>
          <w:tcPr>
            <w:tcW w:w="0" w:type="auto"/>
            <w:tcMar>
              <w:top w:w="150" w:type="dxa"/>
              <w:left w:w="0" w:type="dxa"/>
              <w:bottom w:w="150" w:type="dxa"/>
              <w:right w:w="150" w:type="dxa"/>
            </w:tcMar>
            <w:vAlign w:val="center"/>
            <w:hideMark/>
          </w:tcPr>
          <w:p w:rsidRPr="009A4D98" w:rsidR="0030547B" w:rsidP="00774BD4" w:rsidRDefault="0030547B" w14:paraId="08BB78A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SIEM</w:t>
            </w:r>
          </w:p>
        </w:tc>
        <w:tc>
          <w:tcPr>
            <w:tcW w:w="3100" w:type="dxa"/>
            <w:tcMar>
              <w:top w:w="150" w:type="dxa"/>
              <w:left w:w="150" w:type="dxa"/>
              <w:bottom w:w="150" w:type="dxa"/>
              <w:right w:w="150" w:type="dxa"/>
            </w:tcMar>
            <w:vAlign w:val="center"/>
            <w:hideMark/>
          </w:tcPr>
          <w:p w:rsidRPr="009A4D98" w:rsidR="0030547B" w:rsidP="00774BD4" w:rsidRDefault="0030547B" w14:paraId="1B11258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Security Information and Event Management</w:t>
            </w:r>
          </w:p>
        </w:tc>
        <w:tc>
          <w:tcPr>
            <w:tcW w:w="11340" w:type="dxa"/>
            <w:tcMar>
              <w:top w:w="150" w:type="dxa"/>
              <w:left w:w="150" w:type="dxa"/>
              <w:bottom w:w="150" w:type="dxa"/>
              <w:right w:w="150" w:type="dxa"/>
            </w:tcMar>
            <w:vAlign w:val="center"/>
            <w:hideMark/>
          </w:tcPr>
          <w:p w:rsidRPr="009A4D98" w:rsidR="0030547B" w:rsidP="00774BD4" w:rsidRDefault="0030547B" w14:paraId="7BD91A48"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tool that provides a holistic view of an organization's security by aggregating and analyzing log data from various sources in real-time.</w:t>
            </w:r>
          </w:p>
        </w:tc>
      </w:tr>
      <w:tr w:rsidRPr="009A4D98" w:rsidR="0030547B" w:rsidTr="0030547B" w14:paraId="0EA431FE" w14:textId="77777777">
        <w:tc>
          <w:tcPr>
            <w:tcW w:w="0" w:type="auto"/>
            <w:tcMar>
              <w:top w:w="150" w:type="dxa"/>
              <w:left w:w="0" w:type="dxa"/>
              <w:bottom w:w="150" w:type="dxa"/>
              <w:right w:w="150" w:type="dxa"/>
            </w:tcMar>
            <w:vAlign w:val="center"/>
            <w:hideMark/>
          </w:tcPr>
          <w:p w:rsidRPr="009A4D98" w:rsidR="0030547B" w:rsidP="00774BD4" w:rsidRDefault="0030547B" w14:paraId="661A8A7A"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SOAR</w:t>
            </w:r>
          </w:p>
        </w:tc>
        <w:tc>
          <w:tcPr>
            <w:tcW w:w="3100" w:type="dxa"/>
            <w:tcMar>
              <w:top w:w="150" w:type="dxa"/>
              <w:left w:w="150" w:type="dxa"/>
              <w:bottom w:w="150" w:type="dxa"/>
              <w:right w:w="150" w:type="dxa"/>
            </w:tcMar>
            <w:vAlign w:val="center"/>
            <w:hideMark/>
          </w:tcPr>
          <w:p w:rsidRPr="009A4D98" w:rsidR="0030547B" w:rsidP="00774BD4" w:rsidRDefault="0030547B" w14:paraId="233F4596"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Security Orchestration, Automation, and Response</w:t>
            </w:r>
          </w:p>
        </w:tc>
        <w:tc>
          <w:tcPr>
            <w:tcW w:w="11340" w:type="dxa"/>
            <w:tcMar>
              <w:top w:w="150" w:type="dxa"/>
              <w:left w:w="150" w:type="dxa"/>
              <w:bottom w:w="150" w:type="dxa"/>
              <w:right w:w="150" w:type="dxa"/>
            </w:tcMar>
            <w:vAlign w:val="center"/>
            <w:hideMark/>
          </w:tcPr>
          <w:p w:rsidRPr="009A4D98" w:rsidR="0030547B" w:rsidP="00774BD4" w:rsidRDefault="0030547B" w14:paraId="4D5D481C"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suite of technologies that enables organizations to collect data and alerts from various sources and perform automated incident response activities.</w:t>
            </w:r>
          </w:p>
        </w:tc>
      </w:tr>
      <w:tr w:rsidRPr="009A4D98" w:rsidR="0030547B" w:rsidTr="0030547B" w14:paraId="3C39432F" w14:textId="77777777">
        <w:tc>
          <w:tcPr>
            <w:tcW w:w="0" w:type="auto"/>
            <w:tcMar>
              <w:top w:w="150" w:type="dxa"/>
              <w:left w:w="0" w:type="dxa"/>
              <w:bottom w:w="150" w:type="dxa"/>
              <w:right w:w="150" w:type="dxa"/>
            </w:tcMar>
            <w:vAlign w:val="center"/>
            <w:hideMark/>
          </w:tcPr>
          <w:p w:rsidRPr="009A4D98" w:rsidR="0030547B" w:rsidP="00774BD4" w:rsidRDefault="0030547B" w14:paraId="4C1E8C4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VPN</w:t>
            </w:r>
          </w:p>
        </w:tc>
        <w:tc>
          <w:tcPr>
            <w:tcW w:w="3100" w:type="dxa"/>
            <w:tcMar>
              <w:top w:w="150" w:type="dxa"/>
              <w:left w:w="150" w:type="dxa"/>
              <w:bottom w:w="150" w:type="dxa"/>
              <w:right w:w="150" w:type="dxa"/>
            </w:tcMar>
            <w:vAlign w:val="center"/>
            <w:hideMark/>
          </w:tcPr>
          <w:p w:rsidRPr="009A4D98" w:rsidR="0030547B" w:rsidP="00774BD4" w:rsidRDefault="0030547B" w14:paraId="4AF76F2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Virtual Private Network</w:t>
            </w:r>
          </w:p>
        </w:tc>
        <w:tc>
          <w:tcPr>
            <w:tcW w:w="11340" w:type="dxa"/>
            <w:tcMar>
              <w:top w:w="150" w:type="dxa"/>
              <w:left w:w="150" w:type="dxa"/>
              <w:bottom w:w="150" w:type="dxa"/>
              <w:right w:w="150" w:type="dxa"/>
            </w:tcMar>
            <w:vAlign w:val="center"/>
            <w:hideMark/>
          </w:tcPr>
          <w:p w:rsidRPr="009A4D98" w:rsidR="0030547B" w:rsidP="00774BD4" w:rsidRDefault="0030547B" w14:paraId="11712230"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service that creates a secure, encrypted online connection, extending a private network across a public network.</w:t>
            </w:r>
          </w:p>
        </w:tc>
      </w:tr>
      <w:tr w:rsidRPr="009A4D98" w:rsidR="0030547B" w:rsidTr="0030547B" w14:paraId="0F768597" w14:textId="77777777">
        <w:tc>
          <w:tcPr>
            <w:tcW w:w="0" w:type="auto"/>
            <w:tcMar>
              <w:top w:w="150" w:type="dxa"/>
              <w:left w:w="0" w:type="dxa"/>
              <w:bottom w:w="150" w:type="dxa"/>
              <w:right w:w="150" w:type="dxa"/>
            </w:tcMar>
            <w:vAlign w:val="center"/>
            <w:hideMark/>
          </w:tcPr>
          <w:p w:rsidRPr="009A4D98" w:rsidR="0030547B" w:rsidP="00774BD4" w:rsidRDefault="0030547B" w14:paraId="7BD3414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ZTNA</w:t>
            </w:r>
          </w:p>
        </w:tc>
        <w:tc>
          <w:tcPr>
            <w:tcW w:w="3100" w:type="dxa"/>
            <w:tcMar>
              <w:top w:w="150" w:type="dxa"/>
              <w:left w:w="150" w:type="dxa"/>
              <w:bottom w:w="150" w:type="dxa"/>
              <w:right w:w="150" w:type="dxa"/>
            </w:tcMar>
            <w:vAlign w:val="center"/>
            <w:hideMark/>
          </w:tcPr>
          <w:p w:rsidRPr="009A4D98" w:rsidR="0030547B" w:rsidP="00774BD4" w:rsidRDefault="0030547B" w14:paraId="727D485E"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Zero Trust Network Access</w:t>
            </w:r>
          </w:p>
        </w:tc>
        <w:tc>
          <w:tcPr>
            <w:tcW w:w="11340" w:type="dxa"/>
            <w:tcMar>
              <w:top w:w="150" w:type="dxa"/>
              <w:left w:w="150" w:type="dxa"/>
              <w:bottom w:w="150" w:type="dxa"/>
              <w:right w:w="150" w:type="dxa"/>
            </w:tcMar>
            <w:vAlign w:val="center"/>
            <w:hideMark/>
          </w:tcPr>
          <w:p w:rsidRPr="009A4D98" w:rsidR="0030547B" w:rsidP="00774BD4" w:rsidRDefault="0030547B" w14:paraId="4B4E21E1"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security framework that provides secure remote access based on the principle of "never trust, always verify." It replaces traditional VPNs in modern architectures.</w:t>
            </w:r>
          </w:p>
        </w:tc>
      </w:tr>
      <w:tr w:rsidRPr="009A4D98" w:rsidR="0030547B" w:rsidTr="0030547B" w14:paraId="54974D3F" w14:textId="77777777">
        <w:tc>
          <w:tcPr>
            <w:tcW w:w="0" w:type="auto"/>
            <w:tcMar>
              <w:top w:w="150" w:type="dxa"/>
              <w:left w:w="0" w:type="dxa"/>
              <w:bottom w:w="150" w:type="dxa"/>
              <w:right w:w="150" w:type="dxa"/>
            </w:tcMar>
            <w:vAlign w:val="center"/>
            <w:hideMark/>
          </w:tcPr>
          <w:p w:rsidRPr="009A4D98" w:rsidR="0030547B" w:rsidP="00774BD4" w:rsidRDefault="0030547B" w14:paraId="50EFA4F5"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b/>
                <w:bCs/>
                <w:sz w:val="18"/>
                <w:szCs w:val="18"/>
              </w:rPr>
              <w:t>SASE</w:t>
            </w:r>
          </w:p>
        </w:tc>
        <w:tc>
          <w:tcPr>
            <w:tcW w:w="3100" w:type="dxa"/>
            <w:tcMar>
              <w:top w:w="150" w:type="dxa"/>
              <w:left w:w="150" w:type="dxa"/>
              <w:bottom w:w="150" w:type="dxa"/>
              <w:right w:w="150" w:type="dxa"/>
            </w:tcMar>
            <w:vAlign w:val="center"/>
            <w:hideMark/>
          </w:tcPr>
          <w:p w:rsidRPr="009A4D98" w:rsidR="0030547B" w:rsidP="00774BD4" w:rsidRDefault="0030547B" w14:paraId="14982033"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Secure Access Service Edge</w:t>
            </w:r>
          </w:p>
        </w:tc>
        <w:tc>
          <w:tcPr>
            <w:tcW w:w="11340" w:type="dxa"/>
            <w:tcMar>
              <w:top w:w="150" w:type="dxa"/>
              <w:left w:w="150" w:type="dxa"/>
              <w:bottom w:w="150" w:type="dxa"/>
              <w:right w:w="150" w:type="dxa"/>
            </w:tcMar>
            <w:vAlign w:val="center"/>
            <w:hideMark/>
          </w:tcPr>
          <w:p w:rsidRPr="009A4D98" w:rsidR="0030547B" w:rsidP="00774BD4" w:rsidRDefault="0030547B" w14:paraId="2B180C29" w14:textId="77777777">
            <w:pPr>
              <w:suppressAutoHyphens/>
              <w:autoSpaceDN w:val="0"/>
              <w:spacing w:after="160" w:line="251" w:lineRule="auto"/>
              <w:rPr>
                <w:rFonts w:asciiTheme="majorHAnsi" w:hAnsiTheme="majorHAnsi" w:cstheme="majorHAnsi"/>
                <w:sz w:val="18"/>
                <w:szCs w:val="18"/>
              </w:rPr>
            </w:pPr>
            <w:r w:rsidRPr="009A4D98">
              <w:rPr>
                <w:rFonts w:asciiTheme="majorHAnsi" w:hAnsiTheme="majorHAnsi" w:cstheme="majorHAnsi"/>
                <w:sz w:val="18"/>
                <w:szCs w:val="18"/>
              </w:rPr>
              <w:t>A cloud architecture model that combines network and security-as-a-service functions into a single, integrated cloud service.</w:t>
            </w:r>
          </w:p>
        </w:tc>
      </w:tr>
    </w:tbl>
    <w:p w:rsidRPr="0030547B" w:rsidR="005F32D0" w:rsidP="005F32D0" w:rsidRDefault="005F32D0" w14:paraId="4EAC4C50" w14:textId="26F1F68C">
      <w:pPr>
        <w:rPr>
          <w:rFonts w:asciiTheme="minorHAnsi" w:hAnsiTheme="minorHAnsi"/>
          <w:bCs/>
          <w:sz w:val="32"/>
          <w:szCs w:val="32"/>
        </w:rPr>
      </w:pPr>
      <w:r w:rsidRPr="0030547B">
        <w:rPr>
          <w:rFonts w:asciiTheme="minorHAnsi" w:hAnsiTheme="minorHAnsi"/>
          <w:bCs/>
          <w:sz w:val="32"/>
          <w:szCs w:val="32"/>
        </w:rPr>
        <w:br w:type="page"/>
      </w:r>
    </w:p>
    <w:p w:rsidR="0030547B" w:rsidP="005F32D0" w:rsidRDefault="0030547B" w14:paraId="3E54BE6C" w14:textId="77777777">
      <w:pPr>
        <w:spacing w:line="360" w:lineRule="auto"/>
        <w:jc w:val="both"/>
        <w:rPr>
          <w:rFonts w:asciiTheme="minorHAnsi" w:hAnsiTheme="minorHAnsi"/>
          <w:b/>
          <w:sz w:val="32"/>
          <w:szCs w:val="32"/>
        </w:rPr>
        <w:sectPr w:rsidR="0030547B" w:rsidSect="0030547B">
          <w:pgSz w:w="16834" w:h="11894" w:orient="landscape"/>
          <w:pgMar w:top="720" w:right="720" w:bottom="720" w:left="720" w:header="709" w:footer="454" w:gutter="0"/>
          <w:cols w:space="720"/>
          <w:docGrid w:linePitch="272"/>
        </w:sectPr>
      </w:pPr>
    </w:p>
    <w:p w:rsidRPr="00F87E57" w:rsidR="00F87E57" w:rsidP="00F87E57" w:rsidRDefault="005F32D0" w14:paraId="01E3AA34" w14:textId="1E1087D3">
      <w:pPr>
        <w:spacing w:line="360" w:lineRule="auto"/>
        <w:jc w:val="both"/>
        <w:rPr>
          <w:rFonts w:asciiTheme="minorHAnsi" w:hAnsiTheme="minorHAnsi"/>
          <w:sz w:val="24"/>
          <w:szCs w:val="24"/>
        </w:rPr>
      </w:pPr>
      <w:r w:rsidRPr="00A9597D">
        <w:rPr>
          <w:rFonts w:asciiTheme="minorHAnsi" w:hAnsiTheme="minorHAnsi"/>
          <w:b/>
          <w:sz w:val="32"/>
          <w:szCs w:val="32"/>
        </w:rPr>
        <w:t>Task 2 – Case Scenario</w:t>
      </w:r>
      <w:r w:rsidR="002356CE">
        <w:rPr>
          <w:rFonts w:asciiTheme="minorHAnsi" w:hAnsiTheme="minorHAnsi"/>
          <w:b/>
          <w:sz w:val="32"/>
          <w:szCs w:val="32"/>
        </w:rPr>
        <w:t xml:space="preserve">  </w:t>
      </w:r>
    </w:p>
    <w:p w:rsidR="00F87E57" w:rsidP="00B76E85" w:rsidRDefault="00F87E57" w14:paraId="16052D56" w14:textId="58723FE9">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The July 2025 Allianz Life data breach offers a contemporary case for examining how organisations should design and implement a structured cybersecurity programme. The incident involved unauthorised access to a cloud-based platform used by Allianz Life, reportedly following a social engineering attack connected to a third-party customer relationship management environment. The breach affected a significant number of customers, financial professionals, and some employees, with exposed information potentially including names, residential addresses, dates of birth, and Social Security numbers. This case illustrates the wider organisational consequences of cybersecurity failure, including weaknesses in third-party oversight, identity and access management, executive accountability, data governance, monitoring capability, and regulatory compliance.</w:t>
      </w:r>
    </w:p>
    <w:p w:rsidR="00F87E57" w:rsidP="00B76E85" w:rsidRDefault="00F87E57" w14:paraId="503867E7" w14:textId="77777777">
      <w:pPr>
        <w:pStyle w:val="ListParagraph"/>
        <w:spacing w:after="200" w:line="360" w:lineRule="auto"/>
        <w:ind w:left="0"/>
        <w:jc w:val="both"/>
        <w:rPr>
          <w:rFonts w:asciiTheme="minorHAnsi" w:hAnsiTheme="minorHAnsi" w:cstheme="majorHAnsi"/>
          <w:bCs/>
          <w:sz w:val="24"/>
          <w:szCs w:val="24"/>
        </w:rPr>
      </w:pPr>
    </w:p>
    <w:p w:rsidR="00F87E57" w:rsidP="00B76E85" w:rsidRDefault="00F87E57" w14:paraId="1EF6E0F6" w14:textId="00E5B487">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 xml:space="preserve">Using this incident as the basis for analysis, students are required to apply the knowledge and understanding developed in </w:t>
      </w:r>
      <w:r w:rsidRPr="00F87E57">
        <w:rPr>
          <w:rFonts w:asciiTheme="minorHAnsi" w:hAnsiTheme="minorHAnsi" w:cstheme="majorHAnsi"/>
          <w:b/>
          <w:bCs/>
          <w:sz w:val="24"/>
          <w:szCs w:val="24"/>
        </w:rPr>
        <w:t>Task 1</w:t>
      </w:r>
      <w:r w:rsidRPr="00F87E57">
        <w:rPr>
          <w:rFonts w:asciiTheme="minorHAnsi" w:hAnsiTheme="minorHAnsi" w:cstheme="majorHAnsi"/>
          <w:bCs/>
          <w:sz w:val="24"/>
          <w:szCs w:val="24"/>
        </w:rPr>
        <w:t>, together with relevant lecture content, to design a comprehensive cybersecurity programme. Submissions should move beyond a descriptive account of the breach and instead demonstrate critical analysis, informed judgement, and the practical application of recognised cybersecurity frameworks.</w:t>
      </w:r>
    </w:p>
    <w:p w:rsidR="00F87E57" w:rsidP="00B76E85" w:rsidRDefault="00F87E57" w14:paraId="320ABA5E" w14:textId="77777777">
      <w:pPr>
        <w:pStyle w:val="ListParagraph"/>
        <w:spacing w:after="200" w:line="360" w:lineRule="auto"/>
        <w:ind w:left="0"/>
        <w:jc w:val="both"/>
        <w:rPr>
          <w:rFonts w:asciiTheme="minorHAnsi" w:hAnsiTheme="minorHAnsi" w:cstheme="majorHAnsi"/>
          <w:bCs/>
          <w:sz w:val="24"/>
          <w:szCs w:val="24"/>
        </w:rPr>
      </w:pPr>
    </w:p>
    <w:p w:rsidR="00B76E85" w:rsidP="00B76E85" w:rsidRDefault="00F87E57" w14:paraId="68710FEE" w14:textId="7865CB68">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Students should organise their response according to the following assessment components:</w:t>
      </w:r>
    </w:p>
    <w:p w:rsidRPr="00B76E85" w:rsidR="00B76E85" w:rsidP="00B76E85" w:rsidRDefault="00B76E85" w14:paraId="1CAC12D3" w14:textId="77777777">
      <w:pPr>
        <w:pStyle w:val="ListParagraph"/>
        <w:spacing w:after="200" w:line="360" w:lineRule="auto"/>
        <w:ind w:left="0"/>
        <w:jc w:val="both"/>
        <w:rPr>
          <w:rFonts w:asciiTheme="minorHAnsi" w:hAnsiTheme="minorHAnsi" w:cstheme="majorHAnsi"/>
          <w:bCs/>
          <w:sz w:val="24"/>
          <w:szCs w:val="24"/>
        </w:rPr>
      </w:pPr>
    </w:p>
    <w:p w:rsidRPr="00F87E57" w:rsidR="00F87E57" w:rsidP="00B76E85" w:rsidRDefault="00B76E85" w14:paraId="65B38157" w14:textId="74CE8505">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1. Organisational Structure and Accountability (10 Marks)</w:t>
      </w:r>
    </w:p>
    <w:p w:rsidRPr="00B76E85" w:rsidR="00F87E57" w:rsidP="00B76E85" w:rsidRDefault="00F87E57" w14:paraId="3275E336" w14:textId="2DAD84DB">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Students must propose a clear cybersecurity governance and reporting structure that addresses the accountability issues demonstrated by the case. The proposed structure should include senior security leadership with direct visibility at board or executive level, as well as clearly defined operational responsibilities. Relevant roles may include security architecture, identity and access management, third-party risk management, cloud security governance, data protection, incident response, and secure development oversight. Students must justify the allocation of responsibilities and explain the rationale for the proposed reporting lines.</w:t>
      </w:r>
    </w:p>
    <w:p w:rsidRPr="00B76E85" w:rsidR="00B76E85" w:rsidP="00B76E85" w:rsidRDefault="00B76E85" w14:paraId="0D2BD004"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64D7E3BF" w14:textId="7777777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2. Policies and Procedures (10 Marks)</w:t>
      </w:r>
    </w:p>
    <w:p w:rsidR="00F87E57" w:rsidP="00B76E85" w:rsidRDefault="00F87E57" w14:paraId="6FF28F5D" w14:textId="5D841A49">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Students must recommend formal, enforceable, and auditable policies and procedures that address the security weaknesses highlighted by the incident. These should include policies for vulnerability management, patch management, secure software development lifecycle practices, asset visibility, access control, third-party system access, security monitoring, data classification, and protection of sensitive personal information. Policies should be measurable, regularly reviewed, and aligned with organisational risk priorities.</w:t>
      </w:r>
      <w:r w:rsidR="0006300D">
        <w:rPr>
          <w:rFonts w:asciiTheme="minorHAnsi" w:hAnsiTheme="minorHAnsi" w:cstheme="majorHAnsi"/>
          <w:bCs/>
          <w:sz w:val="24"/>
          <w:szCs w:val="24"/>
        </w:rPr>
        <w:t xml:space="preserve"> </w:t>
      </w:r>
      <w:r w:rsidR="000D1E33">
        <w:rPr>
          <w:rFonts w:asciiTheme="minorHAnsi" w:hAnsiTheme="minorHAnsi" w:cstheme="majorHAnsi"/>
          <w:bCs/>
          <w:sz w:val="24"/>
          <w:szCs w:val="24"/>
        </w:rPr>
        <w:t xml:space="preserve"> </w:t>
      </w:r>
    </w:p>
    <w:p w:rsidRPr="00B76E85" w:rsidR="00F87E57" w:rsidP="00B76E85" w:rsidRDefault="00F87E57" w14:paraId="0199F3D3" w14:textId="77777777">
      <w:pPr>
        <w:pStyle w:val="ListParagraph"/>
        <w:spacing w:after="200" w:line="360" w:lineRule="auto"/>
        <w:ind w:left="0"/>
        <w:jc w:val="both"/>
        <w:rPr>
          <w:rFonts w:asciiTheme="minorHAnsi" w:hAnsiTheme="minorHAnsi" w:cstheme="majorHAnsi"/>
          <w:bCs/>
          <w:sz w:val="24"/>
          <w:szCs w:val="24"/>
        </w:rPr>
      </w:pPr>
    </w:p>
    <w:p w:rsidRPr="00B76E85" w:rsidR="00B76E85" w:rsidP="00B76E85" w:rsidRDefault="00B76E85" w14:paraId="10065DCB" w14:textId="16527BBB">
      <w:pPr>
        <w:pStyle w:val="ListParagraph"/>
        <w:spacing w:after="200" w:line="360" w:lineRule="auto"/>
        <w:ind w:left="0"/>
        <w:jc w:val="both"/>
        <w:rPr>
          <w:rFonts w:asciiTheme="minorHAnsi" w:hAnsiTheme="minorHAnsi" w:cstheme="majorHAnsi"/>
          <w:bCs/>
          <w:sz w:val="24"/>
          <w:szCs w:val="24"/>
        </w:rPr>
      </w:pPr>
    </w:p>
    <w:p w:rsidRPr="00F87E57" w:rsidR="00F87E57" w:rsidP="00B76E85" w:rsidRDefault="00B76E85" w14:paraId="7AE44729" w14:textId="5DFEA9D6">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3. Governance and Strategic Alignment (10 Marks)</w:t>
      </w:r>
    </w:p>
    <w:p w:rsidRPr="00B76E85" w:rsidR="00F87E57" w:rsidP="00B76E85" w:rsidRDefault="00F87E57" w14:paraId="228AE981" w14:textId="6B1D4C22">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Students must explain how the proposed cybersecurity programme supports wider organisational objectives. This should be demonstrated through the use of a recognised framework, such as the National Institute of Standards and Technology Cybersecurity Framework 2.0. Responses should show how cybersecurity governance contributes to business continuity, customer confidence, regulatory accountability, operational resilience, and long-term strategic sustainability.</w:t>
      </w:r>
    </w:p>
    <w:p w:rsidRPr="00B76E85" w:rsidR="00B76E85" w:rsidP="00B76E85" w:rsidRDefault="00B76E85" w14:paraId="13900DD4" w14:textId="77777777">
      <w:pPr>
        <w:pStyle w:val="ListParagraph"/>
        <w:spacing w:after="200" w:line="360" w:lineRule="auto"/>
        <w:ind w:left="0"/>
        <w:jc w:val="both"/>
        <w:rPr>
          <w:rFonts w:asciiTheme="minorHAnsi" w:hAnsiTheme="minorHAnsi" w:cstheme="majorHAnsi"/>
          <w:bCs/>
          <w:sz w:val="24"/>
          <w:szCs w:val="24"/>
        </w:rPr>
      </w:pPr>
    </w:p>
    <w:p w:rsidRPr="00F87E57" w:rsidR="00F87E57" w:rsidP="00B76E85" w:rsidRDefault="00B76E85" w14:paraId="4A9EE561" w14:textId="3875B2C7">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4. Risk Management and Assessment (10 Marks)</w:t>
      </w:r>
    </w:p>
    <w:p w:rsidR="00F87E57" w:rsidP="00B76E85" w:rsidRDefault="00F87E57" w14:paraId="4CD28ADC" w14:textId="40CB370D">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Students must conduct a high-level risk assessment based on the case scenario. The assessment should identify key areas of exposure, including cloud-hosted systems, internet-facing assets, identity and access control weaknesses, third-party dependencies, supply chain risks, configuration gaps, monitoring limitations, and network segmentation concerns. Students must prioritise the identified risks and provide a clear justification for the proposed mitigation measures.</w:t>
      </w:r>
    </w:p>
    <w:p w:rsidRPr="00B76E85" w:rsidR="00F87E57" w:rsidP="00B76E85" w:rsidRDefault="00F87E57" w14:paraId="4F0BC4A4" w14:textId="77777777">
      <w:pPr>
        <w:pStyle w:val="ListParagraph"/>
        <w:spacing w:after="200" w:line="360" w:lineRule="auto"/>
        <w:ind w:left="0"/>
        <w:jc w:val="both"/>
        <w:rPr>
          <w:rFonts w:asciiTheme="minorHAnsi" w:hAnsiTheme="minorHAnsi" w:cstheme="majorHAnsi"/>
          <w:bCs/>
          <w:sz w:val="24"/>
          <w:szCs w:val="24"/>
        </w:rPr>
      </w:pPr>
    </w:p>
    <w:p w:rsidRPr="00F87E57" w:rsidR="00B76E85" w:rsidP="00B76E85" w:rsidRDefault="00B76E85" w14:paraId="5E738466" w14:textId="1025A3B1">
      <w:pPr>
        <w:pStyle w:val="ListParagraph"/>
        <w:spacing w:after="200" w:line="360" w:lineRule="auto"/>
        <w:ind w:left="0"/>
        <w:jc w:val="both"/>
        <w:rPr>
          <w:rFonts w:asciiTheme="minorHAnsi" w:hAnsiTheme="minorHAnsi" w:cstheme="majorHAnsi"/>
          <w:b/>
          <w:bCs/>
          <w:sz w:val="24"/>
          <w:szCs w:val="24"/>
        </w:rPr>
      </w:pPr>
      <w:r w:rsidRPr="00B76E85">
        <w:rPr>
          <w:rFonts w:asciiTheme="minorHAnsi" w:hAnsiTheme="minorHAnsi" w:cstheme="majorHAnsi"/>
          <w:b/>
          <w:bCs/>
          <w:sz w:val="24"/>
          <w:szCs w:val="24"/>
        </w:rPr>
        <w:t>5. Compliance, Incident Response, and Protection Controls (10 Marks)</w:t>
      </w:r>
    </w:p>
    <w:p w:rsidRPr="00B76E85" w:rsidR="00F87E57" w:rsidP="00B76E85" w:rsidRDefault="00F87E57" w14:paraId="207A9CAB" w14:textId="59CF6D0B">
      <w:pPr>
        <w:pStyle w:val="ListParagraph"/>
        <w:spacing w:after="200" w:line="360" w:lineRule="auto"/>
        <w:ind w:left="0"/>
        <w:jc w:val="both"/>
        <w:rPr>
          <w:rFonts w:asciiTheme="minorHAnsi" w:hAnsiTheme="minorHAnsi" w:cstheme="majorHAnsi"/>
          <w:bCs/>
          <w:sz w:val="24"/>
          <w:szCs w:val="24"/>
        </w:rPr>
      </w:pPr>
      <w:r w:rsidRPr="00F87E57">
        <w:rPr>
          <w:rFonts w:asciiTheme="minorHAnsi" w:hAnsiTheme="minorHAnsi" w:cstheme="majorHAnsi"/>
          <w:bCs/>
          <w:sz w:val="24"/>
          <w:szCs w:val="24"/>
        </w:rPr>
        <w:t>Students must outline the following elements:</w:t>
      </w:r>
    </w:p>
    <w:p w:rsidRPr="00F87E57" w:rsidR="00F87E57" w:rsidP="00F87E57" w:rsidRDefault="00F87E57" w14:paraId="3C3E0F33" w14:textId="77777777">
      <w:pPr>
        <w:pStyle w:val="ListParagraph"/>
        <w:numPr>
          <w:ilvl w:val="0"/>
          <w:numId w:val="24"/>
        </w:numPr>
        <w:spacing w:after="200" w:line="360" w:lineRule="auto"/>
        <w:jc w:val="both"/>
        <w:rPr>
          <w:rFonts w:asciiTheme="minorHAnsi" w:hAnsiTheme="minorHAnsi" w:cstheme="majorHAnsi"/>
          <w:bCs/>
          <w:sz w:val="24"/>
          <w:szCs w:val="24"/>
        </w:rPr>
      </w:pPr>
      <w:r w:rsidRPr="00F87E57">
        <w:rPr>
          <w:rFonts w:asciiTheme="minorHAnsi" w:hAnsiTheme="minorHAnsi" w:cstheme="majorHAnsi"/>
          <w:bCs/>
          <w:sz w:val="24"/>
          <w:szCs w:val="24"/>
        </w:rPr>
        <w:t>Regulatory alignment and breach notification requirements</w:t>
      </w:r>
    </w:p>
    <w:p w:rsidRPr="00F87E57" w:rsidR="00F87E57" w:rsidP="00F87E57" w:rsidRDefault="00F87E57" w14:paraId="33D9FB4C" w14:textId="77777777">
      <w:pPr>
        <w:pStyle w:val="ListParagraph"/>
        <w:numPr>
          <w:ilvl w:val="0"/>
          <w:numId w:val="24"/>
        </w:numPr>
        <w:spacing w:after="200" w:line="360" w:lineRule="auto"/>
        <w:jc w:val="both"/>
        <w:rPr>
          <w:rFonts w:asciiTheme="minorHAnsi" w:hAnsiTheme="minorHAnsi" w:cstheme="majorHAnsi"/>
          <w:bCs/>
          <w:sz w:val="24"/>
          <w:szCs w:val="24"/>
        </w:rPr>
      </w:pPr>
      <w:r w:rsidRPr="00F87E57">
        <w:rPr>
          <w:rFonts w:asciiTheme="minorHAnsi" w:hAnsiTheme="minorHAnsi" w:cstheme="majorHAnsi"/>
          <w:bCs/>
          <w:sz w:val="24"/>
          <w:szCs w:val="24"/>
        </w:rPr>
        <w:t>Incident response and disaster recovery planning</w:t>
      </w:r>
    </w:p>
    <w:p w:rsidRPr="00F87E57" w:rsidR="00F87E57" w:rsidP="00F87E57" w:rsidRDefault="00F87E57" w14:paraId="4C8A53A6" w14:textId="77777777">
      <w:pPr>
        <w:pStyle w:val="ListParagraph"/>
        <w:numPr>
          <w:ilvl w:val="0"/>
          <w:numId w:val="24"/>
        </w:numPr>
        <w:spacing w:after="200" w:line="360" w:lineRule="auto"/>
        <w:jc w:val="both"/>
        <w:rPr>
          <w:rFonts w:asciiTheme="minorHAnsi" w:hAnsiTheme="minorHAnsi" w:cstheme="majorHAnsi"/>
          <w:bCs/>
          <w:sz w:val="24"/>
          <w:szCs w:val="24"/>
        </w:rPr>
      </w:pPr>
      <w:r w:rsidRPr="00F87E57">
        <w:rPr>
          <w:rFonts w:asciiTheme="minorHAnsi" w:hAnsiTheme="minorHAnsi" w:cstheme="majorHAnsi"/>
          <w:bCs/>
          <w:sz w:val="24"/>
          <w:szCs w:val="24"/>
        </w:rPr>
        <w:t>Technical safeguards, including continuous monitoring, automated vulnerability scanning, endpoint detection, encryption, strong authentication, privileged access management, third-party access controls, and cloud activity logging</w:t>
      </w:r>
    </w:p>
    <w:p w:rsidR="00B76E85" w:rsidP="00F87E57" w:rsidRDefault="00F87E57" w14:paraId="2A1E412C" w14:textId="00E11672">
      <w:pPr>
        <w:pStyle w:val="ListParagraph"/>
        <w:numPr>
          <w:ilvl w:val="0"/>
          <w:numId w:val="24"/>
        </w:numPr>
        <w:spacing w:after="200" w:line="360" w:lineRule="auto"/>
        <w:jc w:val="both"/>
        <w:rPr>
          <w:rFonts w:asciiTheme="minorHAnsi" w:hAnsiTheme="minorHAnsi" w:cstheme="majorHAnsi"/>
          <w:bCs/>
          <w:sz w:val="24"/>
          <w:szCs w:val="24"/>
        </w:rPr>
      </w:pPr>
      <w:r w:rsidRPr="00F87E57">
        <w:rPr>
          <w:rFonts w:asciiTheme="minorHAnsi" w:hAnsiTheme="minorHAnsi" w:cstheme="majorHAnsi"/>
          <w:bCs/>
          <w:sz w:val="24"/>
          <w:szCs w:val="24"/>
        </w:rPr>
        <w:t>A justification of how the proposed controls would reduce attacker dwell time, restrict unauthorised access, protect sensitive data, and minimise organisational impact.</w:t>
      </w:r>
    </w:p>
    <w:p w:rsidRPr="00F87E57" w:rsidR="00F87E57" w:rsidP="00F87E57" w:rsidRDefault="00F87E57" w14:paraId="5626D4D3" w14:textId="77777777">
      <w:pPr>
        <w:pStyle w:val="ListParagraph"/>
        <w:spacing w:after="200" w:line="360" w:lineRule="auto"/>
        <w:jc w:val="both"/>
        <w:rPr>
          <w:rFonts w:asciiTheme="minorHAnsi" w:hAnsiTheme="minorHAnsi" w:cstheme="majorHAnsi"/>
          <w:bCs/>
          <w:sz w:val="24"/>
          <w:szCs w:val="24"/>
        </w:rPr>
      </w:pPr>
    </w:p>
    <w:p w:rsidR="00F87E57" w:rsidP="005F32D0" w:rsidRDefault="005F32D0" w14:paraId="1ABC067C" w14:textId="369DB303">
      <w:pPr>
        <w:pStyle w:val="ListParagraph"/>
        <w:spacing w:after="200" w:line="360" w:lineRule="auto"/>
        <w:jc w:val="both"/>
        <w:rPr>
          <w:rFonts w:asciiTheme="minorHAnsi" w:hAnsiTheme="minorHAnsi" w:cstheme="majorHAnsi"/>
          <w:b/>
          <w:bCs/>
          <w:sz w:val="24"/>
          <w:szCs w:val="24"/>
        </w:rPr>
      </w:pPr>
      <w:r w:rsidRPr="007775F6">
        <w:rPr>
          <w:rFonts w:asciiTheme="minorHAnsi" w:hAnsiTheme="minorHAnsi" w:cstheme="majorHAnsi"/>
          <w:b/>
          <w:bCs/>
          <w:sz w:val="24"/>
          <w:szCs w:val="24"/>
        </w:rPr>
        <w:t>Note</w:t>
      </w:r>
      <w:r w:rsidR="004E4CD5">
        <w:rPr>
          <w:rFonts w:asciiTheme="minorHAnsi" w:hAnsiTheme="minorHAnsi" w:cstheme="majorHAnsi"/>
          <w:b/>
          <w:bCs/>
          <w:sz w:val="24"/>
          <w:szCs w:val="24"/>
        </w:rPr>
        <w:t>:</w:t>
      </w:r>
      <w:r w:rsidR="00F87E57">
        <w:rPr>
          <w:rFonts w:asciiTheme="minorHAnsi" w:hAnsiTheme="minorHAnsi" w:cstheme="majorHAnsi"/>
          <w:b/>
          <w:bCs/>
          <w:sz w:val="24"/>
          <w:szCs w:val="24"/>
        </w:rPr>
        <w:t xml:space="preserve"> </w:t>
      </w:r>
      <w:r w:rsidRPr="00F87E57" w:rsidR="00F87E57">
        <w:rPr>
          <w:rFonts w:asciiTheme="minorHAnsi" w:hAnsiTheme="minorHAnsi" w:cstheme="majorHAnsi"/>
          <w:b/>
          <w:bCs/>
          <w:sz w:val="24"/>
          <w:szCs w:val="24"/>
        </w:rPr>
        <w:t xml:space="preserve">Your design must include one or more diagrams, tables, charts, or other appropriate design methods. The justification for your design should be supported by research completed in Task 1 and relevant lecture content. </w:t>
      </w:r>
      <w:r w:rsidRPr="00F87E57" w:rsidR="00F87E57">
        <w:rPr>
          <w:rFonts w:asciiTheme="minorHAnsi" w:hAnsiTheme="minorHAnsi" w:cstheme="majorHAnsi"/>
          <w:b/>
          <w:bCs/>
          <w:color w:val="FF0000"/>
          <w:sz w:val="24"/>
          <w:szCs w:val="24"/>
        </w:rPr>
        <w:t>The report must not exceed 2500 words.</w:t>
      </w:r>
      <w:r w:rsidR="00826DCA">
        <w:rPr>
          <w:rFonts w:asciiTheme="minorHAnsi" w:hAnsiTheme="minorHAnsi" w:cstheme="majorHAnsi"/>
          <w:b/>
          <w:bCs/>
          <w:color w:val="FF0000"/>
          <w:sz w:val="24"/>
          <w:szCs w:val="24"/>
        </w:rPr>
        <w:t xml:space="preserve"> </w:t>
      </w:r>
    </w:p>
    <w:p w:rsidR="00F87E57" w:rsidP="005F32D0" w:rsidRDefault="00F87E57" w14:paraId="64CF06BC" w14:textId="77777777">
      <w:pPr>
        <w:pStyle w:val="ListParagraph"/>
        <w:spacing w:after="200" w:line="360" w:lineRule="auto"/>
        <w:jc w:val="both"/>
        <w:rPr>
          <w:rFonts w:asciiTheme="minorHAnsi" w:hAnsiTheme="minorHAnsi" w:cstheme="majorHAnsi"/>
          <w:b/>
          <w:bCs/>
          <w:sz w:val="24"/>
          <w:szCs w:val="24"/>
        </w:rPr>
      </w:pPr>
    </w:p>
    <w:p w:rsidR="00F87E57" w:rsidP="005F32D0" w:rsidRDefault="00F87E57" w14:paraId="27035A5D" w14:textId="77777777">
      <w:pPr>
        <w:pStyle w:val="ListParagraph"/>
        <w:spacing w:after="200" w:line="360" w:lineRule="auto"/>
        <w:jc w:val="both"/>
        <w:rPr>
          <w:rFonts w:ascii="Arial" w:hAnsi="Arial" w:cs="Arial"/>
          <w:sz w:val="24"/>
          <w:szCs w:val="24"/>
        </w:rPr>
      </w:pPr>
    </w:p>
    <w:p w:rsidR="00F87E57" w:rsidP="005F32D0" w:rsidRDefault="00F87E57" w14:paraId="46AE71BC" w14:textId="77777777">
      <w:pPr>
        <w:pStyle w:val="ListParagraph"/>
        <w:spacing w:after="200" w:line="360" w:lineRule="auto"/>
        <w:jc w:val="both"/>
        <w:rPr>
          <w:rFonts w:ascii="Arial" w:hAnsi="Arial" w:cs="Arial"/>
          <w:sz w:val="24"/>
          <w:szCs w:val="24"/>
        </w:rPr>
      </w:pPr>
    </w:p>
    <w:p w:rsidRPr="00A406E5" w:rsidR="00F87E57" w:rsidP="005F32D0" w:rsidRDefault="00F87E57" w14:paraId="08D20F13" w14:textId="77777777">
      <w:pPr>
        <w:pStyle w:val="ListParagraph"/>
        <w:spacing w:after="200" w:line="360" w:lineRule="auto"/>
        <w:jc w:val="both"/>
        <w:rPr>
          <w:rFonts w:ascii="Arial" w:hAnsi="Arial" w:cs="Arial"/>
          <w:sz w:val="24"/>
          <w:szCs w:val="24"/>
        </w:rPr>
      </w:pPr>
    </w:p>
    <w:p w:rsidR="004D5E9B" w:rsidP="00D22D9C" w:rsidRDefault="004D5E9B" w14:paraId="39D5569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5F32D0" w:rsidTr="00774BD4" w14:paraId="68FDB1F2" w14:textId="77777777">
        <w:trPr>
          <w:trHeight w:val="414"/>
        </w:trPr>
        <w:tc>
          <w:tcPr>
            <w:tcW w:w="10444" w:type="dxa"/>
            <w:shd w:val="clear" w:color="auto" w:fill="D9D9D9"/>
          </w:tcPr>
          <w:p w:rsidRPr="00A406E5" w:rsidR="005F32D0" w:rsidP="00774BD4" w:rsidRDefault="005F32D0" w14:paraId="3EE4C245"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5249CB" w:rsidR="005F32D0" w:rsidP="005F32D0" w:rsidRDefault="005F32D0" w14:paraId="67A08BCB" w14:textId="77777777">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rsidRPr="00A406E5" w:rsidR="005F32D0" w:rsidP="005F32D0" w:rsidRDefault="005F32D0" w14:paraId="151FE6C1" w14:textId="77777777">
      <w:pPr>
        <w:jc w:val="both"/>
        <w:rPr>
          <w:rFonts w:ascii="Arial" w:hAnsi="Arial" w:cs="Arial"/>
          <w:sz w:val="22"/>
          <w:szCs w:val="22"/>
        </w:rPr>
      </w:pPr>
    </w:p>
    <w:p w:rsidR="005F32D0" w:rsidP="005F32D0" w:rsidRDefault="005F32D0" w14:paraId="03E4453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F32D0" w:rsidP="005F32D0" w:rsidRDefault="005F32D0" w14:paraId="673F42CA" w14:textId="77777777">
      <w:pPr>
        <w:jc w:val="both"/>
        <w:rPr>
          <w:rFonts w:ascii="Arial" w:hAnsi="Arial" w:cs="Arial"/>
          <w:b/>
          <w:sz w:val="22"/>
          <w:szCs w:val="22"/>
        </w:rPr>
      </w:pPr>
    </w:p>
    <w:p w:rsidRPr="00A406E5" w:rsidR="005F32D0" w:rsidP="005F32D0" w:rsidRDefault="005F32D0" w14:paraId="00F21EF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5F32D0" w:rsidP="005F32D0" w:rsidRDefault="005F32D0" w14:paraId="639BC76B" w14:textId="29C4211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r w:rsidR="007E22BA">
        <w:rPr>
          <w:rFonts w:ascii="Arial" w:hAnsi="Arial" w:cs="Arial"/>
          <w:sz w:val="22"/>
          <w:szCs w:val="22"/>
        </w:rPr>
        <w:t xml:space="preserve">  </w:t>
      </w:r>
    </w:p>
    <w:p w:rsidRPr="00A406E5" w:rsidR="005F32D0" w:rsidP="005F32D0" w:rsidRDefault="005F32D0" w14:paraId="6A3E4935" w14:textId="77777777">
      <w:pPr>
        <w:jc w:val="both"/>
        <w:rPr>
          <w:rFonts w:ascii="Arial" w:hAnsi="Arial" w:cs="Arial"/>
          <w:sz w:val="22"/>
          <w:szCs w:val="22"/>
        </w:rPr>
      </w:pPr>
    </w:p>
    <w:p w:rsidRPr="00A406E5" w:rsidR="005F32D0" w:rsidP="005F32D0" w:rsidRDefault="005F32D0" w14:paraId="728B6CC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69D968DB" w14:textId="77777777">
      <w:pPr>
        <w:jc w:val="both"/>
        <w:rPr>
          <w:rFonts w:ascii="Arial" w:hAnsi="Arial" w:cs="Arial"/>
          <w:i/>
          <w:color w:val="FF0000"/>
          <w:sz w:val="24"/>
          <w:szCs w:val="24"/>
        </w:rPr>
      </w:pPr>
      <w:r w:rsidRPr="005249CB">
        <w:rPr>
          <w:rFonts w:ascii="Arial" w:hAnsi="Arial" w:cs="Arial"/>
          <w:i/>
          <w:color w:val="FF0000"/>
          <w:sz w:val="24"/>
          <w:szCs w:val="24"/>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rsidRPr="00A406E5" w:rsidR="005F32D0" w:rsidP="005F32D0" w:rsidRDefault="005F32D0" w14:paraId="549893EA" w14:textId="77777777">
      <w:pPr>
        <w:jc w:val="both"/>
        <w:rPr>
          <w:rFonts w:ascii="Arial" w:hAnsi="Arial" w:cs="Arial"/>
          <w:sz w:val="22"/>
          <w:szCs w:val="22"/>
        </w:rPr>
      </w:pPr>
    </w:p>
    <w:p w:rsidRPr="00A406E5" w:rsidR="005F32D0" w:rsidP="005F32D0" w:rsidRDefault="005F32D0" w14:paraId="7C6F6999" w14:textId="77777777">
      <w:pPr>
        <w:jc w:val="both"/>
        <w:rPr>
          <w:rFonts w:ascii="Arial" w:hAnsi="Arial" w:cs="Arial"/>
          <w:sz w:val="22"/>
          <w:szCs w:val="22"/>
        </w:rPr>
      </w:pPr>
    </w:p>
    <w:p w:rsidRPr="00A406E5" w:rsidR="005F32D0" w:rsidP="005F32D0" w:rsidRDefault="005F32D0" w14:paraId="5932FA8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5F32D0" w:rsidP="005F32D0" w:rsidRDefault="005F32D0" w14:paraId="13C124A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5F32D0" w:rsidP="005F32D0" w:rsidRDefault="005F32D0" w14:paraId="73A88CFC" w14:textId="77777777">
      <w:pPr>
        <w:jc w:val="both"/>
        <w:rPr>
          <w:rFonts w:ascii="Arial" w:hAnsi="Arial" w:cs="Arial"/>
          <w:b/>
          <w:i/>
          <w:sz w:val="22"/>
          <w:szCs w:val="22"/>
        </w:rPr>
      </w:pPr>
    </w:p>
    <w:p w:rsidRPr="00A406E5" w:rsidR="005F32D0" w:rsidP="005F32D0" w:rsidRDefault="005F32D0" w14:paraId="243589B9"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406E5" w:rsidR="005F32D0" w:rsidP="005F32D0" w:rsidRDefault="005F32D0" w14:paraId="34F14085" w14:textId="77777777">
      <w:pPr>
        <w:jc w:val="both"/>
        <w:rPr>
          <w:rFonts w:ascii="Arial" w:hAnsi="Arial" w:cs="Arial"/>
          <w:sz w:val="22"/>
          <w:szCs w:val="22"/>
        </w:rPr>
      </w:pPr>
      <w:r w:rsidRPr="005249CB">
        <w:rPr>
          <w:rFonts w:ascii="Arial" w:hAnsi="Arial" w:cs="Arial"/>
          <w:i/>
          <w:color w:val="FF0000"/>
          <w:sz w:val="24"/>
          <w:szCs w:val="24"/>
        </w:rPr>
        <w:t>You will need to show application of skills and research in the assignment by demonstrating critical understanding of the well-established concepts and principles of the subject and the main methods of enquiry. May go beyond established theories.</w:t>
      </w:r>
    </w:p>
    <w:p w:rsidRPr="00A406E5" w:rsidR="005F32D0" w:rsidP="005F32D0" w:rsidRDefault="005F32D0" w14:paraId="2644FEA4" w14:textId="77777777">
      <w:pPr>
        <w:jc w:val="both"/>
        <w:rPr>
          <w:rFonts w:ascii="Arial" w:hAnsi="Arial" w:cs="Arial"/>
          <w:b/>
          <w:sz w:val="22"/>
          <w:szCs w:val="22"/>
        </w:rPr>
      </w:pPr>
    </w:p>
    <w:p w:rsidRPr="00A406E5" w:rsidR="005F32D0" w:rsidP="005F32D0" w:rsidRDefault="005F32D0" w14:paraId="3FE9A8A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5F32D0" w:rsidP="005F32D0" w:rsidRDefault="005F32D0" w14:paraId="01F6F42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5F32D0" w:rsidP="005F32D0" w:rsidRDefault="005F32D0" w14:paraId="7A01DAA0" w14:textId="77777777">
      <w:pPr>
        <w:jc w:val="both"/>
        <w:rPr>
          <w:rFonts w:ascii="Arial" w:hAnsi="Arial" w:cs="Arial"/>
          <w:sz w:val="22"/>
          <w:szCs w:val="22"/>
        </w:rPr>
      </w:pPr>
    </w:p>
    <w:p w:rsidRPr="00A406E5" w:rsidR="005F32D0" w:rsidP="005F32D0" w:rsidRDefault="005F32D0" w14:paraId="342D377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45B6C7FF" w14:textId="7777777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Your work must demonstrate Critical evaluation and analysis of concepts and principles; argument and judgement; the limits of their knowledge, and </w:t>
      </w:r>
      <w:r w:rsidRPr="005249CB">
        <w:rPr>
          <w:rFonts w:ascii="Arial" w:hAnsi="Arial" w:cs="Arial"/>
          <w:i/>
          <w:color w:val="FF0000"/>
          <w:sz w:val="24"/>
          <w:szCs w:val="24"/>
        </w:rPr>
        <w:t xml:space="preserve">how this influences their analyses and interpretations of your research and design approach. Your work must also justify your findings and provide evidences. The structure and Policy suggestions should show sound relevant judgement in the applied work. </w:t>
      </w:r>
    </w:p>
    <w:p w:rsidRPr="005249CB" w:rsidR="005F32D0" w:rsidP="005F32D0" w:rsidRDefault="005F32D0" w14:paraId="102358B5" w14:textId="77777777">
      <w:pPr>
        <w:jc w:val="both"/>
        <w:rPr>
          <w:rFonts w:ascii="Arial" w:hAnsi="Arial" w:cs="Arial"/>
          <w:i/>
          <w:color w:val="FF0000"/>
          <w:sz w:val="24"/>
          <w:szCs w:val="24"/>
        </w:rPr>
      </w:pPr>
    </w:p>
    <w:p w:rsidRPr="005249CB" w:rsidR="005F32D0" w:rsidP="005F32D0" w:rsidRDefault="005F32D0" w14:paraId="370ECDC7" w14:textId="77777777">
      <w:pPr>
        <w:jc w:val="both"/>
        <w:rPr>
          <w:rFonts w:ascii="Arial" w:hAnsi="Arial" w:cs="Arial"/>
          <w:b/>
          <w:bCs/>
          <w:i/>
          <w:color w:val="FF0000"/>
          <w:sz w:val="24"/>
          <w:szCs w:val="24"/>
        </w:rPr>
      </w:pPr>
      <w:r w:rsidRPr="005249CB">
        <w:rPr>
          <w:rFonts w:ascii="Arial" w:hAnsi="Arial" w:cs="Arial"/>
          <w:b/>
          <w:bCs/>
          <w:i/>
          <w:color w:val="FF0000"/>
          <w:sz w:val="24"/>
          <w:szCs w:val="24"/>
        </w:rPr>
        <w:t>Marks will be awarded:</w:t>
      </w:r>
    </w:p>
    <w:p w:rsidRPr="005249CB" w:rsidR="005F32D0" w:rsidP="005F32D0" w:rsidRDefault="005F32D0" w14:paraId="4DF923B5" w14:textId="77777777">
      <w:pPr>
        <w:pStyle w:val="ListParagraph"/>
        <w:numPr>
          <w:ilvl w:val="0"/>
          <w:numId w:val="20"/>
        </w:numPr>
        <w:jc w:val="both"/>
        <w:rPr>
          <w:rFonts w:ascii="Arial" w:hAnsi="Arial" w:cs="Arial"/>
          <w:i/>
          <w:color w:val="FF0000"/>
          <w:sz w:val="24"/>
          <w:szCs w:val="24"/>
        </w:rPr>
      </w:pPr>
      <w:r w:rsidRPr="005249CB">
        <w:rPr>
          <w:rFonts w:ascii="Arial" w:hAnsi="Arial" w:cs="Arial"/>
          <w:i/>
          <w:color w:val="FF0000"/>
          <w:sz w:val="24"/>
          <w:szCs w:val="24"/>
        </w:rPr>
        <w:t xml:space="preserve">For critical analysis and evaluation, based on the quality of the documentation/report/paper. </w:t>
      </w:r>
    </w:p>
    <w:p w:rsidRPr="00A406E5" w:rsidR="005F32D0" w:rsidP="005F32D0" w:rsidRDefault="005F32D0" w14:paraId="69DBBD7A" w14:textId="77777777">
      <w:pPr>
        <w:jc w:val="both"/>
        <w:rPr>
          <w:rFonts w:ascii="Arial" w:hAnsi="Arial" w:cs="Arial"/>
          <w:sz w:val="22"/>
          <w:szCs w:val="22"/>
        </w:rPr>
      </w:pPr>
      <w:r w:rsidRPr="005249CB">
        <w:rPr>
          <w:rFonts w:ascii="Arial" w:hAnsi="Arial" w:cs="Arial"/>
          <w:i/>
          <w:color w:val="FF0000"/>
          <w:sz w:val="24"/>
          <w:szCs w:val="24"/>
        </w:rPr>
        <w:t>How relevant conclusions are drawn and justified.</w:t>
      </w:r>
    </w:p>
    <w:p w:rsidRPr="00A406E5" w:rsidR="005F32D0" w:rsidP="005F32D0" w:rsidRDefault="005F32D0" w14:paraId="2E00F2A6" w14:textId="77777777">
      <w:pPr>
        <w:jc w:val="both"/>
        <w:rPr>
          <w:rFonts w:ascii="Arial" w:hAnsi="Arial" w:cs="Arial"/>
          <w:b/>
          <w:sz w:val="22"/>
          <w:szCs w:val="22"/>
        </w:rPr>
      </w:pPr>
    </w:p>
    <w:p w:rsidRPr="00A406E5" w:rsidR="005F32D0" w:rsidP="005F32D0" w:rsidRDefault="005F32D0" w14:paraId="7569916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5F32D0" w:rsidP="005F32D0" w:rsidRDefault="005F32D0" w14:paraId="6DFC5171"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5F32D0" w:rsidP="005F32D0" w:rsidRDefault="005F32D0" w14:paraId="03CD5643" w14:textId="77777777">
      <w:pPr>
        <w:jc w:val="both"/>
        <w:rPr>
          <w:rFonts w:ascii="Arial" w:hAnsi="Arial" w:cs="Arial"/>
          <w:sz w:val="22"/>
          <w:szCs w:val="22"/>
        </w:rPr>
      </w:pPr>
    </w:p>
    <w:p w:rsidRPr="00A406E5" w:rsidR="005F32D0" w:rsidP="005F32D0" w:rsidRDefault="005F32D0" w14:paraId="777305B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5F32D0" w:rsidP="005F32D0" w:rsidRDefault="005F32D0" w14:paraId="12AEC188" w14:textId="77777777">
      <w:pPr>
        <w:jc w:val="both"/>
        <w:rPr>
          <w:rFonts w:ascii="Arial" w:hAnsi="Arial" w:cs="Arial"/>
          <w:i/>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Marks will be awarded based on the quality of and level of detail provided for the design approach; </w:t>
      </w:r>
      <w:bookmarkStart w:name="_Hlk115191839" w:id="1"/>
      <w:r w:rsidRPr="005249CB">
        <w:rPr>
          <w:rFonts w:ascii="Arial" w:hAnsi="Arial" w:cs="Arial"/>
          <w:i/>
          <w:color w:val="FF0000"/>
          <w:sz w:val="24"/>
          <w:szCs w:val="24"/>
        </w:rPr>
        <w:t>diagrams, tables, charts and any other design methods</w:t>
      </w:r>
      <w:bookmarkEnd w:id="1"/>
      <w:r w:rsidRPr="005249CB">
        <w:rPr>
          <w:rFonts w:ascii="Arial" w:hAnsi="Arial" w:cs="Arial"/>
          <w:i/>
          <w:color w:val="FF0000"/>
          <w:sz w:val="24"/>
          <w:szCs w:val="24"/>
        </w:rPr>
        <w:t xml:space="preserve"> utilise will enhance marks. These should be properly explained and contextualised.</w:t>
      </w:r>
    </w:p>
    <w:p w:rsidRPr="00A406E5" w:rsidR="005F32D0" w:rsidP="005F32D0" w:rsidRDefault="005F32D0" w14:paraId="55432AB0" w14:textId="77777777">
      <w:pPr>
        <w:jc w:val="both"/>
        <w:rPr>
          <w:rFonts w:ascii="Arial" w:hAnsi="Arial" w:cs="Arial"/>
          <w:sz w:val="22"/>
          <w:szCs w:val="22"/>
        </w:rPr>
      </w:pPr>
    </w:p>
    <w:p w:rsidRPr="00A406E5" w:rsidR="005F32D0" w:rsidP="005F32D0" w:rsidRDefault="005F32D0" w14:paraId="0CC98931" w14:textId="77777777">
      <w:pPr>
        <w:jc w:val="both"/>
        <w:rPr>
          <w:rFonts w:ascii="Arial" w:hAnsi="Arial" w:cs="Arial"/>
          <w:sz w:val="22"/>
          <w:szCs w:val="22"/>
        </w:rPr>
      </w:pPr>
    </w:p>
    <w:p w:rsidRPr="00A406E5" w:rsidR="005F32D0" w:rsidP="005F32D0" w:rsidRDefault="005F32D0" w14:paraId="2AA0DBD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5F32D0" w:rsidP="005F32D0" w:rsidRDefault="005F32D0" w14:paraId="781DB18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F32D0" w:rsidP="005F32D0" w:rsidRDefault="005F32D0" w14:paraId="263132C9" w14:textId="77777777">
      <w:pPr>
        <w:jc w:val="both"/>
        <w:rPr>
          <w:rFonts w:ascii="Arial" w:hAnsi="Arial" w:cs="Arial"/>
          <w:sz w:val="22"/>
          <w:szCs w:val="22"/>
        </w:rPr>
      </w:pPr>
    </w:p>
    <w:p w:rsidRPr="00A406E5" w:rsidR="005F32D0" w:rsidP="005F32D0" w:rsidRDefault="005F32D0" w14:paraId="4876044A" w14:textId="77777777">
      <w:pPr>
        <w:jc w:val="both"/>
        <w:rPr>
          <w:rFonts w:ascii="Arial" w:hAnsi="Arial" w:cs="Arial"/>
          <w:sz w:val="22"/>
          <w:szCs w:val="22"/>
        </w:rPr>
      </w:pPr>
    </w:p>
    <w:p w:rsidRPr="00A406E5" w:rsidR="005F32D0" w:rsidP="005F32D0" w:rsidRDefault="005F32D0" w14:paraId="728F585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5249CB" w:rsidR="005F32D0" w:rsidP="005F32D0" w:rsidRDefault="005F32D0" w14:paraId="003D9439" w14:textId="7777777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 must submit documentation/report which should be approximately </w:t>
      </w:r>
      <w:r w:rsidRPr="005249CB">
        <w:rPr>
          <w:rFonts w:ascii="Arial" w:hAnsi="Arial" w:cs="Arial"/>
          <w:b/>
          <w:bCs/>
          <w:i/>
          <w:color w:val="FF0000"/>
          <w:sz w:val="24"/>
          <w:szCs w:val="24"/>
        </w:rPr>
        <w:t>5,000</w:t>
      </w:r>
      <w:r w:rsidRPr="005249CB">
        <w:rPr>
          <w:rFonts w:ascii="Arial" w:hAnsi="Arial" w:cs="Arial"/>
          <w:i/>
          <w:color w:val="FF0000"/>
          <w:sz w:val="24"/>
          <w:szCs w:val="24"/>
        </w:rPr>
        <w:t xml:space="preserve"> words in length. </w:t>
      </w:r>
    </w:p>
    <w:p w:rsidRPr="005249CB" w:rsidR="005F32D0" w:rsidP="005F32D0" w:rsidRDefault="005F32D0" w14:paraId="556BF73E"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You are required to </w:t>
      </w:r>
      <w:bookmarkStart w:name="_Hlk83584662" w:id="2"/>
      <w:r w:rsidRPr="005249CB">
        <w:rPr>
          <w:rFonts w:ascii="Arial" w:hAnsi="Arial" w:cs="Arial"/>
          <w:i/>
          <w:color w:val="FF0000"/>
          <w:sz w:val="24"/>
          <w:szCs w:val="24"/>
        </w:rPr>
        <w:t xml:space="preserve">use the </w:t>
      </w:r>
      <w:r w:rsidRPr="005249CB">
        <w:rPr>
          <w:rFonts w:ascii="Arial" w:hAnsi="Arial" w:cs="Arial"/>
          <w:b/>
          <w:bCs/>
          <w:i/>
          <w:color w:val="FF0000"/>
          <w:sz w:val="24"/>
          <w:szCs w:val="24"/>
        </w:rPr>
        <w:t>IEEE report format</w:t>
      </w:r>
      <w:r w:rsidRPr="005249CB">
        <w:rPr>
          <w:rFonts w:ascii="Arial" w:hAnsi="Arial" w:cs="Arial"/>
          <w:i/>
          <w:color w:val="FF0000"/>
          <w:sz w:val="24"/>
          <w:szCs w:val="24"/>
        </w:rPr>
        <w:t xml:space="preserve"> </w:t>
      </w:r>
      <w:bookmarkEnd w:id="2"/>
      <w:r w:rsidRPr="005249CB">
        <w:rPr>
          <w:rFonts w:ascii="Arial" w:hAnsi="Arial" w:cs="Arial"/>
          <w:i/>
          <w:color w:val="FF0000"/>
          <w:sz w:val="24"/>
          <w:szCs w:val="24"/>
        </w:rPr>
        <w:t xml:space="preserve">(mainly for the research paper), a sample guide is on Moodle. </w:t>
      </w:r>
    </w:p>
    <w:p w:rsidRPr="005249CB" w:rsidR="005F32D0" w:rsidP="005F32D0" w:rsidRDefault="005F32D0" w14:paraId="29F8E9A1"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This should be presented in an academic way and therefore must include an introduction, conclusion, and a list of references. </w:t>
      </w:r>
    </w:p>
    <w:p w:rsidRPr="005249CB" w:rsidR="005F32D0" w:rsidP="005F32D0" w:rsidRDefault="005F32D0" w14:paraId="4D27A120" w14:textId="7777777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The report must be submitted via Turnitin and any other files or designs must be uploaded to the Moodle link that will be created.</w:t>
      </w:r>
    </w:p>
    <w:p w:rsidRPr="005249CB" w:rsidR="005F32D0" w:rsidP="005F32D0" w:rsidRDefault="005F32D0" w14:paraId="045D2816" w14:textId="77777777">
      <w:pPr>
        <w:autoSpaceDE w:val="0"/>
        <w:autoSpaceDN w:val="0"/>
        <w:adjustRightInd w:val="0"/>
        <w:ind w:left="360"/>
        <w:rPr>
          <w:b/>
          <w:bCs/>
          <w:color w:val="FF0000"/>
          <w:sz w:val="23"/>
          <w:szCs w:val="23"/>
          <w:lang w:eastAsia="en-US"/>
        </w:rPr>
      </w:pPr>
    </w:p>
    <w:p w:rsidRPr="005249CB" w:rsidR="005F32D0" w:rsidP="005F32D0" w:rsidRDefault="005F32D0" w14:paraId="04D79735" w14:textId="77777777">
      <w:pPr>
        <w:autoSpaceDE w:val="0"/>
        <w:autoSpaceDN w:val="0"/>
        <w:adjustRightInd w:val="0"/>
        <w:ind w:left="360"/>
        <w:rPr>
          <w:rFonts w:ascii="Arial" w:hAnsi="Arial" w:cs="Arial"/>
          <w:i/>
          <w:iCs/>
          <w:color w:val="FF0000"/>
          <w:sz w:val="23"/>
          <w:szCs w:val="23"/>
          <w:lang w:eastAsia="en-US"/>
        </w:rPr>
      </w:pPr>
      <w:r w:rsidRPr="005249CB">
        <w:rPr>
          <w:rFonts w:ascii="Arial" w:hAnsi="Arial" w:cs="Arial"/>
          <w:b/>
          <w:bCs/>
          <w:i/>
          <w:iCs/>
          <w:color w:val="FF0000"/>
          <w:sz w:val="23"/>
          <w:szCs w:val="23"/>
          <w:lang w:eastAsia="en-US"/>
        </w:rPr>
        <w:t xml:space="preserve">This will be assessed based on the written and presentational quality of your report: </w:t>
      </w:r>
    </w:p>
    <w:p w:rsidRPr="00284F40" w:rsidR="005F32D0" w:rsidP="005F32D0" w:rsidRDefault="005F32D0" w14:paraId="5DD07D1B" w14:textId="7777777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Flow </w:t>
      </w:r>
    </w:p>
    <w:p w:rsidRPr="00284F40" w:rsidR="005F32D0" w:rsidP="005F32D0" w:rsidRDefault="005F32D0" w14:paraId="225C5F22" w14:textId="7777777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Professionalism </w:t>
      </w:r>
    </w:p>
    <w:p w:rsidRPr="00284F40" w:rsidR="005F32D0" w:rsidP="005F32D0" w:rsidRDefault="005F32D0" w14:paraId="4CBA6B86" w14:textId="7777777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 xml:space="preserve">Comprehension (grammar and spelling) </w:t>
      </w:r>
    </w:p>
    <w:p w:rsidRPr="006B05DA" w:rsidR="005F32D0" w:rsidP="005F32D0" w:rsidRDefault="005F32D0" w14:paraId="26BBDB28" w14:textId="7777777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Completeness and presentation of report</w:t>
      </w:r>
    </w:p>
    <w:p w:rsidRPr="00A406E5" w:rsidR="005F32D0" w:rsidP="005F32D0" w:rsidRDefault="005F32D0" w14:paraId="0FD36174" w14:textId="77777777">
      <w:pPr>
        <w:jc w:val="both"/>
        <w:rPr>
          <w:rFonts w:ascii="Arial" w:hAnsi="Arial" w:cs="Arial"/>
          <w:sz w:val="22"/>
          <w:szCs w:val="22"/>
        </w:rPr>
      </w:pPr>
    </w:p>
    <w:p w:rsidRPr="00A406E5" w:rsidR="005F32D0" w:rsidP="005F32D0" w:rsidRDefault="005F32D0" w14:paraId="3B4E6367" w14:textId="77777777">
      <w:pPr>
        <w:jc w:val="both"/>
        <w:rPr>
          <w:rFonts w:ascii="Arial" w:hAnsi="Arial" w:cs="Arial"/>
          <w:sz w:val="22"/>
          <w:szCs w:val="22"/>
        </w:rPr>
      </w:pPr>
    </w:p>
    <w:p w:rsidRPr="00A406E5" w:rsidR="005F32D0" w:rsidP="005F32D0" w:rsidRDefault="005F32D0" w14:paraId="49482C1A" w14:textId="77777777">
      <w:pPr>
        <w:jc w:val="both"/>
        <w:rPr>
          <w:rFonts w:ascii="Arial" w:hAnsi="Arial" w:cs="Arial"/>
          <w:sz w:val="22"/>
          <w:szCs w:val="22"/>
        </w:rPr>
      </w:pPr>
    </w:p>
    <w:p w:rsidR="004C5393" w:rsidRDefault="004C5393" w14:paraId="70D0B86F" w14:textId="741E6C8C">
      <w:pPr>
        <w:rPr>
          <w:rFonts w:ascii="Arial" w:hAnsi="Arial" w:cs="Arial"/>
          <w:sz w:val="22"/>
          <w:szCs w:val="22"/>
        </w:rPr>
      </w:pPr>
      <w:r>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5F32D0" w:rsidTr="004C5393" w14:paraId="4DFFC658" w14:textId="77777777">
        <w:trPr>
          <w:jc w:val="center"/>
        </w:trPr>
        <w:tc>
          <w:tcPr>
            <w:tcW w:w="10444" w:type="dxa"/>
            <w:shd w:val="clear" w:color="auto" w:fill="BFBFBF"/>
          </w:tcPr>
          <w:p w:rsidRPr="00A406E5" w:rsidR="005F32D0" w:rsidP="00774BD4" w:rsidRDefault="005F32D0" w14:paraId="1240761C"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5F32D0" w:rsidP="005F32D0" w:rsidRDefault="005F32D0" w14:paraId="68690452" w14:textId="77777777">
      <w:pPr>
        <w:rPr>
          <w:rFonts w:ascii="Arial" w:hAnsi="Arial" w:cs="Arial"/>
        </w:rPr>
      </w:pPr>
    </w:p>
    <w:p w:rsidRPr="00A406E5" w:rsidR="005F32D0" w:rsidP="005F32D0" w:rsidRDefault="005F32D0" w14:paraId="1FD79C47"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5F32D0" w:rsidP="005F32D0" w:rsidRDefault="005F32D0" w14:paraId="2D930525" w14:textId="77777777">
      <w:pPr>
        <w:rPr>
          <w:rFonts w:ascii="Arial" w:hAnsi="Arial" w:cs="Arial"/>
          <w:b/>
          <w:sz w:val="22"/>
          <w:szCs w:val="22"/>
        </w:rPr>
        <w:sectPr w:rsidRPr="00A406E5" w:rsidR="005F32D0" w:rsidSect="0030547B">
          <w:pgSz w:w="11894" w:h="16834" w:orient="portrait"/>
          <w:pgMar w:top="720" w:right="720" w:bottom="720" w:left="720" w:header="709" w:footer="454" w:gutter="0"/>
          <w:cols w:space="720"/>
          <w:docGrid w:linePitch="272"/>
        </w:sectPr>
      </w:pPr>
    </w:p>
    <w:p w:rsidRPr="00A406E5" w:rsidR="005F32D0" w:rsidP="005F32D0" w:rsidRDefault="005F32D0" w14:paraId="7C391C8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5F32D0" w:rsidTr="00774BD4" w14:paraId="4C4ECE4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5F32D0" w:rsidP="00774BD4" w:rsidRDefault="005F32D0" w14:paraId="36076651"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5F32D0" w:rsidP="00774BD4" w:rsidRDefault="005F32D0" w14:paraId="54ED092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5F32D0" w:rsidP="00774BD4" w:rsidRDefault="005F32D0" w14:paraId="2485850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5F32D0" w:rsidP="00774BD4" w:rsidRDefault="005F32D0" w14:paraId="314C045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5F32D0" w:rsidTr="00774BD4" w14:paraId="551B1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064B4EE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5F32D0" w:rsidP="00774BD4" w:rsidRDefault="005F32D0" w14:paraId="121E019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242F5D9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48252C23" w14:textId="77777777">
            <w:pPr>
              <w:jc w:val="center"/>
              <w:rPr>
                <w:rFonts w:ascii="Arial" w:hAnsi="Arial" w:cs="Arial"/>
                <w:sz w:val="32"/>
              </w:rPr>
            </w:pPr>
          </w:p>
        </w:tc>
      </w:tr>
      <w:tr w:rsidRPr="00A406E5" w:rsidR="005F32D0" w:rsidTr="00774BD4" w14:paraId="68622B1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0B6ED792" w14:textId="77777777">
            <w:pPr>
              <w:spacing w:after="120"/>
              <w:rPr>
                <w:rFonts w:ascii="Arial" w:hAnsi="Arial" w:cs="Arial"/>
                <w:sz w:val="14"/>
                <w:szCs w:val="14"/>
              </w:rPr>
            </w:pPr>
          </w:p>
          <w:p w:rsidRPr="00A406E5" w:rsidR="005F32D0" w:rsidP="00774BD4" w:rsidRDefault="005F32D0" w14:paraId="3650B98E" w14:textId="77777777">
            <w:pPr>
              <w:spacing w:after="120"/>
              <w:rPr>
                <w:rFonts w:ascii="Arial" w:hAnsi="Arial" w:cs="Arial"/>
                <w:sz w:val="14"/>
                <w:szCs w:val="14"/>
              </w:rPr>
            </w:pPr>
          </w:p>
          <w:p w:rsidRPr="00A406E5" w:rsidR="005F32D0" w:rsidP="00774BD4" w:rsidRDefault="005F32D0" w14:paraId="51EB5B4B" w14:textId="77777777">
            <w:pPr>
              <w:spacing w:after="120"/>
              <w:rPr>
                <w:rFonts w:ascii="Arial" w:hAnsi="Arial" w:cs="Arial"/>
                <w:sz w:val="14"/>
                <w:szCs w:val="14"/>
              </w:rPr>
            </w:pPr>
          </w:p>
          <w:p w:rsidRPr="00A406E5" w:rsidR="005F32D0" w:rsidP="00774BD4" w:rsidRDefault="005F32D0" w14:paraId="4D1A3CDD" w14:textId="77777777">
            <w:pPr>
              <w:spacing w:after="120"/>
              <w:rPr>
                <w:rFonts w:ascii="Arial" w:hAnsi="Arial" w:cs="Arial"/>
                <w:sz w:val="14"/>
                <w:szCs w:val="14"/>
              </w:rPr>
            </w:pPr>
          </w:p>
          <w:p w:rsidRPr="00A406E5" w:rsidR="005F32D0" w:rsidP="00774BD4" w:rsidRDefault="005F32D0" w14:paraId="029DC45A" w14:textId="77777777">
            <w:pPr>
              <w:spacing w:after="120"/>
              <w:rPr>
                <w:rFonts w:ascii="Arial" w:hAnsi="Arial" w:cs="Arial"/>
                <w:sz w:val="14"/>
                <w:szCs w:val="14"/>
              </w:rPr>
            </w:pPr>
          </w:p>
          <w:p w:rsidRPr="00A406E5" w:rsidR="005F32D0" w:rsidP="00774BD4" w:rsidRDefault="005F32D0" w14:paraId="798270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1C3267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54C017E9" w14:textId="77777777">
            <w:pPr>
              <w:jc w:val="center"/>
              <w:rPr>
                <w:rFonts w:ascii="Arial" w:hAnsi="Arial" w:cs="Arial"/>
                <w:sz w:val="32"/>
              </w:rPr>
            </w:pPr>
          </w:p>
        </w:tc>
      </w:tr>
      <w:tr w:rsidRPr="00A406E5" w:rsidR="005F32D0" w:rsidTr="00774BD4" w14:paraId="23FD4D21"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191C3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6A43EE4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4B194873" w14:textId="77777777">
            <w:pPr>
              <w:jc w:val="center"/>
              <w:rPr>
                <w:rFonts w:ascii="Arial" w:hAnsi="Arial" w:cs="Arial"/>
                <w:sz w:val="32"/>
              </w:rPr>
            </w:pPr>
          </w:p>
        </w:tc>
      </w:tr>
      <w:tr w:rsidRPr="00A406E5" w:rsidR="005F32D0" w:rsidTr="00774BD4" w14:paraId="322221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4784AD4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5F32D0" w:rsidP="00774BD4" w:rsidRDefault="005F32D0" w14:paraId="47F933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E31B9A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14AC5413" w14:textId="77777777">
            <w:pPr>
              <w:jc w:val="center"/>
              <w:rPr>
                <w:rFonts w:ascii="Arial" w:hAnsi="Arial" w:cs="Arial"/>
                <w:sz w:val="32"/>
              </w:rPr>
            </w:pPr>
          </w:p>
        </w:tc>
      </w:tr>
      <w:tr w:rsidRPr="00A406E5" w:rsidR="005F32D0" w:rsidTr="00774BD4" w14:paraId="45EEAA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627BCCA5" w14:textId="77777777">
            <w:pPr>
              <w:spacing w:after="120"/>
              <w:rPr>
                <w:rFonts w:ascii="Arial" w:hAnsi="Arial" w:cs="Arial"/>
                <w:sz w:val="14"/>
                <w:szCs w:val="14"/>
              </w:rPr>
            </w:pPr>
          </w:p>
          <w:p w:rsidRPr="00A406E5" w:rsidR="005F32D0" w:rsidP="00774BD4" w:rsidRDefault="005F32D0" w14:paraId="4266D073" w14:textId="77777777">
            <w:pPr>
              <w:spacing w:after="120"/>
              <w:rPr>
                <w:rFonts w:ascii="Arial" w:hAnsi="Arial" w:cs="Arial"/>
                <w:sz w:val="14"/>
                <w:szCs w:val="14"/>
              </w:rPr>
            </w:pPr>
          </w:p>
          <w:p w:rsidRPr="00A406E5" w:rsidR="005F32D0" w:rsidP="00774BD4" w:rsidRDefault="005F32D0" w14:paraId="7D57A4F0" w14:textId="77777777">
            <w:pPr>
              <w:spacing w:after="120"/>
              <w:rPr>
                <w:rFonts w:ascii="Arial" w:hAnsi="Arial" w:cs="Arial"/>
                <w:sz w:val="14"/>
                <w:szCs w:val="14"/>
              </w:rPr>
            </w:pPr>
          </w:p>
          <w:p w:rsidRPr="00A406E5" w:rsidR="005F32D0" w:rsidP="00774BD4" w:rsidRDefault="005F32D0" w14:paraId="265F913C" w14:textId="77777777">
            <w:pPr>
              <w:spacing w:after="120"/>
              <w:rPr>
                <w:rFonts w:ascii="Arial" w:hAnsi="Arial" w:cs="Arial"/>
                <w:sz w:val="14"/>
                <w:szCs w:val="14"/>
              </w:rPr>
            </w:pPr>
          </w:p>
          <w:p w:rsidRPr="00A406E5" w:rsidR="005F32D0" w:rsidP="00774BD4" w:rsidRDefault="005F32D0" w14:paraId="3B5382FD" w14:textId="77777777">
            <w:pPr>
              <w:spacing w:after="120"/>
              <w:rPr>
                <w:rFonts w:ascii="Arial" w:hAnsi="Arial" w:cs="Arial"/>
                <w:sz w:val="14"/>
                <w:szCs w:val="14"/>
              </w:rPr>
            </w:pPr>
          </w:p>
          <w:p w:rsidRPr="00A406E5" w:rsidR="005F32D0" w:rsidP="00774BD4" w:rsidRDefault="005F32D0" w14:paraId="0DD4F5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3DE3EE43"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6C384652" w14:textId="77777777">
            <w:pPr>
              <w:jc w:val="center"/>
              <w:rPr>
                <w:rFonts w:ascii="Arial" w:hAnsi="Arial" w:cs="Arial"/>
                <w:sz w:val="32"/>
              </w:rPr>
            </w:pPr>
          </w:p>
        </w:tc>
      </w:tr>
      <w:tr w:rsidRPr="00A406E5" w:rsidR="005F32D0" w:rsidTr="00774BD4" w14:paraId="7A764795"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7015B40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0BA8C8A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6525E95B" w14:textId="77777777">
            <w:pPr>
              <w:jc w:val="center"/>
              <w:rPr>
                <w:rFonts w:ascii="Arial" w:hAnsi="Arial" w:cs="Arial"/>
                <w:sz w:val="32"/>
              </w:rPr>
            </w:pPr>
          </w:p>
        </w:tc>
      </w:tr>
      <w:tr w:rsidRPr="00A406E5" w:rsidR="005F32D0" w:rsidTr="00774BD4" w14:paraId="322C051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26A5252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5F32D0" w:rsidP="00774BD4" w:rsidRDefault="005F32D0" w14:paraId="289007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87E0A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567719F7" w14:textId="77777777">
            <w:pPr>
              <w:jc w:val="center"/>
              <w:rPr>
                <w:rFonts w:ascii="Arial" w:hAnsi="Arial" w:cs="Arial"/>
                <w:sz w:val="32"/>
              </w:rPr>
            </w:pPr>
          </w:p>
        </w:tc>
      </w:tr>
      <w:tr w:rsidRPr="00A406E5" w:rsidR="005F32D0" w:rsidTr="00774BD4" w14:paraId="3DBF0F9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5DCB9CC4" w14:textId="77777777">
            <w:pPr>
              <w:spacing w:after="120"/>
              <w:rPr>
                <w:rFonts w:ascii="Arial" w:hAnsi="Arial" w:cs="Arial"/>
                <w:sz w:val="14"/>
                <w:szCs w:val="14"/>
              </w:rPr>
            </w:pPr>
          </w:p>
          <w:p w:rsidRPr="00A406E5" w:rsidR="005F32D0" w:rsidP="00774BD4" w:rsidRDefault="005F32D0" w14:paraId="6749F680" w14:textId="77777777">
            <w:pPr>
              <w:spacing w:after="120"/>
              <w:rPr>
                <w:rFonts w:ascii="Arial" w:hAnsi="Arial" w:cs="Arial"/>
                <w:sz w:val="14"/>
                <w:szCs w:val="14"/>
              </w:rPr>
            </w:pPr>
          </w:p>
          <w:p w:rsidRPr="00A406E5" w:rsidR="005F32D0" w:rsidP="00774BD4" w:rsidRDefault="005F32D0" w14:paraId="1B826A8A" w14:textId="77777777">
            <w:pPr>
              <w:spacing w:after="120"/>
              <w:rPr>
                <w:rFonts w:ascii="Arial" w:hAnsi="Arial" w:cs="Arial"/>
                <w:sz w:val="14"/>
                <w:szCs w:val="14"/>
              </w:rPr>
            </w:pPr>
          </w:p>
          <w:p w:rsidRPr="00A406E5" w:rsidR="005F32D0" w:rsidP="00774BD4" w:rsidRDefault="005F32D0" w14:paraId="753DE208" w14:textId="77777777">
            <w:pPr>
              <w:spacing w:after="120"/>
              <w:rPr>
                <w:rFonts w:ascii="Arial" w:hAnsi="Arial" w:cs="Arial"/>
                <w:sz w:val="14"/>
                <w:szCs w:val="14"/>
              </w:rPr>
            </w:pPr>
          </w:p>
          <w:p w:rsidRPr="00A406E5" w:rsidR="005F32D0" w:rsidP="00774BD4" w:rsidRDefault="005F32D0" w14:paraId="62154C0F" w14:textId="77777777">
            <w:pPr>
              <w:spacing w:after="120"/>
              <w:rPr>
                <w:rFonts w:ascii="Arial" w:hAnsi="Arial" w:cs="Arial"/>
                <w:sz w:val="14"/>
                <w:szCs w:val="14"/>
              </w:rPr>
            </w:pPr>
          </w:p>
          <w:p w:rsidRPr="00A406E5" w:rsidR="005F32D0" w:rsidP="00774BD4" w:rsidRDefault="005F32D0" w14:paraId="6613BE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1E88D943"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0303A434" w14:textId="77777777">
            <w:pPr>
              <w:jc w:val="center"/>
              <w:rPr>
                <w:rFonts w:ascii="Arial" w:hAnsi="Arial" w:cs="Arial"/>
                <w:sz w:val="32"/>
              </w:rPr>
            </w:pPr>
          </w:p>
        </w:tc>
      </w:tr>
      <w:tr w:rsidRPr="00A406E5" w:rsidR="005F32D0" w:rsidTr="00774BD4" w14:paraId="7DA7FB5E" w14:textId="77777777">
        <w:trPr>
          <w:trHeight w:val="451"/>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65C6169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7B5E27B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6626E83B" w14:textId="77777777">
            <w:pPr>
              <w:jc w:val="center"/>
              <w:rPr>
                <w:rFonts w:ascii="Arial" w:hAnsi="Arial" w:cs="Arial"/>
                <w:sz w:val="32"/>
              </w:rPr>
            </w:pPr>
          </w:p>
        </w:tc>
      </w:tr>
      <w:tr w:rsidRPr="00A406E5" w:rsidR="005F32D0" w:rsidTr="00774BD4" w14:paraId="3249149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3063407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5F32D0" w:rsidP="00774BD4" w:rsidRDefault="005F32D0" w14:paraId="6AAD87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1E444F6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3DA65CF6" w14:textId="77777777">
            <w:pPr>
              <w:jc w:val="center"/>
              <w:rPr>
                <w:rFonts w:ascii="Arial" w:hAnsi="Arial" w:cs="Arial"/>
                <w:sz w:val="32"/>
              </w:rPr>
            </w:pPr>
          </w:p>
        </w:tc>
      </w:tr>
      <w:tr w:rsidRPr="00A406E5" w:rsidR="005F32D0" w:rsidTr="00774BD4" w14:paraId="10563C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38A7F325" w14:textId="77777777">
            <w:pPr>
              <w:spacing w:after="120"/>
              <w:rPr>
                <w:rFonts w:ascii="Arial" w:hAnsi="Arial" w:cs="Arial"/>
                <w:sz w:val="14"/>
                <w:szCs w:val="14"/>
              </w:rPr>
            </w:pPr>
          </w:p>
          <w:p w:rsidRPr="00A406E5" w:rsidR="005F32D0" w:rsidP="00774BD4" w:rsidRDefault="005F32D0" w14:paraId="1E27A9CF" w14:textId="77777777">
            <w:pPr>
              <w:spacing w:after="120"/>
              <w:rPr>
                <w:rFonts w:ascii="Arial" w:hAnsi="Arial" w:cs="Arial"/>
                <w:sz w:val="14"/>
                <w:szCs w:val="14"/>
              </w:rPr>
            </w:pPr>
          </w:p>
          <w:p w:rsidRPr="00A406E5" w:rsidR="005F32D0" w:rsidP="00774BD4" w:rsidRDefault="005F32D0" w14:paraId="72AA3C18" w14:textId="77777777">
            <w:pPr>
              <w:spacing w:after="120"/>
              <w:rPr>
                <w:rFonts w:ascii="Arial" w:hAnsi="Arial" w:cs="Arial"/>
                <w:sz w:val="14"/>
                <w:szCs w:val="14"/>
              </w:rPr>
            </w:pPr>
          </w:p>
          <w:p w:rsidRPr="00A406E5" w:rsidR="005F32D0" w:rsidP="00774BD4" w:rsidRDefault="005F32D0" w14:paraId="07D05304" w14:textId="77777777">
            <w:pPr>
              <w:spacing w:after="120"/>
              <w:rPr>
                <w:rFonts w:ascii="Arial" w:hAnsi="Arial" w:cs="Arial"/>
                <w:sz w:val="14"/>
                <w:szCs w:val="14"/>
              </w:rPr>
            </w:pPr>
          </w:p>
          <w:p w:rsidRPr="00A406E5" w:rsidR="005F32D0" w:rsidP="00774BD4" w:rsidRDefault="005F32D0" w14:paraId="5E0D8250" w14:textId="77777777">
            <w:pPr>
              <w:spacing w:after="120"/>
              <w:rPr>
                <w:rFonts w:ascii="Arial" w:hAnsi="Arial" w:cs="Arial"/>
                <w:sz w:val="14"/>
                <w:szCs w:val="14"/>
              </w:rPr>
            </w:pPr>
          </w:p>
          <w:p w:rsidRPr="00A406E5" w:rsidR="005F32D0" w:rsidP="00774BD4" w:rsidRDefault="005F32D0" w14:paraId="474D2A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765CB3BF"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5D68962E" w14:textId="77777777">
            <w:pPr>
              <w:jc w:val="center"/>
              <w:rPr>
                <w:rFonts w:ascii="Arial" w:hAnsi="Arial" w:cs="Arial"/>
                <w:sz w:val="32"/>
              </w:rPr>
            </w:pPr>
          </w:p>
        </w:tc>
      </w:tr>
      <w:tr w:rsidRPr="00A406E5" w:rsidR="005F32D0" w:rsidTr="00774BD4" w14:paraId="53BBD649" w14:textId="77777777">
        <w:trPr>
          <w:trHeight w:val="450"/>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57693E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7B8AD8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1892D32B" w14:textId="77777777">
            <w:pPr>
              <w:jc w:val="center"/>
              <w:rPr>
                <w:rFonts w:ascii="Arial" w:hAnsi="Arial" w:cs="Arial"/>
                <w:sz w:val="32"/>
              </w:rPr>
            </w:pPr>
          </w:p>
        </w:tc>
      </w:tr>
      <w:tr w:rsidRPr="00A406E5" w:rsidR="005F32D0" w:rsidTr="00774BD4" w14:paraId="546BC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68189B2A"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5F32D0" w:rsidP="00774BD4" w:rsidRDefault="005F32D0" w14:paraId="130582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F32D0" w:rsidP="00774BD4" w:rsidRDefault="005F32D0" w14:paraId="55715B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5F32D0" w:rsidP="00774BD4" w:rsidRDefault="005F32D0" w14:paraId="78D6684A" w14:textId="77777777">
            <w:pPr>
              <w:jc w:val="center"/>
              <w:rPr>
                <w:rFonts w:ascii="Arial" w:hAnsi="Arial" w:cs="Arial"/>
                <w:sz w:val="32"/>
              </w:rPr>
            </w:pPr>
          </w:p>
        </w:tc>
      </w:tr>
      <w:tr w:rsidRPr="00A406E5" w:rsidR="005F32D0" w:rsidTr="00774BD4" w14:paraId="4FFE979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F32D0" w:rsidP="00774BD4" w:rsidRDefault="005F32D0" w14:paraId="47015BD8" w14:textId="77777777">
            <w:pPr>
              <w:spacing w:after="120"/>
              <w:rPr>
                <w:rFonts w:ascii="Arial" w:hAnsi="Arial" w:cs="Arial"/>
                <w:sz w:val="14"/>
                <w:szCs w:val="14"/>
              </w:rPr>
            </w:pPr>
          </w:p>
          <w:p w:rsidRPr="00A406E5" w:rsidR="005F32D0" w:rsidP="00774BD4" w:rsidRDefault="005F32D0" w14:paraId="1A2D3FBE" w14:textId="77777777">
            <w:pPr>
              <w:spacing w:after="120"/>
              <w:rPr>
                <w:rFonts w:ascii="Arial" w:hAnsi="Arial" w:cs="Arial"/>
                <w:sz w:val="14"/>
                <w:szCs w:val="14"/>
              </w:rPr>
            </w:pPr>
          </w:p>
          <w:p w:rsidRPr="00A406E5" w:rsidR="005F32D0" w:rsidP="00774BD4" w:rsidRDefault="005F32D0" w14:paraId="54F3206F" w14:textId="77777777">
            <w:pPr>
              <w:spacing w:after="120"/>
              <w:rPr>
                <w:rFonts w:ascii="Arial" w:hAnsi="Arial" w:cs="Arial"/>
                <w:sz w:val="14"/>
                <w:szCs w:val="14"/>
              </w:rPr>
            </w:pPr>
          </w:p>
          <w:p w:rsidRPr="00A406E5" w:rsidR="005F32D0" w:rsidP="00774BD4" w:rsidRDefault="005F32D0" w14:paraId="0E3015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F32D0" w:rsidP="00774BD4" w:rsidRDefault="005F32D0" w14:paraId="65C6B3A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5F32D0" w:rsidP="00774BD4" w:rsidRDefault="005F32D0" w14:paraId="12E756EE" w14:textId="77777777">
            <w:pPr>
              <w:jc w:val="center"/>
              <w:rPr>
                <w:rFonts w:ascii="Arial" w:hAnsi="Arial" w:cs="Arial"/>
                <w:sz w:val="32"/>
              </w:rPr>
            </w:pPr>
          </w:p>
        </w:tc>
      </w:tr>
      <w:tr w:rsidRPr="00A406E5" w:rsidR="005F32D0" w:rsidTr="00774BD4" w14:paraId="5581421A" w14:textId="77777777">
        <w:trPr>
          <w:trHeight w:val="450"/>
        </w:trPr>
        <w:tc>
          <w:tcPr>
            <w:tcW w:w="4169" w:type="pct"/>
            <w:vMerge/>
            <w:tcBorders>
              <w:left w:val="single" w:color="auto" w:sz="4" w:space="0"/>
              <w:bottom w:val="single" w:color="auto" w:sz="4" w:space="0"/>
              <w:right w:val="single" w:color="auto" w:sz="4" w:space="0"/>
            </w:tcBorders>
          </w:tcPr>
          <w:p w:rsidRPr="00A406E5" w:rsidR="005F32D0" w:rsidP="00774BD4" w:rsidRDefault="005F32D0" w14:paraId="750A5F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F32D0" w:rsidP="00774BD4" w:rsidRDefault="005F32D0" w14:paraId="29F92EA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5F32D0" w:rsidP="00774BD4" w:rsidRDefault="005F32D0" w14:paraId="577F9B9A" w14:textId="77777777">
            <w:pPr>
              <w:jc w:val="center"/>
              <w:rPr>
                <w:rFonts w:ascii="Arial" w:hAnsi="Arial" w:cs="Arial"/>
                <w:sz w:val="32"/>
              </w:rPr>
            </w:pPr>
          </w:p>
        </w:tc>
      </w:tr>
    </w:tbl>
    <w:p w:rsidRPr="00A406E5" w:rsidR="005F32D0" w:rsidP="005F32D0" w:rsidRDefault="005F32D0" w14:paraId="5AD1D38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5F32D0" w:rsidTr="00774BD4" w14:paraId="5C9F6571" w14:textId="77777777">
        <w:trPr>
          <w:cantSplit/>
        </w:trPr>
        <w:tc>
          <w:tcPr>
            <w:tcW w:w="6062" w:type="dxa"/>
            <w:vMerge w:val="restart"/>
            <w:shd w:val="pct15" w:color="auto" w:fill="auto"/>
            <w:vAlign w:val="center"/>
          </w:tcPr>
          <w:p w:rsidRPr="00A406E5" w:rsidR="005F32D0" w:rsidP="00774BD4" w:rsidRDefault="005F32D0" w14:paraId="3EAC09ED"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5F32D0" w:rsidP="00774BD4" w:rsidRDefault="005F32D0" w14:paraId="6905B1E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5F32D0" w:rsidP="00774BD4" w:rsidRDefault="005F32D0" w14:paraId="1A8788FF" w14:textId="77777777">
            <w:pPr>
              <w:jc w:val="right"/>
              <w:rPr>
                <w:rFonts w:ascii="Arial" w:hAnsi="Arial" w:cs="Arial"/>
                <w:b/>
                <w:bCs/>
              </w:rPr>
            </w:pPr>
            <w:r w:rsidRPr="00A406E5">
              <w:rPr>
                <w:rFonts w:ascii="Arial" w:hAnsi="Arial" w:cs="Arial"/>
                <w:b/>
                <w:bCs/>
              </w:rPr>
              <w:t>%</w:t>
            </w:r>
          </w:p>
        </w:tc>
      </w:tr>
      <w:tr w:rsidRPr="00A406E5" w:rsidR="005F32D0" w:rsidTr="00774BD4" w14:paraId="40EDB3CA" w14:textId="77777777">
        <w:trPr>
          <w:cantSplit/>
        </w:trPr>
        <w:tc>
          <w:tcPr>
            <w:tcW w:w="6062" w:type="dxa"/>
            <w:vMerge/>
            <w:vAlign w:val="bottom"/>
          </w:tcPr>
          <w:p w:rsidRPr="00A406E5" w:rsidR="005F32D0" w:rsidP="00774BD4" w:rsidRDefault="005F32D0" w14:paraId="6A0392D7" w14:textId="77777777">
            <w:pPr>
              <w:rPr>
                <w:rFonts w:ascii="Arial" w:hAnsi="Arial" w:cs="Arial"/>
              </w:rPr>
            </w:pPr>
          </w:p>
        </w:tc>
        <w:tc>
          <w:tcPr>
            <w:tcW w:w="2903" w:type="dxa"/>
            <w:vAlign w:val="bottom"/>
          </w:tcPr>
          <w:p w:rsidRPr="00A406E5" w:rsidR="005F32D0" w:rsidP="00774BD4" w:rsidRDefault="005F32D0" w14:paraId="26252670"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5F32D0" w:rsidP="00774BD4" w:rsidRDefault="005F32D0" w14:paraId="7A40527A" w14:textId="77777777">
            <w:pPr>
              <w:jc w:val="center"/>
              <w:rPr>
                <w:rFonts w:ascii="Arial" w:hAnsi="Arial" w:cs="Arial"/>
                <w:sz w:val="12"/>
                <w:szCs w:val="12"/>
              </w:rPr>
            </w:pPr>
          </w:p>
        </w:tc>
        <w:tc>
          <w:tcPr>
            <w:tcW w:w="1060" w:type="dxa"/>
            <w:vMerge/>
            <w:vAlign w:val="bottom"/>
          </w:tcPr>
          <w:p w:rsidRPr="00A406E5" w:rsidR="005F32D0" w:rsidP="00774BD4" w:rsidRDefault="005F32D0" w14:paraId="10A91094" w14:textId="77777777">
            <w:pPr>
              <w:ind w:left="142" w:leftChars="71"/>
              <w:rPr>
                <w:rFonts w:ascii="Arial" w:hAnsi="Arial" w:cs="Arial"/>
              </w:rPr>
            </w:pPr>
          </w:p>
        </w:tc>
      </w:tr>
      <w:tr w:rsidRPr="00A406E5" w:rsidR="005F32D0" w:rsidTr="00774BD4" w14:paraId="4991E01D" w14:textId="77777777">
        <w:trPr>
          <w:cantSplit/>
        </w:trPr>
        <w:tc>
          <w:tcPr>
            <w:tcW w:w="6062" w:type="dxa"/>
            <w:vMerge/>
            <w:vAlign w:val="bottom"/>
          </w:tcPr>
          <w:p w:rsidRPr="00A406E5" w:rsidR="005F32D0" w:rsidP="00774BD4" w:rsidRDefault="005F32D0" w14:paraId="7A1724CC" w14:textId="77777777">
            <w:pPr>
              <w:rPr>
                <w:rFonts w:ascii="Arial" w:hAnsi="Arial" w:cs="Arial"/>
              </w:rPr>
            </w:pPr>
          </w:p>
        </w:tc>
        <w:tc>
          <w:tcPr>
            <w:tcW w:w="2903" w:type="dxa"/>
            <w:vAlign w:val="bottom"/>
          </w:tcPr>
          <w:p w:rsidRPr="00A406E5" w:rsidR="005F32D0" w:rsidP="00774BD4" w:rsidRDefault="005F32D0" w14:paraId="64EB8CD6"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5F32D0" w:rsidP="00774BD4" w:rsidRDefault="005F32D0" w14:paraId="3B86C8C8" w14:textId="77777777">
            <w:pPr>
              <w:jc w:val="center"/>
              <w:rPr>
                <w:rFonts w:ascii="Arial" w:hAnsi="Arial" w:cs="Arial"/>
                <w:sz w:val="12"/>
                <w:szCs w:val="12"/>
              </w:rPr>
            </w:pPr>
          </w:p>
        </w:tc>
        <w:tc>
          <w:tcPr>
            <w:tcW w:w="1060" w:type="dxa"/>
            <w:vMerge/>
            <w:vAlign w:val="bottom"/>
          </w:tcPr>
          <w:p w:rsidRPr="00A406E5" w:rsidR="005F32D0" w:rsidP="00774BD4" w:rsidRDefault="005F32D0" w14:paraId="3CD16EBB" w14:textId="77777777">
            <w:pPr>
              <w:ind w:firstLine="282" w:firstLineChars="141"/>
              <w:rPr>
                <w:rFonts w:ascii="Arial" w:hAnsi="Arial" w:cs="Arial"/>
              </w:rPr>
            </w:pPr>
          </w:p>
        </w:tc>
      </w:tr>
    </w:tbl>
    <w:p w:rsidR="005F32D0" w:rsidP="005F32D0" w:rsidRDefault="005F32D0" w14:paraId="7C4F8CC0" w14:textId="77777777">
      <w:pPr>
        <w:rPr>
          <w:rFonts w:ascii="Arial" w:hAnsi="Arial" w:cs="Arial"/>
        </w:rPr>
      </w:pPr>
    </w:p>
    <w:p w:rsidR="005F32D0" w:rsidP="005F32D0" w:rsidRDefault="005F32D0" w14:paraId="12D7A840" w14:textId="77777777">
      <w:pPr>
        <w:rPr>
          <w:rFonts w:ascii="Arial" w:hAnsi="Arial" w:cs="Arial"/>
        </w:rPr>
      </w:pPr>
    </w:p>
    <w:p w:rsidR="004C5393" w:rsidP="00152E9D" w:rsidRDefault="004C5393" w14:paraId="3622FFC0" w14:textId="77777777">
      <w:pPr>
        <w:rPr>
          <w:rFonts w:ascii="Arial" w:hAnsi="Arial" w:cs="Arial"/>
          <w:vanish/>
        </w:rPr>
        <w:sectPr w:rsidR="004C5393" w:rsidSect="0030547B">
          <w:footerReference w:type="default" r:id="rId13"/>
          <w:type w:val="continuous"/>
          <w:pgSz w:w="11894" w:h="16834" w:orient="portrait"/>
          <w:pgMar w:top="720" w:right="720" w:bottom="720" w:left="720" w:header="709" w:footer="706" w:gutter="0"/>
          <w:cols w:space="720"/>
        </w:sectPr>
      </w:pPr>
    </w:p>
    <w:p w:rsidR="00C073F1" w:rsidP="00152E9D" w:rsidRDefault="00C073F1" w14:paraId="45B72AA3" w14:textId="77777777">
      <w:pPr>
        <w:rPr>
          <w:rFonts w:ascii="Arial" w:hAnsi="Arial" w:cs="Arial"/>
          <w:vanish/>
        </w:rPr>
        <w:sectPr w:rsidR="00C073F1" w:rsidSect="004C5393">
          <w:pgSz w:w="16834" w:h="11894" w:orient="landscape"/>
          <w:pgMar w:top="720" w:right="720" w:bottom="720" w:left="720" w:header="709" w:footer="706" w:gutter="0"/>
          <w:cols w:space="720"/>
        </w:sectPr>
      </w:pPr>
    </w:p>
    <w:p w:rsidR="00C073F1" w:rsidP="00152E9D" w:rsidRDefault="00C073F1" w14:paraId="1EEB8BFA" w14:textId="77777777">
      <w:pPr>
        <w:rPr>
          <w:rFonts w:ascii="Arial" w:hAnsi="Arial" w:cs="Arial"/>
          <w:vanish/>
        </w:rPr>
        <w:sectPr w:rsidR="00C073F1" w:rsidSect="004C5393">
          <w:pgSz w:w="16834" w:h="11894" w:orient="landscape"/>
          <w:pgMar w:top="720" w:right="720" w:bottom="720" w:left="720" w:header="709" w:footer="706" w:gutter="0"/>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4C5393">
      <w:pgSz w:w="16834" w:h="11894" w:orient="landscape"/>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91787" w:rsidRDefault="00B91787" w14:paraId="458F10B9" w14:textId="77777777">
      <w:r>
        <w:separator/>
      </w:r>
    </w:p>
  </w:endnote>
  <w:endnote w:type="continuationSeparator" w:id="0">
    <w:p w:rsidR="00B91787" w:rsidRDefault="00B91787" w14:paraId="2D6DB6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F32D0" w:rsidRDefault="005F32D0" w14:paraId="765E548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30F3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30F36">
      <w:rPr>
        <w:b/>
        <w:noProof/>
      </w:rPr>
      <w:t>1</w:t>
    </w:r>
    <w:r>
      <w:rPr>
        <w:b/>
        <w:sz w:val="24"/>
        <w:szCs w:val="24"/>
      </w:rPr>
      <w:fldChar w:fldCharType="end"/>
    </w:r>
  </w:p>
  <w:p w:rsidR="005F32D0" w:rsidRDefault="005F32D0" w14:paraId="1BDD782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91787" w:rsidRDefault="00B91787" w14:paraId="4C0B46BA" w14:textId="77777777">
      <w:r>
        <w:separator/>
      </w:r>
    </w:p>
  </w:footnote>
  <w:footnote w:type="continuationSeparator" w:id="0">
    <w:p w:rsidR="00B91787" w:rsidRDefault="00B91787" w14:paraId="4492881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6921CCC"/>
    <w:multiLevelType w:val="hybridMultilevel"/>
    <w:tmpl w:val="20D60C2E"/>
    <w:lvl w:ilvl="0" w:tplc="3FC26102">
      <w:numFmt w:val="bullet"/>
      <w:lvlText w:val="•"/>
      <w:lvlJc w:val="left"/>
      <w:pPr>
        <w:ind w:left="720" w:hanging="360"/>
      </w:pPr>
      <w:rPr>
        <w:rFonts w:hint="default" w:ascii="Cambria" w:hAnsi="Cambria"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E47DF"/>
    <w:multiLevelType w:val="hybridMultilevel"/>
    <w:tmpl w:val="EB0858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B31AF9"/>
    <w:multiLevelType w:val="hybridMultilevel"/>
    <w:tmpl w:val="C1F2D1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1DF78C1"/>
    <w:multiLevelType w:val="hybridMultilevel"/>
    <w:tmpl w:val="99200B28"/>
    <w:lvl w:ilvl="0" w:tplc="0AFA88F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394089"/>
    <w:multiLevelType w:val="hybridMultilevel"/>
    <w:tmpl w:val="0AF83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F5D0A35"/>
    <w:multiLevelType w:val="hybridMultilevel"/>
    <w:tmpl w:val="6ED8D70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2EF014B"/>
    <w:multiLevelType w:val="hybridMultilevel"/>
    <w:tmpl w:val="AF5E1E5A"/>
    <w:lvl w:ilvl="0" w:tplc="CAD02D08">
      <w:start w:val="1"/>
      <w:numFmt w:val="bullet"/>
      <w:lvlText w:val=""/>
      <w:lvlJc w:val="left"/>
      <w:pPr>
        <w:ind w:left="1080" w:hanging="360"/>
      </w:pPr>
      <w:rPr>
        <w:rFonts w:hint="default" w:ascii="Symbol" w:hAnsi="Symbol"/>
        <w:color w:val="FF0000"/>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045446820">
    <w:abstractNumId w:val="1"/>
  </w:num>
  <w:num w:numId="2" w16cid:durableId="2022201463">
    <w:abstractNumId w:val="13"/>
  </w:num>
  <w:num w:numId="3" w16cid:durableId="397214400">
    <w:abstractNumId w:val="23"/>
  </w:num>
  <w:num w:numId="4" w16cid:durableId="2078237522">
    <w:abstractNumId w:val="15"/>
  </w:num>
  <w:num w:numId="5" w16cid:durableId="497623145">
    <w:abstractNumId w:val="10"/>
  </w:num>
  <w:num w:numId="6" w16cid:durableId="1050690408">
    <w:abstractNumId w:val="22"/>
  </w:num>
  <w:num w:numId="7" w16cid:durableId="995962115">
    <w:abstractNumId w:val="2"/>
  </w:num>
  <w:num w:numId="8" w16cid:durableId="351222032">
    <w:abstractNumId w:val="19"/>
  </w:num>
  <w:num w:numId="9" w16cid:durableId="2004506613">
    <w:abstractNumId w:val="14"/>
  </w:num>
  <w:num w:numId="10" w16cid:durableId="395280328">
    <w:abstractNumId w:val="6"/>
  </w:num>
  <w:num w:numId="11" w16cid:durableId="2070183585">
    <w:abstractNumId w:val="7"/>
  </w:num>
  <w:num w:numId="12" w16cid:durableId="125437868">
    <w:abstractNumId w:val="12"/>
  </w:num>
  <w:num w:numId="13" w16cid:durableId="1605533531">
    <w:abstractNumId w:val="17"/>
  </w:num>
  <w:num w:numId="14" w16cid:durableId="1299149715">
    <w:abstractNumId w:val="4"/>
  </w:num>
  <w:num w:numId="15" w16cid:durableId="72900995">
    <w:abstractNumId w:val="0"/>
  </w:num>
  <w:num w:numId="16" w16cid:durableId="1038747550">
    <w:abstractNumId w:val="8"/>
  </w:num>
  <w:num w:numId="17" w16cid:durableId="1151482457">
    <w:abstractNumId w:val="25"/>
  </w:num>
  <w:num w:numId="18" w16cid:durableId="903028443">
    <w:abstractNumId w:val="20"/>
  </w:num>
  <w:num w:numId="19" w16cid:durableId="2104916876">
    <w:abstractNumId w:val="9"/>
  </w:num>
  <w:num w:numId="20" w16cid:durableId="1517573780">
    <w:abstractNumId w:val="11"/>
  </w:num>
  <w:num w:numId="21" w16cid:durableId="1310015996">
    <w:abstractNumId w:val="24"/>
  </w:num>
  <w:num w:numId="22" w16cid:durableId="670989174">
    <w:abstractNumId w:val="21"/>
  </w:num>
  <w:num w:numId="23" w16cid:durableId="1743679888">
    <w:abstractNumId w:val="3"/>
  </w:num>
  <w:num w:numId="24" w16cid:durableId="1820070514">
    <w:abstractNumId w:val="5"/>
  </w:num>
  <w:num w:numId="25" w16cid:durableId="2061047979">
    <w:abstractNumId w:val="18"/>
  </w:num>
  <w:num w:numId="26" w16cid:durableId="1270166761">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760"/>
    <w:rsid w:val="0006288A"/>
    <w:rsid w:val="0006300D"/>
    <w:rsid w:val="000731FD"/>
    <w:rsid w:val="000822E5"/>
    <w:rsid w:val="000971FC"/>
    <w:rsid w:val="000A2A3A"/>
    <w:rsid w:val="000A492A"/>
    <w:rsid w:val="000D1E33"/>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0883"/>
    <w:rsid w:val="001B405C"/>
    <w:rsid w:val="001B5F45"/>
    <w:rsid w:val="001D3A76"/>
    <w:rsid w:val="001E1050"/>
    <w:rsid w:val="001E1E1F"/>
    <w:rsid w:val="001E2007"/>
    <w:rsid w:val="001E57C1"/>
    <w:rsid w:val="001F07EF"/>
    <w:rsid w:val="001F50B6"/>
    <w:rsid w:val="001F6D7A"/>
    <w:rsid w:val="0022746E"/>
    <w:rsid w:val="00231826"/>
    <w:rsid w:val="002356CE"/>
    <w:rsid w:val="00235F71"/>
    <w:rsid w:val="002444CA"/>
    <w:rsid w:val="00260DE6"/>
    <w:rsid w:val="00273FEE"/>
    <w:rsid w:val="0028204E"/>
    <w:rsid w:val="0028591B"/>
    <w:rsid w:val="002878BF"/>
    <w:rsid w:val="00291841"/>
    <w:rsid w:val="002C2CE8"/>
    <w:rsid w:val="002C449B"/>
    <w:rsid w:val="002C6040"/>
    <w:rsid w:val="002C62BA"/>
    <w:rsid w:val="002D5B3F"/>
    <w:rsid w:val="002E272E"/>
    <w:rsid w:val="002F5778"/>
    <w:rsid w:val="0030547B"/>
    <w:rsid w:val="003223E0"/>
    <w:rsid w:val="00352C4A"/>
    <w:rsid w:val="0035600D"/>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32A2"/>
    <w:rsid w:val="004874DE"/>
    <w:rsid w:val="004B5334"/>
    <w:rsid w:val="004B6C14"/>
    <w:rsid w:val="004C5393"/>
    <w:rsid w:val="004D22A5"/>
    <w:rsid w:val="004D5E9B"/>
    <w:rsid w:val="004D63D9"/>
    <w:rsid w:val="004E4CD5"/>
    <w:rsid w:val="004E6585"/>
    <w:rsid w:val="0050249F"/>
    <w:rsid w:val="00524566"/>
    <w:rsid w:val="00527E60"/>
    <w:rsid w:val="00530BEF"/>
    <w:rsid w:val="00540C83"/>
    <w:rsid w:val="00552351"/>
    <w:rsid w:val="00561F00"/>
    <w:rsid w:val="00562C4E"/>
    <w:rsid w:val="00562DEC"/>
    <w:rsid w:val="00576AB4"/>
    <w:rsid w:val="00577917"/>
    <w:rsid w:val="00590667"/>
    <w:rsid w:val="00594388"/>
    <w:rsid w:val="005969E2"/>
    <w:rsid w:val="005A1689"/>
    <w:rsid w:val="005B61CD"/>
    <w:rsid w:val="005D1D58"/>
    <w:rsid w:val="005D432C"/>
    <w:rsid w:val="005E285E"/>
    <w:rsid w:val="005E72F8"/>
    <w:rsid w:val="005F0579"/>
    <w:rsid w:val="005F32D0"/>
    <w:rsid w:val="005F3A53"/>
    <w:rsid w:val="006062A3"/>
    <w:rsid w:val="00610E08"/>
    <w:rsid w:val="006140BF"/>
    <w:rsid w:val="006161BE"/>
    <w:rsid w:val="00620787"/>
    <w:rsid w:val="00630F36"/>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3C12"/>
    <w:rsid w:val="00756731"/>
    <w:rsid w:val="00757839"/>
    <w:rsid w:val="00770C81"/>
    <w:rsid w:val="00791024"/>
    <w:rsid w:val="00793F0A"/>
    <w:rsid w:val="007A2657"/>
    <w:rsid w:val="007C682C"/>
    <w:rsid w:val="007D2385"/>
    <w:rsid w:val="007E22BA"/>
    <w:rsid w:val="007F214F"/>
    <w:rsid w:val="007F2E13"/>
    <w:rsid w:val="00800069"/>
    <w:rsid w:val="008042F0"/>
    <w:rsid w:val="00826DCA"/>
    <w:rsid w:val="008310A0"/>
    <w:rsid w:val="00835D29"/>
    <w:rsid w:val="00842E7F"/>
    <w:rsid w:val="00852933"/>
    <w:rsid w:val="008566E5"/>
    <w:rsid w:val="008566FE"/>
    <w:rsid w:val="00865B46"/>
    <w:rsid w:val="00895734"/>
    <w:rsid w:val="00896134"/>
    <w:rsid w:val="008A2448"/>
    <w:rsid w:val="008A62BC"/>
    <w:rsid w:val="008B43E7"/>
    <w:rsid w:val="008C0A73"/>
    <w:rsid w:val="008D763F"/>
    <w:rsid w:val="008E23DC"/>
    <w:rsid w:val="008F036F"/>
    <w:rsid w:val="008F1308"/>
    <w:rsid w:val="008F78C2"/>
    <w:rsid w:val="00904568"/>
    <w:rsid w:val="00911394"/>
    <w:rsid w:val="00911604"/>
    <w:rsid w:val="00923EF2"/>
    <w:rsid w:val="00926D25"/>
    <w:rsid w:val="00926E9D"/>
    <w:rsid w:val="009315A0"/>
    <w:rsid w:val="00932C6E"/>
    <w:rsid w:val="00933F10"/>
    <w:rsid w:val="0093795D"/>
    <w:rsid w:val="009433C5"/>
    <w:rsid w:val="00965881"/>
    <w:rsid w:val="009723B6"/>
    <w:rsid w:val="009871FF"/>
    <w:rsid w:val="00990799"/>
    <w:rsid w:val="00995D51"/>
    <w:rsid w:val="009A0631"/>
    <w:rsid w:val="009A6D30"/>
    <w:rsid w:val="009B10ED"/>
    <w:rsid w:val="009C0DCE"/>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11291"/>
    <w:rsid w:val="00B50EA8"/>
    <w:rsid w:val="00B64082"/>
    <w:rsid w:val="00B72325"/>
    <w:rsid w:val="00B76E85"/>
    <w:rsid w:val="00B81AD3"/>
    <w:rsid w:val="00B829D8"/>
    <w:rsid w:val="00B84B5B"/>
    <w:rsid w:val="00B86446"/>
    <w:rsid w:val="00B91787"/>
    <w:rsid w:val="00BA1176"/>
    <w:rsid w:val="00BA1E6A"/>
    <w:rsid w:val="00BD4F9E"/>
    <w:rsid w:val="00BE0B01"/>
    <w:rsid w:val="00BE7287"/>
    <w:rsid w:val="00BE79C7"/>
    <w:rsid w:val="00BF3CB5"/>
    <w:rsid w:val="00C01A3F"/>
    <w:rsid w:val="00C073F1"/>
    <w:rsid w:val="00C1285B"/>
    <w:rsid w:val="00C1361B"/>
    <w:rsid w:val="00C14E1F"/>
    <w:rsid w:val="00C315AF"/>
    <w:rsid w:val="00C36D9A"/>
    <w:rsid w:val="00C429F9"/>
    <w:rsid w:val="00C44A72"/>
    <w:rsid w:val="00C61FC2"/>
    <w:rsid w:val="00C705F9"/>
    <w:rsid w:val="00C80F0F"/>
    <w:rsid w:val="00C8667A"/>
    <w:rsid w:val="00C93BCB"/>
    <w:rsid w:val="00C96C4B"/>
    <w:rsid w:val="00CB38E9"/>
    <w:rsid w:val="00CC241A"/>
    <w:rsid w:val="00CE4035"/>
    <w:rsid w:val="00CE65AB"/>
    <w:rsid w:val="00CF4266"/>
    <w:rsid w:val="00D22D9C"/>
    <w:rsid w:val="00D241F1"/>
    <w:rsid w:val="00D26584"/>
    <w:rsid w:val="00D275CB"/>
    <w:rsid w:val="00D30DFA"/>
    <w:rsid w:val="00D463A5"/>
    <w:rsid w:val="00D46727"/>
    <w:rsid w:val="00D4710D"/>
    <w:rsid w:val="00D47D25"/>
    <w:rsid w:val="00D62ACD"/>
    <w:rsid w:val="00DA36EE"/>
    <w:rsid w:val="00DB116D"/>
    <w:rsid w:val="00DD17CC"/>
    <w:rsid w:val="00DE217A"/>
    <w:rsid w:val="00DF2639"/>
    <w:rsid w:val="00DF321B"/>
    <w:rsid w:val="00E04620"/>
    <w:rsid w:val="00E230E0"/>
    <w:rsid w:val="00E24E01"/>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58C"/>
    <w:rsid w:val="00F02126"/>
    <w:rsid w:val="00F03D85"/>
    <w:rsid w:val="00F07C8C"/>
    <w:rsid w:val="00F249F1"/>
    <w:rsid w:val="00F25B9D"/>
    <w:rsid w:val="00F2664E"/>
    <w:rsid w:val="00F31163"/>
    <w:rsid w:val="00F31C04"/>
    <w:rsid w:val="00F442A7"/>
    <w:rsid w:val="00F57564"/>
    <w:rsid w:val="00F57A89"/>
    <w:rsid w:val="00F61A20"/>
    <w:rsid w:val="00F63DD9"/>
    <w:rsid w:val="00F66489"/>
    <w:rsid w:val="00F67644"/>
    <w:rsid w:val="00F8381F"/>
    <w:rsid w:val="00F87E57"/>
    <w:rsid w:val="00FA04CD"/>
    <w:rsid w:val="00FA25F5"/>
    <w:rsid w:val="00FA2810"/>
    <w:rsid w:val="00FA68F8"/>
    <w:rsid w:val="00FB1DC0"/>
    <w:rsid w:val="00FB39BA"/>
    <w:rsid w:val="00FB3B4E"/>
    <w:rsid w:val="00FB4521"/>
    <w:rsid w:val="00FB4F84"/>
    <w:rsid w:val="00FB5CF8"/>
    <w:rsid w:val="00FD01C2"/>
    <w:rsid w:val="00FF273B"/>
    <w:rsid w:val="00FF564C"/>
    <w:rsid w:val="1EBE8B06"/>
    <w:rsid w:val="296738AC"/>
    <w:rsid w:val="339183AF"/>
    <w:rsid w:val="378E2D52"/>
    <w:rsid w:val="38402340"/>
    <w:rsid w:val="535E118E"/>
    <w:rsid w:val="5624BE11"/>
    <w:rsid w:val="5A3E2462"/>
    <w:rsid w:val="68DE3011"/>
    <w:rsid w:val="7C9213C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5F32D0"/>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5F32D0"/>
    <w:rPr>
      <w:sz w:val="24"/>
      <w:lang w:eastAsia="en-GB"/>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5F32D0"/>
    <w:rPr>
      <w:lang w:eastAsia="en-GB"/>
    </w:rPr>
  </w:style>
  <w:style w:type="paragraph" w:styleId="Default" w:customStyle="1">
    <w:name w:val="Default"/>
    <w:rsid w:val="005F32D0"/>
    <w:pPr>
      <w:autoSpaceDE w:val="0"/>
      <w:autoSpaceDN w:val="0"/>
      <w:adjustRightInd w:val="0"/>
    </w:pPr>
    <w:rPr>
      <w:rFonts w:ascii="Arial" w:hAnsi="Arial" w:cs="Arial" w:eastAsiaTheme="minorEastAsia"/>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0F6E01-A785-43DF-BE2C-9FCCFC145EFF}"/>
</file>

<file path=customXml/itemProps2.xml><?xml version="1.0" encoding="utf-8"?>
<ds:datastoreItem xmlns:ds="http://schemas.openxmlformats.org/officeDocument/2006/customXml" ds:itemID="{FCEA40E6-BCE4-4B46-87DA-8178B936B18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E37F01EB-AD0B-458A-A05C-4BACE384CD3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Mobolanle Bello</lastModifiedBy>
  <revision>3</revision>
  <lastPrinted>2014-10-10T07:42:00.0000000Z</lastPrinted>
  <dcterms:created xsi:type="dcterms:W3CDTF">2026-07-03T20:53:00.0000000Z</dcterms:created>
  <dcterms:modified xsi:type="dcterms:W3CDTF">2026-09-02T11:22:34.5541724Z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12278500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docLang">
    <vt:lpwstr>en</vt:lpwstr>
  </property>
</Properties>
</file>