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B45CA" w14:textId="77777777" w:rsidR="002D0F73" w:rsidRPr="002D0F73" w:rsidRDefault="002D0F73" w:rsidP="002D0F73">
      <w:pPr>
        <w:spacing w:after="0" w:line="240" w:lineRule="auto"/>
        <w:jc w:val="right"/>
        <w:rPr>
          <w:rFonts w:ascii="Arial" w:eastAsia="Times New Roman" w:hAnsi="Arial" w:cs="Arial"/>
          <w:b/>
          <w:kern w:val="0"/>
          <w:sz w:val="28"/>
          <w:szCs w:val="28"/>
          <w:lang w:val="en-GB" w:eastAsia="en-GB"/>
          <w14:ligatures w14:val="none"/>
        </w:rPr>
      </w:pPr>
      <w:r w:rsidRPr="002D0F73">
        <w:rPr>
          <w:rFonts w:ascii="Calibri" w:eastAsia="Calibri" w:hAnsi="Calibri" w:cs="Arial"/>
          <w:noProof/>
          <w:kern w:val="0"/>
          <w:sz w:val="22"/>
          <w:szCs w:val="22"/>
          <w14:ligatures w14:val="none"/>
        </w:rPr>
        <w:drawing>
          <wp:anchor distT="0" distB="0" distL="114300" distR="114300" simplePos="0" relativeHeight="251659264" behindDoc="0" locked="0" layoutInCell="1" allowOverlap="1" wp14:anchorId="14FD1B4A" wp14:editId="5DFF441F">
            <wp:simplePos x="0" y="0"/>
            <wp:positionH relativeFrom="column">
              <wp:align>left</wp:align>
            </wp:positionH>
            <wp:positionV relativeFrom="paragraph">
              <wp:align>top</wp:align>
            </wp:positionV>
            <wp:extent cx="1809750" cy="723900"/>
            <wp:effectExtent l="0" t="0" r="0" b="0"/>
            <wp:wrapSquare wrapText="bothSides"/>
            <wp:docPr id="4"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2D0F73">
        <w:rPr>
          <w:rFonts w:ascii="Arial" w:eastAsia="Times New Roman" w:hAnsi="Arial" w:cs="Arial"/>
          <w:kern w:val="0"/>
          <w:sz w:val="20"/>
          <w:szCs w:val="20"/>
          <w:lang w:val="en-GB" w:eastAsia="en-GB"/>
          <w14:ligatures w14:val="none"/>
        </w:rPr>
        <w:t xml:space="preserve"> </w:t>
      </w:r>
      <w:r w:rsidRPr="002D0F73">
        <w:rPr>
          <w:rFonts w:ascii="Arial" w:eastAsia="Times New Roman" w:hAnsi="Arial" w:cs="Arial"/>
          <w:kern w:val="0"/>
          <w:sz w:val="20"/>
          <w:szCs w:val="20"/>
          <w:lang w:val="en-GB" w:eastAsia="en-GB"/>
          <w14:ligatures w14:val="none"/>
        </w:rPr>
        <w:br w:type="textWrapping" w:clear="all"/>
      </w:r>
      <w:r w:rsidRPr="002D0F73">
        <w:rPr>
          <w:rFonts w:ascii="Arial" w:eastAsia="Times New Roman" w:hAnsi="Arial" w:cs="Arial"/>
          <w:b/>
          <w:kern w:val="0"/>
          <w:sz w:val="28"/>
          <w:szCs w:val="28"/>
          <w:lang w:val="en-GB" w:eastAsia="en-GB"/>
          <w14:ligatures w14:val="none"/>
        </w:rPr>
        <w:t>APPENDIX GA36b</w:t>
      </w:r>
    </w:p>
    <w:p w14:paraId="7BD13C82" w14:textId="77777777" w:rsidR="002D0F73" w:rsidRPr="002D0F73" w:rsidRDefault="002D0F73" w:rsidP="002D0F73">
      <w:pPr>
        <w:spacing w:after="0" w:line="240" w:lineRule="auto"/>
        <w:rPr>
          <w:rFonts w:ascii="Arial" w:eastAsia="Times New Roman" w:hAnsi="Arial" w:cs="Arial"/>
          <w:kern w:val="0"/>
          <w:sz w:val="20"/>
          <w:szCs w:val="20"/>
          <w:lang w:val="en-GB" w:eastAsia="en-GB"/>
          <w14:ligatures w14:val="none"/>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2D0F73" w:rsidRPr="002D0F73" w14:paraId="3A5054B2" w14:textId="77777777">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250B372C" w14:textId="77777777" w:rsidR="002D0F73" w:rsidRPr="002D0F73" w:rsidRDefault="002D0F73" w:rsidP="002D0F73">
            <w:pPr>
              <w:keepNext/>
              <w:spacing w:before="120" w:after="120" w:line="240" w:lineRule="auto"/>
              <w:jc w:val="center"/>
              <w:outlineLvl w:val="3"/>
              <w:rPr>
                <w:rFonts w:ascii="Arial" w:eastAsia="Times New Roman" w:hAnsi="Arial" w:cs="Arial"/>
                <w:b/>
                <w:kern w:val="0"/>
                <w:sz w:val="40"/>
                <w:szCs w:val="20"/>
                <w:lang w:val="en-GB" w:eastAsia="en-GB"/>
                <w14:ligatures w14:val="none"/>
              </w:rPr>
            </w:pPr>
            <w:r w:rsidRPr="002D0F73">
              <w:rPr>
                <w:rFonts w:ascii="Arial" w:eastAsia="Times New Roman" w:hAnsi="Arial" w:cs="Arial"/>
                <w:b/>
                <w:kern w:val="0"/>
                <w:sz w:val="40"/>
                <w:szCs w:val="20"/>
                <w:lang w:val="en-GB" w:eastAsia="en-GB"/>
                <w14:ligatures w14:val="none"/>
              </w:rPr>
              <w:t xml:space="preserve">LEVEL 5 ASSESSMENT SPECIFICATION </w:t>
            </w:r>
          </w:p>
        </w:tc>
      </w:tr>
    </w:tbl>
    <w:p w14:paraId="36CE15F8" w14:textId="77777777" w:rsidR="002D0F73" w:rsidRPr="002D0F73" w:rsidRDefault="002D0F73" w:rsidP="002D0F73">
      <w:pPr>
        <w:spacing w:after="0" w:line="240" w:lineRule="auto"/>
        <w:jc w:val="center"/>
        <w:rPr>
          <w:rFonts w:ascii="Arial" w:eastAsia="Times New Roman" w:hAnsi="Arial" w:cs="Arial"/>
          <w:b/>
          <w:i/>
          <w:kern w:val="0"/>
          <w:sz w:val="32"/>
          <w:szCs w:val="20"/>
          <w:lang w:val="en-GB" w:eastAsia="en-GB"/>
          <w14:ligatures w14:val="none"/>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2D0F73" w:rsidRPr="002D0F73" w14:paraId="0D572725" w14:textId="77777777">
        <w:tc>
          <w:tcPr>
            <w:tcW w:w="2093" w:type="dxa"/>
            <w:tcBorders>
              <w:top w:val="single" w:sz="4" w:space="0" w:color="auto"/>
              <w:left w:val="single" w:sz="4" w:space="0" w:color="auto"/>
              <w:bottom w:val="single" w:sz="4" w:space="0" w:color="auto"/>
              <w:right w:val="single" w:sz="4" w:space="0" w:color="auto"/>
            </w:tcBorders>
            <w:hideMark/>
          </w:tcPr>
          <w:p w14:paraId="1B2D94C0" w14:textId="77777777" w:rsidR="002D0F73" w:rsidRPr="002D0F73" w:rsidRDefault="002D0F73" w:rsidP="002D0F73">
            <w:pPr>
              <w:spacing w:before="120" w:after="120" w:line="240" w:lineRule="auto"/>
              <w:jc w:val="both"/>
              <w:rPr>
                <w:rFonts w:ascii="Arial" w:eastAsia="Times New Roman" w:hAnsi="Arial" w:cs="Arial"/>
                <w:b/>
                <w:kern w:val="0"/>
                <w:sz w:val="22"/>
                <w:szCs w:val="22"/>
                <w:lang w:val="en-GB" w:eastAsia="en-GB"/>
                <w14:ligatures w14:val="none"/>
              </w:rPr>
            </w:pPr>
            <w:r w:rsidRPr="002D0F73">
              <w:rPr>
                <w:rFonts w:ascii="Arial" w:eastAsia="Times New Roman" w:hAnsi="Arial" w:cs="Arial"/>
                <w:b/>
                <w:kern w:val="0"/>
                <w:sz w:val="22"/>
                <w:szCs w:val="22"/>
                <w:lang w:val="en-GB" w:eastAsia="en-GB"/>
                <w14:ligatures w14:val="none"/>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14:paraId="3EB0526E" w14:textId="77777777" w:rsidR="002D0F73" w:rsidRPr="002D0F73" w:rsidRDefault="002D0F73" w:rsidP="002D0F73">
            <w:pPr>
              <w:spacing w:before="120" w:after="120" w:line="240" w:lineRule="auto"/>
              <w:jc w:val="both"/>
              <w:rPr>
                <w:rFonts w:ascii="Arial" w:eastAsia="Times New Roman" w:hAnsi="Arial" w:cs="Arial"/>
                <w:b/>
                <w:kern w:val="0"/>
                <w:sz w:val="22"/>
                <w:szCs w:val="22"/>
                <w:lang w:val="en-GB" w:eastAsia="en-GB"/>
                <w14:ligatures w14:val="none"/>
              </w:rPr>
            </w:pPr>
            <w:r w:rsidRPr="002D0F73">
              <w:rPr>
                <w:rFonts w:ascii="Arial" w:eastAsia="Times New Roman" w:hAnsi="Arial" w:cs="Arial"/>
                <w:b/>
                <w:kern w:val="0"/>
                <w:sz w:val="22"/>
                <w:szCs w:val="22"/>
                <w:lang w:val="en-GB" w:eastAsia="en-GB"/>
                <w14:ligatures w14:val="none"/>
              </w:rPr>
              <w:t xml:space="preserve">BA (Hons) Leadership and Management Skills for the Workplace </w:t>
            </w:r>
          </w:p>
        </w:tc>
      </w:tr>
      <w:tr w:rsidR="002D0F73" w:rsidRPr="002D0F73" w14:paraId="3EE6B67A" w14:textId="77777777">
        <w:tc>
          <w:tcPr>
            <w:tcW w:w="2093" w:type="dxa"/>
            <w:tcBorders>
              <w:top w:val="single" w:sz="4" w:space="0" w:color="auto"/>
              <w:left w:val="single" w:sz="4" w:space="0" w:color="auto"/>
              <w:bottom w:val="single" w:sz="4" w:space="0" w:color="auto"/>
              <w:right w:val="single" w:sz="4" w:space="0" w:color="auto"/>
            </w:tcBorders>
            <w:hideMark/>
          </w:tcPr>
          <w:p w14:paraId="63858078" w14:textId="77777777" w:rsidR="002D0F73" w:rsidRPr="002D0F73" w:rsidRDefault="002D0F73" w:rsidP="002D0F73">
            <w:pPr>
              <w:spacing w:before="120" w:after="120" w:line="240" w:lineRule="auto"/>
              <w:jc w:val="both"/>
              <w:rPr>
                <w:rFonts w:ascii="Arial" w:eastAsia="Times New Roman" w:hAnsi="Arial" w:cs="Arial"/>
                <w:b/>
                <w:kern w:val="0"/>
                <w:sz w:val="22"/>
                <w:szCs w:val="22"/>
                <w:lang w:val="en-GB" w:eastAsia="en-GB"/>
                <w14:ligatures w14:val="none"/>
              </w:rPr>
            </w:pPr>
            <w:r w:rsidRPr="002D0F73">
              <w:rPr>
                <w:rFonts w:ascii="Arial" w:eastAsia="Times New Roman" w:hAnsi="Arial" w:cs="Arial"/>
                <w:b/>
                <w:kern w:val="0"/>
                <w:sz w:val="22"/>
                <w:szCs w:val="22"/>
                <w:lang w:val="en-GB" w:eastAsia="en-GB"/>
                <w14:ligatures w14:val="none"/>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14:paraId="139E671E" w14:textId="77777777" w:rsidR="002D0F73" w:rsidRPr="002D0F73" w:rsidRDefault="002D0F73" w:rsidP="002D0F73">
            <w:pPr>
              <w:spacing w:before="100" w:beforeAutospacing="1" w:after="100" w:afterAutospacing="1" w:line="240" w:lineRule="auto"/>
              <w:rPr>
                <w:rFonts w:ascii="Times New Roman" w:eastAsia="Times New Roman" w:hAnsi="Times New Roman" w:cs="Times New Roman"/>
                <w:b/>
                <w:bCs/>
                <w:kern w:val="0"/>
                <w:lang w:val="en-GB" w:eastAsia="en-GB"/>
                <w14:ligatures w14:val="none"/>
              </w:rPr>
            </w:pPr>
            <w:r w:rsidRPr="002D0F73">
              <w:rPr>
                <w:rFonts w:ascii="Times New Roman" w:eastAsia="Times New Roman" w:hAnsi="Times New Roman" w:cs="Times New Roman"/>
                <w:b/>
                <w:bCs/>
                <w:kern w:val="0"/>
                <w:lang w:val="en-GB" w:eastAsia="en-GB"/>
                <w14:ligatures w14:val="none"/>
              </w:rPr>
              <w:t xml:space="preserve">Developing and Managing Individuals and Teams </w:t>
            </w:r>
          </w:p>
        </w:tc>
      </w:tr>
      <w:tr w:rsidR="002D0F73" w:rsidRPr="002D0F73" w14:paraId="097FB48A" w14:textId="77777777" w:rsidTr="002D0F73">
        <w:tc>
          <w:tcPr>
            <w:tcW w:w="2093" w:type="dxa"/>
            <w:tcBorders>
              <w:top w:val="single" w:sz="4" w:space="0" w:color="auto"/>
              <w:left w:val="single" w:sz="4" w:space="0" w:color="auto"/>
              <w:bottom w:val="single" w:sz="4" w:space="0" w:color="auto"/>
              <w:right w:val="single" w:sz="4" w:space="0" w:color="auto"/>
            </w:tcBorders>
            <w:hideMark/>
          </w:tcPr>
          <w:p w14:paraId="33F33239" w14:textId="77777777" w:rsidR="002D0F73" w:rsidRPr="002D0F73" w:rsidRDefault="002D0F73" w:rsidP="003875EA">
            <w:pPr>
              <w:rPr>
                <w:rFonts w:ascii="Arial" w:eastAsia="Times New Roman" w:hAnsi="Arial" w:cs="Arial"/>
                <w:b/>
                <w:kern w:val="0"/>
                <w:sz w:val="22"/>
                <w:szCs w:val="22"/>
                <w:lang w:val="en-GB" w:eastAsia="en-GB"/>
                <w14:ligatures w14:val="none"/>
              </w:rPr>
            </w:pPr>
            <w:r w:rsidRPr="002D0F73">
              <w:rPr>
                <w:rFonts w:ascii="Arial" w:eastAsia="Times New Roman" w:hAnsi="Arial" w:cs="Arial"/>
                <w:b/>
                <w:kern w:val="0"/>
                <w:sz w:val="22"/>
                <w:szCs w:val="22"/>
                <w:lang w:val="en-GB" w:eastAsia="en-GB"/>
                <w14:ligatures w14:val="none"/>
              </w:rPr>
              <w:t>Module code:</w:t>
            </w:r>
          </w:p>
        </w:tc>
        <w:tc>
          <w:tcPr>
            <w:tcW w:w="3293" w:type="dxa"/>
            <w:tcBorders>
              <w:top w:val="single" w:sz="4" w:space="0" w:color="auto"/>
              <w:left w:val="single" w:sz="4" w:space="0" w:color="auto"/>
              <w:bottom w:val="single" w:sz="4" w:space="0" w:color="auto"/>
              <w:right w:val="single" w:sz="4" w:space="0" w:color="auto"/>
            </w:tcBorders>
            <w:hideMark/>
          </w:tcPr>
          <w:p w14:paraId="13DA8EA0" w14:textId="77777777" w:rsidR="002D0F73" w:rsidRPr="002D0F73" w:rsidRDefault="002D0F73" w:rsidP="003875EA">
            <w:pPr>
              <w:rPr>
                <w:rFonts w:ascii="Arial" w:eastAsia="Times New Roman" w:hAnsi="Arial" w:cs="Arial"/>
                <w:b/>
                <w:kern w:val="0"/>
                <w:sz w:val="22"/>
                <w:szCs w:val="22"/>
                <w:lang w:val="en-GB" w:eastAsia="en-GB"/>
                <w14:ligatures w14:val="none"/>
              </w:rPr>
            </w:pPr>
            <w:r w:rsidRPr="002D0F73">
              <w:rPr>
                <w:rFonts w:ascii="Arial" w:eastAsia="Times New Roman" w:hAnsi="Arial" w:cs="Arial"/>
                <w:b/>
                <w:kern w:val="0"/>
                <w:sz w:val="22"/>
                <w:szCs w:val="22"/>
                <w:lang w:val="en-GB" w:eastAsia="en-GB"/>
                <w14:ligatures w14:val="none"/>
              </w:rPr>
              <w:t>LCLM5002</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429E4267" w14:textId="77777777" w:rsidR="002D0F73" w:rsidRPr="002D0F73" w:rsidRDefault="002D0F73" w:rsidP="003875EA">
            <w:pPr>
              <w:rPr>
                <w:rFonts w:ascii="Arial" w:eastAsia="Times New Roman" w:hAnsi="Arial" w:cs="Arial"/>
                <w:b/>
                <w:kern w:val="0"/>
                <w:sz w:val="22"/>
                <w:szCs w:val="22"/>
                <w:lang w:val="en-GB" w:eastAsia="en-GB"/>
                <w14:ligatures w14:val="none"/>
              </w:rPr>
            </w:pPr>
            <w:r>
              <w:rPr>
                <w:rFonts w:ascii="Arial" w:eastAsia="Times New Roman" w:hAnsi="Arial" w:cs="Arial"/>
                <w:b/>
                <w:kern w:val="0"/>
                <w:sz w:val="22"/>
                <w:szCs w:val="22"/>
                <w:lang w:val="en-GB" w:eastAsia="en-GB"/>
                <w14:ligatures w14:val="none"/>
              </w:rPr>
              <w:t>Student Name:</w:t>
            </w:r>
          </w:p>
        </w:tc>
        <w:tc>
          <w:tcPr>
            <w:tcW w:w="2268" w:type="dxa"/>
            <w:tcBorders>
              <w:top w:val="single" w:sz="4" w:space="0" w:color="auto"/>
              <w:left w:val="single" w:sz="4" w:space="0" w:color="auto"/>
              <w:bottom w:val="single" w:sz="4" w:space="0" w:color="auto"/>
              <w:right w:val="single" w:sz="4" w:space="0" w:color="auto"/>
            </w:tcBorders>
            <w:hideMark/>
          </w:tcPr>
          <w:p w14:paraId="4C663EB0" w14:textId="77777777" w:rsidR="002D0F73" w:rsidRPr="002D0F73" w:rsidRDefault="002D0F73" w:rsidP="003875EA">
            <w:pPr>
              <w:rPr>
                <w:rFonts w:ascii="Arial" w:eastAsia="Times New Roman" w:hAnsi="Arial" w:cs="Arial"/>
                <w:b/>
                <w:kern w:val="0"/>
                <w:sz w:val="22"/>
                <w:szCs w:val="22"/>
                <w:lang w:val="en-GB" w:eastAsia="en-GB"/>
                <w14:ligatures w14:val="none"/>
              </w:rPr>
            </w:pPr>
          </w:p>
        </w:tc>
      </w:tr>
      <w:tr w:rsidR="002D0F73" w:rsidRPr="002D0F73" w14:paraId="4621DD63" w14:textId="77777777" w:rsidTr="002D0F73">
        <w:tc>
          <w:tcPr>
            <w:tcW w:w="2093" w:type="dxa"/>
            <w:tcBorders>
              <w:top w:val="single" w:sz="4" w:space="0" w:color="auto"/>
              <w:left w:val="single" w:sz="4" w:space="0" w:color="auto"/>
              <w:bottom w:val="single" w:sz="4" w:space="0" w:color="auto"/>
              <w:right w:val="single" w:sz="4" w:space="0" w:color="auto"/>
            </w:tcBorders>
            <w:hideMark/>
          </w:tcPr>
          <w:p w14:paraId="033DDA5E" w14:textId="77777777" w:rsidR="002D0F73" w:rsidRPr="002D0F73" w:rsidRDefault="002D0F73" w:rsidP="002D0F73">
            <w:pPr>
              <w:spacing w:before="120" w:after="120" w:line="240" w:lineRule="auto"/>
              <w:jc w:val="both"/>
              <w:rPr>
                <w:rFonts w:ascii="Arial" w:eastAsia="Times New Roman" w:hAnsi="Arial" w:cs="Arial"/>
                <w:b/>
                <w:bCs/>
                <w:kern w:val="0"/>
                <w:sz w:val="22"/>
                <w:szCs w:val="22"/>
                <w:lang w:val="en-GB" w:eastAsia="en-GB"/>
                <w14:ligatures w14:val="none"/>
              </w:rPr>
            </w:pPr>
            <w:r w:rsidRPr="002D0F73">
              <w:rPr>
                <w:rFonts w:ascii="Arial" w:eastAsia="Times New Roman" w:hAnsi="Arial" w:cs="Arial"/>
                <w:b/>
                <w:bCs/>
                <w:kern w:val="0"/>
                <w:sz w:val="22"/>
                <w:szCs w:val="22"/>
                <w:lang w:val="en-GB" w:eastAsia="en-GB"/>
                <w14:ligatures w14:val="none"/>
              </w:rPr>
              <w:t>Module Leader:</w:t>
            </w:r>
          </w:p>
        </w:tc>
        <w:tc>
          <w:tcPr>
            <w:tcW w:w="3293" w:type="dxa"/>
            <w:tcBorders>
              <w:top w:val="single" w:sz="4" w:space="0" w:color="auto"/>
              <w:left w:val="single" w:sz="4" w:space="0" w:color="auto"/>
              <w:bottom w:val="single" w:sz="4" w:space="0" w:color="auto"/>
              <w:right w:val="single" w:sz="4" w:space="0" w:color="auto"/>
            </w:tcBorders>
            <w:hideMark/>
          </w:tcPr>
          <w:p w14:paraId="76EEFF84" w14:textId="77777777" w:rsidR="002D0F73" w:rsidRPr="002D0F73" w:rsidRDefault="002D0F73" w:rsidP="002D0F73">
            <w:pPr>
              <w:spacing w:before="120" w:after="120" w:line="240" w:lineRule="auto"/>
              <w:jc w:val="both"/>
              <w:rPr>
                <w:rFonts w:ascii="Arial" w:eastAsia="Times New Roman" w:hAnsi="Arial" w:cs="Arial"/>
                <w:b/>
                <w:bCs/>
                <w:kern w:val="0"/>
                <w:sz w:val="22"/>
                <w:szCs w:val="22"/>
                <w:lang w:val="en-GB" w:eastAsia="en-GB"/>
                <w14:ligatures w14:val="none"/>
              </w:rPr>
            </w:pPr>
            <w:r w:rsidRPr="002D0F73">
              <w:rPr>
                <w:rFonts w:ascii="Arial" w:eastAsia="Times New Roman" w:hAnsi="Arial" w:cs="Arial"/>
                <w:b/>
                <w:bCs/>
                <w:kern w:val="0"/>
                <w:sz w:val="22"/>
                <w:szCs w:val="22"/>
                <w:lang w:val="en-GB" w:eastAsia="en-GB"/>
                <w14:ligatures w14:val="none"/>
              </w:rPr>
              <w:t>Doreen Nyaa Amundam</w:t>
            </w:r>
          </w:p>
          <w:p w14:paraId="49CD7413" w14:textId="77777777" w:rsidR="002D0F73" w:rsidRPr="002D0F73" w:rsidRDefault="002D0F73" w:rsidP="002D0F73">
            <w:pPr>
              <w:spacing w:before="120" w:after="120" w:line="240" w:lineRule="auto"/>
              <w:jc w:val="both"/>
              <w:rPr>
                <w:rFonts w:ascii="Arial" w:eastAsia="Times New Roman" w:hAnsi="Arial" w:cs="Arial"/>
                <w:b/>
                <w:bCs/>
                <w:kern w:val="0"/>
                <w:sz w:val="22"/>
                <w:szCs w:val="22"/>
                <w:lang w:val="en-GB" w:eastAsia="en-GB"/>
                <w14:ligatures w14:val="none"/>
              </w:rPr>
            </w:pPr>
            <w:r w:rsidRPr="002D0F73">
              <w:rPr>
                <w:rFonts w:ascii="Arial" w:eastAsia="Times New Roman" w:hAnsi="Arial" w:cs="Arial"/>
                <w:b/>
                <w:bCs/>
                <w:kern w:val="0"/>
                <w:sz w:val="22"/>
                <w:szCs w:val="22"/>
                <w:lang w:val="en-GB" w:eastAsia="en-GB"/>
                <w14:ligatures w14:val="none"/>
              </w:rPr>
              <w:t>Nishi Ramsurrun</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69EAD6BD" w14:textId="77777777" w:rsidR="002D0F73" w:rsidRPr="002D0F73" w:rsidRDefault="002D0F73" w:rsidP="002D0F73">
            <w:pPr>
              <w:spacing w:before="120" w:after="120" w:line="240" w:lineRule="auto"/>
              <w:jc w:val="both"/>
              <w:rPr>
                <w:rFonts w:ascii="Arial" w:eastAsia="Times New Roman" w:hAnsi="Arial" w:cs="Arial"/>
                <w:b/>
                <w:kern w:val="0"/>
                <w:sz w:val="22"/>
                <w:szCs w:val="22"/>
                <w:lang w:val="en-GB" w:eastAsia="en-GB"/>
                <w14:ligatures w14:val="none"/>
              </w:rPr>
            </w:pPr>
            <w:r w:rsidRPr="002D0F73">
              <w:rPr>
                <w:rFonts w:ascii="Arial" w:eastAsia="Times New Roman" w:hAnsi="Arial" w:cs="Arial"/>
                <w:b/>
                <w:kern w:val="0"/>
                <w:sz w:val="22"/>
                <w:szCs w:val="22"/>
                <w:lang w:val="en-GB" w:eastAsia="en-GB"/>
                <w14:ligatures w14:val="none"/>
              </w:rPr>
              <w:t>Internal Verifier:</w:t>
            </w:r>
          </w:p>
        </w:tc>
        <w:tc>
          <w:tcPr>
            <w:tcW w:w="2268" w:type="dxa"/>
            <w:tcBorders>
              <w:top w:val="single" w:sz="4" w:space="0" w:color="auto"/>
              <w:left w:val="single" w:sz="4" w:space="0" w:color="auto"/>
              <w:bottom w:val="single" w:sz="4" w:space="0" w:color="auto"/>
              <w:right w:val="single" w:sz="4" w:space="0" w:color="auto"/>
            </w:tcBorders>
            <w:hideMark/>
          </w:tcPr>
          <w:p w14:paraId="713D08B1" w14:textId="77777777" w:rsidR="002D0F73" w:rsidRPr="002D0F73" w:rsidRDefault="002D0F73" w:rsidP="002D0F73">
            <w:pPr>
              <w:spacing w:before="120" w:after="120" w:line="240" w:lineRule="auto"/>
              <w:jc w:val="both"/>
              <w:rPr>
                <w:rFonts w:ascii="Arial" w:eastAsia="Times New Roman" w:hAnsi="Arial" w:cs="Arial"/>
                <w:b/>
                <w:bCs/>
                <w:kern w:val="0"/>
                <w:sz w:val="22"/>
                <w:szCs w:val="22"/>
                <w:lang w:val="en-GB" w:eastAsia="en-GB"/>
                <w14:ligatures w14:val="none"/>
              </w:rPr>
            </w:pPr>
            <w:r w:rsidRPr="002D0F73">
              <w:rPr>
                <w:rFonts w:ascii="Arial" w:eastAsia="Times New Roman" w:hAnsi="Arial" w:cs="Arial"/>
                <w:b/>
                <w:bCs/>
                <w:kern w:val="0"/>
                <w:sz w:val="22"/>
                <w:szCs w:val="22"/>
                <w:lang w:val="en-GB" w:eastAsia="en-GB"/>
                <w14:ligatures w14:val="none"/>
              </w:rPr>
              <w:t>Samuel Ofori</w:t>
            </w:r>
          </w:p>
          <w:p w14:paraId="4D836E0E" w14:textId="77777777" w:rsidR="002D0F73" w:rsidRPr="002D0F73" w:rsidRDefault="002D0F73" w:rsidP="002D0F73">
            <w:pPr>
              <w:spacing w:before="120" w:after="120" w:line="240" w:lineRule="auto"/>
              <w:jc w:val="both"/>
              <w:rPr>
                <w:rFonts w:ascii="Arial" w:eastAsia="Times New Roman" w:hAnsi="Arial" w:cs="Arial"/>
                <w:b/>
                <w:bCs/>
                <w:kern w:val="0"/>
                <w:sz w:val="22"/>
                <w:szCs w:val="22"/>
                <w:lang w:val="en-GB" w:eastAsia="en-GB"/>
                <w14:ligatures w14:val="none"/>
              </w:rPr>
            </w:pPr>
            <w:r w:rsidRPr="002D0F73">
              <w:rPr>
                <w:rFonts w:ascii="Arial" w:eastAsia="Times New Roman" w:hAnsi="Arial" w:cs="Arial"/>
                <w:b/>
                <w:bCs/>
                <w:kern w:val="0"/>
                <w:sz w:val="22"/>
                <w:szCs w:val="22"/>
                <w:lang w:val="en-GB" w:eastAsia="en-GB"/>
                <w14:ligatures w14:val="none"/>
              </w:rPr>
              <w:t>Md Kalam</w:t>
            </w:r>
          </w:p>
        </w:tc>
      </w:tr>
      <w:tr w:rsidR="002D0F73" w:rsidRPr="002D0F73" w14:paraId="22607BD4" w14:textId="77777777">
        <w:tc>
          <w:tcPr>
            <w:tcW w:w="2093" w:type="dxa"/>
            <w:tcBorders>
              <w:top w:val="single" w:sz="4" w:space="0" w:color="auto"/>
              <w:left w:val="single" w:sz="4" w:space="0" w:color="auto"/>
              <w:bottom w:val="single" w:sz="4" w:space="0" w:color="auto"/>
              <w:right w:val="single" w:sz="4" w:space="0" w:color="auto"/>
            </w:tcBorders>
            <w:hideMark/>
          </w:tcPr>
          <w:p w14:paraId="1C36F1B0" w14:textId="77777777" w:rsidR="002D0F73" w:rsidRPr="002D0F73" w:rsidRDefault="002D0F73" w:rsidP="002D0F73">
            <w:pPr>
              <w:spacing w:before="120" w:after="120" w:line="240" w:lineRule="auto"/>
              <w:jc w:val="both"/>
              <w:rPr>
                <w:rFonts w:ascii="Arial" w:eastAsia="Times New Roman" w:hAnsi="Arial" w:cs="Arial"/>
                <w:b/>
                <w:kern w:val="0"/>
                <w:sz w:val="22"/>
                <w:szCs w:val="22"/>
                <w:lang w:val="en-GB" w:eastAsia="en-GB"/>
                <w14:ligatures w14:val="none"/>
              </w:rPr>
            </w:pPr>
            <w:r w:rsidRPr="002D0F73">
              <w:rPr>
                <w:rFonts w:ascii="Arial" w:eastAsia="Times New Roman" w:hAnsi="Arial" w:cs="Arial"/>
                <w:b/>
                <w:kern w:val="0"/>
                <w:sz w:val="22"/>
                <w:szCs w:val="22"/>
                <w:lang w:val="en-GB" w:eastAsia="en-GB"/>
                <w14:ligatures w14:val="none"/>
              </w:rPr>
              <w:t>Assignment Title:</w:t>
            </w:r>
          </w:p>
        </w:tc>
        <w:tc>
          <w:tcPr>
            <w:tcW w:w="3293" w:type="dxa"/>
            <w:tcBorders>
              <w:top w:val="single" w:sz="4" w:space="0" w:color="auto"/>
              <w:left w:val="single" w:sz="4" w:space="0" w:color="auto"/>
              <w:bottom w:val="single" w:sz="4" w:space="0" w:color="auto"/>
              <w:right w:val="single" w:sz="4" w:space="0" w:color="auto"/>
            </w:tcBorders>
            <w:hideMark/>
          </w:tcPr>
          <w:p w14:paraId="02E2B4CC" w14:textId="77777777" w:rsidR="002D0F73" w:rsidRPr="002D0F73" w:rsidRDefault="002D0F73" w:rsidP="002D0F73">
            <w:pPr>
              <w:spacing w:before="100" w:beforeAutospacing="1" w:after="100" w:afterAutospacing="1" w:line="240" w:lineRule="auto"/>
              <w:rPr>
                <w:rFonts w:ascii="Times New Roman" w:eastAsia="Times New Roman" w:hAnsi="Times New Roman" w:cs="Times New Roman"/>
                <w:b/>
                <w:bCs/>
                <w:kern w:val="0"/>
                <w:lang w:val="en-GB" w:eastAsia="en-GB"/>
                <w14:ligatures w14:val="none"/>
              </w:rPr>
            </w:pPr>
            <w:r w:rsidRPr="002D0F73">
              <w:rPr>
                <w:rFonts w:ascii="Times New Roman" w:eastAsia="Times New Roman" w:hAnsi="Times New Roman" w:cs="Times New Roman"/>
                <w:b/>
                <w:bCs/>
                <w:kern w:val="0"/>
                <w:lang w:val="en-GB" w:eastAsia="en-GB"/>
                <w14:ligatures w14:val="none"/>
              </w:rPr>
              <w:t>Component 2- Individual Report</w:t>
            </w:r>
          </w:p>
        </w:tc>
        <w:tc>
          <w:tcPr>
            <w:tcW w:w="2268" w:type="dxa"/>
            <w:tcBorders>
              <w:top w:val="single" w:sz="4" w:space="0" w:color="auto"/>
              <w:left w:val="single" w:sz="4" w:space="0" w:color="auto"/>
              <w:bottom w:val="single" w:sz="4" w:space="0" w:color="auto"/>
              <w:right w:val="single" w:sz="4" w:space="0" w:color="auto"/>
            </w:tcBorders>
            <w:hideMark/>
          </w:tcPr>
          <w:p w14:paraId="4E3EB101" w14:textId="77777777" w:rsidR="002D0F73" w:rsidRPr="002D0F73" w:rsidRDefault="002D0F73" w:rsidP="002D0F73">
            <w:pPr>
              <w:spacing w:before="120" w:after="120" w:line="240" w:lineRule="auto"/>
              <w:jc w:val="both"/>
              <w:rPr>
                <w:rFonts w:ascii="Arial" w:eastAsia="Times New Roman" w:hAnsi="Arial" w:cs="Arial"/>
                <w:b/>
                <w:kern w:val="0"/>
                <w:sz w:val="22"/>
                <w:szCs w:val="22"/>
                <w:lang w:val="en-GB" w:eastAsia="en-GB"/>
                <w14:ligatures w14:val="none"/>
              </w:rPr>
            </w:pPr>
            <w:r>
              <w:rPr>
                <w:rFonts w:ascii="Arial" w:eastAsia="Times New Roman" w:hAnsi="Arial" w:cs="Arial"/>
                <w:b/>
                <w:kern w:val="0"/>
                <w:sz w:val="22"/>
                <w:szCs w:val="22"/>
                <w:lang w:val="en-GB" w:eastAsia="en-GB"/>
                <w14:ligatures w14:val="none"/>
              </w:rPr>
              <w:t>Student ID:</w:t>
            </w:r>
          </w:p>
        </w:tc>
        <w:tc>
          <w:tcPr>
            <w:tcW w:w="2268" w:type="dxa"/>
            <w:tcBorders>
              <w:top w:val="single" w:sz="4" w:space="0" w:color="auto"/>
              <w:left w:val="single" w:sz="4" w:space="0" w:color="auto"/>
              <w:bottom w:val="single" w:sz="4" w:space="0" w:color="auto"/>
              <w:right w:val="single" w:sz="4" w:space="0" w:color="auto"/>
            </w:tcBorders>
            <w:hideMark/>
          </w:tcPr>
          <w:p w14:paraId="5619445D" w14:textId="1CA42B36" w:rsidR="002D0F73" w:rsidRPr="002D0F73" w:rsidRDefault="000837B8" w:rsidP="002D0F73">
            <w:pPr>
              <w:spacing w:before="120" w:after="120" w:line="240" w:lineRule="auto"/>
              <w:jc w:val="both"/>
              <w:rPr>
                <w:rFonts w:ascii="Arial" w:eastAsia="Times New Roman" w:hAnsi="Arial" w:cs="Arial"/>
                <w:b/>
                <w:bCs/>
                <w:color w:val="FF0000"/>
                <w:kern w:val="0"/>
                <w:sz w:val="22"/>
                <w:szCs w:val="22"/>
                <w:highlight w:val="yellow"/>
                <w:lang w:val="en-GB" w:eastAsia="en-GB"/>
                <w14:ligatures w14:val="none"/>
              </w:rPr>
            </w:pPr>
            <w:r>
              <w:rPr>
                <w:rFonts w:ascii="Arial" w:eastAsia="Times New Roman" w:hAnsi="Arial" w:cs="Arial"/>
                <w:b/>
                <w:bCs/>
                <w:color w:val="FF0000"/>
                <w:kern w:val="0"/>
                <w:sz w:val="22"/>
                <w:szCs w:val="22"/>
                <w:highlight w:val="yellow"/>
                <w:lang w:val="en-GB" w:eastAsia="en-GB"/>
                <w14:ligatures w14:val="none"/>
              </w:rPr>
              <w:t>2238801</w:t>
            </w:r>
          </w:p>
        </w:tc>
      </w:tr>
    </w:tbl>
    <w:p w14:paraId="6A7B37E6" w14:textId="77777777" w:rsidR="002D0F73" w:rsidRDefault="002D0F73"/>
    <w:p w14:paraId="141C6220" w14:textId="77777777" w:rsidR="002D0F73" w:rsidRDefault="002D0F73">
      <w:r>
        <w:br w:type="page"/>
      </w:r>
    </w:p>
    <w:sdt>
      <w:sdtPr>
        <w:rPr>
          <w:rFonts w:asciiTheme="minorHAnsi" w:eastAsiaTheme="minorHAnsi" w:hAnsiTheme="minorHAnsi" w:cstheme="minorBidi"/>
          <w:color w:val="auto"/>
          <w:kern w:val="2"/>
          <w:sz w:val="24"/>
          <w:szCs w:val="24"/>
          <w14:ligatures w14:val="standardContextual"/>
        </w:rPr>
        <w:id w:val="-977615226"/>
        <w:docPartObj>
          <w:docPartGallery w:val="Table of Contents"/>
          <w:docPartUnique/>
        </w:docPartObj>
      </w:sdtPr>
      <w:sdtEndPr>
        <w:rPr>
          <w:noProof/>
          <w:sz w:val="22"/>
          <w:szCs w:val="22"/>
        </w:rPr>
      </w:sdtEndPr>
      <w:sdtContent>
        <w:p w14:paraId="1FED2ADC" w14:textId="77777777" w:rsidR="003875EA" w:rsidRPr="003875EA" w:rsidRDefault="003875EA" w:rsidP="003875EA">
          <w:pPr>
            <w:pStyle w:val="TOCHeading"/>
            <w:spacing w:before="0" w:after="200"/>
            <w:jc w:val="center"/>
            <w:rPr>
              <w:rFonts w:asciiTheme="minorBidi" w:hAnsiTheme="minorBidi" w:cstheme="minorBidi"/>
              <w:b/>
              <w:bCs/>
              <w:u w:val="single"/>
            </w:rPr>
          </w:pPr>
          <w:r w:rsidRPr="003875EA">
            <w:rPr>
              <w:rFonts w:asciiTheme="minorBidi" w:hAnsiTheme="minorBidi" w:cstheme="minorBidi"/>
              <w:b/>
              <w:bCs/>
              <w:u w:val="single"/>
            </w:rPr>
            <w:t>Table of Contents</w:t>
          </w:r>
        </w:p>
        <w:p w14:paraId="68920D77" w14:textId="77777777" w:rsidR="003875EA" w:rsidRPr="003875EA" w:rsidRDefault="003875EA">
          <w:pPr>
            <w:pStyle w:val="TOC1"/>
            <w:tabs>
              <w:tab w:val="left" w:pos="440"/>
              <w:tab w:val="right" w:leader="dot" w:pos="9350"/>
            </w:tabs>
            <w:rPr>
              <w:rFonts w:eastAsiaTheme="minorEastAsia"/>
              <w:noProof/>
              <w:kern w:val="0"/>
              <w:sz w:val="22"/>
              <w:szCs w:val="22"/>
              <w14:ligatures w14:val="none"/>
            </w:rPr>
          </w:pPr>
          <w:r w:rsidRPr="003875EA">
            <w:rPr>
              <w:sz w:val="22"/>
              <w:szCs w:val="22"/>
            </w:rPr>
            <w:fldChar w:fldCharType="begin"/>
          </w:r>
          <w:r w:rsidRPr="003875EA">
            <w:rPr>
              <w:sz w:val="22"/>
              <w:szCs w:val="22"/>
            </w:rPr>
            <w:instrText xml:space="preserve"> TOC \o "1-3" \h \z \u </w:instrText>
          </w:r>
          <w:r w:rsidRPr="003875EA">
            <w:rPr>
              <w:sz w:val="22"/>
              <w:szCs w:val="22"/>
            </w:rPr>
            <w:fldChar w:fldCharType="separate"/>
          </w:r>
          <w:hyperlink w:anchor="_Toc222485874" w:history="1">
            <w:r w:rsidRPr="003875EA">
              <w:rPr>
                <w:rStyle w:val="Hyperlink"/>
                <w:rFonts w:asciiTheme="minorBidi" w:hAnsiTheme="minorBidi"/>
                <w:noProof/>
                <w:sz w:val="22"/>
                <w:szCs w:val="22"/>
              </w:rPr>
              <w:t>1.</w:t>
            </w:r>
            <w:r w:rsidRPr="003875EA">
              <w:rPr>
                <w:rFonts w:eastAsiaTheme="minorEastAsia"/>
                <w:noProof/>
                <w:kern w:val="0"/>
                <w:sz w:val="22"/>
                <w:szCs w:val="22"/>
                <w14:ligatures w14:val="none"/>
              </w:rPr>
              <w:tab/>
            </w:r>
            <w:r w:rsidRPr="003875EA">
              <w:rPr>
                <w:rStyle w:val="Hyperlink"/>
                <w:rFonts w:asciiTheme="minorBidi" w:hAnsiTheme="minorBidi"/>
                <w:noProof/>
                <w:sz w:val="22"/>
                <w:szCs w:val="22"/>
              </w:rPr>
              <w:t>Introduction</w:t>
            </w:r>
            <w:r w:rsidRPr="003875EA">
              <w:rPr>
                <w:noProof/>
                <w:webHidden/>
                <w:sz w:val="22"/>
                <w:szCs w:val="22"/>
              </w:rPr>
              <w:tab/>
            </w:r>
            <w:r w:rsidRPr="003875EA">
              <w:rPr>
                <w:noProof/>
                <w:webHidden/>
                <w:sz w:val="22"/>
                <w:szCs w:val="22"/>
              </w:rPr>
              <w:fldChar w:fldCharType="begin"/>
            </w:r>
            <w:r w:rsidRPr="003875EA">
              <w:rPr>
                <w:noProof/>
                <w:webHidden/>
                <w:sz w:val="22"/>
                <w:szCs w:val="22"/>
              </w:rPr>
              <w:instrText xml:space="preserve"> PAGEREF _Toc222485874 \h </w:instrText>
            </w:r>
            <w:r w:rsidRPr="003875EA">
              <w:rPr>
                <w:noProof/>
                <w:webHidden/>
                <w:sz w:val="22"/>
                <w:szCs w:val="22"/>
              </w:rPr>
            </w:r>
            <w:r w:rsidRPr="003875EA">
              <w:rPr>
                <w:noProof/>
                <w:webHidden/>
                <w:sz w:val="22"/>
                <w:szCs w:val="22"/>
              </w:rPr>
              <w:fldChar w:fldCharType="separate"/>
            </w:r>
            <w:r w:rsidRPr="003875EA">
              <w:rPr>
                <w:noProof/>
                <w:webHidden/>
                <w:sz w:val="22"/>
                <w:szCs w:val="22"/>
              </w:rPr>
              <w:t>3</w:t>
            </w:r>
            <w:r w:rsidRPr="003875EA">
              <w:rPr>
                <w:noProof/>
                <w:webHidden/>
                <w:sz w:val="22"/>
                <w:szCs w:val="22"/>
              </w:rPr>
              <w:fldChar w:fldCharType="end"/>
            </w:r>
          </w:hyperlink>
        </w:p>
        <w:p w14:paraId="461B7C60" w14:textId="77777777" w:rsidR="003875EA" w:rsidRPr="003875EA" w:rsidRDefault="003875EA">
          <w:pPr>
            <w:pStyle w:val="TOC1"/>
            <w:tabs>
              <w:tab w:val="left" w:pos="440"/>
              <w:tab w:val="right" w:leader="dot" w:pos="9350"/>
            </w:tabs>
            <w:rPr>
              <w:rFonts w:eastAsiaTheme="minorEastAsia"/>
              <w:noProof/>
              <w:kern w:val="0"/>
              <w:sz w:val="22"/>
              <w:szCs w:val="22"/>
              <w14:ligatures w14:val="none"/>
            </w:rPr>
          </w:pPr>
          <w:hyperlink w:anchor="_Toc222485875" w:history="1">
            <w:r w:rsidRPr="003875EA">
              <w:rPr>
                <w:rStyle w:val="Hyperlink"/>
                <w:rFonts w:asciiTheme="minorBidi" w:hAnsiTheme="minorBidi"/>
                <w:noProof/>
                <w:sz w:val="22"/>
                <w:szCs w:val="22"/>
              </w:rPr>
              <w:t>2.</w:t>
            </w:r>
            <w:r w:rsidRPr="003875EA">
              <w:rPr>
                <w:rFonts w:eastAsiaTheme="minorEastAsia"/>
                <w:noProof/>
                <w:kern w:val="0"/>
                <w:sz w:val="22"/>
                <w:szCs w:val="22"/>
                <w14:ligatures w14:val="none"/>
              </w:rPr>
              <w:tab/>
            </w:r>
            <w:r w:rsidRPr="003875EA">
              <w:rPr>
                <w:rStyle w:val="Hyperlink"/>
                <w:rFonts w:asciiTheme="minorBidi" w:hAnsiTheme="minorBidi"/>
                <w:noProof/>
                <w:sz w:val="22"/>
                <w:szCs w:val="22"/>
              </w:rPr>
              <w:t>Explanation of Key HR Factors</w:t>
            </w:r>
            <w:r w:rsidRPr="003875EA">
              <w:rPr>
                <w:noProof/>
                <w:webHidden/>
                <w:sz w:val="22"/>
                <w:szCs w:val="22"/>
              </w:rPr>
              <w:tab/>
            </w:r>
            <w:r w:rsidRPr="003875EA">
              <w:rPr>
                <w:noProof/>
                <w:webHidden/>
                <w:sz w:val="22"/>
                <w:szCs w:val="22"/>
              </w:rPr>
              <w:fldChar w:fldCharType="begin"/>
            </w:r>
            <w:r w:rsidRPr="003875EA">
              <w:rPr>
                <w:noProof/>
                <w:webHidden/>
                <w:sz w:val="22"/>
                <w:szCs w:val="22"/>
              </w:rPr>
              <w:instrText xml:space="preserve"> PAGEREF _Toc222485875 \h </w:instrText>
            </w:r>
            <w:r w:rsidRPr="003875EA">
              <w:rPr>
                <w:noProof/>
                <w:webHidden/>
                <w:sz w:val="22"/>
                <w:szCs w:val="22"/>
              </w:rPr>
            </w:r>
            <w:r w:rsidRPr="003875EA">
              <w:rPr>
                <w:noProof/>
                <w:webHidden/>
                <w:sz w:val="22"/>
                <w:szCs w:val="22"/>
              </w:rPr>
              <w:fldChar w:fldCharType="separate"/>
            </w:r>
            <w:r w:rsidRPr="003875EA">
              <w:rPr>
                <w:noProof/>
                <w:webHidden/>
                <w:sz w:val="22"/>
                <w:szCs w:val="22"/>
              </w:rPr>
              <w:t>3</w:t>
            </w:r>
            <w:r w:rsidRPr="003875EA">
              <w:rPr>
                <w:noProof/>
                <w:webHidden/>
                <w:sz w:val="22"/>
                <w:szCs w:val="22"/>
              </w:rPr>
              <w:fldChar w:fldCharType="end"/>
            </w:r>
          </w:hyperlink>
        </w:p>
        <w:p w14:paraId="277F492A" w14:textId="77777777" w:rsidR="003875EA" w:rsidRPr="003875EA" w:rsidRDefault="003875EA">
          <w:pPr>
            <w:pStyle w:val="TOC2"/>
            <w:tabs>
              <w:tab w:val="left" w:pos="880"/>
              <w:tab w:val="right" w:leader="dot" w:pos="9350"/>
            </w:tabs>
            <w:rPr>
              <w:rFonts w:eastAsiaTheme="minorEastAsia"/>
              <w:noProof/>
              <w:kern w:val="0"/>
              <w:sz w:val="22"/>
              <w:szCs w:val="22"/>
              <w14:ligatures w14:val="none"/>
            </w:rPr>
          </w:pPr>
          <w:hyperlink w:anchor="_Toc222485876" w:history="1">
            <w:r w:rsidRPr="003875EA">
              <w:rPr>
                <w:rStyle w:val="Hyperlink"/>
                <w:rFonts w:asciiTheme="minorBidi" w:hAnsiTheme="minorBidi"/>
                <w:noProof/>
                <w:sz w:val="22"/>
                <w:szCs w:val="22"/>
              </w:rPr>
              <w:t>2.1</w:t>
            </w:r>
            <w:r w:rsidRPr="003875EA">
              <w:rPr>
                <w:rFonts w:eastAsiaTheme="minorEastAsia"/>
                <w:noProof/>
                <w:kern w:val="0"/>
                <w:sz w:val="22"/>
                <w:szCs w:val="22"/>
                <w14:ligatures w14:val="none"/>
              </w:rPr>
              <w:tab/>
            </w:r>
            <w:r w:rsidRPr="003875EA">
              <w:rPr>
                <w:rStyle w:val="Hyperlink"/>
                <w:rFonts w:asciiTheme="minorBidi" w:hAnsiTheme="minorBidi"/>
                <w:noProof/>
                <w:sz w:val="22"/>
                <w:szCs w:val="22"/>
              </w:rPr>
              <w:t>Meeting Technological Advancement</w:t>
            </w:r>
            <w:r w:rsidRPr="003875EA">
              <w:rPr>
                <w:noProof/>
                <w:webHidden/>
                <w:sz w:val="22"/>
                <w:szCs w:val="22"/>
              </w:rPr>
              <w:tab/>
            </w:r>
            <w:r w:rsidRPr="003875EA">
              <w:rPr>
                <w:noProof/>
                <w:webHidden/>
                <w:sz w:val="22"/>
                <w:szCs w:val="22"/>
              </w:rPr>
              <w:fldChar w:fldCharType="begin"/>
            </w:r>
            <w:r w:rsidRPr="003875EA">
              <w:rPr>
                <w:noProof/>
                <w:webHidden/>
                <w:sz w:val="22"/>
                <w:szCs w:val="22"/>
              </w:rPr>
              <w:instrText xml:space="preserve"> PAGEREF _Toc222485876 \h </w:instrText>
            </w:r>
            <w:r w:rsidRPr="003875EA">
              <w:rPr>
                <w:noProof/>
                <w:webHidden/>
                <w:sz w:val="22"/>
                <w:szCs w:val="22"/>
              </w:rPr>
            </w:r>
            <w:r w:rsidRPr="003875EA">
              <w:rPr>
                <w:noProof/>
                <w:webHidden/>
                <w:sz w:val="22"/>
                <w:szCs w:val="22"/>
              </w:rPr>
              <w:fldChar w:fldCharType="separate"/>
            </w:r>
            <w:r w:rsidRPr="003875EA">
              <w:rPr>
                <w:noProof/>
                <w:webHidden/>
                <w:sz w:val="22"/>
                <w:szCs w:val="22"/>
              </w:rPr>
              <w:t>3</w:t>
            </w:r>
            <w:r w:rsidRPr="003875EA">
              <w:rPr>
                <w:noProof/>
                <w:webHidden/>
                <w:sz w:val="22"/>
                <w:szCs w:val="22"/>
              </w:rPr>
              <w:fldChar w:fldCharType="end"/>
            </w:r>
          </w:hyperlink>
        </w:p>
        <w:p w14:paraId="5926A560" w14:textId="77777777" w:rsidR="003875EA" w:rsidRPr="003875EA" w:rsidRDefault="003875EA">
          <w:pPr>
            <w:pStyle w:val="TOC2"/>
            <w:tabs>
              <w:tab w:val="left" w:pos="880"/>
              <w:tab w:val="right" w:leader="dot" w:pos="9350"/>
            </w:tabs>
            <w:rPr>
              <w:rFonts w:eastAsiaTheme="minorEastAsia"/>
              <w:noProof/>
              <w:kern w:val="0"/>
              <w:sz w:val="22"/>
              <w:szCs w:val="22"/>
              <w14:ligatures w14:val="none"/>
            </w:rPr>
          </w:pPr>
          <w:hyperlink w:anchor="_Toc222485877" w:history="1">
            <w:r w:rsidRPr="003875EA">
              <w:rPr>
                <w:rStyle w:val="Hyperlink"/>
                <w:rFonts w:asciiTheme="minorBidi" w:hAnsiTheme="minorBidi"/>
                <w:noProof/>
                <w:sz w:val="22"/>
                <w:szCs w:val="22"/>
              </w:rPr>
              <w:t>2.2</w:t>
            </w:r>
            <w:r w:rsidRPr="003875EA">
              <w:rPr>
                <w:rFonts w:eastAsiaTheme="minorEastAsia"/>
                <w:noProof/>
                <w:kern w:val="0"/>
                <w:sz w:val="22"/>
                <w:szCs w:val="22"/>
                <w14:ligatures w14:val="none"/>
              </w:rPr>
              <w:tab/>
            </w:r>
            <w:r w:rsidRPr="003875EA">
              <w:rPr>
                <w:rStyle w:val="Hyperlink"/>
                <w:rFonts w:asciiTheme="minorBidi" w:hAnsiTheme="minorBidi"/>
                <w:noProof/>
                <w:sz w:val="22"/>
                <w:szCs w:val="22"/>
              </w:rPr>
              <w:t>Talent Acquisition and Retention</w:t>
            </w:r>
            <w:r w:rsidRPr="003875EA">
              <w:rPr>
                <w:noProof/>
                <w:webHidden/>
                <w:sz w:val="22"/>
                <w:szCs w:val="22"/>
              </w:rPr>
              <w:tab/>
            </w:r>
            <w:r w:rsidRPr="003875EA">
              <w:rPr>
                <w:noProof/>
                <w:webHidden/>
                <w:sz w:val="22"/>
                <w:szCs w:val="22"/>
              </w:rPr>
              <w:fldChar w:fldCharType="begin"/>
            </w:r>
            <w:r w:rsidRPr="003875EA">
              <w:rPr>
                <w:noProof/>
                <w:webHidden/>
                <w:sz w:val="22"/>
                <w:szCs w:val="22"/>
              </w:rPr>
              <w:instrText xml:space="preserve"> PAGEREF _Toc222485877 \h </w:instrText>
            </w:r>
            <w:r w:rsidRPr="003875EA">
              <w:rPr>
                <w:noProof/>
                <w:webHidden/>
                <w:sz w:val="22"/>
                <w:szCs w:val="22"/>
              </w:rPr>
            </w:r>
            <w:r w:rsidRPr="003875EA">
              <w:rPr>
                <w:noProof/>
                <w:webHidden/>
                <w:sz w:val="22"/>
                <w:szCs w:val="22"/>
              </w:rPr>
              <w:fldChar w:fldCharType="separate"/>
            </w:r>
            <w:r w:rsidRPr="003875EA">
              <w:rPr>
                <w:noProof/>
                <w:webHidden/>
                <w:sz w:val="22"/>
                <w:szCs w:val="22"/>
              </w:rPr>
              <w:t>4</w:t>
            </w:r>
            <w:r w:rsidRPr="003875EA">
              <w:rPr>
                <w:noProof/>
                <w:webHidden/>
                <w:sz w:val="22"/>
                <w:szCs w:val="22"/>
              </w:rPr>
              <w:fldChar w:fldCharType="end"/>
            </w:r>
          </w:hyperlink>
        </w:p>
        <w:p w14:paraId="3AA33AE7" w14:textId="77777777" w:rsidR="003875EA" w:rsidRPr="003875EA" w:rsidRDefault="003875EA">
          <w:pPr>
            <w:pStyle w:val="TOC2"/>
            <w:tabs>
              <w:tab w:val="left" w:pos="880"/>
              <w:tab w:val="right" w:leader="dot" w:pos="9350"/>
            </w:tabs>
            <w:rPr>
              <w:rFonts w:eastAsiaTheme="minorEastAsia"/>
              <w:noProof/>
              <w:kern w:val="0"/>
              <w:sz w:val="22"/>
              <w:szCs w:val="22"/>
              <w14:ligatures w14:val="none"/>
            </w:rPr>
          </w:pPr>
          <w:hyperlink w:anchor="_Toc222485878" w:history="1">
            <w:r w:rsidRPr="003875EA">
              <w:rPr>
                <w:rStyle w:val="Hyperlink"/>
                <w:rFonts w:asciiTheme="minorBidi" w:hAnsiTheme="minorBidi"/>
                <w:noProof/>
                <w:sz w:val="22"/>
                <w:szCs w:val="22"/>
              </w:rPr>
              <w:t>2.3</w:t>
            </w:r>
            <w:r w:rsidRPr="003875EA">
              <w:rPr>
                <w:rFonts w:eastAsiaTheme="minorEastAsia"/>
                <w:noProof/>
                <w:kern w:val="0"/>
                <w:sz w:val="22"/>
                <w:szCs w:val="22"/>
                <w14:ligatures w14:val="none"/>
              </w:rPr>
              <w:tab/>
            </w:r>
            <w:r w:rsidRPr="003875EA">
              <w:rPr>
                <w:rStyle w:val="Hyperlink"/>
                <w:rFonts w:asciiTheme="minorBidi" w:hAnsiTheme="minorBidi"/>
                <w:noProof/>
                <w:sz w:val="22"/>
                <w:szCs w:val="22"/>
              </w:rPr>
              <w:t>Diversity, Equity and Inclusion (DEI)</w:t>
            </w:r>
            <w:r w:rsidRPr="003875EA">
              <w:rPr>
                <w:noProof/>
                <w:webHidden/>
                <w:sz w:val="22"/>
                <w:szCs w:val="22"/>
              </w:rPr>
              <w:tab/>
            </w:r>
            <w:r w:rsidRPr="003875EA">
              <w:rPr>
                <w:noProof/>
                <w:webHidden/>
                <w:sz w:val="22"/>
                <w:szCs w:val="22"/>
              </w:rPr>
              <w:fldChar w:fldCharType="begin"/>
            </w:r>
            <w:r w:rsidRPr="003875EA">
              <w:rPr>
                <w:noProof/>
                <w:webHidden/>
                <w:sz w:val="22"/>
                <w:szCs w:val="22"/>
              </w:rPr>
              <w:instrText xml:space="preserve"> PAGEREF _Toc222485878 \h </w:instrText>
            </w:r>
            <w:r w:rsidRPr="003875EA">
              <w:rPr>
                <w:noProof/>
                <w:webHidden/>
                <w:sz w:val="22"/>
                <w:szCs w:val="22"/>
              </w:rPr>
            </w:r>
            <w:r w:rsidRPr="003875EA">
              <w:rPr>
                <w:noProof/>
                <w:webHidden/>
                <w:sz w:val="22"/>
                <w:szCs w:val="22"/>
              </w:rPr>
              <w:fldChar w:fldCharType="separate"/>
            </w:r>
            <w:r w:rsidRPr="003875EA">
              <w:rPr>
                <w:noProof/>
                <w:webHidden/>
                <w:sz w:val="22"/>
                <w:szCs w:val="22"/>
              </w:rPr>
              <w:t>4</w:t>
            </w:r>
            <w:r w:rsidRPr="003875EA">
              <w:rPr>
                <w:noProof/>
                <w:webHidden/>
                <w:sz w:val="22"/>
                <w:szCs w:val="22"/>
              </w:rPr>
              <w:fldChar w:fldCharType="end"/>
            </w:r>
          </w:hyperlink>
        </w:p>
        <w:p w14:paraId="23178065" w14:textId="77777777" w:rsidR="003875EA" w:rsidRPr="003875EA" w:rsidRDefault="003875EA">
          <w:pPr>
            <w:pStyle w:val="TOC1"/>
            <w:tabs>
              <w:tab w:val="left" w:pos="440"/>
              <w:tab w:val="right" w:leader="dot" w:pos="9350"/>
            </w:tabs>
            <w:rPr>
              <w:rFonts w:eastAsiaTheme="minorEastAsia"/>
              <w:noProof/>
              <w:kern w:val="0"/>
              <w:sz w:val="22"/>
              <w:szCs w:val="22"/>
              <w14:ligatures w14:val="none"/>
            </w:rPr>
          </w:pPr>
          <w:hyperlink w:anchor="_Toc222485879" w:history="1">
            <w:r w:rsidRPr="003875EA">
              <w:rPr>
                <w:rStyle w:val="Hyperlink"/>
                <w:rFonts w:asciiTheme="minorBidi" w:hAnsiTheme="minorBidi"/>
                <w:noProof/>
                <w:sz w:val="22"/>
                <w:szCs w:val="22"/>
              </w:rPr>
              <w:t>3.</w:t>
            </w:r>
            <w:r w:rsidRPr="003875EA">
              <w:rPr>
                <w:rFonts w:eastAsiaTheme="minorEastAsia"/>
                <w:noProof/>
                <w:kern w:val="0"/>
                <w:sz w:val="22"/>
                <w:szCs w:val="22"/>
                <w14:ligatures w14:val="none"/>
              </w:rPr>
              <w:tab/>
            </w:r>
            <w:r w:rsidRPr="003875EA">
              <w:rPr>
                <w:rStyle w:val="Hyperlink"/>
                <w:rFonts w:asciiTheme="minorBidi" w:hAnsiTheme="minorBidi"/>
                <w:noProof/>
                <w:sz w:val="22"/>
                <w:szCs w:val="22"/>
              </w:rPr>
              <w:t>Evaluation of Contemporary HR Practices</w:t>
            </w:r>
            <w:r w:rsidRPr="003875EA">
              <w:rPr>
                <w:noProof/>
                <w:webHidden/>
                <w:sz w:val="22"/>
                <w:szCs w:val="22"/>
              </w:rPr>
              <w:tab/>
            </w:r>
            <w:r w:rsidRPr="003875EA">
              <w:rPr>
                <w:noProof/>
                <w:webHidden/>
                <w:sz w:val="22"/>
                <w:szCs w:val="22"/>
              </w:rPr>
              <w:fldChar w:fldCharType="begin"/>
            </w:r>
            <w:r w:rsidRPr="003875EA">
              <w:rPr>
                <w:noProof/>
                <w:webHidden/>
                <w:sz w:val="22"/>
                <w:szCs w:val="22"/>
              </w:rPr>
              <w:instrText xml:space="preserve"> PAGEREF _Toc222485879 \h </w:instrText>
            </w:r>
            <w:r w:rsidRPr="003875EA">
              <w:rPr>
                <w:noProof/>
                <w:webHidden/>
                <w:sz w:val="22"/>
                <w:szCs w:val="22"/>
              </w:rPr>
            </w:r>
            <w:r w:rsidRPr="003875EA">
              <w:rPr>
                <w:noProof/>
                <w:webHidden/>
                <w:sz w:val="22"/>
                <w:szCs w:val="22"/>
              </w:rPr>
              <w:fldChar w:fldCharType="separate"/>
            </w:r>
            <w:r w:rsidRPr="003875EA">
              <w:rPr>
                <w:noProof/>
                <w:webHidden/>
                <w:sz w:val="22"/>
                <w:szCs w:val="22"/>
              </w:rPr>
              <w:t>5</w:t>
            </w:r>
            <w:r w:rsidRPr="003875EA">
              <w:rPr>
                <w:noProof/>
                <w:webHidden/>
                <w:sz w:val="22"/>
                <w:szCs w:val="22"/>
              </w:rPr>
              <w:fldChar w:fldCharType="end"/>
            </w:r>
          </w:hyperlink>
        </w:p>
        <w:p w14:paraId="57A55950" w14:textId="77777777" w:rsidR="003875EA" w:rsidRPr="003875EA" w:rsidRDefault="003875EA">
          <w:pPr>
            <w:pStyle w:val="TOC2"/>
            <w:tabs>
              <w:tab w:val="left" w:pos="880"/>
              <w:tab w:val="right" w:leader="dot" w:pos="9350"/>
            </w:tabs>
            <w:rPr>
              <w:rFonts w:eastAsiaTheme="minorEastAsia"/>
              <w:noProof/>
              <w:kern w:val="0"/>
              <w:sz w:val="22"/>
              <w:szCs w:val="22"/>
              <w14:ligatures w14:val="none"/>
            </w:rPr>
          </w:pPr>
          <w:hyperlink w:anchor="_Toc222485880" w:history="1">
            <w:r w:rsidRPr="003875EA">
              <w:rPr>
                <w:rStyle w:val="Hyperlink"/>
                <w:rFonts w:asciiTheme="minorBidi" w:hAnsiTheme="minorBidi"/>
                <w:noProof/>
                <w:sz w:val="22"/>
                <w:szCs w:val="22"/>
              </w:rPr>
              <w:t>3.1</w:t>
            </w:r>
            <w:r w:rsidRPr="003875EA">
              <w:rPr>
                <w:rFonts w:eastAsiaTheme="minorEastAsia"/>
                <w:noProof/>
                <w:kern w:val="0"/>
                <w:sz w:val="22"/>
                <w:szCs w:val="22"/>
                <w14:ligatures w14:val="none"/>
              </w:rPr>
              <w:tab/>
            </w:r>
            <w:r w:rsidRPr="003875EA">
              <w:rPr>
                <w:rStyle w:val="Hyperlink"/>
                <w:rFonts w:asciiTheme="minorBidi" w:hAnsiTheme="minorBidi"/>
                <w:noProof/>
                <w:sz w:val="22"/>
                <w:szCs w:val="22"/>
              </w:rPr>
              <w:t>HR Practices for Technological Advancement</w:t>
            </w:r>
            <w:r w:rsidRPr="003875EA">
              <w:rPr>
                <w:noProof/>
                <w:webHidden/>
                <w:sz w:val="22"/>
                <w:szCs w:val="22"/>
              </w:rPr>
              <w:tab/>
            </w:r>
            <w:r w:rsidRPr="003875EA">
              <w:rPr>
                <w:noProof/>
                <w:webHidden/>
                <w:sz w:val="22"/>
                <w:szCs w:val="22"/>
              </w:rPr>
              <w:fldChar w:fldCharType="begin"/>
            </w:r>
            <w:r w:rsidRPr="003875EA">
              <w:rPr>
                <w:noProof/>
                <w:webHidden/>
                <w:sz w:val="22"/>
                <w:szCs w:val="22"/>
              </w:rPr>
              <w:instrText xml:space="preserve"> PAGEREF _Toc222485880 \h </w:instrText>
            </w:r>
            <w:r w:rsidRPr="003875EA">
              <w:rPr>
                <w:noProof/>
                <w:webHidden/>
                <w:sz w:val="22"/>
                <w:szCs w:val="22"/>
              </w:rPr>
            </w:r>
            <w:r w:rsidRPr="003875EA">
              <w:rPr>
                <w:noProof/>
                <w:webHidden/>
                <w:sz w:val="22"/>
                <w:szCs w:val="22"/>
              </w:rPr>
              <w:fldChar w:fldCharType="separate"/>
            </w:r>
            <w:r w:rsidRPr="003875EA">
              <w:rPr>
                <w:noProof/>
                <w:webHidden/>
                <w:sz w:val="22"/>
                <w:szCs w:val="22"/>
              </w:rPr>
              <w:t>5</w:t>
            </w:r>
            <w:r w:rsidRPr="003875EA">
              <w:rPr>
                <w:noProof/>
                <w:webHidden/>
                <w:sz w:val="22"/>
                <w:szCs w:val="22"/>
              </w:rPr>
              <w:fldChar w:fldCharType="end"/>
            </w:r>
          </w:hyperlink>
        </w:p>
        <w:p w14:paraId="7D603BDC" w14:textId="77777777" w:rsidR="003875EA" w:rsidRPr="003875EA" w:rsidRDefault="003875EA">
          <w:pPr>
            <w:pStyle w:val="TOC2"/>
            <w:tabs>
              <w:tab w:val="left" w:pos="880"/>
              <w:tab w:val="right" w:leader="dot" w:pos="9350"/>
            </w:tabs>
            <w:rPr>
              <w:rFonts w:eastAsiaTheme="minorEastAsia"/>
              <w:noProof/>
              <w:kern w:val="0"/>
              <w:sz w:val="22"/>
              <w:szCs w:val="22"/>
              <w14:ligatures w14:val="none"/>
            </w:rPr>
          </w:pPr>
          <w:hyperlink w:anchor="_Toc222485881" w:history="1">
            <w:r w:rsidRPr="003875EA">
              <w:rPr>
                <w:rStyle w:val="Hyperlink"/>
                <w:rFonts w:asciiTheme="minorBidi" w:hAnsiTheme="minorBidi"/>
                <w:noProof/>
                <w:sz w:val="22"/>
                <w:szCs w:val="22"/>
              </w:rPr>
              <w:t>3.2</w:t>
            </w:r>
            <w:r w:rsidRPr="003875EA">
              <w:rPr>
                <w:rFonts w:eastAsiaTheme="minorEastAsia"/>
                <w:noProof/>
                <w:kern w:val="0"/>
                <w:sz w:val="22"/>
                <w:szCs w:val="22"/>
                <w14:ligatures w14:val="none"/>
              </w:rPr>
              <w:tab/>
            </w:r>
            <w:r w:rsidRPr="003875EA">
              <w:rPr>
                <w:rStyle w:val="Hyperlink"/>
                <w:rFonts w:asciiTheme="minorBidi" w:hAnsiTheme="minorBidi"/>
                <w:noProof/>
                <w:sz w:val="22"/>
                <w:szCs w:val="22"/>
              </w:rPr>
              <w:t>HR Practices for Talent Acquisition and Retention</w:t>
            </w:r>
            <w:r w:rsidRPr="003875EA">
              <w:rPr>
                <w:noProof/>
                <w:webHidden/>
                <w:sz w:val="22"/>
                <w:szCs w:val="22"/>
              </w:rPr>
              <w:tab/>
            </w:r>
            <w:r w:rsidRPr="003875EA">
              <w:rPr>
                <w:noProof/>
                <w:webHidden/>
                <w:sz w:val="22"/>
                <w:szCs w:val="22"/>
              </w:rPr>
              <w:fldChar w:fldCharType="begin"/>
            </w:r>
            <w:r w:rsidRPr="003875EA">
              <w:rPr>
                <w:noProof/>
                <w:webHidden/>
                <w:sz w:val="22"/>
                <w:szCs w:val="22"/>
              </w:rPr>
              <w:instrText xml:space="preserve"> PAGEREF _Toc222485881 \h </w:instrText>
            </w:r>
            <w:r w:rsidRPr="003875EA">
              <w:rPr>
                <w:noProof/>
                <w:webHidden/>
                <w:sz w:val="22"/>
                <w:szCs w:val="22"/>
              </w:rPr>
            </w:r>
            <w:r w:rsidRPr="003875EA">
              <w:rPr>
                <w:noProof/>
                <w:webHidden/>
                <w:sz w:val="22"/>
                <w:szCs w:val="22"/>
              </w:rPr>
              <w:fldChar w:fldCharType="separate"/>
            </w:r>
            <w:r w:rsidRPr="003875EA">
              <w:rPr>
                <w:noProof/>
                <w:webHidden/>
                <w:sz w:val="22"/>
                <w:szCs w:val="22"/>
              </w:rPr>
              <w:t>5</w:t>
            </w:r>
            <w:r w:rsidRPr="003875EA">
              <w:rPr>
                <w:noProof/>
                <w:webHidden/>
                <w:sz w:val="22"/>
                <w:szCs w:val="22"/>
              </w:rPr>
              <w:fldChar w:fldCharType="end"/>
            </w:r>
          </w:hyperlink>
        </w:p>
        <w:p w14:paraId="6FE5530A" w14:textId="77777777" w:rsidR="003875EA" w:rsidRPr="003875EA" w:rsidRDefault="003875EA">
          <w:pPr>
            <w:pStyle w:val="TOC2"/>
            <w:tabs>
              <w:tab w:val="left" w:pos="880"/>
              <w:tab w:val="right" w:leader="dot" w:pos="9350"/>
            </w:tabs>
            <w:rPr>
              <w:rFonts w:eastAsiaTheme="minorEastAsia"/>
              <w:noProof/>
              <w:kern w:val="0"/>
              <w:sz w:val="22"/>
              <w:szCs w:val="22"/>
              <w14:ligatures w14:val="none"/>
            </w:rPr>
          </w:pPr>
          <w:hyperlink w:anchor="_Toc222485882" w:history="1">
            <w:r w:rsidRPr="003875EA">
              <w:rPr>
                <w:rStyle w:val="Hyperlink"/>
                <w:rFonts w:asciiTheme="minorBidi" w:hAnsiTheme="minorBidi"/>
                <w:noProof/>
                <w:sz w:val="22"/>
                <w:szCs w:val="22"/>
              </w:rPr>
              <w:t>3.3</w:t>
            </w:r>
            <w:r w:rsidRPr="003875EA">
              <w:rPr>
                <w:rFonts w:eastAsiaTheme="minorEastAsia"/>
                <w:noProof/>
                <w:kern w:val="0"/>
                <w:sz w:val="22"/>
                <w:szCs w:val="22"/>
                <w14:ligatures w14:val="none"/>
              </w:rPr>
              <w:tab/>
            </w:r>
            <w:r w:rsidRPr="003875EA">
              <w:rPr>
                <w:rStyle w:val="Hyperlink"/>
                <w:rFonts w:asciiTheme="minorBidi" w:hAnsiTheme="minorBidi"/>
                <w:noProof/>
                <w:sz w:val="22"/>
                <w:szCs w:val="22"/>
              </w:rPr>
              <w:t>HR Practices for DEI</w:t>
            </w:r>
            <w:r w:rsidRPr="003875EA">
              <w:rPr>
                <w:noProof/>
                <w:webHidden/>
                <w:sz w:val="22"/>
                <w:szCs w:val="22"/>
              </w:rPr>
              <w:tab/>
            </w:r>
            <w:r w:rsidRPr="003875EA">
              <w:rPr>
                <w:noProof/>
                <w:webHidden/>
                <w:sz w:val="22"/>
                <w:szCs w:val="22"/>
              </w:rPr>
              <w:fldChar w:fldCharType="begin"/>
            </w:r>
            <w:r w:rsidRPr="003875EA">
              <w:rPr>
                <w:noProof/>
                <w:webHidden/>
                <w:sz w:val="22"/>
                <w:szCs w:val="22"/>
              </w:rPr>
              <w:instrText xml:space="preserve"> PAGEREF _Toc222485882 \h </w:instrText>
            </w:r>
            <w:r w:rsidRPr="003875EA">
              <w:rPr>
                <w:noProof/>
                <w:webHidden/>
                <w:sz w:val="22"/>
                <w:szCs w:val="22"/>
              </w:rPr>
            </w:r>
            <w:r w:rsidRPr="003875EA">
              <w:rPr>
                <w:noProof/>
                <w:webHidden/>
                <w:sz w:val="22"/>
                <w:szCs w:val="22"/>
              </w:rPr>
              <w:fldChar w:fldCharType="separate"/>
            </w:r>
            <w:r w:rsidRPr="003875EA">
              <w:rPr>
                <w:noProof/>
                <w:webHidden/>
                <w:sz w:val="22"/>
                <w:szCs w:val="22"/>
              </w:rPr>
              <w:t>6</w:t>
            </w:r>
            <w:r w:rsidRPr="003875EA">
              <w:rPr>
                <w:noProof/>
                <w:webHidden/>
                <w:sz w:val="22"/>
                <w:szCs w:val="22"/>
              </w:rPr>
              <w:fldChar w:fldCharType="end"/>
            </w:r>
          </w:hyperlink>
        </w:p>
        <w:p w14:paraId="4BAFAB08" w14:textId="77777777" w:rsidR="003875EA" w:rsidRPr="003875EA" w:rsidRDefault="003875EA">
          <w:pPr>
            <w:pStyle w:val="TOC1"/>
            <w:tabs>
              <w:tab w:val="left" w:pos="440"/>
              <w:tab w:val="right" w:leader="dot" w:pos="9350"/>
            </w:tabs>
            <w:rPr>
              <w:rFonts w:eastAsiaTheme="minorEastAsia"/>
              <w:noProof/>
              <w:kern w:val="0"/>
              <w:sz w:val="22"/>
              <w:szCs w:val="22"/>
              <w14:ligatures w14:val="none"/>
            </w:rPr>
          </w:pPr>
          <w:hyperlink w:anchor="_Toc222485883" w:history="1">
            <w:r w:rsidRPr="003875EA">
              <w:rPr>
                <w:rStyle w:val="Hyperlink"/>
                <w:rFonts w:asciiTheme="minorBidi" w:hAnsiTheme="minorBidi"/>
                <w:noProof/>
                <w:sz w:val="22"/>
                <w:szCs w:val="22"/>
              </w:rPr>
              <w:t>4.</w:t>
            </w:r>
            <w:r w:rsidRPr="003875EA">
              <w:rPr>
                <w:rFonts w:eastAsiaTheme="minorEastAsia"/>
                <w:noProof/>
                <w:kern w:val="0"/>
                <w:sz w:val="22"/>
                <w:szCs w:val="22"/>
                <w14:ligatures w14:val="none"/>
              </w:rPr>
              <w:tab/>
            </w:r>
            <w:r w:rsidRPr="003875EA">
              <w:rPr>
                <w:rStyle w:val="Hyperlink"/>
                <w:rFonts w:asciiTheme="minorBidi" w:hAnsiTheme="minorBidi"/>
                <w:noProof/>
                <w:sz w:val="22"/>
                <w:szCs w:val="22"/>
              </w:rPr>
              <w:t>Critical Evaluation of Departmental Managers’ Role in Urgent Implementation</w:t>
            </w:r>
            <w:r w:rsidRPr="003875EA">
              <w:rPr>
                <w:noProof/>
                <w:webHidden/>
                <w:sz w:val="22"/>
                <w:szCs w:val="22"/>
              </w:rPr>
              <w:tab/>
            </w:r>
            <w:r w:rsidRPr="003875EA">
              <w:rPr>
                <w:noProof/>
                <w:webHidden/>
                <w:sz w:val="22"/>
                <w:szCs w:val="22"/>
              </w:rPr>
              <w:fldChar w:fldCharType="begin"/>
            </w:r>
            <w:r w:rsidRPr="003875EA">
              <w:rPr>
                <w:noProof/>
                <w:webHidden/>
                <w:sz w:val="22"/>
                <w:szCs w:val="22"/>
              </w:rPr>
              <w:instrText xml:space="preserve"> PAGEREF _Toc222485883 \h </w:instrText>
            </w:r>
            <w:r w:rsidRPr="003875EA">
              <w:rPr>
                <w:noProof/>
                <w:webHidden/>
                <w:sz w:val="22"/>
                <w:szCs w:val="22"/>
              </w:rPr>
            </w:r>
            <w:r w:rsidRPr="003875EA">
              <w:rPr>
                <w:noProof/>
                <w:webHidden/>
                <w:sz w:val="22"/>
                <w:szCs w:val="22"/>
              </w:rPr>
              <w:fldChar w:fldCharType="separate"/>
            </w:r>
            <w:r w:rsidRPr="003875EA">
              <w:rPr>
                <w:noProof/>
                <w:webHidden/>
                <w:sz w:val="22"/>
                <w:szCs w:val="22"/>
              </w:rPr>
              <w:t>7</w:t>
            </w:r>
            <w:r w:rsidRPr="003875EA">
              <w:rPr>
                <w:noProof/>
                <w:webHidden/>
                <w:sz w:val="22"/>
                <w:szCs w:val="22"/>
              </w:rPr>
              <w:fldChar w:fldCharType="end"/>
            </w:r>
          </w:hyperlink>
        </w:p>
        <w:p w14:paraId="2D412A40" w14:textId="77777777" w:rsidR="003875EA" w:rsidRPr="003875EA" w:rsidRDefault="003875EA">
          <w:pPr>
            <w:pStyle w:val="TOC1"/>
            <w:tabs>
              <w:tab w:val="left" w:pos="440"/>
              <w:tab w:val="right" w:leader="dot" w:pos="9350"/>
            </w:tabs>
            <w:rPr>
              <w:rFonts w:eastAsiaTheme="minorEastAsia"/>
              <w:noProof/>
              <w:kern w:val="0"/>
              <w:sz w:val="22"/>
              <w:szCs w:val="22"/>
              <w14:ligatures w14:val="none"/>
            </w:rPr>
          </w:pPr>
          <w:hyperlink w:anchor="_Toc222485884" w:history="1">
            <w:r w:rsidRPr="003875EA">
              <w:rPr>
                <w:rStyle w:val="Hyperlink"/>
                <w:rFonts w:asciiTheme="minorBidi" w:hAnsiTheme="minorBidi"/>
                <w:noProof/>
                <w:sz w:val="22"/>
                <w:szCs w:val="22"/>
              </w:rPr>
              <w:t>5.</w:t>
            </w:r>
            <w:r w:rsidRPr="003875EA">
              <w:rPr>
                <w:rFonts w:eastAsiaTheme="minorEastAsia"/>
                <w:noProof/>
                <w:kern w:val="0"/>
                <w:sz w:val="22"/>
                <w:szCs w:val="22"/>
                <w14:ligatures w14:val="none"/>
              </w:rPr>
              <w:tab/>
            </w:r>
            <w:r w:rsidRPr="003875EA">
              <w:rPr>
                <w:rStyle w:val="Hyperlink"/>
                <w:rFonts w:asciiTheme="minorBidi" w:hAnsiTheme="minorBidi"/>
                <w:noProof/>
                <w:sz w:val="22"/>
                <w:szCs w:val="22"/>
              </w:rPr>
              <w:t>Conclusion and Recommendations</w:t>
            </w:r>
            <w:r w:rsidRPr="003875EA">
              <w:rPr>
                <w:noProof/>
                <w:webHidden/>
                <w:sz w:val="22"/>
                <w:szCs w:val="22"/>
              </w:rPr>
              <w:tab/>
            </w:r>
            <w:r w:rsidRPr="003875EA">
              <w:rPr>
                <w:noProof/>
                <w:webHidden/>
                <w:sz w:val="22"/>
                <w:szCs w:val="22"/>
              </w:rPr>
              <w:fldChar w:fldCharType="begin"/>
            </w:r>
            <w:r w:rsidRPr="003875EA">
              <w:rPr>
                <w:noProof/>
                <w:webHidden/>
                <w:sz w:val="22"/>
                <w:szCs w:val="22"/>
              </w:rPr>
              <w:instrText xml:space="preserve"> PAGEREF _Toc222485884 \h </w:instrText>
            </w:r>
            <w:r w:rsidRPr="003875EA">
              <w:rPr>
                <w:noProof/>
                <w:webHidden/>
                <w:sz w:val="22"/>
                <w:szCs w:val="22"/>
              </w:rPr>
            </w:r>
            <w:r w:rsidRPr="003875EA">
              <w:rPr>
                <w:noProof/>
                <w:webHidden/>
                <w:sz w:val="22"/>
                <w:szCs w:val="22"/>
              </w:rPr>
              <w:fldChar w:fldCharType="separate"/>
            </w:r>
            <w:r w:rsidRPr="003875EA">
              <w:rPr>
                <w:noProof/>
                <w:webHidden/>
                <w:sz w:val="22"/>
                <w:szCs w:val="22"/>
              </w:rPr>
              <w:t>8</w:t>
            </w:r>
            <w:r w:rsidRPr="003875EA">
              <w:rPr>
                <w:noProof/>
                <w:webHidden/>
                <w:sz w:val="22"/>
                <w:szCs w:val="22"/>
              </w:rPr>
              <w:fldChar w:fldCharType="end"/>
            </w:r>
          </w:hyperlink>
        </w:p>
        <w:p w14:paraId="37FE92A5" w14:textId="77777777" w:rsidR="003875EA" w:rsidRPr="003875EA" w:rsidRDefault="003875EA">
          <w:pPr>
            <w:pStyle w:val="TOC2"/>
            <w:tabs>
              <w:tab w:val="left" w:pos="880"/>
              <w:tab w:val="right" w:leader="dot" w:pos="9350"/>
            </w:tabs>
            <w:rPr>
              <w:rFonts w:eastAsiaTheme="minorEastAsia"/>
              <w:noProof/>
              <w:kern w:val="0"/>
              <w:sz w:val="22"/>
              <w:szCs w:val="22"/>
              <w14:ligatures w14:val="none"/>
            </w:rPr>
          </w:pPr>
          <w:hyperlink w:anchor="_Toc222485885" w:history="1">
            <w:r w:rsidRPr="003875EA">
              <w:rPr>
                <w:rStyle w:val="Hyperlink"/>
                <w:rFonts w:asciiTheme="minorBidi" w:hAnsiTheme="minorBidi"/>
                <w:noProof/>
                <w:sz w:val="22"/>
                <w:szCs w:val="22"/>
              </w:rPr>
              <w:t>5.1</w:t>
            </w:r>
            <w:r w:rsidRPr="003875EA">
              <w:rPr>
                <w:rFonts w:eastAsiaTheme="minorEastAsia"/>
                <w:noProof/>
                <w:kern w:val="0"/>
                <w:sz w:val="22"/>
                <w:szCs w:val="22"/>
                <w14:ligatures w14:val="none"/>
              </w:rPr>
              <w:tab/>
            </w:r>
            <w:r w:rsidRPr="003875EA">
              <w:rPr>
                <w:rStyle w:val="Hyperlink"/>
                <w:rFonts w:asciiTheme="minorBidi" w:hAnsiTheme="minorBidi"/>
                <w:noProof/>
                <w:sz w:val="22"/>
                <w:szCs w:val="22"/>
              </w:rPr>
              <w:t>Conclusion</w:t>
            </w:r>
            <w:r w:rsidRPr="003875EA">
              <w:rPr>
                <w:noProof/>
                <w:webHidden/>
                <w:sz w:val="22"/>
                <w:szCs w:val="22"/>
              </w:rPr>
              <w:tab/>
            </w:r>
            <w:r w:rsidRPr="003875EA">
              <w:rPr>
                <w:noProof/>
                <w:webHidden/>
                <w:sz w:val="22"/>
                <w:szCs w:val="22"/>
              </w:rPr>
              <w:fldChar w:fldCharType="begin"/>
            </w:r>
            <w:r w:rsidRPr="003875EA">
              <w:rPr>
                <w:noProof/>
                <w:webHidden/>
                <w:sz w:val="22"/>
                <w:szCs w:val="22"/>
              </w:rPr>
              <w:instrText xml:space="preserve"> PAGEREF _Toc222485885 \h </w:instrText>
            </w:r>
            <w:r w:rsidRPr="003875EA">
              <w:rPr>
                <w:noProof/>
                <w:webHidden/>
                <w:sz w:val="22"/>
                <w:szCs w:val="22"/>
              </w:rPr>
            </w:r>
            <w:r w:rsidRPr="003875EA">
              <w:rPr>
                <w:noProof/>
                <w:webHidden/>
                <w:sz w:val="22"/>
                <w:szCs w:val="22"/>
              </w:rPr>
              <w:fldChar w:fldCharType="separate"/>
            </w:r>
            <w:r w:rsidRPr="003875EA">
              <w:rPr>
                <w:noProof/>
                <w:webHidden/>
                <w:sz w:val="22"/>
                <w:szCs w:val="22"/>
              </w:rPr>
              <w:t>8</w:t>
            </w:r>
            <w:r w:rsidRPr="003875EA">
              <w:rPr>
                <w:noProof/>
                <w:webHidden/>
                <w:sz w:val="22"/>
                <w:szCs w:val="22"/>
              </w:rPr>
              <w:fldChar w:fldCharType="end"/>
            </w:r>
          </w:hyperlink>
        </w:p>
        <w:p w14:paraId="3C4CA307" w14:textId="77777777" w:rsidR="003875EA" w:rsidRPr="003875EA" w:rsidRDefault="003875EA">
          <w:pPr>
            <w:pStyle w:val="TOC2"/>
            <w:tabs>
              <w:tab w:val="left" w:pos="880"/>
              <w:tab w:val="right" w:leader="dot" w:pos="9350"/>
            </w:tabs>
            <w:rPr>
              <w:rFonts w:eastAsiaTheme="minorEastAsia"/>
              <w:noProof/>
              <w:kern w:val="0"/>
              <w:sz w:val="22"/>
              <w:szCs w:val="22"/>
              <w14:ligatures w14:val="none"/>
            </w:rPr>
          </w:pPr>
          <w:hyperlink w:anchor="_Toc222485886" w:history="1">
            <w:r w:rsidRPr="003875EA">
              <w:rPr>
                <w:rStyle w:val="Hyperlink"/>
                <w:rFonts w:asciiTheme="minorBidi" w:hAnsiTheme="minorBidi"/>
                <w:noProof/>
                <w:sz w:val="22"/>
                <w:szCs w:val="22"/>
              </w:rPr>
              <w:t>5.2</w:t>
            </w:r>
            <w:r w:rsidRPr="003875EA">
              <w:rPr>
                <w:rFonts w:eastAsiaTheme="minorEastAsia"/>
                <w:noProof/>
                <w:kern w:val="0"/>
                <w:sz w:val="22"/>
                <w:szCs w:val="22"/>
                <w14:ligatures w14:val="none"/>
              </w:rPr>
              <w:tab/>
            </w:r>
            <w:r w:rsidRPr="003875EA">
              <w:rPr>
                <w:rStyle w:val="Hyperlink"/>
                <w:rFonts w:asciiTheme="minorBidi" w:hAnsiTheme="minorBidi"/>
                <w:noProof/>
                <w:sz w:val="22"/>
                <w:szCs w:val="22"/>
              </w:rPr>
              <w:t>Recommendations</w:t>
            </w:r>
            <w:r w:rsidRPr="003875EA">
              <w:rPr>
                <w:noProof/>
                <w:webHidden/>
                <w:sz w:val="22"/>
                <w:szCs w:val="22"/>
              </w:rPr>
              <w:tab/>
            </w:r>
            <w:r w:rsidRPr="003875EA">
              <w:rPr>
                <w:noProof/>
                <w:webHidden/>
                <w:sz w:val="22"/>
                <w:szCs w:val="22"/>
              </w:rPr>
              <w:fldChar w:fldCharType="begin"/>
            </w:r>
            <w:r w:rsidRPr="003875EA">
              <w:rPr>
                <w:noProof/>
                <w:webHidden/>
                <w:sz w:val="22"/>
                <w:szCs w:val="22"/>
              </w:rPr>
              <w:instrText xml:space="preserve"> PAGEREF _Toc222485886 \h </w:instrText>
            </w:r>
            <w:r w:rsidRPr="003875EA">
              <w:rPr>
                <w:noProof/>
                <w:webHidden/>
                <w:sz w:val="22"/>
                <w:szCs w:val="22"/>
              </w:rPr>
            </w:r>
            <w:r w:rsidRPr="003875EA">
              <w:rPr>
                <w:noProof/>
                <w:webHidden/>
                <w:sz w:val="22"/>
                <w:szCs w:val="22"/>
              </w:rPr>
              <w:fldChar w:fldCharType="separate"/>
            </w:r>
            <w:r w:rsidRPr="003875EA">
              <w:rPr>
                <w:noProof/>
                <w:webHidden/>
                <w:sz w:val="22"/>
                <w:szCs w:val="22"/>
              </w:rPr>
              <w:t>8</w:t>
            </w:r>
            <w:r w:rsidRPr="003875EA">
              <w:rPr>
                <w:noProof/>
                <w:webHidden/>
                <w:sz w:val="22"/>
                <w:szCs w:val="22"/>
              </w:rPr>
              <w:fldChar w:fldCharType="end"/>
            </w:r>
          </w:hyperlink>
        </w:p>
        <w:p w14:paraId="63170A46" w14:textId="77777777" w:rsidR="003875EA" w:rsidRPr="003875EA" w:rsidRDefault="003875EA">
          <w:pPr>
            <w:pStyle w:val="TOC1"/>
            <w:tabs>
              <w:tab w:val="right" w:leader="dot" w:pos="9350"/>
            </w:tabs>
            <w:rPr>
              <w:rFonts w:eastAsiaTheme="minorEastAsia"/>
              <w:noProof/>
              <w:kern w:val="0"/>
              <w:sz w:val="22"/>
              <w:szCs w:val="22"/>
              <w14:ligatures w14:val="none"/>
            </w:rPr>
          </w:pPr>
          <w:hyperlink w:anchor="_Toc222485887" w:history="1">
            <w:r w:rsidRPr="003875EA">
              <w:rPr>
                <w:rStyle w:val="Hyperlink"/>
                <w:rFonts w:asciiTheme="minorBidi" w:hAnsiTheme="minorBidi"/>
                <w:noProof/>
                <w:sz w:val="22"/>
                <w:szCs w:val="22"/>
              </w:rPr>
              <w:t>References</w:t>
            </w:r>
            <w:r w:rsidRPr="003875EA">
              <w:rPr>
                <w:noProof/>
                <w:webHidden/>
                <w:sz w:val="22"/>
                <w:szCs w:val="22"/>
              </w:rPr>
              <w:tab/>
            </w:r>
            <w:r w:rsidRPr="003875EA">
              <w:rPr>
                <w:noProof/>
                <w:webHidden/>
                <w:sz w:val="22"/>
                <w:szCs w:val="22"/>
              </w:rPr>
              <w:fldChar w:fldCharType="begin"/>
            </w:r>
            <w:r w:rsidRPr="003875EA">
              <w:rPr>
                <w:noProof/>
                <w:webHidden/>
                <w:sz w:val="22"/>
                <w:szCs w:val="22"/>
              </w:rPr>
              <w:instrText xml:space="preserve"> PAGEREF _Toc222485887 \h </w:instrText>
            </w:r>
            <w:r w:rsidRPr="003875EA">
              <w:rPr>
                <w:noProof/>
                <w:webHidden/>
                <w:sz w:val="22"/>
                <w:szCs w:val="22"/>
              </w:rPr>
            </w:r>
            <w:r w:rsidRPr="003875EA">
              <w:rPr>
                <w:noProof/>
                <w:webHidden/>
                <w:sz w:val="22"/>
                <w:szCs w:val="22"/>
              </w:rPr>
              <w:fldChar w:fldCharType="separate"/>
            </w:r>
            <w:r w:rsidRPr="003875EA">
              <w:rPr>
                <w:noProof/>
                <w:webHidden/>
                <w:sz w:val="22"/>
                <w:szCs w:val="22"/>
              </w:rPr>
              <w:t>9</w:t>
            </w:r>
            <w:r w:rsidRPr="003875EA">
              <w:rPr>
                <w:noProof/>
                <w:webHidden/>
                <w:sz w:val="22"/>
                <w:szCs w:val="22"/>
              </w:rPr>
              <w:fldChar w:fldCharType="end"/>
            </w:r>
          </w:hyperlink>
        </w:p>
        <w:p w14:paraId="05F20B41" w14:textId="77777777" w:rsidR="003875EA" w:rsidRPr="003875EA" w:rsidRDefault="003875EA">
          <w:pPr>
            <w:rPr>
              <w:sz w:val="22"/>
              <w:szCs w:val="22"/>
            </w:rPr>
          </w:pPr>
          <w:r w:rsidRPr="003875EA">
            <w:rPr>
              <w:noProof/>
              <w:sz w:val="22"/>
              <w:szCs w:val="22"/>
            </w:rPr>
            <w:fldChar w:fldCharType="end"/>
          </w:r>
        </w:p>
      </w:sdtContent>
    </w:sdt>
    <w:p w14:paraId="31A67EB4" w14:textId="77777777" w:rsidR="003875EA" w:rsidRDefault="003875EA">
      <w:pPr>
        <w:rPr>
          <w:rFonts w:asciiTheme="minorBidi" w:eastAsiaTheme="majorEastAsia" w:hAnsiTheme="minorBidi"/>
          <w:b/>
          <w:bCs/>
          <w:color w:val="2E74B5" w:themeColor="accent1" w:themeShade="BF"/>
          <w:sz w:val="32"/>
          <w:u w:val="single"/>
        </w:rPr>
      </w:pPr>
      <w:r>
        <w:rPr>
          <w:rFonts w:asciiTheme="minorBidi" w:hAnsiTheme="minorBidi"/>
          <w:b/>
          <w:bCs/>
          <w:sz w:val="32"/>
          <w:u w:val="single"/>
        </w:rPr>
        <w:br w:type="page"/>
      </w:r>
    </w:p>
    <w:p w14:paraId="5B577ACF" w14:textId="77777777" w:rsidR="002D0F73" w:rsidRPr="00714672" w:rsidRDefault="005666FF" w:rsidP="00714672">
      <w:pPr>
        <w:pStyle w:val="Heading1"/>
        <w:numPr>
          <w:ilvl w:val="0"/>
          <w:numId w:val="3"/>
        </w:numPr>
        <w:spacing w:before="0" w:after="200"/>
        <w:ind w:left="450"/>
        <w:rPr>
          <w:rFonts w:asciiTheme="minorBidi" w:hAnsiTheme="minorBidi" w:cstheme="minorBidi"/>
          <w:b/>
          <w:bCs/>
          <w:sz w:val="32"/>
          <w:szCs w:val="24"/>
          <w:u w:val="single"/>
        </w:rPr>
      </w:pPr>
      <w:bookmarkStart w:id="0" w:name="_Toc222485874"/>
      <w:r w:rsidRPr="00714672">
        <w:rPr>
          <w:rFonts w:asciiTheme="minorBidi" w:hAnsiTheme="minorBidi" w:cstheme="minorBidi"/>
          <w:b/>
          <w:bCs/>
          <w:sz w:val="32"/>
          <w:szCs w:val="24"/>
          <w:u w:val="single"/>
        </w:rPr>
        <w:lastRenderedPageBreak/>
        <w:t>Introduction</w:t>
      </w:r>
      <w:bookmarkEnd w:id="0"/>
      <w:r w:rsidRPr="00714672">
        <w:rPr>
          <w:rFonts w:asciiTheme="minorBidi" w:hAnsiTheme="minorBidi" w:cstheme="minorBidi"/>
          <w:b/>
          <w:bCs/>
          <w:sz w:val="32"/>
          <w:szCs w:val="24"/>
          <w:u w:val="single"/>
        </w:rPr>
        <w:t xml:space="preserve"> </w:t>
      </w:r>
    </w:p>
    <w:p w14:paraId="460F329D" w14:textId="34288DC5"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The forerunners of the current UK </w:t>
      </w:r>
      <w:r w:rsidR="00323A09" w:rsidRPr="00714672">
        <w:rPr>
          <w:rFonts w:asciiTheme="minorBidi" w:hAnsiTheme="minorBidi"/>
          <w:sz w:val="22"/>
          <w:szCs w:val="22"/>
        </w:rPr>
        <w:t>organizations</w:t>
      </w:r>
      <w:r w:rsidRPr="00714672">
        <w:rPr>
          <w:rFonts w:asciiTheme="minorBidi" w:hAnsiTheme="minorBidi"/>
          <w:sz w:val="22"/>
          <w:szCs w:val="22"/>
        </w:rPr>
        <w:t xml:space="preserve"> are facing more challenges in human </w:t>
      </w:r>
      <w:r w:rsidR="00323A09" w:rsidRPr="00714672">
        <w:rPr>
          <w:rFonts w:asciiTheme="minorBidi" w:hAnsiTheme="minorBidi"/>
          <w:sz w:val="22"/>
          <w:szCs w:val="22"/>
        </w:rPr>
        <w:t>resources</w:t>
      </w:r>
      <w:r w:rsidRPr="00714672">
        <w:rPr>
          <w:rFonts w:asciiTheme="minorBidi" w:hAnsiTheme="minorBidi"/>
          <w:sz w:val="22"/>
          <w:szCs w:val="22"/>
        </w:rPr>
        <w:t xml:space="preserve"> (HR) due to the rapid technological discontinuity, competitive labour forces, and the increasing </w:t>
      </w:r>
      <w:r w:rsidR="00323A09" w:rsidRPr="00714672">
        <w:rPr>
          <w:rFonts w:asciiTheme="minorBidi" w:hAnsiTheme="minorBidi"/>
          <w:sz w:val="22"/>
          <w:szCs w:val="22"/>
        </w:rPr>
        <w:t>demand</w:t>
      </w:r>
      <w:r w:rsidRPr="00714672">
        <w:rPr>
          <w:rFonts w:asciiTheme="minorBidi" w:hAnsiTheme="minorBidi"/>
          <w:sz w:val="22"/>
          <w:szCs w:val="22"/>
        </w:rPr>
        <w:t xml:space="preserve"> </w:t>
      </w:r>
      <w:r w:rsidR="00323A09" w:rsidRPr="00714672">
        <w:rPr>
          <w:rFonts w:asciiTheme="minorBidi" w:hAnsiTheme="minorBidi"/>
          <w:sz w:val="22"/>
          <w:szCs w:val="22"/>
        </w:rPr>
        <w:t>for</w:t>
      </w:r>
      <w:r w:rsidRPr="00714672">
        <w:rPr>
          <w:rFonts w:asciiTheme="minorBidi" w:hAnsiTheme="minorBidi"/>
          <w:sz w:val="22"/>
          <w:szCs w:val="22"/>
        </w:rPr>
        <w:t xml:space="preserve"> diversity and inclusion. The speeding up of the digital transformation, demographic workforce changes, and tightening of the regulatory requirements have greatly changed the strategic role of HR. Tesco plc is the large retailer in the United Kingdom with more than 300,000 colleagues and millions of customers per week, which proves its significant level of operation volume and workforce diversity (Tesco, 2025).</w:t>
      </w:r>
    </w:p>
    <w:p w14:paraId="50157B97" w14:textId="538D4356" w:rsidR="002D0F73"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The report evaluates three essential HR determinants that impact Tesco, including meeting technological progress, talent acquisition and retention, and Diversity, </w:t>
      </w:r>
      <w:r w:rsidR="00323A09" w:rsidRPr="00714672">
        <w:rPr>
          <w:rFonts w:asciiTheme="minorBidi" w:hAnsiTheme="minorBidi"/>
          <w:sz w:val="22"/>
          <w:szCs w:val="22"/>
        </w:rPr>
        <w:t>Equity,</w:t>
      </w:r>
      <w:r w:rsidRPr="00714672">
        <w:rPr>
          <w:rFonts w:asciiTheme="minorBidi" w:hAnsiTheme="minorBidi"/>
          <w:sz w:val="22"/>
          <w:szCs w:val="22"/>
        </w:rPr>
        <w:t xml:space="preserve"> and Inclusion (DEI). It analyzes the modern HR practices that are responding to these aspects and critically examines how the departmental managers can make sure there is urgent and effective implementation. The report will end with a set of recommendations on how to increase strategic HR capability in the dynamic Tesco retail environment.</w:t>
      </w:r>
    </w:p>
    <w:p w14:paraId="63331F6D" w14:textId="77777777" w:rsidR="002D0F73" w:rsidRPr="00714672" w:rsidRDefault="005666FF" w:rsidP="00714672">
      <w:pPr>
        <w:pStyle w:val="Heading1"/>
        <w:numPr>
          <w:ilvl w:val="0"/>
          <w:numId w:val="3"/>
        </w:numPr>
        <w:spacing w:before="0" w:after="200"/>
        <w:ind w:left="450"/>
        <w:rPr>
          <w:rFonts w:asciiTheme="minorBidi" w:hAnsiTheme="minorBidi" w:cstheme="minorBidi"/>
          <w:b/>
          <w:bCs/>
          <w:sz w:val="32"/>
          <w:szCs w:val="24"/>
          <w:u w:val="single"/>
        </w:rPr>
      </w:pPr>
      <w:bookmarkStart w:id="1" w:name="_Toc222485875"/>
      <w:r w:rsidRPr="00714672">
        <w:rPr>
          <w:rFonts w:asciiTheme="minorBidi" w:hAnsiTheme="minorBidi" w:cstheme="minorBidi"/>
          <w:b/>
          <w:bCs/>
          <w:sz w:val="32"/>
          <w:szCs w:val="24"/>
          <w:u w:val="single"/>
        </w:rPr>
        <w:t>Explanation of Key HR Factors</w:t>
      </w:r>
      <w:bookmarkEnd w:id="1"/>
      <w:r w:rsidRPr="00714672">
        <w:rPr>
          <w:rFonts w:asciiTheme="minorBidi" w:hAnsiTheme="minorBidi" w:cstheme="minorBidi"/>
          <w:b/>
          <w:bCs/>
          <w:sz w:val="32"/>
          <w:szCs w:val="24"/>
          <w:u w:val="single"/>
        </w:rPr>
        <w:t xml:space="preserve"> </w:t>
      </w:r>
    </w:p>
    <w:p w14:paraId="3B49950E" w14:textId="77777777" w:rsidR="002D0F73" w:rsidRPr="009E06C0" w:rsidRDefault="002D0F73" w:rsidP="009E06C0">
      <w:pPr>
        <w:pStyle w:val="Heading2"/>
        <w:numPr>
          <w:ilvl w:val="1"/>
          <w:numId w:val="3"/>
        </w:numPr>
        <w:spacing w:before="0" w:after="200"/>
        <w:rPr>
          <w:rFonts w:asciiTheme="minorBidi" w:hAnsiTheme="minorBidi" w:cstheme="minorBidi"/>
          <w:b/>
          <w:bCs/>
          <w:sz w:val="28"/>
          <w:szCs w:val="28"/>
          <w:u w:val="single"/>
        </w:rPr>
      </w:pPr>
      <w:bookmarkStart w:id="2" w:name="_Toc222485876"/>
      <w:r w:rsidRPr="009E06C0">
        <w:rPr>
          <w:rFonts w:asciiTheme="minorBidi" w:hAnsiTheme="minorBidi" w:cstheme="minorBidi"/>
          <w:b/>
          <w:bCs/>
          <w:sz w:val="28"/>
          <w:szCs w:val="28"/>
          <w:u w:val="single"/>
        </w:rPr>
        <w:t>Meeting Technological Advancement</w:t>
      </w:r>
      <w:bookmarkEnd w:id="2"/>
      <w:r w:rsidRPr="009E06C0">
        <w:rPr>
          <w:rFonts w:asciiTheme="minorBidi" w:hAnsiTheme="minorBidi" w:cstheme="minorBidi"/>
          <w:b/>
          <w:bCs/>
          <w:sz w:val="28"/>
          <w:szCs w:val="28"/>
          <w:u w:val="single"/>
        </w:rPr>
        <w:t xml:space="preserve"> </w:t>
      </w:r>
    </w:p>
    <w:p w14:paraId="10E8089D" w14:textId="77777777"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The UK retail industry is experiencing a fast-paced digital revolution that is fuelled by artificial intelligence, automation, robotics, and advanced analytics. The World Economic Forum points out that there is a technological change in the way jobs are performed around the world, and 44% of the core skills of workers are likely to change in five years (World Economic Forum, 2025).</w:t>
      </w:r>
    </w:p>
    <w:p w14:paraId="309F304D" w14:textId="77777777"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Automation of warehouses, AI-powered demand forecasting, and digital checkout are redefining the needs of the workforce in the retail sector. According to McKinsey, up to 30 percent of the existing work activities in established economies can now be automated, and it is necessary to reskill on scale (McKinsey Global Institute, 2024).</w:t>
      </w:r>
    </w:p>
    <w:p w14:paraId="660CB577" w14:textId="4BFE78C6"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This forms a digital skills divide, especially in data analytics and cybersecurity. The Department of Digital, Culture, </w:t>
      </w:r>
      <w:r w:rsidR="00323A09" w:rsidRPr="00714672">
        <w:rPr>
          <w:rFonts w:asciiTheme="minorBidi" w:hAnsiTheme="minorBidi"/>
          <w:sz w:val="22"/>
          <w:szCs w:val="22"/>
        </w:rPr>
        <w:t>Media,</w:t>
      </w:r>
      <w:r w:rsidRPr="00714672">
        <w:rPr>
          <w:rFonts w:asciiTheme="minorBidi" w:hAnsiTheme="minorBidi"/>
          <w:sz w:val="22"/>
          <w:szCs w:val="22"/>
        </w:rPr>
        <w:t xml:space="preserve"> and Sport of the UK discovered that 72 percent of business in the UK report shortages in digital skills (HRD Connect, 2024).</w:t>
      </w:r>
    </w:p>
    <w:p w14:paraId="109A789D" w14:textId="6DD922FC"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It is also a response to </w:t>
      </w:r>
      <w:r w:rsidR="00323A09" w:rsidRPr="00714672">
        <w:rPr>
          <w:rFonts w:asciiTheme="minorBidi" w:hAnsiTheme="minorBidi"/>
          <w:sz w:val="22"/>
          <w:szCs w:val="22"/>
        </w:rPr>
        <w:t>organizational</w:t>
      </w:r>
      <w:r w:rsidRPr="00714672">
        <w:rPr>
          <w:rFonts w:asciiTheme="minorBidi" w:hAnsiTheme="minorBidi"/>
          <w:sz w:val="22"/>
          <w:szCs w:val="22"/>
        </w:rPr>
        <w:t xml:space="preserve"> </w:t>
      </w:r>
      <w:r w:rsidR="00323A09" w:rsidRPr="00714672">
        <w:rPr>
          <w:rFonts w:asciiTheme="minorBidi" w:hAnsiTheme="minorBidi"/>
          <w:sz w:val="22"/>
          <w:szCs w:val="22"/>
        </w:rPr>
        <w:t>changes</w:t>
      </w:r>
      <w:r w:rsidRPr="00714672">
        <w:rPr>
          <w:rFonts w:asciiTheme="minorBidi" w:hAnsiTheme="minorBidi"/>
          <w:sz w:val="22"/>
          <w:szCs w:val="22"/>
        </w:rPr>
        <w:t xml:space="preserve"> through restructuring and </w:t>
      </w:r>
      <w:r w:rsidR="00323A09" w:rsidRPr="00714672">
        <w:rPr>
          <w:rFonts w:asciiTheme="minorBidi" w:hAnsiTheme="minorBidi"/>
          <w:sz w:val="22"/>
          <w:szCs w:val="22"/>
        </w:rPr>
        <w:t>redesigning</w:t>
      </w:r>
      <w:r w:rsidRPr="00714672">
        <w:rPr>
          <w:rFonts w:asciiTheme="minorBidi" w:hAnsiTheme="minorBidi"/>
          <w:sz w:val="22"/>
          <w:szCs w:val="22"/>
        </w:rPr>
        <w:t xml:space="preserve"> jobs </w:t>
      </w:r>
      <w:r w:rsidR="00323A09" w:rsidRPr="00714672">
        <w:rPr>
          <w:rFonts w:asciiTheme="minorBidi" w:hAnsiTheme="minorBidi"/>
          <w:sz w:val="22"/>
          <w:szCs w:val="22"/>
        </w:rPr>
        <w:t>because of</w:t>
      </w:r>
      <w:r w:rsidRPr="00714672">
        <w:rPr>
          <w:rFonts w:asciiTheme="minorBidi" w:hAnsiTheme="minorBidi"/>
          <w:sz w:val="22"/>
          <w:szCs w:val="22"/>
        </w:rPr>
        <w:t xml:space="preserve"> </w:t>
      </w:r>
      <w:r w:rsidR="00323A09" w:rsidRPr="00714672">
        <w:rPr>
          <w:rFonts w:asciiTheme="minorBidi" w:hAnsiTheme="minorBidi"/>
          <w:sz w:val="22"/>
          <w:szCs w:val="22"/>
        </w:rPr>
        <w:t>technological</w:t>
      </w:r>
      <w:r w:rsidRPr="00714672">
        <w:rPr>
          <w:rFonts w:asciiTheme="minorBidi" w:hAnsiTheme="minorBidi"/>
          <w:sz w:val="22"/>
          <w:szCs w:val="22"/>
        </w:rPr>
        <w:t xml:space="preserve"> advancement, which tends to cause employee resistance owing to the fear of disappearance. According to Kotter, the theory of organizational change, it is necessary to </w:t>
      </w:r>
      <w:r w:rsidRPr="00714672">
        <w:rPr>
          <w:rFonts w:asciiTheme="minorBidi" w:hAnsiTheme="minorBidi"/>
          <w:sz w:val="22"/>
          <w:szCs w:val="22"/>
        </w:rPr>
        <w:lastRenderedPageBreak/>
        <w:t xml:space="preserve">have a sense of urgency, </w:t>
      </w:r>
      <w:r w:rsidR="00323A09" w:rsidRPr="00714672">
        <w:rPr>
          <w:rFonts w:asciiTheme="minorBidi" w:hAnsiTheme="minorBidi"/>
          <w:sz w:val="22"/>
          <w:szCs w:val="22"/>
        </w:rPr>
        <w:t>a sharp vision</w:t>
      </w:r>
      <w:r w:rsidRPr="00714672">
        <w:rPr>
          <w:rFonts w:asciiTheme="minorBidi" w:hAnsiTheme="minorBidi"/>
          <w:sz w:val="22"/>
          <w:szCs w:val="22"/>
        </w:rPr>
        <w:t xml:space="preserve">, and well-supported management </w:t>
      </w:r>
      <w:r w:rsidR="00323A09" w:rsidRPr="00714672">
        <w:rPr>
          <w:rFonts w:asciiTheme="minorBidi" w:hAnsiTheme="minorBidi"/>
          <w:sz w:val="22"/>
          <w:szCs w:val="22"/>
        </w:rPr>
        <w:t>to</w:t>
      </w:r>
      <w:r w:rsidRPr="00714672">
        <w:rPr>
          <w:rFonts w:asciiTheme="minorBidi" w:hAnsiTheme="minorBidi"/>
          <w:sz w:val="22"/>
          <w:szCs w:val="22"/>
        </w:rPr>
        <w:t xml:space="preserve"> be successful at change (Ramasamy, 2017).</w:t>
      </w:r>
    </w:p>
    <w:p w14:paraId="1111E579" w14:textId="46D28C96" w:rsidR="002D0F73"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Thus, strategic workforce planning, ongoing reskilling and change management are the areas that HR should pay attention to, so that the Tesco workforce </w:t>
      </w:r>
      <w:r w:rsidR="00323A09" w:rsidRPr="00714672">
        <w:rPr>
          <w:rFonts w:asciiTheme="minorBidi" w:hAnsiTheme="minorBidi"/>
          <w:sz w:val="22"/>
          <w:szCs w:val="22"/>
        </w:rPr>
        <w:t>will</w:t>
      </w:r>
      <w:r w:rsidRPr="00714672">
        <w:rPr>
          <w:rFonts w:asciiTheme="minorBidi" w:hAnsiTheme="minorBidi"/>
          <w:sz w:val="22"/>
          <w:szCs w:val="22"/>
        </w:rPr>
        <w:t xml:space="preserve"> keep up with the technological change.</w:t>
      </w:r>
    </w:p>
    <w:p w14:paraId="769CFC8A" w14:textId="77777777" w:rsidR="003E2D7E" w:rsidRPr="009E06C0" w:rsidRDefault="002D0F73" w:rsidP="009E06C0">
      <w:pPr>
        <w:pStyle w:val="Heading2"/>
        <w:numPr>
          <w:ilvl w:val="1"/>
          <w:numId w:val="3"/>
        </w:numPr>
        <w:spacing w:before="0" w:after="200"/>
        <w:rPr>
          <w:rFonts w:asciiTheme="minorBidi" w:hAnsiTheme="minorBidi" w:cstheme="minorBidi"/>
          <w:b/>
          <w:bCs/>
          <w:sz w:val="28"/>
          <w:szCs w:val="28"/>
          <w:u w:val="single"/>
        </w:rPr>
      </w:pPr>
      <w:bookmarkStart w:id="3" w:name="_Toc222485877"/>
      <w:r w:rsidRPr="009E06C0">
        <w:rPr>
          <w:rFonts w:asciiTheme="minorBidi" w:hAnsiTheme="minorBidi" w:cstheme="minorBidi"/>
          <w:b/>
          <w:bCs/>
          <w:sz w:val="28"/>
          <w:szCs w:val="28"/>
          <w:u w:val="single"/>
        </w:rPr>
        <w:t>Ta</w:t>
      </w:r>
      <w:r w:rsidR="003E2D7E" w:rsidRPr="009E06C0">
        <w:rPr>
          <w:rFonts w:asciiTheme="minorBidi" w:hAnsiTheme="minorBidi" w:cstheme="minorBidi"/>
          <w:b/>
          <w:bCs/>
          <w:sz w:val="28"/>
          <w:szCs w:val="28"/>
          <w:u w:val="single"/>
        </w:rPr>
        <w:t>lent Acquisition and Retention</w:t>
      </w:r>
      <w:bookmarkEnd w:id="3"/>
      <w:r w:rsidR="003E2D7E" w:rsidRPr="009E06C0">
        <w:rPr>
          <w:rFonts w:asciiTheme="minorBidi" w:hAnsiTheme="minorBidi" w:cstheme="minorBidi"/>
          <w:b/>
          <w:bCs/>
          <w:sz w:val="28"/>
          <w:szCs w:val="28"/>
          <w:u w:val="single"/>
        </w:rPr>
        <w:t xml:space="preserve"> </w:t>
      </w:r>
    </w:p>
    <w:p w14:paraId="7F913310" w14:textId="36C53689"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The </w:t>
      </w:r>
      <w:r w:rsidR="00323A09" w:rsidRPr="00714672">
        <w:rPr>
          <w:rFonts w:asciiTheme="minorBidi" w:hAnsiTheme="minorBidi"/>
          <w:sz w:val="22"/>
          <w:szCs w:val="22"/>
        </w:rPr>
        <w:t>retail</w:t>
      </w:r>
      <w:r w:rsidRPr="00714672">
        <w:rPr>
          <w:rFonts w:asciiTheme="minorBidi" w:hAnsiTheme="minorBidi"/>
          <w:sz w:val="22"/>
          <w:szCs w:val="22"/>
        </w:rPr>
        <w:t xml:space="preserve"> and logistics industry in the UK is still facing labour shortages. According to British Retail Consortium, one of the critical operational challenges facing the retailers is the shortage of workforce (BRC, 2025).</w:t>
      </w:r>
    </w:p>
    <w:p w14:paraId="0060F376" w14:textId="16D953E6"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Retail has a history of high turnover of </w:t>
      </w:r>
      <w:r w:rsidR="00323A09" w:rsidRPr="00714672">
        <w:rPr>
          <w:rFonts w:asciiTheme="minorBidi" w:hAnsiTheme="minorBidi"/>
          <w:sz w:val="22"/>
          <w:szCs w:val="22"/>
        </w:rPr>
        <w:t>employees,</w:t>
      </w:r>
      <w:r w:rsidRPr="00714672">
        <w:rPr>
          <w:rFonts w:asciiTheme="minorBidi" w:hAnsiTheme="minorBidi"/>
          <w:sz w:val="22"/>
          <w:szCs w:val="22"/>
        </w:rPr>
        <w:t xml:space="preserve"> especially </w:t>
      </w:r>
      <w:r w:rsidR="00323A09" w:rsidRPr="00714672">
        <w:rPr>
          <w:rFonts w:asciiTheme="minorBidi" w:hAnsiTheme="minorBidi"/>
          <w:sz w:val="22"/>
          <w:szCs w:val="22"/>
        </w:rPr>
        <w:t>front-line</w:t>
      </w:r>
      <w:r w:rsidRPr="00714672">
        <w:rPr>
          <w:rFonts w:asciiTheme="minorBidi" w:hAnsiTheme="minorBidi"/>
          <w:sz w:val="22"/>
          <w:szCs w:val="22"/>
        </w:rPr>
        <w:t xml:space="preserve"> positions. The CIPD data indicates that the rate of voluntary resignation is still high in the UK sectors (CIPD, 2025).</w:t>
      </w:r>
    </w:p>
    <w:p w14:paraId="2268B914" w14:textId="4CB2409C"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Recruitment pressure is further exerted by competition over </w:t>
      </w:r>
      <w:r w:rsidR="00323A09" w:rsidRPr="00714672">
        <w:rPr>
          <w:rFonts w:asciiTheme="minorBidi" w:hAnsiTheme="minorBidi"/>
          <w:sz w:val="22"/>
          <w:szCs w:val="22"/>
        </w:rPr>
        <w:t>digital</w:t>
      </w:r>
      <w:r w:rsidRPr="00714672">
        <w:rPr>
          <w:rFonts w:asciiTheme="minorBidi" w:hAnsiTheme="minorBidi"/>
          <w:sz w:val="22"/>
          <w:szCs w:val="22"/>
        </w:rPr>
        <w:t xml:space="preserve"> talent. According to Deloitte, competitive remuneration and flexibility in the workplace are some of the limiting factors that </w:t>
      </w:r>
      <w:r w:rsidR="00323A09" w:rsidRPr="00714672">
        <w:rPr>
          <w:rFonts w:asciiTheme="minorBidi" w:hAnsiTheme="minorBidi"/>
          <w:sz w:val="22"/>
          <w:szCs w:val="22"/>
        </w:rPr>
        <w:t>organizations</w:t>
      </w:r>
      <w:r w:rsidRPr="00714672">
        <w:rPr>
          <w:rFonts w:asciiTheme="minorBidi" w:hAnsiTheme="minorBidi"/>
          <w:sz w:val="22"/>
          <w:szCs w:val="22"/>
        </w:rPr>
        <w:t xml:space="preserve"> face in their quest to attract and retain technology qualified workers.</w:t>
      </w:r>
    </w:p>
    <w:p w14:paraId="26910B7C" w14:textId="637D4DE1"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The two factors theory of Herzberg </w:t>
      </w:r>
      <w:r w:rsidR="00990B0F" w:rsidRPr="00714672">
        <w:rPr>
          <w:rFonts w:asciiTheme="minorBidi" w:hAnsiTheme="minorBidi"/>
          <w:sz w:val="22"/>
          <w:szCs w:val="22"/>
        </w:rPr>
        <w:t>imply</w:t>
      </w:r>
      <w:r w:rsidRPr="00714672">
        <w:rPr>
          <w:rFonts w:asciiTheme="minorBidi" w:hAnsiTheme="minorBidi"/>
          <w:sz w:val="22"/>
          <w:szCs w:val="22"/>
        </w:rPr>
        <w:t xml:space="preserve"> that pay is not the sole factor that leads to retention; recognition, growth and achievement play </w:t>
      </w:r>
      <w:r w:rsidR="00323A09" w:rsidRPr="00714672">
        <w:rPr>
          <w:rFonts w:asciiTheme="minorBidi" w:hAnsiTheme="minorBidi"/>
          <w:sz w:val="22"/>
          <w:szCs w:val="22"/>
        </w:rPr>
        <w:t>a significant role</w:t>
      </w:r>
      <w:r w:rsidRPr="00714672">
        <w:rPr>
          <w:rFonts w:asciiTheme="minorBidi" w:hAnsiTheme="minorBidi"/>
          <w:sz w:val="22"/>
          <w:szCs w:val="22"/>
        </w:rPr>
        <w:t xml:space="preserve"> in motivation.</w:t>
      </w:r>
    </w:p>
    <w:p w14:paraId="25726665" w14:textId="77777777"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Also, younger generations are more concerned with work-life balance and flexible models of work. According to the Workforce Survey provided by PwC, flexibility has become a determiner of the employment choice (PWC, 2024).</w:t>
      </w:r>
    </w:p>
    <w:p w14:paraId="30CEFC12" w14:textId="77777777" w:rsidR="002D0F73"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In the case of Tesco, they need to attract and retain talent with the help of effective employer branding, competitive reward systems, career advancement, and effective employee engagement strategies.</w:t>
      </w:r>
    </w:p>
    <w:p w14:paraId="0FA90E0B" w14:textId="02E9680F" w:rsidR="002F6545" w:rsidRPr="009E06C0" w:rsidRDefault="002D0F73" w:rsidP="009E06C0">
      <w:pPr>
        <w:pStyle w:val="Heading2"/>
        <w:numPr>
          <w:ilvl w:val="1"/>
          <w:numId w:val="3"/>
        </w:numPr>
        <w:spacing w:before="0" w:after="200"/>
        <w:rPr>
          <w:rFonts w:asciiTheme="minorBidi" w:hAnsiTheme="minorBidi" w:cstheme="minorBidi"/>
          <w:b/>
          <w:bCs/>
          <w:sz w:val="28"/>
          <w:szCs w:val="28"/>
          <w:u w:val="single"/>
        </w:rPr>
      </w:pPr>
      <w:bookmarkStart w:id="4" w:name="_Toc222485878"/>
      <w:r w:rsidRPr="009E06C0">
        <w:rPr>
          <w:rFonts w:asciiTheme="minorBidi" w:hAnsiTheme="minorBidi" w:cstheme="minorBidi"/>
          <w:b/>
          <w:bCs/>
          <w:sz w:val="28"/>
          <w:szCs w:val="28"/>
          <w:u w:val="single"/>
        </w:rPr>
        <w:t xml:space="preserve">Diversity, </w:t>
      </w:r>
      <w:r w:rsidR="00323A09" w:rsidRPr="009E06C0">
        <w:rPr>
          <w:rFonts w:asciiTheme="minorBidi" w:hAnsiTheme="minorBidi" w:cstheme="minorBidi"/>
          <w:b/>
          <w:bCs/>
          <w:sz w:val="28"/>
          <w:szCs w:val="28"/>
          <w:u w:val="single"/>
        </w:rPr>
        <w:t>Equity,</w:t>
      </w:r>
      <w:r w:rsidRPr="009E06C0">
        <w:rPr>
          <w:rFonts w:asciiTheme="minorBidi" w:hAnsiTheme="minorBidi" w:cstheme="minorBidi"/>
          <w:b/>
          <w:bCs/>
          <w:sz w:val="28"/>
          <w:szCs w:val="28"/>
          <w:u w:val="single"/>
        </w:rPr>
        <w:t xml:space="preserve"> and Inclusion (DEI)</w:t>
      </w:r>
      <w:bookmarkEnd w:id="4"/>
      <w:r w:rsidRPr="009E06C0">
        <w:rPr>
          <w:rFonts w:asciiTheme="minorBidi" w:hAnsiTheme="minorBidi" w:cstheme="minorBidi"/>
          <w:b/>
          <w:bCs/>
          <w:sz w:val="28"/>
          <w:szCs w:val="28"/>
          <w:u w:val="single"/>
        </w:rPr>
        <w:t xml:space="preserve"> </w:t>
      </w:r>
    </w:p>
    <w:p w14:paraId="638C64C1" w14:textId="3EC17B94"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The UK is based on the Equality Act 2010 to guarantee there is no discrimination </w:t>
      </w:r>
      <w:r w:rsidR="00323A09" w:rsidRPr="00714672">
        <w:rPr>
          <w:rFonts w:asciiTheme="minorBidi" w:hAnsiTheme="minorBidi"/>
          <w:sz w:val="22"/>
          <w:szCs w:val="22"/>
        </w:rPr>
        <w:t>against</w:t>
      </w:r>
      <w:r w:rsidRPr="00714672">
        <w:rPr>
          <w:rFonts w:asciiTheme="minorBidi" w:hAnsiTheme="minorBidi"/>
          <w:sz w:val="22"/>
          <w:szCs w:val="22"/>
        </w:rPr>
        <w:t xml:space="preserve"> individuals in the workplace. The legislation on Equality Act 2010 ensures that individuals do not face discrimination in the workplace and in the rest of </w:t>
      </w:r>
      <w:r w:rsidR="00323A09" w:rsidRPr="00714672">
        <w:rPr>
          <w:rFonts w:asciiTheme="minorBidi" w:hAnsiTheme="minorBidi"/>
          <w:sz w:val="22"/>
          <w:szCs w:val="22"/>
        </w:rPr>
        <w:t>society</w:t>
      </w:r>
      <w:r w:rsidRPr="00714672">
        <w:rPr>
          <w:rFonts w:asciiTheme="minorBidi" w:hAnsiTheme="minorBidi"/>
          <w:sz w:val="22"/>
          <w:szCs w:val="22"/>
        </w:rPr>
        <w:t xml:space="preserve"> (GOV.UK, 2013). The large employers are obliged under law to make gender pay gap information available, which makes them more transparent and accountable.</w:t>
      </w:r>
    </w:p>
    <w:p w14:paraId="1C023920" w14:textId="5E4B9224"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lastRenderedPageBreak/>
        <w:t xml:space="preserve">According to the research </w:t>
      </w:r>
      <w:r w:rsidR="00323A09" w:rsidRPr="00714672">
        <w:rPr>
          <w:rFonts w:asciiTheme="minorBidi" w:hAnsiTheme="minorBidi"/>
          <w:sz w:val="22"/>
          <w:szCs w:val="22"/>
        </w:rPr>
        <w:t>conducted</w:t>
      </w:r>
      <w:r w:rsidRPr="00714672">
        <w:rPr>
          <w:rFonts w:asciiTheme="minorBidi" w:hAnsiTheme="minorBidi"/>
          <w:sz w:val="22"/>
          <w:szCs w:val="22"/>
        </w:rPr>
        <w:t xml:space="preserve"> by McKinsey, </w:t>
      </w:r>
      <w:r w:rsidR="00323A09" w:rsidRPr="00714672">
        <w:rPr>
          <w:rFonts w:asciiTheme="minorBidi" w:hAnsiTheme="minorBidi"/>
          <w:sz w:val="22"/>
          <w:szCs w:val="22"/>
        </w:rPr>
        <w:t>organizations</w:t>
      </w:r>
      <w:r w:rsidRPr="00714672">
        <w:rPr>
          <w:rFonts w:asciiTheme="minorBidi" w:hAnsiTheme="minorBidi"/>
          <w:sz w:val="22"/>
          <w:szCs w:val="22"/>
        </w:rPr>
        <w:t xml:space="preserve"> that employ diverse executive teams have a 25% higher chance of performing financially (Psico-smart Editorial Team, 2025). Nevertheless, inclusion may be missing resulting in tokenism. To improve the care of the patients, Ito et al., (2022) concept of psychological safety in a healthcare situation and to present the first theoretical framework of enhancing interpersonal relations in a workplace.</w:t>
      </w:r>
    </w:p>
    <w:p w14:paraId="1C564184" w14:textId="03416F01" w:rsidR="002D0F73"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Lack of effective management of DEI can tarnish the </w:t>
      </w:r>
      <w:r w:rsidR="00323A09" w:rsidRPr="00714672">
        <w:rPr>
          <w:rFonts w:asciiTheme="minorBidi" w:hAnsiTheme="minorBidi"/>
          <w:sz w:val="22"/>
          <w:szCs w:val="22"/>
        </w:rPr>
        <w:t>organizational</w:t>
      </w:r>
      <w:r w:rsidRPr="00714672">
        <w:rPr>
          <w:rFonts w:asciiTheme="minorBidi" w:hAnsiTheme="minorBidi"/>
          <w:sz w:val="22"/>
          <w:szCs w:val="22"/>
        </w:rPr>
        <w:t xml:space="preserve"> image. Harvard Business Review states that the sense of inequity has a severe negative impact on the credibility of employer brands.Thus, Tesco needs to go further in compliance with inclusive culture-building, diverse leadership representation, and quantifiable DEI results.</w:t>
      </w:r>
    </w:p>
    <w:p w14:paraId="341C23F8" w14:textId="77777777" w:rsidR="002D0F73" w:rsidRPr="00714672" w:rsidRDefault="002D0F73" w:rsidP="00714672">
      <w:pPr>
        <w:pStyle w:val="Heading1"/>
        <w:numPr>
          <w:ilvl w:val="0"/>
          <w:numId w:val="3"/>
        </w:numPr>
        <w:spacing w:before="0" w:after="200"/>
        <w:ind w:left="450"/>
        <w:rPr>
          <w:rFonts w:asciiTheme="minorBidi" w:hAnsiTheme="minorBidi" w:cstheme="minorBidi"/>
          <w:b/>
          <w:bCs/>
          <w:sz w:val="32"/>
          <w:szCs w:val="24"/>
          <w:u w:val="single"/>
        </w:rPr>
      </w:pPr>
      <w:bookmarkStart w:id="5" w:name="_Toc222485879"/>
      <w:r w:rsidRPr="00714672">
        <w:rPr>
          <w:rFonts w:asciiTheme="minorBidi" w:hAnsiTheme="minorBidi" w:cstheme="minorBidi"/>
          <w:b/>
          <w:bCs/>
          <w:sz w:val="32"/>
          <w:szCs w:val="24"/>
          <w:u w:val="single"/>
        </w:rPr>
        <w:t>Evaluatio</w:t>
      </w:r>
      <w:r w:rsidR="00DD02C2" w:rsidRPr="00714672">
        <w:rPr>
          <w:rFonts w:asciiTheme="minorBidi" w:hAnsiTheme="minorBidi" w:cstheme="minorBidi"/>
          <w:b/>
          <w:bCs/>
          <w:sz w:val="32"/>
          <w:szCs w:val="24"/>
          <w:u w:val="single"/>
        </w:rPr>
        <w:t>n of Contemporary HR Practices</w:t>
      </w:r>
      <w:bookmarkEnd w:id="5"/>
      <w:r w:rsidR="00DD02C2" w:rsidRPr="00714672">
        <w:rPr>
          <w:rFonts w:asciiTheme="minorBidi" w:hAnsiTheme="minorBidi" w:cstheme="minorBidi"/>
          <w:b/>
          <w:bCs/>
          <w:sz w:val="32"/>
          <w:szCs w:val="24"/>
          <w:u w:val="single"/>
        </w:rPr>
        <w:t xml:space="preserve"> </w:t>
      </w:r>
    </w:p>
    <w:p w14:paraId="369CB1B8" w14:textId="77777777" w:rsidR="002D0F73" w:rsidRPr="009E06C0" w:rsidRDefault="002D0F73" w:rsidP="009E06C0">
      <w:pPr>
        <w:pStyle w:val="Heading2"/>
        <w:numPr>
          <w:ilvl w:val="1"/>
          <w:numId w:val="3"/>
        </w:numPr>
        <w:spacing w:before="0" w:after="200"/>
        <w:rPr>
          <w:rFonts w:asciiTheme="minorBidi" w:hAnsiTheme="minorBidi" w:cstheme="minorBidi"/>
          <w:b/>
          <w:bCs/>
          <w:sz w:val="28"/>
          <w:szCs w:val="28"/>
          <w:u w:val="single"/>
        </w:rPr>
      </w:pPr>
      <w:bookmarkStart w:id="6" w:name="_Toc222485880"/>
      <w:r w:rsidRPr="009E06C0">
        <w:rPr>
          <w:rFonts w:asciiTheme="minorBidi" w:hAnsiTheme="minorBidi" w:cstheme="minorBidi"/>
          <w:b/>
          <w:bCs/>
          <w:sz w:val="28"/>
          <w:szCs w:val="28"/>
          <w:u w:val="single"/>
        </w:rPr>
        <w:t>HR Practices</w:t>
      </w:r>
      <w:r w:rsidR="00DD02C2" w:rsidRPr="009E06C0">
        <w:rPr>
          <w:rFonts w:asciiTheme="minorBidi" w:hAnsiTheme="minorBidi" w:cstheme="minorBidi"/>
          <w:b/>
          <w:bCs/>
          <w:sz w:val="28"/>
          <w:szCs w:val="28"/>
          <w:u w:val="single"/>
        </w:rPr>
        <w:t xml:space="preserve"> for Technological Advancement</w:t>
      </w:r>
      <w:bookmarkEnd w:id="6"/>
      <w:r w:rsidR="00DD02C2" w:rsidRPr="009E06C0">
        <w:rPr>
          <w:rFonts w:asciiTheme="minorBidi" w:hAnsiTheme="minorBidi" w:cstheme="minorBidi"/>
          <w:b/>
          <w:bCs/>
          <w:sz w:val="28"/>
          <w:szCs w:val="28"/>
          <w:u w:val="single"/>
        </w:rPr>
        <w:t xml:space="preserve"> </w:t>
      </w:r>
    </w:p>
    <w:p w14:paraId="345AA467" w14:textId="0DB41D92"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Strategic Workforce Planning (SWP) is a practice that helps </w:t>
      </w:r>
      <w:r w:rsidR="00323A09" w:rsidRPr="00714672">
        <w:rPr>
          <w:rFonts w:asciiTheme="minorBidi" w:hAnsiTheme="minorBidi"/>
          <w:sz w:val="22"/>
          <w:szCs w:val="22"/>
        </w:rPr>
        <w:t>organizations</w:t>
      </w:r>
      <w:r w:rsidRPr="00714672">
        <w:rPr>
          <w:rFonts w:asciiTheme="minorBidi" w:hAnsiTheme="minorBidi"/>
          <w:sz w:val="22"/>
          <w:szCs w:val="22"/>
        </w:rPr>
        <w:t xml:space="preserve"> to make predictions on the future skills demand and match the supply of talent. CIPD states that SWP improves </w:t>
      </w:r>
      <w:r w:rsidR="00323A09" w:rsidRPr="00714672">
        <w:rPr>
          <w:rFonts w:asciiTheme="minorBidi" w:hAnsiTheme="minorBidi"/>
          <w:sz w:val="22"/>
          <w:szCs w:val="22"/>
        </w:rPr>
        <w:t>organizational</w:t>
      </w:r>
      <w:r w:rsidRPr="00714672">
        <w:rPr>
          <w:rFonts w:asciiTheme="minorBidi" w:hAnsiTheme="minorBidi"/>
          <w:sz w:val="22"/>
          <w:szCs w:val="22"/>
        </w:rPr>
        <w:t xml:space="preserve"> agility and resilience Continuous Learning and Development (L&amp;D) plays a vital role in </w:t>
      </w:r>
      <w:r w:rsidR="00323A09" w:rsidRPr="00714672">
        <w:rPr>
          <w:rFonts w:asciiTheme="minorBidi" w:hAnsiTheme="minorBidi"/>
          <w:sz w:val="22"/>
          <w:szCs w:val="22"/>
        </w:rPr>
        <w:t>digital</w:t>
      </w:r>
      <w:r w:rsidRPr="00714672">
        <w:rPr>
          <w:rFonts w:asciiTheme="minorBidi" w:hAnsiTheme="minorBidi"/>
          <w:sz w:val="22"/>
          <w:szCs w:val="22"/>
        </w:rPr>
        <w:t xml:space="preserve"> transformation. According to LinkedIn Learning, </w:t>
      </w:r>
      <w:r w:rsidR="00323A09" w:rsidRPr="00714672">
        <w:rPr>
          <w:rFonts w:asciiTheme="minorBidi" w:hAnsiTheme="minorBidi"/>
          <w:sz w:val="22"/>
          <w:szCs w:val="22"/>
        </w:rPr>
        <w:t>organizations</w:t>
      </w:r>
      <w:r w:rsidRPr="00714672">
        <w:rPr>
          <w:rFonts w:asciiTheme="minorBidi" w:hAnsiTheme="minorBidi"/>
          <w:sz w:val="22"/>
          <w:szCs w:val="22"/>
        </w:rPr>
        <w:t xml:space="preserve"> with the culture of learning record improved retention and performance.</w:t>
      </w:r>
    </w:p>
    <w:p w14:paraId="1461E4FA" w14:textId="64125D08"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HR analytics that </w:t>
      </w:r>
      <w:r w:rsidR="00323A09" w:rsidRPr="00714672">
        <w:rPr>
          <w:rFonts w:asciiTheme="minorBidi" w:hAnsiTheme="minorBidi"/>
          <w:sz w:val="22"/>
          <w:szCs w:val="22"/>
        </w:rPr>
        <w:t>utilize</w:t>
      </w:r>
      <w:r w:rsidRPr="00714672">
        <w:rPr>
          <w:rFonts w:asciiTheme="minorBidi" w:hAnsiTheme="minorBidi"/>
          <w:sz w:val="22"/>
          <w:szCs w:val="22"/>
        </w:rPr>
        <w:t xml:space="preserve"> AI is an enhancement to decision-making because it helps forecast attrition and pinpoint areas of skill deficiency. According to Gartner, predictive HR analytics enhances the productivity of the workforce but costs a lot of data governance (Gartner, 2025).</w:t>
      </w:r>
    </w:p>
    <w:p w14:paraId="0A9A1155" w14:textId="57035FD7"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Agile HR models facilitate quick adaptation, but the cost of implementation and technological infrastructure may be high. Budget constraint, data </w:t>
      </w:r>
      <w:r w:rsidR="00323A09" w:rsidRPr="00714672">
        <w:rPr>
          <w:rFonts w:asciiTheme="minorBidi" w:hAnsiTheme="minorBidi"/>
          <w:sz w:val="22"/>
          <w:szCs w:val="22"/>
        </w:rPr>
        <w:t>privacy,</w:t>
      </w:r>
      <w:r w:rsidRPr="00714672">
        <w:rPr>
          <w:rFonts w:asciiTheme="minorBidi" w:hAnsiTheme="minorBidi"/>
          <w:sz w:val="22"/>
          <w:szCs w:val="22"/>
        </w:rPr>
        <w:t xml:space="preserve"> and cultural resistance are some of the issues in implementation.</w:t>
      </w:r>
    </w:p>
    <w:p w14:paraId="53979A6E" w14:textId="4F2DB696" w:rsidR="002D0F73" w:rsidRPr="00714672" w:rsidRDefault="00323A09" w:rsidP="00714672">
      <w:pPr>
        <w:spacing w:after="200" w:line="360" w:lineRule="auto"/>
        <w:jc w:val="both"/>
        <w:rPr>
          <w:rFonts w:asciiTheme="minorBidi" w:hAnsiTheme="minorBidi"/>
          <w:sz w:val="22"/>
          <w:szCs w:val="22"/>
        </w:rPr>
      </w:pPr>
      <w:r w:rsidRPr="00714672">
        <w:rPr>
          <w:rFonts w:asciiTheme="minorBidi" w:hAnsiTheme="minorBidi"/>
          <w:sz w:val="22"/>
          <w:szCs w:val="22"/>
        </w:rPr>
        <w:t>Overall</w:t>
      </w:r>
      <w:r w:rsidR="001E20B5" w:rsidRPr="00714672">
        <w:rPr>
          <w:rFonts w:asciiTheme="minorBidi" w:hAnsiTheme="minorBidi"/>
          <w:sz w:val="22"/>
          <w:szCs w:val="22"/>
        </w:rPr>
        <w:t>, although digital HR practices contribute to improved performance and an efficient way of running an organization, their effectiveness relies on the commitment of the leaders and well-organized change management schemes.</w:t>
      </w:r>
    </w:p>
    <w:p w14:paraId="7A0C62C5" w14:textId="77777777" w:rsidR="002D0F73" w:rsidRPr="009E06C0" w:rsidRDefault="002D0F73" w:rsidP="009E06C0">
      <w:pPr>
        <w:pStyle w:val="Heading2"/>
        <w:numPr>
          <w:ilvl w:val="1"/>
          <w:numId w:val="3"/>
        </w:numPr>
        <w:spacing w:before="0" w:after="200"/>
        <w:rPr>
          <w:rFonts w:asciiTheme="minorBidi" w:hAnsiTheme="minorBidi" w:cstheme="minorBidi"/>
          <w:b/>
          <w:bCs/>
          <w:sz w:val="28"/>
          <w:szCs w:val="28"/>
          <w:u w:val="single"/>
        </w:rPr>
      </w:pPr>
      <w:bookmarkStart w:id="7" w:name="_Toc222485881"/>
      <w:r w:rsidRPr="009E06C0">
        <w:rPr>
          <w:rFonts w:asciiTheme="minorBidi" w:hAnsiTheme="minorBidi" w:cstheme="minorBidi"/>
          <w:b/>
          <w:bCs/>
          <w:sz w:val="28"/>
          <w:szCs w:val="28"/>
          <w:u w:val="single"/>
        </w:rPr>
        <w:t>HR Practices for Ta</w:t>
      </w:r>
      <w:r w:rsidR="00DD02C2" w:rsidRPr="009E06C0">
        <w:rPr>
          <w:rFonts w:asciiTheme="minorBidi" w:hAnsiTheme="minorBidi" w:cstheme="minorBidi"/>
          <w:b/>
          <w:bCs/>
          <w:sz w:val="28"/>
          <w:szCs w:val="28"/>
          <w:u w:val="single"/>
        </w:rPr>
        <w:t>lent Acquisition and Retention</w:t>
      </w:r>
      <w:bookmarkEnd w:id="7"/>
      <w:r w:rsidR="00DD02C2" w:rsidRPr="009E06C0">
        <w:rPr>
          <w:rFonts w:asciiTheme="minorBidi" w:hAnsiTheme="minorBidi" w:cstheme="minorBidi"/>
          <w:b/>
          <w:bCs/>
          <w:sz w:val="28"/>
          <w:szCs w:val="28"/>
          <w:u w:val="single"/>
        </w:rPr>
        <w:t xml:space="preserve"> </w:t>
      </w:r>
    </w:p>
    <w:p w14:paraId="48362696" w14:textId="0DD43BE0"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Branding by the employer enhances the attractiveness of the </w:t>
      </w:r>
      <w:r w:rsidR="00323A09" w:rsidRPr="00714672">
        <w:rPr>
          <w:rFonts w:asciiTheme="minorBidi" w:hAnsiTheme="minorBidi"/>
          <w:sz w:val="22"/>
          <w:szCs w:val="22"/>
        </w:rPr>
        <w:t>organization</w:t>
      </w:r>
      <w:r w:rsidRPr="00714672">
        <w:rPr>
          <w:rFonts w:asciiTheme="minorBidi" w:hAnsiTheme="minorBidi"/>
          <w:sz w:val="22"/>
          <w:szCs w:val="22"/>
        </w:rPr>
        <w:t xml:space="preserve">. Backhaus and Tikoo (2004) emphasize that employer brands that are strong have a positive effect on the quality and </w:t>
      </w:r>
      <w:r w:rsidRPr="00714672">
        <w:rPr>
          <w:rFonts w:asciiTheme="minorBidi" w:hAnsiTheme="minorBidi"/>
          <w:sz w:val="22"/>
          <w:szCs w:val="22"/>
        </w:rPr>
        <w:lastRenderedPageBreak/>
        <w:t>retention of the applicants. There is the concept of employer branding (EB), which has turned into a potent instrument that organizations can use to recruit workers (Hein et al., 2024).</w:t>
      </w:r>
    </w:p>
    <w:p w14:paraId="60732E78" w14:textId="759EF817"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E-recruitment and AI screening systems are faster hiring methods, but they are prone to algorithm bias when not monitored. According to Acas, automated recruitment should maintain a fairness and equality level.Total reward strategies are a mix of pay, benefits and recognition </w:t>
      </w:r>
      <w:r w:rsidR="00323A09" w:rsidRPr="00714672">
        <w:rPr>
          <w:rFonts w:asciiTheme="minorBidi" w:hAnsiTheme="minorBidi"/>
          <w:sz w:val="22"/>
          <w:szCs w:val="22"/>
        </w:rPr>
        <w:t>programmed</w:t>
      </w:r>
      <w:r w:rsidRPr="00714672">
        <w:rPr>
          <w:rFonts w:asciiTheme="minorBidi" w:hAnsiTheme="minorBidi"/>
          <w:sz w:val="22"/>
          <w:szCs w:val="22"/>
        </w:rPr>
        <w:t xml:space="preserve"> to achieve better engagement. </w:t>
      </w:r>
      <w:r w:rsidR="00323A09" w:rsidRPr="00714672">
        <w:rPr>
          <w:rFonts w:asciiTheme="minorBidi" w:hAnsiTheme="minorBidi"/>
          <w:sz w:val="22"/>
          <w:szCs w:val="22"/>
        </w:rPr>
        <w:t>Borderwork</w:t>
      </w:r>
      <w:r w:rsidRPr="00714672">
        <w:rPr>
          <w:rFonts w:asciiTheme="minorBidi" w:hAnsiTheme="minorBidi"/>
          <w:sz w:val="22"/>
          <w:szCs w:val="22"/>
        </w:rPr>
        <w:t xml:space="preserve"> underlines that the integrated reward systems facilitate </w:t>
      </w:r>
      <w:r w:rsidR="00323A09" w:rsidRPr="00714672">
        <w:rPr>
          <w:rFonts w:asciiTheme="minorBidi" w:hAnsiTheme="minorBidi"/>
          <w:sz w:val="22"/>
          <w:szCs w:val="22"/>
        </w:rPr>
        <w:t>long</w:t>
      </w:r>
      <w:r w:rsidRPr="00714672">
        <w:rPr>
          <w:rFonts w:asciiTheme="minorBidi" w:hAnsiTheme="minorBidi"/>
          <w:sz w:val="22"/>
          <w:szCs w:val="22"/>
        </w:rPr>
        <w:t>-term retention.</w:t>
      </w:r>
    </w:p>
    <w:p w14:paraId="3DCA939A" w14:textId="6D0A319F" w:rsidR="002D0F73"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According to psychological contract theory, commitment decreases and turnover increases the expectations that are not met. Another way that flexible job arrangements enhance job satisfaction is through the generation of operational schedule complexities in retail. That is why HR </w:t>
      </w:r>
      <w:r w:rsidR="00323A09" w:rsidRPr="00714672">
        <w:rPr>
          <w:rFonts w:asciiTheme="minorBidi" w:hAnsiTheme="minorBidi"/>
          <w:sz w:val="22"/>
          <w:szCs w:val="22"/>
        </w:rPr>
        <w:t>must</w:t>
      </w:r>
      <w:r w:rsidRPr="00714672">
        <w:rPr>
          <w:rFonts w:asciiTheme="minorBidi" w:hAnsiTheme="minorBidi"/>
          <w:sz w:val="22"/>
          <w:szCs w:val="22"/>
        </w:rPr>
        <w:t xml:space="preserve"> strike the balance between flexibility and efficiency of the service.</w:t>
      </w:r>
    </w:p>
    <w:p w14:paraId="1F8D44E7" w14:textId="77777777" w:rsidR="002D0F73" w:rsidRPr="009E06C0" w:rsidRDefault="003A5947" w:rsidP="009E06C0">
      <w:pPr>
        <w:pStyle w:val="Heading2"/>
        <w:numPr>
          <w:ilvl w:val="1"/>
          <w:numId w:val="3"/>
        </w:numPr>
        <w:spacing w:before="0" w:after="200"/>
        <w:rPr>
          <w:rFonts w:asciiTheme="minorBidi" w:hAnsiTheme="minorBidi" w:cstheme="minorBidi"/>
          <w:b/>
          <w:bCs/>
          <w:sz w:val="28"/>
          <w:szCs w:val="28"/>
          <w:u w:val="single"/>
        </w:rPr>
      </w:pPr>
      <w:bookmarkStart w:id="8" w:name="_Toc222485882"/>
      <w:r w:rsidRPr="009E06C0">
        <w:rPr>
          <w:rFonts w:asciiTheme="minorBidi" w:hAnsiTheme="minorBidi" w:cstheme="minorBidi"/>
          <w:b/>
          <w:bCs/>
          <w:sz w:val="28"/>
          <w:szCs w:val="28"/>
          <w:u w:val="single"/>
        </w:rPr>
        <w:t>HR Practices for DEI</w:t>
      </w:r>
      <w:bookmarkEnd w:id="8"/>
      <w:r w:rsidRPr="009E06C0">
        <w:rPr>
          <w:rFonts w:asciiTheme="minorBidi" w:hAnsiTheme="minorBidi" w:cstheme="minorBidi"/>
          <w:b/>
          <w:bCs/>
          <w:sz w:val="28"/>
          <w:szCs w:val="28"/>
          <w:u w:val="single"/>
        </w:rPr>
        <w:t xml:space="preserve"> </w:t>
      </w:r>
    </w:p>
    <w:p w14:paraId="0999101D" w14:textId="7C358DB9"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Unconscious bias can be minimized through blind recruitment that eliminates identifying information in the shortlisting process. The </w:t>
      </w:r>
      <w:r w:rsidR="00323A09" w:rsidRPr="00714672">
        <w:rPr>
          <w:rFonts w:asciiTheme="minorBidi" w:hAnsiTheme="minorBidi"/>
          <w:sz w:val="22"/>
          <w:szCs w:val="22"/>
        </w:rPr>
        <w:t>Behavioral</w:t>
      </w:r>
      <w:r w:rsidRPr="00714672">
        <w:rPr>
          <w:rFonts w:asciiTheme="minorBidi" w:hAnsiTheme="minorBidi"/>
          <w:sz w:val="22"/>
          <w:szCs w:val="22"/>
        </w:rPr>
        <w:t xml:space="preserve"> Insights Team discovered that when the anonymity of the applications was upheld, the chances of minority candidates being successful went up. Human resource management is a significant undertaking that determines the performance of the organization through recruitment (Vivek, 2022). </w:t>
      </w:r>
    </w:p>
    <w:p w14:paraId="500BD2DE" w14:textId="1F152C72"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Diverse teams are enhanced through inclusive leadership training, which enhances managerial competency. Catalyst, the nonprofit aimed at creating workplaces that work for women around the world, proves that the leaders of the company that empathize assist in employee engagement and innovativeness, as well as eliminate the intention to resign and burnout (Catalyst, 2021). Pay equity audits determine unfair disparities in pay and strengthen equity. The Chartered Management Institute enhances methodical pay audits </w:t>
      </w:r>
      <w:r w:rsidR="00323A09" w:rsidRPr="00714672">
        <w:rPr>
          <w:rFonts w:asciiTheme="minorBidi" w:hAnsiTheme="minorBidi"/>
          <w:sz w:val="22"/>
          <w:szCs w:val="22"/>
        </w:rPr>
        <w:t>to</w:t>
      </w:r>
      <w:r w:rsidRPr="00714672">
        <w:rPr>
          <w:rFonts w:asciiTheme="minorBidi" w:hAnsiTheme="minorBidi"/>
          <w:sz w:val="22"/>
          <w:szCs w:val="22"/>
        </w:rPr>
        <w:t xml:space="preserve"> correct gender inequalities.</w:t>
      </w:r>
    </w:p>
    <w:p w14:paraId="70A58089" w14:textId="3FE5B851"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ERGs serve </w:t>
      </w:r>
      <w:r w:rsidR="00323A09" w:rsidRPr="00714672">
        <w:rPr>
          <w:rFonts w:asciiTheme="minorBidi" w:hAnsiTheme="minorBidi"/>
          <w:sz w:val="22"/>
          <w:szCs w:val="22"/>
        </w:rPr>
        <w:t>to</w:t>
      </w:r>
      <w:r w:rsidRPr="00714672">
        <w:rPr>
          <w:rFonts w:asciiTheme="minorBidi" w:hAnsiTheme="minorBidi"/>
          <w:sz w:val="22"/>
          <w:szCs w:val="22"/>
        </w:rPr>
        <w:t xml:space="preserve"> foster membership but will become symbolic without executive leadership backing. Inclusion beyond representation takes measuring employee surveys and </w:t>
      </w:r>
      <w:r w:rsidR="00323A09" w:rsidRPr="00714672">
        <w:rPr>
          <w:rFonts w:asciiTheme="minorBidi" w:hAnsiTheme="minorBidi"/>
          <w:sz w:val="22"/>
          <w:szCs w:val="22"/>
        </w:rPr>
        <w:t>behavioral</w:t>
      </w:r>
      <w:r w:rsidRPr="00714672">
        <w:rPr>
          <w:rFonts w:asciiTheme="minorBidi" w:hAnsiTheme="minorBidi"/>
          <w:sz w:val="22"/>
          <w:szCs w:val="22"/>
        </w:rPr>
        <w:t xml:space="preserve"> measures.</w:t>
      </w:r>
    </w:p>
    <w:p w14:paraId="18410B92" w14:textId="63BD79B0" w:rsidR="002D0F73"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Although </w:t>
      </w:r>
      <w:r w:rsidR="00323A09" w:rsidRPr="00714672">
        <w:rPr>
          <w:rFonts w:asciiTheme="minorBidi" w:hAnsiTheme="minorBidi"/>
          <w:sz w:val="22"/>
          <w:szCs w:val="22"/>
        </w:rPr>
        <w:t>organizational</w:t>
      </w:r>
      <w:r w:rsidRPr="00714672">
        <w:rPr>
          <w:rFonts w:asciiTheme="minorBidi" w:hAnsiTheme="minorBidi"/>
          <w:sz w:val="22"/>
          <w:szCs w:val="22"/>
        </w:rPr>
        <w:t xml:space="preserve"> reputation and performance are enhanced by DEI efforts, accountability procedures and regular cultural reinforcement are the key to sustainability.</w:t>
      </w:r>
    </w:p>
    <w:p w14:paraId="1265A700" w14:textId="77777777" w:rsidR="002D0F73" w:rsidRPr="00714672" w:rsidRDefault="002D0F73" w:rsidP="00714672">
      <w:pPr>
        <w:pStyle w:val="Heading1"/>
        <w:numPr>
          <w:ilvl w:val="0"/>
          <w:numId w:val="3"/>
        </w:numPr>
        <w:spacing w:before="0" w:after="200"/>
        <w:ind w:left="450"/>
        <w:rPr>
          <w:rFonts w:asciiTheme="minorBidi" w:hAnsiTheme="minorBidi" w:cstheme="minorBidi"/>
          <w:b/>
          <w:bCs/>
          <w:sz w:val="32"/>
          <w:szCs w:val="24"/>
          <w:u w:val="single"/>
        </w:rPr>
      </w:pPr>
      <w:bookmarkStart w:id="9" w:name="_Toc222485883"/>
      <w:r w:rsidRPr="00714672">
        <w:rPr>
          <w:rFonts w:asciiTheme="minorBidi" w:hAnsiTheme="minorBidi" w:cstheme="minorBidi"/>
          <w:b/>
          <w:bCs/>
          <w:sz w:val="32"/>
          <w:szCs w:val="24"/>
          <w:u w:val="single"/>
        </w:rPr>
        <w:lastRenderedPageBreak/>
        <w:t>Critical Evaluation of Departmental Managers’ Role in Urgent Implementation</w:t>
      </w:r>
      <w:bookmarkEnd w:id="9"/>
      <w:r w:rsidRPr="00714672">
        <w:rPr>
          <w:rFonts w:asciiTheme="minorBidi" w:hAnsiTheme="minorBidi" w:cstheme="minorBidi"/>
          <w:b/>
          <w:bCs/>
          <w:sz w:val="32"/>
          <w:szCs w:val="24"/>
          <w:u w:val="single"/>
        </w:rPr>
        <w:t xml:space="preserve"> </w:t>
      </w:r>
    </w:p>
    <w:p w14:paraId="60C45F00" w14:textId="77777777"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Departmental managers are significant in the conversion of HR strategy into operational practice. KPIs that are performance-based can be used to enhance leadership accountability and make managers accountable in terms of diversity outcomes, engagement rates, and training success.</w:t>
      </w:r>
    </w:p>
    <w:p w14:paraId="687D5F16" w14:textId="7956EBA1"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Kotter change model focuses on the establishment of urgency, the establishment of coalitions and entrenchment of change into the </w:t>
      </w:r>
      <w:r w:rsidR="00323A09" w:rsidRPr="00714672">
        <w:rPr>
          <w:rFonts w:asciiTheme="minorBidi" w:hAnsiTheme="minorBidi"/>
          <w:sz w:val="22"/>
          <w:szCs w:val="22"/>
        </w:rPr>
        <w:t>organizational</w:t>
      </w:r>
      <w:r w:rsidRPr="00714672">
        <w:rPr>
          <w:rFonts w:asciiTheme="minorBidi" w:hAnsiTheme="minorBidi"/>
          <w:sz w:val="22"/>
          <w:szCs w:val="22"/>
        </w:rPr>
        <w:t xml:space="preserve"> culture and this needs to be </w:t>
      </w:r>
      <w:r w:rsidR="00323A09" w:rsidRPr="00714672">
        <w:rPr>
          <w:rFonts w:asciiTheme="minorBidi" w:hAnsiTheme="minorBidi"/>
          <w:sz w:val="22"/>
          <w:szCs w:val="22"/>
        </w:rPr>
        <w:t>functionalized</w:t>
      </w:r>
      <w:r w:rsidRPr="00714672">
        <w:rPr>
          <w:rFonts w:asciiTheme="minorBidi" w:hAnsiTheme="minorBidi"/>
          <w:sz w:val="22"/>
          <w:szCs w:val="22"/>
        </w:rPr>
        <w:t xml:space="preserve"> by the managers at departmental levels. Carreno, (2024) seeks to critically </w:t>
      </w:r>
      <w:r w:rsidR="00323A09" w:rsidRPr="00714672">
        <w:rPr>
          <w:rFonts w:asciiTheme="minorBidi" w:hAnsiTheme="minorBidi"/>
          <w:sz w:val="22"/>
          <w:szCs w:val="22"/>
        </w:rPr>
        <w:t>analyses</w:t>
      </w:r>
      <w:r w:rsidRPr="00714672">
        <w:rPr>
          <w:rFonts w:asciiTheme="minorBidi" w:hAnsiTheme="minorBidi"/>
          <w:sz w:val="22"/>
          <w:szCs w:val="22"/>
        </w:rPr>
        <w:t xml:space="preserve"> the 8-step leadership model of change put forward by John P. Kotter in relation to the contemporary transformation of </w:t>
      </w:r>
      <w:r w:rsidR="00323A09" w:rsidRPr="00714672">
        <w:rPr>
          <w:rFonts w:asciiTheme="minorBidi" w:hAnsiTheme="minorBidi"/>
          <w:sz w:val="22"/>
          <w:szCs w:val="22"/>
        </w:rPr>
        <w:t>organizations</w:t>
      </w:r>
      <w:r w:rsidRPr="00714672">
        <w:rPr>
          <w:rFonts w:asciiTheme="minorBidi" w:hAnsiTheme="minorBidi"/>
          <w:sz w:val="22"/>
          <w:szCs w:val="22"/>
        </w:rPr>
        <w:t>.</w:t>
      </w:r>
    </w:p>
    <w:p w14:paraId="2CB5B1E6" w14:textId="591BDDD0" w:rsidR="001E20B5" w:rsidRPr="00714672" w:rsidRDefault="00323A09" w:rsidP="00714672">
      <w:pPr>
        <w:spacing w:after="200" w:line="360" w:lineRule="auto"/>
        <w:jc w:val="both"/>
        <w:rPr>
          <w:rFonts w:asciiTheme="minorBidi" w:hAnsiTheme="minorBidi"/>
          <w:sz w:val="22"/>
          <w:szCs w:val="22"/>
        </w:rPr>
      </w:pPr>
      <w:r w:rsidRPr="00714672">
        <w:rPr>
          <w:rFonts w:asciiTheme="minorBidi" w:hAnsiTheme="minorBidi"/>
          <w:sz w:val="22"/>
          <w:szCs w:val="22"/>
        </w:rPr>
        <w:t>Effective communication</w:t>
      </w:r>
      <w:r w:rsidR="001E20B5" w:rsidRPr="00714672">
        <w:rPr>
          <w:rFonts w:asciiTheme="minorBidi" w:hAnsiTheme="minorBidi"/>
          <w:sz w:val="22"/>
          <w:szCs w:val="22"/>
        </w:rPr>
        <w:t xml:space="preserve"> techniques </w:t>
      </w:r>
      <w:r w:rsidRPr="00714672">
        <w:rPr>
          <w:rFonts w:asciiTheme="minorBidi" w:hAnsiTheme="minorBidi"/>
          <w:sz w:val="22"/>
          <w:szCs w:val="22"/>
        </w:rPr>
        <w:t>minimize</w:t>
      </w:r>
      <w:r w:rsidR="001E20B5" w:rsidRPr="00714672">
        <w:rPr>
          <w:rFonts w:asciiTheme="minorBidi" w:hAnsiTheme="minorBidi"/>
          <w:sz w:val="22"/>
          <w:szCs w:val="22"/>
        </w:rPr>
        <w:t xml:space="preserve"> the opposition of technological and cultural shifts. Employees should be involved in decision-making by the managers </w:t>
      </w:r>
      <w:r w:rsidRPr="00714672">
        <w:rPr>
          <w:rFonts w:asciiTheme="minorBidi" w:hAnsiTheme="minorBidi"/>
          <w:sz w:val="22"/>
          <w:szCs w:val="22"/>
        </w:rPr>
        <w:t>to</w:t>
      </w:r>
      <w:r w:rsidR="001E20B5" w:rsidRPr="00714672">
        <w:rPr>
          <w:rFonts w:asciiTheme="minorBidi" w:hAnsiTheme="minorBidi"/>
          <w:sz w:val="22"/>
          <w:szCs w:val="22"/>
        </w:rPr>
        <w:t xml:space="preserve"> increase ownership and minimize uncertainty.</w:t>
      </w:r>
    </w:p>
    <w:p w14:paraId="51769567" w14:textId="77777777"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HR analytics dashboards enable tracking of the real-time workforce data, such as the attrition trends and diversity metrics. Frequent review meetings are also accountable and constantly improving.</w:t>
      </w:r>
    </w:p>
    <w:p w14:paraId="4D4E69E2" w14:textId="067DAB62"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To incorporate HR into line management, there </w:t>
      </w:r>
      <w:r w:rsidR="00323A09" w:rsidRPr="00714672">
        <w:rPr>
          <w:rFonts w:asciiTheme="minorBidi" w:hAnsiTheme="minorBidi"/>
          <w:sz w:val="22"/>
          <w:szCs w:val="22"/>
        </w:rPr>
        <w:t>must</w:t>
      </w:r>
      <w:r w:rsidRPr="00714672">
        <w:rPr>
          <w:rFonts w:asciiTheme="minorBidi" w:hAnsiTheme="minorBidi"/>
          <w:sz w:val="22"/>
          <w:szCs w:val="22"/>
        </w:rPr>
        <w:t xml:space="preserve"> be systematic training on employment law, inclusive </w:t>
      </w:r>
      <w:r w:rsidR="00323A09" w:rsidRPr="00714672">
        <w:rPr>
          <w:rFonts w:asciiTheme="minorBidi" w:hAnsiTheme="minorBidi"/>
          <w:sz w:val="22"/>
          <w:szCs w:val="22"/>
        </w:rPr>
        <w:t>leadership,</w:t>
      </w:r>
      <w:r w:rsidRPr="00714672">
        <w:rPr>
          <w:rFonts w:asciiTheme="minorBidi" w:hAnsiTheme="minorBidi"/>
          <w:sz w:val="22"/>
          <w:szCs w:val="22"/>
        </w:rPr>
        <w:t xml:space="preserve"> and performance management. The systems of coaching and mentoring contribute to the systems of capability development.</w:t>
      </w:r>
    </w:p>
    <w:p w14:paraId="5440D84B" w14:textId="77777777"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Nevertheless, obstacles are also important. Urgent implementation may be hampered by resistance to change, limited departmental budgets, inertia of middle-management, and time pressures of environmentally fast-paced retail environments.</w:t>
      </w:r>
    </w:p>
    <w:p w14:paraId="56B6A33D" w14:textId="61C4C78E" w:rsidR="002D0F73"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The managers should therefore exhibit adaptive leadership, give HR initiatives priority under the constraint of </w:t>
      </w:r>
      <w:r w:rsidR="00323A09" w:rsidRPr="00714672">
        <w:rPr>
          <w:rFonts w:asciiTheme="minorBidi" w:hAnsiTheme="minorBidi"/>
          <w:sz w:val="22"/>
          <w:szCs w:val="22"/>
        </w:rPr>
        <w:t>operations,</w:t>
      </w:r>
      <w:r w:rsidRPr="00714672">
        <w:rPr>
          <w:rFonts w:asciiTheme="minorBidi" w:hAnsiTheme="minorBidi"/>
          <w:sz w:val="22"/>
          <w:szCs w:val="22"/>
        </w:rPr>
        <w:t xml:space="preserve"> and should align the departmental goals with the overall strategic goals of Tesco. HR policies cannot be superficially adopted without commitment on the part of the managers.</w:t>
      </w:r>
    </w:p>
    <w:p w14:paraId="37A14DE0" w14:textId="77777777" w:rsidR="002D0F73" w:rsidRPr="00714672" w:rsidRDefault="002D0F73" w:rsidP="00714672">
      <w:pPr>
        <w:pStyle w:val="Heading1"/>
        <w:numPr>
          <w:ilvl w:val="0"/>
          <w:numId w:val="3"/>
        </w:numPr>
        <w:spacing w:before="0" w:after="200"/>
        <w:ind w:left="450"/>
        <w:rPr>
          <w:rFonts w:asciiTheme="minorBidi" w:hAnsiTheme="minorBidi" w:cstheme="minorBidi"/>
          <w:b/>
          <w:bCs/>
          <w:sz w:val="32"/>
          <w:szCs w:val="24"/>
          <w:u w:val="single"/>
        </w:rPr>
      </w:pPr>
      <w:bookmarkStart w:id="10" w:name="_Toc222485884"/>
      <w:r w:rsidRPr="00714672">
        <w:rPr>
          <w:rFonts w:asciiTheme="minorBidi" w:hAnsiTheme="minorBidi" w:cstheme="minorBidi"/>
          <w:b/>
          <w:bCs/>
          <w:sz w:val="32"/>
          <w:szCs w:val="24"/>
          <w:u w:val="single"/>
        </w:rPr>
        <w:lastRenderedPageBreak/>
        <w:t>Conclusion</w:t>
      </w:r>
      <w:r w:rsidR="00DD02C2" w:rsidRPr="00714672">
        <w:rPr>
          <w:rFonts w:asciiTheme="minorBidi" w:hAnsiTheme="minorBidi" w:cstheme="minorBidi"/>
          <w:b/>
          <w:bCs/>
          <w:sz w:val="32"/>
          <w:szCs w:val="24"/>
          <w:u w:val="single"/>
        </w:rPr>
        <w:t xml:space="preserve"> and Recommendations</w:t>
      </w:r>
      <w:bookmarkEnd w:id="10"/>
      <w:r w:rsidR="00DD02C2" w:rsidRPr="00714672">
        <w:rPr>
          <w:rFonts w:asciiTheme="minorBidi" w:hAnsiTheme="minorBidi" w:cstheme="minorBidi"/>
          <w:b/>
          <w:bCs/>
          <w:sz w:val="32"/>
          <w:szCs w:val="24"/>
          <w:u w:val="single"/>
        </w:rPr>
        <w:t xml:space="preserve"> </w:t>
      </w:r>
    </w:p>
    <w:p w14:paraId="423567BC" w14:textId="77777777" w:rsidR="002D0F73" w:rsidRPr="009E06C0" w:rsidRDefault="00DD02C2" w:rsidP="009E06C0">
      <w:pPr>
        <w:pStyle w:val="Heading2"/>
        <w:numPr>
          <w:ilvl w:val="1"/>
          <w:numId w:val="3"/>
        </w:numPr>
        <w:spacing w:before="0" w:after="200"/>
        <w:rPr>
          <w:rFonts w:asciiTheme="minorBidi" w:hAnsiTheme="minorBidi" w:cstheme="minorBidi"/>
          <w:b/>
          <w:bCs/>
          <w:sz w:val="28"/>
          <w:szCs w:val="28"/>
          <w:u w:val="single"/>
        </w:rPr>
      </w:pPr>
      <w:bookmarkStart w:id="11" w:name="_Toc222485885"/>
      <w:r w:rsidRPr="009E06C0">
        <w:rPr>
          <w:rFonts w:asciiTheme="minorBidi" w:hAnsiTheme="minorBidi" w:cstheme="minorBidi"/>
          <w:b/>
          <w:bCs/>
          <w:sz w:val="28"/>
          <w:szCs w:val="28"/>
          <w:u w:val="single"/>
        </w:rPr>
        <w:t>Conclusion</w:t>
      </w:r>
      <w:bookmarkEnd w:id="11"/>
      <w:r w:rsidRPr="009E06C0">
        <w:rPr>
          <w:rFonts w:asciiTheme="minorBidi" w:hAnsiTheme="minorBidi" w:cstheme="minorBidi"/>
          <w:b/>
          <w:bCs/>
          <w:sz w:val="28"/>
          <w:szCs w:val="28"/>
          <w:u w:val="single"/>
        </w:rPr>
        <w:t xml:space="preserve"> </w:t>
      </w:r>
    </w:p>
    <w:p w14:paraId="15D97D94" w14:textId="1A4A4A98" w:rsidR="002D0F73"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As this report shows, technological progress, issues with talent acquisition, and the pressure of DEI have a strong influence on the HR strategy at Tesco. Digital transformation necessitates life-long workforce reskilling and </w:t>
      </w:r>
      <w:r w:rsidR="00323A09" w:rsidRPr="00714672">
        <w:rPr>
          <w:rFonts w:asciiTheme="minorBidi" w:hAnsiTheme="minorBidi"/>
          <w:sz w:val="22"/>
          <w:szCs w:val="22"/>
        </w:rPr>
        <w:t>changing</w:t>
      </w:r>
      <w:r w:rsidRPr="00714672">
        <w:rPr>
          <w:rFonts w:asciiTheme="minorBidi" w:hAnsiTheme="minorBidi"/>
          <w:sz w:val="22"/>
          <w:szCs w:val="22"/>
        </w:rPr>
        <w:t xml:space="preserve"> management. The ability to retain talents is reliant on the integrated reward systems, employer branding, and fulfilment of psychological contracts. DEI is a performance driver and a legal requirement. Finally, </w:t>
      </w:r>
      <w:r w:rsidR="00323A09" w:rsidRPr="00714672">
        <w:rPr>
          <w:rFonts w:asciiTheme="minorBidi" w:hAnsiTheme="minorBidi"/>
          <w:sz w:val="22"/>
          <w:szCs w:val="22"/>
        </w:rPr>
        <w:t>strategic</w:t>
      </w:r>
      <w:r w:rsidRPr="00714672">
        <w:rPr>
          <w:rFonts w:asciiTheme="minorBidi" w:hAnsiTheme="minorBidi"/>
          <w:sz w:val="22"/>
          <w:szCs w:val="22"/>
        </w:rPr>
        <w:t xml:space="preserve"> HR integration increases </w:t>
      </w:r>
      <w:r w:rsidR="00323A09" w:rsidRPr="00714672">
        <w:rPr>
          <w:rFonts w:asciiTheme="minorBidi" w:hAnsiTheme="minorBidi"/>
          <w:sz w:val="22"/>
          <w:szCs w:val="22"/>
        </w:rPr>
        <w:t>organizational</w:t>
      </w:r>
      <w:r w:rsidRPr="00714672">
        <w:rPr>
          <w:rFonts w:asciiTheme="minorBidi" w:hAnsiTheme="minorBidi"/>
          <w:sz w:val="22"/>
          <w:szCs w:val="22"/>
        </w:rPr>
        <w:t xml:space="preserve"> resilience and competitive advantage in the changing UK retailing industry.</w:t>
      </w:r>
    </w:p>
    <w:p w14:paraId="53B347EB" w14:textId="77777777" w:rsidR="00DD02C2" w:rsidRPr="009E06C0" w:rsidRDefault="002D0F73" w:rsidP="009E06C0">
      <w:pPr>
        <w:pStyle w:val="Heading2"/>
        <w:numPr>
          <w:ilvl w:val="1"/>
          <w:numId w:val="3"/>
        </w:numPr>
        <w:spacing w:before="0" w:after="200"/>
        <w:rPr>
          <w:rFonts w:asciiTheme="minorBidi" w:hAnsiTheme="minorBidi" w:cstheme="minorBidi"/>
          <w:b/>
          <w:bCs/>
          <w:sz w:val="28"/>
          <w:szCs w:val="28"/>
          <w:u w:val="single"/>
        </w:rPr>
      </w:pPr>
      <w:bookmarkStart w:id="12" w:name="_Toc222485886"/>
      <w:r w:rsidRPr="009E06C0">
        <w:rPr>
          <w:rFonts w:asciiTheme="minorBidi" w:hAnsiTheme="minorBidi" w:cstheme="minorBidi"/>
          <w:b/>
          <w:bCs/>
          <w:sz w:val="28"/>
          <w:szCs w:val="28"/>
          <w:u w:val="single"/>
        </w:rPr>
        <w:t>Recommendations</w:t>
      </w:r>
      <w:bookmarkEnd w:id="12"/>
    </w:p>
    <w:p w14:paraId="1FDAE235" w14:textId="70368A45" w:rsidR="001E20B5" w:rsidRPr="00714672" w:rsidRDefault="001E20B5"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Invest in digital learning and reskilling platforms to facilitate </w:t>
      </w:r>
      <w:r w:rsidR="00323A09" w:rsidRPr="00714672">
        <w:rPr>
          <w:rFonts w:asciiTheme="minorBidi" w:hAnsiTheme="minorBidi"/>
          <w:sz w:val="22"/>
          <w:szCs w:val="22"/>
        </w:rPr>
        <w:t>technological</w:t>
      </w:r>
      <w:r w:rsidRPr="00714672">
        <w:rPr>
          <w:rFonts w:asciiTheme="minorBidi" w:hAnsiTheme="minorBidi"/>
          <w:sz w:val="22"/>
          <w:szCs w:val="22"/>
        </w:rPr>
        <w:t xml:space="preserve"> change and readiness to future workforce.</w:t>
      </w:r>
    </w:p>
    <w:p w14:paraId="2B24CAF2" w14:textId="77777777" w:rsidR="001E20B5" w:rsidRPr="00714672" w:rsidRDefault="001E20B5" w:rsidP="00714672">
      <w:pPr>
        <w:numPr>
          <w:ilvl w:val="0"/>
          <w:numId w:val="1"/>
        </w:numPr>
        <w:spacing w:after="200" w:line="360" w:lineRule="auto"/>
        <w:jc w:val="both"/>
        <w:rPr>
          <w:rFonts w:asciiTheme="minorBidi" w:hAnsiTheme="minorBidi"/>
          <w:sz w:val="22"/>
          <w:szCs w:val="22"/>
        </w:rPr>
      </w:pPr>
      <w:r w:rsidRPr="00714672">
        <w:rPr>
          <w:rFonts w:asciiTheme="minorBidi" w:hAnsiTheme="minorBidi"/>
          <w:sz w:val="22"/>
          <w:szCs w:val="22"/>
        </w:rPr>
        <w:t>Enhance employer branding and create proper career movements and development to improve attraction and retention of talents.</w:t>
      </w:r>
    </w:p>
    <w:p w14:paraId="3D8A6887" w14:textId="77777777" w:rsidR="001E20B5" w:rsidRPr="00714672" w:rsidRDefault="001E20B5" w:rsidP="00714672">
      <w:pPr>
        <w:numPr>
          <w:ilvl w:val="0"/>
          <w:numId w:val="1"/>
        </w:numPr>
        <w:spacing w:after="200" w:line="360" w:lineRule="auto"/>
        <w:jc w:val="both"/>
        <w:rPr>
          <w:rFonts w:asciiTheme="minorBidi" w:hAnsiTheme="minorBidi"/>
          <w:sz w:val="22"/>
          <w:szCs w:val="22"/>
        </w:rPr>
      </w:pPr>
      <w:r w:rsidRPr="00714672">
        <w:rPr>
          <w:rFonts w:asciiTheme="minorBidi" w:hAnsiTheme="minorBidi"/>
          <w:sz w:val="22"/>
          <w:szCs w:val="22"/>
        </w:rPr>
        <w:t>Incorporate the quantifiable DEI goals on a departmental level, with frequent audits of pay and leadership development initiatives including everyone.</w:t>
      </w:r>
    </w:p>
    <w:p w14:paraId="01D8C8E1" w14:textId="77777777" w:rsidR="002D0F73" w:rsidRPr="00714672" w:rsidRDefault="001E20B5" w:rsidP="00714672">
      <w:pPr>
        <w:numPr>
          <w:ilvl w:val="0"/>
          <w:numId w:val="1"/>
        </w:numPr>
        <w:spacing w:after="200" w:line="360" w:lineRule="auto"/>
        <w:jc w:val="both"/>
        <w:rPr>
          <w:rFonts w:asciiTheme="minorBidi" w:hAnsiTheme="minorBidi"/>
          <w:sz w:val="22"/>
          <w:szCs w:val="22"/>
        </w:rPr>
      </w:pPr>
      <w:r w:rsidRPr="00714672">
        <w:rPr>
          <w:rFonts w:asciiTheme="minorBidi" w:hAnsiTheme="minorBidi"/>
          <w:sz w:val="22"/>
          <w:szCs w:val="22"/>
        </w:rPr>
        <w:t>Enforce performance-based KPIs on departmental managers and adopt integrated HR analytics systems to monitor the workforce based on the data.</w:t>
      </w:r>
    </w:p>
    <w:p w14:paraId="749F1E4D" w14:textId="77777777" w:rsidR="007E3FA7" w:rsidRPr="00714672" w:rsidRDefault="002D0F73" w:rsidP="00714672">
      <w:pPr>
        <w:pStyle w:val="Heading1"/>
        <w:spacing w:before="0" w:after="200"/>
        <w:rPr>
          <w:rFonts w:asciiTheme="minorBidi" w:hAnsiTheme="minorBidi" w:cstheme="minorBidi"/>
          <w:b/>
          <w:bCs/>
          <w:sz w:val="32"/>
          <w:szCs w:val="24"/>
          <w:u w:val="single"/>
        </w:rPr>
      </w:pPr>
      <w:r w:rsidRPr="00714672">
        <w:rPr>
          <w:rFonts w:asciiTheme="minorBidi" w:hAnsiTheme="minorBidi" w:cstheme="minorBidi"/>
          <w:sz w:val="22"/>
          <w:szCs w:val="22"/>
        </w:rPr>
        <w:br w:type="page"/>
      </w:r>
      <w:bookmarkStart w:id="13" w:name="_Toc222485887"/>
      <w:r w:rsidRPr="00714672">
        <w:rPr>
          <w:rFonts w:asciiTheme="minorBidi" w:hAnsiTheme="minorBidi" w:cstheme="minorBidi"/>
          <w:b/>
          <w:bCs/>
          <w:sz w:val="32"/>
          <w:szCs w:val="24"/>
          <w:u w:val="single"/>
        </w:rPr>
        <w:lastRenderedPageBreak/>
        <w:t>References</w:t>
      </w:r>
      <w:bookmarkEnd w:id="13"/>
    </w:p>
    <w:p w14:paraId="175A6384" w14:textId="77777777" w:rsidR="00714672" w:rsidRPr="00714672" w:rsidRDefault="00714672" w:rsidP="00714672">
      <w:pPr>
        <w:spacing w:after="200" w:line="360" w:lineRule="auto"/>
        <w:jc w:val="both"/>
        <w:rPr>
          <w:rFonts w:asciiTheme="minorBidi" w:hAnsiTheme="minorBidi"/>
          <w:sz w:val="22"/>
          <w:szCs w:val="22"/>
        </w:rPr>
      </w:pPr>
      <w:r w:rsidRPr="00714672">
        <w:rPr>
          <w:rFonts w:asciiTheme="minorBidi" w:hAnsiTheme="minorBidi"/>
          <w:sz w:val="22"/>
          <w:szCs w:val="22"/>
        </w:rPr>
        <w:t>CIPD (2025). </w:t>
      </w:r>
      <w:r w:rsidRPr="00714672">
        <w:rPr>
          <w:rFonts w:asciiTheme="minorBidi" w:hAnsiTheme="minorBidi"/>
          <w:i/>
          <w:iCs/>
          <w:sz w:val="22"/>
          <w:szCs w:val="22"/>
        </w:rPr>
        <w:t>Labour Market Outlook – Winter 2024/25</w:t>
      </w:r>
      <w:r w:rsidRPr="00714672">
        <w:rPr>
          <w:rFonts w:asciiTheme="minorBidi" w:hAnsiTheme="minorBidi"/>
          <w:sz w:val="22"/>
          <w:szCs w:val="22"/>
        </w:rPr>
        <w:t xml:space="preserve">. [online] CIPD. Available at: </w:t>
      </w:r>
      <w:hyperlink r:id="rId11" w:history="1">
        <w:r w:rsidRPr="00714672">
          <w:rPr>
            <w:rStyle w:val="Hyperlink"/>
            <w:rFonts w:asciiTheme="minorBidi" w:hAnsiTheme="minorBidi"/>
            <w:sz w:val="22"/>
            <w:szCs w:val="22"/>
          </w:rPr>
          <w:t>https://www.cipd.org/uk/knowledge/reports/labour-market-outlook/</w:t>
        </w:r>
      </w:hyperlink>
      <w:r w:rsidRPr="00714672">
        <w:rPr>
          <w:rFonts w:asciiTheme="minorBidi" w:hAnsiTheme="minorBidi"/>
          <w:sz w:val="22"/>
          <w:szCs w:val="22"/>
        </w:rPr>
        <w:t>.</w:t>
      </w:r>
    </w:p>
    <w:p w14:paraId="01A88CCF" w14:textId="77777777" w:rsidR="00714672" w:rsidRPr="00714672" w:rsidRDefault="00714672" w:rsidP="00714672">
      <w:pPr>
        <w:spacing w:after="200" w:line="360" w:lineRule="auto"/>
        <w:jc w:val="both"/>
        <w:rPr>
          <w:rFonts w:asciiTheme="minorBidi" w:hAnsiTheme="minorBidi"/>
          <w:sz w:val="22"/>
          <w:szCs w:val="22"/>
        </w:rPr>
      </w:pPr>
      <w:r w:rsidRPr="00714672">
        <w:rPr>
          <w:rFonts w:asciiTheme="minorBidi" w:hAnsiTheme="minorBidi"/>
          <w:sz w:val="22"/>
          <w:szCs w:val="22"/>
        </w:rPr>
        <w:t>Tesco (2025). </w:t>
      </w:r>
      <w:r w:rsidRPr="00714672">
        <w:rPr>
          <w:rFonts w:asciiTheme="minorBidi" w:hAnsiTheme="minorBidi"/>
          <w:i/>
          <w:iCs/>
          <w:sz w:val="22"/>
          <w:szCs w:val="22"/>
        </w:rPr>
        <w:t>About Us</w:t>
      </w:r>
      <w:r w:rsidRPr="00714672">
        <w:rPr>
          <w:rFonts w:asciiTheme="minorBidi" w:hAnsiTheme="minorBidi"/>
          <w:sz w:val="22"/>
          <w:szCs w:val="22"/>
        </w:rPr>
        <w:t xml:space="preserve">. [online] Tesco PLC. Available at: </w:t>
      </w:r>
      <w:hyperlink r:id="rId12" w:history="1">
        <w:r w:rsidRPr="00714672">
          <w:rPr>
            <w:rStyle w:val="Hyperlink"/>
            <w:rFonts w:asciiTheme="minorBidi" w:hAnsiTheme="minorBidi"/>
            <w:sz w:val="22"/>
            <w:szCs w:val="22"/>
          </w:rPr>
          <w:t>https://www.tescoplc.com/about</w:t>
        </w:r>
      </w:hyperlink>
      <w:r w:rsidRPr="00714672">
        <w:rPr>
          <w:rFonts w:asciiTheme="minorBidi" w:hAnsiTheme="minorBidi"/>
          <w:sz w:val="22"/>
          <w:szCs w:val="22"/>
        </w:rPr>
        <w:t>.</w:t>
      </w:r>
    </w:p>
    <w:p w14:paraId="3A2E8A1C" w14:textId="77777777" w:rsidR="00714672" w:rsidRPr="00714672" w:rsidRDefault="00714672"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World Economic Forum (2025) </w:t>
      </w:r>
      <w:r w:rsidRPr="00714672">
        <w:rPr>
          <w:rFonts w:asciiTheme="minorBidi" w:hAnsiTheme="minorBidi"/>
          <w:i/>
          <w:iCs/>
          <w:sz w:val="22"/>
          <w:szCs w:val="22"/>
        </w:rPr>
        <w:t>Future of Jobs Report 2025</w:t>
      </w:r>
      <w:r w:rsidRPr="00714672">
        <w:rPr>
          <w:rFonts w:asciiTheme="minorBidi" w:hAnsiTheme="minorBidi"/>
          <w:sz w:val="22"/>
          <w:szCs w:val="22"/>
        </w:rPr>
        <w:t xml:space="preserve">. Geneva: World Economic Forum. Available at: </w:t>
      </w:r>
      <w:hyperlink r:id="rId13" w:tgtFrame="_new" w:history="1">
        <w:r w:rsidRPr="00714672">
          <w:rPr>
            <w:rStyle w:val="Hyperlink"/>
            <w:rFonts w:asciiTheme="minorBidi" w:hAnsiTheme="minorBidi"/>
            <w:sz w:val="22"/>
            <w:szCs w:val="22"/>
          </w:rPr>
          <w:t>https://reports.weforum.org/docs/WEF_Future_of_Jobs_Report_2025.pdf</w:t>
        </w:r>
      </w:hyperlink>
      <w:r w:rsidRPr="00714672">
        <w:rPr>
          <w:rFonts w:asciiTheme="minorBidi" w:hAnsiTheme="minorBidi"/>
          <w:sz w:val="22"/>
          <w:szCs w:val="22"/>
        </w:rPr>
        <w:t xml:space="preserve"> (Accessed: 20 February 2026).</w:t>
      </w:r>
    </w:p>
    <w:p w14:paraId="267534C2" w14:textId="77777777" w:rsidR="00714672" w:rsidRPr="00714672" w:rsidRDefault="00714672" w:rsidP="00714672">
      <w:pPr>
        <w:spacing w:after="200" w:line="360" w:lineRule="auto"/>
        <w:jc w:val="both"/>
        <w:rPr>
          <w:rFonts w:asciiTheme="minorBidi" w:hAnsiTheme="minorBidi"/>
          <w:sz w:val="22"/>
          <w:szCs w:val="22"/>
        </w:rPr>
      </w:pPr>
      <w:r w:rsidRPr="00714672">
        <w:rPr>
          <w:rFonts w:asciiTheme="minorBidi" w:hAnsiTheme="minorBidi"/>
          <w:sz w:val="22"/>
          <w:szCs w:val="22"/>
        </w:rPr>
        <w:t>McKinsey Global Institute (2024). </w:t>
      </w:r>
      <w:r w:rsidRPr="00714672">
        <w:rPr>
          <w:rFonts w:asciiTheme="minorBidi" w:hAnsiTheme="minorBidi"/>
          <w:i/>
          <w:iCs/>
          <w:sz w:val="22"/>
          <w:szCs w:val="22"/>
        </w:rPr>
        <w:t>A new future of work: The race to deploy AI and raise skills in Europe and beyond</w:t>
      </w:r>
      <w:r w:rsidRPr="00714672">
        <w:rPr>
          <w:rFonts w:asciiTheme="minorBidi" w:hAnsiTheme="minorBidi"/>
          <w:sz w:val="22"/>
          <w:szCs w:val="22"/>
        </w:rPr>
        <w:t xml:space="preserve">. [online] www.mckinsey.com. Available at: </w:t>
      </w:r>
      <w:hyperlink r:id="rId14" w:history="1">
        <w:r w:rsidRPr="00714672">
          <w:rPr>
            <w:rStyle w:val="Hyperlink"/>
            <w:rFonts w:asciiTheme="minorBidi" w:hAnsiTheme="minorBidi"/>
            <w:sz w:val="22"/>
            <w:szCs w:val="22"/>
          </w:rPr>
          <w:t>https://www.mckinsey.com/mgi/our-research/a-new-future-of-work-the-race-to-deploy-ai-and-raise-skills-in-europe-and-beyond</w:t>
        </w:r>
      </w:hyperlink>
      <w:r w:rsidRPr="00714672">
        <w:rPr>
          <w:rFonts w:asciiTheme="minorBidi" w:hAnsiTheme="minorBidi"/>
          <w:sz w:val="22"/>
          <w:szCs w:val="22"/>
        </w:rPr>
        <w:t>.</w:t>
      </w:r>
    </w:p>
    <w:p w14:paraId="7975BA95" w14:textId="77777777" w:rsidR="00714672" w:rsidRPr="00714672" w:rsidRDefault="00714672" w:rsidP="00714672">
      <w:pPr>
        <w:spacing w:after="200" w:line="360" w:lineRule="auto"/>
        <w:jc w:val="both"/>
        <w:rPr>
          <w:rFonts w:asciiTheme="minorBidi" w:hAnsiTheme="minorBidi"/>
          <w:sz w:val="22"/>
          <w:szCs w:val="22"/>
        </w:rPr>
      </w:pPr>
      <w:r w:rsidRPr="00714672">
        <w:rPr>
          <w:rFonts w:asciiTheme="minorBidi" w:hAnsiTheme="minorBidi"/>
          <w:sz w:val="22"/>
          <w:szCs w:val="22"/>
        </w:rPr>
        <w:t>HRD Connect (2024). </w:t>
      </w:r>
      <w:r w:rsidRPr="00714672">
        <w:rPr>
          <w:rFonts w:asciiTheme="minorBidi" w:hAnsiTheme="minorBidi"/>
          <w:i/>
          <w:iCs/>
          <w:sz w:val="22"/>
          <w:szCs w:val="22"/>
        </w:rPr>
        <w:t>72% of UK Firms Struggle with Skills Gaps, Turning to AI and Upskilling Amid £275M Productivity Loss - HRD</w:t>
      </w:r>
      <w:r w:rsidRPr="00714672">
        <w:rPr>
          <w:rFonts w:asciiTheme="minorBidi" w:hAnsiTheme="minorBidi"/>
          <w:sz w:val="22"/>
          <w:szCs w:val="22"/>
        </w:rPr>
        <w:t xml:space="preserve">. [online] HRD. Available at: </w:t>
      </w:r>
      <w:hyperlink r:id="rId15" w:history="1">
        <w:r w:rsidRPr="00714672">
          <w:rPr>
            <w:rStyle w:val="Hyperlink"/>
            <w:rFonts w:asciiTheme="minorBidi" w:hAnsiTheme="minorBidi"/>
            <w:sz w:val="22"/>
            <w:szCs w:val="22"/>
          </w:rPr>
          <w:t>https://www.hrdconnect.com/2024/09/25/72-of-uk-firms-struggle-with-skills-gaps-turning-to-ai-and-upskilling-amid-275m-productivity-loss/</w:t>
        </w:r>
      </w:hyperlink>
      <w:r w:rsidRPr="00714672">
        <w:rPr>
          <w:rFonts w:asciiTheme="minorBidi" w:hAnsiTheme="minorBidi"/>
          <w:sz w:val="22"/>
          <w:szCs w:val="22"/>
        </w:rPr>
        <w:t>.</w:t>
      </w:r>
    </w:p>
    <w:p w14:paraId="3483EA9A" w14:textId="77777777" w:rsidR="00714672" w:rsidRPr="00714672" w:rsidRDefault="00714672" w:rsidP="00714672">
      <w:pPr>
        <w:spacing w:after="200" w:line="360" w:lineRule="auto"/>
        <w:jc w:val="both"/>
        <w:rPr>
          <w:rFonts w:asciiTheme="minorBidi" w:hAnsiTheme="minorBidi"/>
          <w:sz w:val="22"/>
          <w:szCs w:val="22"/>
        </w:rPr>
      </w:pPr>
      <w:r w:rsidRPr="00714672">
        <w:rPr>
          <w:rFonts w:asciiTheme="minorBidi" w:hAnsiTheme="minorBidi"/>
          <w:sz w:val="22"/>
          <w:szCs w:val="22"/>
        </w:rPr>
        <w:t>Ramasamy, R. (2017). </w:t>
      </w:r>
      <w:r w:rsidRPr="00714672">
        <w:rPr>
          <w:rFonts w:asciiTheme="minorBidi" w:hAnsiTheme="minorBidi"/>
          <w:i/>
          <w:iCs/>
          <w:sz w:val="22"/>
          <w:szCs w:val="22"/>
        </w:rPr>
        <w:t>A Critical Analysis of John P. Kotter’s Change Management Framework</w:t>
      </w:r>
      <w:r w:rsidRPr="00714672">
        <w:rPr>
          <w:rFonts w:asciiTheme="minorBidi" w:hAnsiTheme="minorBidi"/>
          <w:sz w:val="22"/>
          <w:szCs w:val="22"/>
        </w:rPr>
        <w:t xml:space="preserve">. [online] ResearchGate. Available at: </w:t>
      </w:r>
      <w:hyperlink r:id="rId16" w:history="1">
        <w:r w:rsidRPr="00714672">
          <w:rPr>
            <w:rStyle w:val="Hyperlink"/>
            <w:rFonts w:asciiTheme="minorBidi" w:hAnsiTheme="minorBidi"/>
            <w:sz w:val="22"/>
            <w:szCs w:val="22"/>
          </w:rPr>
          <w:t>https://www.researchgate.net/publication/318481875_A_critical_analysis_of_John_P_Kotter</w:t>
        </w:r>
      </w:hyperlink>
      <w:r w:rsidRPr="00714672">
        <w:rPr>
          <w:rFonts w:asciiTheme="minorBidi" w:hAnsiTheme="minorBidi"/>
          <w:sz w:val="22"/>
          <w:szCs w:val="22"/>
        </w:rPr>
        <w:t>.</w:t>
      </w:r>
    </w:p>
    <w:p w14:paraId="43CBF52E" w14:textId="77777777" w:rsidR="00714672" w:rsidRPr="00714672" w:rsidRDefault="00714672" w:rsidP="00714672">
      <w:pPr>
        <w:spacing w:after="200" w:line="360" w:lineRule="auto"/>
        <w:jc w:val="both"/>
        <w:rPr>
          <w:rFonts w:asciiTheme="minorBidi" w:hAnsiTheme="minorBidi"/>
          <w:sz w:val="22"/>
          <w:szCs w:val="22"/>
        </w:rPr>
      </w:pPr>
      <w:r w:rsidRPr="00714672">
        <w:rPr>
          <w:rFonts w:asciiTheme="minorBidi" w:hAnsiTheme="minorBidi"/>
          <w:sz w:val="22"/>
          <w:szCs w:val="22"/>
        </w:rPr>
        <w:t>BRC (2025). </w:t>
      </w:r>
      <w:r w:rsidRPr="00714672">
        <w:rPr>
          <w:rFonts w:asciiTheme="minorBidi" w:hAnsiTheme="minorBidi"/>
          <w:i/>
          <w:iCs/>
          <w:sz w:val="22"/>
          <w:szCs w:val="22"/>
        </w:rPr>
        <w:t>How employee health and financial wellbeing challenges are affecting retail industry labour shortages</w:t>
      </w:r>
      <w:r w:rsidRPr="00714672">
        <w:rPr>
          <w:rFonts w:asciiTheme="minorBidi" w:hAnsiTheme="minorBidi"/>
          <w:sz w:val="22"/>
          <w:szCs w:val="22"/>
        </w:rPr>
        <w:t xml:space="preserve">. [online] Brc.org.uk. Available at: </w:t>
      </w:r>
      <w:hyperlink r:id="rId17" w:history="1">
        <w:r w:rsidRPr="00714672">
          <w:rPr>
            <w:rStyle w:val="Hyperlink"/>
            <w:rFonts w:asciiTheme="minorBidi" w:hAnsiTheme="minorBidi"/>
            <w:sz w:val="22"/>
            <w:szCs w:val="22"/>
          </w:rPr>
          <w:t>https://brc.org.uk/news-and-events/news/associate-insight/2025/how-employee-health-and-financial-wellbeing-challenges-are-affecting-retail-industry-labour-shortages/</w:t>
        </w:r>
      </w:hyperlink>
      <w:r w:rsidRPr="00714672">
        <w:rPr>
          <w:rFonts w:asciiTheme="minorBidi" w:hAnsiTheme="minorBidi"/>
          <w:sz w:val="22"/>
          <w:szCs w:val="22"/>
        </w:rPr>
        <w:t>.</w:t>
      </w:r>
    </w:p>
    <w:p w14:paraId="0289BA62" w14:textId="77777777" w:rsidR="00714672" w:rsidRPr="00714672" w:rsidRDefault="00714672" w:rsidP="00714672">
      <w:pPr>
        <w:spacing w:after="200" w:line="360" w:lineRule="auto"/>
        <w:jc w:val="both"/>
        <w:rPr>
          <w:rFonts w:asciiTheme="minorBidi" w:hAnsiTheme="minorBidi"/>
          <w:sz w:val="22"/>
          <w:szCs w:val="22"/>
        </w:rPr>
      </w:pPr>
      <w:r w:rsidRPr="00714672">
        <w:rPr>
          <w:rFonts w:asciiTheme="minorBidi" w:hAnsiTheme="minorBidi"/>
          <w:sz w:val="22"/>
          <w:szCs w:val="22"/>
        </w:rPr>
        <w:t>PWC (2024). </w:t>
      </w:r>
      <w:r w:rsidRPr="00714672">
        <w:rPr>
          <w:rFonts w:asciiTheme="minorBidi" w:hAnsiTheme="minorBidi"/>
          <w:i/>
          <w:iCs/>
          <w:sz w:val="22"/>
          <w:szCs w:val="22"/>
        </w:rPr>
        <w:t>Global Workforce Hopes and Fears Survey</w:t>
      </w:r>
      <w:r w:rsidRPr="00714672">
        <w:rPr>
          <w:rFonts w:asciiTheme="minorBidi" w:hAnsiTheme="minorBidi"/>
          <w:sz w:val="22"/>
          <w:szCs w:val="22"/>
        </w:rPr>
        <w:t xml:space="preserve">. [online] PwC. Available at: </w:t>
      </w:r>
      <w:hyperlink r:id="rId18" w:history="1">
        <w:r w:rsidRPr="00714672">
          <w:rPr>
            <w:rStyle w:val="Hyperlink"/>
            <w:rFonts w:asciiTheme="minorBidi" w:hAnsiTheme="minorBidi"/>
            <w:sz w:val="22"/>
            <w:szCs w:val="22"/>
          </w:rPr>
          <w:t>https://www.pwc.com/gx/en/issues/workforce/hopes-and-fears.html</w:t>
        </w:r>
      </w:hyperlink>
      <w:r w:rsidRPr="00714672">
        <w:rPr>
          <w:rFonts w:asciiTheme="minorBidi" w:hAnsiTheme="minorBidi"/>
          <w:sz w:val="22"/>
          <w:szCs w:val="22"/>
        </w:rPr>
        <w:t>.</w:t>
      </w:r>
    </w:p>
    <w:p w14:paraId="78BFFED1" w14:textId="77777777" w:rsidR="00714672" w:rsidRPr="00714672" w:rsidRDefault="00714672" w:rsidP="00714672">
      <w:pPr>
        <w:spacing w:after="200" w:line="360" w:lineRule="auto"/>
        <w:jc w:val="both"/>
        <w:rPr>
          <w:rFonts w:asciiTheme="minorBidi" w:hAnsiTheme="minorBidi"/>
          <w:sz w:val="22"/>
          <w:szCs w:val="22"/>
        </w:rPr>
      </w:pPr>
      <w:r w:rsidRPr="00714672">
        <w:rPr>
          <w:rFonts w:asciiTheme="minorBidi" w:hAnsiTheme="minorBidi"/>
          <w:sz w:val="22"/>
          <w:szCs w:val="22"/>
        </w:rPr>
        <w:t>GOV.UK (2013). </w:t>
      </w:r>
      <w:r w:rsidRPr="00714672">
        <w:rPr>
          <w:rFonts w:asciiTheme="minorBidi" w:hAnsiTheme="minorBidi"/>
          <w:i/>
          <w:iCs/>
          <w:sz w:val="22"/>
          <w:szCs w:val="22"/>
        </w:rPr>
        <w:t>Equality Act 2010</w:t>
      </w:r>
      <w:r w:rsidRPr="00714672">
        <w:rPr>
          <w:rFonts w:asciiTheme="minorBidi" w:hAnsiTheme="minorBidi"/>
          <w:sz w:val="22"/>
          <w:szCs w:val="22"/>
        </w:rPr>
        <w:t xml:space="preserve">. [online] GOV.UK. Available at: </w:t>
      </w:r>
      <w:hyperlink r:id="rId19" w:history="1">
        <w:r w:rsidRPr="00714672">
          <w:rPr>
            <w:rStyle w:val="Hyperlink"/>
            <w:rFonts w:asciiTheme="minorBidi" w:hAnsiTheme="minorBidi"/>
            <w:sz w:val="22"/>
            <w:szCs w:val="22"/>
          </w:rPr>
          <w:t>https://www.gov.uk/guidance/equality-act-2010-guidance</w:t>
        </w:r>
      </w:hyperlink>
      <w:r w:rsidRPr="00714672">
        <w:rPr>
          <w:rFonts w:asciiTheme="minorBidi" w:hAnsiTheme="minorBidi"/>
          <w:sz w:val="22"/>
          <w:szCs w:val="22"/>
        </w:rPr>
        <w:t>.</w:t>
      </w:r>
    </w:p>
    <w:p w14:paraId="789F8120" w14:textId="77777777" w:rsidR="00714672" w:rsidRPr="00714672" w:rsidRDefault="00714672" w:rsidP="00714672">
      <w:pPr>
        <w:spacing w:after="200" w:line="360" w:lineRule="auto"/>
        <w:jc w:val="both"/>
        <w:rPr>
          <w:rFonts w:asciiTheme="minorBidi" w:hAnsiTheme="minorBidi"/>
          <w:sz w:val="22"/>
          <w:szCs w:val="22"/>
        </w:rPr>
      </w:pPr>
      <w:r w:rsidRPr="00714672">
        <w:rPr>
          <w:rFonts w:asciiTheme="minorBidi" w:hAnsiTheme="minorBidi"/>
          <w:sz w:val="22"/>
          <w:szCs w:val="22"/>
        </w:rPr>
        <w:t xml:space="preserve">Psico-smart Editorial Team (2025) </w:t>
      </w:r>
      <w:r w:rsidRPr="00714672">
        <w:rPr>
          <w:rFonts w:asciiTheme="minorBidi" w:hAnsiTheme="minorBidi"/>
          <w:i/>
          <w:iCs/>
          <w:sz w:val="22"/>
          <w:szCs w:val="22"/>
        </w:rPr>
        <w:t>What are the impacts of gender inclusion policies on corporate financial performance, and what research studies highlight these insights?</w:t>
      </w:r>
      <w:r w:rsidRPr="00714672">
        <w:rPr>
          <w:rFonts w:asciiTheme="minorBidi" w:hAnsiTheme="minorBidi"/>
          <w:sz w:val="22"/>
          <w:szCs w:val="22"/>
        </w:rPr>
        <w:t xml:space="preserve"> Psico-smart. Available </w:t>
      </w:r>
      <w:r w:rsidRPr="00714672">
        <w:rPr>
          <w:rFonts w:asciiTheme="minorBidi" w:hAnsiTheme="minorBidi"/>
          <w:sz w:val="22"/>
          <w:szCs w:val="22"/>
        </w:rPr>
        <w:lastRenderedPageBreak/>
        <w:t xml:space="preserve">at: </w:t>
      </w:r>
      <w:hyperlink r:id="rId20" w:tgtFrame="_new" w:history="1">
        <w:r w:rsidRPr="00714672">
          <w:rPr>
            <w:rStyle w:val="Hyperlink"/>
            <w:rFonts w:asciiTheme="minorBidi" w:hAnsiTheme="minorBidi"/>
            <w:sz w:val="22"/>
            <w:szCs w:val="22"/>
          </w:rPr>
          <w:t>https://blogs.psico-smart.com/blog-what-are-the-impacts-of-gender-inclusion-policies-on-corporate-financi-187995</w:t>
        </w:r>
      </w:hyperlink>
      <w:r w:rsidRPr="00714672">
        <w:rPr>
          <w:rFonts w:asciiTheme="minorBidi" w:hAnsiTheme="minorBidi"/>
          <w:sz w:val="22"/>
          <w:szCs w:val="22"/>
        </w:rPr>
        <w:t xml:space="preserve"> (Accessed: 20 February 2026)</w:t>
      </w:r>
    </w:p>
    <w:p w14:paraId="1A299A4B" w14:textId="77777777" w:rsidR="00714672" w:rsidRPr="00714672" w:rsidRDefault="00714672" w:rsidP="00714672">
      <w:pPr>
        <w:spacing w:after="200" w:line="360" w:lineRule="auto"/>
        <w:jc w:val="both"/>
        <w:rPr>
          <w:rFonts w:asciiTheme="minorBidi" w:hAnsiTheme="minorBidi"/>
          <w:sz w:val="22"/>
          <w:szCs w:val="22"/>
        </w:rPr>
      </w:pPr>
      <w:r w:rsidRPr="00714672">
        <w:rPr>
          <w:rFonts w:asciiTheme="minorBidi" w:hAnsiTheme="minorBidi"/>
          <w:sz w:val="22"/>
          <w:szCs w:val="22"/>
        </w:rPr>
        <w:t>Ito, A., Sato, K., Yumoto, Y., Sasaki, M. and Ogata, Y. (2022). A concept analysis of psychological safety: Further understanding for application to health care. </w:t>
      </w:r>
      <w:r w:rsidRPr="00714672">
        <w:rPr>
          <w:rFonts w:asciiTheme="minorBidi" w:hAnsiTheme="minorBidi"/>
          <w:i/>
          <w:iCs/>
          <w:sz w:val="22"/>
          <w:szCs w:val="22"/>
        </w:rPr>
        <w:t>ProQuest</w:t>
      </w:r>
      <w:r w:rsidRPr="00714672">
        <w:rPr>
          <w:rFonts w:asciiTheme="minorBidi" w:hAnsiTheme="minorBidi"/>
          <w:sz w:val="22"/>
          <w:szCs w:val="22"/>
        </w:rPr>
        <w:t>, [online] 9(1), pp.467–489. doi:https://doi.org/10.1002/nop2.1086.</w:t>
      </w:r>
    </w:p>
    <w:p w14:paraId="4910F7DA" w14:textId="77777777" w:rsidR="00714672" w:rsidRPr="00714672" w:rsidRDefault="00714672" w:rsidP="00714672">
      <w:pPr>
        <w:spacing w:after="200" w:line="360" w:lineRule="auto"/>
        <w:jc w:val="both"/>
        <w:rPr>
          <w:rFonts w:asciiTheme="minorBidi" w:hAnsiTheme="minorBidi"/>
          <w:sz w:val="22"/>
          <w:szCs w:val="22"/>
        </w:rPr>
      </w:pPr>
      <w:r w:rsidRPr="00714672">
        <w:rPr>
          <w:rFonts w:asciiTheme="minorBidi" w:hAnsiTheme="minorBidi"/>
          <w:sz w:val="22"/>
          <w:szCs w:val="22"/>
        </w:rPr>
        <w:t>Gartner (2025). </w:t>
      </w:r>
      <w:r w:rsidRPr="00714672">
        <w:rPr>
          <w:rFonts w:asciiTheme="minorBidi" w:hAnsiTheme="minorBidi"/>
          <w:i/>
          <w:iCs/>
          <w:sz w:val="22"/>
          <w:szCs w:val="22"/>
        </w:rPr>
        <w:t>Predictive Analytics in HR: What, Why and How to Use It</w:t>
      </w:r>
      <w:r w:rsidRPr="00714672">
        <w:rPr>
          <w:rFonts w:asciiTheme="minorBidi" w:hAnsiTheme="minorBidi"/>
          <w:sz w:val="22"/>
          <w:szCs w:val="22"/>
        </w:rPr>
        <w:t>. [online] Gartner. Available at: https://www.gartner.com/en/documents/6144591 [Accessed 20 Feb. 2026].</w:t>
      </w:r>
    </w:p>
    <w:p w14:paraId="2B014069" w14:textId="3BA0BB4D" w:rsidR="00714672" w:rsidRPr="00714672" w:rsidRDefault="00714672" w:rsidP="00714672">
      <w:pPr>
        <w:spacing w:after="200" w:line="360" w:lineRule="auto"/>
        <w:jc w:val="both"/>
        <w:rPr>
          <w:rFonts w:asciiTheme="minorBidi" w:hAnsiTheme="minorBidi"/>
          <w:sz w:val="22"/>
          <w:szCs w:val="22"/>
        </w:rPr>
      </w:pPr>
      <w:r w:rsidRPr="00714672">
        <w:rPr>
          <w:rFonts w:asciiTheme="minorBidi" w:hAnsiTheme="minorBidi"/>
          <w:sz w:val="22"/>
          <w:szCs w:val="22"/>
        </w:rPr>
        <w:t>Carreno, A.M. (2024). </w:t>
      </w:r>
      <w:r w:rsidRPr="00714672">
        <w:rPr>
          <w:rFonts w:asciiTheme="minorBidi" w:hAnsiTheme="minorBidi"/>
          <w:i/>
          <w:iCs/>
          <w:sz w:val="22"/>
          <w:szCs w:val="22"/>
        </w:rPr>
        <w:t>An Analytical Review of John Kotter’s Change Leadership Framework: A Modern Approach to Sustainable...</w:t>
      </w:r>
      <w:r w:rsidRPr="00714672">
        <w:rPr>
          <w:rFonts w:asciiTheme="minorBidi" w:hAnsiTheme="minorBidi"/>
          <w:sz w:val="22"/>
          <w:szCs w:val="22"/>
        </w:rPr>
        <w:t> [</w:t>
      </w:r>
      <w:r w:rsidR="00323A09" w:rsidRPr="00714672">
        <w:rPr>
          <w:rFonts w:asciiTheme="minorBidi" w:hAnsiTheme="minorBidi"/>
          <w:sz w:val="22"/>
          <w:szCs w:val="22"/>
        </w:rPr>
        <w:t>Online</w:t>
      </w:r>
      <w:r w:rsidRPr="00714672">
        <w:rPr>
          <w:rFonts w:asciiTheme="minorBidi" w:hAnsiTheme="minorBidi"/>
          <w:sz w:val="22"/>
          <w:szCs w:val="22"/>
        </w:rPr>
        <w:t xml:space="preserve">] ResearchGate. Available at: </w:t>
      </w:r>
      <w:hyperlink r:id="rId21" w:history="1">
        <w:r w:rsidRPr="00714672">
          <w:rPr>
            <w:rStyle w:val="Hyperlink"/>
            <w:rFonts w:asciiTheme="minorBidi" w:hAnsiTheme="minorBidi"/>
            <w:sz w:val="22"/>
            <w:szCs w:val="22"/>
          </w:rPr>
          <w:t>https://www.researchgate.net/publication/384065104_An_Analytical_Review_of_John_Kotter</w:t>
        </w:r>
      </w:hyperlink>
      <w:r w:rsidRPr="00714672">
        <w:rPr>
          <w:rFonts w:asciiTheme="minorBidi" w:hAnsiTheme="minorBidi"/>
          <w:sz w:val="22"/>
          <w:szCs w:val="22"/>
        </w:rPr>
        <w:t>.</w:t>
      </w:r>
    </w:p>
    <w:p w14:paraId="6A10CA4B" w14:textId="77777777" w:rsidR="00714672" w:rsidRPr="00714672" w:rsidRDefault="00714672" w:rsidP="00714672">
      <w:pPr>
        <w:spacing w:after="200" w:line="360" w:lineRule="auto"/>
        <w:jc w:val="both"/>
        <w:rPr>
          <w:rFonts w:asciiTheme="minorBidi" w:hAnsiTheme="minorBidi"/>
          <w:sz w:val="22"/>
          <w:szCs w:val="22"/>
        </w:rPr>
      </w:pPr>
      <w:r w:rsidRPr="00714672">
        <w:rPr>
          <w:rFonts w:asciiTheme="minorBidi" w:hAnsiTheme="minorBidi"/>
          <w:sz w:val="22"/>
          <w:szCs w:val="22"/>
        </w:rPr>
        <w:t>Catalyst (2021). </w:t>
      </w:r>
      <w:r w:rsidRPr="00714672">
        <w:rPr>
          <w:rFonts w:asciiTheme="minorBidi" w:hAnsiTheme="minorBidi"/>
          <w:i/>
          <w:iCs/>
          <w:sz w:val="22"/>
          <w:szCs w:val="22"/>
        </w:rPr>
        <w:t>Empathic Leaders Drive Employee Engagement and Innovation</w:t>
      </w:r>
      <w:r w:rsidRPr="00714672">
        <w:rPr>
          <w:rFonts w:asciiTheme="minorBidi" w:hAnsiTheme="minorBidi"/>
          <w:sz w:val="22"/>
          <w:szCs w:val="22"/>
        </w:rPr>
        <w:t xml:space="preserve">. [online] Catalyst.org. Available at: </w:t>
      </w:r>
      <w:hyperlink r:id="rId22" w:history="1">
        <w:r w:rsidRPr="00714672">
          <w:rPr>
            <w:rStyle w:val="Hyperlink"/>
            <w:rFonts w:asciiTheme="minorBidi" w:hAnsiTheme="minorBidi"/>
            <w:sz w:val="22"/>
            <w:szCs w:val="22"/>
          </w:rPr>
          <w:t>https://www.catalyst.org/about/newsroom/2021/empathic-leaders-drive-employee-engagement</w:t>
        </w:r>
      </w:hyperlink>
      <w:r w:rsidRPr="00714672">
        <w:rPr>
          <w:rFonts w:asciiTheme="minorBidi" w:hAnsiTheme="minorBidi"/>
          <w:sz w:val="22"/>
          <w:szCs w:val="22"/>
        </w:rPr>
        <w:t>.</w:t>
      </w:r>
    </w:p>
    <w:p w14:paraId="212D8A65" w14:textId="77777777" w:rsidR="00714672" w:rsidRPr="00714672" w:rsidRDefault="00714672" w:rsidP="00714672">
      <w:pPr>
        <w:spacing w:after="200" w:line="360" w:lineRule="auto"/>
        <w:jc w:val="both"/>
        <w:rPr>
          <w:rFonts w:asciiTheme="minorBidi" w:hAnsiTheme="minorBidi"/>
          <w:sz w:val="22"/>
          <w:szCs w:val="22"/>
        </w:rPr>
      </w:pPr>
      <w:r w:rsidRPr="00714672">
        <w:rPr>
          <w:rFonts w:asciiTheme="minorBidi" w:hAnsiTheme="minorBidi"/>
          <w:sz w:val="22"/>
          <w:szCs w:val="22"/>
        </w:rPr>
        <w:t>Vivek, R. (2022). Is Blind Recruitment an Effective Recruitment Method? </w:t>
      </w:r>
      <w:r w:rsidRPr="00714672">
        <w:rPr>
          <w:rFonts w:asciiTheme="minorBidi" w:hAnsiTheme="minorBidi"/>
          <w:i/>
          <w:iCs/>
          <w:sz w:val="22"/>
          <w:szCs w:val="22"/>
        </w:rPr>
        <w:t>International Journal of Applied Research in Business and Management</w:t>
      </w:r>
      <w:r w:rsidRPr="00714672">
        <w:rPr>
          <w:rFonts w:asciiTheme="minorBidi" w:hAnsiTheme="minorBidi"/>
          <w:sz w:val="22"/>
          <w:szCs w:val="22"/>
        </w:rPr>
        <w:t>, [online] 3(3), pp.56–72. doi:https://doi.org/10.51137/ijarbm.2022.3.3.4.</w:t>
      </w:r>
    </w:p>
    <w:p w14:paraId="6B2314CA" w14:textId="77777777" w:rsidR="00714672" w:rsidRPr="00714672" w:rsidRDefault="00714672" w:rsidP="00714672">
      <w:pPr>
        <w:spacing w:after="200" w:line="360" w:lineRule="auto"/>
        <w:jc w:val="both"/>
        <w:rPr>
          <w:rFonts w:asciiTheme="minorBidi" w:hAnsiTheme="minorBidi"/>
          <w:sz w:val="22"/>
          <w:szCs w:val="22"/>
        </w:rPr>
      </w:pPr>
      <w:r w:rsidRPr="00714672">
        <w:rPr>
          <w:rFonts w:asciiTheme="minorBidi" w:hAnsiTheme="minorBidi"/>
          <w:sz w:val="22"/>
          <w:szCs w:val="22"/>
        </w:rPr>
        <w:t>Hein, A.Z., Elving, W.J.L., Koster, S. and Edzes, A. (2024). Is your employer branding strategy effective? The role of employee predisposition in achieving employer attractiveness. </w:t>
      </w:r>
      <w:r w:rsidRPr="00714672">
        <w:rPr>
          <w:rFonts w:asciiTheme="minorBidi" w:hAnsiTheme="minorBidi"/>
          <w:i/>
          <w:iCs/>
          <w:sz w:val="22"/>
          <w:szCs w:val="22"/>
        </w:rPr>
        <w:t>Corporate Communications: An International Journal</w:t>
      </w:r>
      <w:r w:rsidRPr="00714672">
        <w:rPr>
          <w:rFonts w:asciiTheme="minorBidi" w:hAnsiTheme="minorBidi"/>
          <w:sz w:val="22"/>
          <w:szCs w:val="22"/>
        </w:rPr>
        <w:t>, 29(7), pp.1–20. doi:https://doi.org/10.1108/ccij-07-2022-0070.</w:t>
      </w:r>
    </w:p>
    <w:p w14:paraId="3BE169E4" w14:textId="77777777" w:rsidR="00714672" w:rsidRPr="00714672" w:rsidRDefault="00714672" w:rsidP="00714672">
      <w:pPr>
        <w:spacing w:after="200" w:line="360" w:lineRule="auto"/>
        <w:jc w:val="both"/>
        <w:rPr>
          <w:rFonts w:asciiTheme="minorBidi" w:hAnsiTheme="minorBidi"/>
          <w:sz w:val="22"/>
          <w:szCs w:val="22"/>
        </w:rPr>
      </w:pPr>
    </w:p>
    <w:p w14:paraId="51A827DE" w14:textId="77777777" w:rsidR="002D0F73" w:rsidRPr="00714672" w:rsidRDefault="002D0F73" w:rsidP="00714672">
      <w:pPr>
        <w:spacing w:after="200" w:line="360" w:lineRule="auto"/>
        <w:jc w:val="both"/>
        <w:rPr>
          <w:rFonts w:asciiTheme="minorBidi" w:hAnsiTheme="minorBidi"/>
          <w:sz w:val="22"/>
          <w:szCs w:val="22"/>
        </w:rPr>
      </w:pPr>
    </w:p>
    <w:sectPr w:rsidR="002D0F73" w:rsidRPr="007146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757A3F"/>
    <w:multiLevelType w:val="multilevel"/>
    <w:tmpl w:val="5368325A"/>
    <w:lvl w:ilvl="0">
      <w:start w:val="1"/>
      <w:numFmt w:val="decimal"/>
      <w:lvlText w:val="%1."/>
      <w:lvlJc w:val="left"/>
      <w:pPr>
        <w:ind w:left="810" w:hanging="45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4286526F"/>
    <w:multiLevelType w:val="hybridMultilevel"/>
    <w:tmpl w:val="747ACE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FA7C6F"/>
    <w:multiLevelType w:val="multilevel"/>
    <w:tmpl w:val="FA2E7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5151801">
    <w:abstractNumId w:val="2"/>
  </w:num>
  <w:num w:numId="2" w16cid:durableId="1275559706">
    <w:abstractNumId w:val="1"/>
  </w:num>
  <w:num w:numId="3" w16cid:durableId="753402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F73"/>
    <w:rsid w:val="00041AFD"/>
    <w:rsid w:val="000837B8"/>
    <w:rsid w:val="000A6A13"/>
    <w:rsid w:val="0015727E"/>
    <w:rsid w:val="001E20B5"/>
    <w:rsid w:val="00247071"/>
    <w:rsid w:val="002D0F73"/>
    <w:rsid w:val="002F6545"/>
    <w:rsid w:val="0031779D"/>
    <w:rsid w:val="00323A09"/>
    <w:rsid w:val="003875EA"/>
    <w:rsid w:val="003A5947"/>
    <w:rsid w:val="003E2D7E"/>
    <w:rsid w:val="005666FF"/>
    <w:rsid w:val="006F719C"/>
    <w:rsid w:val="00704A61"/>
    <w:rsid w:val="00714672"/>
    <w:rsid w:val="00723232"/>
    <w:rsid w:val="007D28D1"/>
    <w:rsid w:val="007E3FA7"/>
    <w:rsid w:val="0099097A"/>
    <w:rsid w:val="00990B0F"/>
    <w:rsid w:val="009E06C0"/>
    <w:rsid w:val="00A3344B"/>
    <w:rsid w:val="00A721BC"/>
    <w:rsid w:val="00B302A7"/>
    <w:rsid w:val="00B67CCA"/>
    <w:rsid w:val="00B9351D"/>
    <w:rsid w:val="00BD5E6C"/>
    <w:rsid w:val="00CC67CD"/>
    <w:rsid w:val="00D3351D"/>
    <w:rsid w:val="00DD02C2"/>
    <w:rsid w:val="00F64885"/>
    <w:rsid w:val="00FA2E0D"/>
    <w:rsid w:val="00FF48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F2748"/>
  <w15:chartTrackingRefBased/>
  <w15:docId w15:val="{49884995-B692-403D-993A-F59594CCC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0F7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2D0F7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D0F73"/>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D0F7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2D0F7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2D0F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0F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0F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0F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0F7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2D0F7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2D0F7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D0F73"/>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2D0F73"/>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2D0F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0F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0F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0F73"/>
    <w:rPr>
      <w:rFonts w:eastAsiaTheme="majorEastAsia" w:cstheme="majorBidi"/>
      <w:color w:val="272727" w:themeColor="text1" w:themeTint="D8"/>
    </w:rPr>
  </w:style>
  <w:style w:type="paragraph" w:styleId="Title">
    <w:name w:val="Title"/>
    <w:basedOn w:val="Normal"/>
    <w:next w:val="Normal"/>
    <w:link w:val="TitleChar"/>
    <w:uiPriority w:val="10"/>
    <w:qFormat/>
    <w:rsid w:val="002D0F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0F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0F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0F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0F73"/>
    <w:pPr>
      <w:spacing w:before="160"/>
      <w:jc w:val="center"/>
    </w:pPr>
    <w:rPr>
      <w:i/>
      <w:iCs/>
      <w:color w:val="404040" w:themeColor="text1" w:themeTint="BF"/>
    </w:rPr>
  </w:style>
  <w:style w:type="character" w:customStyle="1" w:styleId="QuoteChar">
    <w:name w:val="Quote Char"/>
    <w:basedOn w:val="DefaultParagraphFont"/>
    <w:link w:val="Quote"/>
    <w:uiPriority w:val="29"/>
    <w:rsid w:val="002D0F73"/>
    <w:rPr>
      <w:i/>
      <w:iCs/>
      <w:color w:val="404040" w:themeColor="text1" w:themeTint="BF"/>
    </w:rPr>
  </w:style>
  <w:style w:type="paragraph" w:styleId="ListParagraph">
    <w:name w:val="List Paragraph"/>
    <w:basedOn w:val="Normal"/>
    <w:uiPriority w:val="34"/>
    <w:qFormat/>
    <w:rsid w:val="002D0F73"/>
    <w:pPr>
      <w:ind w:left="720"/>
      <w:contextualSpacing/>
    </w:pPr>
  </w:style>
  <w:style w:type="character" w:styleId="IntenseEmphasis">
    <w:name w:val="Intense Emphasis"/>
    <w:basedOn w:val="DefaultParagraphFont"/>
    <w:uiPriority w:val="21"/>
    <w:qFormat/>
    <w:rsid w:val="002D0F73"/>
    <w:rPr>
      <w:i/>
      <w:iCs/>
      <w:color w:val="2E74B5" w:themeColor="accent1" w:themeShade="BF"/>
    </w:rPr>
  </w:style>
  <w:style w:type="paragraph" w:styleId="IntenseQuote">
    <w:name w:val="Intense Quote"/>
    <w:basedOn w:val="Normal"/>
    <w:next w:val="Normal"/>
    <w:link w:val="IntenseQuoteChar"/>
    <w:uiPriority w:val="30"/>
    <w:qFormat/>
    <w:rsid w:val="002D0F7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2D0F73"/>
    <w:rPr>
      <w:i/>
      <w:iCs/>
      <w:color w:val="2E74B5" w:themeColor="accent1" w:themeShade="BF"/>
    </w:rPr>
  </w:style>
  <w:style w:type="character" w:styleId="IntenseReference">
    <w:name w:val="Intense Reference"/>
    <w:basedOn w:val="DefaultParagraphFont"/>
    <w:uiPriority w:val="32"/>
    <w:qFormat/>
    <w:rsid w:val="002D0F73"/>
    <w:rPr>
      <w:b/>
      <w:bCs/>
      <w:smallCaps/>
      <w:color w:val="2E74B5" w:themeColor="accent1" w:themeShade="BF"/>
      <w:spacing w:val="5"/>
    </w:rPr>
  </w:style>
  <w:style w:type="character" w:styleId="Hyperlink">
    <w:name w:val="Hyperlink"/>
    <w:basedOn w:val="DefaultParagraphFont"/>
    <w:uiPriority w:val="99"/>
    <w:unhideWhenUsed/>
    <w:rsid w:val="002D0F73"/>
    <w:rPr>
      <w:color w:val="0563C1" w:themeColor="hyperlink"/>
      <w:u w:val="single"/>
    </w:rPr>
  </w:style>
  <w:style w:type="character" w:customStyle="1" w:styleId="UnresolvedMention1">
    <w:name w:val="Unresolved Mention1"/>
    <w:basedOn w:val="DefaultParagraphFont"/>
    <w:uiPriority w:val="99"/>
    <w:semiHidden/>
    <w:unhideWhenUsed/>
    <w:rsid w:val="002D0F73"/>
    <w:rPr>
      <w:color w:val="605E5C"/>
      <w:shd w:val="clear" w:color="auto" w:fill="E1DFDD"/>
    </w:rPr>
  </w:style>
  <w:style w:type="paragraph" w:styleId="TOCHeading">
    <w:name w:val="TOC Heading"/>
    <w:basedOn w:val="Heading1"/>
    <w:next w:val="Normal"/>
    <w:uiPriority w:val="39"/>
    <w:unhideWhenUsed/>
    <w:qFormat/>
    <w:rsid w:val="003875EA"/>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3875EA"/>
    <w:pPr>
      <w:spacing w:after="100"/>
      <w:ind w:left="240"/>
    </w:pPr>
  </w:style>
  <w:style w:type="paragraph" w:styleId="TOC1">
    <w:name w:val="toc 1"/>
    <w:basedOn w:val="Normal"/>
    <w:next w:val="Normal"/>
    <w:autoRedefine/>
    <w:uiPriority w:val="39"/>
    <w:unhideWhenUsed/>
    <w:rsid w:val="003875E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eports.weforum.org/docs/WEF_Future_of_Jobs_Report_2025.pdf?utm_source=chatgpt.com" TargetMode="External"/><Relationship Id="rId18" Type="http://schemas.openxmlformats.org/officeDocument/2006/relationships/hyperlink" Target="https://www.pwc.com/gx/en/issues/workforce/hopes-and-fears.html" TargetMode="External"/><Relationship Id="rId3" Type="http://schemas.openxmlformats.org/officeDocument/2006/relationships/customXml" Target="../customXml/item3.xml"/><Relationship Id="rId21" Type="http://schemas.openxmlformats.org/officeDocument/2006/relationships/hyperlink" Target="https://www.researchgate.net/publication/384065104_An_Analytical_Review_of_John_Kotter" TargetMode="External"/><Relationship Id="rId7" Type="http://schemas.openxmlformats.org/officeDocument/2006/relationships/settings" Target="settings.xml"/><Relationship Id="rId12" Type="http://schemas.openxmlformats.org/officeDocument/2006/relationships/hyperlink" Target="https://www.tescoplc.com/about" TargetMode="External"/><Relationship Id="rId17" Type="http://schemas.openxmlformats.org/officeDocument/2006/relationships/hyperlink" Target="https://brc.org.uk/news-and-events/news/associate-insight/2025/how-employee-health-and-financial-wellbeing-challenges-are-affecting-retail-industry-labour-shortages/" TargetMode="External"/><Relationship Id="rId2" Type="http://schemas.openxmlformats.org/officeDocument/2006/relationships/customXml" Target="../customXml/item2.xml"/><Relationship Id="rId16" Type="http://schemas.openxmlformats.org/officeDocument/2006/relationships/hyperlink" Target="https://www.researchgate.net/publication/318481875_A_critical_analysis_of_John_P_Kotter" TargetMode="External"/><Relationship Id="rId20" Type="http://schemas.openxmlformats.org/officeDocument/2006/relationships/hyperlink" Target="https://blogs.psico-smart.com/blog-what-are-the-impacts-of-gender-inclusion-policies-on-corporate-financi-187995?utm_source=chatgpt.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ipd.org/uk/knowledge/reports/labour-market-outloo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hrdconnect.com/2024/09/25/72-of-uk-firms-struggle-with-skills-gaps-turning-to-ai-and-upskilling-amid-275m-productivity-loss/" TargetMode="External"/><Relationship Id="rId23" Type="http://schemas.openxmlformats.org/officeDocument/2006/relationships/fontTable" Target="fontTable.xml"/><Relationship Id="rId10" Type="http://schemas.openxmlformats.org/officeDocument/2006/relationships/image" Target="cid:image001.png@01D0EA4A.2BD679A0" TargetMode="External"/><Relationship Id="rId19" Type="http://schemas.openxmlformats.org/officeDocument/2006/relationships/hyperlink" Target="https://www.gov.uk/guidance/equality-act-2010-guidance"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mckinsey.com/mgi/our-research/a-new-future-of-work-the-race-to-deploy-ai-and-raise-skills-in-europe-and-beyond" TargetMode="External"/><Relationship Id="rId22" Type="http://schemas.openxmlformats.org/officeDocument/2006/relationships/hyperlink" Target="https://www.catalyst.org/about/newsroom/2021/empathic-leaders-drive-employee-eng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4" ma:contentTypeDescription="Create a new document." ma:contentTypeScope="" ma:versionID="2a191fa440f604e65cde9d4def36820c">
  <xsd:schema xmlns:xsd="http://www.w3.org/2001/XMLSchema" xmlns:xs="http://www.w3.org/2001/XMLSchema" xmlns:p="http://schemas.microsoft.com/office/2006/metadata/properties" xmlns:ns3="3ef5847a-e696-4fee-a2c0-6c3f87568321" targetNamespace="http://schemas.microsoft.com/office/2006/metadata/properties" ma:root="true" ma:fieldsID="ca081d9055a0cafd7d8c1556be0a2321"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00B25B-6281-4207-8FF4-0CB764CA4455}">
  <ds:schemaRefs>
    <ds:schemaRef ds:uri="http://schemas.openxmlformats.org/officeDocument/2006/bibliography"/>
  </ds:schemaRefs>
</ds:datastoreItem>
</file>

<file path=customXml/itemProps2.xml><?xml version="1.0" encoding="utf-8"?>
<ds:datastoreItem xmlns:ds="http://schemas.openxmlformats.org/officeDocument/2006/customXml" ds:itemID="{6E56BB1F-CC8D-4234-BED8-C1A6082A11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C4C788-8B9D-4007-9B45-F93F0B74E8D4}">
  <ds:schemaRefs>
    <ds:schemaRef ds:uri="http://schemas.microsoft.com/sharepoint/v3/contenttype/forms"/>
  </ds:schemaRefs>
</ds:datastoreItem>
</file>

<file path=customXml/itemProps4.xml><?xml version="1.0" encoding="utf-8"?>
<ds:datastoreItem xmlns:ds="http://schemas.openxmlformats.org/officeDocument/2006/customXml" ds:itemID="{8DD6D697-E94B-432B-AB57-0918761A9A6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2538</Words>
  <Characters>16425</Characters>
  <Application>Microsoft Office Word</Application>
  <DocSecurity>0</DocSecurity>
  <Lines>283</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Tayyab Idrees</dc:creator>
  <cp:keywords/>
  <dc:description/>
  <cp:lastModifiedBy>Mariyah Saeed (2238801)</cp:lastModifiedBy>
  <cp:revision>4</cp:revision>
  <dcterms:created xsi:type="dcterms:W3CDTF">2026-03-02T09:29:00Z</dcterms:created>
  <dcterms:modified xsi:type="dcterms:W3CDTF">2026-03-02T09:31:00Z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