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3A253CFB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1AB0C790" wp14:editId="6280C588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7D80CAD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66AF1C3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4FC9800F" w14:textId="73053E4E" w:rsidR="00ED1049" w:rsidRPr="004A3F9A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4A3F9A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4A3F9A">
        <w:rPr>
          <w:rFonts w:ascii="Arial" w:hAnsi="Arial" w:cs="Arial"/>
          <w:sz w:val="28"/>
          <w:szCs w:val="28"/>
          <w:lang w:val="nl-NL"/>
        </w:rPr>
        <w:t>:</w:t>
      </w:r>
      <w:r w:rsidR="004A3F9A" w:rsidRPr="004A3F9A">
        <w:rPr>
          <w:rFonts w:ascii="Arial" w:hAnsi="Arial" w:cs="Arial"/>
          <w:sz w:val="28"/>
          <w:szCs w:val="28"/>
          <w:lang w:val="nl-NL"/>
        </w:rPr>
        <w:t xml:space="preserve"> </w:t>
      </w:r>
      <w:r w:rsidR="004A3F9A" w:rsidRPr="003337E6">
        <w:rPr>
          <w:rFonts w:ascii="Arial" w:hAnsi="Arial" w:cs="Arial"/>
          <w:b/>
          <w:bCs/>
          <w:sz w:val="28"/>
          <w:szCs w:val="28"/>
          <w:lang w:val="nl-NL"/>
        </w:rPr>
        <w:t xml:space="preserve">Nyarai O </w:t>
      </w:r>
      <w:r w:rsidR="007E2E4D" w:rsidRPr="003337E6">
        <w:rPr>
          <w:rFonts w:ascii="Arial" w:hAnsi="Arial" w:cs="Arial"/>
          <w:b/>
          <w:bCs/>
          <w:sz w:val="28"/>
          <w:szCs w:val="28"/>
          <w:lang w:val="nl-NL"/>
        </w:rPr>
        <w:t>Kanderera</w:t>
      </w:r>
    </w:p>
    <w:p w14:paraId="00429E76" w14:textId="56C5A28B" w:rsidR="00ED1049" w:rsidRPr="004A3F9A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4A3F9A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4A3F9A">
        <w:rPr>
          <w:rFonts w:ascii="Arial" w:hAnsi="Arial" w:cs="Arial"/>
          <w:sz w:val="28"/>
          <w:szCs w:val="28"/>
          <w:lang w:val="nl-NL"/>
        </w:rPr>
        <w:t>:</w:t>
      </w:r>
      <w:r w:rsidR="004A3F9A">
        <w:rPr>
          <w:rFonts w:ascii="Arial" w:hAnsi="Arial" w:cs="Arial"/>
          <w:sz w:val="28"/>
          <w:szCs w:val="28"/>
          <w:lang w:val="nl-NL"/>
        </w:rPr>
        <w:t xml:space="preserve"> </w:t>
      </w:r>
      <w:r w:rsidR="004A3F9A" w:rsidRPr="003337E6">
        <w:rPr>
          <w:rFonts w:ascii="Arial" w:hAnsi="Arial" w:cs="Arial"/>
          <w:b/>
          <w:bCs/>
          <w:sz w:val="28"/>
          <w:szCs w:val="28"/>
          <w:lang w:val="nl-NL"/>
        </w:rPr>
        <w:t>2243459</w:t>
      </w:r>
    </w:p>
    <w:p w14:paraId="16C5D4A2" w14:textId="77777777" w:rsidR="00ED1049" w:rsidRPr="004A3F9A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</w:p>
    <w:p w14:paraId="3E7B146F" w14:textId="14E169FA" w:rsidR="00ED1049" w:rsidRPr="00CB4A3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  <w:r w:rsidRPr="00CB4A3E">
        <w:rPr>
          <w:rFonts w:ascii="Arial" w:hAnsi="Arial" w:cs="Arial"/>
          <w:b/>
          <w:bCs/>
          <w:sz w:val="28"/>
          <w:szCs w:val="28"/>
          <w:lang w:val="en-GB"/>
        </w:rPr>
        <w:t>Module name</w:t>
      </w:r>
      <w:r w:rsidRPr="00CB4A3E">
        <w:rPr>
          <w:rFonts w:ascii="Arial" w:hAnsi="Arial" w:cs="Arial"/>
          <w:sz w:val="28"/>
          <w:szCs w:val="28"/>
          <w:lang w:val="en-GB"/>
        </w:rPr>
        <w:t>:</w:t>
      </w:r>
      <w:r w:rsidR="009A741B">
        <w:rPr>
          <w:rFonts w:ascii="Arial" w:hAnsi="Arial" w:cs="Arial"/>
          <w:sz w:val="28"/>
          <w:szCs w:val="28"/>
          <w:lang w:val="en-GB"/>
        </w:rPr>
        <w:t xml:space="preserve"> </w:t>
      </w:r>
      <w:r w:rsidR="009A741B" w:rsidRPr="009A741B">
        <w:rPr>
          <w:rFonts w:ascii="Arial" w:hAnsi="Arial" w:cs="Arial"/>
          <w:b/>
          <w:bCs/>
          <w:sz w:val="28"/>
          <w:szCs w:val="28"/>
        </w:rPr>
        <w:t>Independent Project</w:t>
      </w:r>
      <w:r w:rsidR="009A741B" w:rsidRPr="009A741B">
        <w:rPr>
          <w:rFonts w:ascii="Arial" w:hAnsi="Arial" w:cs="Arial"/>
          <w:sz w:val="28"/>
          <w:szCs w:val="28"/>
        </w:rPr>
        <w:t>. </w:t>
      </w:r>
    </w:p>
    <w:p w14:paraId="12CBB668" w14:textId="7CDDAB4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  <w:r w:rsidR="009A741B">
        <w:rPr>
          <w:rFonts w:ascii="Arial" w:hAnsi="Arial" w:cs="Arial"/>
          <w:sz w:val="28"/>
          <w:szCs w:val="28"/>
        </w:rPr>
        <w:t xml:space="preserve"> </w:t>
      </w:r>
      <w:r w:rsidR="009A741B" w:rsidRPr="009A741B">
        <w:rPr>
          <w:rFonts w:ascii="Arial" w:hAnsi="Arial" w:cs="Arial"/>
          <w:b/>
          <w:bCs/>
          <w:sz w:val="28"/>
          <w:szCs w:val="28"/>
        </w:rPr>
        <w:t>BMHP6020</w:t>
      </w:r>
    </w:p>
    <w:p w14:paraId="2C2175CB" w14:textId="0186FE02" w:rsidR="00ED1049" w:rsidRDefault="006D2642" w:rsidP="009A741B">
      <w:pPr>
        <w:tabs>
          <w:tab w:val="left" w:pos="6540"/>
        </w:tabs>
        <w:spacing w:line="360" w:lineRule="auto"/>
        <w:ind w:left="426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Supervisor’s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>
        <w:rPr>
          <w:rFonts w:ascii="Arial" w:hAnsi="Arial" w:cs="Arial"/>
          <w:sz w:val="28"/>
          <w:szCs w:val="28"/>
        </w:rPr>
        <w:t>:</w:t>
      </w:r>
      <w:r w:rsidR="009A741B">
        <w:rPr>
          <w:rFonts w:ascii="Arial" w:hAnsi="Arial" w:cs="Arial"/>
          <w:sz w:val="28"/>
          <w:szCs w:val="28"/>
        </w:rPr>
        <w:t xml:space="preserve"> </w:t>
      </w:r>
      <w:r w:rsidR="009A741B" w:rsidRPr="003337E6">
        <w:rPr>
          <w:rFonts w:ascii="Arial" w:hAnsi="Arial" w:cs="Arial"/>
          <w:b/>
          <w:bCs/>
          <w:sz w:val="28"/>
          <w:szCs w:val="28"/>
        </w:rPr>
        <w:t>Jolly</w:t>
      </w:r>
      <w:r w:rsidR="003337E6" w:rsidRPr="003337E6">
        <w:rPr>
          <w:rFonts w:ascii="Arial" w:hAnsi="Arial" w:cs="Arial"/>
          <w:b/>
          <w:bCs/>
          <w:sz w:val="28"/>
          <w:szCs w:val="28"/>
        </w:rPr>
        <w:t xml:space="preserve"> Nwankwo</w:t>
      </w:r>
    </w:p>
    <w:p w14:paraId="543861DF" w14:textId="77777777" w:rsidR="00ED1049" w:rsidRPr="00ED1049" w:rsidRDefault="00ED1049">
      <w:pPr>
        <w:rPr>
          <w:rFonts w:ascii="Arial" w:hAnsi="Arial" w:cs="Arial"/>
        </w:rPr>
      </w:pPr>
    </w:p>
    <w:p w14:paraId="7E88F10E" w14:textId="77777777" w:rsidR="009575F0" w:rsidRPr="00F870AF" w:rsidRDefault="009575F0" w:rsidP="009575F0">
      <w:pPr>
        <w:spacing w:after="0" w:line="360" w:lineRule="auto"/>
        <w:jc w:val="both"/>
        <w:rPr>
          <w:rFonts w:ascii="Arial" w:hAnsi="Arial" w:cs="Arial"/>
          <w:lang w:val="fr-FR"/>
        </w:rPr>
      </w:pPr>
      <w:r w:rsidRPr="00945B4F">
        <w:rPr>
          <w:rFonts w:ascii="Arial" w:hAnsi="Arial" w:cs="Arial"/>
          <w:b/>
          <w:bCs/>
        </w:rPr>
        <w:t>Acknowledgement</w:t>
      </w:r>
      <w:r w:rsidRPr="00F870AF">
        <w:rPr>
          <w:rFonts w:ascii="Arial" w:hAnsi="Arial" w:cs="Arial"/>
        </w:rPr>
        <w:t xml:space="preserve">: </w:t>
      </w:r>
      <w:r w:rsidRPr="00F870AF">
        <w:rPr>
          <w:rFonts w:ascii="Arial" w:hAnsi="Arial" w:cs="Arial"/>
          <w:lang w:val="fr-FR"/>
        </w:rPr>
        <w:t xml:space="preserve">I confirm that I have not used any AI Tools in the research and creation of this assignment </w:t>
      </w:r>
    </w:p>
    <w:p w14:paraId="6694A949" w14:textId="77777777" w:rsidR="009575F0" w:rsidRPr="00F870AF" w:rsidRDefault="009575F0" w:rsidP="009575F0">
      <w:pPr>
        <w:spacing w:after="0" w:line="360" w:lineRule="auto"/>
        <w:jc w:val="both"/>
        <w:rPr>
          <w:rFonts w:ascii="Arial" w:hAnsi="Arial" w:cs="Arial"/>
          <w:lang w:val="fr-FR"/>
        </w:rPr>
      </w:pPr>
    </w:p>
    <w:p w14:paraId="702F3174" w14:textId="77777777" w:rsidR="009575F0" w:rsidRPr="00F870AF" w:rsidRDefault="009575F0" w:rsidP="009575F0">
      <w:pPr>
        <w:spacing w:after="0" w:line="360" w:lineRule="auto"/>
        <w:jc w:val="both"/>
        <w:rPr>
          <w:rFonts w:ascii="Arial" w:hAnsi="Arial" w:cs="Arial"/>
          <w:lang w:val="fr-FR"/>
        </w:rPr>
      </w:pPr>
      <w:r w:rsidRPr="00F870AF">
        <w:rPr>
          <w:rFonts w:ascii="Arial" w:hAnsi="Arial" w:cs="Arial"/>
          <w:lang w:val="fr-FR"/>
        </w:rPr>
        <w:t>I confirm that I have not presented any AI-generated Materials as my own.</w:t>
      </w:r>
    </w:p>
    <w:p w14:paraId="5D892A79" w14:textId="77777777" w:rsidR="009575F0" w:rsidRPr="00F870AF" w:rsidRDefault="009575F0" w:rsidP="009575F0">
      <w:pPr>
        <w:spacing w:after="0" w:line="360" w:lineRule="auto"/>
        <w:jc w:val="both"/>
        <w:rPr>
          <w:rFonts w:ascii="Arial" w:hAnsi="Arial" w:cs="Arial"/>
          <w:lang w:val="fr-FR"/>
        </w:rPr>
      </w:pPr>
    </w:p>
    <w:p w14:paraId="722F3D32" w14:textId="77777777" w:rsidR="009575F0" w:rsidRPr="00F870AF" w:rsidRDefault="009575F0" w:rsidP="009575F0">
      <w:pPr>
        <w:spacing w:after="0" w:line="360" w:lineRule="auto"/>
        <w:jc w:val="both"/>
        <w:rPr>
          <w:rFonts w:ascii="Arial" w:hAnsi="Arial" w:cs="Arial"/>
          <w:lang w:val="fr-FR"/>
        </w:rPr>
      </w:pPr>
      <w:r w:rsidRPr="00F870AF">
        <w:rPr>
          <w:rFonts w:ascii="Arial" w:hAnsi="Arial" w:cs="Arial"/>
          <w:lang w:val="fr-FR"/>
        </w:rPr>
        <w:t>I confirm I have copies of my draft notes and other resources that I used, which I may be asked to provide as evidence.</w:t>
      </w:r>
    </w:p>
    <w:p w14:paraId="160FF05C" w14:textId="77777777" w:rsidR="00CC0A8F" w:rsidRPr="00CC0A8F" w:rsidRDefault="00CC0A8F" w:rsidP="00C46111">
      <w:r w:rsidRPr="00CC0A8F"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4530"/>
        <w:gridCol w:w="416"/>
        <w:gridCol w:w="4497"/>
        <w:gridCol w:w="360"/>
        <w:gridCol w:w="4587"/>
      </w:tblGrid>
      <w:tr w:rsidR="00346FFA" w:rsidRPr="00EB6F36" w14:paraId="600B3A42" w14:textId="77777777" w:rsidTr="00EB6F36">
        <w:trPr>
          <w:trHeight w:val="2393"/>
          <w:jc w:val="center"/>
        </w:trPr>
        <w:tc>
          <w:tcPr>
            <w:tcW w:w="4534" w:type="dxa"/>
          </w:tcPr>
          <w:p w14:paraId="1F5FE413" w14:textId="1C9EDC6F" w:rsidR="00EB6F36" w:rsidRDefault="0049493D" w:rsidP="00B67824">
            <w:pPr>
              <w:rPr>
                <w:rFonts w:ascii="Arial" w:hAnsi="Arial" w:cs="Arial"/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AC85F7B" wp14:editId="640DC55F">
                  <wp:extent cx="2730500" cy="2025182"/>
                  <wp:effectExtent l="0" t="0" r="0" b="0"/>
                  <wp:docPr id="1078050056" name="Picture 11" descr="What is Learning Disability - Slid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What is Learning Disability - Slid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8569" cy="2031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84B224" w14:textId="087C2B60" w:rsidR="00346FFA" w:rsidRPr="00EB6F36" w:rsidRDefault="00EB4B8D" w:rsidP="00B67824">
            <w:pPr>
              <w:rPr>
                <w:rFonts w:ascii="Arial" w:hAnsi="Arial" w:cs="Arial"/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3C5B6689" wp14:editId="197960ED">
                      <wp:extent cx="306705" cy="306705"/>
                      <wp:effectExtent l="0" t="0" r="0" b="0"/>
                      <wp:docPr id="153591623" name="AutoShape 6" descr="Recognising the Signs of Learning Disabilities in Adult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6705" cy="306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6778D50" id="AutoShape 6" o:spid="_x0000_s1026" alt="Recognising the Signs of Learning Disabilities in Adults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Gmp0wEAAJ4DAAAOAAAAZHJzL2Uyb0RvYy54bWysU11v0zAUfUfiP1h+p0lLt0HUdJo2DSEN&#10;hjT2A1zHbiwSX3Ov27T8eq6dri3sDfFi3Q/n3HOPTxbXu74TW4PkwNdyOimlMF5D4/y6ls/f7999&#10;kIKi8o3qwJta7g3J6+XbN4shVGYGLXSNQcEgnqoh1LKNMVRFQbo1vaIJBOO5aQF7FTnFddGgGhi9&#10;74pZWV4WA2ATELQh4urd2JTLjG+t0fHRWjJRdLVkbjGfmM9VOovlQlVrVKF1+kBD/QOLXjnPQ49Q&#10;dyoqsUH3Cqp3GoHAxomGvgBrnTZ5B95mWv61zVOrgsm7sDgUjjLR/4PVX7dP4Rsm6hQeQP8g4eG2&#10;VX5tbiiwfPyo8lRChKE1qmEG06RdMQSqjhgpIUYTq+ELNPzaahMhy7Kz2KcZvLDYZfX3R/XNLgrN&#10;xffl5VV5IYXm1iFOE1T18nFAip8M9CIFtURml8HV9oHiePXlSprl4d51XX7gzv9RYMxUyeQT3+QW&#10;qlbQ7Jk7wmgSNjUHLeAvKQY2SC3p50ahkaL77Hn/j9P5PDkqJ/OLqxkneN5ZnXeU1wxVyyjFGN7G&#10;0YWbgG7dZplHjjesmXV5nxOrA1k2QVbkYNjksvM83zr9VsvfAAAA//8DAFBLAwQUAAYACAAAACEA&#10;JgsrPNoAAAADAQAADwAAAGRycy9kb3ducmV2LnhtbEyPT0vDQBDF74LfYRnBi9iNf5ASsylSEIsI&#10;pan2PM2OSTA7m2a3Sfz2jnrQyzyGN7z3m2wxuVYN1IfGs4GrWQKKuPS24crA6/bxcg4qRGSLrWcy&#10;8EkBFvnpSYap9SNvaChipSSEQ4oG6hi7VOtQ1uQwzHxHLN677x1GWftK2x5HCXetvk6SO+2wYWmo&#10;saNlTeVHcXQGxnI97LYvT3p9sVt5PqwOy+Lt2Zjzs+nhHlSkKf4dwze+oEMuTHt/ZBtUa0AeiT9T&#10;vNv5Daj9r+o80//Z8y8AAAD//wMAUEsBAi0AFAAGAAgAAAAhALaDOJL+AAAA4QEAABMAAAAAAAAA&#10;AAAAAAAAAAAAAFtDb250ZW50X1R5cGVzXS54bWxQSwECLQAUAAYACAAAACEAOP0h/9YAAACUAQAA&#10;CwAAAAAAAAAAAAAAAAAvAQAAX3JlbHMvLnJlbHNQSwECLQAUAAYACAAAACEAOrBpqdMBAACeAwAA&#10;DgAAAAAAAAAAAAAAAAAuAgAAZHJzL2Uyb0RvYy54bWxQSwECLQAUAAYACAAAACEAJgsrPNoAAAAD&#10;AQAADwAAAAAAAAAAAAAAAAAtBAAAZHJzL2Rvd25yZXYueG1sUEsFBgAAAAAEAAQA8wAAADQFAAAA&#10;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4FCDF51C" wp14:editId="2CED83D4">
                      <wp:extent cx="306705" cy="306705"/>
                      <wp:effectExtent l="0" t="0" r="0" b="0"/>
                      <wp:docPr id="604549384" name="Rectangle 4" descr="Recognising the Signs of Learning Disabilities in Adult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6705" cy="306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0E4D757" id="Rectangle 4" o:spid="_x0000_s1026" alt="Recognising the Signs of Learning Disabilities in Adults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Gmp0wEAAJ4DAAAOAAAAZHJzL2Uyb0RvYy54bWysU11v0zAUfUfiP1h+p0lLt0HUdJo2DSEN&#10;hjT2A1zHbiwSX3Ov27T8eq6dri3sDfFi3Q/n3HOPTxbXu74TW4PkwNdyOimlMF5D4/y6ls/f7999&#10;kIKi8o3qwJta7g3J6+XbN4shVGYGLXSNQcEgnqoh1LKNMVRFQbo1vaIJBOO5aQF7FTnFddGgGhi9&#10;74pZWV4WA2ATELQh4urd2JTLjG+t0fHRWjJRdLVkbjGfmM9VOovlQlVrVKF1+kBD/QOLXjnPQ49Q&#10;dyoqsUH3Cqp3GoHAxomGvgBrnTZ5B95mWv61zVOrgsm7sDgUjjLR/4PVX7dP4Rsm6hQeQP8g4eG2&#10;VX5tbiiwfPyo8lRChKE1qmEG06RdMQSqjhgpIUYTq+ELNPzaahMhy7Kz2KcZvLDYZfX3R/XNLgrN&#10;xffl5VV5IYXm1iFOE1T18nFAip8M9CIFtURml8HV9oHiePXlSprl4d51XX7gzv9RYMxUyeQT3+QW&#10;qlbQ7Jk7wmgSNjUHLeAvKQY2SC3p50ahkaL77Hn/j9P5PDkqJ/OLqxkneN5ZnXeU1wxVyyjFGN7G&#10;0YWbgG7dZplHjjesmXV5nxOrA1k2QVbkYNjksvM83zr9VsvfAAAA//8DAFBLAwQUAAYACAAAACEA&#10;JgsrPNoAAAADAQAADwAAAGRycy9kb3ducmV2LnhtbEyPT0vDQBDF74LfYRnBi9iNf5ASsylSEIsI&#10;pan2PM2OSTA7m2a3Sfz2jnrQyzyGN7z3m2wxuVYN1IfGs4GrWQKKuPS24crA6/bxcg4qRGSLrWcy&#10;8EkBFvnpSYap9SNvaChipSSEQ4oG6hi7VOtQ1uQwzHxHLN677x1GWftK2x5HCXetvk6SO+2wYWmo&#10;saNlTeVHcXQGxnI97LYvT3p9sVt5PqwOy+Lt2Zjzs+nhHlSkKf4dwze+oEMuTHt/ZBtUa0AeiT9T&#10;vNv5Daj9r+o80//Z8y8AAAD//wMAUEsBAi0AFAAGAAgAAAAhALaDOJL+AAAA4QEAABMAAAAAAAAA&#10;AAAAAAAAAAAAAFtDb250ZW50X1R5cGVzXS54bWxQSwECLQAUAAYACAAAACEAOP0h/9YAAACUAQAA&#10;CwAAAAAAAAAAAAAAAAAvAQAAX3JlbHMvLnJlbHNQSwECLQAUAAYACAAAACEAOrBpqdMBAACeAwAA&#10;DgAAAAAAAAAAAAAAAAAuAgAAZHJzL2Uyb0RvYy54bWxQSwECLQAUAAYACAAAACEAJgsrPNoAAAAD&#10;AQAADwAAAAAAAAAAAAAAAAAtBAAAZHJzL2Rvd25yZXYueG1sUEsFBgAAAAAEAAQA8wAAADQFAAAA&#10;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AF2529">
              <w:rPr>
                <w:noProof/>
              </w:rPr>
              <mc:AlternateContent>
                <mc:Choice Requires="wps">
                  <w:drawing>
                    <wp:inline distT="0" distB="0" distL="0" distR="0" wp14:anchorId="17417203" wp14:editId="783F83A6">
                      <wp:extent cx="306705" cy="306705"/>
                      <wp:effectExtent l="0" t="0" r="0" b="0"/>
                      <wp:docPr id="1294764142" name="Rectangle 5" descr="Recognising the Signs of Learning Disabilities in Adult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6705" cy="306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3EFBB79" id="Rectangle 5" o:spid="_x0000_s1026" alt="Recognising the Signs of Learning Disabilities in Adults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Gmp0wEAAJ4DAAAOAAAAZHJzL2Uyb0RvYy54bWysU11v0zAUfUfiP1h+p0lLt0HUdJo2DSEN&#10;hjT2A1zHbiwSX3Ov27T8eq6dri3sDfFi3Q/n3HOPTxbXu74TW4PkwNdyOimlMF5D4/y6ls/f7999&#10;kIKi8o3qwJta7g3J6+XbN4shVGYGLXSNQcEgnqoh1LKNMVRFQbo1vaIJBOO5aQF7FTnFddGgGhi9&#10;74pZWV4WA2ATELQh4urd2JTLjG+t0fHRWjJRdLVkbjGfmM9VOovlQlVrVKF1+kBD/QOLXjnPQ49Q&#10;dyoqsUH3Cqp3GoHAxomGvgBrnTZ5B95mWv61zVOrgsm7sDgUjjLR/4PVX7dP4Rsm6hQeQP8g4eG2&#10;VX5tbiiwfPyo8lRChKE1qmEG06RdMQSqjhgpIUYTq+ELNPzaahMhy7Kz2KcZvLDYZfX3R/XNLgrN&#10;xffl5VV5IYXm1iFOE1T18nFAip8M9CIFtURml8HV9oHiePXlSprl4d51XX7gzv9RYMxUyeQT3+QW&#10;qlbQ7Jk7wmgSNjUHLeAvKQY2SC3p50ahkaL77Hn/j9P5PDkqJ/OLqxkneN5ZnXeU1wxVyyjFGN7G&#10;0YWbgG7dZplHjjesmXV5nxOrA1k2QVbkYNjksvM83zr9VsvfAAAA//8DAFBLAwQUAAYACAAAACEA&#10;JgsrPNoAAAADAQAADwAAAGRycy9kb3ducmV2LnhtbEyPT0vDQBDF74LfYRnBi9iNf5ASsylSEIsI&#10;pan2PM2OSTA7m2a3Sfz2jnrQyzyGN7z3m2wxuVYN1IfGs4GrWQKKuPS24crA6/bxcg4qRGSLrWcy&#10;8EkBFvnpSYap9SNvaChipSSEQ4oG6hi7VOtQ1uQwzHxHLN677x1GWftK2x5HCXetvk6SO+2wYWmo&#10;saNlTeVHcXQGxnI97LYvT3p9sVt5PqwOy+Lt2Zjzs+nhHlSkKf4dwze+oEMuTHt/ZBtUa0AeiT9T&#10;vNv5Daj9r+o80//Z8y8AAAD//wMAUEsBAi0AFAAGAAgAAAAhALaDOJL+AAAA4QEAABMAAAAAAAAA&#10;AAAAAAAAAAAAAFtDb250ZW50X1R5cGVzXS54bWxQSwECLQAUAAYACAAAACEAOP0h/9YAAACUAQAA&#10;CwAAAAAAAAAAAAAAAAAvAQAAX3JlbHMvLnJlbHNQSwECLQAUAAYACAAAACEAOrBpqdMBAACeAwAA&#10;DgAAAAAAAAAAAAAAAAAuAgAAZHJzL2Uyb0RvYy54bWxQSwECLQAUAAYACAAAACEAJgsrPNoAAAAD&#10;AQAADwAAAAAAAAAAAAAAAAAtBAAAZHJzL2Rvd25yZXYueG1sUEsFBgAAAAAEAAQA8wAAADQFAAAA&#10;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E321D5" w:rsidRPr="00E321D5">
              <w:rPr>
                <w:rFonts w:ascii="Arial" w:hAnsi="Arial" w:cs="Arial"/>
                <w:sz w:val="24"/>
                <w:szCs w:val="24"/>
                <w:lang w:val="en-GB"/>
              </w:rPr>
              <w:t xml:space="preserve">Collidu.com </w:t>
            </w:r>
            <w:r w:rsidR="00E321D5">
              <w:rPr>
                <w:rFonts w:ascii="Arial" w:hAnsi="Arial" w:cs="Arial"/>
                <w:sz w:val="24"/>
                <w:szCs w:val="24"/>
                <w:lang w:val="en-GB"/>
              </w:rPr>
              <w:t>(</w:t>
            </w:r>
            <w:r w:rsidR="00E321D5" w:rsidRPr="00E321D5">
              <w:rPr>
                <w:rFonts w:ascii="Arial" w:hAnsi="Arial" w:cs="Arial"/>
                <w:sz w:val="24"/>
                <w:szCs w:val="24"/>
                <w:lang w:val="en-GB"/>
              </w:rPr>
              <w:t>2022</w:t>
            </w:r>
            <w:r w:rsidR="00E321D5">
              <w:rPr>
                <w:rFonts w:ascii="Arial" w:hAnsi="Arial" w:cs="Arial"/>
                <w:sz w:val="24"/>
                <w:szCs w:val="24"/>
                <w:lang w:val="en-GB"/>
              </w:rPr>
              <w:t>)</w:t>
            </w:r>
            <w:r w:rsidR="00E321D5" w:rsidRPr="00E321D5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16" w:type="dxa"/>
            <w:vMerge w:val="restart"/>
          </w:tcPr>
          <w:p w14:paraId="09B2FC2D" w14:textId="77777777" w:rsidR="00346FFA" w:rsidRPr="00EB6F36" w:rsidRDefault="00346FFA" w:rsidP="00AF248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 w:val="restart"/>
          </w:tcPr>
          <w:p w14:paraId="32810FCF" w14:textId="5124A510" w:rsidR="00B67824" w:rsidRPr="007E2E4D" w:rsidRDefault="00AD1300" w:rsidP="00AF248E">
            <w:pPr>
              <w:pStyle w:val="Heading1"/>
              <w:rPr>
                <w:rStyle w:val="Heading1Char"/>
                <w:rFonts w:ascii="Arial" w:hAnsi="Arial" w:cs="Arial"/>
                <w:color w:val="auto"/>
                <w:sz w:val="22"/>
              </w:rPr>
            </w:pPr>
            <w:r>
              <w:rPr>
                <w:rFonts w:ascii="Arial" w:hAnsi="Arial" w:cs="Arial"/>
                <w:color w:val="auto"/>
                <w:sz w:val="22"/>
              </w:rPr>
              <w:t>Title</w:t>
            </w:r>
            <w:r w:rsidR="006C470D">
              <w:rPr>
                <w:rFonts w:ascii="Arial" w:hAnsi="Arial" w:cs="Arial"/>
                <w:color w:val="auto"/>
                <w:sz w:val="22"/>
              </w:rPr>
              <w:t xml:space="preserve">: </w:t>
            </w:r>
            <w:r w:rsidR="006E6C67" w:rsidRPr="007E2E4D">
              <w:rPr>
                <w:rFonts w:ascii="Arial" w:hAnsi="Arial" w:cs="Arial"/>
                <w:color w:val="auto"/>
                <w:sz w:val="22"/>
              </w:rPr>
              <w:t xml:space="preserve">Exploring the impacts of adults living with </w:t>
            </w:r>
            <w:r w:rsidR="00D43018" w:rsidRPr="007E2E4D">
              <w:rPr>
                <w:rFonts w:ascii="Arial" w:hAnsi="Arial" w:cs="Arial"/>
                <w:color w:val="auto"/>
                <w:sz w:val="22"/>
              </w:rPr>
              <w:t>learning disabilities and the challenges of</w:t>
            </w:r>
            <w:r w:rsidR="00470B70" w:rsidRPr="007E2E4D">
              <w:rPr>
                <w:rFonts w:ascii="Arial" w:hAnsi="Arial" w:cs="Arial"/>
                <w:color w:val="auto"/>
                <w:sz w:val="22"/>
              </w:rPr>
              <w:t xml:space="preserve"> accessing mental health services in the UK</w:t>
            </w:r>
          </w:p>
          <w:p w14:paraId="6E0477B3" w14:textId="15FFD22D" w:rsidR="0040218C" w:rsidRPr="007E2E4D" w:rsidRDefault="0040218C" w:rsidP="00AF248E">
            <w:pPr>
              <w:mirrorIndents/>
              <w:jc w:val="both"/>
              <w:rPr>
                <w:rFonts w:ascii="Arial" w:eastAsia="Arial Unicode MS" w:hAnsi="Arial" w:cs="Arial"/>
                <w:b/>
                <w:bCs/>
              </w:rPr>
            </w:pPr>
            <w:r w:rsidRPr="007E2E4D">
              <w:rPr>
                <w:rFonts w:ascii="Arial" w:eastAsia="Arial Unicode MS" w:hAnsi="Arial" w:cs="Arial"/>
                <w:b/>
                <w:bCs/>
              </w:rPr>
              <w:t>Aim of the study:</w:t>
            </w:r>
            <w:r w:rsidR="00A24E3A" w:rsidRPr="007E2E4D">
              <w:rPr>
                <w:rFonts w:ascii="Arial" w:eastAsia="Arial Unicode MS" w:hAnsi="Arial" w:cs="Arial"/>
                <w:b/>
                <w:bCs/>
              </w:rPr>
              <w:t xml:space="preserve"> </w:t>
            </w:r>
            <w:r w:rsidRPr="007E2E4D">
              <w:rPr>
                <w:rFonts w:ascii="Arial" w:eastAsia="Arial Unicode MS" w:hAnsi="Arial" w:cs="Arial"/>
              </w:rPr>
              <w:t>To explore the impacts experienced by Adults Living with Learning Disabilities (ALLD) and examine the challenges they face in accessing Mental Health Services (MHS) in the UK.</w:t>
            </w:r>
          </w:p>
          <w:p w14:paraId="10CE9065" w14:textId="77777777" w:rsidR="00EB2B03" w:rsidRPr="007E2E4D" w:rsidRDefault="00EB2B03" w:rsidP="00AF248E">
            <w:pPr>
              <w:mirrorIndents/>
              <w:jc w:val="both"/>
              <w:rPr>
                <w:rFonts w:ascii="Arial" w:eastAsia="Arial Unicode MS" w:hAnsi="Arial" w:cs="Arial"/>
                <w:b/>
                <w:bCs/>
              </w:rPr>
            </w:pPr>
            <w:r w:rsidRPr="007E2E4D">
              <w:rPr>
                <w:rFonts w:ascii="Arial" w:eastAsia="Arial Unicode MS" w:hAnsi="Arial" w:cs="Arial"/>
                <w:b/>
                <w:bCs/>
              </w:rPr>
              <w:t>Objectives of the study</w:t>
            </w:r>
          </w:p>
          <w:p w14:paraId="5F863B98" w14:textId="77777777" w:rsidR="00EB2B03" w:rsidRPr="007E2E4D" w:rsidRDefault="00EB2B03" w:rsidP="00AF248E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spacing w:after="0"/>
              <w:contextualSpacing w:val="0"/>
              <w:mirrorIndents/>
              <w:jc w:val="both"/>
              <w:rPr>
                <w:rFonts w:ascii="Arial" w:eastAsia="Arial Unicode MS" w:hAnsi="Arial" w:cs="Arial"/>
              </w:rPr>
            </w:pPr>
            <w:r w:rsidRPr="007E2E4D">
              <w:rPr>
                <w:rFonts w:ascii="Arial" w:eastAsia="Arial Unicode MS" w:hAnsi="Arial" w:cs="Arial"/>
              </w:rPr>
              <w:t>To explore the lived experiences of adults with learning disabilities concerning their mental health needs.</w:t>
            </w:r>
          </w:p>
          <w:p w14:paraId="3BA92C4E" w14:textId="77777777" w:rsidR="00EB2B03" w:rsidRPr="007E2E4D" w:rsidRDefault="00EB2B03" w:rsidP="00AF248E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spacing w:after="0"/>
              <w:contextualSpacing w:val="0"/>
              <w:mirrorIndents/>
              <w:jc w:val="both"/>
              <w:rPr>
                <w:rFonts w:ascii="Arial" w:eastAsia="Arial Unicode MS" w:hAnsi="Arial" w:cs="Arial"/>
              </w:rPr>
            </w:pPr>
            <w:r w:rsidRPr="007E2E4D">
              <w:rPr>
                <w:rFonts w:ascii="Arial" w:eastAsia="Arial Unicode MS" w:hAnsi="Arial" w:cs="Arial"/>
              </w:rPr>
              <w:t>To identify major barriers that prevent equitable access to Mental Health Services for adults with learning disabilities in the UK.</w:t>
            </w:r>
          </w:p>
          <w:p w14:paraId="2C3E3F8F" w14:textId="77777777" w:rsidR="00573810" w:rsidRPr="007E2E4D" w:rsidRDefault="00573810" w:rsidP="00AF248E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spacing w:after="0"/>
              <w:contextualSpacing w:val="0"/>
              <w:mirrorIndents/>
              <w:jc w:val="both"/>
              <w:rPr>
                <w:rFonts w:ascii="Arial" w:eastAsia="Arial Unicode MS" w:hAnsi="Arial" w:cs="Arial"/>
              </w:rPr>
            </w:pPr>
            <w:r w:rsidRPr="007E2E4D">
              <w:rPr>
                <w:rFonts w:ascii="Arial" w:eastAsia="Arial Unicode MS" w:hAnsi="Arial" w:cs="Arial"/>
              </w:rPr>
              <w:t>To analyse the roles of healthcare professionals, carers, and support networks in either facilitating or hindering access to MHS.</w:t>
            </w:r>
          </w:p>
          <w:p w14:paraId="6B190E2A" w14:textId="77777777" w:rsidR="00573810" w:rsidRPr="007E2E4D" w:rsidRDefault="00573810" w:rsidP="00AF248E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spacing w:after="0"/>
              <w:contextualSpacing w:val="0"/>
              <w:mirrorIndents/>
              <w:jc w:val="both"/>
              <w:rPr>
                <w:rFonts w:ascii="Arial" w:eastAsia="Arial Unicode MS" w:hAnsi="Arial" w:cs="Arial"/>
              </w:rPr>
            </w:pPr>
            <w:r w:rsidRPr="007E2E4D">
              <w:rPr>
                <w:rFonts w:ascii="Arial" w:eastAsia="Arial Unicode MS" w:hAnsi="Arial" w:cs="Arial"/>
              </w:rPr>
              <w:t>To provide recommendations for enhancing access, service quality, and overall mental health outcomes for this group.</w:t>
            </w:r>
          </w:p>
          <w:p w14:paraId="646D5584" w14:textId="5CB481AB" w:rsidR="008311CA" w:rsidRPr="007E2E4D" w:rsidRDefault="008311CA" w:rsidP="00AF248E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vMerge w:val="restart"/>
          </w:tcPr>
          <w:p w14:paraId="51769EE4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Align w:val="center"/>
          </w:tcPr>
          <w:p w14:paraId="4EBA66EC" w14:textId="0901092B" w:rsidR="00346FFA" w:rsidRPr="00EB6F36" w:rsidRDefault="00D6089A" w:rsidP="00EB6F36">
            <w:pPr>
              <w:rPr>
                <w:rFonts w:ascii="Arial" w:hAnsi="Arial" w:cs="Arial"/>
                <w:noProof/>
              </w:rPr>
            </w:pPr>
            <w:r w:rsidRPr="006F1081">
              <w:rPr>
                <w:rFonts w:ascii="Arial" w:hAnsi="Arial" w:cs="Arial"/>
              </w:rPr>
              <w:t>Poldma, T. et al (2014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  <w:r w:rsidR="007279F8">
              <w:rPr>
                <w:noProof/>
              </w:rPr>
              <w:drawing>
                <wp:inline distT="0" distB="0" distL="0" distR="0" wp14:anchorId="4ADA2A24" wp14:editId="2520D354">
                  <wp:extent cx="2766376" cy="2172467"/>
                  <wp:effectExtent l="0" t="0" r="0" b="0"/>
                  <wp:docPr id="471814602" name="Picture 7" descr="The Person with Disabilities as an Individual 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 Person with Disabilities as an Individual 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6076" cy="2180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6FFA" w:rsidRPr="00EB6F36" w14:paraId="6595EC5A" w14:textId="77777777" w:rsidTr="00EB6F36">
        <w:trPr>
          <w:trHeight w:val="272"/>
          <w:jc w:val="center"/>
        </w:trPr>
        <w:tc>
          <w:tcPr>
            <w:tcW w:w="4534" w:type="dxa"/>
          </w:tcPr>
          <w:p w14:paraId="29C6DD9B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4D303EC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</w:tcPr>
          <w:p w14:paraId="4EE620DA" w14:textId="77777777" w:rsidR="00346FFA" w:rsidRPr="007E2E4D" w:rsidRDefault="00346FFA" w:rsidP="00B67824">
            <w:pPr>
              <w:rPr>
                <w:rFonts w:ascii="Arial" w:eastAsia="Century Gothic" w:hAnsi="Arial" w:cs="Arial"/>
                <w:b/>
                <w:noProof/>
                <w:color w:val="FFFFFF"/>
              </w:rPr>
            </w:pPr>
          </w:p>
        </w:tc>
        <w:tc>
          <w:tcPr>
            <w:tcW w:w="360" w:type="dxa"/>
            <w:vMerge/>
          </w:tcPr>
          <w:p w14:paraId="6D8737F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</w:tcPr>
          <w:p w14:paraId="777BDB38" w14:textId="6A0CA5EB" w:rsidR="00346FFA" w:rsidRPr="00EB6F36" w:rsidRDefault="00346FFA" w:rsidP="00346FFA">
            <w:pPr>
              <w:pStyle w:val="NoSpacing"/>
              <w:rPr>
                <w:rFonts w:ascii="Arial" w:hAnsi="Arial" w:cs="Arial"/>
              </w:rPr>
            </w:pPr>
          </w:p>
        </w:tc>
      </w:tr>
      <w:tr w:rsidR="004642F0" w:rsidRPr="00EB6F36" w14:paraId="6C436F7A" w14:textId="77777777" w:rsidTr="00EB6F36">
        <w:trPr>
          <w:trHeight w:val="473"/>
          <w:jc w:val="center"/>
        </w:trPr>
        <w:tc>
          <w:tcPr>
            <w:tcW w:w="4534" w:type="dxa"/>
            <w:vMerge w:val="restart"/>
          </w:tcPr>
          <w:p w14:paraId="43992006" w14:textId="32448A59" w:rsidR="00B67824" w:rsidRPr="007E2E4D" w:rsidRDefault="007E2E4D" w:rsidP="00F37523">
            <w:pPr>
              <w:pStyle w:val="Heading1"/>
              <w:rPr>
                <w:rStyle w:val="Heading1Char"/>
                <w:rFonts w:ascii="Arial" w:hAnsi="Arial" w:cs="Arial"/>
                <w:b/>
                <w:color w:val="auto"/>
                <w:sz w:val="22"/>
              </w:rPr>
            </w:pPr>
            <w:r w:rsidRPr="007E2E4D">
              <w:rPr>
                <w:rFonts w:ascii="Arial" w:hAnsi="Arial" w:cs="Arial"/>
                <w:color w:val="auto"/>
                <w:sz w:val="22"/>
              </w:rPr>
              <w:t>M</w:t>
            </w:r>
            <w:r w:rsidR="00F9208F" w:rsidRPr="007E2E4D">
              <w:rPr>
                <w:rFonts w:ascii="Arial" w:hAnsi="Arial" w:cs="Arial"/>
                <w:color w:val="auto"/>
                <w:sz w:val="22"/>
              </w:rPr>
              <w:t>ethodology</w:t>
            </w:r>
          </w:p>
          <w:p w14:paraId="69CA8A0A" w14:textId="5292886F" w:rsidR="00EB6F36" w:rsidRDefault="006F1081" w:rsidP="00EB6F36">
            <w:pPr>
              <w:rPr>
                <w:rFonts w:ascii="Arial" w:eastAsia="Arial Unicode MS" w:hAnsi="Arial" w:cs="Arial"/>
                <w:bCs/>
              </w:rPr>
            </w:pPr>
            <w:r>
              <w:rPr>
                <w:rFonts w:ascii="Arial" w:eastAsia="Arial Unicode MS" w:hAnsi="Arial" w:cs="Arial"/>
                <w:bCs/>
              </w:rPr>
              <w:t>This study will focus on secondary data sources that were utilised due to the ethical complexities associated with collecting primary data from individuals with learning disabilities, Goldsmith, L et al. (2015).</w:t>
            </w:r>
          </w:p>
          <w:p w14:paraId="1B2C003C" w14:textId="77777777" w:rsidR="00CC121F" w:rsidRDefault="00CC121F" w:rsidP="00EB6F36">
            <w:pPr>
              <w:rPr>
                <w:rFonts w:ascii="Arial" w:eastAsia="Arial Unicode MS" w:hAnsi="Arial" w:cs="Arial"/>
                <w:bCs/>
              </w:rPr>
            </w:pPr>
            <w:r>
              <w:rPr>
                <w:rFonts w:ascii="Arial" w:eastAsia="Arial Unicode MS" w:hAnsi="Arial" w:cs="Arial"/>
                <w:bCs/>
              </w:rPr>
              <w:t xml:space="preserve">The study also draws on </w:t>
            </w:r>
            <w:r w:rsidR="00BC6EC8">
              <w:rPr>
                <w:rFonts w:ascii="Arial" w:eastAsia="Arial Unicode MS" w:hAnsi="Arial" w:cs="Arial"/>
                <w:bCs/>
              </w:rPr>
              <w:t>a comprehensive range of ten existing peer-reviewed literature.</w:t>
            </w:r>
          </w:p>
          <w:p w14:paraId="62E782ED" w14:textId="77777777" w:rsidR="00347880" w:rsidRDefault="00347880" w:rsidP="00EB6F36">
            <w:pPr>
              <w:rPr>
                <w:rFonts w:ascii="Arial" w:eastAsia="Arial Unicode MS" w:hAnsi="Arial" w:cs="Arial"/>
                <w:bCs/>
              </w:rPr>
            </w:pPr>
          </w:p>
          <w:p w14:paraId="3F9F46B0" w14:textId="77777777" w:rsidR="00347880" w:rsidRDefault="00347880" w:rsidP="00EB6F36">
            <w:pPr>
              <w:rPr>
                <w:rFonts w:ascii="Arial" w:eastAsia="Arial Unicode MS" w:hAnsi="Arial" w:cs="Arial"/>
                <w:bCs/>
              </w:rPr>
            </w:pPr>
          </w:p>
          <w:p w14:paraId="10A1E333" w14:textId="77777777" w:rsidR="00347880" w:rsidRDefault="00347880" w:rsidP="00EB6F36">
            <w:pPr>
              <w:rPr>
                <w:rFonts w:ascii="Arial" w:eastAsia="Arial Unicode MS" w:hAnsi="Arial" w:cs="Arial"/>
                <w:bCs/>
              </w:rPr>
            </w:pPr>
          </w:p>
          <w:p w14:paraId="686C7CF0" w14:textId="6CC97DD5" w:rsidR="00347880" w:rsidRDefault="00347880" w:rsidP="00EB6F36">
            <w:pPr>
              <w:rPr>
                <w:rFonts w:ascii="Arial" w:eastAsia="Arial Unicode MS" w:hAnsi="Arial" w:cs="Arial"/>
                <w:bCs/>
              </w:rPr>
            </w:pPr>
          </w:p>
          <w:p w14:paraId="7D31EBEF" w14:textId="77777777" w:rsidR="00C50348" w:rsidRDefault="00C50348" w:rsidP="00EB6F36">
            <w:pPr>
              <w:rPr>
                <w:rFonts w:ascii="Arial" w:eastAsia="Arial Unicode MS" w:hAnsi="Arial" w:cs="Arial"/>
                <w:bCs/>
              </w:rPr>
            </w:pPr>
          </w:p>
          <w:p w14:paraId="33F9A264" w14:textId="77777777" w:rsidR="00C50348" w:rsidRDefault="00C50348" w:rsidP="00EB6F36">
            <w:pPr>
              <w:rPr>
                <w:rFonts w:ascii="Arial" w:eastAsia="Arial Unicode MS" w:hAnsi="Arial" w:cs="Arial"/>
                <w:bCs/>
              </w:rPr>
            </w:pPr>
          </w:p>
          <w:p w14:paraId="766CB3C2" w14:textId="3FCACC32" w:rsidR="00C50348" w:rsidRPr="00EB6F36" w:rsidRDefault="00C50348" w:rsidP="00EB6F36">
            <w:pPr>
              <w:rPr>
                <w:rFonts w:ascii="Arial" w:hAnsi="Arial" w:cs="Arial"/>
              </w:rPr>
            </w:pPr>
          </w:p>
        </w:tc>
        <w:tc>
          <w:tcPr>
            <w:tcW w:w="416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433904C6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  <w:vAlign w:val="center"/>
          </w:tcPr>
          <w:p w14:paraId="7D78FDF6" w14:textId="77777777" w:rsidR="004642F0" w:rsidRPr="007E2E4D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  <w:vAlign w:val="center"/>
          </w:tcPr>
          <w:p w14:paraId="25B3C4FF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 w:val="restart"/>
          </w:tcPr>
          <w:p w14:paraId="1F726C21" w14:textId="3B662A99" w:rsidR="004642F0" w:rsidRPr="007E2E4D" w:rsidRDefault="00EB6F36" w:rsidP="00EB6F36">
            <w:pPr>
              <w:rPr>
                <w:rFonts w:ascii="Arial" w:hAnsi="Arial" w:cs="Arial"/>
                <w:b/>
                <w:bCs/>
              </w:rPr>
            </w:pPr>
            <w:r w:rsidRPr="007E2E4D">
              <w:rPr>
                <w:rFonts w:ascii="Arial" w:hAnsi="Arial" w:cs="Arial"/>
                <w:b/>
                <w:bCs/>
              </w:rPr>
              <w:t>Data Analysis method.</w:t>
            </w:r>
          </w:p>
          <w:p w14:paraId="01A6CD37" w14:textId="77777777" w:rsidR="007D0149" w:rsidRPr="005A74EA" w:rsidRDefault="005C2C03" w:rsidP="005A74EA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5A74EA">
              <w:rPr>
                <w:rFonts w:ascii="Arial" w:hAnsi="Arial" w:cs="Arial"/>
              </w:rPr>
              <w:t>Familiarisation with the Data</w:t>
            </w:r>
          </w:p>
          <w:p w14:paraId="4C515322" w14:textId="205BED2E" w:rsidR="005C2C03" w:rsidRPr="005A74EA" w:rsidRDefault="005C2C03" w:rsidP="005A74EA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5A74EA">
              <w:rPr>
                <w:rFonts w:ascii="Arial" w:hAnsi="Arial" w:cs="Arial"/>
              </w:rPr>
              <w:t>Generating initial codes</w:t>
            </w:r>
          </w:p>
          <w:p w14:paraId="781D7CD6" w14:textId="1FF8A787" w:rsidR="005C2C03" w:rsidRPr="005A74EA" w:rsidRDefault="005C2C03" w:rsidP="005A74EA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5A74EA">
              <w:rPr>
                <w:rFonts w:ascii="Arial" w:hAnsi="Arial" w:cs="Arial"/>
              </w:rPr>
              <w:t xml:space="preserve">Searching </w:t>
            </w:r>
            <w:r w:rsidR="00850204" w:rsidRPr="005A74EA">
              <w:rPr>
                <w:rFonts w:ascii="Arial" w:hAnsi="Arial" w:cs="Arial"/>
              </w:rPr>
              <w:t>for themes</w:t>
            </w:r>
          </w:p>
          <w:p w14:paraId="2086CE44" w14:textId="71DE4BDC" w:rsidR="00850204" w:rsidRPr="005A74EA" w:rsidRDefault="00DB524C" w:rsidP="005A74EA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5A74EA">
              <w:rPr>
                <w:rFonts w:ascii="Arial" w:hAnsi="Arial" w:cs="Arial"/>
              </w:rPr>
              <w:t>D</w:t>
            </w:r>
            <w:r w:rsidR="00645B11" w:rsidRPr="005A74EA">
              <w:rPr>
                <w:rFonts w:ascii="Arial" w:hAnsi="Arial" w:cs="Arial"/>
              </w:rPr>
              <w:t>efining</w:t>
            </w:r>
            <w:r w:rsidRPr="005A74EA">
              <w:rPr>
                <w:rFonts w:ascii="Arial" w:hAnsi="Arial" w:cs="Arial"/>
              </w:rPr>
              <w:t xml:space="preserve"> and naming</w:t>
            </w:r>
            <w:r w:rsidR="00B54B88" w:rsidRPr="005A74EA">
              <w:rPr>
                <w:rFonts w:ascii="Arial" w:hAnsi="Arial" w:cs="Arial"/>
              </w:rPr>
              <w:t xml:space="preserve"> themes</w:t>
            </w:r>
          </w:p>
          <w:p w14:paraId="44DED694" w14:textId="00F31EA1" w:rsidR="00B54B88" w:rsidRPr="005A74EA" w:rsidRDefault="00B54B88" w:rsidP="005A74EA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5A74EA">
              <w:rPr>
                <w:rFonts w:ascii="Arial" w:hAnsi="Arial" w:cs="Arial"/>
              </w:rPr>
              <w:t>Reviewing themes</w:t>
            </w:r>
          </w:p>
          <w:p w14:paraId="0E7F784D" w14:textId="2CA30E7F" w:rsidR="00B54B88" w:rsidRPr="005A74EA" w:rsidRDefault="00D3584B" w:rsidP="005A74EA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5A74EA">
              <w:rPr>
                <w:rFonts w:ascii="Arial" w:hAnsi="Arial" w:cs="Arial"/>
              </w:rPr>
              <w:t>Producing the</w:t>
            </w:r>
            <w:r w:rsidR="007D0149" w:rsidRPr="005A74EA">
              <w:rPr>
                <w:rFonts w:ascii="Arial" w:hAnsi="Arial" w:cs="Arial"/>
              </w:rPr>
              <w:t xml:space="preserve"> report</w:t>
            </w:r>
          </w:p>
          <w:p w14:paraId="2B16DCDF" w14:textId="4D1D2251" w:rsidR="004F2D27" w:rsidRDefault="006C3BCA" w:rsidP="00EB6F36">
            <w:pPr>
              <w:rPr>
                <w:rFonts w:ascii="Arial" w:hAnsi="Arial" w:cs="Arial"/>
                <w:b/>
                <w:bCs/>
              </w:rPr>
            </w:pPr>
            <w:r w:rsidRPr="00035AEB">
              <w:rPr>
                <w:rFonts w:ascii="Arial" w:hAnsi="Arial" w:cs="Arial"/>
                <w:sz w:val="24"/>
                <w:szCs w:val="24"/>
                <w:lang w:val="en-GB"/>
              </w:rPr>
              <w:t xml:space="preserve">Braun, V. </w:t>
            </w:r>
            <w:r w:rsidR="00C77D30">
              <w:rPr>
                <w:rFonts w:ascii="Arial" w:hAnsi="Arial" w:cs="Arial"/>
                <w:sz w:val="24"/>
                <w:szCs w:val="24"/>
                <w:lang w:val="en-GB"/>
              </w:rPr>
              <w:t xml:space="preserve">et al </w:t>
            </w:r>
            <w:r w:rsidRPr="00035AEB">
              <w:rPr>
                <w:rFonts w:ascii="Arial" w:hAnsi="Arial" w:cs="Arial"/>
                <w:sz w:val="24"/>
                <w:szCs w:val="24"/>
                <w:lang w:val="en-GB"/>
              </w:rPr>
              <w:t xml:space="preserve">(2016) </w:t>
            </w:r>
          </w:p>
          <w:p w14:paraId="30C3C044" w14:textId="77777777" w:rsidR="004F2D27" w:rsidRDefault="004F2D27" w:rsidP="00EB6F36">
            <w:pPr>
              <w:rPr>
                <w:rFonts w:ascii="Arial" w:hAnsi="Arial" w:cs="Arial"/>
                <w:b/>
                <w:bCs/>
              </w:rPr>
            </w:pPr>
          </w:p>
          <w:p w14:paraId="3B0643C3" w14:textId="2724259D" w:rsidR="00EB6F36" w:rsidRPr="007E2E4D" w:rsidRDefault="00CB4A3E" w:rsidP="00EB6F36">
            <w:pPr>
              <w:rPr>
                <w:rFonts w:ascii="Arial" w:hAnsi="Arial" w:cs="Arial"/>
                <w:b/>
                <w:bCs/>
              </w:rPr>
            </w:pPr>
            <w:r w:rsidRPr="007E2E4D">
              <w:rPr>
                <w:rFonts w:ascii="Arial" w:hAnsi="Arial" w:cs="Arial"/>
                <w:b/>
                <w:bCs/>
              </w:rPr>
              <w:lastRenderedPageBreak/>
              <w:t>Thematic analysis</w:t>
            </w:r>
          </w:p>
          <w:p w14:paraId="239BE4E9" w14:textId="77777777" w:rsidR="00227D77" w:rsidRDefault="009A0FC9" w:rsidP="00227D77">
            <w:pPr>
              <w:mirrorIndents/>
              <w:jc w:val="both"/>
              <w:rPr>
                <w:rFonts w:ascii="Arial" w:eastAsia="Arial Unicode MS" w:hAnsi="Arial" w:cs="Arial"/>
              </w:rPr>
            </w:pPr>
            <w:r w:rsidRPr="00227D77">
              <w:rPr>
                <w:rFonts w:ascii="Arial" w:eastAsia="Arial Unicode MS" w:hAnsi="Arial" w:cs="Arial"/>
              </w:rPr>
              <w:t>Theme 1: Systemic Barriers to Access</w:t>
            </w:r>
          </w:p>
          <w:p w14:paraId="3F0587B9" w14:textId="24F69AC3" w:rsidR="00D72B6C" w:rsidRPr="00227D77" w:rsidRDefault="00D72B6C" w:rsidP="00227D77">
            <w:pPr>
              <w:mirrorIndents/>
              <w:jc w:val="both"/>
              <w:rPr>
                <w:rFonts w:ascii="Arial" w:eastAsia="Arial Unicode MS" w:hAnsi="Arial" w:cs="Arial"/>
              </w:rPr>
            </w:pPr>
            <w:r w:rsidRPr="00227D77">
              <w:rPr>
                <w:rFonts w:ascii="Arial" w:eastAsia="Arial Unicode MS" w:hAnsi="Arial" w:cs="Arial"/>
              </w:rPr>
              <w:t>Theme 2: Diagnostic Overshadowing and Misidentification</w:t>
            </w:r>
          </w:p>
          <w:p w14:paraId="67227A11" w14:textId="77777777" w:rsidR="00613AFB" w:rsidRPr="00227D77" w:rsidRDefault="00613AFB" w:rsidP="00227D77">
            <w:pPr>
              <w:mirrorIndents/>
              <w:jc w:val="both"/>
              <w:rPr>
                <w:rFonts w:ascii="Arial" w:eastAsia="Arial Unicode MS" w:hAnsi="Arial" w:cs="Arial"/>
              </w:rPr>
            </w:pPr>
            <w:r w:rsidRPr="00227D77">
              <w:rPr>
                <w:rFonts w:ascii="Arial" w:eastAsia="Arial Unicode MS" w:hAnsi="Arial" w:cs="Arial"/>
              </w:rPr>
              <w:t>Theme 3: Communication and Professional Knowledge Gaps</w:t>
            </w:r>
          </w:p>
          <w:p w14:paraId="7185503C" w14:textId="77777777" w:rsidR="00B2607C" w:rsidRPr="00227D77" w:rsidRDefault="00B2607C" w:rsidP="00227D77">
            <w:pPr>
              <w:mirrorIndents/>
              <w:jc w:val="both"/>
              <w:rPr>
                <w:rFonts w:ascii="Arial" w:eastAsia="Arial Unicode MS" w:hAnsi="Arial" w:cs="Arial"/>
              </w:rPr>
            </w:pPr>
            <w:r w:rsidRPr="00227D77">
              <w:rPr>
                <w:rFonts w:ascii="Arial" w:eastAsia="Arial Unicode MS" w:hAnsi="Arial" w:cs="Arial"/>
              </w:rPr>
              <w:t>Theme 4: Impact of Service Reductions and Crisis Context (COVID-19)</w:t>
            </w:r>
          </w:p>
          <w:p w14:paraId="1EC67B15" w14:textId="77777777" w:rsidR="00227D77" w:rsidRPr="00227D77" w:rsidRDefault="00227D77" w:rsidP="00227D77">
            <w:pPr>
              <w:mirrorIndents/>
              <w:jc w:val="both"/>
              <w:rPr>
                <w:rFonts w:ascii="Arial" w:eastAsia="Arial Unicode MS" w:hAnsi="Arial" w:cs="Arial"/>
              </w:rPr>
            </w:pPr>
            <w:r w:rsidRPr="00227D77">
              <w:rPr>
                <w:rFonts w:ascii="Arial" w:eastAsia="Arial Unicode MS" w:hAnsi="Arial" w:cs="Arial"/>
              </w:rPr>
              <w:t>Theme 5: Intersectional and Sociocultural Barriers</w:t>
            </w:r>
          </w:p>
          <w:p w14:paraId="2C3058DA" w14:textId="7C2FEA0C" w:rsidR="00826686" w:rsidRPr="007E2E4D" w:rsidRDefault="00826686" w:rsidP="007674C3">
            <w:pPr>
              <w:mirrorIndents/>
              <w:jc w:val="both"/>
              <w:rPr>
                <w:rFonts w:ascii="Arial" w:eastAsia="Arial Unicode MS" w:hAnsi="Arial" w:cs="Arial"/>
                <w:b/>
                <w:bCs/>
              </w:rPr>
            </w:pPr>
            <w:r w:rsidRPr="007E2E4D">
              <w:rPr>
                <w:rFonts w:ascii="Arial" w:eastAsia="Arial Unicode MS" w:hAnsi="Arial" w:cs="Arial"/>
                <w:b/>
                <w:bCs/>
              </w:rPr>
              <w:t>Ethical Consi</w:t>
            </w:r>
            <w:r w:rsidR="003C0E78" w:rsidRPr="007E2E4D">
              <w:rPr>
                <w:rFonts w:ascii="Arial" w:eastAsia="Arial Unicode MS" w:hAnsi="Arial" w:cs="Arial"/>
                <w:b/>
                <w:bCs/>
              </w:rPr>
              <w:t>derations</w:t>
            </w:r>
          </w:p>
          <w:p w14:paraId="6666CC83" w14:textId="01BC21C6" w:rsidR="009773FD" w:rsidRPr="0055589A" w:rsidRDefault="00577E3C" w:rsidP="007674C3">
            <w:pPr>
              <w:mirrorIndents/>
              <w:jc w:val="both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T</w:t>
            </w:r>
            <w:r w:rsidR="009773FD" w:rsidRPr="0055589A">
              <w:rPr>
                <w:rFonts w:ascii="Arial" w:eastAsia="Arial Unicode MS" w:hAnsi="Arial" w:cs="Arial"/>
              </w:rPr>
              <w:t>his</w:t>
            </w:r>
            <w:r>
              <w:rPr>
                <w:rFonts w:ascii="Arial" w:eastAsia="Arial Unicode MS" w:hAnsi="Arial" w:cs="Arial"/>
              </w:rPr>
              <w:t xml:space="preserve"> </w:t>
            </w:r>
            <w:r w:rsidR="00500158">
              <w:rPr>
                <w:rFonts w:ascii="Arial" w:eastAsia="Arial Unicode MS" w:hAnsi="Arial" w:cs="Arial"/>
              </w:rPr>
              <w:t>study</w:t>
            </w:r>
            <w:r>
              <w:rPr>
                <w:rFonts w:ascii="Arial" w:eastAsia="Arial Unicode MS" w:hAnsi="Arial" w:cs="Arial"/>
              </w:rPr>
              <w:t xml:space="preserve"> </w:t>
            </w:r>
            <w:r w:rsidR="00500158">
              <w:rPr>
                <w:rFonts w:ascii="Arial" w:eastAsia="Arial Unicode MS" w:hAnsi="Arial" w:cs="Arial"/>
              </w:rPr>
              <w:t>relies</w:t>
            </w:r>
            <w:r w:rsidRPr="0055589A">
              <w:rPr>
                <w:rFonts w:ascii="Arial" w:eastAsia="Arial Unicode MS" w:hAnsi="Arial" w:cs="Arial"/>
              </w:rPr>
              <w:t xml:space="preserve"> on secondary data</w:t>
            </w:r>
            <w:r w:rsidR="009773FD" w:rsidRPr="0055589A">
              <w:rPr>
                <w:rFonts w:ascii="Arial" w:eastAsia="Arial Unicode MS" w:hAnsi="Arial" w:cs="Arial"/>
              </w:rPr>
              <w:t xml:space="preserve"> </w:t>
            </w:r>
            <w:r w:rsidR="006A702F">
              <w:rPr>
                <w:rFonts w:ascii="Arial" w:eastAsia="Arial Unicode MS" w:hAnsi="Arial" w:cs="Arial"/>
              </w:rPr>
              <w:t xml:space="preserve">and </w:t>
            </w:r>
            <w:r w:rsidR="009773FD" w:rsidRPr="0055589A">
              <w:rPr>
                <w:rFonts w:ascii="Arial" w:eastAsia="Arial Unicode MS" w:hAnsi="Arial" w:cs="Arial"/>
              </w:rPr>
              <w:t>d</w:t>
            </w:r>
            <w:r w:rsidR="006A702F">
              <w:rPr>
                <w:rFonts w:ascii="Arial" w:eastAsia="Arial Unicode MS" w:hAnsi="Arial" w:cs="Arial"/>
              </w:rPr>
              <w:t>oes</w:t>
            </w:r>
            <w:r w:rsidR="009773FD" w:rsidRPr="0055589A">
              <w:rPr>
                <w:rFonts w:ascii="Arial" w:eastAsia="Arial Unicode MS" w:hAnsi="Arial" w:cs="Arial"/>
              </w:rPr>
              <w:t xml:space="preserve"> not involve direct contact with participants</w:t>
            </w:r>
            <w:r w:rsidR="00500158">
              <w:rPr>
                <w:rFonts w:ascii="Arial" w:eastAsia="Arial Unicode MS" w:hAnsi="Arial" w:cs="Arial"/>
              </w:rPr>
              <w:t>;</w:t>
            </w:r>
            <w:r w:rsidR="009773FD" w:rsidRPr="0055589A">
              <w:rPr>
                <w:rFonts w:ascii="Arial" w:eastAsia="Arial Unicode MS" w:hAnsi="Arial" w:cs="Arial"/>
              </w:rPr>
              <w:t xml:space="preserve"> </w:t>
            </w:r>
            <w:r w:rsidR="009773FD">
              <w:rPr>
                <w:rFonts w:ascii="Arial" w:eastAsia="Arial Unicode MS" w:hAnsi="Arial" w:cs="Arial"/>
              </w:rPr>
              <w:t>the ethical integrity of the research process was ensured throughout</w:t>
            </w:r>
            <w:r w:rsidR="000123FB">
              <w:rPr>
                <w:rFonts w:ascii="Arial" w:eastAsia="Arial Unicode MS" w:hAnsi="Arial" w:cs="Arial"/>
              </w:rPr>
              <w:t xml:space="preserve"> </w:t>
            </w:r>
            <w:r w:rsidR="000123FB" w:rsidRPr="000123FB">
              <w:rPr>
                <w:rFonts w:ascii="Arial" w:hAnsi="Arial" w:cs="Arial"/>
                <w:sz w:val="24"/>
                <w:szCs w:val="24"/>
                <w:lang w:val="en-GB"/>
              </w:rPr>
              <w:t>Bedenik, T.</w:t>
            </w:r>
            <w:r w:rsidR="006B3DC7">
              <w:rPr>
                <w:rFonts w:ascii="Arial" w:hAnsi="Arial" w:cs="Arial"/>
                <w:sz w:val="24"/>
                <w:szCs w:val="24"/>
                <w:lang w:val="en-GB"/>
              </w:rPr>
              <w:t>et al</w:t>
            </w:r>
            <w:r w:rsidR="000123FB" w:rsidRPr="000123FB">
              <w:rPr>
                <w:rFonts w:ascii="Arial" w:hAnsi="Arial" w:cs="Arial"/>
                <w:sz w:val="24"/>
                <w:szCs w:val="24"/>
                <w:lang w:val="en-GB"/>
              </w:rPr>
              <w:t xml:space="preserve"> (2023)</w:t>
            </w:r>
            <w:r w:rsidR="009773FD" w:rsidRPr="0055589A">
              <w:rPr>
                <w:rFonts w:ascii="Arial" w:eastAsia="Arial Unicode MS" w:hAnsi="Arial" w:cs="Arial"/>
              </w:rPr>
              <w:t>.</w:t>
            </w:r>
            <w:r w:rsidR="009773FD">
              <w:rPr>
                <w:rFonts w:ascii="Arial" w:eastAsia="Arial Unicode MS" w:hAnsi="Arial" w:cs="Arial"/>
              </w:rPr>
              <w:t xml:space="preserve"> </w:t>
            </w:r>
            <w:r w:rsidR="00D67138">
              <w:rPr>
                <w:rFonts w:ascii="Arial" w:eastAsia="Arial Unicode MS" w:hAnsi="Arial" w:cs="Arial"/>
              </w:rPr>
              <w:t>UWTSD approved it</w:t>
            </w:r>
            <w:r w:rsidR="00636410">
              <w:rPr>
                <w:rFonts w:ascii="Arial" w:eastAsia="Arial Unicode MS" w:hAnsi="Arial" w:cs="Arial"/>
              </w:rPr>
              <w:t>.</w:t>
            </w:r>
          </w:p>
          <w:p w14:paraId="4D4507A7" w14:textId="49FD1196" w:rsidR="009773FD" w:rsidRPr="00EB6F36" w:rsidRDefault="009773FD" w:rsidP="00990E76">
            <w:pPr>
              <w:rPr>
                <w:rFonts w:ascii="Arial" w:hAnsi="Arial" w:cs="Arial"/>
              </w:rPr>
            </w:pPr>
          </w:p>
        </w:tc>
      </w:tr>
      <w:tr w:rsidR="004642F0" w:rsidRPr="00EB6F36" w14:paraId="7D852EB3" w14:textId="77777777" w:rsidTr="00EB6F36">
        <w:trPr>
          <w:trHeight w:val="60"/>
          <w:jc w:val="center"/>
        </w:trPr>
        <w:tc>
          <w:tcPr>
            <w:tcW w:w="4534" w:type="dxa"/>
            <w:vMerge/>
          </w:tcPr>
          <w:p w14:paraId="7218850B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31B4DC3A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</w:tcPr>
          <w:p w14:paraId="02715FD6" w14:textId="77777777" w:rsidR="004642F0" w:rsidRPr="007E2E4D" w:rsidRDefault="004642F0" w:rsidP="00C46111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52764226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</w:tcPr>
          <w:p w14:paraId="1DD4887F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  <w:tr w:rsidR="004642F0" w:rsidRPr="00EB6F36" w14:paraId="6FE6E81E" w14:textId="77777777" w:rsidTr="00EB6F36">
        <w:trPr>
          <w:trHeight w:val="6431"/>
          <w:jc w:val="center"/>
        </w:trPr>
        <w:tc>
          <w:tcPr>
            <w:tcW w:w="4534" w:type="dxa"/>
            <w:vMerge/>
          </w:tcPr>
          <w:p w14:paraId="795D7C90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1280A41D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</w:tcPr>
          <w:p w14:paraId="45C30145" w14:textId="41BBC314" w:rsidR="006A02D2" w:rsidRPr="009C2BD4" w:rsidRDefault="00EB6F36" w:rsidP="009C2BD4">
            <w:pPr>
              <w:pStyle w:val="Heading1"/>
              <w:rPr>
                <w:rFonts w:ascii="Arial" w:hAnsi="Arial" w:cs="Arial"/>
                <w:sz w:val="22"/>
              </w:rPr>
            </w:pPr>
            <w:r w:rsidRPr="007E2E4D">
              <w:rPr>
                <w:rFonts w:ascii="Arial" w:hAnsi="Arial" w:cs="Arial"/>
                <w:color w:val="auto"/>
                <w:sz w:val="22"/>
              </w:rPr>
              <w:t>Data Collection method</w:t>
            </w:r>
            <w:r w:rsidRPr="007E2E4D">
              <w:rPr>
                <w:rFonts w:ascii="Arial" w:hAnsi="Arial" w:cs="Arial"/>
                <w:sz w:val="22"/>
              </w:rPr>
              <w:t>.</w:t>
            </w:r>
          </w:p>
          <w:p w14:paraId="1AC29DCB" w14:textId="5C19673C" w:rsidR="00D81241" w:rsidRPr="007E2E4D" w:rsidRDefault="00D81241" w:rsidP="007F3D11">
            <w:pPr>
              <w:mirrorIndents/>
              <w:jc w:val="both"/>
              <w:rPr>
                <w:rFonts w:ascii="Arial" w:eastAsia="Arial Unicode MS" w:hAnsi="Arial" w:cs="Arial"/>
              </w:rPr>
            </w:pPr>
            <w:r w:rsidRPr="007E2E4D">
              <w:rPr>
                <w:rFonts w:ascii="Arial" w:eastAsia="Arial Unicode MS" w:hAnsi="Arial" w:cs="Arial"/>
                <w:b/>
                <w:bCs/>
              </w:rPr>
              <w:t>Keywords</w:t>
            </w:r>
            <w:r w:rsidR="007F3D11" w:rsidRPr="007E2E4D">
              <w:rPr>
                <w:rFonts w:ascii="Arial" w:eastAsia="Arial Unicode MS" w:hAnsi="Arial" w:cs="Arial"/>
              </w:rPr>
              <w:t xml:space="preserve">: </w:t>
            </w:r>
            <w:r w:rsidRPr="007E2E4D">
              <w:rPr>
                <w:rFonts w:ascii="Arial" w:eastAsia="Arial Unicode MS" w:hAnsi="Arial" w:cs="Arial"/>
              </w:rPr>
              <w:t>Learning disability, intellectual disability, mental health services, access, barriers, United Kingdom, health inequalities, reasonable adjustments, and diagnostic overshadowing.</w:t>
            </w:r>
          </w:p>
          <w:p w14:paraId="5B37A89C" w14:textId="35766BB8" w:rsidR="009C2BD4" w:rsidRPr="004F2D27" w:rsidRDefault="00D81241" w:rsidP="009C2BD4">
            <w:pPr>
              <w:spacing w:line="360" w:lineRule="auto"/>
              <w:mirrorIndents/>
              <w:jc w:val="both"/>
              <w:rPr>
                <w:rFonts w:ascii="Arial" w:eastAsia="Arial Unicode MS" w:hAnsi="Arial" w:cs="Arial"/>
              </w:rPr>
            </w:pPr>
            <w:r w:rsidRPr="007E2E4D">
              <w:rPr>
                <w:rFonts w:ascii="Arial" w:eastAsia="Arial Unicode MS" w:hAnsi="Arial" w:cs="Arial"/>
              </w:rPr>
              <w:t>Boolean operators (AND, OR).</w:t>
            </w:r>
          </w:p>
          <w:p w14:paraId="014C5A6B" w14:textId="77777777" w:rsidR="009C2BD4" w:rsidRPr="009C2BD4" w:rsidRDefault="009C2BD4" w:rsidP="009C2BD4">
            <w:pPr>
              <w:mirrorIndents/>
              <w:jc w:val="both"/>
              <w:rPr>
                <w:rFonts w:ascii="Arial" w:eastAsia="Arial Unicode MS" w:hAnsi="Arial" w:cs="Arial"/>
                <w:b/>
                <w:bCs/>
              </w:rPr>
            </w:pPr>
            <w:r w:rsidRPr="009C2BD4">
              <w:rPr>
                <w:rFonts w:ascii="Arial" w:eastAsia="Arial Unicode MS" w:hAnsi="Arial" w:cs="Arial"/>
                <w:b/>
                <w:bCs/>
              </w:rPr>
              <w:t>Inclusion criteria:</w:t>
            </w:r>
          </w:p>
          <w:p w14:paraId="69356401" w14:textId="6A2E291B" w:rsidR="009C2BD4" w:rsidRPr="0055589A" w:rsidRDefault="002B4EA4" w:rsidP="009C2BD4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/>
              <w:mirrorIndents/>
              <w:jc w:val="both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S</w:t>
            </w:r>
            <w:r w:rsidR="009C2BD4" w:rsidRPr="0055589A">
              <w:rPr>
                <w:rFonts w:ascii="Arial" w:eastAsia="Arial Unicode MS" w:hAnsi="Arial" w:cs="Arial"/>
              </w:rPr>
              <w:t>tudies focusing on adults (18+) with learning disabilities</w:t>
            </w:r>
          </w:p>
          <w:p w14:paraId="404A6FDA" w14:textId="77777777" w:rsidR="009C2BD4" w:rsidRPr="0055589A" w:rsidRDefault="009C2BD4" w:rsidP="009C2BD4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/>
              <w:mirrorIndents/>
              <w:jc w:val="both"/>
              <w:rPr>
                <w:rFonts w:ascii="Arial" w:eastAsia="Arial Unicode MS" w:hAnsi="Arial" w:cs="Arial"/>
              </w:rPr>
            </w:pPr>
            <w:r w:rsidRPr="0055589A">
              <w:rPr>
                <w:rFonts w:ascii="Arial" w:eastAsia="Arial Unicode MS" w:hAnsi="Arial" w:cs="Arial"/>
              </w:rPr>
              <w:t>UK-based research or comparative international studies</w:t>
            </w:r>
          </w:p>
          <w:p w14:paraId="02B1DC4F" w14:textId="07C9773B" w:rsidR="009C2BD4" w:rsidRPr="0055589A" w:rsidRDefault="002B4EA4" w:rsidP="009C2BD4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/>
              <w:mirrorIndents/>
              <w:jc w:val="both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P</w:t>
            </w:r>
            <w:r w:rsidRPr="0055589A">
              <w:rPr>
                <w:rFonts w:ascii="Arial" w:eastAsia="Arial Unicode MS" w:hAnsi="Arial" w:cs="Arial"/>
              </w:rPr>
              <w:t>ublication</w:t>
            </w:r>
            <w:r w:rsidR="009C2BD4" w:rsidRPr="0055589A">
              <w:rPr>
                <w:rFonts w:ascii="Arial" w:eastAsia="Arial Unicode MS" w:hAnsi="Arial" w:cs="Arial"/>
              </w:rPr>
              <w:t xml:space="preserve"> within the last 20 years </w:t>
            </w:r>
          </w:p>
          <w:p w14:paraId="7C5D7B91" w14:textId="6ADF0643" w:rsidR="009C2BD4" w:rsidRPr="0055589A" w:rsidRDefault="002B4EA4" w:rsidP="009C2BD4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/>
              <w:mirrorIndents/>
              <w:jc w:val="both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S</w:t>
            </w:r>
            <w:r w:rsidR="009C2BD4" w:rsidRPr="0055589A">
              <w:rPr>
                <w:rFonts w:ascii="Arial" w:eastAsia="Arial Unicode MS" w:hAnsi="Arial" w:cs="Arial"/>
              </w:rPr>
              <w:t>tudies addressing mental health or service access</w:t>
            </w:r>
          </w:p>
          <w:p w14:paraId="295A64B6" w14:textId="77777777" w:rsidR="009C2BD4" w:rsidRPr="009C2BD4" w:rsidRDefault="009C2BD4" w:rsidP="009C2BD4">
            <w:pPr>
              <w:mirrorIndents/>
              <w:jc w:val="both"/>
              <w:rPr>
                <w:rFonts w:ascii="Arial" w:eastAsia="Arial Unicode MS" w:hAnsi="Arial" w:cs="Arial"/>
                <w:b/>
                <w:bCs/>
              </w:rPr>
            </w:pPr>
            <w:r w:rsidRPr="009C2BD4">
              <w:rPr>
                <w:rFonts w:ascii="Arial" w:eastAsia="Arial Unicode MS" w:hAnsi="Arial" w:cs="Arial"/>
                <w:b/>
                <w:bCs/>
              </w:rPr>
              <w:t>Exclusion criteria:</w:t>
            </w:r>
          </w:p>
          <w:p w14:paraId="0BD66E6A" w14:textId="77777777" w:rsidR="009C2BD4" w:rsidRPr="0055589A" w:rsidRDefault="009C2BD4" w:rsidP="009C2BD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/>
              <w:mirrorIndents/>
              <w:jc w:val="both"/>
              <w:rPr>
                <w:rFonts w:ascii="Arial" w:eastAsia="Arial Unicode MS" w:hAnsi="Arial" w:cs="Arial"/>
              </w:rPr>
            </w:pPr>
            <w:r w:rsidRPr="0055589A">
              <w:rPr>
                <w:rFonts w:ascii="Arial" w:eastAsia="Arial Unicode MS" w:hAnsi="Arial" w:cs="Arial"/>
              </w:rPr>
              <w:t>studies focusing solely on children or adolescents</w:t>
            </w:r>
          </w:p>
          <w:p w14:paraId="3C56993F" w14:textId="77777777" w:rsidR="009C2BD4" w:rsidRPr="0055589A" w:rsidRDefault="009C2BD4" w:rsidP="009C2BD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/>
              <w:mirrorIndents/>
              <w:jc w:val="both"/>
              <w:rPr>
                <w:rFonts w:ascii="Arial" w:eastAsia="Arial Unicode MS" w:hAnsi="Arial" w:cs="Arial"/>
              </w:rPr>
            </w:pPr>
            <w:r w:rsidRPr="0055589A">
              <w:rPr>
                <w:rFonts w:ascii="Arial" w:eastAsia="Arial Unicode MS" w:hAnsi="Arial" w:cs="Arial"/>
              </w:rPr>
              <w:t>publications unrelated to healthcare access</w:t>
            </w:r>
          </w:p>
          <w:p w14:paraId="6141DD54" w14:textId="77777777" w:rsidR="009C2BD4" w:rsidRPr="0055589A" w:rsidRDefault="009C2BD4" w:rsidP="009C2BD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/>
              <w:mirrorIndents/>
              <w:jc w:val="both"/>
              <w:rPr>
                <w:rFonts w:ascii="Arial" w:eastAsia="Arial Unicode MS" w:hAnsi="Arial" w:cs="Arial"/>
              </w:rPr>
            </w:pPr>
            <w:r w:rsidRPr="0055589A">
              <w:rPr>
                <w:rFonts w:ascii="Arial" w:eastAsia="Arial Unicode MS" w:hAnsi="Arial" w:cs="Arial"/>
              </w:rPr>
              <w:t>opinion pieces without empirical or policy-based evidence</w:t>
            </w:r>
          </w:p>
          <w:p w14:paraId="6C24B37D" w14:textId="318BBEF5" w:rsidR="00D81241" w:rsidRPr="007E2E4D" w:rsidRDefault="00D81241" w:rsidP="00C46111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5706C323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</w:tcPr>
          <w:p w14:paraId="3978F1F4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</w:tbl>
    <w:p w14:paraId="0863B5DF" w14:textId="77777777" w:rsidR="00B67824" w:rsidRDefault="00B67824" w:rsidP="00C46111"/>
    <w:p w14:paraId="246C6349" w14:textId="77777777" w:rsidR="000123FB" w:rsidRDefault="000123FB" w:rsidP="00C46111">
      <w:pPr>
        <w:rPr>
          <w:rFonts w:ascii="Arial" w:hAnsi="Arial" w:cs="Arial"/>
          <w:b/>
          <w:bCs/>
          <w:sz w:val="28"/>
          <w:szCs w:val="28"/>
        </w:rPr>
      </w:pPr>
    </w:p>
    <w:p w14:paraId="703EA977" w14:textId="77777777" w:rsidR="000123FB" w:rsidRDefault="000123FB" w:rsidP="00C46111">
      <w:pPr>
        <w:rPr>
          <w:rFonts w:ascii="Arial" w:hAnsi="Arial" w:cs="Arial"/>
          <w:b/>
          <w:bCs/>
          <w:sz w:val="28"/>
          <w:szCs w:val="28"/>
        </w:rPr>
      </w:pPr>
    </w:p>
    <w:p w14:paraId="02B5D3C9" w14:textId="77777777" w:rsidR="000123FB" w:rsidRDefault="000123FB" w:rsidP="00C46111">
      <w:pPr>
        <w:rPr>
          <w:rFonts w:ascii="Arial" w:hAnsi="Arial" w:cs="Arial"/>
          <w:b/>
          <w:bCs/>
          <w:sz w:val="28"/>
          <w:szCs w:val="28"/>
        </w:rPr>
      </w:pPr>
    </w:p>
    <w:p w14:paraId="1CD74C2C" w14:textId="77777777" w:rsidR="000123FB" w:rsidRDefault="000123FB" w:rsidP="00C46111">
      <w:pPr>
        <w:rPr>
          <w:rFonts w:ascii="Arial" w:hAnsi="Arial" w:cs="Arial"/>
          <w:b/>
          <w:bCs/>
          <w:sz w:val="28"/>
          <w:szCs w:val="28"/>
        </w:rPr>
      </w:pPr>
    </w:p>
    <w:p w14:paraId="1A412D5A" w14:textId="77777777" w:rsidR="000123FB" w:rsidRDefault="000123FB" w:rsidP="00C46111">
      <w:pPr>
        <w:rPr>
          <w:rFonts w:ascii="Arial" w:hAnsi="Arial" w:cs="Arial"/>
          <w:b/>
          <w:bCs/>
          <w:sz w:val="28"/>
          <w:szCs w:val="28"/>
        </w:rPr>
      </w:pPr>
    </w:p>
    <w:p w14:paraId="27F08E11" w14:textId="77777777" w:rsidR="000123FB" w:rsidRDefault="000123FB" w:rsidP="00C46111">
      <w:pPr>
        <w:rPr>
          <w:rFonts w:ascii="Arial" w:hAnsi="Arial" w:cs="Arial"/>
          <w:b/>
          <w:bCs/>
          <w:sz w:val="28"/>
          <w:szCs w:val="28"/>
        </w:rPr>
      </w:pPr>
    </w:p>
    <w:p w14:paraId="489BBCE1" w14:textId="51759C0D" w:rsidR="00ED1049" w:rsidRDefault="00ED1049" w:rsidP="00C46111">
      <w:pPr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  <w:r w:rsidR="00CB4A3E">
        <w:rPr>
          <w:rFonts w:ascii="Arial" w:hAnsi="Arial" w:cs="Arial"/>
          <w:b/>
          <w:bCs/>
          <w:sz w:val="28"/>
          <w:szCs w:val="28"/>
        </w:rPr>
        <w:t xml:space="preserve"> 5</w:t>
      </w:r>
    </w:p>
    <w:p w14:paraId="635395F3" w14:textId="77777777" w:rsidR="000123FB" w:rsidRPr="000123FB" w:rsidRDefault="000123FB" w:rsidP="000123FB">
      <w:pPr>
        <w:rPr>
          <w:rFonts w:ascii="Arial" w:hAnsi="Arial" w:cs="Arial"/>
          <w:sz w:val="24"/>
          <w:szCs w:val="24"/>
          <w:lang w:val="en-GB"/>
        </w:rPr>
      </w:pPr>
      <w:r w:rsidRPr="000123FB">
        <w:rPr>
          <w:rFonts w:ascii="Arial" w:hAnsi="Arial" w:cs="Arial"/>
          <w:sz w:val="24"/>
          <w:szCs w:val="24"/>
          <w:lang w:val="en-GB"/>
        </w:rPr>
        <w:t xml:space="preserve">Bedenik, T., Cahir, C. and Bennett, K. (2023) “Building public trust and confidence in secondary use of health data for healthcare improvement and research: a qualitative study pre-protocol,” </w:t>
      </w:r>
      <w:r w:rsidRPr="000123FB">
        <w:rPr>
          <w:rFonts w:ascii="Arial" w:hAnsi="Arial" w:cs="Arial"/>
          <w:i/>
          <w:iCs/>
          <w:sz w:val="24"/>
          <w:szCs w:val="24"/>
          <w:lang w:val="en-GB"/>
        </w:rPr>
        <w:t>HRB open research</w:t>
      </w:r>
      <w:r w:rsidRPr="000123FB">
        <w:rPr>
          <w:rFonts w:ascii="Arial" w:hAnsi="Arial" w:cs="Arial"/>
          <w:sz w:val="24"/>
          <w:szCs w:val="24"/>
          <w:lang w:val="en-GB"/>
        </w:rPr>
        <w:t>, 6, p. 47. Available at: https://doi.org/10.12688/hrbopenres.13711.2.</w:t>
      </w:r>
    </w:p>
    <w:p w14:paraId="4103DD66" w14:textId="61AC0623" w:rsidR="00035AEB" w:rsidRPr="00035AEB" w:rsidRDefault="00035AEB" w:rsidP="00035AEB">
      <w:pPr>
        <w:rPr>
          <w:rFonts w:ascii="Arial" w:hAnsi="Arial" w:cs="Arial"/>
          <w:sz w:val="24"/>
          <w:szCs w:val="24"/>
          <w:lang w:val="en-GB"/>
        </w:rPr>
      </w:pPr>
      <w:r w:rsidRPr="00035AEB">
        <w:rPr>
          <w:rFonts w:ascii="Arial" w:hAnsi="Arial" w:cs="Arial"/>
          <w:sz w:val="24"/>
          <w:szCs w:val="24"/>
          <w:lang w:val="en-GB"/>
        </w:rPr>
        <w:t xml:space="preserve">Braun, V. and Clarke, V. (2016) “(Mis)conceptualising themes, thematic analysis, and other problems with Fugard and Potts’ (2015) sample-size tool for thematic analysis,” </w:t>
      </w:r>
      <w:r w:rsidRPr="00035AEB">
        <w:rPr>
          <w:rFonts w:ascii="Arial" w:hAnsi="Arial" w:cs="Arial"/>
          <w:i/>
          <w:iCs/>
          <w:sz w:val="24"/>
          <w:szCs w:val="24"/>
          <w:lang w:val="en-GB"/>
        </w:rPr>
        <w:t xml:space="preserve">International </w:t>
      </w:r>
      <w:r>
        <w:rPr>
          <w:rFonts w:ascii="Arial" w:hAnsi="Arial" w:cs="Arial"/>
          <w:i/>
          <w:iCs/>
          <w:sz w:val="24"/>
          <w:szCs w:val="24"/>
          <w:lang w:val="en-GB"/>
        </w:rPr>
        <w:t>Journal</w:t>
      </w:r>
      <w:r w:rsidRPr="00035AEB">
        <w:rPr>
          <w:rFonts w:ascii="Arial" w:hAnsi="Arial" w:cs="Arial"/>
          <w:i/>
          <w:iCs/>
          <w:sz w:val="24"/>
          <w:szCs w:val="24"/>
          <w:lang w:val="en-GB"/>
        </w:rPr>
        <w:t xml:space="preserve"> of </w:t>
      </w:r>
      <w:r>
        <w:rPr>
          <w:rFonts w:ascii="Arial" w:hAnsi="Arial" w:cs="Arial"/>
          <w:i/>
          <w:iCs/>
          <w:sz w:val="24"/>
          <w:szCs w:val="24"/>
          <w:lang w:val="en-GB"/>
        </w:rPr>
        <w:t>Social Research Methodology</w:t>
      </w:r>
      <w:r w:rsidRPr="00035AEB">
        <w:rPr>
          <w:rFonts w:ascii="Arial" w:hAnsi="Arial" w:cs="Arial"/>
          <w:sz w:val="24"/>
          <w:szCs w:val="24"/>
          <w:lang w:val="en-GB"/>
        </w:rPr>
        <w:t>, 19(6), pp. 739–743. Available at: https://doi.org/10.1080/13645579.2016.1195588.</w:t>
      </w:r>
    </w:p>
    <w:p w14:paraId="2BFD7269" w14:textId="77777777" w:rsidR="00E321D5" w:rsidRPr="00E321D5" w:rsidRDefault="00E321D5" w:rsidP="00E321D5">
      <w:pPr>
        <w:rPr>
          <w:rFonts w:ascii="Arial" w:hAnsi="Arial" w:cs="Arial"/>
          <w:sz w:val="24"/>
          <w:szCs w:val="24"/>
          <w:lang w:val="en-GB"/>
        </w:rPr>
      </w:pPr>
      <w:r w:rsidRPr="00E321D5">
        <w:rPr>
          <w:rFonts w:ascii="Arial" w:hAnsi="Arial" w:cs="Arial"/>
          <w:sz w:val="24"/>
          <w:szCs w:val="24"/>
          <w:lang w:val="en-GB"/>
        </w:rPr>
        <w:t xml:space="preserve">Collidu. “Learning Disabilities.” </w:t>
      </w:r>
      <w:r w:rsidRPr="00E321D5">
        <w:rPr>
          <w:rFonts w:ascii="Arial" w:hAnsi="Arial" w:cs="Arial"/>
          <w:i/>
          <w:iCs/>
          <w:sz w:val="24"/>
          <w:szCs w:val="24"/>
          <w:lang w:val="en-GB"/>
        </w:rPr>
        <w:t>Collidu.com</w:t>
      </w:r>
      <w:r w:rsidRPr="00E321D5">
        <w:rPr>
          <w:rFonts w:ascii="Arial" w:hAnsi="Arial" w:cs="Arial"/>
          <w:sz w:val="24"/>
          <w:szCs w:val="24"/>
          <w:lang w:val="en-GB"/>
        </w:rPr>
        <w:t>, 13 June 2022, www.collidu.com/presentation-learning-disabilities. Accessed 16 Feb. 2026.</w:t>
      </w:r>
    </w:p>
    <w:p w14:paraId="26D9C28D" w14:textId="2F38615C" w:rsidR="0058481F" w:rsidRPr="0058481F" w:rsidRDefault="0058481F" w:rsidP="0058481F">
      <w:pPr>
        <w:rPr>
          <w:rFonts w:ascii="Arial" w:hAnsi="Arial" w:cs="Arial"/>
          <w:sz w:val="24"/>
          <w:szCs w:val="24"/>
          <w:lang w:val="en-GB"/>
        </w:rPr>
      </w:pPr>
      <w:r w:rsidRPr="0058481F">
        <w:rPr>
          <w:rFonts w:ascii="Arial" w:hAnsi="Arial" w:cs="Arial"/>
          <w:sz w:val="24"/>
          <w:szCs w:val="24"/>
          <w:lang w:val="en-GB"/>
        </w:rPr>
        <w:t xml:space="preserve">Goldsmith, L. and Skirton, H. (2015) “Research involving people with a learning disability – methodological challenges and ethical considerations,” </w:t>
      </w:r>
      <w:r w:rsidRPr="0058481F">
        <w:rPr>
          <w:rFonts w:ascii="Arial" w:hAnsi="Arial" w:cs="Arial"/>
          <w:i/>
          <w:iCs/>
          <w:sz w:val="24"/>
          <w:szCs w:val="24"/>
          <w:lang w:val="en-GB"/>
        </w:rPr>
        <w:t>Journal of research in nursing</w:t>
      </w:r>
      <w:r w:rsidRPr="0058481F">
        <w:rPr>
          <w:rFonts w:ascii="Arial" w:hAnsi="Arial" w:cs="Arial"/>
          <w:sz w:val="24"/>
          <w:szCs w:val="24"/>
          <w:lang w:val="en-GB"/>
        </w:rPr>
        <w:t>, 20(6), pp. 435–446. Available at: https://doi.org/10.1177/1744987115591867.</w:t>
      </w:r>
    </w:p>
    <w:p w14:paraId="70CF660F" w14:textId="55F153A7" w:rsidR="00035AEB" w:rsidRDefault="00035AEB" w:rsidP="00035AEB">
      <w:pPr>
        <w:rPr>
          <w:rFonts w:ascii="Arial" w:hAnsi="Arial" w:cs="Arial"/>
          <w:sz w:val="24"/>
          <w:szCs w:val="24"/>
        </w:rPr>
      </w:pPr>
      <w:r w:rsidRPr="001C6616">
        <w:rPr>
          <w:rFonts w:ascii="Arial" w:hAnsi="Arial" w:cs="Arial"/>
          <w:sz w:val="24"/>
          <w:szCs w:val="24"/>
        </w:rPr>
        <w:t xml:space="preserve">Poldma, Tiiu &amp; Labbe, Delphine &amp; Kehayia, Eva &amp; Swaine, Bonnie &amp; Le Dorze, Guylaine &amp; Lefebvre, Hélène &amp; Lamontagne, Anouk &amp; Archambault, Philippe &amp; Ahmed, Sara &amp; Fung, Joyce. (2014). Stakeholders and researchers: Dilemmas of Research as Practice and the Role of Design Thinking in the Case Study of a Rehabilitation Living Lab. </w:t>
      </w:r>
    </w:p>
    <w:p w14:paraId="74E67062" w14:textId="77777777" w:rsidR="00035AEB" w:rsidRPr="00EB6F36" w:rsidRDefault="00035AEB" w:rsidP="009D0FB0">
      <w:pPr>
        <w:rPr>
          <w:rFonts w:ascii="Arial" w:hAnsi="Arial" w:cs="Arial"/>
          <w:sz w:val="24"/>
          <w:szCs w:val="24"/>
        </w:rPr>
      </w:pPr>
    </w:p>
    <w:sectPr w:rsidR="00035AEB" w:rsidRPr="00EB6F36" w:rsidSect="00C46111">
      <w:headerReference w:type="default" r:id="rId15"/>
      <w:headerReference w:type="first" r:id="rId16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C9076" w14:textId="77777777" w:rsidR="00290A88" w:rsidRDefault="00290A88" w:rsidP="00D210FA">
      <w:pPr>
        <w:spacing w:after="0"/>
      </w:pPr>
      <w:r>
        <w:separator/>
      </w:r>
    </w:p>
  </w:endnote>
  <w:endnote w:type="continuationSeparator" w:id="0">
    <w:p w14:paraId="0BE15185" w14:textId="77777777" w:rsidR="00290A88" w:rsidRDefault="00290A88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CFA00" w14:textId="77777777" w:rsidR="00290A88" w:rsidRDefault="00290A88" w:rsidP="00D210FA">
      <w:pPr>
        <w:spacing w:after="0"/>
      </w:pPr>
      <w:r>
        <w:separator/>
      </w:r>
    </w:p>
  </w:footnote>
  <w:footnote w:type="continuationSeparator" w:id="0">
    <w:p w14:paraId="307D534F" w14:textId="77777777" w:rsidR="00290A88" w:rsidRDefault="00290A88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7670B"/>
    <w:multiLevelType w:val="multilevel"/>
    <w:tmpl w:val="D3DAF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847110"/>
    <w:multiLevelType w:val="multilevel"/>
    <w:tmpl w:val="78D4D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4B7E45"/>
    <w:multiLevelType w:val="hybridMultilevel"/>
    <w:tmpl w:val="E5720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091C91"/>
    <w:multiLevelType w:val="hybridMultilevel"/>
    <w:tmpl w:val="18303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3"/>
  </w:num>
  <w:num w:numId="2" w16cid:durableId="66732129">
    <w:abstractNumId w:val="2"/>
  </w:num>
  <w:num w:numId="3" w16cid:durableId="1791968620">
    <w:abstractNumId w:val="9"/>
  </w:num>
  <w:num w:numId="4" w16cid:durableId="67852329">
    <w:abstractNumId w:val="10"/>
  </w:num>
  <w:num w:numId="5" w16cid:durableId="825783799">
    <w:abstractNumId w:val="5"/>
  </w:num>
  <w:num w:numId="6" w16cid:durableId="1203637911">
    <w:abstractNumId w:val="4"/>
  </w:num>
  <w:num w:numId="7" w16cid:durableId="1393117886">
    <w:abstractNumId w:val="8"/>
  </w:num>
  <w:num w:numId="8" w16cid:durableId="1728913964">
    <w:abstractNumId w:val="6"/>
  </w:num>
  <w:num w:numId="9" w16cid:durableId="1230575048">
    <w:abstractNumId w:val="7"/>
  </w:num>
  <w:num w:numId="10" w16cid:durableId="1042906510">
    <w:abstractNumId w:val="1"/>
  </w:num>
  <w:num w:numId="11" w16cid:durableId="342779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10306"/>
    <w:rsid w:val="000123FB"/>
    <w:rsid w:val="00023293"/>
    <w:rsid w:val="00035AEB"/>
    <w:rsid w:val="00061977"/>
    <w:rsid w:val="00080307"/>
    <w:rsid w:val="0008782A"/>
    <w:rsid w:val="000A065A"/>
    <w:rsid w:val="00104285"/>
    <w:rsid w:val="00106FC5"/>
    <w:rsid w:val="00120DEC"/>
    <w:rsid w:val="00123C19"/>
    <w:rsid w:val="00162514"/>
    <w:rsid w:val="001C55B6"/>
    <w:rsid w:val="001C6616"/>
    <w:rsid w:val="001D0306"/>
    <w:rsid w:val="001D6CC4"/>
    <w:rsid w:val="002038C8"/>
    <w:rsid w:val="00206405"/>
    <w:rsid w:val="00227D77"/>
    <w:rsid w:val="00253267"/>
    <w:rsid w:val="002823CD"/>
    <w:rsid w:val="00287787"/>
    <w:rsid w:val="00290A88"/>
    <w:rsid w:val="00291685"/>
    <w:rsid w:val="002A7138"/>
    <w:rsid w:val="002B0A3D"/>
    <w:rsid w:val="002B4EA4"/>
    <w:rsid w:val="002C53DA"/>
    <w:rsid w:val="002E19B0"/>
    <w:rsid w:val="003007A7"/>
    <w:rsid w:val="00314BD8"/>
    <w:rsid w:val="003257E1"/>
    <w:rsid w:val="00325DEC"/>
    <w:rsid w:val="003325E1"/>
    <w:rsid w:val="003337E6"/>
    <w:rsid w:val="00346FFA"/>
    <w:rsid w:val="00347880"/>
    <w:rsid w:val="00362CF2"/>
    <w:rsid w:val="003948BE"/>
    <w:rsid w:val="003A3069"/>
    <w:rsid w:val="003C0E78"/>
    <w:rsid w:val="003C20B5"/>
    <w:rsid w:val="003E34C7"/>
    <w:rsid w:val="003E545F"/>
    <w:rsid w:val="003F03D2"/>
    <w:rsid w:val="003F1E1A"/>
    <w:rsid w:val="0040218C"/>
    <w:rsid w:val="004045E5"/>
    <w:rsid w:val="00404B87"/>
    <w:rsid w:val="00421496"/>
    <w:rsid w:val="00422C27"/>
    <w:rsid w:val="0044367C"/>
    <w:rsid w:val="004642F0"/>
    <w:rsid w:val="00470B70"/>
    <w:rsid w:val="0049493D"/>
    <w:rsid w:val="004A3F9A"/>
    <w:rsid w:val="004C2F6A"/>
    <w:rsid w:val="004F2D27"/>
    <w:rsid w:val="004F3596"/>
    <w:rsid w:val="00500158"/>
    <w:rsid w:val="00500564"/>
    <w:rsid w:val="0051102B"/>
    <w:rsid w:val="00573810"/>
    <w:rsid w:val="00577E3C"/>
    <w:rsid w:val="005838BC"/>
    <w:rsid w:val="0058481F"/>
    <w:rsid w:val="005921AB"/>
    <w:rsid w:val="005A74EA"/>
    <w:rsid w:val="005B57E1"/>
    <w:rsid w:val="005C2C03"/>
    <w:rsid w:val="005D3B1C"/>
    <w:rsid w:val="005D41B6"/>
    <w:rsid w:val="005E61E0"/>
    <w:rsid w:val="005F0F31"/>
    <w:rsid w:val="006024ED"/>
    <w:rsid w:val="00613AFB"/>
    <w:rsid w:val="0061793F"/>
    <w:rsid w:val="0062123A"/>
    <w:rsid w:val="00636410"/>
    <w:rsid w:val="00645B11"/>
    <w:rsid w:val="006605F8"/>
    <w:rsid w:val="006676A1"/>
    <w:rsid w:val="006833BD"/>
    <w:rsid w:val="00685419"/>
    <w:rsid w:val="00687F13"/>
    <w:rsid w:val="006A02D2"/>
    <w:rsid w:val="006A702F"/>
    <w:rsid w:val="006B3DC7"/>
    <w:rsid w:val="006C3BCA"/>
    <w:rsid w:val="006C470D"/>
    <w:rsid w:val="006C6444"/>
    <w:rsid w:val="006D2642"/>
    <w:rsid w:val="006E2D42"/>
    <w:rsid w:val="006E6C67"/>
    <w:rsid w:val="006F1081"/>
    <w:rsid w:val="0071660F"/>
    <w:rsid w:val="00720FEE"/>
    <w:rsid w:val="0072304C"/>
    <w:rsid w:val="007279F8"/>
    <w:rsid w:val="00764B6F"/>
    <w:rsid w:val="007674C3"/>
    <w:rsid w:val="007875E3"/>
    <w:rsid w:val="00794221"/>
    <w:rsid w:val="007B591F"/>
    <w:rsid w:val="007C7319"/>
    <w:rsid w:val="007D0149"/>
    <w:rsid w:val="007D43B3"/>
    <w:rsid w:val="007E2E4D"/>
    <w:rsid w:val="007F20B4"/>
    <w:rsid w:val="007F3D11"/>
    <w:rsid w:val="007F525E"/>
    <w:rsid w:val="00826686"/>
    <w:rsid w:val="0082695D"/>
    <w:rsid w:val="0083044C"/>
    <w:rsid w:val="008311CA"/>
    <w:rsid w:val="00840871"/>
    <w:rsid w:val="00850204"/>
    <w:rsid w:val="0085182D"/>
    <w:rsid w:val="00867E5F"/>
    <w:rsid w:val="008709F5"/>
    <w:rsid w:val="00877A91"/>
    <w:rsid w:val="00884E86"/>
    <w:rsid w:val="008927FF"/>
    <w:rsid w:val="008B0F18"/>
    <w:rsid w:val="008B54E6"/>
    <w:rsid w:val="008B7250"/>
    <w:rsid w:val="008E3921"/>
    <w:rsid w:val="008F75B2"/>
    <w:rsid w:val="0090027B"/>
    <w:rsid w:val="00905238"/>
    <w:rsid w:val="009245BA"/>
    <w:rsid w:val="009314BD"/>
    <w:rsid w:val="0094702A"/>
    <w:rsid w:val="009575F0"/>
    <w:rsid w:val="00967DAB"/>
    <w:rsid w:val="009773FD"/>
    <w:rsid w:val="00990E76"/>
    <w:rsid w:val="00991798"/>
    <w:rsid w:val="00991A53"/>
    <w:rsid w:val="00996F4E"/>
    <w:rsid w:val="009A0FC9"/>
    <w:rsid w:val="009A741B"/>
    <w:rsid w:val="009C2BD4"/>
    <w:rsid w:val="009D0FB0"/>
    <w:rsid w:val="009F71FE"/>
    <w:rsid w:val="00A24E3A"/>
    <w:rsid w:val="00A31F33"/>
    <w:rsid w:val="00A44000"/>
    <w:rsid w:val="00A56AA0"/>
    <w:rsid w:val="00A70A62"/>
    <w:rsid w:val="00A71DA8"/>
    <w:rsid w:val="00A873B8"/>
    <w:rsid w:val="00A92577"/>
    <w:rsid w:val="00AB1210"/>
    <w:rsid w:val="00AB770D"/>
    <w:rsid w:val="00AD1300"/>
    <w:rsid w:val="00AF2088"/>
    <w:rsid w:val="00AF248E"/>
    <w:rsid w:val="00AF2529"/>
    <w:rsid w:val="00AF5FB0"/>
    <w:rsid w:val="00B0080A"/>
    <w:rsid w:val="00B0538C"/>
    <w:rsid w:val="00B2607C"/>
    <w:rsid w:val="00B37AB8"/>
    <w:rsid w:val="00B418DE"/>
    <w:rsid w:val="00B47FE7"/>
    <w:rsid w:val="00B54B88"/>
    <w:rsid w:val="00B67824"/>
    <w:rsid w:val="00BB32A8"/>
    <w:rsid w:val="00BC6EC8"/>
    <w:rsid w:val="00BE15BA"/>
    <w:rsid w:val="00BE58F8"/>
    <w:rsid w:val="00BF3A65"/>
    <w:rsid w:val="00C20ED0"/>
    <w:rsid w:val="00C33D49"/>
    <w:rsid w:val="00C348A8"/>
    <w:rsid w:val="00C46111"/>
    <w:rsid w:val="00C50348"/>
    <w:rsid w:val="00C77D30"/>
    <w:rsid w:val="00C83332"/>
    <w:rsid w:val="00C95E04"/>
    <w:rsid w:val="00CB4A3E"/>
    <w:rsid w:val="00CC0A8F"/>
    <w:rsid w:val="00CC121F"/>
    <w:rsid w:val="00CC24B6"/>
    <w:rsid w:val="00CD3A64"/>
    <w:rsid w:val="00CE08CD"/>
    <w:rsid w:val="00D0664A"/>
    <w:rsid w:val="00D210FA"/>
    <w:rsid w:val="00D30F1D"/>
    <w:rsid w:val="00D3584B"/>
    <w:rsid w:val="00D43018"/>
    <w:rsid w:val="00D547E7"/>
    <w:rsid w:val="00D54A7E"/>
    <w:rsid w:val="00D57231"/>
    <w:rsid w:val="00D6089A"/>
    <w:rsid w:val="00D67138"/>
    <w:rsid w:val="00D72B6C"/>
    <w:rsid w:val="00D80583"/>
    <w:rsid w:val="00D81241"/>
    <w:rsid w:val="00D87B48"/>
    <w:rsid w:val="00D91203"/>
    <w:rsid w:val="00D94FD1"/>
    <w:rsid w:val="00DA1E55"/>
    <w:rsid w:val="00DA7A2C"/>
    <w:rsid w:val="00DB524C"/>
    <w:rsid w:val="00DE1FD6"/>
    <w:rsid w:val="00DE208A"/>
    <w:rsid w:val="00E04531"/>
    <w:rsid w:val="00E321D5"/>
    <w:rsid w:val="00E41692"/>
    <w:rsid w:val="00E55D74"/>
    <w:rsid w:val="00E81234"/>
    <w:rsid w:val="00E8756B"/>
    <w:rsid w:val="00E9037E"/>
    <w:rsid w:val="00EA120D"/>
    <w:rsid w:val="00EA49C3"/>
    <w:rsid w:val="00EB0935"/>
    <w:rsid w:val="00EB2B03"/>
    <w:rsid w:val="00EB4B8D"/>
    <w:rsid w:val="00EB5E14"/>
    <w:rsid w:val="00EB6F36"/>
    <w:rsid w:val="00EC2B7F"/>
    <w:rsid w:val="00ED1049"/>
    <w:rsid w:val="00EE19D9"/>
    <w:rsid w:val="00EE589E"/>
    <w:rsid w:val="00EF26FC"/>
    <w:rsid w:val="00EF27EF"/>
    <w:rsid w:val="00F00917"/>
    <w:rsid w:val="00F32113"/>
    <w:rsid w:val="00F37523"/>
    <w:rsid w:val="00F50168"/>
    <w:rsid w:val="00F50D34"/>
    <w:rsid w:val="00F61360"/>
    <w:rsid w:val="00F9208F"/>
    <w:rsid w:val="00FC538A"/>
    <w:rsid w:val="00FE2B9F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4:defaultImageDpi w14:val="32767"/>
  <w15:chartTrackingRefBased/>
  <w15:docId w15:val="{C814A515-B356-41B9-9511-B5872B746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paragraph" w:styleId="NormalWeb">
    <w:name w:val="Normal (Web)"/>
    <w:basedOn w:val="Normal"/>
    <w:uiPriority w:val="99"/>
    <w:semiHidden/>
    <w:unhideWhenUsed/>
    <w:rsid w:val="00A873B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381</TotalTime>
  <Pages>4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Oritta Kanderera</dc:creator>
  <cp:keywords/>
  <dc:description/>
  <cp:lastModifiedBy>Oritta Kanderera</cp:lastModifiedBy>
  <cp:revision>106</cp:revision>
  <dcterms:created xsi:type="dcterms:W3CDTF">2026-02-09T09:38:00Z</dcterms:created>
  <dcterms:modified xsi:type="dcterms:W3CDTF">2026-02-23T12:55:00Z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130ee5fe-3f9a-4e05-a2e5-aa093a85a30b</vt:lpwstr>
  </property>
</Properties>
</file>