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59DB1" w14:textId="5CDF0A2A" w:rsidR="000E23BA" w:rsidRDefault="00F815D5" w:rsidP="00704CF1">
      <w:pPr>
        <w:jc w:val="center"/>
        <w:rPr>
          <w:rFonts w:eastAsia="Arial" w:cs="Arial"/>
          <w:b/>
          <w:sz w:val="48"/>
          <w:szCs w:val="44"/>
          <w:u w:val="single"/>
        </w:rPr>
      </w:pPr>
      <w:r w:rsidRPr="00704CF1">
        <w:rPr>
          <w:rFonts w:eastAsia="Arial" w:cs="Arial"/>
          <w:b/>
          <w:sz w:val="48"/>
          <w:szCs w:val="44"/>
          <w:u w:val="single"/>
        </w:rPr>
        <w:t>LCBB4001</w:t>
      </w:r>
    </w:p>
    <w:p w14:paraId="7395CB11" w14:textId="77777777" w:rsidR="00922495" w:rsidRPr="00704CF1" w:rsidRDefault="00922495" w:rsidP="00704CF1">
      <w:pPr>
        <w:jc w:val="center"/>
        <w:rPr>
          <w:rFonts w:eastAsia="Arial" w:cs="Arial"/>
          <w:b/>
          <w:sz w:val="48"/>
          <w:szCs w:val="44"/>
          <w:u w:val="single"/>
        </w:rPr>
      </w:pPr>
    </w:p>
    <w:p w14:paraId="394D48E1" w14:textId="549C34E6" w:rsidR="00704CF1" w:rsidRDefault="000E23BA" w:rsidP="00704CF1">
      <w:pPr>
        <w:jc w:val="center"/>
        <w:rPr>
          <w:rFonts w:eastAsia="Arial" w:cs="Arial"/>
          <w:b/>
          <w:sz w:val="48"/>
          <w:szCs w:val="44"/>
        </w:rPr>
      </w:pPr>
      <w:r w:rsidRPr="00704CF1">
        <w:rPr>
          <w:rFonts w:eastAsia="Arial" w:cs="Arial"/>
          <w:b/>
          <w:sz w:val="48"/>
          <w:szCs w:val="44"/>
        </w:rPr>
        <w:t xml:space="preserve">Accounting Fundamentals </w:t>
      </w:r>
    </w:p>
    <w:p w14:paraId="07A640C9" w14:textId="101021B5" w:rsidR="00922495" w:rsidRDefault="00922495" w:rsidP="00704CF1">
      <w:pPr>
        <w:jc w:val="center"/>
        <w:rPr>
          <w:rFonts w:eastAsia="Arial" w:cs="Arial"/>
          <w:b/>
          <w:sz w:val="48"/>
          <w:szCs w:val="44"/>
        </w:rPr>
      </w:pPr>
    </w:p>
    <w:p w14:paraId="55E9E98E" w14:textId="09B1CD66" w:rsidR="00922495" w:rsidRDefault="00922495" w:rsidP="00704CF1">
      <w:pPr>
        <w:jc w:val="center"/>
        <w:rPr>
          <w:rFonts w:eastAsia="Arial" w:cs="Arial"/>
          <w:b/>
          <w:sz w:val="48"/>
          <w:szCs w:val="44"/>
        </w:rPr>
      </w:pPr>
    </w:p>
    <w:p w14:paraId="0051DC88" w14:textId="77777777" w:rsidR="00922495" w:rsidRPr="003A6294" w:rsidRDefault="00922495" w:rsidP="00922495">
      <w:pPr>
        <w:jc w:val="center"/>
        <w:rPr>
          <w:rFonts w:cs="Times New Roman"/>
          <w:b/>
          <w:bCs/>
        </w:rPr>
      </w:pPr>
      <w:r w:rsidRPr="003A6294">
        <w:rPr>
          <w:rFonts w:cs="Times New Roman"/>
          <w:b/>
          <w:bCs/>
        </w:rPr>
        <w:t>Student Name: Diana Gabriela Bucataru</w:t>
      </w:r>
    </w:p>
    <w:p w14:paraId="5F8604DA" w14:textId="77777777" w:rsidR="00922495" w:rsidRPr="003A6294" w:rsidRDefault="00922495" w:rsidP="00922495">
      <w:pPr>
        <w:jc w:val="center"/>
        <w:rPr>
          <w:rFonts w:cs="Times New Roman"/>
          <w:b/>
          <w:bCs/>
        </w:rPr>
      </w:pPr>
      <w:r w:rsidRPr="003A6294">
        <w:rPr>
          <w:rFonts w:cs="Times New Roman"/>
          <w:b/>
          <w:bCs/>
        </w:rPr>
        <w:t>Student ID: 2122807</w:t>
      </w:r>
    </w:p>
    <w:p w14:paraId="337508EC" w14:textId="77777777" w:rsidR="00922495" w:rsidRPr="003A6294" w:rsidRDefault="00922495" w:rsidP="00922495">
      <w:pPr>
        <w:jc w:val="center"/>
        <w:rPr>
          <w:rFonts w:cs="Times New Roman"/>
          <w:b/>
          <w:bCs/>
        </w:rPr>
      </w:pPr>
    </w:p>
    <w:p w14:paraId="0521693F" w14:textId="77777777" w:rsidR="00922495" w:rsidRDefault="00922495" w:rsidP="00704CF1">
      <w:pPr>
        <w:jc w:val="center"/>
        <w:rPr>
          <w:rFonts w:eastAsia="Arial" w:cs="Arial"/>
          <w:b/>
          <w:sz w:val="48"/>
          <w:szCs w:val="44"/>
        </w:rPr>
      </w:pPr>
    </w:p>
    <w:p w14:paraId="25AEBF54" w14:textId="77777777" w:rsidR="00704CF1" w:rsidRDefault="00704CF1" w:rsidP="00704CF1">
      <w:pPr>
        <w:jc w:val="center"/>
        <w:rPr>
          <w:rFonts w:eastAsia="Arial" w:cs="Arial"/>
          <w:b/>
          <w:sz w:val="48"/>
          <w:szCs w:val="44"/>
        </w:rPr>
      </w:pPr>
    </w:p>
    <w:p w14:paraId="5382A37D" w14:textId="77777777" w:rsidR="00704CF1" w:rsidRDefault="00704CF1" w:rsidP="00704CF1">
      <w:pPr>
        <w:jc w:val="center"/>
        <w:rPr>
          <w:rFonts w:eastAsia="Arial" w:cs="Arial"/>
          <w:b/>
          <w:sz w:val="48"/>
          <w:szCs w:val="44"/>
        </w:rPr>
      </w:pPr>
    </w:p>
    <w:p w14:paraId="4914A836" w14:textId="77777777" w:rsidR="00704CF1" w:rsidRDefault="00704CF1" w:rsidP="00704CF1">
      <w:pPr>
        <w:jc w:val="center"/>
        <w:rPr>
          <w:rFonts w:eastAsia="Arial" w:cs="Arial"/>
          <w:b/>
          <w:sz w:val="48"/>
          <w:szCs w:val="44"/>
        </w:rPr>
      </w:pPr>
    </w:p>
    <w:p w14:paraId="078EC5DE" w14:textId="77777777" w:rsidR="00704CF1" w:rsidRDefault="00704CF1" w:rsidP="00704CF1">
      <w:pPr>
        <w:jc w:val="center"/>
        <w:rPr>
          <w:rFonts w:eastAsia="Arial" w:cs="Arial"/>
          <w:b/>
          <w:sz w:val="48"/>
          <w:szCs w:val="44"/>
        </w:rPr>
      </w:pPr>
    </w:p>
    <w:p w14:paraId="2094117D" w14:textId="77777777" w:rsidR="00704CF1" w:rsidRDefault="00704CF1" w:rsidP="00704CF1">
      <w:pPr>
        <w:jc w:val="center"/>
        <w:rPr>
          <w:rFonts w:eastAsia="Arial" w:cs="Arial"/>
          <w:b/>
          <w:sz w:val="48"/>
          <w:szCs w:val="44"/>
        </w:rPr>
      </w:pPr>
    </w:p>
    <w:p w14:paraId="33DEA396" w14:textId="77777777" w:rsidR="00704CF1" w:rsidRDefault="00704CF1" w:rsidP="00704CF1">
      <w:pPr>
        <w:jc w:val="center"/>
        <w:rPr>
          <w:rFonts w:eastAsia="Arial" w:cs="Arial"/>
          <w:b/>
          <w:sz w:val="48"/>
          <w:szCs w:val="44"/>
        </w:rPr>
      </w:pPr>
    </w:p>
    <w:p w14:paraId="3A0ACE96" w14:textId="145D5DAA" w:rsidR="0060479D" w:rsidRPr="00E55C02" w:rsidRDefault="0060479D" w:rsidP="00704CF1">
      <w:pPr>
        <w:rPr>
          <w:szCs w:val="24"/>
        </w:rPr>
      </w:pPr>
      <w:r w:rsidRPr="00E55C02">
        <w:rPr>
          <w:szCs w:val="24"/>
        </w:rPr>
        <w:br w:type="page"/>
      </w:r>
    </w:p>
    <w:sdt>
      <w:sdtPr>
        <w:rPr>
          <w:rFonts w:ascii="Arial" w:eastAsiaTheme="minorHAnsi" w:hAnsi="Arial" w:cstheme="minorBidi"/>
          <w:color w:val="auto"/>
          <w:sz w:val="24"/>
          <w:szCs w:val="22"/>
          <w:lang w:val="en-GB"/>
        </w:rPr>
        <w:id w:val="-1468667534"/>
        <w:docPartObj>
          <w:docPartGallery w:val="Table of Contents"/>
          <w:docPartUnique/>
        </w:docPartObj>
      </w:sdtPr>
      <w:sdtEndPr>
        <w:rPr>
          <w:b/>
          <w:bCs/>
          <w:noProof/>
        </w:rPr>
      </w:sdtEndPr>
      <w:sdtContent>
        <w:p w14:paraId="629EE90F" w14:textId="7E531433" w:rsidR="004B7A8C" w:rsidRDefault="004B7A8C">
          <w:pPr>
            <w:pStyle w:val="Titlucuprins"/>
          </w:pPr>
          <w:r>
            <w:t>Contents</w:t>
          </w:r>
        </w:p>
        <w:p w14:paraId="5A81E9DF" w14:textId="74C4ADFA" w:rsidR="00507EE1" w:rsidRDefault="004B7A8C">
          <w:pPr>
            <w:pStyle w:val="Cuprins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3571916" w:history="1">
            <w:r w:rsidR="00507EE1" w:rsidRPr="007E457D">
              <w:rPr>
                <w:rStyle w:val="Hyperlink"/>
                <w:rFonts w:cs="Arial"/>
                <w:noProof/>
              </w:rPr>
              <w:t>Introduction</w:t>
            </w:r>
            <w:r w:rsidR="00507EE1">
              <w:rPr>
                <w:noProof/>
                <w:webHidden/>
              </w:rPr>
              <w:tab/>
            </w:r>
            <w:r w:rsidR="00507EE1">
              <w:rPr>
                <w:noProof/>
                <w:webHidden/>
              </w:rPr>
              <w:fldChar w:fldCharType="begin"/>
            </w:r>
            <w:r w:rsidR="00507EE1">
              <w:rPr>
                <w:noProof/>
                <w:webHidden/>
              </w:rPr>
              <w:instrText xml:space="preserve"> PAGEREF _Toc123571916 \h </w:instrText>
            </w:r>
            <w:r w:rsidR="00507EE1">
              <w:rPr>
                <w:noProof/>
                <w:webHidden/>
              </w:rPr>
            </w:r>
            <w:r w:rsidR="00507EE1">
              <w:rPr>
                <w:noProof/>
                <w:webHidden/>
              </w:rPr>
              <w:fldChar w:fldCharType="separate"/>
            </w:r>
            <w:r w:rsidR="00507EE1">
              <w:rPr>
                <w:noProof/>
                <w:webHidden/>
              </w:rPr>
              <w:t>4</w:t>
            </w:r>
            <w:r w:rsidR="00507EE1">
              <w:rPr>
                <w:noProof/>
                <w:webHidden/>
              </w:rPr>
              <w:fldChar w:fldCharType="end"/>
            </w:r>
          </w:hyperlink>
        </w:p>
        <w:p w14:paraId="44F5E7FB" w14:textId="6DD037C2" w:rsidR="00507EE1" w:rsidRDefault="00AD3CBC">
          <w:pPr>
            <w:pStyle w:val="Cuprins1"/>
            <w:tabs>
              <w:tab w:val="right" w:leader="dot" w:pos="9016"/>
            </w:tabs>
            <w:rPr>
              <w:rFonts w:asciiTheme="minorHAnsi" w:eastAsiaTheme="minorEastAsia" w:hAnsiTheme="minorHAnsi"/>
              <w:noProof/>
              <w:sz w:val="22"/>
              <w:lang w:eastAsia="en-GB"/>
            </w:rPr>
          </w:pPr>
          <w:hyperlink w:anchor="_Toc123571917" w:history="1">
            <w:r w:rsidR="00507EE1" w:rsidRPr="007E457D">
              <w:rPr>
                <w:rStyle w:val="Hyperlink"/>
                <w:rFonts w:cs="Arial"/>
                <w:noProof/>
              </w:rPr>
              <w:t>Question 1</w:t>
            </w:r>
            <w:r w:rsidR="00507EE1">
              <w:rPr>
                <w:noProof/>
                <w:webHidden/>
              </w:rPr>
              <w:tab/>
            </w:r>
            <w:r w:rsidR="00507EE1">
              <w:rPr>
                <w:noProof/>
                <w:webHidden/>
              </w:rPr>
              <w:fldChar w:fldCharType="begin"/>
            </w:r>
            <w:r w:rsidR="00507EE1">
              <w:rPr>
                <w:noProof/>
                <w:webHidden/>
              </w:rPr>
              <w:instrText xml:space="preserve"> PAGEREF _Toc123571917 \h </w:instrText>
            </w:r>
            <w:r w:rsidR="00507EE1">
              <w:rPr>
                <w:noProof/>
                <w:webHidden/>
              </w:rPr>
            </w:r>
            <w:r w:rsidR="00507EE1">
              <w:rPr>
                <w:noProof/>
                <w:webHidden/>
              </w:rPr>
              <w:fldChar w:fldCharType="separate"/>
            </w:r>
            <w:r w:rsidR="00507EE1">
              <w:rPr>
                <w:noProof/>
                <w:webHidden/>
              </w:rPr>
              <w:t>4</w:t>
            </w:r>
            <w:r w:rsidR="00507EE1">
              <w:rPr>
                <w:noProof/>
                <w:webHidden/>
              </w:rPr>
              <w:fldChar w:fldCharType="end"/>
            </w:r>
          </w:hyperlink>
        </w:p>
        <w:p w14:paraId="28D15C1B" w14:textId="2D99F2EE" w:rsidR="00507EE1" w:rsidRDefault="00AD3CBC">
          <w:pPr>
            <w:pStyle w:val="Cuprins2"/>
            <w:tabs>
              <w:tab w:val="right" w:leader="dot" w:pos="9016"/>
            </w:tabs>
            <w:rPr>
              <w:rFonts w:asciiTheme="minorHAnsi" w:eastAsiaTheme="minorEastAsia" w:hAnsiTheme="minorHAnsi"/>
              <w:noProof/>
              <w:sz w:val="22"/>
              <w:lang w:eastAsia="en-GB"/>
            </w:rPr>
          </w:pPr>
          <w:hyperlink w:anchor="_Toc123571918" w:history="1">
            <w:r w:rsidR="00507EE1" w:rsidRPr="007E457D">
              <w:rPr>
                <w:rStyle w:val="Hyperlink"/>
                <w:rFonts w:cs="Arial"/>
                <w:noProof/>
              </w:rPr>
              <w:t>B)</w:t>
            </w:r>
            <w:r w:rsidR="00507EE1">
              <w:rPr>
                <w:noProof/>
                <w:webHidden/>
              </w:rPr>
              <w:tab/>
            </w:r>
            <w:r w:rsidR="00507EE1">
              <w:rPr>
                <w:noProof/>
                <w:webHidden/>
              </w:rPr>
              <w:fldChar w:fldCharType="begin"/>
            </w:r>
            <w:r w:rsidR="00507EE1">
              <w:rPr>
                <w:noProof/>
                <w:webHidden/>
              </w:rPr>
              <w:instrText xml:space="preserve"> PAGEREF _Toc123571918 \h </w:instrText>
            </w:r>
            <w:r w:rsidR="00507EE1">
              <w:rPr>
                <w:noProof/>
                <w:webHidden/>
              </w:rPr>
            </w:r>
            <w:r w:rsidR="00507EE1">
              <w:rPr>
                <w:noProof/>
                <w:webHidden/>
              </w:rPr>
              <w:fldChar w:fldCharType="separate"/>
            </w:r>
            <w:r w:rsidR="00507EE1">
              <w:rPr>
                <w:noProof/>
                <w:webHidden/>
              </w:rPr>
              <w:t>6</w:t>
            </w:r>
            <w:r w:rsidR="00507EE1">
              <w:rPr>
                <w:noProof/>
                <w:webHidden/>
              </w:rPr>
              <w:fldChar w:fldCharType="end"/>
            </w:r>
          </w:hyperlink>
        </w:p>
        <w:p w14:paraId="02C73C13" w14:textId="2EC020DA" w:rsidR="00507EE1" w:rsidRDefault="00AD3CBC">
          <w:pPr>
            <w:pStyle w:val="Cuprins1"/>
            <w:tabs>
              <w:tab w:val="right" w:leader="dot" w:pos="9016"/>
            </w:tabs>
            <w:rPr>
              <w:rFonts w:asciiTheme="minorHAnsi" w:eastAsiaTheme="minorEastAsia" w:hAnsiTheme="minorHAnsi"/>
              <w:noProof/>
              <w:sz w:val="22"/>
              <w:lang w:eastAsia="en-GB"/>
            </w:rPr>
          </w:pPr>
          <w:hyperlink w:anchor="_Toc123571919" w:history="1">
            <w:r w:rsidR="00507EE1" w:rsidRPr="007E457D">
              <w:rPr>
                <w:rStyle w:val="Hyperlink"/>
                <w:rFonts w:cs="Arial"/>
                <w:noProof/>
              </w:rPr>
              <w:t>Question 2</w:t>
            </w:r>
            <w:r w:rsidR="00507EE1">
              <w:rPr>
                <w:noProof/>
                <w:webHidden/>
              </w:rPr>
              <w:tab/>
            </w:r>
            <w:r w:rsidR="00507EE1">
              <w:rPr>
                <w:noProof/>
                <w:webHidden/>
              </w:rPr>
              <w:fldChar w:fldCharType="begin"/>
            </w:r>
            <w:r w:rsidR="00507EE1">
              <w:rPr>
                <w:noProof/>
                <w:webHidden/>
              </w:rPr>
              <w:instrText xml:space="preserve"> PAGEREF _Toc123571919 \h </w:instrText>
            </w:r>
            <w:r w:rsidR="00507EE1">
              <w:rPr>
                <w:noProof/>
                <w:webHidden/>
              </w:rPr>
            </w:r>
            <w:r w:rsidR="00507EE1">
              <w:rPr>
                <w:noProof/>
                <w:webHidden/>
              </w:rPr>
              <w:fldChar w:fldCharType="separate"/>
            </w:r>
            <w:r w:rsidR="00507EE1">
              <w:rPr>
                <w:noProof/>
                <w:webHidden/>
              </w:rPr>
              <w:t>6</w:t>
            </w:r>
            <w:r w:rsidR="00507EE1">
              <w:rPr>
                <w:noProof/>
                <w:webHidden/>
              </w:rPr>
              <w:fldChar w:fldCharType="end"/>
            </w:r>
          </w:hyperlink>
        </w:p>
        <w:p w14:paraId="30584439" w14:textId="24313119" w:rsidR="00507EE1" w:rsidRDefault="00AD3CBC">
          <w:pPr>
            <w:pStyle w:val="Cuprins2"/>
            <w:tabs>
              <w:tab w:val="right" w:leader="dot" w:pos="9016"/>
            </w:tabs>
            <w:rPr>
              <w:rFonts w:asciiTheme="minorHAnsi" w:eastAsiaTheme="minorEastAsia" w:hAnsiTheme="minorHAnsi"/>
              <w:noProof/>
              <w:sz w:val="22"/>
              <w:lang w:eastAsia="en-GB"/>
            </w:rPr>
          </w:pPr>
          <w:hyperlink w:anchor="_Toc123571920" w:history="1">
            <w:r w:rsidR="00507EE1" w:rsidRPr="007E457D">
              <w:rPr>
                <w:rStyle w:val="Hyperlink"/>
                <w:rFonts w:cs="Arial"/>
                <w:noProof/>
              </w:rPr>
              <w:t>A)</w:t>
            </w:r>
            <w:r w:rsidR="00507EE1">
              <w:rPr>
                <w:noProof/>
                <w:webHidden/>
              </w:rPr>
              <w:tab/>
            </w:r>
            <w:r w:rsidR="00507EE1">
              <w:rPr>
                <w:noProof/>
                <w:webHidden/>
              </w:rPr>
              <w:fldChar w:fldCharType="begin"/>
            </w:r>
            <w:r w:rsidR="00507EE1">
              <w:rPr>
                <w:noProof/>
                <w:webHidden/>
              </w:rPr>
              <w:instrText xml:space="preserve"> PAGEREF _Toc123571920 \h </w:instrText>
            </w:r>
            <w:r w:rsidR="00507EE1">
              <w:rPr>
                <w:noProof/>
                <w:webHidden/>
              </w:rPr>
            </w:r>
            <w:r w:rsidR="00507EE1">
              <w:rPr>
                <w:noProof/>
                <w:webHidden/>
              </w:rPr>
              <w:fldChar w:fldCharType="separate"/>
            </w:r>
            <w:r w:rsidR="00507EE1">
              <w:rPr>
                <w:noProof/>
                <w:webHidden/>
              </w:rPr>
              <w:t>6</w:t>
            </w:r>
            <w:r w:rsidR="00507EE1">
              <w:rPr>
                <w:noProof/>
                <w:webHidden/>
              </w:rPr>
              <w:fldChar w:fldCharType="end"/>
            </w:r>
          </w:hyperlink>
        </w:p>
        <w:p w14:paraId="453E15B3" w14:textId="2CA03971" w:rsidR="00507EE1" w:rsidRDefault="00AD3CBC">
          <w:pPr>
            <w:pStyle w:val="Cuprins3"/>
            <w:tabs>
              <w:tab w:val="right" w:leader="dot" w:pos="9016"/>
            </w:tabs>
            <w:rPr>
              <w:rFonts w:asciiTheme="minorHAnsi" w:eastAsiaTheme="minorEastAsia" w:hAnsiTheme="minorHAnsi"/>
              <w:noProof/>
              <w:sz w:val="22"/>
              <w:lang w:eastAsia="en-GB"/>
            </w:rPr>
          </w:pPr>
          <w:hyperlink w:anchor="_Toc123571921" w:history="1">
            <w:r w:rsidR="00507EE1" w:rsidRPr="007E457D">
              <w:rPr>
                <w:rStyle w:val="Hyperlink"/>
                <w:rFonts w:cs="Arial"/>
                <w:noProof/>
              </w:rPr>
              <w:t>Return On Capital Employed</w:t>
            </w:r>
            <w:r w:rsidR="00507EE1">
              <w:rPr>
                <w:noProof/>
                <w:webHidden/>
              </w:rPr>
              <w:tab/>
            </w:r>
            <w:r w:rsidR="00507EE1">
              <w:rPr>
                <w:noProof/>
                <w:webHidden/>
              </w:rPr>
              <w:fldChar w:fldCharType="begin"/>
            </w:r>
            <w:r w:rsidR="00507EE1">
              <w:rPr>
                <w:noProof/>
                <w:webHidden/>
              </w:rPr>
              <w:instrText xml:space="preserve"> PAGEREF _Toc123571921 \h </w:instrText>
            </w:r>
            <w:r w:rsidR="00507EE1">
              <w:rPr>
                <w:noProof/>
                <w:webHidden/>
              </w:rPr>
            </w:r>
            <w:r w:rsidR="00507EE1">
              <w:rPr>
                <w:noProof/>
                <w:webHidden/>
              </w:rPr>
              <w:fldChar w:fldCharType="separate"/>
            </w:r>
            <w:r w:rsidR="00507EE1">
              <w:rPr>
                <w:noProof/>
                <w:webHidden/>
              </w:rPr>
              <w:t>6</w:t>
            </w:r>
            <w:r w:rsidR="00507EE1">
              <w:rPr>
                <w:noProof/>
                <w:webHidden/>
              </w:rPr>
              <w:fldChar w:fldCharType="end"/>
            </w:r>
          </w:hyperlink>
        </w:p>
        <w:p w14:paraId="79D36072" w14:textId="37E66FCA" w:rsidR="00507EE1" w:rsidRDefault="00AD3CBC">
          <w:pPr>
            <w:pStyle w:val="Cuprins3"/>
            <w:tabs>
              <w:tab w:val="right" w:leader="dot" w:pos="9016"/>
            </w:tabs>
            <w:rPr>
              <w:rFonts w:asciiTheme="minorHAnsi" w:eastAsiaTheme="minorEastAsia" w:hAnsiTheme="minorHAnsi"/>
              <w:noProof/>
              <w:sz w:val="22"/>
              <w:lang w:eastAsia="en-GB"/>
            </w:rPr>
          </w:pPr>
          <w:hyperlink w:anchor="_Toc123571922" w:history="1">
            <w:r w:rsidR="00507EE1" w:rsidRPr="007E457D">
              <w:rPr>
                <w:rStyle w:val="Hyperlink"/>
                <w:rFonts w:cs="Arial"/>
                <w:noProof/>
              </w:rPr>
              <w:t>Return on Equity</w:t>
            </w:r>
            <w:r w:rsidR="00507EE1">
              <w:rPr>
                <w:noProof/>
                <w:webHidden/>
              </w:rPr>
              <w:tab/>
            </w:r>
            <w:r w:rsidR="00507EE1">
              <w:rPr>
                <w:noProof/>
                <w:webHidden/>
              </w:rPr>
              <w:fldChar w:fldCharType="begin"/>
            </w:r>
            <w:r w:rsidR="00507EE1">
              <w:rPr>
                <w:noProof/>
                <w:webHidden/>
              </w:rPr>
              <w:instrText xml:space="preserve"> PAGEREF _Toc123571922 \h </w:instrText>
            </w:r>
            <w:r w:rsidR="00507EE1">
              <w:rPr>
                <w:noProof/>
                <w:webHidden/>
              </w:rPr>
            </w:r>
            <w:r w:rsidR="00507EE1">
              <w:rPr>
                <w:noProof/>
                <w:webHidden/>
              </w:rPr>
              <w:fldChar w:fldCharType="separate"/>
            </w:r>
            <w:r w:rsidR="00507EE1">
              <w:rPr>
                <w:noProof/>
                <w:webHidden/>
              </w:rPr>
              <w:t>7</w:t>
            </w:r>
            <w:r w:rsidR="00507EE1">
              <w:rPr>
                <w:noProof/>
                <w:webHidden/>
              </w:rPr>
              <w:fldChar w:fldCharType="end"/>
            </w:r>
          </w:hyperlink>
        </w:p>
        <w:p w14:paraId="3D27EF3F" w14:textId="35E35EC0" w:rsidR="00507EE1" w:rsidRDefault="00AD3CBC">
          <w:pPr>
            <w:pStyle w:val="Cuprins3"/>
            <w:tabs>
              <w:tab w:val="right" w:leader="dot" w:pos="9016"/>
            </w:tabs>
            <w:rPr>
              <w:rFonts w:asciiTheme="minorHAnsi" w:eastAsiaTheme="minorEastAsia" w:hAnsiTheme="minorHAnsi"/>
              <w:noProof/>
              <w:sz w:val="22"/>
              <w:lang w:eastAsia="en-GB"/>
            </w:rPr>
          </w:pPr>
          <w:hyperlink w:anchor="_Toc123571923" w:history="1">
            <w:r w:rsidR="00507EE1" w:rsidRPr="007E457D">
              <w:rPr>
                <w:rStyle w:val="Hyperlink"/>
                <w:rFonts w:cs="Arial"/>
                <w:noProof/>
              </w:rPr>
              <w:t>Earning Per Share</w:t>
            </w:r>
            <w:r w:rsidR="00507EE1">
              <w:rPr>
                <w:noProof/>
                <w:webHidden/>
              </w:rPr>
              <w:tab/>
            </w:r>
            <w:r w:rsidR="00507EE1">
              <w:rPr>
                <w:noProof/>
                <w:webHidden/>
              </w:rPr>
              <w:fldChar w:fldCharType="begin"/>
            </w:r>
            <w:r w:rsidR="00507EE1">
              <w:rPr>
                <w:noProof/>
                <w:webHidden/>
              </w:rPr>
              <w:instrText xml:space="preserve"> PAGEREF _Toc123571923 \h </w:instrText>
            </w:r>
            <w:r w:rsidR="00507EE1">
              <w:rPr>
                <w:noProof/>
                <w:webHidden/>
              </w:rPr>
            </w:r>
            <w:r w:rsidR="00507EE1">
              <w:rPr>
                <w:noProof/>
                <w:webHidden/>
              </w:rPr>
              <w:fldChar w:fldCharType="separate"/>
            </w:r>
            <w:r w:rsidR="00507EE1">
              <w:rPr>
                <w:noProof/>
                <w:webHidden/>
              </w:rPr>
              <w:t>7</w:t>
            </w:r>
            <w:r w:rsidR="00507EE1">
              <w:rPr>
                <w:noProof/>
                <w:webHidden/>
              </w:rPr>
              <w:fldChar w:fldCharType="end"/>
            </w:r>
          </w:hyperlink>
        </w:p>
        <w:p w14:paraId="40122B37" w14:textId="72C47AAD" w:rsidR="00507EE1" w:rsidRDefault="00AD3CBC">
          <w:pPr>
            <w:pStyle w:val="Cuprins3"/>
            <w:tabs>
              <w:tab w:val="right" w:leader="dot" w:pos="9016"/>
            </w:tabs>
            <w:rPr>
              <w:rFonts w:asciiTheme="minorHAnsi" w:eastAsiaTheme="minorEastAsia" w:hAnsiTheme="minorHAnsi"/>
              <w:noProof/>
              <w:sz w:val="22"/>
              <w:lang w:eastAsia="en-GB"/>
            </w:rPr>
          </w:pPr>
          <w:hyperlink w:anchor="_Toc123571924" w:history="1">
            <w:r w:rsidR="00507EE1" w:rsidRPr="007E457D">
              <w:rPr>
                <w:rStyle w:val="Hyperlink"/>
                <w:rFonts w:cs="Arial"/>
                <w:noProof/>
              </w:rPr>
              <w:t>Net Profit Margin</w:t>
            </w:r>
            <w:r w:rsidR="00507EE1">
              <w:rPr>
                <w:noProof/>
                <w:webHidden/>
              </w:rPr>
              <w:tab/>
            </w:r>
            <w:r w:rsidR="00507EE1">
              <w:rPr>
                <w:noProof/>
                <w:webHidden/>
              </w:rPr>
              <w:fldChar w:fldCharType="begin"/>
            </w:r>
            <w:r w:rsidR="00507EE1">
              <w:rPr>
                <w:noProof/>
                <w:webHidden/>
              </w:rPr>
              <w:instrText xml:space="preserve"> PAGEREF _Toc123571924 \h </w:instrText>
            </w:r>
            <w:r w:rsidR="00507EE1">
              <w:rPr>
                <w:noProof/>
                <w:webHidden/>
              </w:rPr>
            </w:r>
            <w:r w:rsidR="00507EE1">
              <w:rPr>
                <w:noProof/>
                <w:webHidden/>
              </w:rPr>
              <w:fldChar w:fldCharType="separate"/>
            </w:r>
            <w:r w:rsidR="00507EE1">
              <w:rPr>
                <w:noProof/>
                <w:webHidden/>
              </w:rPr>
              <w:t>8</w:t>
            </w:r>
            <w:r w:rsidR="00507EE1">
              <w:rPr>
                <w:noProof/>
                <w:webHidden/>
              </w:rPr>
              <w:fldChar w:fldCharType="end"/>
            </w:r>
          </w:hyperlink>
        </w:p>
        <w:p w14:paraId="1410A2F7" w14:textId="6B38DB33" w:rsidR="00507EE1" w:rsidRDefault="00AD3CBC">
          <w:pPr>
            <w:pStyle w:val="Cuprins3"/>
            <w:tabs>
              <w:tab w:val="right" w:leader="dot" w:pos="9016"/>
            </w:tabs>
            <w:rPr>
              <w:rFonts w:asciiTheme="minorHAnsi" w:eastAsiaTheme="minorEastAsia" w:hAnsiTheme="minorHAnsi"/>
              <w:noProof/>
              <w:sz w:val="22"/>
              <w:lang w:eastAsia="en-GB"/>
            </w:rPr>
          </w:pPr>
          <w:hyperlink w:anchor="_Toc123571925" w:history="1">
            <w:r w:rsidR="00507EE1" w:rsidRPr="007E457D">
              <w:rPr>
                <w:rStyle w:val="Hyperlink"/>
                <w:rFonts w:cs="Arial"/>
                <w:noProof/>
              </w:rPr>
              <w:t>Asset Turnover</w:t>
            </w:r>
            <w:r w:rsidR="00507EE1">
              <w:rPr>
                <w:noProof/>
                <w:webHidden/>
              </w:rPr>
              <w:tab/>
            </w:r>
            <w:r w:rsidR="00507EE1">
              <w:rPr>
                <w:noProof/>
                <w:webHidden/>
              </w:rPr>
              <w:fldChar w:fldCharType="begin"/>
            </w:r>
            <w:r w:rsidR="00507EE1">
              <w:rPr>
                <w:noProof/>
                <w:webHidden/>
              </w:rPr>
              <w:instrText xml:space="preserve"> PAGEREF _Toc123571925 \h </w:instrText>
            </w:r>
            <w:r w:rsidR="00507EE1">
              <w:rPr>
                <w:noProof/>
                <w:webHidden/>
              </w:rPr>
            </w:r>
            <w:r w:rsidR="00507EE1">
              <w:rPr>
                <w:noProof/>
                <w:webHidden/>
              </w:rPr>
              <w:fldChar w:fldCharType="separate"/>
            </w:r>
            <w:r w:rsidR="00507EE1">
              <w:rPr>
                <w:noProof/>
                <w:webHidden/>
              </w:rPr>
              <w:t>8</w:t>
            </w:r>
            <w:r w:rsidR="00507EE1">
              <w:rPr>
                <w:noProof/>
                <w:webHidden/>
              </w:rPr>
              <w:fldChar w:fldCharType="end"/>
            </w:r>
          </w:hyperlink>
        </w:p>
        <w:p w14:paraId="5D48AA3B" w14:textId="0B629796" w:rsidR="00507EE1" w:rsidRDefault="00AD3CBC">
          <w:pPr>
            <w:pStyle w:val="Cuprins3"/>
            <w:tabs>
              <w:tab w:val="right" w:leader="dot" w:pos="9016"/>
            </w:tabs>
            <w:rPr>
              <w:rFonts w:asciiTheme="minorHAnsi" w:eastAsiaTheme="minorEastAsia" w:hAnsiTheme="minorHAnsi"/>
              <w:noProof/>
              <w:sz w:val="22"/>
              <w:lang w:eastAsia="en-GB"/>
            </w:rPr>
          </w:pPr>
          <w:hyperlink w:anchor="_Toc123571926" w:history="1">
            <w:r w:rsidR="00507EE1" w:rsidRPr="007E457D">
              <w:rPr>
                <w:rStyle w:val="Hyperlink"/>
                <w:rFonts w:cs="Arial"/>
                <w:noProof/>
              </w:rPr>
              <w:t>Stock Holding Days</w:t>
            </w:r>
            <w:r w:rsidR="00507EE1">
              <w:rPr>
                <w:noProof/>
                <w:webHidden/>
              </w:rPr>
              <w:tab/>
            </w:r>
            <w:r w:rsidR="00507EE1">
              <w:rPr>
                <w:noProof/>
                <w:webHidden/>
              </w:rPr>
              <w:fldChar w:fldCharType="begin"/>
            </w:r>
            <w:r w:rsidR="00507EE1">
              <w:rPr>
                <w:noProof/>
                <w:webHidden/>
              </w:rPr>
              <w:instrText xml:space="preserve"> PAGEREF _Toc123571926 \h </w:instrText>
            </w:r>
            <w:r w:rsidR="00507EE1">
              <w:rPr>
                <w:noProof/>
                <w:webHidden/>
              </w:rPr>
            </w:r>
            <w:r w:rsidR="00507EE1">
              <w:rPr>
                <w:noProof/>
                <w:webHidden/>
              </w:rPr>
              <w:fldChar w:fldCharType="separate"/>
            </w:r>
            <w:r w:rsidR="00507EE1">
              <w:rPr>
                <w:noProof/>
                <w:webHidden/>
              </w:rPr>
              <w:t>9</w:t>
            </w:r>
            <w:r w:rsidR="00507EE1">
              <w:rPr>
                <w:noProof/>
                <w:webHidden/>
              </w:rPr>
              <w:fldChar w:fldCharType="end"/>
            </w:r>
          </w:hyperlink>
        </w:p>
        <w:p w14:paraId="47B784BB" w14:textId="150EC6CD" w:rsidR="00507EE1" w:rsidRDefault="00AD3CBC">
          <w:pPr>
            <w:pStyle w:val="Cuprins3"/>
            <w:tabs>
              <w:tab w:val="right" w:leader="dot" w:pos="9016"/>
            </w:tabs>
            <w:rPr>
              <w:rFonts w:asciiTheme="minorHAnsi" w:eastAsiaTheme="minorEastAsia" w:hAnsiTheme="minorHAnsi"/>
              <w:noProof/>
              <w:sz w:val="22"/>
              <w:lang w:eastAsia="en-GB"/>
            </w:rPr>
          </w:pPr>
          <w:hyperlink w:anchor="_Toc123571927" w:history="1">
            <w:r w:rsidR="00507EE1" w:rsidRPr="007E457D">
              <w:rPr>
                <w:rStyle w:val="Hyperlink"/>
                <w:rFonts w:cs="Arial"/>
                <w:noProof/>
              </w:rPr>
              <w:t>Debtor Collection Period</w:t>
            </w:r>
            <w:r w:rsidR="00507EE1">
              <w:rPr>
                <w:noProof/>
                <w:webHidden/>
              </w:rPr>
              <w:tab/>
            </w:r>
            <w:r w:rsidR="00507EE1">
              <w:rPr>
                <w:noProof/>
                <w:webHidden/>
              </w:rPr>
              <w:fldChar w:fldCharType="begin"/>
            </w:r>
            <w:r w:rsidR="00507EE1">
              <w:rPr>
                <w:noProof/>
                <w:webHidden/>
              </w:rPr>
              <w:instrText xml:space="preserve"> PAGEREF _Toc123571927 \h </w:instrText>
            </w:r>
            <w:r w:rsidR="00507EE1">
              <w:rPr>
                <w:noProof/>
                <w:webHidden/>
              </w:rPr>
            </w:r>
            <w:r w:rsidR="00507EE1">
              <w:rPr>
                <w:noProof/>
                <w:webHidden/>
              </w:rPr>
              <w:fldChar w:fldCharType="separate"/>
            </w:r>
            <w:r w:rsidR="00507EE1">
              <w:rPr>
                <w:noProof/>
                <w:webHidden/>
              </w:rPr>
              <w:t>9</w:t>
            </w:r>
            <w:r w:rsidR="00507EE1">
              <w:rPr>
                <w:noProof/>
                <w:webHidden/>
              </w:rPr>
              <w:fldChar w:fldCharType="end"/>
            </w:r>
          </w:hyperlink>
        </w:p>
        <w:p w14:paraId="666BD7F7" w14:textId="163355DE" w:rsidR="00507EE1" w:rsidRDefault="00AD3CBC">
          <w:pPr>
            <w:pStyle w:val="Cuprins3"/>
            <w:tabs>
              <w:tab w:val="right" w:leader="dot" w:pos="9016"/>
            </w:tabs>
            <w:rPr>
              <w:rFonts w:asciiTheme="minorHAnsi" w:eastAsiaTheme="minorEastAsia" w:hAnsiTheme="minorHAnsi"/>
              <w:noProof/>
              <w:sz w:val="22"/>
              <w:lang w:eastAsia="en-GB"/>
            </w:rPr>
          </w:pPr>
          <w:hyperlink w:anchor="_Toc123571928" w:history="1">
            <w:r w:rsidR="00507EE1" w:rsidRPr="007E457D">
              <w:rPr>
                <w:rStyle w:val="Hyperlink"/>
                <w:rFonts w:cs="Arial"/>
                <w:noProof/>
              </w:rPr>
              <w:t>Current Ratio</w:t>
            </w:r>
            <w:r w:rsidR="00507EE1">
              <w:rPr>
                <w:noProof/>
                <w:webHidden/>
              </w:rPr>
              <w:tab/>
            </w:r>
            <w:r w:rsidR="00507EE1">
              <w:rPr>
                <w:noProof/>
                <w:webHidden/>
              </w:rPr>
              <w:fldChar w:fldCharType="begin"/>
            </w:r>
            <w:r w:rsidR="00507EE1">
              <w:rPr>
                <w:noProof/>
                <w:webHidden/>
              </w:rPr>
              <w:instrText xml:space="preserve"> PAGEREF _Toc123571928 \h </w:instrText>
            </w:r>
            <w:r w:rsidR="00507EE1">
              <w:rPr>
                <w:noProof/>
                <w:webHidden/>
              </w:rPr>
            </w:r>
            <w:r w:rsidR="00507EE1">
              <w:rPr>
                <w:noProof/>
                <w:webHidden/>
              </w:rPr>
              <w:fldChar w:fldCharType="separate"/>
            </w:r>
            <w:r w:rsidR="00507EE1">
              <w:rPr>
                <w:noProof/>
                <w:webHidden/>
              </w:rPr>
              <w:t>10</w:t>
            </w:r>
            <w:r w:rsidR="00507EE1">
              <w:rPr>
                <w:noProof/>
                <w:webHidden/>
              </w:rPr>
              <w:fldChar w:fldCharType="end"/>
            </w:r>
          </w:hyperlink>
        </w:p>
        <w:p w14:paraId="52491D5C" w14:textId="0D0AEDA5" w:rsidR="00507EE1" w:rsidRDefault="00AD3CBC">
          <w:pPr>
            <w:pStyle w:val="Cuprins3"/>
            <w:tabs>
              <w:tab w:val="right" w:leader="dot" w:pos="9016"/>
            </w:tabs>
            <w:rPr>
              <w:rFonts w:asciiTheme="minorHAnsi" w:eastAsiaTheme="minorEastAsia" w:hAnsiTheme="minorHAnsi"/>
              <w:noProof/>
              <w:sz w:val="22"/>
              <w:lang w:eastAsia="en-GB"/>
            </w:rPr>
          </w:pPr>
          <w:hyperlink w:anchor="_Toc123571929" w:history="1">
            <w:r w:rsidR="00507EE1" w:rsidRPr="007E457D">
              <w:rPr>
                <w:rStyle w:val="Hyperlink"/>
                <w:rFonts w:cs="Arial"/>
                <w:noProof/>
              </w:rPr>
              <w:t>Gearing Ratio</w:t>
            </w:r>
            <w:r w:rsidR="00507EE1">
              <w:rPr>
                <w:noProof/>
                <w:webHidden/>
              </w:rPr>
              <w:tab/>
            </w:r>
            <w:r w:rsidR="00507EE1">
              <w:rPr>
                <w:noProof/>
                <w:webHidden/>
              </w:rPr>
              <w:fldChar w:fldCharType="begin"/>
            </w:r>
            <w:r w:rsidR="00507EE1">
              <w:rPr>
                <w:noProof/>
                <w:webHidden/>
              </w:rPr>
              <w:instrText xml:space="preserve"> PAGEREF _Toc123571929 \h </w:instrText>
            </w:r>
            <w:r w:rsidR="00507EE1">
              <w:rPr>
                <w:noProof/>
                <w:webHidden/>
              </w:rPr>
            </w:r>
            <w:r w:rsidR="00507EE1">
              <w:rPr>
                <w:noProof/>
                <w:webHidden/>
              </w:rPr>
              <w:fldChar w:fldCharType="separate"/>
            </w:r>
            <w:r w:rsidR="00507EE1">
              <w:rPr>
                <w:noProof/>
                <w:webHidden/>
              </w:rPr>
              <w:t>10</w:t>
            </w:r>
            <w:r w:rsidR="00507EE1">
              <w:rPr>
                <w:noProof/>
                <w:webHidden/>
              </w:rPr>
              <w:fldChar w:fldCharType="end"/>
            </w:r>
          </w:hyperlink>
        </w:p>
        <w:p w14:paraId="59F82B36" w14:textId="2822C087" w:rsidR="00507EE1" w:rsidRDefault="00AD3CBC">
          <w:pPr>
            <w:pStyle w:val="Cuprins3"/>
            <w:tabs>
              <w:tab w:val="right" w:leader="dot" w:pos="9016"/>
            </w:tabs>
            <w:rPr>
              <w:rFonts w:asciiTheme="minorHAnsi" w:eastAsiaTheme="minorEastAsia" w:hAnsiTheme="minorHAnsi"/>
              <w:noProof/>
              <w:sz w:val="22"/>
              <w:lang w:eastAsia="en-GB"/>
            </w:rPr>
          </w:pPr>
          <w:hyperlink w:anchor="_Toc123571930" w:history="1">
            <w:r w:rsidR="00507EE1" w:rsidRPr="007E457D">
              <w:rPr>
                <w:rStyle w:val="Hyperlink"/>
                <w:rFonts w:cs="Arial"/>
                <w:noProof/>
              </w:rPr>
              <w:t>Interest Coverage Ratio</w:t>
            </w:r>
            <w:r w:rsidR="00507EE1">
              <w:rPr>
                <w:noProof/>
                <w:webHidden/>
              </w:rPr>
              <w:tab/>
            </w:r>
            <w:r w:rsidR="00507EE1">
              <w:rPr>
                <w:noProof/>
                <w:webHidden/>
              </w:rPr>
              <w:fldChar w:fldCharType="begin"/>
            </w:r>
            <w:r w:rsidR="00507EE1">
              <w:rPr>
                <w:noProof/>
                <w:webHidden/>
              </w:rPr>
              <w:instrText xml:space="preserve"> PAGEREF _Toc123571930 \h </w:instrText>
            </w:r>
            <w:r w:rsidR="00507EE1">
              <w:rPr>
                <w:noProof/>
                <w:webHidden/>
              </w:rPr>
            </w:r>
            <w:r w:rsidR="00507EE1">
              <w:rPr>
                <w:noProof/>
                <w:webHidden/>
              </w:rPr>
              <w:fldChar w:fldCharType="separate"/>
            </w:r>
            <w:r w:rsidR="00507EE1">
              <w:rPr>
                <w:noProof/>
                <w:webHidden/>
              </w:rPr>
              <w:t>11</w:t>
            </w:r>
            <w:r w:rsidR="00507EE1">
              <w:rPr>
                <w:noProof/>
                <w:webHidden/>
              </w:rPr>
              <w:fldChar w:fldCharType="end"/>
            </w:r>
          </w:hyperlink>
        </w:p>
        <w:p w14:paraId="209E99D3" w14:textId="4656E043" w:rsidR="00507EE1" w:rsidRDefault="00AD3CBC">
          <w:pPr>
            <w:pStyle w:val="Cuprins2"/>
            <w:tabs>
              <w:tab w:val="right" w:leader="dot" w:pos="9016"/>
            </w:tabs>
            <w:rPr>
              <w:rFonts w:asciiTheme="minorHAnsi" w:eastAsiaTheme="minorEastAsia" w:hAnsiTheme="minorHAnsi"/>
              <w:noProof/>
              <w:sz w:val="22"/>
              <w:lang w:eastAsia="en-GB"/>
            </w:rPr>
          </w:pPr>
          <w:hyperlink w:anchor="_Toc123571931" w:history="1">
            <w:r w:rsidR="00507EE1" w:rsidRPr="007E457D">
              <w:rPr>
                <w:rStyle w:val="Hyperlink"/>
                <w:rFonts w:cs="Arial"/>
                <w:noProof/>
              </w:rPr>
              <w:t>B)</w:t>
            </w:r>
            <w:r w:rsidR="00507EE1">
              <w:rPr>
                <w:noProof/>
                <w:webHidden/>
              </w:rPr>
              <w:tab/>
            </w:r>
            <w:r w:rsidR="00507EE1">
              <w:rPr>
                <w:noProof/>
                <w:webHidden/>
              </w:rPr>
              <w:fldChar w:fldCharType="begin"/>
            </w:r>
            <w:r w:rsidR="00507EE1">
              <w:rPr>
                <w:noProof/>
                <w:webHidden/>
              </w:rPr>
              <w:instrText xml:space="preserve"> PAGEREF _Toc123571931 \h </w:instrText>
            </w:r>
            <w:r w:rsidR="00507EE1">
              <w:rPr>
                <w:noProof/>
                <w:webHidden/>
              </w:rPr>
            </w:r>
            <w:r w:rsidR="00507EE1">
              <w:rPr>
                <w:noProof/>
                <w:webHidden/>
              </w:rPr>
              <w:fldChar w:fldCharType="separate"/>
            </w:r>
            <w:r w:rsidR="00507EE1">
              <w:rPr>
                <w:noProof/>
                <w:webHidden/>
              </w:rPr>
              <w:t>11</w:t>
            </w:r>
            <w:r w:rsidR="00507EE1">
              <w:rPr>
                <w:noProof/>
                <w:webHidden/>
              </w:rPr>
              <w:fldChar w:fldCharType="end"/>
            </w:r>
          </w:hyperlink>
        </w:p>
        <w:p w14:paraId="7F7FFA02" w14:textId="557C2E43" w:rsidR="00507EE1" w:rsidRDefault="00AD3CBC">
          <w:pPr>
            <w:pStyle w:val="Cuprins3"/>
            <w:tabs>
              <w:tab w:val="right" w:leader="dot" w:pos="9016"/>
            </w:tabs>
            <w:rPr>
              <w:rFonts w:asciiTheme="minorHAnsi" w:eastAsiaTheme="minorEastAsia" w:hAnsiTheme="minorHAnsi"/>
              <w:noProof/>
              <w:sz w:val="22"/>
              <w:lang w:eastAsia="en-GB"/>
            </w:rPr>
          </w:pPr>
          <w:hyperlink w:anchor="_Toc123571932" w:history="1">
            <w:r w:rsidR="00507EE1" w:rsidRPr="007E457D">
              <w:rPr>
                <w:rStyle w:val="Hyperlink"/>
                <w:rFonts w:cs="Arial"/>
                <w:noProof/>
              </w:rPr>
              <w:t>ROCE</w:t>
            </w:r>
            <w:r w:rsidR="00507EE1">
              <w:rPr>
                <w:noProof/>
                <w:webHidden/>
              </w:rPr>
              <w:tab/>
            </w:r>
            <w:r w:rsidR="00507EE1">
              <w:rPr>
                <w:noProof/>
                <w:webHidden/>
              </w:rPr>
              <w:fldChar w:fldCharType="begin"/>
            </w:r>
            <w:r w:rsidR="00507EE1">
              <w:rPr>
                <w:noProof/>
                <w:webHidden/>
              </w:rPr>
              <w:instrText xml:space="preserve"> PAGEREF _Toc123571932 \h </w:instrText>
            </w:r>
            <w:r w:rsidR="00507EE1">
              <w:rPr>
                <w:noProof/>
                <w:webHidden/>
              </w:rPr>
            </w:r>
            <w:r w:rsidR="00507EE1">
              <w:rPr>
                <w:noProof/>
                <w:webHidden/>
              </w:rPr>
              <w:fldChar w:fldCharType="separate"/>
            </w:r>
            <w:r w:rsidR="00507EE1">
              <w:rPr>
                <w:noProof/>
                <w:webHidden/>
              </w:rPr>
              <w:t>11</w:t>
            </w:r>
            <w:r w:rsidR="00507EE1">
              <w:rPr>
                <w:noProof/>
                <w:webHidden/>
              </w:rPr>
              <w:fldChar w:fldCharType="end"/>
            </w:r>
          </w:hyperlink>
        </w:p>
        <w:p w14:paraId="6BA70E11" w14:textId="77E91A6A" w:rsidR="00507EE1" w:rsidRDefault="00AD3CBC">
          <w:pPr>
            <w:pStyle w:val="Cuprins3"/>
            <w:tabs>
              <w:tab w:val="right" w:leader="dot" w:pos="9016"/>
            </w:tabs>
            <w:rPr>
              <w:rFonts w:asciiTheme="minorHAnsi" w:eastAsiaTheme="minorEastAsia" w:hAnsiTheme="minorHAnsi"/>
              <w:noProof/>
              <w:sz w:val="22"/>
              <w:lang w:eastAsia="en-GB"/>
            </w:rPr>
          </w:pPr>
          <w:hyperlink w:anchor="_Toc123571933" w:history="1">
            <w:r w:rsidR="00507EE1" w:rsidRPr="007E457D">
              <w:rPr>
                <w:rStyle w:val="Hyperlink"/>
                <w:rFonts w:cs="Arial"/>
                <w:noProof/>
              </w:rPr>
              <w:t>ROE</w:t>
            </w:r>
            <w:r w:rsidR="00507EE1">
              <w:rPr>
                <w:noProof/>
                <w:webHidden/>
              </w:rPr>
              <w:tab/>
            </w:r>
            <w:r w:rsidR="00507EE1">
              <w:rPr>
                <w:noProof/>
                <w:webHidden/>
              </w:rPr>
              <w:fldChar w:fldCharType="begin"/>
            </w:r>
            <w:r w:rsidR="00507EE1">
              <w:rPr>
                <w:noProof/>
                <w:webHidden/>
              </w:rPr>
              <w:instrText xml:space="preserve"> PAGEREF _Toc123571933 \h </w:instrText>
            </w:r>
            <w:r w:rsidR="00507EE1">
              <w:rPr>
                <w:noProof/>
                <w:webHidden/>
              </w:rPr>
            </w:r>
            <w:r w:rsidR="00507EE1">
              <w:rPr>
                <w:noProof/>
                <w:webHidden/>
              </w:rPr>
              <w:fldChar w:fldCharType="separate"/>
            </w:r>
            <w:r w:rsidR="00507EE1">
              <w:rPr>
                <w:noProof/>
                <w:webHidden/>
              </w:rPr>
              <w:t>12</w:t>
            </w:r>
            <w:r w:rsidR="00507EE1">
              <w:rPr>
                <w:noProof/>
                <w:webHidden/>
              </w:rPr>
              <w:fldChar w:fldCharType="end"/>
            </w:r>
          </w:hyperlink>
        </w:p>
        <w:p w14:paraId="02D39F63" w14:textId="5EE30479" w:rsidR="00507EE1" w:rsidRDefault="00AD3CBC">
          <w:pPr>
            <w:pStyle w:val="Cuprins3"/>
            <w:tabs>
              <w:tab w:val="right" w:leader="dot" w:pos="9016"/>
            </w:tabs>
            <w:rPr>
              <w:rFonts w:asciiTheme="minorHAnsi" w:eastAsiaTheme="minorEastAsia" w:hAnsiTheme="minorHAnsi"/>
              <w:noProof/>
              <w:sz w:val="22"/>
              <w:lang w:eastAsia="en-GB"/>
            </w:rPr>
          </w:pPr>
          <w:hyperlink w:anchor="_Toc123571934" w:history="1">
            <w:r w:rsidR="00507EE1" w:rsidRPr="007E457D">
              <w:rPr>
                <w:rStyle w:val="Hyperlink"/>
                <w:rFonts w:cs="Arial"/>
                <w:noProof/>
              </w:rPr>
              <w:t>Earnings per share</w:t>
            </w:r>
            <w:r w:rsidR="00507EE1">
              <w:rPr>
                <w:noProof/>
                <w:webHidden/>
              </w:rPr>
              <w:tab/>
            </w:r>
            <w:r w:rsidR="00507EE1">
              <w:rPr>
                <w:noProof/>
                <w:webHidden/>
              </w:rPr>
              <w:fldChar w:fldCharType="begin"/>
            </w:r>
            <w:r w:rsidR="00507EE1">
              <w:rPr>
                <w:noProof/>
                <w:webHidden/>
              </w:rPr>
              <w:instrText xml:space="preserve"> PAGEREF _Toc123571934 \h </w:instrText>
            </w:r>
            <w:r w:rsidR="00507EE1">
              <w:rPr>
                <w:noProof/>
                <w:webHidden/>
              </w:rPr>
            </w:r>
            <w:r w:rsidR="00507EE1">
              <w:rPr>
                <w:noProof/>
                <w:webHidden/>
              </w:rPr>
              <w:fldChar w:fldCharType="separate"/>
            </w:r>
            <w:r w:rsidR="00507EE1">
              <w:rPr>
                <w:noProof/>
                <w:webHidden/>
              </w:rPr>
              <w:t>12</w:t>
            </w:r>
            <w:r w:rsidR="00507EE1">
              <w:rPr>
                <w:noProof/>
                <w:webHidden/>
              </w:rPr>
              <w:fldChar w:fldCharType="end"/>
            </w:r>
          </w:hyperlink>
        </w:p>
        <w:p w14:paraId="0B963A29" w14:textId="244E1D61" w:rsidR="00507EE1" w:rsidRDefault="00AD3CBC">
          <w:pPr>
            <w:pStyle w:val="Cuprins3"/>
            <w:tabs>
              <w:tab w:val="right" w:leader="dot" w:pos="9016"/>
            </w:tabs>
            <w:rPr>
              <w:rFonts w:asciiTheme="minorHAnsi" w:eastAsiaTheme="minorEastAsia" w:hAnsiTheme="minorHAnsi"/>
              <w:noProof/>
              <w:sz w:val="22"/>
              <w:lang w:eastAsia="en-GB"/>
            </w:rPr>
          </w:pPr>
          <w:hyperlink w:anchor="_Toc123571935" w:history="1">
            <w:r w:rsidR="00507EE1" w:rsidRPr="007E457D">
              <w:rPr>
                <w:rStyle w:val="Hyperlink"/>
                <w:rFonts w:cs="Arial"/>
                <w:noProof/>
              </w:rPr>
              <w:t>Net profit margin</w:t>
            </w:r>
            <w:r w:rsidR="00507EE1">
              <w:rPr>
                <w:noProof/>
                <w:webHidden/>
              </w:rPr>
              <w:tab/>
            </w:r>
            <w:r w:rsidR="00507EE1">
              <w:rPr>
                <w:noProof/>
                <w:webHidden/>
              </w:rPr>
              <w:fldChar w:fldCharType="begin"/>
            </w:r>
            <w:r w:rsidR="00507EE1">
              <w:rPr>
                <w:noProof/>
                <w:webHidden/>
              </w:rPr>
              <w:instrText xml:space="preserve"> PAGEREF _Toc123571935 \h </w:instrText>
            </w:r>
            <w:r w:rsidR="00507EE1">
              <w:rPr>
                <w:noProof/>
                <w:webHidden/>
              </w:rPr>
            </w:r>
            <w:r w:rsidR="00507EE1">
              <w:rPr>
                <w:noProof/>
                <w:webHidden/>
              </w:rPr>
              <w:fldChar w:fldCharType="separate"/>
            </w:r>
            <w:r w:rsidR="00507EE1">
              <w:rPr>
                <w:noProof/>
                <w:webHidden/>
              </w:rPr>
              <w:t>12</w:t>
            </w:r>
            <w:r w:rsidR="00507EE1">
              <w:rPr>
                <w:noProof/>
                <w:webHidden/>
              </w:rPr>
              <w:fldChar w:fldCharType="end"/>
            </w:r>
          </w:hyperlink>
        </w:p>
        <w:p w14:paraId="1D41FC48" w14:textId="5161D03E" w:rsidR="00507EE1" w:rsidRDefault="00AD3CBC">
          <w:pPr>
            <w:pStyle w:val="Cuprins3"/>
            <w:tabs>
              <w:tab w:val="right" w:leader="dot" w:pos="9016"/>
            </w:tabs>
            <w:rPr>
              <w:rFonts w:asciiTheme="minorHAnsi" w:eastAsiaTheme="minorEastAsia" w:hAnsiTheme="minorHAnsi"/>
              <w:noProof/>
              <w:sz w:val="22"/>
              <w:lang w:eastAsia="en-GB"/>
            </w:rPr>
          </w:pPr>
          <w:hyperlink w:anchor="_Toc123571936" w:history="1">
            <w:r w:rsidR="00507EE1" w:rsidRPr="007E457D">
              <w:rPr>
                <w:rStyle w:val="Hyperlink"/>
                <w:rFonts w:cs="Arial"/>
                <w:noProof/>
              </w:rPr>
              <w:t>Asset turnover</w:t>
            </w:r>
            <w:r w:rsidR="00507EE1">
              <w:rPr>
                <w:noProof/>
                <w:webHidden/>
              </w:rPr>
              <w:tab/>
            </w:r>
            <w:r w:rsidR="00507EE1">
              <w:rPr>
                <w:noProof/>
                <w:webHidden/>
              </w:rPr>
              <w:fldChar w:fldCharType="begin"/>
            </w:r>
            <w:r w:rsidR="00507EE1">
              <w:rPr>
                <w:noProof/>
                <w:webHidden/>
              </w:rPr>
              <w:instrText xml:space="preserve"> PAGEREF _Toc123571936 \h </w:instrText>
            </w:r>
            <w:r w:rsidR="00507EE1">
              <w:rPr>
                <w:noProof/>
                <w:webHidden/>
              </w:rPr>
            </w:r>
            <w:r w:rsidR="00507EE1">
              <w:rPr>
                <w:noProof/>
                <w:webHidden/>
              </w:rPr>
              <w:fldChar w:fldCharType="separate"/>
            </w:r>
            <w:r w:rsidR="00507EE1">
              <w:rPr>
                <w:noProof/>
                <w:webHidden/>
              </w:rPr>
              <w:t>12</w:t>
            </w:r>
            <w:r w:rsidR="00507EE1">
              <w:rPr>
                <w:noProof/>
                <w:webHidden/>
              </w:rPr>
              <w:fldChar w:fldCharType="end"/>
            </w:r>
          </w:hyperlink>
        </w:p>
        <w:p w14:paraId="07782846" w14:textId="09A8F0A4" w:rsidR="00507EE1" w:rsidRDefault="00AD3CBC">
          <w:pPr>
            <w:pStyle w:val="Cuprins3"/>
            <w:tabs>
              <w:tab w:val="right" w:leader="dot" w:pos="9016"/>
            </w:tabs>
            <w:rPr>
              <w:rFonts w:asciiTheme="minorHAnsi" w:eastAsiaTheme="minorEastAsia" w:hAnsiTheme="minorHAnsi"/>
              <w:noProof/>
              <w:sz w:val="22"/>
              <w:lang w:eastAsia="en-GB"/>
            </w:rPr>
          </w:pPr>
          <w:hyperlink w:anchor="_Toc123571937" w:history="1">
            <w:r w:rsidR="00507EE1" w:rsidRPr="007E457D">
              <w:rPr>
                <w:rStyle w:val="Hyperlink"/>
                <w:rFonts w:cs="Arial"/>
                <w:noProof/>
              </w:rPr>
              <w:t>Stock holding days</w:t>
            </w:r>
            <w:r w:rsidR="00507EE1">
              <w:rPr>
                <w:noProof/>
                <w:webHidden/>
              </w:rPr>
              <w:tab/>
            </w:r>
            <w:r w:rsidR="00507EE1">
              <w:rPr>
                <w:noProof/>
                <w:webHidden/>
              </w:rPr>
              <w:fldChar w:fldCharType="begin"/>
            </w:r>
            <w:r w:rsidR="00507EE1">
              <w:rPr>
                <w:noProof/>
                <w:webHidden/>
              </w:rPr>
              <w:instrText xml:space="preserve"> PAGEREF _Toc123571937 \h </w:instrText>
            </w:r>
            <w:r w:rsidR="00507EE1">
              <w:rPr>
                <w:noProof/>
                <w:webHidden/>
              </w:rPr>
            </w:r>
            <w:r w:rsidR="00507EE1">
              <w:rPr>
                <w:noProof/>
                <w:webHidden/>
              </w:rPr>
              <w:fldChar w:fldCharType="separate"/>
            </w:r>
            <w:r w:rsidR="00507EE1">
              <w:rPr>
                <w:noProof/>
                <w:webHidden/>
              </w:rPr>
              <w:t>13</w:t>
            </w:r>
            <w:r w:rsidR="00507EE1">
              <w:rPr>
                <w:noProof/>
                <w:webHidden/>
              </w:rPr>
              <w:fldChar w:fldCharType="end"/>
            </w:r>
          </w:hyperlink>
        </w:p>
        <w:p w14:paraId="27ADACA8" w14:textId="5D34DA0F" w:rsidR="00507EE1" w:rsidRDefault="00AD3CBC">
          <w:pPr>
            <w:pStyle w:val="Cuprins3"/>
            <w:tabs>
              <w:tab w:val="right" w:leader="dot" w:pos="9016"/>
            </w:tabs>
            <w:rPr>
              <w:rFonts w:asciiTheme="minorHAnsi" w:eastAsiaTheme="minorEastAsia" w:hAnsiTheme="minorHAnsi"/>
              <w:noProof/>
              <w:sz w:val="22"/>
              <w:lang w:eastAsia="en-GB"/>
            </w:rPr>
          </w:pPr>
          <w:hyperlink w:anchor="_Toc123571938" w:history="1">
            <w:r w:rsidR="00507EE1" w:rsidRPr="007E457D">
              <w:rPr>
                <w:rStyle w:val="Hyperlink"/>
                <w:rFonts w:cs="Arial"/>
                <w:noProof/>
              </w:rPr>
              <w:t>Debtors’ collection period</w:t>
            </w:r>
            <w:r w:rsidR="00507EE1">
              <w:rPr>
                <w:noProof/>
                <w:webHidden/>
              </w:rPr>
              <w:tab/>
            </w:r>
            <w:r w:rsidR="00507EE1">
              <w:rPr>
                <w:noProof/>
                <w:webHidden/>
              </w:rPr>
              <w:fldChar w:fldCharType="begin"/>
            </w:r>
            <w:r w:rsidR="00507EE1">
              <w:rPr>
                <w:noProof/>
                <w:webHidden/>
              </w:rPr>
              <w:instrText xml:space="preserve"> PAGEREF _Toc123571938 \h </w:instrText>
            </w:r>
            <w:r w:rsidR="00507EE1">
              <w:rPr>
                <w:noProof/>
                <w:webHidden/>
              </w:rPr>
            </w:r>
            <w:r w:rsidR="00507EE1">
              <w:rPr>
                <w:noProof/>
                <w:webHidden/>
              </w:rPr>
              <w:fldChar w:fldCharType="separate"/>
            </w:r>
            <w:r w:rsidR="00507EE1">
              <w:rPr>
                <w:noProof/>
                <w:webHidden/>
              </w:rPr>
              <w:t>13</w:t>
            </w:r>
            <w:r w:rsidR="00507EE1">
              <w:rPr>
                <w:noProof/>
                <w:webHidden/>
              </w:rPr>
              <w:fldChar w:fldCharType="end"/>
            </w:r>
          </w:hyperlink>
        </w:p>
        <w:p w14:paraId="4CC57319" w14:textId="0BA34F0B" w:rsidR="00507EE1" w:rsidRDefault="00AD3CBC">
          <w:pPr>
            <w:pStyle w:val="Cuprins3"/>
            <w:tabs>
              <w:tab w:val="right" w:leader="dot" w:pos="9016"/>
            </w:tabs>
            <w:rPr>
              <w:rFonts w:asciiTheme="minorHAnsi" w:eastAsiaTheme="minorEastAsia" w:hAnsiTheme="minorHAnsi"/>
              <w:noProof/>
              <w:sz w:val="22"/>
              <w:lang w:eastAsia="en-GB"/>
            </w:rPr>
          </w:pPr>
          <w:hyperlink w:anchor="_Toc123571939" w:history="1">
            <w:r w:rsidR="00507EE1" w:rsidRPr="007E457D">
              <w:rPr>
                <w:rStyle w:val="Hyperlink"/>
                <w:rFonts w:cs="Arial"/>
                <w:noProof/>
              </w:rPr>
              <w:t>Current ratio</w:t>
            </w:r>
            <w:r w:rsidR="00507EE1">
              <w:rPr>
                <w:noProof/>
                <w:webHidden/>
              </w:rPr>
              <w:tab/>
            </w:r>
            <w:r w:rsidR="00507EE1">
              <w:rPr>
                <w:noProof/>
                <w:webHidden/>
              </w:rPr>
              <w:fldChar w:fldCharType="begin"/>
            </w:r>
            <w:r w:rsidR="00507EE1">
              <w:rPr>
                <w:noProof/>
                <w:webHidden/>
              </w:rPr>
              <w:instrText xml:space="preserve"> PAGEREF _Toc123571939 \h </w:instrText>
            </w:r>
            <w:r w:rsidR="00507EE1">
              <w:rPr>
                <w:noProof/>
                <w:webHidden/>
              </w:rPr>
            </w:r>
            <w:r w:rsidR="00507EE1">
              <w:rPr>
                <w:noProof/>
                <w:webHidden/>
              </w:rPr>
              <w:fldChar w:fldCharType="separate"/>
            </w:r>
            <w:r w:rsidR="00507EE1">
              <w:rPr>
                <w:noProof/>
                <w:webHidden/>
              </w:rPr>
              <w:t>13</w:t>
            </w:r>
            <w:r w:rsidR="00507EE1">
              <w:rPr>
                <w:noProof/>
                <w:webHidden/>
              </w:rPr>
              <w:fldChar w:fldCharType="end"/>
            </w:r>
          </w:hyperlink>
        </w:p>
        <w:p w14:paraId="4DDD61E8" w14:textId="36596CA8" w:rsidR="00507EE1" w:rsidRDefault="00AD3CBC">
          <w:pPr>
            <w:pStyle w:val="Cuprins3"/>
            <w:tabs>
              <w:tab w:val="right" w:leader="dot" w:pos="9016"/>
            </w:tabs>
            <w:rPr>
              <w:rFonts w:asciiTheme="minorHAnsi" w:eastAsiaTheme="minorEastAsia" w:hAnsiTheme="minorHAnsi"/>
              <w:noProof/>
              <w:sz w:val="22"/>
              <w:lang w:eastAsia="en-GB"/>
            </w:rPr>
          </w:pPr>
          <w:hyperlink w:anchor="_Toc123571940" w:history="1">
            <w:r w:rsidR="00507EE1" w:rsidRPr="007E457D">
              <w:rPr>
                <w:rStyle w:val="Hyperlink"/>
                <w:rFonts w:cs="Arial"/>
                <w:noProof/>
              </w:rPr>
              <w:t>Gearing ratio</w:t>
            </w:r>
            <w:r w:rsidR="00507EE1">
              <w:rPr>
                <w:noProof/>
                <w:webHidden/>
              </w:rPr>
              <w:tab/>
            </w:r>
            <w:r w:rsidR="00507EE1">
              <w:rPr>
                <w:noProof/>
                <w:webHidden/>
              </w:rPr>
              <w:fldChar w:fldCharType="begin"/>
            </w:r>
            <w:r w:rsidR="00507EE1">
              <w:rPr>
                <w:noProof/>
                <w:webHidden/>
              </w:rPr>
              <w:instrText xml:space="preserve"> PAGEREF _Toc123571940 \h </w:instrText>
            </w:r>
            <w:r w:rsidR="00507EE1">
              <w:rPr>
                <w:noProof/>
                <w:webHidden/>
              </w:rPr>
            </w:r>
            <w:r w:rsidR="00507EE1">
              <w:rPr>
                <w:noProof/>
                <w:webHidden/>
              </w:rPr>
              <w:fldChar w:fldCharType="separate"/>
            </w:r>
            <w:r w:rsidR="00507EE1">
              <w:rPr>
                <w:noProof/>
                <w:webHidden/>
              </w:rPr>
              <w:t>13</w:t>
            </w:r>
            <w:r w:rsidR="00507EE1">
              <w:rPr>
                <w:noProof/>
                <w:webHidden/>
              </w:rPr>
              <w:fldChar w:fldCharType="end"/>
            </w:r>
          </w:hyperlink>
        </w:p>
        <w:p w14:paraId="4101DEF1" w14:textId="5F0E36A0" w:rsidR="00507EE1" w:rsidRDefault="00AD3CBC">
          <w:pPr>
            <w:pStyle w:val="Cuprins3"/>
            <w:tabs>
              <w:tab w:val="right" w:leader="dot" w:pos="9016"/>
            </w:tabs>
            <w:rPr>
              <w:rFonts w:asciiTheme="minorHAnsi" w:eastAsiaTheme="minorEastAsia" w:hAnsiTheme="minorHAnsi"/>
              <w:noProof/>
              <w:sz w:val="22"/>
              <w:lang w:eastAsia="en-GB"/>
            </w:rPr>
          </w:pPr>
          <w:hyperlink w:anchor="_Toc123571941" w:history="1">
            <w:r w:rsidR="00507EE1" w:rsidRPr="007E457D">
              <w:rPr>
                <w:rStyle w:val="Hyperlink"/>
                <w:rFonts w:cs="Arial"/>
                <w:noProof/>
              </w:rPr>
              <w:t>Interest cover</w:t>
            </w:r>
            <w:r w:rsidR="00507EE1">
              <w:rPr>
                <w:noProof/>
                <w:webHidden/>
              </w:rPr>
              <w:tab/>
            </w:r>
            <w:r w:rsidR="00507EE1">
              <w:rPr>
                <w:noProof/>
                <w:webHidden/>
              </w:rPr>
              <w:fldChar w:fldCharType="begin"/>
            </w:r>
            <w:r w:rsidR="00507EE1">
              <w:rPr>
                <w:noProof/>
                <w:webHidden/>
              </w:rPr>
              <w:instrText xml:space="preserve"> PAGEREF _Toc123571941 \h </w:instrText>
            </w:r>
            <w:r w:rsidR="00507EE1">
              <w:rPr>
                <w:noProof/>
                <w:webHidden/>
              </w:rPr>
            </w:r>
            <w:r w:rsidR="00507EE1">
              <w:rPr>
                <w:noProof/>
                <w:webHidden/>
              </w:rPr>
              <w:fldChar w:fldCharType="separate"/>
            </w:r>
            <w:r w:rsidR="00507EE1">
              <w:rPr>
                <w:noProof/>
                <w:webHidden/>
              </w:rPr>
              <w:t>14</w:t>
            </w:r>
            <w:r w:rsidR="00507EE1">
              <w:rPr>
                <w:noProof/>
                <w:webHidden/>
              </w:rPr>
              <w:fldChar w:fldCharType="end"/>
            </w:r>
          </w:hyperlink>
        </w:p>
        <w:p w14:paraId="7FD29F56" w14:textId="5BEA5FDF" w:rsidR="00507EE1" w:rsidRDefault="00AD3CBC">
          <w:pPr>
            <w:pStyle w:val="Cuprins1"/>
            <w:tabs>
              <w:tab w:val="right" w:leader="dot" w:pos="9016"/>
            </w:tabs>
            <w:rPr>
              <w:rFonts w:asciiTheme="minorHAnsi" w:eastAsiaTheme="minorEastAsia" w:hAnsiTheme="minorHAnsi"/>
              <w:noProof/>
              <w:sz w:val="22"/>
              <w:lang w:eastAsia="en-GB"/>
            </w:rPr>
          </w:pPr>
          <w:hyperlink w:anchor="_Toc123571942" w:history="1">
            <w:r w:rsidR="00507EE1" w:rsidRPr="007E457D">
              <w:rPr>
                <w:rStyle w:val="Hyperlink"/>
                <w:rFonts w:cs="Arial"/>
                <w:noProof/>
              </w:rPr>
              <w:t>Conclusion</w:t>
            </w:r>
            <w:r w:rsidR="00507EE1">
              <w:rPr>
                <w:noProof/>
                <w:webHidden/>
              </w:rPr>
              <w:tab/>
            </w:r>
            <w:r w:rsidR="00507EE1">
              <w:rPr>
                <w:noProof/>
                <w:webHidden/>
              </w:rPr>
              <w:fldChar w:fldCharType="begin"/>
            </w:r>
            <w:r w:rsidR="00507EE1">
              <w:rPr>
                <w:noProof/>
                <w:webHidden/>
              </w:rPr>
              <w:instrText xml:space="preserve"> PAGEREF _Toc123571942 \h </w:instrText>
            </w:r>
            <w:r w:rsidR="00507EE1">
              <w:rPr>
                <w:noProof/>
                <w:webHidden/>
              </w:rPr>
            </w:r>
            <w:r w:rsidR="00507EE1">
              <w:rPr>
                <w:noProof/>
                <w:webHidden/>
              </w:rPr>
              <w:fldChar w:fldCharType="separate"/>
            </w:r>
            <w:r w:rsidR="00507EE1">
              <w:rPr>
                <w:noProof/>
                <w:webHidden/>
              </w:rPr>
              <w:t>14</w:t>
            </w:r>
            <w:r w:rsidR="00507EE1">
              <w:rPr>
                <w:noProof/>
                <w:webHidden/>
              </w:rPr>
              <w:fldChar w:fldCharType="end"/>
            </w:r>
          </w:hyperlink>
        </w:p>
        <w:p w14:paraId="4E3793A3" w14:textId="6EFF138F" w:rsidR="00507EE1" w:rsidRDefault="00AD3CBC">
          <w:pPr>
            <w:pStyle w:val="Cuprins1"/>
            <w:tabs>
              <w:tab w:val="right" w:leader="dot" w:pos="9016"/>
            </w:tabs>
            <w:rPr>
              <w:rFonts w:asciiTheme="minorHAnsi" w:eastAsiaTheme="minorEastAsia" w:hAnsiTheme="minorHAnsi"/>
              <w:noProof/>
              <w:sz w:val="22"/>
              <w:lang w:eastAsia="en-GB"/>
            </w:rPr>
          </w:pPr>
          <w:hyperlink w:anchor="_Toc123571943" w:history="1">
            <w:r w:rsidR="00507EE1" w:rsidRPr="007E457D">
              <w:rPr>
                <w:rStyle w:val="Hyperlink"/>
                <w:noProof/>
              </w:rPr>
              <w:t>Reference</w:t>
            </w:r>
            <w:r w:rsidR="00507EE1">
              <w:rPr>
                <w:noProof/>
                <w:webHidden/>
              </w:rPr>
              <w:tab/>
            </w:r>
            <w:r w:rsidR="00507EE1">
              <w:rPr>
                <w:noProof/>
                <w:webHidden/>
              </w:rPr>
              <w:fldChar w:fldCharType="begin"/>
            </w:r>
            <w:r w:rsidR="00507EE1">
              <w:rPr>
                <w:noProof/>
                <w:webHidden/>
              </w:rPr>
              <w:instrText xml:space="preserve"> PAGEREF _Toc123571943 \h </w:instrText>
            </w:r>
            <w:r w:rsidR="00507EE1">
              <w:rPr>
                <w:noProof/>
                <w:webHidden/>
              </w:rPr>
            </w:r>
            <w:r w:rsidR="00507EE1">
              <w:rPr>
                <w:noProof/>
                <w:webHidden/>
              </w:rPr>
              <w:fldChar w:fldCharType="separate"/>
            </w:r>
            <w:r w:rsidR="00507EE1">
              <w:rPr>
                <w:noProof/>
                <w:webHidden/>
              </w:rPr>
              <w:t>15</w:t>
            </w:r>
            <w:r w:rsidR="00507EE1">
              <w:rPr>
                <w:noProof/>
                <w:webHidden/>
              </w:rPr>
              <w:fldChar w:fldCharType="end"/>
            </w:r>
          </w:hyperlink>
        </w:p>
        <w:p w14:paraId="02B498B5" w14:textId="4527B58C" w:rsidR="004B7A8C" w:rsidRDefault="004B7A8C">
          <w:pPr>
            <w:rPr>
              <w:b/>
              <w:bCs/>
              <w:noProof/>
            </w:rPr>
          </w:pPr>
          <w:r>
            <w:rPr>
              <w:b/>
              <w:bCs/>
              <w:noProof/>
            </w:rPr>
            <w:fldChar w:fldCharType="end"/>
          </w:r>
        </w:p>
      </w:sdtContent>
    </w:sdt>
    <w:p w14:paraId="0E724AE7" w14:textId="590DD516" w:rsidR="0060479D" w:rsidRPr="004B7A8C" w:rsidRDefault="0060479D">
      <w:r w:rsidRPr="00E55C02">
        <w:rPr>
          <w:rFonts w:cs="Arial"/>
          <w:szCs w:val="24"/>
        </w:rPr>
        <w:br w:type="page"/>
      </w:r>
    </w:p>
    <w:p w14:paraId="1E796C1B" w14:textId="28107EB0" w:rsidR="0060479D" w:rsidRPr="00E55C02" w:rsidRDefault="005C7B22" w:rsidP="006E5593">
      <w:pPr>
        <w:pStyle w:val="Titlu1"/>
        <w:rPr>
          <w:rFonts w:cs="Arial"/>
          <w:sz w:val="24"/>
          <w:szCs w:val="24"/>
        </w:rPr>
      </w:pPr>
      <w:bookmarkStart w:id="0" w:name="_Toc123571916"/>
      <w:r w:rsidRPr="00E55C02">
        <w:rPr>
          <w:rFonts w:cs="Arial"/>
          <w:sz w:val="24"/>
          <w:szCs w:val="24"/>
        </w:rPr>
        <w:t>Introduction</w:t>
      </w:r>
      <w:bookmarkEnd w:id="0"/>
    </w:p>
    <w:p w14:paraId="6989A422" w14:textId="1608E636" w:rsidR="005C7B22" w:rsidRPr="00E55C02" w:rsidRDefault="00306B07">
      <w:pPr>
        <w:rPr>
          <w:rFonts w:cs="Arial"/>
          <w:szCs w:val="24"/>
        </w:rPr>
      </w:pPr>
      <w:r w:rsidRPr="00E55C02">
        <w:rPr>
          <w:rFonts w:cs="Arial"/>
          <w:szCs w:val="24"/>
        </w:rPr>
        <w:t>Every corporation requires accounting because it makes it possible to track business activities and other economic developments and determine how they influence the financial entity of the company organization. In order for all consumers of accounting information to have the essential financial information, accounting also makes it simpler to compile financial statements for firms. This report analyses both the creation of financial statements for a business enterprise and the application of various financial ratios to evaluate the position and financial performance of the business organizations.</w:t>
      </w:r>
    </w:p>
    <w:p w14:paraId="76428293" w14:textId="77777777" w:rsidR="005C7B22" w:rsidRPr="00E55C02" w:rsidRDefault="005C7B22">
      <w:pPr>
        <w:rPr>
          <w:rFonts w:cs="Arial"/>
          <w:szCs w:val="24"/>
        </w:rPr>
      </w:pPr>
    </w:p>
    <w:p w14:paraId="1C6745A4" w14:textId="2D99903B" w:rsidR="005C7B22" w:rsidRDefault="005C7B22" w:rsidP="006E5593">
      <w:pPr>
        <w:pStyle w:val="Titlu1"/>
        <w:rPr>
          <w:rFonts w:cs="Arial"/>
          <w:sz w:val="24"/>
          <w:szCs w:val="24"/>
        </w:rPr>
      </w:pPr>
      <w:bookmarkStart w:id="1" w:name="_Toc123571917"/>
      <w:r w:rsidRPr="00E55C02">
        <w:rPr>
          <w:rFonts w:cs="Arial"/>
          <w:sz w:val="24"/>
          <w:szCs w:val="24"/>
        </w:rPr>
        <w:t>Question 1</w:t>
      </w:r>
      <w:bookmarkEnd w:id="1"/>
    </w:p>
    <w:p w14:paraId="773EE638" w14:textId="77777777" w:rsidR="00507EE1" w:rsidRPr="00507EE1" w:rsidRDefault="00507EE1" w:rsidP="00507EE1"/>
    <w:p w14:paraId="2E445927" w14:textId="4E086B2E" w:rsidR="0023464A" w:rsidRPr="00E55C02" w:rsidRDefault="00DE7EA0" w:rsidP="00DE7EA0">
      <w:pPr>
        <w:jc w:val="center"/>
        <w:rPr>
          <w:rFonts w:cs="Arial"/>
          <w:b/>
          <w:bCs/>
          <w:szCs w:val="24"/>
          <w:u w:val="single"/>
        </w:rPr>
      </w:pPr>
      <w:r w:rsidRPr="00E55C02">
        <w:rPr>
          <w:rFonts w:cs="Arial"/>
          <w:b/>
          <w:bCs/>
          <w:szCs w:val="24"/>
          <w:u w:val="single"/>
        </w:rPr>
        <w:t xml:space="preserve">Income Statement </w:t>
      </w:r>
      <w:r w:rsidR="00981990" w:rsidRPr="00E55C02">
        <w:rPr>
          <w:rFonts w:cs="Arial"/>
          <w:b/>
          <w:bCs/>
          <w:szCs w:val="24"/>
          <w:u w:val="single"/>
        </w:rPr>
        <w:t>of</w:t>
      </w:r>
      <w:r w:rsidRPr="00E55C02">
        <w:rPr>
          <w:rFonts w:cs="Arial"/>
          <w:b/>
          <w:bCs/>
          <w:szCs w:val="24"/>
          <w:u w:val="single"/>
        </w:rPr>
        <w:t xml:space="preserve"> Wales Plc</w:t>
      </w:r>
    </w:p>
    <w:p w14:paraId="500DC667" w14:textId="1E2EBAD7" w:rsidR="00DE7EA0" w:rsidRPr="00E55C02" w:rsidRDefault="00981990" w:rsidP="00DE7EA0">
      <w:pPr>
        <w:jc w:val="center"/>
        <w:rPr>
          <w:rFonts w:cs="Arial"/>
          <w:b/>
          <w:bCs/>
          <w:szCs w:val="24"/>
        </w:rPr>
      </w:pPr>
      <w:r w:rsidRPr="00E55C02">
        <w:rPr>
          <w:rFonts w:cs="Arial"/>
          <w:b/>
          <w:bCs/>
          <w:szCs w:val="24"/>
        </w:rPr>
        <w:t>Prepared For the Year Ended 31</w:t>
      </w:r>
      <w:r w:rsidRPr="00E55C02">
        <w:rPr>
          <w:rFonts w:cs="Arial"/>
          <w:b/>
          <w:bCs/>
          <w:szCs w:val="24"/>
          <w:vertAlign w:val="superscript"/>
        </w:rPr>
        <w:t>St</w:t>
      </w:r>
      <w:r w:rsidRPr="00E55C02">
        <w:rPr>
          <w:rFonts w:cs="Arial"/>
          <w:b/>
          <w:bCs/>
          <w:szCs w:val="24"/>
        </w:rPr>
        <w:t xml:space="preserve"> December 2021</w:t>
      </w:r>
    </w:p>
    <w:tbl>
      <w:tblPr>
        <w:tblStyle w:val="Tabelprimar1"/>
        <w:tblW w:w="10292" w:type="dxa"/>
        <w:jc w:val="center"/>
        <w:tblLook w:val="04A0" w:firstRow="1" w:lastRow="0" w:firstColumn="1" w:lastColumn="0" w:noHBand="0" w:noVBand="1"/>
      </w:tblPr>
      <w:tblGrid>
        <w:gridCol w:w="5524"/>
        <w:gridCol w:w="1589"/>
        <w:gridCol w:w="1589"/>
        <w:gridCol w:w="1590"/>
      </w:tblGrid>
      <w:tr w:rsidR="00950268" w:rsidRPr="00E55C02" w14:paraId="463C5353" w14:textId="77777777" w:rsidTr="00095CAA">
        <w:trPr>
          <w:cnfStyle w:val="100000000000" w:firstRow="1" w:lastRow="0" w:firstColumn="0" w:lastColumn="0" w:oddVBand="0" w:evenVBand="0" w:oddHBand="0"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tcPr>
          <w:p w14:paraId="7BCC44D0" w14:textId="3799A8C6" w:rsidR="00950268" w:rsidRPr="00E55C02" w:rsidRDefault="00950268" w:rsidP="00095CAA">
            <w:pPr>
              <w:jc w:val="center"/>
              <w:rPr>
                <w:rFonts w:cs="Arial"/>
                <w:szCs w:val="24"/>
                <w:u w:val="single"/>
              </w:rPr>
            </w:pPr>
            <w:r w:rsidRPr="00E55C02">
              <w:rPr>
                <w:rFonts w:cs="Arial"/>
                <w:szCs w:val="24"/>
                <w:u w:val="single"/>
              </w:rPr>
              <w:t>Particulars</w:t>
            </w:r>
          </w:p>
        </w:tc>
        <w:tc>
          <w:tcPr>
            <w:tcW w:w="1589" w:type="dxa"/>
          </w:tcPr>
          <w:p w14:paraId="6678E54F" w14:textId="296C6C6C" w:rsidR="00950268" w:rsidRPr="00E55C02" w:rsidRDefault="00095CAA" w:rsidP="00095CAA">
            <w:pPr>
              <w:jc w:val="center"/>
              <w:cnfStyle w:val="100000000000" w:firstRow="1" w:lastRow="0" w:firstColumn="0" w:lastColumn="0" w:oddVBand="0" w:evenVBand="0" w:oddHBand="0" w:evenHBand="0" w:firstRowFirstColumn="0" w:firstRowLastColumn="0" w:lastRowFirstColumn="0" w:lastRowLastColumn="0"/>
              <w:rPr>
                <w:rFonts w:cs="Arial"/>
                <w:szCs w:val="24"/>
                <w:u w:val="single"/>
              </w:rPr>
            </w:pPr>
            <w:r w:rsidRPr="00E55C02">
              <w:rPr>
                <w:rFonts w:cs="Arial"/>
                <w:szCs w:val="24"/>
                <w:u w:val="single"/>
              </w:rPr>
              <w:t>£</w:t>
            </w:r>
          </w:p>
        </w:tc>
        <w:tc>
          <w:tcPr>
            <w:tcW w:w="1589" w:type="dxa"/>
          </w:tcPr>
          <w:p w14:paraId="4701EA61" w14:textId="05594BC7" w:rsidR="00950268" w:rsidRPr="00E55C02" w:rsidRDefault="00095CAA" w:rsidP="00095CAA">
            <w:pPr>
              <w:jc w:val="center"/>
              <w:cnfStyle w:val="100000000000" w:firstRow="1" w:lastRow="0" w:firstColumn="0" w:lastColumn="0" w:oddVBand="0" w:evenVBand="0" w:oddHBand="0" w:evenHBand="0" w:firstRowFirstColumn="0" w:firstRowLastColumn="0" w:lastRowFirstColumn="0" w:lastRowLastColumn="0"/>
              <w:rPr>
                <w:rFonts w:cs="Arial"/>
                <w:szCs w:val="24"/>
                <w:u w:val="single"/>
              </w:rPr>
            </w:pPr>
            <w:r w:rsidRPr="00E55C02">
              <w:rPr>
                <w:rFonts w:cs="Arial"/>
                <w:szCs w:val="24"/>
                <w:u w:val="single"/>
              </w:rPr>
              <w:t>£</w:t>
            </w:r>
          </w:p>
        </w:tc>
        <w:tc>
          <w:tcPr>
            <w:tcW w:w="1590" w:type="dxa"/>
          </w:tcPr>
          <w:p w14:paraId="2F896D8C" w14:textId="3963C8DA" w:rsidR="00950268" w:rsidRPr="00E55C02" w:rsidRDefault="00095CAA" w:rsidP="00095CAA">
            <w:pPr>
              <w:jc w:val="center"/>
              <w:cnfStyle w:val="100000000000" w:firstRow="1" w:lastRow="0" w:firstColumn="0" w:lastColumn="0" w:oddVBand="0" w:evenVBand="0" w:oddHBand="0" w:evenHBand="0" w:firstRowFirstColumn="0" w:firstRowLastColumn="0" w:lastRowFirstColumn="0" w:lastRowLastColumn="0"/>
              <w:rPr>
                <w:rFonts w:cs="Arial"/>
                <w:szCs w:val="24"/>
                <w:u w:val="single"/>
              </w:rPr>
            </w:pPr>
            <w:r w:rsidRPr="00E55C02">
              <w:rPr>
                <w:rFonts w:cs="Arial"/>
                <w:szCs w:val="24"/>
                <w:u w:val="single"/>
              </w:rPr>
              <w:t>£</w:t>
            </w:r>
          </w:p>
        </w:tc>
      </w:tr>
      <w:tr w:rsidR="00950268" w:rsidRPr="00E55C02" w14:paraId="39EAF8A7" w14:textId="77777777" w:rsidTr="00095CAA">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tcPr>
          <w:p w14:paraId="13556B3A" w14:textId="63367175" w:rsidR="00950268" w:rsidRPr="00E55C02" w:rsidRDefault="00910FFF" w:rsidP="00FA44B5">
            <w:pPr>
              <w:jc w:val="center"/>
              <w:rPr>
                <w:rFonts w:cs="Arial"/>
                <w:szCs w:val="24"/>
              </w:rPr>
            </w:pPr>
            <w:r w:rsidRPr="00E55C02">
              <w:rPr>
                <w:rFonts w:cs="Arial"/>
                <w:szCs w:val="24"/>
              </w:rPr>
              <w:t>Revenue</w:t>
            </w:r>
          </w:p>
        </w:tc>
        <w:tc>
          <w:tcPr>
            <w:tcW w:w="1589" w:type="dxa"/>
          </w:tcPr>
          <w:p w14:paraId="4EFF3BE7" w14:textId="77777777" w:rsidR="00950268" w:rsidRPr="00E55C02" w:rsidRDefault="00950268"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tcPr>
          <w:p w14:paraId="30A9F0B9" w14:textId="77777777" w:rsidR="00950268" w:rsidRPr="00E55C02" w:rsidRDefault="00950268"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90" w:type="dxa"/>
          </w:tcPr>
          <w:p w14:paraId="0284C0F4" w14:textId="77777777" w:rsidR="00950268" w:rsidRPr="00E55C02" w:rsidRDefault="00950268"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F048EC" w:rsidRPr="00E55C02" w14:paraId="2CBEFE58" w14:textId="77777777" w:rsidTr="00AE6E87">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tcPr>
          <w:p w14:paraId="0651F85D" w14:textId="20A7D60A" w:rsidR="00F048EC" w:rsidRPr="00E55C02" w:rsidRDefault="00F048EC" w:rsidP="00F048EC">
            <w:pPr>
              <w:rPr>
                <w:rFonts w:cs="Arial"/>
                <w:b w:val="0"/>
                <w:bCs w:val="0"/>
                <w:szCs w:val="24"/>
              </w:rPr>
            </w:pPr>
            <w:r w:rsidRPr="00E55C02">
              <w:rPr>
                <w:rFonts w:cs="Arial"/>
                <w:b w:val="0"/>
                <w:bCs w:val="0"/>
                <w:szCs w:val="24"/>
              </w:rPr>
              <w:t>Sales</w:t>
            </w:r>
          </w:p>
        </w:tc>
        <w:tc>
          <w:tcPr>
            <w:tcW w:w="1589" w:type="dxa"/>
            <w:vAlign w:val="center"/>
          </w:tcPr>
          <w:p w14:paraId="11B1BC2A" w14:textId="65595562"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rPr>
              <w:t>800000</w:t>
            </w:r>
          </w:p>
        </w:tc>
        <w:tc>
          <w:tcPr>
            <w:tcW w:w="1589" w:type="dxa"/>
            <w:vAlign w:val="bottom"/>
          </w:tcPr>
          <w:p w14:paraId="6A8C4975"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90" w:type="dxa"/>
            <w:vAlign w:val="bottom"/>
          </w:tcPr>
          <w:p w14:paraId="22EB022B"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r>
      <w:tr w:rsidR="00F048EC" w:rsidRPr="00E55C02" w14:paraId="607AB701" w14:textId="77777777" w:rsidTr="00AE6E87">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36303DD3" w14:textId="5C8AF59C" w:rsidR="00F048EC" w:rsidRPr="00E55C02" w:rsidRDefault="00F048EC" w:rsidP="00F048EC">
            <w:pPr>
              <w:rPr>
                <w:rFonts w:cs="Arial"/>
                <w:szCs w:val="24"/>
              </w:rPr>
            </w:pPr>
            <w:r w:rsidRPr="00E55C02">
              <w:rPr>
                <w:rFonts w:eastAsia="Times New Roman" w:cs="Arial"/>
                <w:color w:val="000000"/>
                <w:szCs w:val="24"/>
              </w:rPr>
              <w:t xml:space="preserve">Add: </w:t>
            </w:r>
            <w:r w:rsidRPr="00E55C02">
              <w:rPr>
                <w:rFonts w:eastAsia="Times New Roman" w:cs="Arial"/>
                <w:b w:val="0"/>
                <w:bCs w:val="0"/>
                <w:color w:val="000000"/>
                <w:szCs w:val="24"/>
              </w:rPr>
              <w:t>Credit sales</w:t>
            </w:r>
          </w:p>
        </w:tc>
        <w:tc>
          <w:tcPr>
            <w:tcW w:w="1589" w:type="dxa"/>
            <w:vAlign w:val="center"/>
          </w:tcPr>
          <w:p w14:paraId="73C0A8E8" w14:textId="4822952D"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E55C02">
              <w:rPr>
                <w:rFonts w:eastAsia="Times New Roman" w:cs="Arial"/>
                <w:color w:val="000000"/>
                <w:szCs w:val="24"/>
              </w:rPr>
              <w:t>980</w:t>
            </w:r>
          </w:p>
        </w:tc>
        <w:tc>
          <w:tcPr>
            <w:tcW w:w="1589" w:type="dxa"/>
            <w:vAlign w:val="bottom"/>
          </w:tcPr>
          <w:p w14:paraId="411CC3A4"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90" w:type="dxa"/>
            <w:vAlign w:val="bottom"/>
          </w:tcPr>
          <w:p w14:paraId="078A520F"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F048EC" w:rsidRPr="00E55C02" w14:paraId="104242CF" w14:textId="77777777" w:rsidTr="00AE6E87">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5ECB8BFC" w14:textId="59FD5BA7" w:rsidR="00F048EC" w:rsidRPr="00E55C02" w:rsidRDefault="00F048EC" w:rsidP="00F048EC">
            <w:pPr>
              <w:jc w:val="right"/>
              <w:rPr>
                <w:rFonts w:cs="Arial"/>
                <w:szCs w:val="24"/>
                <w:u w:val="single"/>
              </w:rPr>
            </w:pPr>
            <w:r w:rsidRPr="00E55C02">
              <w:rPr>
                <w:rFonts w:eastAsia="Times New Roman" w:cs="Arial"/>
                <w:color w:val="000000"/>
                <w:szCs w:val="24"/>
                <w:u w:val="single"/>
              </w:rPr>
              <w:t>Net Sales Revenue</w:t>
            </w:r>
          </w:p>
        </w:tc>
        <w:tc>
          <w:tcPr>
            <w:tcW w:w="1589" w:type="dxa"/>
            <w:vAlign w:val="center"/>
          </w:tcPr>
          <w:p w14:paraId="41C62E98"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center"/>
          </w:tcPr>
          <w:p w14:paraId="6AF65435" w14:textId="7CE481ED"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u w:val="single"/>
              </w:rPr>
            </w:pPr>
            <w:r w:rsidRPr="00E55C02">
              <w:rPr>
                <w:rFonts w:eastAsia="Times New Roman" w:cs="Arial"/>
                <w:b/>
                <w:bCs/>
                <w:color w:val="000000"/>
                <w:szCs w:val="24"/>
                <w:u w:val="single"/>
              </w:rPr>
              <w:t>800980</w:t>
            </w:r>
          </w:p>
        </w:tc>
        <w:tc>
          <w:tcPr>
            <w:tcW w:w="1590" w:type="dxa"/>
            <w:vAlign w:val="center"/>
          </w:tcPr>
          <w:p w14:paraId="0709710A"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r>
      <w:tr w:rsidR="00F048EC" w:rsidRPr="00E55C02" w14:paraId="6F2F478E" w14:textId="77777777" w:rsidTr="00AE6E87">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5909BF30" w14:textId="67B20AC7" w:rsidR="00F048EC" w:rsidRPr="00E55C02" w:rsidRDefault="00F048EC" w:rsidP="00F048EC">
            <w:pPr>
              <w:rPr>
                <w:rFonts w:cs="Arial"/>
                <w:szCs w:val="24"/>
              </w:rPr>
            </w:pPr>
            <w:r w:rsidRPr="00E55C02">
              <w:rPr>
                <w:rFonts w:eastAsia="Times New Roman" w:cs="Arial"/>
                <w:color w:val="000000"/>
                <w:szCs w:val="24"/>
              </w:rPr>
              <w:t xml:space="preserve">Less: </w:t>
            </w:r>
            <w:r w:rsidRPr="00E55C02">
              <w:rPr>
                <w:rFonts w:eastAsia="Times New Roman" w:cs="Arial"/>
                <w:b w:val="0"/>
                <w:bCs w:val="0"/>
                <w:color w:val="000000"/>
                <w:szCs w:val="24"/>
              </w:rPr>
              <w:t>Cost of sales</w:t>
            </w:r>
          </w:p>
        </w:tc>
        <w:tc>
          <w:tcPr>
            <w:tcW w:w="1589" w:type="dxa"/>
            <w:vAlign w:val="bottom"/>
          </w:tcPr>
          <w:p w14:paraId="65F872EC"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center"/>
          </w:tcPr>
          <w:p w14:paraId="075DA373" w14:textId="2285AA5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E55C02">
              <w:rPr>
                <w:rFonts w:eastAsia="Times New Roman" w:cs="Arial"/>
                <w:color w:val="000000"/>
                <w:szCs w:val="24"/>
              </w:rPr>
              <w:t>578650</w:t>
            </w:r>
          </w:p>
        </w:tc>
        <w:tc>
          <w:tcPr>
            <w:tcW w:w="1590" w:type="dxa"/>
            <w:vAlign w:val="bottom"/>
          </w:tcPr>
          <w:p w14:paraId="2E5432D8"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F048EC" w:rsidRPr="00E55C02" w14:paraId="05CEFEC0" w14:textId="77777777" w:rsidTr="00AE6E87">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03D9108B" w14:textId="0E498546" w:rsidR="00F048EC" w:rsidRPr="00E55C02" w:rsidRDefault="00F048EC" w:rsidP="00F048EC">
            <w:pPr>
              <w:jc w:val="right"/>
              <w:rPr>
                <w:rFonts w:cs="Arial"/>
                <w:szCs w:val="24"/>
                <w:u w:val="single"/>
              </w:rPr>
            </w:pPr>
            <w:r w:rsidRPr="00E55C02">
              <w:rPr>
                <w:rFonts w:eastAsia="Times New Roman" w:cs="Arial"/>
                <w:color w:val="000000"/>
                <w:szCs w:val="24"/>
                <w:u w:val="single"/>
              </w:rPr>
              <w:t>Gross Profit</w:t>
            </w:r>
          </w:p>
        </w:tc>
        <w:tc>
          <w:tcPr>
            <w:tcW w:w="1589" w:type="dxa"/>
            <w:vAlign w:val="bottom"/>
          </w:tcPr>
          <w:p w14:paraId="395C6503"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bottom"/>
          </w:tcPr>
          <w:p w14:paraId="289BE6A1"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90" w:type="dxa"/>
            <w:vAlign w:val="center"/>
          </w:tcPr>
          <w:p w14:paraId="7FEB6D59" w14:textId="105185C6"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b/>
                <w:bCs/>
                <w:color w:val="000000"/>
                <w:szCs w:val="24"/>
                <w:u w:val="single"/>
              </w:rPr>
              <w:t>222330</w:t>
            </w:r>
          </w:p>
        </w:tc>
      </w:tr>
      <w:tr w:rsidR="00F048EC" w:rsidRPr="00E55C02" w14:paraId="20DBFA72" w14:textId="77777777" w:rsidTr="00AE6E87">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710FB256" w14:textId="4AD64985" w:rsidR="00F048EC" w:rsidRPr="00E55C02" w:rsidRDefault="00F048EC" w:rsidP="00FA44B5">
            <w:pPr>
              <w:jc w:val="center"/>
              <w:rPr>
                <w:rFonts w:cs="Arial"/>
                <w:szCs w:val="24"/>
              </w:rPr>
            </w:pPr>
            <w:r w:rsidRPr="00E55C02">
              <w:rPr>
                <w:rFonts w:eastAsia="Times New Roman" w:cs="Arial"/>
                <w:color w:val="000000"/>
                <w:szCs w:val="24"/>
              </w:rPr>
              <w:t>Operating Expenses</w:t>
            </w:r>
          </w:p>
        </w:tc>
        <w:tc>
          <w:tcPr>
            <w:tcW w:w="1589" w:type="dxa"/>
            <w:vAlign w:val="bottom"/>
          </w:tcPr>
          <w:p w14:paraId="02397BFE"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bottom"/>
          </w:tcPr>
          <w:p w14:paraId="72565E5E"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90" w:type="dxa"/>
            <w:vAlign w:val="bottom"/>
          </w:tcPr>
          <w:p w14:paraId="766F2499"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F048EC" w:rsidRPr="00E55C02" w14:paraId="6DAF7D7C" w14:textId="77777777" w:rsidTr="00AE6E87">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18CA69FD" w14:textId="1F66DEC8" w:rsidR="00F048EC" w:rsidRPr="00E55C02" w:rsidRDefault="00F048EC" w:rsidP="00F048EC">
            <w:pPr>
              <w:rPr>
                <w:rFonts w:cs="Arial"/>
                <w:b w:val="0"/>
                <w:bCs w:val="0"/>
                <w:szCs w:val="24"/>
              </w:rPr>
            </w:pPr>
            <w:r w:rsidRPr="00E55C02">
              <w:rPr>
                <w:rFonts w:eastAsia="Times New Roman" w:cs="Arial"/>
                <w:b w:val="0"/>
                <w:bCs w:val="0"/>
                <w:color w:val="000000"/>
                <w:szCs w:val="24"/>
              </w:rPr>
              <w:t xml:space="preserve"> Administrative expenses</w:t>
            </w:r>
          </w:p>
        </w:tc>
        <w:tc>
          <w:tcPr>
            <w:tcW w:w="1589" w:type="dxa"/>
            <w:vAlign w:val="bottom"/>
          </w:tcPr>
          <w:p w14:paraId="2850BBB8"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center"/>
          </w:tcPr>
          <w:p w14:paraId="3C3E4D26" w14:textId="21E95AEA"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rPr>
              <w:t>30000</w:t>
            </w:r>
          </w:p>
        </w:tc>
        <w:tc>
          <w:tcPr>
            <w:tcW w:w="1590" w:type="dxa"/>
            <w:vAlign w:val="bottom"/>
          </w:tcPr>
          <w:p w14:paraId="3D227356"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r>
      <w:tr w:rsidR="00F048EC" w:rsidRPr="00E55C02" w14:paraId="126142B6" w14:textId="77777777" w:rsidTr="00AE6E87">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2482D425" w14:textId="487D5AF9" w:rsidR="00F048EC" w:rsidRPr="00E55C02" w:rsidRDefault="00F048EC" w:rsidP="00F048EC">
            <w:pPr>
              <w:rPr>
                <w:rFonts w:cs="Arial"/>
                <w:b w:val="0"/>
                <w:bCs w:val="0"/>
                <w:szCs w:val="24"/>
              </w:rPr>
            </w:pPr>
            <w:r w:rsidRPr="00E55C02">
              <w:rPr>
                <w:rFonts w:eastAsia="Times New Roman" w:cs="Arial"/>
                <w:b w:val="0"/>
                <w:bCs w:val="0"/>
                <w:color w:val="000000"/>
                <w:szCs w:val="24"/>
              </w:rPr>
              <w:t xml:space="preserve">  Directors’ remuneration</w:t>
            </w:r>
          </w:p>
        </w:tc>
        <w:tc>
          <w:tcPr>
            <w:tcW w:w="1589" w:type="dxa"/>
            <w:vAlign w:val="bottom"/>
          </w:tcPr>
          <w:p w14:paraId="4A116695"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center"/>
          </w:tcPr>
          <w:p w14:paraId="1899457D" w14:textId="1283F424"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E55C02">
              <w:rPr>
                <w:rFonts w:eastAsia="Times New Roman" w:cs="Arial"/>
                <w:color w:val="000000"/>
                <w:szCs w:val="24"/>
              </w:rPr>
              <w:t>5000</w:t>
            </w:r>
          </w:p>
        </w:tc>
        <w:tc>
          <w:tcPr>
            <w:tcW w:w="1590" w:type="dxa"/>
            <w:vAlign w:val="bottom"/>
          </w:tcPr>
          <w:p w14:paraId="4B0B7A57"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F048EC" w:rsidRPr="00E55C02" w14:paraId="657BB0F8" w14:textId="77777777" w:rsidTr="00AE6E87">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2CDB1679" w14:textId="0C17E4C4" w:rsidR="00F048EC" w:rsidRPr="00E55C02" w:rsidRDefault="00F048EC" w:rsidP="00F048EC">
            <w:pPr>
              <w:rPr>
                <w:rFonts w:cs="Arial"/>
                <w:b w:val="0"/>
                <w:bCs w:val="0"/>
                <w:szCs w:val="24"/>
              </w:rPr>
            </w:pPr>
            <w:r w:rsidRPr="00E55C02">
              <w:rPr>
                <w:rFonts w:eastAsia="Times New Roman" w:cs="Arial"/>
                <w:b w:val="0"/>
                <w:bCs w:val="0"/>
                <w:color w:val="000000"/>
                <w:szCs w:val="24"/>
              </w:rPr>
              <w:t xml:space="preserve">  Distribution costs</w:t>
            </w:r>
          </w:p>
        </w:tc>
        <w:tc>
          <w:tcPr>
            <w:tcW w:w="1589" w:type="dxa"/>
            <w:vAlign w:val="bottom"/>
          </w:tcPr>
          <w:p w14:paraId="6BF9DDEC"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center"/>
          </w:tcPr>
          <w:p w14:paraId="6BC388E3" w14:textId="6B39C28C"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rPr>
              <w:t>28000</w:t>
            </w:r>
          </w:p>
        </w:tc>
        <w:tc>
          <w:tcPr>
            <w:tcW w:w="1590" w:type="dxa"/>
            <w:vAlign w:val="bottom"/>
          </w:tcPr>
          <w:p w14:paraId="47676ADE"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r>
      <w:tr w:rsidR="00F048EC" w:rsidRPr="00E55C02" w14:paraId="7ACB19E3" w14:textId="77777777" w:rsidTr="00AE6E87">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797C7D73" w14:textId="0BAFF2AC" w:rsidR="00F048EC" w:rsidRPr="00E55C02" w:rsidRDefault="00F048EC" w:rsidP="00F048EC">
            <w:pPr>
              <w:rPr>
                <w:rFonts w:cs="Arial"/>
                <w:b w:val="0"/>
                <w:bCs w:val="0"/>
                <w:szCs w:val="24"/>
              </w:rPr>
            </w:pPr>
            <w:r w:rsidRPr="00E55C02">
              <w:rPr>
                <w:rFonts w:eastAsia="Times New Roman" w:cs="Arial"/>
                <w:b w:val="0"/>
                <w:bCs w:val="0"/>
                <w:color w:val="000000"/>
                <w:szCs w:val="24"/>
              </w:rPr>
              <w:t xml:space="preserve">  Commission expense </w:t>
            </w:r>
          </w:p>
        </w:tc>
        <w:tc>
          <w:tcPr>
            <w:tcW w:w="1589" w:type="dxa"/>
            <w:vAlign w:val="bottom"/>
          </w:tcPr>
          <w:p w14:paraId="37E590D3"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center"/>
          </w:tcPr>
          <w:p w14:paraId="7CF1C5CA" w14:textId="7FA425C8"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E55C02">
              <w:rPr>
                <w:rFonts w:eastAsia="Times New Roman" w:cs="Arial"/>
                <w:color w:val="000000"/>
                <w:szCs w:val="24"/>
              </w:rPr>
              <w:t>3000</w:t>
            </w:r>
          </w:p>
        </w:tc>
        <w:tc>
          <w:tcPr>
            <w:tcW w:w="1590" w:type="dxa"/>
            <w:vAlign w:val="bottom"/>
          </w:tcPr>
          <w:p w14:paraId="623DE019"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F048EC" w:rsidRPr="00E55C02" w14:paraId="3FBEEA67" w14:textId="77777777" w:rsidTr="00AE6E87">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3330F6D1" w14:textId="77FD5E30" w:rsidR="00F048EC" w:rsidRPr="00E55C02" w:rsidRDefault="00F048EC" w:rsidP="00F048EC">
            <w:pPr>
              <w:jc w:val="right"/>
              <w:rPr>
                <w:rFonts w:cs="Arial"/>
                <w:szCs w:val="24"/>
              </w:rPr>
            </w:pPr>
            <w:r w:rsidRPr="00E55C02">
              <w:rPr>
                <w:rFonts w:eastAsia="Times New Roman" w:cs="Arial"/>
                <w:color w:val="000000"/>
                <w:szCs w:val="24"/>
              </w:rPr>
              <w:t>Total Operating Expenses</w:t>
            </w:r>
          </w:p>
        </w:tc>
        <w:tc>
          <w:tcPr>
            <w:tcW w:w="1589" w:type="dxa"/>
            <w:vAlign w:val="bottom"/>
          </w:tcPr>
          <w:p w14:paraId="78798903"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bottom"/>
          </w:tcPr>
          <w:p w14:paraId="698A372A"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90" w:type="dxa"/>
            <w:vAlign w:val="center"/>
          </w:tcPr>
          <w:p w14:paraId="767348DB" w14:textId="5D72A72B"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b/>
                <w:bCs/>
                <w:szCs w:val="24"/>
              </w:rPr>
            </w:pPr>
            <w:r w:rsidRPr="00E55C02">
              <w:rPr>
                <w:rFonts w:eastAsia="Times New Roman" w:cs="Arial"/>
                <w:b/>
                <w:bCs/>
                <w:color w:val="000000"/>
                <w:szCs w:val="24"/>
              </w:rPr>
              <w:t>66000</w:t>
            </w:r>
          </w:p>
        </w:tc>
      </w:tr>
      <w:tr w:rsidR="00F048EC" w:rsidRPr="00E55C02" w14:paraId="1D55E01D" w14:textId="77777777" w:rsidTr="00AE6E87">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39E3C953" w14:textId="4E134FFF" w:rsidR="00F048EC" w:rsidRPr="00E55C02" w:rsidRDefault="00F048EC" w:rsidP="00F048EC">
            <w:pPr>
              <w:jc w:val="right"/>
              <w:rPr>
                <w:rFonts w:cs="Arial"/>
                <w:szCs w:val="24"/>
                <w:u w:val="single"/>
              </w:rPr>
            </w:pPr>
            <w:r w:rsidRPr="00E55C02">
              <w:rPr>
                <w:rFonts w:eastAsia="Times New Roman" w:cs="Arial"/>
                <w:color w:val="000000"/>
                <w:szCs w:val="24"/>
                <w:u w:val="single"/>
              </w:rPr>
              <w:t>Operating Profit</w:t>
            </w:r>
          </w:p>
        </w:tc>
        <w:tc>
          <w:tcPr>
            <w:tcW w:w="1589" w:type="dxa"/>
            <w:vAlign w:val="bottom"/>
          </w:tcPr>
          <w:p w14:paraId="72AF40D4"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bottom"/>
          </w:tcPr>
          <w:p w14:paraId="4856F063"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90" w:type="dxa"/>
            <w:vAlign w:val="center"/>
          </w:tcPr>
          <w:p w14:paraId="4A50EB0B" w14:textId="574A6E34"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E55C02">
              <w:rPr>
                <w:rFonts w:eastAsia="Times New Roman" w:cs="Arial"/>
                <w:b/>
                <w:bCs/>
                <w:color w:val="000000"/>
                <w:szCs w:val="24"/>
                <w:u w:val="single"/>
              </w:rPr>
              <w:t>156330</w:t>
            </w:r>
          </w:p>
        </w:tc>
      </w:tr>
      <w:tr w:rsidR="00F048EC" w:rsidRPr="00E55C02" w14:paraId="7C537EC3" w14:textId="77777777" w:rsidTr="00AE6E87">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0EC01299" w14:textId="2423205E" w:rsidR="00F048EC" w:rsidRPr="00E55C02" w:rsidRDefault="00F048EC" w:rsidP="00FA44B5">
            <w:pPr>
              <w:jc w:val="center"/>
              <w:rPr>
                <w:rFonts w:cs="Arial"/>
                <w:szCs w:val="24"/>
              </w:rPr>
            </w:pPr>
            <w:r w:rsidRPr="00E55C02">
              <w:rPr>
                <w:rFonts w:eastAsia="Times New Roman" w:cs="Arial"/>
                <w:color w:val="000000"/>
                <w:szCs w:val="24"/>
              </w:rPr>
              <w:t>Non-operating expenses</w:t>
            </w:r>
          </w:p>
        </w:tc>
        <w:tc>
          <w:tcPr>
            <w:tcW w:w="1589" w:type="dxa"/>
            <w:vAlign w:val="bottom"/>
          </w:tcPr>
          <w:p w14:paraId="79963266"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bottom"/>
          </w:tcPr>
          <w:p w14:paraId="12186373"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90" w:type="dxa"/>
            <w:vAlign w:val="bottom"/>
          </w:tcPr>
          <w:p w14:paraId="4CABF7F0"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r>
      <w:tr w:rsidR="00F048EC" w:rsidRPr="00E55C02" w14:paraId="278C1CD9" w14:textId="77777777" w:rsidTr="00AE6E87">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62E38538" w14:textId="5A3A71B4" w:rsidR="00F048EC" w:rsidRPr="00E55C02" w:rsidRDefault="00F048EC" w:rsidP="00F048EC">
            <w:pPr>
              <w:rPr>
                <w:rFonts w:cs="Arial"/>
                <w:b w:val="0"/>
                <w:bCs w:val="0"/>
                <w:szCs w:val="24"/>
              </w:rPr>
            </w:pPr>
            <w:r w:rsidRPr="00E55C02">
              <w:rPr>
                <w:rFonts w:eastAsia="Times New Roman" w:cs="Arial"/>
                <w:color w:val="000000"/>
                <w:szCs w:val="24"/>
              </w:rPr>
              <w:t xml:space="preserve">    </w:t>
            </w:r>
            <w:r w:rsidRPr="00E55C02">
              <w:rPr>
                <w:rFonts w:eastAsia="Times New Roman" w:cs="Arial"/>
                <w:b w:val="0"/>
                <w:bCs w:val="0"/>
                <w:color w:val="000000"/>
                <w:szCs w:val="24"/>
              </w:rPr>
              <w:t>Interest Expense</w:t>
            </w:r>
          </w:p>
        </w:tc>
        <w:tc>
          <w:tcPr>
            <w:tcW w:w="1589" w:type="dxa"/>
            <w:vAlign w:val="bottom"/>
          </w:tcPr>
          <w:p w14:paraId="4D7A940D"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bottom"/>
          </w:tcPr>
          <w:p w14:paraId="728EA756" w14:textId="0769C480"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E55C02">
              <w:rPr>
                <w:rFonts w:eastAsia="Times New Roman" w:cs="Arial"/>
                <w:color w:val="000000"/>
                <w:szCs w:val="24"/>
              </w:rPr>
              <w:t>2000</w:t>
            </w:r>
          </w:p>
        </w:tc>
        <w:tc>
          <w:tcPr>
            <w:tcW w:w="1590" w:type="dxa"/>
            <w:vAlign w:val="center"/>
          </w:tcPr>
          <w:p w14:paraId="65B68EAB"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F048EC" w:rsidRPr="00E55C02" w14:paraId="560E00A4" w14:textId="77777777" w:rsidTr="00AE6E87">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33A072E1" w14:textId="01D6AFCE" w:rsidR="00F048EC" w:rsidRPr="00E55C02" w:rsidRDefault="00F048EC" w:rsidP="00F048EC">
            <w:pPr>
              <w:rPr>
                <w:rFonts w:cs="Arial"/>
                <w:szCs w:val="24"/>
              </w:rPr>
            </w:pPr>
            <w:r w:rsidRPr="00E55C02">
              <w:rPr>
                <w:rFonts w:eastAsia="Times New Roman" w:cs="Arial"/>
                <w:color w:val="000000"/>
                <w:szCs w:val="24"/>
                <w:lang w:val="en-US"/>
              </w:rPr>
              <w:t xml:space="preserve">    Add: </w:t>
            </w:r>
            <w:r w:rsidRPr="00E55C02">
              <w:rPr>
                <w:rFonts w:eastAsia="Times New Roman" w:cs="Arial"/>
                <w:b w:val="0"/>
                <w:bCs w:val="0"/>
                <w:color w:val="000000"/>
                <w:szCs w:val="24"/>
                <w:lang w:val="en-US"/>
              </w:rPr>
              <w:t>Accrued (</w:t>
            </w:r>
            <w:r w:rsidRPr="00E55C02">
              <w:rPr>
                <w:rFonts w:eastAsia="Times New Roman" w:cs="Arial"/>
                <w:b w:val="0"/>
                <w:bCs w:val="0"/>
                <w:color w:val="000000"/>
                <w:szCs w:val="24"/>
              </w:rPr>
              <w:t>200,000*4%)-2,000</w:t>
            </w:r>
            <w:r w:rsidRPr="00E55C02">
              <w:rPr>
                <w:rFonts w:eastAsia="Times New Roman" w:cs="Arial"/>
                <w:color w:val="000000"/>
                <w:szCs w:val="24"/>
                <w:lang w:val="en-US"/>
              </w:rPr>
              <w:t xml:space="preserve"> </w:t>
            </w:r>
          </w:p>
        </w:tc>
        <w:tc>
          <w:tcPr>
            <w:tcW w:w="1589" w:type="dxa"/>
            <w:vAlign w:val="bottom"/>
          </w:tcPr>
          <w:p w14:paraId="2D63FFB3"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bottom"/>
          </w:tcPr>
          <w:p w14:paraId="70554752" w14:textId="1594C582"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rPr>
              <w:t>6000</w:t>
            </w:r>
          </w:p>
        </w:tc>
        <w:tc>
          <w:tcPr>
            <w:tcW w:w="1590" w:type="dxa"/>
            <w:vAlign w:val="center"/>
          </w:tcPr>
          <w:p w14:paraId="129E1811" w14:textId="1C481D32"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rPr>
              <w:t>8000</w:t>
            </w:r>
          </w:p>
        </w:tc>
      </w:tr>
      <w:tr w:rsidR="00F048EC" w:rsidRPr="00E55C02" w14:paraId="0BD6C463" w14:textId="77777777" w:rsidTr="00AE6E87">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76C6980A" w14:textId="32D51391" w:rsidR="00F048EC" w:rsidRPr="00E55C02" w:rsidRDefault="00F048EC" w:rsidP="00F048EC">
            <w:pPr>
              <w:jc w:val="right"/>
              <w:rPr>
                <w:rFonts w:cs="Arial"/>
                <w:szCs w:val="24"/>
                <w:u w:val="single"/>
              </w:rPr>
            </w:pPr>
            <w:r w:rsidRPr="00E55C02">
              <w:rPr>
                <w:rFonts w:eastAsia="Times New Roman" w:cs="Arial"/>
                <w:color w:val="000000"/>
                <w:szCs w:val="24"/>
                <w:u w:val="single"/>
              </w:rPr>
              <w:t>Profit Before Taxation</w:t>
            </w:r>
          </w:p>
        </w:tc>
        <w:tc>
          <w:tcPr>
            <w:tcW w:w="1589" w:type="dxa"/>
            <w:vAlign w:val="bottom"/>
          </w:tcPr>
          <w:p w14:paraId="3BC3B284"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bottom"/>
          </w:tcPr>
          <w:p w14:paraId="5DA44798"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90" w:type="dxa"/>
            <w:vAlign w:val="center"/>
          </w:tcPr>
          <w:p w14:paraId="025B83AA" w14:textId="6ED252E6"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E55C02">
              <w:rPr>
                <w:rFonts w:eastAsia="Times New Roman" w:cs="Arial"/>
                <w:b/>
                <w:bCs/>
                <w:color w:val="000000"/>
                <w:szCs w:val="24"/>
                <w:u w:val="single"/>
              </w:rPr>
              <w:t>148,330</w:t>
            </w:r>
          </w:p>
        </w:tc>
      </w:tr>
      <w:tr w:rsidR="00F048EC" w:rsidRPr="00E55C02" w14:paraId="55A87328" w14:textId="77777777" w:rsidTr="00AE6E87">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285D269F" w14:textId="335C68EF" w:rsidR="00F048EC" w:rsidRPr="00E55C02" w:rsidRDefault="00F048EC" w:rsidP="00F048EC">
            <w:pPr>
              <w:rPr>
                <w:rFonts w:cs="Arial"/>
                <w:szCs w:val="24"/>
              </w:rPr>
            </w:pPr>
            <w:r w:rsidRPr="00E55C02">
              <w:rPr>
                <w:rFonts w:eastAsia="Times New Roman" w:cs="Arial"/>
                <w:color w:val="000000"/>
                <w:szCs w:val="24"/>
              </w:rPr>
              <w:t xml:space="preserve">Less: </w:t>
            </w:r>
            <w:r w:rsidRPr="00E55C02">
              <w:rPr>
                <w:rFonts w:eastAsia="Times New Roman" w:cs="Arial"/>
                <w:b w:val="0"/>
                <w:bCs w:val="0"/>
                <w:color w:val="000000"/>
                <w:szCs w:val="24"/>
              </w:rPr>
              <w:t>Tax expense for the year</w:t>
            </w:r>
          </w:p>
        </w:tc>
        <w:tc>
          <w:tcPr>
            <w:tcW w:w="1589" w:type="dxa"/>
            <w:vAlign w:val="bottom"/>
          </w:tcPr>
          <w:p w14:paraId="189F74C9"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bottom"/>
          </w:tcPr>
          <w:p w14:paraId="38500063"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90" w:type="dxa"/>
            <w:vAlign w:val="center"/>
          </w:tcPr>
          <w:p w14:paraId="702BA6BC" w14:textId="1A93343F"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rPr>
              <w:t>100000</w:t>
            </w:r>
          </w:p>
        </w:tc>
      </w:tr>
      <w:tr w:rsidR="00F048EC" w:rsidRPr="00E55C02" w14:paraId="7ADA47FC" w14:textId="77777777" w:rsidTr="00AE6E87">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373CA31D" w14:textId="7B3268B2" w:rsidR="00F048EC" w:rsidRPr="00E55C02" w:rsidRDefault="00F048EC" w:rsidP="00F048EC">
            <w:pPr>
              <w:jc w:val="right"/>
              <w:rPr>
                <w:rFonts w:cs="Arial"/>
                <w:szCs w:val="24"/>
                <w:u w:val="single"/>
              </w:rPr>
            </w:pPr>
            <w:r w:rsidRPr="00E55C02">
              <w:rPr>
                <w:rFonts w:eastAsia="Times New Roman" w:cs="Arial"/>
                <w:color w:val="000000"/>
                <w:szCs w:val="24"/>
              </w:rPr>
              <w:t xml:space="preserve"> </w:t>
            </w:r>
            <w:r w:rsidRPr="00E55C02">
              <w:rPr>
                <w:rFonts w:eastAsia="Times New Roman" w:cs="Arial"/>
                <w:color w:val="000000"/>
                <w:szCs w:val="24"/>
                <w:u w:val="single"/>
              </w:rPr>
              <w:t xml:space="preserve">Net Profit </w:t>
            </w:r>
          </w:p>
        </w:tc>
        <w:tc>
          <w:tcPr>
            <w:tcW w:w="1589" w:type="dxa"/>
            <w:vAlign w:val="bottom"/>
          </w:tcPr>
          <w:p w14:paraId="2C4A56B8"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bottom"/>
          </w:tcPr>
          <w:p w14:paraId="3AED99C0" w14:textId="77777777"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90" w:type="dxa"/>
            <w:vAlign w:val="center"/>
          </w:tcPr>
          <w:p w14:paraId="48302A79" w14:textId="098DA8D9" w:rsidR="00F048EC" w:rsidRPr="00E55C02" w:rsidRDefault="00F048EC" w:rsidP="00F048EC">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E55C02">
              <w:rPr>
                <w:rFonts w:eastAsia="Times New Roman" w:cs="Arial"/>
                <w:color w:val="000000"/>
                <w:szCs w:val="24"/>
              </w:rPr>
              <w:t>48330</w:t>
            </w:r>
          </w:p>
        </w:tc>
      </w:tr>
      <w:tr w:rsidR="00F048EC" w:rsidRPr="00E55C02" w14:paraId="0428CCF3" w14:textId="77777777" w:rsidTr="00AE6E87">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5A9A0A57" w14:textId="57E766A1" w:rsidR="00F048EC" w:rsidRPr="00E55C02" w:rsidRDefault="00F048EC" w:rsidP="00F048EC">
            <w:pPr>
              <w:rPr>
                <w:rFonts w:cs="Arial"/>
                <w:szCs w:val="24"/>
              </w:rPr>
            </w:pPr>
            <w:r w:rsidRPr="00E55C02">
              <w:rPr>
                <w:rFonts w:eastAsia="Times New Roman" w:cs="Arial"/>
                <w:color w:val="000000"/>
                <w:szCs w:val="24"/>
              </w:rPr>
              <w:t xml:space="preserve">Less: </w:t>
            </w:r>
            <w:r w:rsidRPr="00E55C02">
              <w:rPr>
                <w:rFonts w:eastAsia="Times New Roman" w:cs="Arial"/>
                <w:b w:val="0"/>
                <w:bCs w:val="0"/>
                <w:color w:val="000000"/>
                <w:szCs w:val="24"/>
              </w:rPr>
              <w:t>Preference stock dividend</w:t>
            </w:r>
            <w:r w:rsidRPr="00E55C02">
              <w:rPr>
                <w:rFonts w:eastAsia="Times New Roman" w:cs="Arial"/>
                <w:color w:val="000000"/>
                <w:szCs w:val="24"/>
              </w:rPr>
              <w:t xml:space="preserve"> </w:t>
            </w:r>
          </w:p>
        </w:tc>
        <w:tc>
          <w:tcPr>
            <w:tcW w:w="1589" w:type="dxa"/>
            <w:vAlign w:val="bottom"/>
          </w:tcPr>
          <w:p w14:paraId="628B9387"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bottom"/>
          </w:tcPr>
          <w:p w14:paraId="1FA79FC6" w14:textId="77777777"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90" w:type="dxa"/>
            <w:vAlign w:val="center"/>
          </w:tcPr>
          <w:p w14:paraId="7CA940D3" w14:textId="1256086B" w:rsidR="00F048EC" w:rsidRPr="00E55C02" w:rsidRDefault="00F048EC" w:rsidP="00F048EC">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rPr>
              <w:t>40000</w:t>
            </w:r>
          </w:p>
        </w:tc>
      </w:tr>
      <w:tr w:rsidR="00F048EC" w:rsidRPr="00E55C02" w14:paraId="58D2B118" w14:textId="77777777" w:rsidTr="00095CAA">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tcPr>
          <w:p w14:paraId="62B36CDF" w14:textId="66811967" w:rsidR="00F048EC" w:rsidRPr="00E55C02" w:rsidRDefault="00D44DF4" w:rsidP="00F048EC">
            <w:pPr>
              <w:rPr>
                <w:rFonts w:cs="Arial"/>
                <w:szCs w:val="24"/>
                <w:u w:val="single"/>
              </w:rPr>
            </w:pPr>
            <w:r w:rsidRPr="00E55C02">
              <w:rPr>
                <w:rFonts w:cs="Arial"/>
                <w:szCs w:val="24"/>
                <w:u w:val="single"/>
              </w:rPr>
              <w:t>Net Profit</w:t>
            </w:r>
          </w:p>
        </w:tc>
        <w:tc>
          <w:tcPr>
            <w:tcW w:w="1589" w:type="dxa"/>
          </w:tcPr>
          <w:p w14:paraId="18648739" w14:textId="77777777" w:rsidR="00F048EC" w:rsidRPr="00E55C02" w:rsidRDefault="00F048EC" w:rsidP="00F048EC">
            <w:pPr>
              <w:cnfStyle w:val="000000100000" w:firstRow="0" w:lastRow="0" w:firstColumn="0" w:lastColumn="0" w:oddVBand="0" w:evenVBand="0" w:oddHBand="1" w:evenHBand="0" w:firstRowFirstColumn="0" w:firstRowLastColumn="0" w:lastRowFirstColumn="0" w:lastRowLastColumn="0"/>
              <w:rPr>
                <w:rFonts w:cs="Arial"/>
                <w:b/>
                <w:bCs/>
                <w:szCs w:val="24"/>
                <w:u w:val="single"/>
              </w:rPr>
            </w:pPr>
          </w:p>
        </w:tc>
        <w:tc>
          <w:tcPr>
            <w:tcW w:w="1589" w:type="dxa"/>
          </w:tcPr>
          <w:p w14:paraId="63A451DF" w14:textId="77777777" w:rsidR="00F048EC" w:rsidRPr="00E55C02" w:rsidRDefault="00F048EC" w:rsidP="00F048EC">
            <w:pPr>
              <w:cnfStyle w:val="000000100000" w:firstRow="0" w:lastRow="0" w:firstColumn="0" w:lastColumn="0" w:oddVBand="0" w:evenVBand="0" w:oddHBand="1" w:evenHBand="0" w:firstRowFirstColumn="0" w:firstRowLastColumn="0" w:lastRowFirstColumn="0" w:lastRowLastColumn="0"/>
              <w:rPr>
                <w:rFonts w:cs="Arial"/>
                <w:b/>
                <w:bCs/>
                <w:szCs w:val="24"/>
                <w:u w:val="single"/>
              </w:rPr>
            </w:pPr>
          </w:p>
        </w:tc>
        <w:tc>
          <w:tcPr>
            <w:tcW w:w="1590" w:type="dxa"/>
          </w:tcPr>
          <w:p w14:paraId="31E5D2BF" w14:textId="25218773" w:rsidR="00F048EC" w:rsidRPr="00E55C02" w:rsidRDefault="003A373D" w:rsidP="00AE522F">
            <w:pPr>
              <w:cnfStyle w:val="000000100000" w:firstRow="0" w:lastRow="0" w:firstColumn="0" w:lastColumn="0" w:oddVBand="0" w:evenVBand="0" w:oddHBand="1" w:evenHBand="0" w:firstRowFirstColumn="0" w:firstRowLastColumn="0" w:lastRowFirstColumn="0" w:lastRowLastColumn="0"/>
              <w:rPr>
                <w:rFonts w:cs="Arial"/>
                <w:b/>
                <w:bCs/>
                <w:szCs w:val="24"/>
                <w:u w:val="single"/>
              </w:rPr>
            </w:pPr>
            <w:r w:rsidRPr="00E55C02">
              <w:rPr>
                <w:rFonts w:cs="Arial"/>
                <w:b/>
                <w:bCs/>
                <w:szCs w:val="24"/>
                <w:u w:val="single"/>
              </w:rPr>
              <w:t>8</w:t>
            </w:r>
            <w:r w:rsidR="00D9565C" w:rsidRPr="00E55C02">
              <w:rPr>
                <w:rFonts w:cs="Arial"/>
                <w:b/>
                <w:bCs/>
                <w:szCs w:val="24"/>
                <w:u w:val="single"/>
              </w:rPr>
              <w:t>330</w:t>
            </w:r>
          </w:p>
        </w:tc>
      </w:tr>
    </w:tbl>
    <w:p w14:paraId="1D290C40" w14:textId="77777777" w:rsidR="00FA44B5" w:rsidRPr="00E55C02" w:rsidRDefault="00FA44B5" w:rsidP="00FA44B5">
      <w:pPr>
        <w:rPr>
          <w:rFonts w:cs="Arial"/>
          <w:szCs w:val="24"/>
        </w:rPr>
      </w:pPr>
    </w:p>
    <w:p w14:paraId="67CA0573" w14:textId="77777777" w:rsidR="00FA44B5" w:rsidRPr="00E55C02" w:rsidRDefault="00FA44B5" w:rsidP="00FA44B5">
      <w:pPr>
        <w:rPr>
          <w:rFonts w:cs="Arial"/>
          <w:szCs w:val="24"/>
        </w:rPr>
      </w:pPr>
    </w:p>
    <w:p w14:paraId="201E9B67" w14:textId="0A0F0242" w:rsidR="008522E0" w:rsidRPr="00E55C02" w:rsidRDefault="009D7DE6" w:rsidP="008522E0">
      <w:pPr>
        <w:jc w:val="center"/>
        <w:rPr>
          <w:rFonts w:cs="Arial"/>
          <w:b/>
          <w:bCs/>
          <w:szCs w:val="24"/>
          <w:u w:val="single"/>
        </w:rPr>
      </w:pPr>
      <w:r w:rsidRPr="00E55C02">
        <w:rPr>
          <w:rFonts w:cs="Arial"/>
          <w:b/>
          <w:bCs/>
          <w:szCs w:val="24"/>
          <w:u w:val="single"/>
        </w:rPr>
        <w:t>Statement Of Financial Position</w:t>
      </w:r>
      <w:r w:rsidR="008522E0" w:rsidRPr="00E55C02">
        <w:rPr>
          <w:rFonts w:cs="Arial"/>
          <w:b/>
          <w:bCs/>
          <w:szCs w:val="24"/>
          <w:u w:val="single"/>
        </w:rPr>
        <w:t xml:space="preserve"> of Wales Plc</w:t>
      </w:r>
    </w:p>
    <w:p w14:paraId="513C7FC1" w14:textId="77777777" w:rsidR="008522E0" w:rsidRPr="00E55C02" w:rsidRDefault="008522E0" w:rsidP="008522E0">
      <w:pPr>
        <w:jc w:val="center"/>
        <w:rPr>
          <w:rFonts w:cs="Arial"/>
          <w:b/>
          <w:bCs/>
          <w:szCs w:val="24"/>
        </w:rPr>
      </w:pPr>
      <w:r w:rsidRPr="00E55C02">
        <w:rPr>
          <w:rFonts w:cs="Arial"/>
          <w:b/>
          <w:bCs/>
          <w:szCs w:val="24"/>
        </w:rPr>
        <w:t>Prepared For the Year Ended 31</w:t>
      </w:r>
      <w:r w:rsidRPr="00E55C02">
        <w:rPr>
          <w:rFonts w:cs="Arial"/>
          <w:b/>
          <w:bCs/>
          <w:szCs w:val="24"/>
          <w:vertAlign w:val="superscript"/>
        </w:rPr>
        <w:t>St</w:t>
      </w:r>
      <w:r w:rsidRPr="00E55C02">
        <w:rPr>
          <w:rFonts w:cs="Arial"/>
          <w:b/>
          <w:bCs/>
          <w:szCs w:val="24"/>
        </w:rPr>
        <w:t xml:space="preserve"> December 2021</w:t>
      </w:r>
    </w:p>
    <w:tbl>
      <w:tblPr>
        <w:tblStyle w:val="Tabelprimar1"/>
        <w:tblW w:w="10292" w:type="dxa"/>
        <w:jc w:val="center"/>
        <w:tblLook w:val="04A0" w:firstRow="1" w:lastRow="0" w:firstColumn="1" w:lastColumn="0" w:noHBand="0" w:noVBand="1"/>
      </w:tblPr>
      <w:tblGrid>
        <w:gridCol w:w="5524"/>
        <w:gridCol w:w="1589"/>
        <w:gridCol w:w="1589"/>
        <w:gridCol w:w="1590"/>
      </w:tblGrid>
      <w:tr w:rsidR="005B6F90" w:rsidRPr="00E55C02" w14:paraId="2B86ABAE" w14:textId="77777777" w:rsidTr="000B63AD">
        <w:trPr>
          <w:cnfStyle w:val="100000000000" w:firstRow="1" w:lastRow="0" w:firstColumn="0" w:lastColumn="0" w:oddVBand="0" w:evenVBand="0" w:oddHBand="0"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tcPr>
          <w:p w14:paraId="09D0BEC2" w14:textId="77777777" w:rsidR="005B6F90" w:rsidRPr="00E55C02" w:rsidRDefault="005B6F90" w:rsidP="000B63AD">
            <w:pPr>
              <w:jc w:val="center"/>
              <w:rPr>
                <w:rFonts w:cs="Arial"/>
                <w:szCs w:val="24"/>
                <w:u w:val="single"/>
              </w:rPr>
            </w:pPr>
            <w:r w:rsidRPr="00E55C02">
              <w:rPr>
                <w:rFonts w:cs="Arial"/>
                <w:szCs w:val="24"/>
                <w:u w:val="single"/>
              </w:rPr>
              <w:t>Particulars</w:t>
            </w:r>
          </w:p>
        </w:tc>
        <w:tc>
          <w:tcPr>
            <w:tcW w:w="1589" w:type="dxa"/>
          </w:tcPr>
          <w:p w14:paraId="2832DF49" w14:textId="77777777" w:rsidR="005B6F90" w:rsidRPr="00E55C02" w:rsidRDefault="005B6F90" w:rsidP="000B63AD">
            <w:pPr>
              <w:jc w:val="center"/>
              <w:cnfStyle w:val="100000000000" w:firstRow="1" w:lastRow="0" w:firstColumn="0" w:lastColumn="0" w:oddVBand="0" w:evenVBand="0" w:oddHBand="0" w:evenHBand="0" w:firstRowFirstColumn="0" w:firstRowLastColumn="0" w:lastRowFirstColumn="0" w:lastRowLastColumn="0"/>
              <w:rPr>
                <w:rFonts w:cs="Arial"/>
                <w:szCs w:val="24"/>
                <w:u w:val="single"/>
              </w:rPr>
            </w:pPr>
            <w:r w:rsidRPr="00E55C02">
              <w:rPr>
                <w:rFonts w:cs="Arial"/>
                <w:szCs w:val="24"/>
                <w:u w:val="single"/>
              </w:rPr>
              <w:t>£</w:t>
            </w:r>
          </w:p>
        </w:tc>
        <w:tc>
          <w:tcPr>
            <w:tcW w:w="1589" w:type="dxa"/>
          </w:tcPr>
          <w:p w14:paraId="42ACBFF2" w14:textId="77777777" w:rsidR="005B6F90" w:rsidRPr="00E55C02" w:rsidRDefault="005B6F90" w:rsidP="000B63AD">
            <w:pPr>
              <w:jc w:val="center"/>
              <w:cnfStyle w:val="100000000000" w:firstRow="1" w:lastRow="0" w:firstColumn="0" w:lastColumn="0" w:oddVBand="0" w:evenVBand="0" w:oddHBand="0" w:evenHBand="0" w:firstRowFirstColumn="0" w:firstRowLastColumn="0" w:lastRowFirstColumn="0" w:lastRowLastColumn="0"/>
              <w:rPr>
                <w:rFonts w:cs="Arial"/>
                <w:szCs w:val="24"/>
                <w:u w:val="single"/>
              </w:rPr>
            </w:pPr>
            <w:r w:rsidRPr="00E55C02">
              <w:rPr>
                <w:rFonts w:cs="Arial"/>
                <w:szCs w:val="24"/>
                <w:u w:val="single"/>
              </w:rPr>
              <w:t>£</w:t>
            </w:r>
          </w:p>
        </w:tc>
        <w:tc>
          <w:tcPr>
            <w:tcW w:w="1590" w:type="dxa"/>
          </w:tcPr>
          <w:p w14:paraId="784C8B3D" w14:textId="77777777" w:rsidR="005B6F90" w:rsidRPr="00E55C02" w:rsidRDefault="005B6F90" w:rsidP="000B63AD">
            <w:pPr>
              <w:jc w:val="center"/>
              <w:cnfStyle w:val="100000000000" w:firstRow="1" w:lastRow="0" w:firstColumn="0" w:lastColumn="0" w:oddVBand="0" w:evenVBand="0" w:oddHBand="0" w:evenHBand="0" w:firstRowFirstColumn="0" w:firstRowLastColumn="0" w:lastRowFirstColumn="0" w:lastRowLastColumn="0"/>
              <w:rPr>
                <w:rFonts w:cs="Arial"/>
                <w:szCs w:val="24"/>
                <w:u w:val="single"/>
              </w:rPr>
            </w:pPr>
            <w:r w:rsidRPr="00E55C02">
              <w:rPr>
                <w:rFonts w:cs="Arial"/>
                <w:szCs w:val="24"/>
                <w:u w:val="single"/>
              </w:rPr>
              <w:t>£</w:t>
            </w:r>
          </w:p>
        </w:tc>
      </w:tr>
      <w:tr w:rsidR="000E1444" w:rsidRPr="00E55C02" w14:paraId="20CB0F54" w14:textId="77777777" w:rsidTr="00160C37">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68750A40" w14:textId="371C9F19" w:rsidR="000E1444" w:rsidRPr="00E55C02" w:rsidRDefault="000E1444" w:rsidP="000E1444">
            <w:pPr>
              <w:jc w:val="center"/>
              <w:rPr>
                <w:rFonts w:cs="Arial"/>
                <w:szCs w:val="24"/>
              </w:rPr>
            </w:pPr>
            <w:r w:rsidRPr="00E55C02">
              <w:rPr>
                <w:rFonts w:eastAsia="Times New Roman" w:cs="Arial"/>
                <w:color w:val="000000"/>
                <w:szCs w:val="24"/>
              </w:rPr>
              <w:t>Non-Current Assets:</w:t>
            </w:r>
          </w:p>
        </w:tc>
        <w:tc>
          <w:tcPr>
            <w:tcW w:w="1589" w:type="dxa"/>
            <w:vAlign w:val="bottom"/>
          </w:tcPr>
          <w:p w14:paraId="6D17237F" w14:textId="77777777"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bottom"/>
          </w:tcPr>
          <w:p w14:paraId="2BB9AEB5" w14:textId="77777777"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90" w:type="dxa"/>
            <w:vAlign w:val="bottom"/>
          </w:tcPr>
          <w:p w14:paraId="0D701B11" w14:textId="77777777"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0E1444" w:rsidRPr="00E55C02" w14:paraId="403583C5" w14:textId="77777777" w:rsidTr="00160C37">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2917CD2D" w14:textId="4A4C025B" w:rsidR="000E1444" w:rsidRPr="00E55C02" w:rsidRDefault="000E1444" w:rsidP="000E1444">
            <w:pPr>
              <w:rPr>
                <w:rFonts w:cs="Arial"/>
                <w:b w:val="0"/>
                <w:bCs w:val="0"/>
                <w:szCs w:val="24"/>
              </w:rPr>
            </w:pPr>
            <w:r w:rsidRPr="00E55C02">
              <w:rPr>
                <w:rFonts w:eastAsia="Times New Roman" w:cs="Arial"/>
                <w:b w:val="0"/>
                <w:bCs w:val="0"/>
                <w:color w:val="000000"/>
                <w:szCs w:val="24"/>
              </w:rPr>
              <w:t>Plant &amp; Equipment</w:t>
            </w:r>
          </w:p>
        </w:tc>
        <w:tc>
          <w:tcPr>
            <w:tcW w:w="1589" w:type="dxa"/>
            <w:vAlign w:val="bottom"/>
          </w:tcPr>
          <w:p w14:paraId="11271204" w14:textId="0261FF8F" w:rsidR="000E1444" w:rsidRPr="00E55C02" w:rsidRDefault="000E1444" w:rsidP="004E4789">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center"/>
          </w:tcPr>
          <w:p w14:paraId="22EACEB0" w14:textId="0292F70F" w:rsidR="000E1444" w:rsidRPr="00E55C02" w:rsidRDefault="000E1444" w:rsidP="004E4789">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lang w:val="en-US"/>
              </w:rPr>
              <w:t>1250000</w:t>
            </w:r>
          </w:p>
        </w:tc>
        <w:tc>
          <w:tcPr>
            <w:tcW w:w="1590" w:type="dxa"/>
            <w:vAlign w:val="bottom"/>
          </w:tcPr>
          <w:p w14:paraId="2508085C" w14:textId="77777777" w:rsidR="000E1444" w:rsidRPr="00E55C02" w:rsidRDefault="000E1444" w:rsidP="004E4789">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r>
      <w:tr w:rsidR="00DE7DDF" w:rsidRPr="00E55C02" w14:paraId="4A833DB4" w14:textId="77777777" w:rsidTr="00160C37">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1BE80258" w14:textId="6BB5C46F" w:rsidR="000E1444" w:rsidRPr="00E55C02" w:rsidRDefault="000E1444" w:rsidP="00F8723F">
            <w:pPr>
              <w:jc w:val="center"/>
              <w:rPr>
                <w:rFonts w:cs="Arial"/>
                <w:szCs w:val="24"/>
                <w:u w:val="single"/>
              </w:rPr>
            </w:pPr>
            <w:r w:rsidRPr="00E55C02">
              <w:rPr>
                <w:rFonts w:eastAsia="Times New Roman" w:cs="Arial"/>
                <w:color w:val="000000"/>
                <w:szCs w:val="24"/>
              </w:rPr>
              <w:t>Current Asset</w:t>
            </w:r>
          </w:p>
        </w:tc>
        <w:tc>
          <w:tcPr>
            <w:tcW w:w="1589" w:type="dxa"/>
            <w:vAlign w:val="bottom"/>
          </w:tcPr>
          <w:p w14:paraId="2EAEBA98" w14:textId="77777777"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bottom"/>
          </w:tcPr>
          <w:p w14:paraId="00391DC8" w14:textId="2BBE70D4"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u w:val="single"/>
              </w:rPr>
            </w:pPr>
          </w:p>
        </w:tc>
        <w:tc>
          <w:tcPr>
            <w:tcW w:w="1590" w:type="dxa"/>
            <w:vAlign w:val="bottom"/>
          </w:tcPr>
          <w:p w14:paraId="2A383CDA" w14:textId="77777777"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0E1444" w:rsidRPr="00E55C02" w14:paraId="2720AF66" w14:textId="77777777" w:rsidTr="000B63AD">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27E307B2" w14:textId="24C40BB3" w:rsidR="000E1444" w:rsidRPr="00E55C02" w:rsidRDefault="000E1444" w:rsidP="000E1444">
            <w:pPr>
              <w:rPr>
                <w:rFonts w:cs="Arial"/>
                <w:b w:val="0"/>
                <w:bCs w:val="0"/>
                <w:szCs w:val="24"/>
              </w:rPr>
            </w:pPr>
            <w:r w:rsidRPr="00E55C02">
              <w:rPr>
                <w:rFonts w:eastAsia="Times New Roman" w:cs="Arial"/>
                <w:b w:val="0"/>
                <w:bCs w:val="0"/>
                <w:color w:val="000000"/>
                <w:szCs w:val="24"/>
              </w:rPr>
              <w:t>Closing stock</w:t>
            </w:r>
          </w:p>
        </w:tc>
        <w:tc>
          <w:tcPr>
            <w:tcW w:w="1589" w:type="dxa"/>
            <w:vAlign w:val="bottom"/>
          </w:tcPr>
          <w:p w14:paraId="4BAB0151" w14:textId="77777777" w:rsidR="000E1444" w:rsidRPr="00E55C02" w:rsidRDefault="000E1444" w:rsidP="004E4789">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center"/>
          </w:tcPr>
          <w:p w14:paraId="7A5E6F77" w14:textId="74C5203A" w:rsidR="000E1444" w:rsidRPr="00E55C02" w:rsidRDefault="000E1444" w:rsidP="004E4789">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rPr>
              <w:t>430600</w:t>
            </w:r>
          </w:p>
        </w:tc>
        <w:tc>
          <w:tcPr>
            <w:tcW w:w="1590" w:type="dxa"/>
            <w:vAlign w:val="bottom"/>
          </w:tcPr>
          <w:p w14:paraId="13E72FC7" w14:textId="77777777" w:rsidR="000E1444" w:rsidRPr="00E55C02" w:rsidRDefault="000E1444" w:rsidP="004E4789">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r>
      <w:tr w:rsidR="00DE7DDF" w:rsidRPr="00E55C02" w14:paraId="4A42FD21" w14:textId="77777777" w:rsidTr="00160C37">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2BF5A82F" w14:textId="373DCBBD" w:rsidR="000E1444" w:rsidRPr="00E55C02" w:rsidRDefault="000E1444" w:rsidP="00F51C3B">
            <w:pPr>
              <w:rPr>
                <w:rFonts w:cs="Arial"/>
                <w:b w:val="0"/>
                <w:bCs w:val="0"/>
                <w:szCs w:val="24"/>
                <w:u w:val="single"/>
              </w:rPr>
            </w:pPr>
            <w:r w:rsidRPr="00E55C02">
              <w:rPr>
                <w:rFonts w:eastAsia="Times New Roman" w:cs="Arial"/>
                <w:b w:val="0"/>
                <w:bCs w:val="0"/>
                <w:color w:val="000000"/>
                <w:szCs w:val="24"/>
              </w:rPr>
              <w:t>Trade receivable</w:t>
            </w:r>
          </w:p>
        </w:tc>
        <w:tc>
          <w:tcPr>
            <w:tcW w:w="1589" w:type="dxa"/>
            <w:vAlign w:val="center"/>
          </w:tcPr>
          <w:p w14:paraId="0A41DB89" w14:textId="4228F63A"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E55C02">
              <w:rPr>
                <w:rFonts w:eastAsia="Times New Roman" w:cs="Arial"/>
                <w:color w:val="000000"/>
                <w:szCs w:val="24"/>
              </w:rPr>
              <w:t>170125</w:t>
            </w:r>
          </w:p>
        </w:tc>
        <w:tc>
          <w:tcPr>
            <w:tcW w:w="1589" w:type="dxa"/>
            <w:vAlign w:val="center"/>
          </w:tcPr>
          <w:p w14:paraId="1B8FBCB0" w14:textId="77777777"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90" w:type="dxa"/>
            <w:vAlign w:val="bottom"/>
          </w:tcPr>
          <w:p w14:paraId="74465BF7" w14:textId="648426BB"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0E1444" w:rsidRPr="00E55C02" w14:paraId="208FF27F" w14:textId="77777777" w:rsidTr="00160C37">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06F5B222" w14:textId="304393E7" w:rsidR="000E1444" w:rsidRPr="00E55C02" w:rsidRDefault="000E1444" w:rsidP="00F51C3B">
            <w:pPr>
              <w:rPr>
                <w:rFonts w:cs="Arial"/>
                <w:szCs w:val="24"/>
              </w:rPr>
            </w:pPr>
            <w:r w:rsidRPr="00E55C02">
              <w:rPr>
                <w:rFonts w:eastAsia="Times New Roman" w:cs="Arial"/>
                <w:color w:val="000000"/>
                <w:szCs w:val="24"/>
              </w:rPr>
              <w:t xml:space="preserve">Add: </w:t>
            </w:r>
            <w:r w:rsidR="00F51C3B" w:rsidRPr="00E55C02">
              <w:rPr>
                <w:rFonts w:eastAsia="Times New Roman" w:cs="Arial"/>
                <w:b w:val="0"/>
                <w:bCs w:val="0"/>
                <w:color w:val="000000"/>
                <w:szCs w:val="24"/>
              </w:rPr>
              <w:t>C</w:t>
            </w:r>
            <w:r w:rsidRPr="00E55C02">
              <w:rPr>
                <w:rFonts w:eastAsia="Times New Roman" w:cs="Arial"/>
                <w:b w:val="0"/>
                <w:bCs w:val="0"/>
                <w:color w:val="000000"/>
                <w:szCs w:val="24"/>
              </w:rPr>
              <w:t>redit sales</w:t>
            </w:r>
          </w:p>
        </w:tc>
        <w:tc>
          <w:tcPr>
            <w:tcW w:w="1589" w:type="dxa"/>
            <w:vAlign w:val="center"/>
          </w:tcPr>
          <w:p w14:paraId="1ABF7F59" w14:textId="387AF1AD" w:rsidR="000E1444" w:rsidRPr="00E55C02" w:rsidRDefault="000E1444" w:rsidP="004E4789">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rPr>
              <w:t>980</w:t>
            </w:r>
          </w:p>
        </w:tc>
        <w:tc>
          <w:tcPr>
            <w:tcW w:w="1589" w:type="dxa"/>
            <w:vAlign w:val="center"/>
          </w:tcPr>
          <w:p w14:paraId="3F852743" w14:textId="254ED606" w:rsidR="000E1444" w:rsidRPr="00E55C02" w:rsidRDefault="000E1444" w:rsidP="004E4789">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rPr>
              <w:t>171105</w:t>
            </w:r>
          </w:p>
        </w:tc>
        <w:tc>
          <w:tcPr>
            <w:tcW w:w="1590" w:type="dxa"/>
            <w:vAlign w:val="bottom"/>
          </w:tcPr>
          <w:p w14:paraId="72401C70" w14:textId="77777777" w:rsidR="000E1444" w:rsidRPr="00E55C02" w:rsidRDefault="000E1444" w:rsidP="004E4789">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r>
      <w:tr w:rsidR="000E1444" w:rsidRPr="00E55C02" w14:paraId="0B499673" w14:textId="77777777" w:rsidTr="00160C37">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4D56A4B6" w14:textId="7D22B9CB" w:rsidR="000E1444" w:rsidRPr="00E55C02" w:rsidRDefault="000E1444" w:rsidP="000E1444">
            <w:pPr>
              <w:rPr>
                <w:rFonts w:cs="Arial"/>
                <w:b w:val="0"/>
                <w:bCs w:val="0"/>
                <w:szCs w:val="24"/>
              </w:rPr>
            </w:pPr>
            <w:r w:rsidRPr="00E55C02">
              <w:rPr>
                <w:rFonts w:eastAsia="Times New Roman" w:cs="Arial"/>
                <w:b w:val="0"/>
                <w:bCs w:val="0"/>
                <w:color w:val="000000"/>
                <w:szCs w:val="24"/>
              </w:rPr>
              <w:t>Cash &amp; Bank</w:t>
            </w:r>
          </w:p>
        </w:tc>
        <w:tc>
          <w:tcPr>
            <w:tcW w:w="1589" w:type="dxa"/>
            <w:vAlign w:val="center"/>
          </w:tcPr>
          <w:p w14:paraId="0FF9CB43" w14:textId="77777777"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center"/>
          </w:tcPr>
          <w:p w14:paraId="7CF78774" w14:textId="2184A218"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E55C02">
              <w:rPr>
                <w:rFonts w:eastAsia="Times New Roman" w:cs="Arial"/>
                <w:color w:val="000000"/>
                <w:szCs w:val="24"/>
              </w:rPr>
              <w:t>176250</w:t>
            </w:r>
          </w:p>
        </w:tc>
        <w:tc>
          <w:tcPr>
            <w:tcW w:w="1590" w:type="dxa"/>
            <w:vAlign w:val="bottom"/>
          </w:tcPr>
          <w:p w14:paraId="3F145D3C" w14:textId="77777777"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0E1444" w:rsidRPr="00E55C02" w14:paraId="3F8DFAB0" w14:textId="77777777" w:rsidTr="00DE7DDF">
        <w:trPr>
          <w:trHeight w:val="335"/>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0FE8DF60" w14:textId="4AE5EEF1" w:rsidR="000E1444" w:rsidRPr="00E55C02" w:rsidRDefault="000E1444" w:rsidP="00DE7DDF">
            <w:pPr>
              <w:jc w:val="center"/>
              <w:rPr>
                <w:rFonts w:cs="Arial"/>
                <w:i/>
                <w:iCs/>
                <w:szCs w:val="24"/>
                <w:u w:val="single"/>
              </w:rPr>
            </w:pPr>
            <w:r w:rsidRPr="00E55C02">
              <w:rPr>
                <w:rFonts w:eastAsia="Times New Roman" w:cs="Arial"/>
                <w:i/>
                <w:iCs/>
                <w:color w:val="000000"/>
                <w:szCs w:val="24"/>
                <w:u w:val="single"/>
              </w:rPr>
              <w:t>Total Asset</w:t>
            </w:r>
          </w:p>
        </w:tc>
        <w:tc>
          <w:tcPr>
            <w:tcW w:w="1589" w:type="dxa"/>
            <w:vAlign w:val="center"/>
          </w:tcPr>
          <w:p w14:paraId="73CE13A7" w14:textId="77777777" w:rsidR="000E1444" w:rsidRPr="00E55C02" w:rsidRDefault="000E1444" w:rsidP="00DE7DDF">
            <w:pPr>
              <w:jc w:val="center"/>
              <w:cnfStyle w:val="000000000000" w:firstRow="0" w:lastRow="0" w:firstColumn="0" w:lastColumn="0" w:oddVBand="0" w:evenVBand="0" w:oddHBand="0" w:evenHBand="0" w:firstRowFirstColumn="0" w:firstRowLastColumn="0" w:lastRowFirstColumn="0" w:lastRowLastColumn="0"/>
              <w:rPr>
                <w:rFonts w:cs="Arial"/>
                <w:b/>
                <w:bCs/>
                <w:i/>
                <w:iCs/>
                <w:szCs w:val="24"/>
                <w:u w:val="single"/>
              </w:rPr>
            </w:pPr>
          </w:p>
        </w:tc>
        <w:tc>
          <w:tcPr>
            <w:tcW w:w="1589" w:type="dxa"/>
            <w:vAlign w:val="center"/>
          </w:tcPr>
          <w:p w14:paraId="43D4ED32" w14:textId="1A3F8CC3" w:rsidR="000E1444" w:rsidRPr="00E55C02" w:rsidRDefault="000E1444" w:rsidP="00DE7DDF">
            <w:pPr>
              <w:jc w:val="center"/>
              <w:cnfStyle w:val="000000000000" w:firstRow="0" w:lastRow="0" w:firstColumn="0" w:lastColumn="0" w:oddVBand="0" w:evenVBand="0" w:oddHBand="0" w:evenHBand="0" w:firstRowFirstColumn="0" w:firstRowLastColumn="0" w:lastRowFirstColumn="0" w:lastRowLastColumn="0"/>
              <w:rPr>
                <w:rFonts w:cs="Arial"/>
                <w:b/>
                <w:bCs/>
                <w:i/>
                <w:iCs/>
                <w:szCs w:val="24"/>
                <w:u w:val="single"/>
              </w:rPr>
            </w:pPr>
          </w:p>
        </w:tc>
        <w:tc>
          <w:tcPr>
            <w:tcW w:w="1590" w:type="dxa"/>
            <w:vAlign w:val="center"/>
          </w:tcPr>
          <w:p w14:paraId="5A9C76FF" w14:textId="00EBA8C2" w:rsidR="000E1444" w:rsidRPr="00E55C02" w:rsidRDefault="00F8723F" w:rsidP="00DE7DDF">
            <w:pPr>
              <w:jc w:val="center"/>
              <w:cnfStyle w:val="000000000000" w:firstRow="0" w:lastRow="0" w:firstColumn="0" w:lastColumn="0" w:oddVBand="0" w:evenVBand="0" w:oddHBand="0" w:evenHBand="0" w:firstRowFirstColumn="0" w:firstRowLastColumn="0" w:lastRowFirstColumn="0" w:lastRowLastColumn="0"/>
              <w:rPr>
                <w:rFonts w:cs="Arial"/>
                <w:b/>
                <w:bCs/>
                <w:i/>
                <w:iCs/>
                <w:szCs w:val="24"/>
                <w:u w:val="single"/>
              </w:rPr>
            </w:pPr>
            <w:r w:rsidRPr="00E55C02">
              <w:rPr>
                <w:rFonts w:cs="Arial"/>
                <w:b/>
                <w:bCs/>
                <w:i/>
                <w:iCs/>
                <w:szCs w:val="24"/>
                <w:u w:val="single"/>
              </w:rPr>
              <w:t>2027955</w:t>
            </w:r>
          </w:p>
        </w:tc>
      </w:tr>
      <w:tr w:rsidR="00700CD6" w:rsidRPr="00E55C02" w14:paraId="6B5F549E" w14:textId="77777777" w:rsidTr="00160C37">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2E0ACB56" w14:textId="5F71C228" w:rsidR="000E1444" w:rsidRPr="00E55C02" w:rsidRDefault="000E1444" w:rsidP="00F51C3B">
            <w:pPr>
              <w:jc w:val="center"/>
              <w:rPr>
                <w:rFonts w:cs="Arial"/>
                <w:szCs w:val="24"/>
              </w:rPr>
            </w:pPr>
            <w:r w:rsidRPr="00E55C02">
              <w:rPr>
                <w:rFonts w:eastAsia="Times New Roman" w:cs="Arial"/>
                <w:color w:val="000000"/>
                <w:szCs w:val="24"/>
              </w:rPr>
              <w:t>Non-Current Liabilities</w:t>
            </w:r>
          </w:p>
        </w:tc>
        <w:tc>
          <w:tcPr>
            <w:tcW w:w="1589" w:type="dxa"/>
            <w:vAlign w:val="bottom"/>
          </w:tcPr>
          <w:p w14:paraId="6F277DE0" w14:textId="77777777"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bottom"/>
          </w:tcPr>
          <w:p w14:paraId="59150032" w14:textId="77777777"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90" w:type="dxa"/>
            <w:vAlign w:val="bottom"/>
          </w:tcPr>
          <w:p w14:paraId="15B567E4" w14:textId="398B09EE"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b/>
                <w:bCs/>
                <w:szCs w:val="24"/>
              </w:rPr>
            </w:pPr>
          </w:p>
        </w:tc>
      </w:tr>
      <w:tr w:rsidR="000E1444" w:rsidRPr="00E55C02" w14:paraId="1709E14B" w14:textId="77777777" w:rsidTr="000B63AD">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433E137B" w14:textId="3DA863C2" w:rsidR="000E1444" w:rsidRPr="00E55C02" w:rsidRDefault="000E1444" w:rsidP="00700CD6">
            <w:pPr>
              <w:rPr>
                <w:rFonts w:cs="Arial"/>
                <w:b w:val="0"/>
                <w:bCs w:val="0"/>
                <w:szCs w:val="24"/>
                <w:u w:val="single"/>
              </w:rPr>
            </w:pPr>
            <w:r w:rsidRPr="00E55C02">
              <w:rPr>
                <w:rFonts w:eastAsia="Times New Roman" w:cs="Arial"/>
                <w:b w:val="0"/>
                <w:bCs w:val="0"/>
                <w:color w:val="000000"/>
                <w:szCs w:val="24"/>
              </w:rPr>
              <w:t>4% Debenture</w:t>
            </w:r>
          </w:p>
        </w:tc>
        <w:tc>
          <w:tcPr>
            <w:tcW w:w="1589" w:type="dxa"/>
            <w:vAlign w:val="bottom"/>
          </w:tcPr>
          <w:p w14:paraId="3F7E26AE" w14:textId="77777777" w:rsidR="000E1444" w:rsidRPr="00E55C02" w:rsidRDefault="000E1444" w:rsidP="004E4789">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bottom"/>
          </w:tcPr>
          <w:p w14:paraId="659EC89C" w14:textId="77777777" w:rsidR="000E1444" w:rsidRPr="00E55C02" w:rsidRDefault="000E1444" w:rsidP="004E4789">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90" w:type="dxa"/>
            <w:vAlign w:val="center"/>
          </w:tcPr>
          <w:p w14:paraId="1782FBFD" w14:textId="7A99E911" w:rsidR="000E1444" w:rsidRPr="00E55C02" w:rsidRDefault="000E1444" w:rsidP="004E4789">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rPr>
              <w:t>200000</w:t>
            </w:r>
          </w:p>
        </w:tc>
      </w:tr>
      <w:tr w:rsidR="000E1444" w:rsidRPr="00E55C02" w14:paraId="5943CB8D" w14:textId="77777777" w:rsidTr="000B63AD">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7114BF8D" w14:textId="6AB3B3F8" w:rsidR="000E1444" w:rsidRPr="00E55C02" w:rsidRDefault="000E1444" w:rsidP="000E1444">
            <w:pPr>
              <w:jc w:val="center"/>
              <w:rPr>
                <w:rFonts w:cs="Arial"/>
                <w:szCs w:val="24"/>
              </w:rPr>
            </w:pPr>
            <w:r w:rsidRPr="00E55C02">
              <w:rPr>
                <w:rFonts w:eastAsia="Times New Roman" w:cs="Arial"/>
                <w:color w:val="000000"/>
                <w:szCs w:val="24"/>
              </w:rPr>
              <w:t>Current Liabilities</w:t>
            </w:r>
          </w:p>
        </w:tc>
        <w:tc>
          <w:tcPr>
            <w:tcW w:w="1589" w:type="dxa"/>
            <w:vAlign w:val="bottom"/>
          </w:tcPr>
          <w:p w14:paraId="44058519" w14:textId="77777777"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bottom"/>
          </w:tcPr>
          <w:p w14:paraId="22CFFA1C" w14:textId="77777777"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90" w:type="dxa"/>
            <w:vAlign w:val="bottom"/>
          </w:tcPr>
          <w:p w14:paraId="1FBAB879" w14:textId="77777777" w:rsidR="000E1444" w:rsidRPr="00E55C02" w:rsidRDefault="000E1444" w:rsidP="004E478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r>
      <w:tr w:rsidR="00DE7DDF" w:rsidRPr="00E55C02" w14:paraId="75681927" w14:textId="77777777" w:rsidTr="00217FA5">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18E4D903" w14:textId="3EC9F372" w:rsidR="001F0959" w:rsidRPr="00E55C02" w:rsidRDefault="001F0959" w:rsidP="001F0959">
            <w:pPr>
              <w:rPr>
                <w:rFonts w:cs="Arial"/>
                <w:b w:val="0"/>
                <w:bCs w:val="0"/>
                <w:szCs w:val="24"/>
              </w:rPr>
            </w:pPr>
            <w:r w:rsidRPr="00E55C02">
              <w:rPr>
                <w:rFonts w:eastAsia="Times New Roman" w:cs="Arial"/>
                <w:b w:val="0"/>
                <w:bCs w:val="0"/>
                <w:color w:val="000000"/>
                <w:szCs w:val="24"/>
              </w:rPr>
              <w:t>Trade Payable</w:t>
            </w:r>
          </w:p>
        </w:tc>
        <w:tc>
          <w:tcPr>
            <w:tcW w:w="1589" w:type="dxa"/>
            <w:vAlign w:val="bottom"/>
          </w:tcPr>
          <w:p w14:paraId="1E65F413" w14:textId="77777777"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center"/>
          </w:tcPr>
          <w:p w14:paraId="48514848" w14:textId="198C89BE"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90" w:type="dxa"/>
            <w:vAlign w:val="center"/>
          </w:tcPr>
          <w:p w14:paraId="714EC1A7" w14:textId="7A579D1E"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rPr>
              <w:t>188625</w:t>
            </w:r>
          </w:p>
        </w:tc>
      </w:tr>
      <w:tr w:rsidR="00DE7DDF" w:rsidRPr="00E55C02" w14:paraId="1BE19EC8" w14:textId="77777777" w:rsidTr="00217FA5">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3599E62E" w14:textId="442B6B07" w:rsidR="001F0959" w:rsidRPr="00E55C02" w:rsidRDefault="001F0959" w:rsidP="001F0959">
            <w:pPr>
              <w:rPr>
                <w:rFonts w:cs="Arial"/>
                <w:b w:val="0"/>
                <w:bCs w:val="0"/>
                <w:szCs w:val="24"/>
              </w:rPr>
            </w:pPr>
            <w:r w:rsidRPr="00E55C02">
              <w:rPr>
                <w:rFonts w:eastAsia="Times New Roman" w:cs="Arial"/>
                <w:b w:val="0"/>
                <w:bCs w:val="0"/>
                <w:color w:val="000000"/>
                <w:szCs w:val="24"/>
              </w:rPr>
              <w:t>Payable tax expense</w:t>
            </w:r>
          </w:p>
        </w:tc>
        <w:tc>
          <w:tcPr>
            <w:tcW w:w="1589" w:type="dxa"/>
            <w:vAlign w:val="bottom"/>
          </w:tcPr>
          <w:p w14:paraId="6C2033AC" w14:textId="77777777"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center"/>
          </w:tcPr>
          <w:p w14:paraId="2A6B39D5" w14:textId="3F8CF7A5"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90" w:type="dxa"/>
            <w:vAlign w:val="center"/>
          </w:tcPr>
          <w:p w14:paraId="6E966D07" w14:textId="6AD3955C"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E55C02">
              <w:rPr>
                <w:rFonts w:eastAsia="Times New Roman" w:cs="Arial"/>
                <w:color w:val="000000"/>
                <w:szCs w:val="24"/>
              </w:rPr>
              <w:t>100000</w:t>
            </w:r>
          </w:p>
        </w:tc>
      </w:tr>
      <w:tr w:rsidR="001F0959" w:rsidRPr="00E55C02" w14:paraId="49E80B44" w14:textId="77777777" w:rsidTr="00217FA5">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39950E3D" w14:textId="554EECE5" w:rsidR="001F0959" w:rsidRPr="00E55C02" w:rsidRDefault="001F0959" w:rsidP="001F0959">
            <w:pPr>
              <w:rPr>
                <w:rFonts w:cs="Arial"/>
                <w:b w:val="0"/>
                <w:bCs w:val="0"/>
                <w:szCs w:val="24"/>
                <w:u w:val="single"/>
              </w:rPr>
            </w:pPr>
            <w:r w:rsidRPr="00E55C02">
              <w:rPr>
                <w:rFonts w:eastAsia="Times New Roman" w:cs="Arial"/>
                <w:b w:val="0"/>
                <w:bCs w:val="0"/>
                <w:color w:val="000000"/>
                <w:szCs w:val="24"/>
              </w:rPr>
              <w:t>Payable commission expense</w:t>
            </w:r>
          </w:p>
        </w:tc>
        <w:tc>
          <w:tcPr>
            <w:tcW w:w="1589" w:type="dxa"/>
            <w:vAlign w:val="bottom"/>
          </w:tcPr>
          <w:p w14:paraId="264FFAC0" w14:textId="77777777"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center"/>
          </w:tcPr>
          <w:p w14:paraId="65536141" w14:textId="1E054292"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90" w:type="dxa"/>
            <w:vAlign w:val="center"/>
          </w:tcPr>
          <w:p w14:paraId="4AC6DBB8" w14:textId="2DDF6D8F"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rPr>
              <w:t>3000</w:t>
            </w:r>
          </w:p>
        </w:tc>
      </w:tr>
      <w:tr w:rsidR="001F0959" w:rsidRPr="00E55C02" w14:paraId="78FCD68E" w14:textId="77777777" w:rsidTr="00217FA5">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66051F58" w14:textId="14157F53" w:rsidR="001F0959" w:rsidRPr="00E55C02" w:rsidRDefault="001F0959" w:rsidP="001F0959">
            <w:pPr>
              <w:rPr>
                <w:rFonts w:cs="Arial"/>
                <w:b w:val="0"/>
                <w:bCs w:val="0"/>
                <w:szCs w:val="24"/>
              </w:rPr>
            </w:pPr>
            <w:r w:rsidRPr="00E55C02">
              <w:rPr>
                <w:rFonts w:eastAsia="Times New Roman" w:cs="Arial"/>
                <w:b w:val="0"/>
                <w:bCs w:val="0"/>
                <w:color w:val="000000"/>
                <w:szCs w:val="24"/>
                <w:lang w:val="en-US"/>
              </w:rPr>
              <w:t>Payable preferred dividend</w:t>
            </w:r>
          </w:p>
        </w:tc>
        <w:tc>
          <w:tcPr>
            <w:tcW w:w="1589" w:type="dxa"/>
            <w:vAlign w:val="bottom"/>
          </w:tcPr>
          <w:p w14:paraId="6D906588" w14:textId="77777777"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89" w:type="dxa"/>
            <w:vAlign w:val="center"/>
          </w:tcPr>
          <w:p w14:paraId="57940831" w14:textId="4AD79568"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szCs w:val="24"/>
              </w:rPr>
            </w:pPr>
          </w:p>
        </w:tc>
        <w:tc>
          <w:tcPr>
            <w:tcW w:w="1590" w:type="dxa"/>
            <w:vAlign w:val="center"/>
          </w:tcPr>
          <w:p w14:paraId="650B2E51" w14:textId="5839951D"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szCs w:val="24"/>
              </w:rPr>
            </w:pPr>
            <w:r w:rsidRPr="00E55C02">
              <w:rPr>
                <w:rFonts w:eastAsia="Times New Roman" w:cs="Arial"/>
                <w:color w:val="000000"/>
                <w:szCs w:val="24"/>
                <w:lang w:val="en-US"/>
              </w:rPr>
              <w:t>10000</w:t>
            </w:r>
          </w:p>
        </w:tc>
      </w:tr>
      <w:tr w:rsidR="001F0959" w:rsidRPr="00E55C02" w14:paraId="469D4418" w14:textId="77777777" w:rsidTr="00217FA5">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16BFEC77" w14:textId="7E2CBA1D" w:rsidR="001F0959" w:rsidRPr="00E55C02" w:rsidRDefault="001F0959" w:rsidP="001F0959">
            <w:pPr>
              <w:rPr>
                <w:rFonts w:cs="Arial"/>
                <w:b w:val="0"/>
                <w:bCs w:val="0"/>
                <w:szCs w:val="24"/>
                <w:u w:val="single"/>
              </w:rPr>
            </w:pPr>
            <w:r w:rsidRPr="00E55C02">
              <w:rPr>
                <w:rFonts w:eastAsia="Times New Roman" w:cs="Arial"/>
                <w:b w:val="0"/>
                <w:bCs w:val="0"/>
                <w:color w:val="000000"/>
                <w:szCs w:val="24"/>
              </w:rPr>
              <w:t xml:space="preserve">Payable interest expense </w:t>
            </w:r>
          </w:p>
        </w:tc>
        <w:tc>
          <w:tcPr>
            <w:tcW w:w="1589" w:type="dxa"/>
            <w:vAlign w:val="bottom"/>
          </w:tcPr>
          <w:p w14:paraId="5BDF53D7" w14:textId="77777777"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89" w:type="dxa"/>
            <w:vAlign w:val="center"/>
          </w:tcPr>
          <w:p w14:paraId="21A04B4E" w14:textId="4B8BA3BA"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szCs w:val="24"/>
              </w:rPr>
            </w:pPr>
          </w:p>
        </w:tc>
        <w:tc>
          <w:tcPr>
            <w:tcW w:w="1590" w:type="dxa"/>
            <w:vAlign w:val="center"/>
          </w:tcPr>
          <w:p w14:paraId="1D75ADE7" w14:textId="732B0274"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szCs w:val="24"/>
              </w:rPr>
            </w:pPr>
            <w:r w:rsidRPr="00E55C02">
              <w:rPr>
                <w:rFonts w:eastAsia="Times New Roman" w:cs="Arial"/>
                <w:color w:val="000000"/>
                <w:szCs w:val="24"/>
              </w:rPr>
              <w:t>6000</w:t>
            </w:r>
          </w:p>
        </w:tc>
      </w:tr>
      <w:tr w:rsidR="00DE7DDF" w:rsidRPr="00E55C02" w14:paraId="671BCE5E" w14:textId="77777777" w:rsidTr="00C53ED8">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2EE4B117" w14:textId="2865CBA8" w:rsidR="001F0959" w:rsidRPr="00E55C02" w:rsidRDefault="001F0959" w:rsidP="00DE7DDF">
            <w:pPr>
              <w:jc w:val="right"/>
              <w:rPr>
                <w:rFonts w:cs="Arial"/>
                <w:szCs w:val="24"/>
                <w:u w:val="single"/>
              </w:rPr>
            </w:pPr>
            <w:r w:rsidRPr="00E55C02">
              <w:rPr>
                <w:rFonts w:eastAsia="Times New Roman" w:cs="Arial"/>
                <w:color w:val="000000"/>
                <w:szCs w:val="24"/>
              </w:rPr>
              <w:t>Total Liabilities</w:t>
            </w:r>
          </w:p>
        </w:tc>
        <w:tc>
          <w:tcPr>
            <w:tcW w:w="1589" w:type="dxa"/>
          </w:tcPr>
          <w:p w14:paraId="166A8351" w14:textId="77777777"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b/>
                <w:bCs/>
                <w:szCs w:val="24"/>
                <w:u w:val="single"/>
              </w:rPr>
            </w:pPr>
          </w:p>
        </w:tc>
        <w:tc>
          <w:tcPr>
            <w:tcW w:w="1589" w:type="dxa"/>
          </w:tcPr>
          <w:p w14:paraId="0F3C8A9A" w14:textId="77777777"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b/>
                <w:bCs/>
                <w:szCs w:val="24"/>
                <w:u w:val="single"/>
              </w:rPr>
            </w:pPr>
          </w:p>
        </w:tc>
        <w:tc>
          <w:tcPr>
            <w:tcW w:w="1590" w:type="dxa"/>
            <w:vAlign w:val="center"/>
          </w:tcPr>
          <w:p w14:paraId="209DF70F" w14:textId="23C8A3E4"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b/>
                <w:bCs/>
                <w:szCs w:val="24"/>
                <w:u w:val="single"/>
              </w:rPr>
            </w:pPr>
            <w:r w:rsidRPr="00E55C02">
              <w:rPr>
                <w:rFonts w:eastAsia="Times New Roman" w:cs="Arial"/>
                <w:b/>
                <w:bCs/>
                <w:color w:val="000000"/>
                <w:szCs w:val="24"/>
                <w:u w:val="single"/>
              </w:rPr>
              <w:t>507625</w:t>
            </w:r>
          </w:p>
        </w:tc>
      </w:tr>
      <w:tr w:rsidR="001F0959" w:rsidRPr="00E55C02" w14:paraId="61A1EE7E" w14:textId="77777777" w:rsidTr="0009297B">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7F4C0D33" w14:textId="1C473CEE" w:rsidR="001F0959" w:rsidRPr="00E55C02" w:rsidRDefault="001F0959" w:rsidP="001F0959">
            <w:pPr>
              <w:rPr>
                <w:rFonts w:eastAsia="Times New Roman" w:cs="Arial"/>
                <w:b w:val="0"/>
                <w:bCs w:val="0"/>
                <w:color w:val="000000"/>
                <w:szCs w:val="24"/>
              </w:rPr>
            </w:pPr>
            <w:r w:rsidRPr="00E55C02">
              <w:rPr>
                <w:rFonts w:eastAsia="Times New Roman" w:cs="Arial"/>
                <w:color w:val="000000"/>
                <w:szCs w:val="24"/>
              </w:rPr>
              <w:t>Shareholder's Equity:</w:t>
            </w:r>
          </w:p>
        </w:tc>
        <w:tc>
          <w:tcPr>
            <w:tcW w:w="1589" w:type="dxa"/>
            <w:vAlign w:val="bottom"/>
          </w:tcPr>
          <w:p w14:paraId="23A35C62" w14:textId="77777777"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b/>
                <w:bCs/>
                <w:szCs w:val="24"/>
                <w:u w:val="single"/>
              </w:rPr>
            </w:pPr>
          </w:p>
        </w:tc>
        <w:tc>
          <w:tcPr>
            <w:tcW w:w="1589" w:type="dxa"/>
            <w:vAlign w:val="bottom"/>
          </w:tcPr>
          <w:p w14:paraId="4D1BE302" w14:textId="77777777"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b/>
                <w:bCs/>
                <w:szCs w:val="24"/>
                <w:u w:val="single"/>
              </w:rPr>
            </w:pPr>
          </w:p>
        </w:tc>
        <w:tc>
          <w:tcPr>
            <w:tcW w:w="1590" w:type="dxa"/>
            <w:vAlign w:val="bottom"/>
          </w:tcPr>
          <w:p w14:paraId="41E0A189" w14:textId="77777777"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b/>
                <w:bCs/>
                <w:szCs w:val="24"/>
                <w:u w:val="single"/>
              </w:rPr>
            </w:pPr>
          </w:p>
        </w:tc>
      </w:tr>
      <w:tr w:rsidR="001F0959" w:rsidRPr="00E55C02" w14:paraId="38C7B254" w14:textId="77777777" w:rsidTr="0009297B">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1DBBA63A" w14:textId="60110287" w:rsidR="001F0959" w:rsidRPr="00E55C02" w:rsidRDefault="001F0959" w:rsidP="001F0959">
            <w:pPr>
              <w:rPr>
                <w:rFonts w:eastAsia="Times New Roman" w:cs="Arial"/>
                <w:b w:val="0"/>
                <w:bCs w:val="0"/>
                <w:color w:val="000000"/>
                <w:szCs w:val="24"/>
              </w:rPr>
            </w:pPr>
            <w:r w:rsidRPr="00E55C02">
              <w:rPr>
                <w:rFonts w:eastAsia="Times New Roman" w:cs="Arial"/>
                <w:b w:val="0"/>
                <w:bCs w:val="0"/>
                <w:color w:val="000000"/>
                <w:szCs w:val="24"/>
              </w:rPr>
              <w:t xml:space="preserve">  10% £1 preference shares</w:t>
            </w:r>
          </w:p>
        </w:tc>
        <w:tc>
          <w:tcPr>
            <w:tcW w:w="1589" w:type="dxa"/>
            <w:vAlign w:val="bottom"/>
          </w:tcPr>
          <w:p w14:paraId="42E4C7FA" w14:textId="77777777"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b/>
                <w:bCs/>
                <w:szCs w:val="24"/>
                <w:u w:val="single"/>
              </w:rPr>
            </w:pPr>
          </w:p>
        </w:tc>
        <w:tc>
          <w:tcPr>
            <w:tcW w:w="1589" w:type="dxa"/>
            <w:vAlign w:val="center"/>
          </w:tcPr>
          <w:p w14:paraId="5DD8918B" w14:textId="45FAC29F"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b/>
                <w:bCs/>
                <w:szCs w:val="24"/>
                <w:u w:val="single"/>
              </w:rPr>
            </w:pPr>
            <w:r w:rsidRPr="00E55C02">
              <w:rPr>
                <w:rFonts w:eastAsia="Times New Roman" w:cs="Arial"/>
                <w:color w:val="000000"/>
                <w:szCs w:val="24"/>
              </w:rPr>
              <w:t>400000</w:t>
            </w:r>
          </w:p>
        </w:tc>
        <w:tc>
          <w:tcPr>
            <w:tcW w:w="1590" w:type="dxa"/>
            <w:vAlign w:val="bottom"/>
          </w:tcPr>
          <w:p w14:paraId="58546586" w14:textId="77777777"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b/>
                <w:bCs/>
                <w:szCs w:val="24"/>
                <w:u w:val="single"/>
              </w:rPr>
            </w:pPr>
          </w:p>
        </w:tc>
      </w:tr>
      <w:tr w:rsidR="001F0959" w:rsidRPr="00E55C02" w14:paraId="62E01372" w14:textId="77777777" w:rsidTr="0009297B">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725F1313" w14:textId="4956EDDB" w:rsidR="001F0959" w:rsidRPr="00E55C02" w:rsidRDefault="001F0959" w:rsidP="001F0959">
            <w:pPr>
              <w:rPr>
                <w:rFonts w:eastAsia="Times New Roman" w:cs="Arial"/>
                <w:b w:val="0"/>
                <w:bCs w:val="0"/>
                <w:color w:val="000000"/>
                <w:szCs w:val="24"/>
              </w:rPr>
            </w:pPr>
            <w:r w:rsidRPr="00E55C02">
              <w:rPr>
                <w:rFonts w:eastAsia="Times New Roman" w:cs="Arial"/>
                <w:b w:val="0"/>
                <w:bCs w:val="0"/>
                <w:color w:val="000000"/>
                <w:szCs w:val="24"/>
              </w:rPr>
              <w:t xml:space="preserve">  £1 Ordinary shares</w:t>
            </w:r>
          </w:p>
        </w:tc>
        <w:tc>
          <w:tcPr>
            <w:tcW w:w="1589" w:type="dxa"/>
            <w:vAlign w:val="bottom"/>
          </w:tcPr>
          <w:p w14:paraId="446BB9E3" w14:textId="77777777"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b/>
                <w:bCs/>
                <w:szCs w:val="24"/>
                <w:u w:val="single"/>
              </w:rPr>
            </w:pPr>
          </w:p>
        </w:tc>
        <w:tc>
          <w:tcPr>
            <w:tcW w:w="1589" w:type="dxa"/>
            <w:vAlign w:val="center"/>
          </w:tcPr>
          <w:p w14:paraId="73C70836" w14:textId="441E9B7C"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b/>
                <w:bCs/>
                <w:szCs w:val="24"/>
                <w:u w:val="single"/>
              </w:rPr>
            </w:pPr>
            <w:r w:rsidRPr="00E55C02">
              <w:rPr>
                <w:rFonts w:eastAsia="Times New Roman" w:cs="Arial"/>
                <w:color w:val="000000"/>
                <w:szCs w:val="24"/>
              </w:rPr>
              <w:t>1000000</w:t>
            </w:r>
          </w:p>
        </w:tc>
        <w:tc>
          <w:tcPr>
            <w:tcW w:w="1590" w:type="dxa"/>
            <w:vAlign w:val="bottom"/>
          </w:tcPr>
          <w:p w14:paraId="3592FC26" w14:textId="77777777"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b/>
                <w:bCs/>
                <w:szCs w:val="24"/>
                <w:u w:val="single"/>
              </w:rPr>
            </w:pPr>
          </w:p>
        </w:tc>
      </w:tr>
      <w:tr w:rsidR="001F0959" w:rsidRPr="00E55C02" w14:paraId="0ABE040B" w14:textId="77777777" w:rsidTr="0009297B">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3F1A5EB6" w14:textId="3BEB04B1" w:rsidR="001F0959" w:rsidRPr="00E55C02" w:rsidRDefault="001F0959" w:rsidP="001F0959">
            <w:pPr>
              <w:rPr>
                <w:rFonts w:eastAsia="Times New Roman" w:cs="Arial"/>
                <w:b w:val="0"/>
                <w:bCs w:val="0"/>
                <w:color w:val="000000"/>
                <w:szCs w:val="24"/>
              </w:rPr>
            </w:pPr>
            <w:r w:rsidRPr="00E55C02">
              <w:rPr>
                <w:rFonts w:eastAsia="Times New Roman" w:cs="Arial"/>
                <w:b w:val="0"/>
                <w:bCs w:val="0"/>
                <w:color w:val="000000"/>
                <w:szCs w:val="24"/>
              </w:rPr>
              <w:t xml:space="preserve">   Retained profit 2021 </w:t>
            </w:r>
          </w:p>
        </w:tc>
        <w:tc>
          <w:tcPr>
            <w:tcW w:w="1589" w:type="dxa"/>
            <w:vAlign w:val="center"/>
          </w:tcPr>
          <w:p w14:paraId="71B0353F" w14:textId="710AABDF"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b/>
                <w:bCs/>
                <w:szCs w:val="24"/>
                <w:u w:val="single"/>
              </w:rPr>
            </w:pPr>
            <w:r w:rsidRPr="00E55C02">
              <w:rPr>
                <w:rFonts w:eastAsia="Times New Roman" w:cs="Arial"/>
                <w:color w:val="000000"/>
                <w:szCs w:val="24"/>
              </w:rPr>
              <w:t>132000</w:t>
            </w:r>
          </w:p>
        </w:tc>
        <w:tc>
          <w:tcPr>
            <w:tcW w:w="1589" w:type="dxa"/>
            <w:vAlign w:val="bottom"/>
          </w:tcPr>
          <w:p w14:paraId="0FF79685" w14:textId="77777777"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b/>
                <w:bCs/>
                <w:szCs w:val="24"/>
                <w:u w:val="single"/>
              </w:rPr>
            </w:pPr>
          </w:p>
        </w:tc>
        <w:tc>
          <w:tcPr>
            <w:tcW w:w="1590" w:type="dxa"/>
            <w:vAlign w:val="bottom"/>
          </w:tcPr>
          <w:p w14:paraId="28561DB2" w14:textId="77777777"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b/>
                <w:bCs/>
                <w:szCs w:val="24"/>
                <w:u w:val="single"/>
              </w:rPr>
            </w:pPr>
          </w:p>
        </w:tc>
      </w:tr>
      <w:tr w:rsidR="001F0959" w:rsidRPr="00E55C02" w14:paraId="198031A5" w14:textId="77777777" w:rsidTr="0009297B">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6F998435" w14:textId="65FD546A" w:rsidR="001F0959" w:rsidRPr="00E55C02" w:rsidRDefault="001F0959" w:rsidP="001F0959">
            <w:pPr>
              <w:rPr>
                <w:rFonts w:eastAsia="Times New Roman" w:cs="Arial"/>
                <w:color w:val="000000"/>
                <w:szCs w:val="24"/>
              </w:rPr>
            </w:pPr>
            <w:r w:rsidRPr="00E55C02">
              <w:rPr>
                <w:rFonts w:eastAsia="Times New Roman" w:cs="Arial"/>
                <w:color w:val="000000"/>
                <w:szCs w:val="24"/>
              </w:rPr>
              <w:t xml:space="preserve">   Add: </w:t>
            </w:r>
            <w:r w:rsidRPr="00E55C02">
              <w:rPr>
                <w:rFonts w:eastAsia="Times New Roman" w:cs="Arial"/>
                <w:b w:val="0"/>
                <w:bCs w:val="0"/>
                <w:color w:val="000000"/>
                <w:szCs w:val="24"/>
              </w:rPr>
              <w:t>Profit in the year 2021</w:t>
            </w:r>
          </w:p>
        </w:tc>
        <w:tc>
          <w:tcPr>
            <w:tcW w:w="1589" w:type="dxa"/>
            <w:vAlign w:val="center"/>
          </w:tcPr>
          <w:p w14:paraId="6F71E8C0" w14:textId="598CBD53"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b/>
                <w:bCs/>
                <w:szCs w:val="24"/>
                <w:u w:val="single"/>
              </w:rPr>
            </w:pPr>
            <w:r w:rsidRPr="00E55C02">
              <w:rPr>
                <w:rFonts w:eastAsia="Times New Roman" w:cs="Arial"/>
                <w:color w:val="000000"/>
                <w:szCs w:val="24"/>
              </w:rPr>
              <w:t>8330</w:t>
            </w:r>
          </w:p>
        </w:tc>
        <w:tc>
          <w:tcPr>
            <w:tcW w:w="1589" w:type="dxa"/>
            <w:vAlign w:val="bottom"/>
          </w:tcPr>
          <w:p w14:paraId="7FFB058F" w14:textId="77777777"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b/>
                <w:bCs/>
                <w:szCs w:val="24"/>
                <w:u w:val="single"/>
              </w:rPr>
            </w:pPr>
          </w:p>
        </w:tc>
        <w:tc>
          <w:tcPr>
            <w:tcW w:w="1590" w:type="dxa"/>
            <w:vAlign w:val="bottom"/>
          </w:tcPr>
          <w:p w14:paraId="5C1129DF" w14:textId="77777777"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b/>
                <w:bCs/>
                <w:szCs w:val="24"/>
                <w:u w:val="single"/>
              </w:rPr>
            </w:pPr>
          </w:p>
        </w:tc>
      </w:tr>
      <w:tr w:rsidR="001F0959" w:rsidRPr="00E55C02" w14:paraId="163A8C0B" w14:textId="77777777" w:rsidTr="0009297B">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42084E99" w14:textId="5F1B3698" w:rsidR="001F0959" w:rsidRPr="00E55C02" w:rsidRDefault="001F0959" w:rsidP="001F0959">
            <w:pPr>
              <w:rPr>
                <w:rFonts w:eastAsia="Times New Roman" w:cs="Arial"/>
                <w:color w:val="000000"/>
                <w:szCs w:val="24"/>
              </w:rPr>
            </w:pPr>
            <w:r w:rsidRPr="00E55C02">
              <w:rPr>
                <w:rFonts w:eastAsia="Times New Roman" w:cs="Arial"/>
                <w:color w:val="000000"/>
                <w:szCs w:val="24"/>
              </w:rPr>
              <w:t xml:space="preserve">   Less: </w:t>
            </w:r>
            <w:r w:rsidRPr="00E55C02">
              <w:rPr>
                <w:rFonts w:eastAsia="Times New Roman" w:cs="Arial"/>
                <w:b w:val="0"/>
                <w:bCs w:val="0"/>
                <w:color w:val="000000"/>
                <w:szCs w:val="24"/>
              </w:rPr>
              <w:t>Ordinary Dividend Payment</w:t>
            </w:r>
          </w:p>
        </w:tc>
        <w:tc>
          <w:tcPr>
            <w:tcW w:w="1589" w:type="dxa"/>
            <w:vAlign w:val="center"/>
          </w:tcPr>
          <w:p w14:paraId="53BC224A" w14:textId="41707130"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b/>
                <w:bCs/>
                <w:szCs w:val="24"/>
                <w:u w:val="single"/>
              </w:rPr>
            </w:pPr>
            <w:r w:rsidRPr="00E55C02">
              <w:rPr>
                <w:rFonts w:eastAsia="Times New Roman" w:cs="Arial"/>
                <w:color w:val="000000"/>
                <w:szCs w:val="24"/>
              </w:rPr>
              <w:t>(20000)</w:t>
            </w:r>
          </w:p>
        </w:tc>
        <w:tc>
          <w:tcPr>
            <w:tcW w:w="1589" w:type="dxa"/>
            <w:vAlign w:val="bottom"/>
          </w:tcPr>
          <w:p w14:paraId="737C617F" w14:textId="77777777"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b/>
                <w:bCs/>
                <w:szCs w:val="24"/>
                <w:u w:val="single"/>
              </w:rPr>
            </w:pPr>
          </w:p>
        </w:tc>
        <w:tc>
          <w:tcPr>
            <w:tcW w:w="1590" w:type="dxa"/>
            <w:vAlign w:val="bottom"/>
          </w:tcPr>
          <w:p w14:paraId="05B54591" w14:textId="77777777" w:rsidR="001F0959" w:rsidRPr="00E55C02" w:rsidRDefault="001F0959" w:rsidP="001F0959">
            <w:pPr>
              <w:jc w:val="center"/>
              <w:cnfStyle w:val="000000100000" w:firstRow="0" w:lastRow="0" w:firstColumn="0" w:lastColumn="0" w:oddVBand="0" w:evenVBand="0" w:oddHBand="1" w:evenHBand="0" w:firstRowFirstColumn="0" w:firstRowLastColumn="0" w:lastRowFirstColumn="0" w:lastRowLastColumn="0"/>
              <w:rPr>
                <w:rFonts w:cs="Arial"/>
                <w:b/>
                <w:bCs/>
                <w:szCs w:val="24"/>
                <w:u w:val="single"/>
              </w:rPr>
            </w:pPr>
          </w:p>
        </w:tc>
      </w:tr>
      <w:tr w:rsidR="001F0959" w:rsidRPr="00E55C02" w14:paraId="37FE23C3" w14:textId="77777777" w:rsidTr="0009297B">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340D3D9F" w14:textId="2BAEB573" w:rsidR="001F0959" w:rsidRPr="00E55C02" w:rsidRDefault="001F0959" w:rsidP="001F0959">
            <w:pPr>
              <w:rPr>
                <w:rFonts w:eastAsia="Times New Roman" w:cs="Arial"/>
                <w:b w:val="0"/>
                <w:bCs w:val="0"/>
                <w:color w:val="000000"/>
                <w:szCs w:val="24"/>
              </w:rPr>
            </w:pPr>
            <w:r w:rsidRPr="00E55C02">
              <w:rPr>
                <w:rFonts w:eastAsia="Times New Roman" w:cs="Arial"/>
                <w:color w:val="000000"/>
                <w:szCs w:val="24"/>
              </w:rPr>
              <w:t xml:space="preserve">   </w:t>
            </w:r>
            <w:r w:rsidRPr="00E55C02">
              <w:rPr>
                <w:rFonts w:eastAsia="Times New Roman" w:cs="Arial"/>
                <w:b w:val="0"/>
                <w:bCs w:val="0"/>
                <w:color w:val="000000"/>
                <w:szCs w:val="24"/>
              </w:rPr>
              <w:t xml:space="preserve">Retained profit at 31st December, 2022 </w:t>
            </w:r>
          </w:p>
        </w:tc>
        <w:tc>
          <w:tcPr>
            <w:tcW w:w="1589" w:type="dxa"/>
            <w:vAlign w:val="bottom"/>
          </w:tcPr>
          <w:p w14:paraId="7B01D360" w14:textId="77777777"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b/>
                <w:bCs/>
                <w:szCs w:val="24"/>
                <w:u w:val="single"/>
              </w:rPr>
            </w:pPr>
          </w:p>
        </w:tc>
        <w:tc>
          <w:tcPr>
            <w:tcW w:w="1589" w:type="dxa"/>
            <w:vAlign w:val="center"/>
          </w:tcPr>
          <w:p w14:paraId="1017092E" w14:textId="1F696573"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b/>
                <w:bCs/>
                <w:szCs w:val="24"/>
                <w:u w:val="single"/>
              </w:rPr>
            </w:pPr>
            <w:r w:rsidRPr="00E55C02">
              <w:rPr>
                <w:rFonts w:eastAsia="Times New Roman" w:cs="Arial"/>
                <w:color w:val="000000"/>
                <w:szCs w:val="24"/>
              </w:rPr>
              <w:t>120330</w:t>
            </w:r>
          </w:p>
        </w:tc>
        <w:tc>
          <w:tcPr>
            <w:tcW w:w="1590" w:type="dxa"/>
            <w:vAlign w:val="bottom"/>
          </w:tcPr>
          <w:p w14:paraId="5EC7F490" w14:textId="77777777" w:rsidR="001F0959" w:rsidRPr="00E55C02" w:rsidRDefault="001F0959" w:rsidP="001F0959">
            <w:pPr>
              <w:jc w:val="center"/>
              <w:cnfStyle w:val="000000000000" w:firstRow="0" w:lastRow="0" w:firstColumn="0" w:lastColumn="0" w:oddVBand="0" w:evenVBand="0" w:oddHBand="0" w:evenHBand="0" w:firstRowFirstColumn="0" w:firstRowLastColumn="0" w:lastRowFirstColumn="0" w:lastRowLastColumn="0"/>
              <w:rPr>
                <w:rFonts w:cs="Arial"/>
                <w:b/>
                <w:bCs/>
                <w:szCs w:val="24"/>
                <w:u w:val="single"/>
              </w:rPr>
            </w:pPr>
          </w:p>
        </w:tc>
      </w:tr>
      <w:tr w:rsidR="001F0959" w:rsidRPr="00E55C02" w14:paraId="235E7647" w14:textId="77777777" w:rsidTr="0009297B">
        <w:trPr>
          <w:cnfStyle w:val="000000100000" w:firstRow="0" w:lastRow="0" w:firstColumn="0" w:lastColumn="0" w:oddVBand="0" w:evenVBand="0" w:oddHBand="1" w:evenHBand="0" w:firstRowFirstColumn="0" w:firstRowLastColumn="0" w:lastRowFirstColumn="0" w:lastRowLastColumn="0"/>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10B1E25B" w14:textId="79EC4D8B" w:rsidR="001F0959" w:rsidRPr="00E55C02" w:rsidRDefault="001F0959" w:rsidP="00DE7DDF">
            <w:pPr>
              <w:jc w:val="right"/>
              <w:rPr>
                <w:rFonts w:eastAsia="Times New Roman" w:cs="Arial"/>
                <w:color w:val="000000"/>
                <w:szCs w:val="24"/>
                <w:u w:val="single"/>
              </w:rPr>
            </w:pPr>
            <w:r w:rsidRPr="00E55C02">
              <w:rPr>
                <w:rFonts w:eastAsia="Times New Roman" w:cs="Arial"/>
                <w:color w:val="000000"/>
                <w:szCs w:val="24"/>
                <w:u w:val="single"/>
              </w:rPr>
              <w:t>Total Shareholder's Equity</w:t>
            </w:r>
          </w:p>
        </w:tc>
        <w:tc>
          <w:tcPr>
            <w:tcW w:w="1589" w:type="dxa"/>
            <w:vAlign w:val="center"/>
          </w:tcPr>
          <w:p w14:paraId="1345708A" w14:textId="77777777" w:rsidR="001F0959" w:rsidRPr="00E55C02" w:rsidRDefault="001F0959" w:rsidP="00DE7DDF">
            <w:pPr>
              <w:jc w:val="right"/>
              <w:cnfStyle w:val="000000100000" w:firstRow="0" w:lastRow="0" w:firstColumn="0" w:lastColumn="0" w:oddVBand="0" w:evenVBand="0" w:oddHBand="1" w:evenHBand="0" w:firstRowFirstColumn="0" w:firstRowLastColumn="0" w:lastRowFirstColumn="0" w:lastRowLastColumn="0"/>
              <w:rPr>
                <w:rFonts w:cs="Arial"/>
                <w:b/>
                <w:bCs/>
                <w:szCs w:val="24"/>
                <w:u w:val="single"/>
              </w:rPr>
            </w:pPr>
          </w:p>
        </w:tc>
        <w:tc>
          <w:tcPr>
            <w:tcW w:w="1589" w:type="dxa"/>
            <w:vAlign w:val="center"/>
          </w:tcPr>
          <w:p w14:paraId="69FB0970" w14:textId="77777777" w:rsidR="001F0959" w:rsidRPr="00E55C02" w:rsidRDefault="001F0959" w:rsidP="00DE7DDF">
            <w:pPr>
              <w:jc w:val="right"/>
              <w:cnfStyle w:val="000000100000" w:firstRow="0" w:lastRow="0" w:firstColumn="0" w:lastColumn="0" w:oddVBand="0" w:evenVBand="0" w:oddHBand="1" w:evenHBand="0" w:firstRowFirstColumn="0" w:firstRowLastColumn="0" w:lastRowFirstColumn="0" w:lastRowLastColumn="0"/>
              <w:rPr>
                <w:rFonts w:cs="Arial"/>
                <w:b/>
                <w:bCs/>
                <w:szCs w:val="24"/>
                <w:u w:val="single"/>
              </w:rPr>
            </w:pPr>
          </w:p>
        </w:tc>
        <w:tc>
          <w:tcPr>
            <w:tcW w:w="1590" w:type="dxa"/>
            <w:vAlign w:val="center"/>
          </w:tcPr>
          <w:p w14:paraId="5EA60D70" w14:textId="11A3DA8B" w:rsidR="001F0959" w:rsidRPr="00E55C02" w:rsidRDefault="001F0959" w:rsidP="00DE7DDF">
            <w:pPr>
              <w:jc w:val="right"/>
              <w:cnfStyle w:val="000000100000" w:firstRow="0" w:lastRow="0" w:firstColumn="0" w:lastColumn="0" w:oddVBand="0" w:evenVBand="0" w:oddHBand="1" w:evenHBand="0" w:firstRowFirstColumn="0" w:firstRowLastColumn="0" w:lastRowFirstColumn="0" w:lastRowLastColumn="0"/>
              <w:rPr>
                <w:rFonts w:cs="Arial"/>
                <w:b/>
                <w:bCs/>
                <w:szCs w:val="24"/>
                <w:u w:val="single"/>
              </w:rPr>
            </w:pPr>
            <w:r w:rsidRPr="00E55C02">
              <w:rPr>
                <w:rFonts w:eastAsia="Times New Roman" w:cs="Arial"/>
                <w:b/>
                <w:bCs/>
                <w:color w:val="000000"/>
                <w:szCs w:val="24"/>
                <w:u w:val="single"/>
              </w:rPr>
              <w:t>1520330</w:t>
            </w:r>
          </w:p>
        </w:tc>
      </w:tr>
      <w:tr w:rsidR="001F0959" w:rsidRPr="00E55C02" w14:paraId="04321347" w14:textId="77777777" w:rsidTr="00092C4D">
        <w:trPr>
          <w:trHeight w:val="414"/>
          <w:jc w:val="center"/>
        </w:trPr>
        <w:tc>
          <w:tcPr>
            <w:cnfStyle w:val="001000000000" w:firstRow="0" w:lastRow="0" w:firstColumn="1" w:lastColumn="0" w:oddVBand="0" w:evenVBand="0" w:oddHBand="0" w:evenHBand="0" w:firstRowFirstColumn="0" w:firstRowLastColumn="0" w:lastRowFirstColumn="0" w:lastRowLastColumn="0"/>
            <w:tcW w:w="5524" w:type="dxa"/>
            <w:vAlign w:val="center"/>
          </w:tcPr>
          <w:p w14:paraId="0459A9DF" w14:textId="101A2B8A" w:rsidR="001F0959" w:rsidRPr="00E55C02" w:rsidRDefault="001F0959" w:rsidP="00DE7DDF">
            <w:pPr>
              <w:jc w:val="center"/>
              <w:rPr>
                <w:rFonts w:eastAsia="Times New Roman" w:cs="Arial"/>
                <w:b w:val="0"/>
                <w:bCs w:val="0"/>
                <w:i/>
                <w:iCs/>
                <w:color w:val="000000"/>
                <w:szCs w:val="24"/>
                <w:u w:val="single"/>
              </w:rPr>
            </w:pPr>
            <w:r w:rsidRPr="00E55C02">
              <w:rPr>
                <w:rFonts w:eastAsia="Times New Roman" w:cs="Arial"/>
                <w:i/>
                <w:iCs/>
                <w:color w:val="000000"/>
                <w:szCs w:val="24"/>
                <w:u w:val="single"/>
                <w:lang w:eastAsia="en-GB"/>
              </w:rPr>
              <w:t>Total Liabilities &amp; Shareholder's Equity</w:t>
            </w:r>
          </w:p>
        </w:tc>
        <w:tc>
          <w:tcPr>
            <w:tcW w:w="1589" w:type="dxa"/>
          </w:tcPr>
          <w:p w14:paraId="7ED67CF7" w14:textId="77777777" w:rsidR="001F0959" w:rsidRPr="00E55C02" w:rsidRDefault="001F0959" w:rsidP="00DE7DDF">
            <w:pPr>
              <w:jc w:val="center"/>
              <w:cnfStyle w:val="000000000000" w:firstRow="0" w:lastRow="0" w:firstColumn="0" w:lastColumn="0" w:oddVBand="0" w:evenVBand="0" w:oddHBand="0" w:evenHBand="0" w:firstRowFirstColumn="0" w:firstRowLastColumn="0" w:lastRowFirstColumn="0" w:lastRowLastColumn="0"/>
              <w:rPr>
                <w:rFonts w:cs="Arial"/>
                <w:b/>
                <w:bCs/>
                <w:i/>
                <w:iCs/>
                <w:szCs w:val="24"/>
                <w:u w:val="single"/>
              </w:rPr>
            </w:pPr>
          </w:p>
        </w:tc>
        <w:tc>
          <w:tcPr>
            <w:tcW w:w="1589" w:type="dxa"/>
          </w:tcPr>
          <w:p w14:paraId="05850F56" w14:textId="77777777" w:rsidR="001F0959" w:rsidRPr="00E55C02" w:rsidRDefault="001F0959" w:rsidP="00DE7DDF">
            <w:pPr>
              <w:jc w:val="center"/>
              <w:cnfStyle w:val="000000000000" w:firstRow="0" w:lastRow="0" w:firstColumn="0" w:lastColumn="0" w:oddVBand="0" w:evenVBand="0" w:oddHBand="0" w:evenHBand="0" w:firstRowFirstColumn="0" w:firstRowLastColumn="0" w:lastRowFirstColumn="0" w:lastRowLastColumn="0"/>
              <w:rPr>
                <w:rFonts w:cs="Arial"/>
                <w:b/>
                <w:bCs/>
                <w:i/>
                <w:iCs/>
                <w:szCs w:val="24"/>
                <w:u w:val="single"/>
              </w:rPr>
            </w:pPr>
          </w:p>
        </w:tc>
        <w:tc>
          <w:tcPr>
            <w:tcW w:w="1590" w:type="dxa"/>
          </w:tcPr>
          <w:p w14:paraId="5CAA169B" w14:textId="71397B98" w:rsidR="001F0959" w:rsidRPr="00E55C02" w:rsidRDefault="001F0959" w:rsidP="00DE7DDF">
            <w:pPr>
              <w:jc w:val="center"/>
              <w:cnfStyle w:val="000000000000" w:firstRow="0" w:lastRow="0" w:firstColumn="0" w:lastColumn="0" w:oddVBand="0" w:evenVBand="0" w:oddHBand="0" w:evenHBand="0" w:firstRowFirstColumn="0" w:firstRowLastColumn="0" w:lastRowFirstColumn="0" w:lastRowLastColumn="0"/>
              <w:rPr>
                <w:rFonts w:cs="Arial"/>
                <w:b/>
                <w:bCs/>
                <w:i/>
                <w:iCs/>
                <w:szCs w:val="24"/>
                <w:u w:val="single"/>
              </w:rPr>
            </w:pPr>
            <w:r w:rsidRPr="00E55C02">
              <w:rPr>
                <w:rFonts w:cs="Arial"/>
                <w:b/>
                <w:bCs/>
                <w:i/>
                <w:iCs/>
                <w:szCs w:val="24"/>
                <w:u w:val="single"/>
              </w:rPr>
              <w:t>2027955</w:t>
            </w:r>
          </w:p>
        </w:tc>
      </w:tr>
    </w:tbl>
    <w:p w14:paraId="7C519F1A" w14:textId="77777777" w:rsidR="0023464A" w:rsidRPr="00E55C02" w:rsidRDefault="0023464A">
      <w:pPr>
        <w:rPr>
          <w:rFonts w:cs="Arial"/>
          <w:szCs w:val="24"/>
        </w:rPr>
      </w:pPr>
    </w:p>
    <w:p w14:paraId="25BA2188" w14:textId="09582982" w:rsidR="006A1C57" w:rsidRPr="00E55C02" w:rsidRDefault="006A1C57" w:rsidP="006A1C57">
      <w:pPr>
        <w:pStyle w:val="Titlu2"/>
        <w:rPr>
          <w:rFonts w:cs="Arial"/>
          <w:sz w:val="24"/>
          <w:szCs w:val="24"/>
        </w:rPr>
      </w:pPr>
      <w:bookmarkStart w:id="2" w:name="_Toc123571918"/>
      <w:r w:rsidRPr="00E55C02">
        <w:rPr>
          <w:rFonts w:cs="Arial"/>
          <w:sz w:val="24"/>
          <w:szCs w:val="24"/>
        </w:rPr>
        <w:t>B)</w:t>
      </w:r>
      <w:bookmarkEnd w:id="2"/>
    </w:p>
    <w:p w14:paraId="4012B319" w14:textId="63D1FF01" w:rsidR="006A1C57" w:rsidRPr="00E55C02" w:rsidRDefault="00972385" w:rsidP="006A1C57">
      <w:pPr>
        <w:rPr>
          <w:rFonts w:cs="Arial"/>
          <w:szCs w:val="24"/>
        </w:rPr>
      </w:pPr>
      <w:r w:rsidRPr="00E55C02">
        <w:rPr>
          <w:rFonts w:cs="Arial"/>
          <w:szCs w:val="24"/>
        </w:rPr>
        <w:t>For determining and documenting the financial impact of each financial transaction of a commercial entity on the accounting equation, the double entry recording method is helpful. Each financial transaction that is entered into the accounting books has an effect on at least two accounts, in accordance with this system. In one account, a change is recorded as a debit, but in another, a change is recorded as a credit. The right side of the equation, which contains liability and equity, is known as credit, while the left side, which includes asset, is known as debit</w:t>
      </w:r>
      <w:r w:rsidR="008C1D88">
        <w:rPr>
          <w:rFonts w:cs="Arial"/>
          <w:szCs w:val="24"/>
        </w:rPr>
        <w:t xml:space="preserve"> (</w:t>
      </w:r>
      <w:r w:rsidR="008C1D88">
        <w:rPr>
          <w:shd w:val="clear" w:color="auto" w:fill="FFFFFF"/>
        </w:rPr>
        <w:t>Akron and Taussig, 2022)</w:t>
      </w:r>
      <w:r w:rsidRPr="00E55C02">
        <w:rPr>
          <w:rFonts w:cs="Arial"/>
          <w:szCs w:val="24"/>
        </w:rPr>
        <w:t>. As a result, while recording a financial transaction in the bookkeeping books, it is necessary to debit one account and credit another account by the same amount.</w:t>
      </w:r>
    </w:p>
    <w:p w14:paraId="7107C253" w14:textId="50AD5C48" w:rsidR="0023464A" w:rsidRPr="00E55C02" w:rsidRDefault="0023464A" w:rsidP="006E5593">
      <w:pPr>
        <w:pStyle w:val="Titlu1"/>
        <w:rPr>
          <w:rFonts w:cs="Arial"/>
          <w:sz w:val="24"/>
          <w:szCs w:val="24"/>
        </w:rPr>
      </w:pPr>
      <w:bookmarkStart w:id="3" w:name="_Toc123571919"/>
      <w:r w:rsidRPr="00E55C02">
        <w:rPr>
          <w:rFonts w:cs="Arial"/>
          <w:sz w:val="24"/>
          <w:szCs w:val="24"/>
        </w:rPr>
        <w:t>Question 2</w:t>
      </w:r>
      <w:bookmarkEnd w:id="3"/>
    </w:p>
    <w:p w14:paraId="478634CD" w14:textId="141B282C" w:rsidR="0023464A" w:rsidRPr="00E55C02" w:rsidRDefault="0023464A" w:rsidP="006E5593">
      <w:pPr>
        <w:pStyle w:val="Titlu2"/>
        <w:rPr>
          <w:rFonts w:cs="Arial"/>
          <w:sz w:val="24"/>
          <w:szCs w:val="24"/>
        </w:rPr>
      </w:pPr>
      <w:bookmarkStart w:id="4" w:name="_Toc123571920"/>
      <w:r w:rsidRPr="00E55C02">
        <w:rPr>
          <w:rFonts w:cs="Arial"/>
          <w:sz w:val="24"/>
          <w:szCs w:val="24"/>
        </w:rPr>
        <w:t>A)</w:t>
      </w:r>
      <w:bookmarkEnd w:id="4"/>
    </w:p>
    <w:p w14:paraId="16106B1E" w14:textId="601D21AF" w:rsidR="00723DA8" w:rsidRPr="00E55C02" w:rsidRDefault="008245EC" w:rsidP="00F37539">
      <w:pPr>
        <w:pStyle w:val="Titlu3"/>
        <w:rPr>
          <w:rFonts w:ascii="Arial" w:hAnsi="Arial" w:cs="Arial"/>
        </w:rPr>
      </w:pPr>
      <w:bookmarkStart w:id="5" w:name="_Toc123571921"/>
      <w:r w:rsidRPr="00E55C02">
        <w:rPr>
          <w:rFonts w:ascii="Arial" w:hAnsi="Arial" w:cs="Arial"/>
        </w:rPr>
        <w:t>Return On Capital Employed</w:t>
      </w:r>
      <w:bookmarkEnd w:id="5"/>
    </w:p>
    <w:p w14:paraId="7F955F93" w14:textId="45A0F9DF" w:rsidR="0023464A" w:rsidRPr="00E55C02" w:rsidRDefault="00723DA8">
      <w:pPr>
        <w:rPr>
          <w:rFonts w:cs="Arial"/>
          <w:szCs w:val="24"/>
        </w:rPr>
      </w:pPr>
      <w:r w:rsidRPr="00E55C02">
        <w:rPr>
          <w:rFonts w:cs="Arial"/>
          <w:szCs w:val="24"/>
        </w:rPr>
        <w:t>A corporation's ability to properly manage its capital investments to generate profits for the company is measured using this financial phrase by financial managers and investors.</w:t>
      </w:r>
      <w:r w:rsidR="005801C6" w:rsidRPr="00E55C02">
        <w:rPr>
          <w:rFonts w:cs="Arial"/>
          <w:szCs w:val="24"/>
        </w:rPr>
        <w:t xml:space="preserve"> </w:t>
      </w:r>
      <w:r w:rsidR="003E2765" w:rsidRPr="00E55C02">
        <w:rPr>
          <w:rFonts w:cs="Arial"/>
          <w:szCs w:val="24"/>
        </w:rPr>
        <w:t>The formula to calculate return on capital employed is,</w:t>
      </w:r>
    </w:p>
    <w:p w14:paraId="581568F2" w14:textId="2A1A3350" w:rsidR="003E2765" w:rsidRPr="00E55C02" w:rsidRDefault="00AD3CBC" w:rsidP="003E2765">
      <w:pPr>
        <w:rPr>
          <w:rFonts w:cs="Arial"/>
          <w:szCs w:val="24"/>
        </w:rPr>
      </w:pPr>
      <m:oMathPara>
        <m:oMath>
          <m:f>
            <m:fPr>
              <m:ctrlPr>
                <w:rPr>
                  <w:rFonts w:ascii="Cambria Math" w:hAnsi="Cambria Math" w:cs="Arial"/>
                  <w:i/>
                  <w:szCs w:val="24"/>
                </w:rPr>
              </m:ctrlPr>
            </m:fPr>
            <m:num>
              <m:r>
                <w:rPr>
                  <w:rFonts w:ascii="Cambria Math" w:hAnsi="Cambria Math" w:cs="Arial"/>
                  <w:szCs w:val="24"/>
                </w:rPr>
                <m:t>Earning</m:t>
              </m:r>
              <m:r>
                <w:rPr>
                  <w:rFonts w:ascii="Cambria Math" w:hAnsi="Cambria Math" w:cs="Arial"/>
                  <w:szCs w:val="24"/>
                </w:rPr>
                <m:t xml:space="preserve"> </m:t>
              </m:r>
              <m:r>
                <w:rPr>
                  <w:rFonts w:ascii="Cambria Math" w:hAnsi="Cambria Math" w:cs="Arial"/>
                  <w:szCs w:val="24"/>
                </w:rPr>
                <m:t>Before</m:t>
              </m:r>
              <m:r>
                <w:rPr>
                  <w:rFonts w:ascii="Cambria Math" w:hAnsi="Cambria Math" w:cs="Arial"/>
                  <w:szCs w:val="24"/>
                </w:rPr>
                <m:t xml:space="preserve"> </m:t>
              </m:r>
              <m:r>
                <w:rPr>
                  <w:rFonts w:ascii="Cambria Math" w:hAnsi="Cambria Math" w:cs="Arial"/>
                  <w:szCs w:val="24"/>
                </w:rPr>
                <m:t>Interest</m:t>
              </m:r>
              <m:r>
                <w:rPr>
                  <w:rFonts w:ascii="Cambria Math" w:hAnsi="Cambria Math" w:cs="Arial"/>
                  <w:szCs w:val="24"/>
                </w:rPr>
                <m:t xml:space="preserve"> </m:t>
              </m:r>
              <m:r>
                <w:rPr>
                  <w:rFonts w:ascii="Cambria Math" w:hAnsi="Cambria Math" w:cs="Arial"/>
                  <w:szCs w:val="24"/>
                </w:rPr>
                <m:t>And</m:t>
              </m:r>
              <m:r>
                <w:rPr>
                  <w:rFonts w:ascii="Cambria Math" w:hAnsi="Cambria Math" w:cs="Arial"/>
                  <w:szCs w:val="24"/>
                </w:rPr>
                <m:t xml:space="preserve"> </m:t>
              </m:r>
              <m:r>
                <w:rPr>
                  <w:rFonts w:ascii="Cambria Math" w:hAnsi="Cambria Math" w:cs="Arial"/>
                  <w:szCs w:val="24"/>
                </w:rPr>
                <m:t>Tax</m:t>
              </m:r>
            </m:num>
            <m:den>
              <m:r>
                <w:rPr>
                  <w:rFonts w:ascii="Cambria Math" w:hAnsi="Cambria Math" w:cs="Arial"/>
                  <w:szCs w:val="24"/>
                </w:rPr>
                <m:t>Capital</m:t>
              </m:r>
              <m:r>
                <w:rPr>
                  <w:rFonts w:ascii="Cambria Math" w:hAnsi="Cambria Math" w:cs="Arial"/>
                  <w:szCs w:val="24"/>
                </w:rPr>
                <m:t xml:space="preserve"> </m:t>
              </m:r>
              <m:r>
                <w:rPr>
                  <w:rFonts w:ascii="Cambria Math" w:hAnsi="Cambria Math" w:cs="Arial"/>
                  <w:szCs w:val="24"/>
                </w:rPr>
                <m:t>Employed</m:t>
              </m:r>
            </m:den>
          </m:f>
        </m:oMath>
      </m:oMathPara>
    </w:p>
    <w:p w14:paraId="6CCC6516" w14:textId="5349295C" w:rsidR="003E2765" w:rsidRPr="00E55C02" w:rsidRDefault="00E64ECD">
      <w:pPr>
        <w:rPr>
          <w:rFonts w:cs="Arial"/>
          <w:szCs w:val="24"/>
        </w:rPr>
      </w:pPr>
      <w:r w:rsidRPr="00E55C02">
        <w:rPr>
          <w:rFonts w:cs="Arial"/>
          <w:szCs w:val="24"/>
        </w:rPr>
        <w:t>We know that,</w:t>
      </w:r>
    </w:p>
    <w:p w14:paraId="1FE46AFC" w14:textId="1805150D" w:rsidR="00D63562" w:rsidRPr="00E55C02" w:rsidRDefault="00EA334B">
      <w:pPr>
        <w:rPr>
          <w:rFonts w:cs="Arial"/>
          <w:szCs w:val="24"/>
        </w:rPr>
      </w:pPr>
      <w:r w:rsidRPr="00E55C02">
        <w:rPr>
          <w:rFonts w:cs="Arial"/>
          <w:szCs w:val="24"/>
        </w:rPr>
        <w:t xml:space="preserve">The </w:t>
      </w:r>
      <w:r w:rsidR="00E1164C" w:rsidRPr="00E55C02">
        <w:rPr>
          <w:rFonts w:cs="Arial"/>
          <w:szCs w:val="24"/>
        </w:rPr>
        <w:t>operating profit in 2020 and 2021 are</w:t>
      </w:r>
      <w:r w:rsidR="00D63562" w:rsidRPr="00E55C02">
        <w:rPr>
          <w:rFonts w:cs="Arial"/>
          <w:szCs w:val="24"/>
        </w:rPr>
        <w:t xml:space="preserve"> 699 and 805.</w:t>
      </w:r>
    </w:p>
    <w:p w14:paraId="1605542A" w14:textId="4408E3FE" w:rsidR="00D63562" w:rsidRPr="00E55C02" w:rsidRDefault="00D63562">
      <w:pPr>
        <w:rPr>
          <w:rFonts w:cs="Arial"/>
          <w:szCs w:val="24"/>
        </w:rPr>
      </w:pPr>
      <w:r w:rsidRPr="00E55C02">
        <w:rPr>
          <w:rFonts w:cs="Arial"/>
          <w:szCs w:val="24"/>
        </w:rPr>
        <w:t xml:space="preserve">The total asset in 2020 and 2021 are </w:t>
      </w:r>
      <w:r w:rsidR="00E054FD" w:rsidRPr="00E55C02">
        <w:rPr>
          <w:rFonts w:cs="Arial"/>
          <w:szCs w:val="24"/>
        </w:rPr>
        <w:t>10087 and 9736</w:t>
      </w:r>
      <w:r w:rsidR="00905327" w:rsidRPr="00E55C02">
        <w:rPr>
          <w:rFonts w:cs="Arial"/>
          <w:szCs w:val="24"/>
        </w:rPr>
        <w:t>.</w:t>
      </w:r>
    </w:p>
    <w:p w14:paraId="1DD32668" w14:textId="2289DFB9" w:rsidR="00E054FD" w:rsidRPr="00E55C02" w:rsidRDefault="00E054FD">
      <w:pPr>
        <w:rPr>
          <w:rFonts w:cs="Arial"/>
          <w:szCs w:val="24"/>
        </w:rPr>
      </w:pPr>
      <w:r w:rsidRPr="00E55C02">
        <w:rPr>
          <w:rFonts w:cs="Arial"/>
          <w:szCs w:val="24"/>
        </w:rPr>
        <w:t xml:space="preserve">The current liabilities are </w:t>
      </w:r>
      <w:r w:rsidR="00905327" w:rsidRPr="00E55C02">
        <w:rPr>
          <w:rFonts w:cs="Arial"/>
          <w:szCs w:val="24"/>
        </w:rPr>
        <w:t>3046 and 2511.</w:t>
      </w:r>
    </w:p>
    <w:p w14:paraId="402F4A60" w14:textId="5A10797E" w:rsidR="00905327" w:rsidRPr="00E55C02" w:rsidRDefault="005B606D">
      <w:pPr>
        <w:rPr>
          <w:rFonts w:eastAsiaTheme="minorEastAsia" w:cs="Arial"/>
          <w:szCs w:val="24"/>
        </w:rPr>
      </w:pPr>
      <w:r w:rsidRPr="00E55C02">
        <w:rPr>
          <w:rFonts w:cs="Arial"/>
          <w:szCs w:val="24"/>
        </w:rPr>
        <w:t xml:space="preserve"> So,</w:t>
      </w:r>
      <w:r w:rsidR="00905327" w:rsidRPr="00E55C02">
        <w:rPr>
          <w:rFonts w:cs="Arial"/>
          <w:szCs w:val="24"/>
        </w:rPr>
        <w:t xml:space="preserve"> the RO</w:t>
      </w:r>
      <w:r w:rsidR="00C64FA1" w:rsidRPr="00E55C02">
        <w:rPr>
          <w:rFonts w:cs="Arial"/>
          <w:szCs w:val="24"/>
        </w:rPr>
        <w:t>CE</w:t>
      </w:r>
      <w:r w:rsidRPr="00E55C02">
        <w:rPr>
          <w:rFonts w:cs="Arial"/>
          <w:szCs w:val="24"/>
        </w:rPr>
        <w:t xml:space="preserve"> in 2020</w:t>
      </w:r>
      <w:r w:rsidR="00C64FA1" w:rsidRPr="00E55C02">
        <w:rPr>
          <w:rFonts w:cs="Arial"/>
          <w:szCs w:val="24"/>
        </w:rPr>
        <w:t xml:space="preserve"> = </w:t>
      </w:r>
      <m:oMath>
        <m:f>
          <m:fPr>
            <m:ctrlPr>
              <w:rPr>
                <w:rFonts w:ascii="Cambria Math" w:hAnsi="Cambria Math" w:cs="Arial"/>
                <w:i/>
                <w:szCs w:val="24"/>
              </w:rPr>
            </m:ctrlPr>
          </m:fPr>
          <m:num>
            <m:r>
              <w:rPr>
                <w:rFonts w:ascii="Cambria Math" w:hAnsi="Cambria Math" w:cs="Arial"/>
                <w:szCs w:val="24"/>
              </w:rPr>
              <m:t>699</m:t>
            </m:r>
          </m:num>
          <m:den>
            <m:r>
              <w:rPr>
                <w:rFonts w:ascii="Cambria Math" w:hAnsi="Cambria Math" w:cs="Arial"/>
                <w:szCs w:val="24"/>
              </w:rPr>
              <m:t>10087  - 3046</m:t>
            </m:r>
          </m:den>
        </m:f>
      </m:oMath>
      <w:r w:rsidRPr="00E55C02">
        <w:rPr>
          <w:rFonts w:eastAsiaTheme="minorEastAsia" w:cs="Arial"/>
          <w:szCs w:val="24"/>
        </w:rPr>
        <w:t>*100</w:t>
      </w:r>
    </w:p>
    <w:p w14:paraId="63E8BB2E" w14:textId="2D83B02A" w:rsidR="005B606D" w:rsidRPr="00E55C02" w:rsidRDefault="005B606D">
      <w:pPr>
        <w:rPr>
          <w:rFonts w:eastAsiaTheme="minorEastAsia" w:cs="Arial"/>
          <w:szCs w:val="24"/>
        </w:rPr>
      </w:pPr>
      <w:r w:rsidRPr="00E55C02">
        <w:rPr>
          <w:rFonts w:eastAsiaTheme="minorEastAsia" w:cs="Arial"/>
          <w:szCs w:val="24"/>
        </w:rPr>
        <w:t xml:space="preserve">                         = 9.93%</w:t>
      </w:r>
    </w:p>
    <w:p w14:paraId="47497B3B" w14:textId="77777777" w:rsidR="005B606D" w:rsidRPr="00E55C02" w:rsidRDefault="005B606D" w:rsidP="005B606D">
      <w:pPr>
        <w:rPr>
          <w:rFonts w:eastAsiaTheme="minorEastAsia" w:cs="Arial"/>
          <w:szCs w:val="24"/>
        </w:rPr>
      </w:pPr>
      <w:r w:rsidRPr="00E55C02">
        <w:rPr>
          <w:rFonts w:cs="Arial"/>
          <w:szCs w:val="24"/>
        </w:rPr>
        <w:t xml:space="preserve">So, the ROCE in 2021 = </w:t>
      </w:r>
      <m:oMath>
        <m:f>
          <m:fPr>
            <m:ctrlPr>
              <w:rPr>
                <w:rFonts w:ascii="Cambria Math" w:hAnsi="Cambria Math" w:cs="Arial"/>
                <w:i/>
                <w:szCs w:val="24"/>
              </w:rPr>
            </m:ctrlPr>
          </m:fPr>
          <m:num>
            <m:r>
              <w:rPr>
                <w:rFonts w:ascii="Cambria Math" w:hAnsi="Cambria Math" w:cs="Arial"/>
                <w:szCs w:val="24"/>
              </w:rPr>
              <m:t xml:space="preserve">805 </m:t>
            </m:r>
          </m:num>
          <m:den>
            <m:r>
              <w:rPr>
                <w:rFonts w:ascii="Cambria Math" w:hAnsi="Cambria Math" w:cs="Arial"/>
                <w:szCs w:val="24"/>
              </w:rPr>
              <m:t xml:space="preserve">9736 - 2511 </m:t>
            </m:r>
          </m:den>
        </m:f>
      </m:oMath>
      <w:r w:rsidRPr="00E55C02">
        <w:rPr>
          <w:rFonts w:eastAsiaTheme="minorEastAsia" w:cs="Arial"/>
          <w:szCs w:val="24"/>
        </w:rPr>
        <w:t xml:space="preserve"> *100</w:t>
      </w:r>
    </w:p>
    <w:p w14:paraId="3009F840" w14:textId="0D3B522E" w:rsidR="005B606D" w:rsidRPr="00E55C02" w:rsidRDefault="005B606D" w:rsidP="005B606D">
      <w:pPr>
        <w:rPr>
          <w:rFonts w:eastAsiaTheme="minorEastAsia" w:cs="Arial"/>
          <w:szCs w:val="24"/>
        </w:rPr>
      </w:pPr>
      <w:r w:rsidRPr="00E55C02">
        <w:rPr>
          <w:rFonts w:eastAsiaTheme="minorEastAsia" w:cs="Arial"/>
          <w:szCs w:val="24"/>
        </w:rPr>
        <w:t xml:space="preserve">                                         = 11.14%</w:t>
      </w:r>
    </w:p>
    <w:p w14:paraId="37CC585F" w14:textId="3D6B6044" w:rsidR="005B606D" w:rsidRPr="00E55C02" w:rsidRDefault="005B606D" w:rsidP="00F37539">
      <w:pPr>
        <w:pStyle w:val="Titlu3"/>
        <w:rPr>
          <w:rFonts w:ascii="Arial" w:eastAsiaTheme="minorEastAsia" w:hAnsi="Arial" w:cs="Arial"/>
        </w:rPr>
      </w:pPr>
      <w:bookmarkStart w:id="6" w:name="_Toc123571922"/>
      <w:r w:rsidRPr="00E55C02">
        <w:rPr>
          <w:rFonts w:ascii="Arial" w:eastAsiaTheme="minorEastAsia" w:hAnsi="Arial" w:cs="Arial"/>
        </w:rPr>
        <w:t>Return on Equity</w:t>
      </w:r>
      <w:bookmarkEnd w:id="6"/>
    </w:p>
    <w:p w14:paraId="56D28280" w14:textId="4DFA8BE6" w:rsidR="00927D84" w:rsidRPr="00E55C02" w:rsidRDefault="00BE1BF6" w:rsidP="005B606D">
      <w:pPr>
        <w:rPr>
          <w:rFonts w:eastAsiaTheme="minorEastAsia" w:cs="Arial"/>
          <w:szCs w:val="24"/>
        </w:rPr>
      </w:pPr>
      <w:r w:rsidRPr="00E55C02">
        <w:rPr>
          <w:rFonts w:eastAsiaTheme="minorEastAsia" w:cs="Arial"/>
          <w:szCs w:val="24"/>
        </w:rPr>
        <w:t xml:space="preserve">Investors frequently use this profitability ratio to assess how </w:t>
      </w:r>
      <w:r w:rsidR="00F37539" w:rsidRPr="00E55C02">
        <w:rPr>
          <w:rFonts w:eastAsiaTheme="minorEastAsia" w:cs="Arial"/>
          <w:szCs w:val="24"/>
        </w:rPr>
        <w:t>effectively of business utilizes</w:t>
      </w:r>
      <w:r w:rsidRPr="00E55C02">
        <w:rPr>
          <w:rFonts w:eastAsiaTheme="minorEastAsia" w:cs="Arial"/>
          <w:szCs w:val="24"/>
        </w:rPr>
        <w:t xml:space="preserve"> its equity investments to produce returns for the owners</w:t>
      </w:r>
      <w:r w:rsidR="00E23A6D">
        <w:rPr>
          <w:rFonts w:cs="Arial"/>
          <w:szCs w:val="24"/>
        </w:rPr>
        <w:t xml:space="preserve"> (</w:t>
      </w:r>
      <w:r w:rsidR="00E23A6D">
        <w:rPr>
          <w:shd w:val="clear" w:color="auto" w:fill="FFFFFF"/>
        </w:rPr>
        <w:t>Palepu et al, 2020)</w:t>
      </w:r>
      <w:r w:rsidRPr="00E55C02">
        <w:rPr>
          <w:rFonts w:eastAsiaTheme="minorEastAsia" w:cs="Arial"/>
          <w:szCs w:val="24"/>
        </w:rPr>
        <w:t>.</w:t>
      </w:r>
      <w:r w:rsidR="00F37539" w:rsidRPr="00E55C02">
        <w:rPr>
          <w:rFonts w:eastAsiaTheme="minorEastAsia" w:cs="Arial"/>
          <w:szCs w:val="24"/>
        </w:rPr>
        <w:t xml:space="preserve"> </w:t>
      </w:r>
      <w:r w:rsidR="00927D84" w:rsidRPr="00E55C02">
        <w:rPr>
          <w:rFonts w:eastAsiaTheme="minorEastAsia" w:cs="Arial"/>
          <w:szCs w:val="24"/>
        </w:rPr>
        <w:t>The formula of calculating return on equity is,</w:t>
      </w:r>
    </w:p>
    <w:p w14:paraId="1DEDFB77" w14:textId="0DD8F242" w:rsidR="005B606D" w:rsidRPr="00E55C02" w:rsidRDefault="00AD3CBC" w:rsidP="00927D84">
      <w:pPr>
        <w:jc w:val="center"/>
        <w:rPr>
          <w:rFonts w:cs="Arial"/>
          <w:szCs w:val="24"/>
        </w:rPr>
      </w:pPr>
      <m:oMath>
        <m:f>
          <m:fPr>
            <m:ctrlPr>
              <w:rPr>
                <w:rFonts w:ascii="Cambria Math" w:hAnsi="Cambria Math" w:cs="Arial"/>
                <w:i/>
                <w:szCs w:val="24"/>
              </w:rPr>
            </m:ctrlPr>
          </m:fPr>
          <m:num>
            <m:r>
              <w:rPr>
                <w:rFonts w:ascii="Cambria Math" w:hAnsi="Cambria Math" w:cs="Arial"/>
                <w:szCs w:val="24"/>
              </w:rPr>
              <m:t>Net</m:t>
            </m:r>
            <m:r>
              <w:rPr>
                <w:rFonts w:ascii="Cambria Math" w:hAnsi="Cambria Math" w:cs="Arial"/>
                <w:szCs w:val="24"/>
              </w:rPr>
              <m:t xml:space="preserve"> </m:t>
            </m:r>
            <m:r>
              <w:rPr>
                <w:rFonts w:ascii="Cambria Math" w:hAnsi="Cambria Math" w:cs="Arial"/>
                <w:szCs w:val="24"/>
              </w:rPr>
              <m:t>Income</m:t>
            </m:r>
          </m:num>
          <m:den>
            <m:r>
              <w:rPr>
                <w:rFonts w:ascii="Cambria Math" w:hAnsi="Cambria Math" w:cs="Arial"/>
                <w:szCs w:val="24"/>
              </w:rPr>
              <m:t>S</m:t>
            </m:r>
            <m:r>
              <w:rPr>
                <w:rFonts w:ascii="Cambria Math" w:hAnsi="Cambria Math" w:cs="Arial"/>
                <w:szCs w:val="24"/>
              </w:rPr>
              <m:t>h</m:t>
            </m:r>
            <m:r>
              <w:rPr>
                <w:rFonts w:ascii="Cambria Math" w:hAnsi="Cambria Math" w:cs="Arial"/>
                <w:szCs w:val="24"/>
              </w:rPr>
              <m:t>are</m:t>
            </m:r>
            <m:r>
              <w:rPr>
                <w:rFonts w:ascii="Cambria Math" w:hAnsi="Cambria Math" w:cs="Arial"/>
                <w:szCs w:val="24"/>
              </w:rPr>
              <m:t>h</m:t>
            </m:r>
            <m:r>
              <w:rPr>
                <w:rFonts w:ascii="Cambria Math" w:hAnsi="Cambria Math" w:cs="Arial"/>
                <w:szCs w:val="24"/>
              </w:rPr>
              <m:t>o</m:t>
            </m:r>
            <m:r>
              <w:rPr>
                <w:rFonts w:ascii="Cambria Math" w:hAnsi="Cambria Math" w:cs="Arial"/>
                <w:szCs w:val="24"/>
              </w:rPr>
              <m:t>l</m:t>
            </m:r>
            <m:r>
              <w:rPr>
                <w:rFonts w:ascii="Cambria Math" w:hAnsi="Cambria Math" w:cs="Arial"/>
                <w:szCs w:val="24"/>
              </w:rPr>
              <m:t>de</m:t>
            </m:r>
            <m:sSup>
              <m:sSupPr>
                <m:ctrlPr>
                  <w:rPr>
                    <w:rFonts w:ascii="Cambria Math" w:hAnsi="Cambria Math" w:cs="Arial"/>
                    <w:i/>
                    <w:szCs w:val="24"/>
                  </w:rPr>
                </m:ctrlPr>
              </m:sSupPr>
              <m:e>
                <m:r>
                  <w:rPr>
                    <w:rFonts w:ascii="Cambria Math" w:hAnsi="Cambria Math" w:cs="Arial"/>
                    <w:szCs w:val="24"/>
                  </w:rPr>
                  <m:t>r</m:t>
                </m:r>
              </m:e>
              <m:sup>
                <m:r>
                  <w:rPr>
                    <w:rFonts w:ascii="Cambria Math" w:hAnsi="Cambria Math" w:cs="Arial"/>
                    <w:szCs w:val="24"/>
                  </w:rPr>
                  <m:t>'</m:t>
                </m:r>
              </m:sup>
            </m:sSup>
            <m:r>
              <w:rPr>
                <w:rFonts w:ascii="Cambria Math" w:hAnsi="Cambria Math" w:cs="Arial"/>
                <w:szCs w:val="24"/>
              </w:rPr>
              <m:t>s</m:t>
            </m:r>
            <m:r>
              <w:rPr>
                <w:rFonts w:ascii="Cambria Math" w:hAnsi="Cambria Math" w:cs="Arial"/>
                <w:szCs w:val="24"/>
              </w:rPr>
              <m:t xml:space="preserve"> </m:t>
            </m:r>
            <m:r>
              <w:rPr>
                <w:rFonts w:ascii="Cambria Math" w:hAnsi="Cambria Math" w:cs="Arial"/>
                <w:szCs w:val="24"/>
              </w:rPr>
              <m:t>Equity</m:t>
            </m:r>
          </m:den>
        </m:f>
      </m:oMath>
      <w:r w:rsidR="00D9747B" w:rsidRPr="00E55C02">
        <w:rPr>
          <w:rFonts w:eastAsiaTheme="minorEastAsia" w:cs="Arial"/>
          <w:szCs w:val="24"/>
        </w:rPr>
        <w:t>*100</w:t>
      </w:r>
    </w:p>
    <w:p w14:paraId="4DD4BDC6" w14:textId="7A64B547" w:rsidR="005B606D" w:rsidRPr="00E55C02" w:rsidRDefault="00433D5B" w:rsidP="005B606D">
      <w:pPr>
        <w:rPr>
          <w:rFonts w:cs="Arial"/>
          <w:szCs w:val="24"/>
        </w:rPr>
      </w:pPr>
      <w:r w:rsidRPr="00E55C02">
        <w:rPr>
          <w:rFonts w:cs="Arial"/>
          <w:szCs w:val="24"/>
        </w:rPr>
        <w:t>We know that,</w:t>
      </w:r>
    </w:p>
    <w:p w14:paraId="71FD944C" w14:textId="479DFB2E" w:rsidR="00433D5B" w:rsidRPr="00E55C02" w:rsidRDefault="009F4FBA" w:rsidP="005B606D">
      <w:pPr>
        <w:rPr>
          <w:rFonts w:cs="Arial"/>
          <w:szCs w:val="24"/>
        </w:rPr>
      </w:pPr>
      <w:r w:rsidRPr="00E55C02">
        <w:rPr>
          <w:rFonts w:cs="Arial"/>
          <w:szCs w:val="24"/>
        </w:rPr>
        <w:t>The net</w:t>
      </w:r>
      <w:r w:rsidR="00433D5B" w:rsidRPr="00E55C02">
        <w:rPr>
          <w:rFonts w:cs="Arial"/>
          <w:szCs w:val="24"/>
        </w:rPr>
        <w:t xml:space="preserve"> income in 2020 and 2021 are 366 and 413</w:t>
      </w:r>
    </w:p>
    <w:p w14:paraId="02457294" w14:textId="3A17E661" w:rsidR="009F4FBA" w:rsidRPr="00E55C02" w:rsidRDefault="009F4FBA" w:rsidP="005B606D">
      <w:pPr>
        <w:rPr>
          <w:rFonts w:cs="Arial"/>
          <w:szCs w:val="24"/>
        </w:rPr>
      </w:pPr>
      <w:r w:rsidRPr="00E55C02">
        <w:rPr>
          <w:rFonts w:cs="Arial"/>
          <w:szCs w:val="24"/>
        </w:rPr>
        <w:t>Total shareholders’ equity in 2020 and 2021 is 2912 and 3088</w:t>
      </w:r>
    </w:p>
    <w:p w14:paraId="5F8076D7" w14:textId="0C9E5672" w:rsidR="00B375AF" w:rsidRPr="00E55C02" w:rsidRDefault="00B375AF" w:rsidP="00B375AF">
      <w:pPr>
        <w:rPr>
          <w:rFonts w:eastAsiaTheme="minorEastAsia" w:cs="Arial"/>
          <w:szCs w:val="24"/>
        </w:rPr>
      </w:pPr>
      <w:r w:rsidRPr="00E55C02">
        <w:rPr>
          <w:rFonts w:cs="Arial"/>
          <w:szCs w:val="24"/>
        </w:rPr>
        <w:t>So, the ROE</w:t>
      </w:r>
      <w:r w:rsidR="00917BF3" w:rsidRPr="00E55C02">
        <w:rPr>
          <w:rFonts w:cs="Arial"/>
          <w:szCs w:val="24"/>
        </w:rPr>
        <w:t xml:space="preserve"> in 2020</w:t>
      </w:r>
      <w:r w:rsidRPr="00E55C02">
        <w:rPr>
          <w:rFonts w:cs="Arial"/>
          <w:szCs w:val="24"/>
        </w:rPr>
        <w:t xml:space="preserve"> is =</w:t>
      </w:r>
      <m:oMath>
        <m:f>
          <m:fPr>
            <m:ctrlPr>
              <w:rPr>
                <w:rFonts w:ascii="Cambria Math" w:hAnsi="Cambria Math" w:cs="Arial"/>
                <w:i/>
                <w:szCs w:val="24"/>
              </w:rPr>
            </m:ctrlPr>
          </m:fPr>
          <m:num>
            <m:r>
              <w:rPr>
                <w:rFonts w:ascii="Cambria Math" w:hAnsi="Cambria Math" w:cs="Arial"/>
                <w:szCs w:val="24"/>
              </w:rPr>
              <m:t xml:space="preserve">366 </m:t>
            </m:r>
          </m:num>
          <m:den>
            <m:r>
              <w:rPr>
                <w:rFonts w:ascii="Cambria Math" w:hAnsi="Cambria Math" w:cs="Arial"/>
                <w:szCs w:val="24"/>
              </w:rPr>
              <m:t xml:space="preserve">2912 </m:t>
            </m:r>
          </m:den>
        </m:f>
      </m:oMath>
      <w:r w:rsidRPr="00E55C02">
        <w:rPr>
          <w:rFonts w:eastAsiaTheme="minorEastAsia" w:cs="Arial"/>
          <w:szCs w:val="24"/>
        </w:rPr>
        <w:t xml:space="preserve"> *100</w:t>
      </w:r>
    </w:p>
    <w:p w14:paraId="61B64D62" w14:textId="6AD40F70" w:rsidR="009F4FBA" w:rsidRPr="00E55C02" w:rsidRDefault="00B375AF" w:rsidP="00B375AF">
      <w:pPr>
        <w:rPr>
          <w:rFonts w:cs="Arial"/>
          <w:szCs w:val="24"/>
        </w:rPr>
      </w:pPr>
      <w:r w:rsidRPr="00E55C02">
        <w:rPr>
          <w:rFonts w:eastAsiaTheme="minorEastAsia" w:cs="Arial"/>
          <w:szCs w:val="24"/>
        </w:rPr>
        <w:t xml:space="preserve">                        </w:t>
      </w:r>
      <w:r w:rsidR="00A97911" w:rsidRPr="00E55C02">
        <w:rPr>
          <w:rFonts w:eastAsiaTheme="minorEastAsia" w:cs="Arial"/>
          <w:szCs w:val="24"/>
        </w:rPr>
        <w:t xml:space="preserve">              </w:t>
      </w:r>
      <w:r w:rsidRPr="00E55C02">
        <w:rPr>
          <w:rFonts w:eastAsiaTheme="minorEastAsia" w:cs="Arial"/>
          <w:szCs w:val="24"/>
        </w:rPr>
        <w:t xml:space="preserve">   = 12.56%</w:t>
      </w:r>
    </w:p>
    <w:p w14:paraId="67A9EDBD" w14:textId="111C7AC3" w:rsidR="00917BF3" w:rsidRPr="00E55C02" w:rsidRDefault="00917BF3" w:rsidP="00917BF3">
      <w:pPr>
        <w:rPr>
          <w:rFonts w:eastAsiaTheme="minorEastAsia" w:cs="Arial"/>
          <w:szCs w:val="24"/>
        </w:rPr>
      </w:pPr>
      <w:r w:rsidRPr="00E55C02">
        <w:rPr>
          <w:rFonts w:cs="Arial"/>
          <w:szCs w:val="24"/>
        </w:rPr>
        <w:t>So, the ROE in 2021 is =</w:t>
      </w:r>
      <m:oMath>
        <m:f>
          <m:fPr>
            <m:ctrlPr>
              <w:rPr>
                <w:rFonts w:ascii="Cambria Math" w:hAnsi="Cambria Math" w:cs="Arial"/>
                <w:i/>
                <w:szCs w:val="24"/>
              </w:rPr>
            </m:ctrlPr>
          </m:fPr>
          <m:num>
            <m:r>
              <w:rPr>
                <w:rFonts w:ascii="Cambria Math" w:hAnsi="Cambria Math" w:cs="Arial"/>
                <w:szCs w:val="24"/>
              </w:rPr>
              <m:t xml:space="preserve">431 </m:t>
            </m:r>
          </m:num>
          <m:den>
            <m:r>
              <w:rPr>
                <w:rFonts w:ascii="Cambria Math" w:hAnsi="Cambria Math" w:cs="Arial"/>
                <w:szCs w:val="24"/>
              </w:rPr>
              <m:t xml:space="preserve">3088 </m:t>
            </m:r>
          </m:den>
        </m:f>
      </m:oMath>
      <w:r w:rsidRPr="00E55C02">
        <w:rPr>
          <w:rFonts w:eastAsiaTheme="minorEastAsia" w:cs="Arial"/>
          <w:szCs w:val="24"/>
        </w:rPr>
        <w:t xml:space="preserve"> *100</w:t>
      </w:r>
    </w:p>
    <w:p w14:paraId="7EC45FE3" w14:textId="2279A132" w:rsidR="005B606D" w:rsidRPr="00E55C02" w:rsidRDefault="00917BF3" w:rsidP="00917BF3">
      <w:pPr>
        <w:rPr>
          <w:rFonts w:eastAsiaTheme="minorEastAsia" w:cs="Arial"/>
          <w:szCs w:val="24"/>
        </w:rPr>
      </w:pPr>
      <w:r w:rsidRPr="00E55C02">
        <w:rPr>
          <w:rFonts w:eastAsiaTheme="minorEastAsia" w:cs="Arial"/>
          <w:szCs w:val="24"/>
        </w:rPr>
        <w:t xml:space="preserve">      </w:t>
      </w:r>
      <w:r w:rsidR="00A97911" w:rsidRPr="00E55C02">
        <w:rPr>
          <w:rFonts w:eastAsiaTheme="minorEastAsia" w:cs="Arial"/>
          <w:szCs w:val="24"/>
        </w:rPr>
        <w:t xml:space="preserve">                                </w:t>
      </w:r>
      <w:r w:rsidRPr="00E55C02">
        <w:rPr>
          <w:rFonts w:eastAsiaTheme="minorEastAsia" w:cs="Arial"/>
          <w:szCs w:val="24"/>
        </w:rPr>
        <w:t xml:space="preserve">   = 13.96%</w:t>
      </w:r>
    </w:p>
    <w:p w14:paraId="5A157844" w14:textId="5E9690B6" w:rsidR="00917BF3" w:rsidRPr="00E55C02" w:rsidRDefault="005D0026" w:rsidP="005D0026">
      <w:pPr>
        <w:pStyle w:val="Titlu3"/>
        <w:rPr>
          <w:rFonts w:ascii="Arial" w:eastAsiaTheme="minorEastAsia" w:hAnsi="Arial" w:cs="Arial"/>
        </w:rPr>
      </w:pPr>
      <w:r w:rsidRPr="00E55C02">
        <w:rPr>
          <w:rFonts w:ascii="Arial" w:eastAsiaTheme="minorEastAsia" w:hAnsi="Arial" w:cs="Arial"/>
        </w:rPr>
        <w:t xml:space="preserve"> </w:t>
      </w:r>
      <w:bookmarkStart w:id="7" w:name="_Toc123571923"/>
      <w:r w:rsidRPr="00E55C02">
        <w:rPr>
          <w:rFonts w:ascii="Arial" w:eastAsiaTheme="minorEastAsia" w:hAnsi="Arial" w:cs="Arial"/>
        </w:rPr>
        <w:t>Earning Per Share</w:t>
      </w:r>
      <w:bookmarkEnd w:id="7"/>
    </w:p>
    <w:p w14:paraId="4DDCA507" w14:textId="5932AC2D" w:rsidR="005D0026" w:rsidRPr="00E55C02" w:rsidRDefault="00EC0110" w:rsidP="00917BF3">
      <w:pPr>
        <w:rPr>
          <w:rFonts w:cs="Arial"/>
          <w:szCs w:val="24"/>
        </w:rPr>
      </w:pPr>
      <w:r w:rsidRPr="00E55C02">
        <w:rPr>
          <w:rFonts w:cs="Arial"/>
          <w:szCs w:val="24"/>
        </w:rPr>
        <w:t>Earnings</w:t>
      </w:r>
      <w:r w:rsidR="00075E4C" w:rsidRPr="00E55C02">
        <w:rPr>
          <w:rFonts w:cs="Arial"/>
          <w:szCs w:val="24"/>
        </w:rPr>
        <w:t xml:space="preserve"> per share is due to determine how much money investors are willing to pay in stock market to all the share of the company. Following is the formula of earning per share,</w:t>
      </w:r>
    </w:p>
    <w:p w14:paraId="21B4843C" w14:textId="72FF8FC0" w:rsidR="003E2765" w:rsidRPr="00E55C02" w:rsidRDefault="00AD3CBC">
      <w:pPr>
        <w:rPr>
          <w:rFonts w:eastAsiaTheme="minorEastAsia" w:cs="Arial"/>
          <w:szCs w:val="24"/>
        </w:rPr>
      </w:pPr>
      <m:oMathPara>
        <m:oMath>
          <m:f>
            <m:fPr>
              <m:ctrlPr>
                <w:rPr>
                  <w:rFonts w:ascii="Cambria Math" w:hAnsi="Cambria Math" w:cs="Arial"/>
                  <w:i/>
                  <w:szCs w:val="24"/>
                </w:rPr>
              </m:ctrlPr>
            </m:fPr>
            <m:num>
              <m:r>
                <w:rPr>
                  <w:rFonts w:ascii="Cambria Math" w:hAnsi="Cambria Math" w:cs="Arial"/>
                  <w:szCs w:val="24"/>
                </w:rPr>
                <m:t>Net</m:t>
              </m:r>
              <m:r>
                <w:rPr>
                  <w:rFonts w:ascii="Cambria Math" w:hAnsi="Cambria Math" w:cs="Arial"/>
                  <w:szCs w:val="24"/>
                </w:rPr>
                <m:t xml:space="preserve"> </m:t>
              </m:r>
              <m:r>
                <w:rPr>
                  <w:rFonts w:ascii="Cambria Math" w:hAnsi="Cambria Math" w:cs="Arial"/>
                  <w:szCs w:val="24"/>
                </w:rPr>
                <m:t>Profit</m:t>
              </m:r>
            </m:num>
            <m:den>
              <m:r>
                <w:rPr>
                  <w:rFonts w:ascii="Cambria Math" w:hAnsi="Cambria Math" w:cs="Arial"/>
                  <w:szCs w:val="24"/>
                </w:rPr>
                <m:t>Number</m:t>
              </m:r>
              <m:r>
                <w:rPr>
                  <w:rFonts w:ascii="Cambria Math" w:hAnsi="Cambria Math" w:cs="Arial"/>
                  <w:szCs w:val="24"/>
                </w:rPr>
                <m:t xml:space="preserve"> </m:t>
              </m:r>
              <m:r>
                <w:rPr>
                  <w:rFonts w:ascii="Cambria Math" w:hAnsi="Cambria Math" w:cs="Arial"/>
                  <w:szCs w:val="24"/>
                </w:rPr>
                <m:t>Of</m:t>
              </m:r>
              <m:r>
                <w:rPr>
                  <w:rFonts w:ascii="Cambria Math" w:hAnsi="Cambria Math" w:cs="Arial"/>
                  <w:szCs w:val="24"/>
                </w:rPr>
                <m:t xml:space="preserve"> </m:t>
              </m:r>
              <m:r>
                <w:rPr>
                  <w:rFonts w:ascii="Cambria Math" w:hAnsi="Cambria Math" w:cs="Arial"/>
                  <w:szCs w:val="24"/>
                </w:rPr>
                <m:t>Equity</m:t>
              </m:r>
              <m:r>
                <w:rPr>
                  <w:rFonts w:ascii="Cambria Math" w:hAnsi="Cambria Math" w:cs="Arial"/>
                  <w:szCs w:val="24"/>
                </w:rPr>
                <m:t xml:space="preserve"> </m:t>
              </m:r>
              <m:r>
                <w:rPr>
                  <w:rFonts w:ascii="Cambria Math" w:hAnsi="Cambria Math" w:cs="Arial"/>
                  <w:szCs w:val="24"/>
                </w:rPr>
                <m:t>S</m:t>
              </m:r>
              <m:r>
                <w:rPr>
                  <w:rFonts w:ascii="Cambria Math" w:hAnsi="Cambria Math" w:cs="Arial"/>
                  <w:szCs w:val="24"/>
                </w:rPr>
                <m:t>h</m:t>
              </m:r>
              <m:r>
                <w:rPr>
                  <w:rFonts w:ascii="Cambria Math" w:hAnsi="Cambria Math" w:cs="Arial"/>
                  <w:szCs w:val="24"/>
                </w:rPr>
                <m:t>ares</m:t>
              </m:r>
            </m:den>
          </m:f>
        </m:oMath>
      </m:oMathPara>
    </w:p>
    <w:p w14:paraId="513ABCD9" w14:textId="7EECC9E1" w:rsidR="00075E4C" w:rsidRPr="00E55C02" w:rsidRDefault="00075E4C">
      <w:pPr>
        <w:rPr>
          <w:rFonts w:cs="Arial"/>
          <w:szCs w:val="24"/>
        </w:rPr>
      </w:pPr>
      <w:r w:rsidRPr="00E55C02">
        <w:rPr>
          <w:rFonts w:eastAsiaTheme="minorEastAsia" w:cs="Arial"/>
          <w:szCs w:val="24"/>
        </w:rPr>
        <w:t xml:space="preserve"> We know that,</w:t>
      </w:r>
    </w:p>
    <w:p w14:paraId="5ED7C799" w14:textId="35F268CA" w:rsidR="008245EC" w:rsidRPr="00E55C02" w:rsidRDefault="00075E4C">
      <w:pPr>
        <w:rPr>
          <w:rFonts w:cs="Arial"/>
          <w:szCs w:val="24"/>
        </w:rPr>
      </w:pPr>
      <w:r w:rsidRPr="00E55C02">
        <w:rPr>
          <w:rFonts w:cs="Arial"/>
          <w:szCs w:val="24"/>
        </w:rPr>
        <w:t>The net profit in 2020 and 2021 are 366 and 431</w:t>
      </w:r>
    </w:p>
    <w:p w14:paraId="2FAACC8C" w14:textId="030258C6" w:rsidR="00075E4C" w:rsidRPr="00E55C02" w:rsidRDefault="00075E4C">
      <w:pPr>
        <w:rPr>
          <w:rFonts w:cs="Arial"/>
          <w:szCs w:val="24"/>
        </w:rPr>
      </w:pPr>
      <w:r w:rsidRPr="00E55C02">
        <w:rPr>
          <w:rFonts w:cs="Arial"/>
          <w:szCs w:val="24"/>
        </w:rPr>
        <w:t xml:space="preserve">The number of equity shares are 60 million </w:t>
      </w:r>
    </w:p>
    <w:p w14:paraId="23FDA4A0" w14:textId="7991067E" w:rsidR="00075E4C" w:rsidRPr="00E55C02" w:rsidRDefault="00075E4C" w:rsidP="00075E4C">
      <w:pPr>
        <w:rPr>
          <w:rFonts w:eastAsiaTheme="minorEastAsia" w:cs="Arial"/>
          <w:szCs w:val="24"/>
        </w:rPr>
      </w:pPr>
      <w:r w:rsidRPr="00E55C02">
        <w:rPr>
          <w:rFonts w:cs="Arial"/>
          <w:szCs w:val="24"/>
        </w:rPr>
        <w:t xml:space="preserve">So, earning per share in 2020 = </w:t>
      </w:r>
      <m:oMath>
        <m:f>
          <m:fPr>
            <m:ctrlPr>
              <w:rPr>
                <w:rFonts w:ascii="Cambria Math" w:hAnsi="Cambria Math" w:cs="Arial"/>
                <w:i/>
                <w:szCs w:val="24"/>
              </w:rPr>
            </m:ctrlPr>
          </m:fPr>
          <m:num>
            <m:r>
              <w:rPr>
                <w:rFonts w:ascii="Cambria Math" w:hAnsi="Cambria Math" w:cs="Arial"/>
                <w:szCs w:val="24"/>
              </w:rPr>
              <m:t xml:space="preserve">366 </m:t>
            </m:r>
          </m:num>
          <m:den>
            <m:r>
              <w:rPr>
                <w:rFonts w:ascii="Cambria Math" w:hAnsi="Cambria Math" w:cs="Arial"/>
                <w:szCs w:val="24"/>
              </w:rPr>
              <m:t xml:space="preserve">600 </m:t>
            </m:r>
          </m:den>
        </m:f>
      </m:oMath>
    </w:p>
    <w:p w14:paraId="0C144C78" w14:textId="6C0EB3A3" w:rsidR="00075E4C" w:rsidRPr="00E55C02" w:rsidRDefault="00A97911" w:rsidP="00075E4C">
      <w:pPr>
        <w:rPr>
          <w:rFonts w:cs="Arial"/>
          <w:szCs w:val="24"/>
        </w:rPr>
      </w:pPr>
      <w:r w:rsidRPr="00E55C02">
        <w:rPr>
          <w:rFonts w:eastAsiaTheme="minorEastAsia" w:cs="Arial"/>
          <w:szCs w:val="24"/>
        </w:rPr>
        <w:t xml:space="preserve">                                                     </w:t>
      </w:r>
      <w:r w:rsidR="00075E4C" w:rsidRPr="00E55C02">
        <w:rPr>
          <w:rFonts w:eastAsiaTheme="minorEastAsia" w:cs="Arial"/>
          <w:szCs w:val="24"/>
        </w:rPr>
        <w:t xml:space="preserve"> = </w:t>
      </w:r>
      <w:r w:rsidR="00075E4C" w:rsidRPr="00E55C02">
        <w:rPr>
          <w:rFonts w:cs="Arial"/>
          <w:szCs w:val="24"/>
        </w:rPr>
        <w:t>£0.61</w:t>
      </w:r>
    </w:p>
    <w:p w14:paraId="797F70A3" w14:textId="4F518C67" w:rsidR="00075E4C" w:rsidRPr="00E55C02" w:rsidRDefault="00075E4C" w:rsidP="00075E4C">
      <w:pPr>
        <w:rPr>
          <w:rFonts w:eastAsiaTheme="minorEastAsia" w:cs="Arial"/>
          <w:szCs w:val="24"/>
        </w:rPr>
      </w:pPr>
      <w:r w:rsidRPr="00E55C02">
        <w:rPr>
          <w:rFonts w:cs="Arial"/>
          <w:szCs w:val="24"/>
        </w:rPr>
        <w:t xml:space="preserve">So, earning per share in 2021 = </w:t>
      </w:r>
      <m:oMath>
        <m:f>
          <m:fPr>
            <m:ctrlPr>
              <w:rPr>
                <w:rFonts w:ascii="Cambria Math" w:hAnsi="Cambria Math" w:cs="Arial"/>
                <w:i/>
                <w:szCs w:val="24"/>
              </w:rPr>
            </m:ctrlPr>
          </m:fPr>
          <m:num>
            <m:r>
              <w:rPr>
                <w:rFonts w:ascii="Cambria Math" w:hAnsi="Cambria Math" w:cs="Arial"/>
                <w:szCs w:val="24"/>
              </w:rPr>
              <m:t xml:space="preserve">431 </m:t>
            </m:r>
          </m:num>
          <m:den>
            <m:r>
              <w:rPr>
                <w:rFonts w:ascii="Cambria Math" w:hAnsi="Cambria Math" w:cs="Arial"/>
                <w:szCs w:val="24"/>
              </w:rPr>
              <m:t xml:space="preserve">600  </m:t>
            </m:r>
          </m:den>
        </m:f>
      </m:oMath>
    </w:p>
    <w:p w14:paraId="7D1B72A2" w14:textId="6940E9C5" w:rsidR="00075E4C" w:rsidRPr="00E55C02" w:rsidRDefault="00075E4C" w:rsidP="00075E4C">
      <w:pPr>
        <w:rPr>
          <w:rFonts w:cs="Arial"/>
          <w:szCs w:val="24"/>
        </w:rPr>
      </w:pPr>
      <w:r w:rsidRPr="00E55C02">
        <w:rPr>
          <w:rFonts w:eastAsiaTheme="minorEastAsia" w:cs="Arial"/>
          <w:szCs w:val="24"/>
        </w:rPr>
        <w:t xml:space="preserve"> </w:t>
      </w:r>
      <w:r w:rsidR="00A97911" w:rsidRPr="00E55C02">
        <w:rPr>
          <w:rFonts w:eastAsiaTheme="minorEastAsia" w:cs="Arial"/>
          <w:szCs w:val="24"/>
        </w:rPr>
        <w:t xml:space="preserve">                                                     </w:t>
      </w:r>
      <w:r w:rsidRPr="00E55C02">
        <w:rPr>
          <w:rFonts w:eastAsiaTheme="minorEastAsia" w:cs="Arial"/>
          <w:szCs w:val="24"/>
        </w:rPr>
        <w:t xml:space="preserve">= </w:t>
      </w:r>
      <w:r w:rsidRPr="00E55C02">
        <w:rPr>
          <w:rFonts w:cs="Arial"/>
          <w:szCs w:val="24"/>
        </w:rPr>
        <w:t>£0.72</w:t>
      </w:r>
    </w:p>
    <w:p w14:paraId="2FC937F3" w14:textId="2E82ECC4" w:rsidR="00075E4C" w:rsidRPr="00E55C02" w:rsidRDefault="00075E4C" w:rsidP="00075E4C">
      <w:pPr>
        <w:pStyle w:val="Titlu3"/>
        <w:rPr>
          <w:rFonts w:ascii="Arial" w:hAnsi="Arial" w:cs="Arial"/>
        </w:rPr>
      </w:pPr>
      <w:bookmarkStart w:id="8" w:name="_Toc123571924"/>
      <w:r w:rsidRPr="00E55C02">
        <w:rPr>
          <w:rFonts w:ascii="Arial" w:hAnsi="Arial" w:cs="Arial"/>
        </w:rPr>
        <w:t>Net Profit Margin</w:t>
      </w:r>
      <w:bookmarkEnd w:id="8"/>
    </w:p>
    <w:p w14:paraId="6FC1F26B" w14:textId="667979A0" w:rsidR="00075E4C" w:rsidRPr="00E55C02" w:rsidRDefault="00F175A9" w:rsidP="00075E4C">
      <w:pPr>
        <w:rPr>
          <w:rFonts w:cs="Arial"/>
          <w:szCs w:val="24"/>
        </w:rPr>
      </w:pPr>
      <w:r w:rsidRPr="00E55C02">
        <w:rPr>
          <w:rFonts w:cs="Arial"/>
          <w:szCs w:val="24"/>
        </w:rPr>
        <w:t>Net profit margin is a measure that analyses how effectively the organisation of the company utilizes their investments in order to generate net profit. Following is the formula of net profit,</w:t>
      </w:r>
    </w:p>
    <w:p w14:paraId="28D05616" w14:textId="44C96551" w:rsidR="00F175A9" w:rsidRPr="00E55C02" w:rsidRDefault="00AD3CBC" w:rsidP="00075E4C">
      <w:pPr>
        <w:rPr>
          <w:rFonts w:eastAsiaTheme="minorEastAsia" w:cs="Arial"/>
          <w:szCs w:val="24"/>
        </w:rPr>
      </w:pPr>
      <m:oMathPara>
        <m:oMath>
          <m:f>
            <m:fPr>
              <m:ctrlPr>
                <w:rPr>
                  <w:rFonts w:ascii="Cambria Math" w:hAnsi="Cambria Math" w:cs="Arial"/>
                  <w:i/>
                  <w:szCs w:val="24"/>
                </w:rPr>
              </m:ctrlPr>
            </m:fPr>
            <m:num>
              <m:r>
                <w:rPr>
                  <w:rFonts w:ascii="Cambria Math" w:hAnsi="Cambria Math" w:cs="Arial"/>
                  <w:szCs w:val="24"/>
                </w:rPr>
                <m:t>Net</m:t>
              </m:r>
              <m:r>
                <w:rPr>
                  <w:rFonts w:ascii="Cambria Math" w:hAnsi="Cambria Math" w:cs="Arial"/>
                  <w:szCs w:val="24"/>
                </w:rPr>
                <m:t xml:space="preserve"> </m:t>
              </m:r>
              <m:r>
                <w:rPr>
                  <w:rFonts w:ascii="Cambria Math" w:hAnsi="Cambria Math" w:cs="Arial"/>
                  <w:szCs w:val="24"/>
                </w:rPr>
                <m:t>Profit</m:t>
              </m:r>
            </m:num>
            <m:den>
              <m:r>
                <w:rPr>
                  <w:rFonts w:ascii="Cambria Math" w:hAnsi="Cambria Math" w:cs="Arial"/>
                  <w:szCs w:val="24"/>
                </w:rPr>
                <m:t>Sales</m:t>
              </m:r>
              <m:r>
                <w:rPr>
                  <w:rFonts w:ascii="Cambria Math" w:hAnsi="Cambria Math" w:cs="Arial"/>
                  <w:szCs w:val="24"/>
                </w:rPr>
                <m:t xml:space="preserve"> </m:t>
              </m:r>
              <m:r>
                <w:rPr>
                  <w:rFonts w:ascii="Cambria Math" w:hAnsi="Cambria Math" w:cs="Arial"/>
                  <w:szCs w:val="24"/>
                </w:rPr>
                <m:t>Revenue</m:t>
              </m:r>
            </m:den>
          </m:f>
        </m:oMath>
      </m:oMathPara>
    </w:p>
    <w:p w14:paraId="6035E54F" w14:textId="68272691" w:rsidR="00F175A9" w:rsidRPr="00E55C02" w:rsidRDefault="00F175A9" w:rsidP="00075E4C">
      <w:pPr>
        <w:rPr>
          <w:rFonts w:eastAsiaTheme="minorEastAsia" w:cs="Arial"/>
          <w:szCs w:val="24"/>
        </w:rPr>
      </w:pPr>
      <w:r w:rsidRPr="00E55C02">
        <w:rPr>
          <w:rFonts w:eastAsiaTheme="minorEastAsia" w:cs="Arial"/>
          <w:szCs w:val="24"/>
        </w:rPr>
        <w:t>We know that,</w:t>
      </w:r>
    </w:p>
    <w:p w14:paraId="40FF782B" w14:textId="0CB30F49" w:rsidR="003D08A5" w:rsidRPr="00E55C02" w:rsidRDefault="003D08A5" w:rsidP="00075E4C">
      <w:pPr>
        <w:rPr>
          <w:rFonts w:eastAsiaTheme="minorEastAsia" w:cs="Arial"/>
          <w:szCs w:val="24"/>
        </w:rPr>
      </w:pPr>
      <w:r w:rsidRPr="00E55C02">
        <w:rPr>
          <w:rFonts w:eastAsiaTheme="minorEastAsia" w:cs="Arial"/>
          <w:szCs w:val="24"/>
        </w:rPr>
        <w:t>Net profit in 2020 and 2021 are 366 and 431</w:t>
      </w:r>
    </w:p>
    <w:p w14:paraId="4C5E108D" w14:textId="7D40ACBA" w:rsidR="003D08A5" w:rsidRPr="00E55C02" w:rsidRDefault="003D08A5" w:rsidP="00075E4C">
      <w:pPr>
        <w:rPr>
          <w:rFonts w:eastAsiaTheme="minorEastAsia" w:cs="Arial"/>
          <w:szCs w:val="24"/>
        </w:rPr>
      </w:pPr>
      <w:r w:rsidRPr="00E55C02">
        <w:rPr>
          <w:rFonts w:eastAsiaTheme="minorEastAsia" w:cs="Arial"/>
          <w:szCs w:val="24"/>
        </w:rPr>
        <w:t>The sales revenue in 2020 and 2021 are 6441 and 6738</w:t>
      </w:r>
    </w:p>
    <w:p w14:paraId="7C2D1B4C" w14:textId="77777777" w:rsidR="00224D00" w:rsidRPr="00E55C02" w:rsidRDefault="00224D00" w:rsidP="00224D00">
      <w:pPr>
        <w:rPr>
          <w:rFonts w:eastAsiaTheme="minorEastAsia" w:cs="Arial"/>
          <w:szCs w:val="24"/>
        </w:rPr>
      </w:pPr>
      <w:r w:rsidRPr="00E55C02">
        <w:rPr>
          <w:rFonts w:eastAsiaTheme="minorEastAsia" w:cs="Arial"/>
          <w:szCs w:val="24"/>
        </w:rPr>
        <w:t xml:space="preserve">So, the net profit margin in 2020 </w:t>
      </w:r>
      <w:r w:rsidRPr="00E55C02">
        <w:rPr>
          <w:rFonts w:cs="Arial"/>
          <w:szCs w:val="24"/>
        </w:rPr>
        <w:t>=</w:t>
      </w:r>
      <m:oMath>
        <m:f>
          <m:fPr>
            <m:ctrlPr>
              <w:rPr>
                <w:rFonts w:ascii="Cambria Math" w:hAnsi="Cambria Math" w:cs="Arial"/>
                <w:i/>
                <w:szCs w:val="24"/>
              </w:rPr>
            </m:ctrlPr>
          </m:fPr>
          <m:num>
            <m:r>
              <w:rPr>
                <w:rFonts w:ascii="Cambria Math" w:hAnsi="Cambria Math" w:cs="Arial"/>
                <w:szCs w:val="24"/>
              </w:rPr>
              <m:t xml:space="preserve">366 </m:t>
            </m:r>
          </m:num>
          <m:den>
            <m:r>
              <w:rPr>
                <w:rFonts w:ascii="Cambria Math" w:hAnsi="Cambria Math" w:cs="Arial"/>
                <w:szCs w:val="24"/>
              </w:rPr>
              <m:t xml:space="preserve">6,441 </m:t>
            </m:r>
          </m:den>
        </m:f>
      </m:oMath>
      <w:r w:rsidRPr="00E55C02">
        <w:rPr>
          <w:rFonts w:eastAsiaTheme="minorEastAsia" w:cs="Arial"/>
          <w:szCs w:val="24"/>
        </w:rPr>
        <w:t xml:space="preserve"> *100</w:t>
      </w:r>
    </w:p>
    <w:p w14:paraId="352F61FE" w14:textId="2F99454D" w:rsidR="003D08A5" w:rsidRPr="00E55C02" w:rsidRDefault="00224D00" w:rsidP="00224D00">
      <w:pPr>
        <w:rPr>
          <w:rFonts w:eastAsiaTheme="minorEastAsia" w:cs="Arial"/>
          <w:szCs w:val="24"/>
        </w:rPr>
      </w:pPr>
      <w:r w:rsidRPr="00E55C02">
        <w:rPr>
          <w:rFonts w:eastAsiaTheme="minorEastAsia" w:cs="Arial"/>
          <w:szCs w:val="24"/>
        </w:rPr>
        <w:t xml:space="preserve">       </w:t>
      </w:r>
      <w:r w:rsidR="00A97911" w:rsidRPr="00E55C02">
        <w:rPr>
          <w:rFonts w:eastAsiaTheme="minorEastAsia" w:cs="Arial"/>
          <w:szCs w:val="24"/>
        </w:rPr>
        <w:t xml:space="preserve">                                                 </w:t>
      </w:r>
      <w:r w:rsidRPr="00E55C02">
        <w:rPr>
          <w:rFonts w:eastAsiaTheme="minorEastAsia" w:cs="Arial"/>
          <w:szCs w:val="24"/>
        </w:rPr>
        <w:t xml:space="preserve">  = 5.68%</w:t>
      </w:r>
    </w:p>
    <w:p w14:paraId="0ECBC1A0" w14:textId="3E9BF508" w:rsidR="00224D00" w:rsidRPr="00E55C02" w:rsidRDefault="00224D00" w:rsidP="00224D00">
      <w:pPr>
        <w:rPr>
          <w:rFonts w:eastAsiaTheme="minorEastAsia" w:cs="Arial"/>
          <w:szCs w:val="24"/>
        </w:rPr>
      </w:pPr>
      <w:r w:rsidRPr="00E55C02">
        <w:rPr>
          <w:rFonts w:eastAsiaTheme="minorEastAsia" w:cs="Arial"/>
          <w:szCs w:val="24"/>
        </w:rPr>
        <w:t xml:space="preserve">So, the net profit margin in 2021 is </w:t>
      </w:r>
      <w:r w:rsidRPr="00E55C02">
        <w:rPr>
          <w:rFonts w:cs="Arial"/>
          <w:szCs w:val="24"/>
        </w:rPr>
        <w:t>=</w:t>
      </w:r>
      <m:oMath>
        <m:f>
          <m:fPr>
            <m:ctrlPr>
              <w:rPr>
                <w:rFonts w:ascii="Cambria Math" w:hAnsi="Cambria Math" w:cs="Arial"/>
                <w:i/>
                <w:szCs w:val="24"/>
              </w:rPr>
            </m:ctrlPr>
          </m:fPr>
          <m:num>
            <m:r>
              <w:rPr>
                <w:rFonts w:ascii="Cambria Math" w:hAnsi="Cambria Math" w:cs="Arial"/>
                <w:szCs w:val="24"/>
              </w:rPr>
              <m:t xml:space="preserve">431 </m:t>
            </m:r>
          </m:num>
          <m:den>
            <m:r>
              <w:rPr>
                <w:rFonts w:ascii="Cambria Math" w:hAnsi="Cambria Math" w:cs="Arial"/>
                <w:szCs w:val="24"/>
              </w:rPr>
              <m:t xml:space="preserve">6,738 </m:t>
            </m:r>
          </m:den>
        </m:f>
      </m:oMath>
      <w:r w:rsidRPr="00E55C02">
        <w:rPr>
          <w:rFonts w:eastAsiaTheme="minorEastAsia" w:cs="Arial"/>
          <w:szCs w:val="24"/>
        </w:rPr>
        <w:t xml:space="preserve"> *100</w:t>
      </w:r>
    </w:p>
    <w:p w14:paraId="197BACCB" w14:textId="10E5CB0A" w:rsidR="00224D00" w:rsidRPr="00E55C02" w:rsidRDefault="00224D00" w:rsidP="00224D00">
      <w:pPr>
        <w:rPr>
          <w:rFonts w:eastAsiaTheme="minorEastAsia" w:cs="Arial"/>
          <w:szCs w:val="24"/>
        </w:rPr>
      </w:pPr>
      <w:r w:rsidRPr="00E55C02">
        <w:rPr>
          <w:rFonts w:eastAsiaTheme="minorEastAsia" w:cs="Arial"/>
          <w:szCs w:val="24"/>
        </w:rPr>
        <w:t xml:space="preserve">        </w:t>
      </w:r>
      <w:r w:rsidR="00A97911" w:rsidRPr="00E55C02">
        <w:rPr>
          <w:rFonts w:eastAsiaTheme="minorEastAsia" w:cs="Arial"/>
          <w:szCs w:val="24"/>
        </w:rPr>
        <w:t xml:space="preserve">                                                </w:t>
      </w:r>
      <w:r w:rsidRPr="00E55C02">
        <w:rPr>
          <w:rFonts w:eastAsiaTheme="minorEastAsia" w:cs="Arial"/>
          <w:szCs w:val="24"/>
        </w:rPr>
        <w:t xml:space="preserve"> = 6.40%</w:t>
      </w:r>
    </w:p>
    <w:p w14:paraId="19358E88" w14:textId="232466E9" w:rsidR="00224D00" w:rsidRPr="00E55C02" w:rsidRDefault="00224D00" w:rsidP="00224D00">
      <w:pPr>
        <w:pStyle w:val="Titlu3"/>
        <w:rPr>
          <w:rFonts w:ascii="Arial" w:eastAsiaTheme="minorEastAsia" w:hAnsi="Arial" w:cs="Arial"/>
        </w:rPr>
      </w:pPr>
      <w:bookmarkStart w:id="9" w:name="_Toc123571925"/>
      <w:r w:rsidRPr="00E55C02">
        <w:rPr>
          <w:rFonts w:ascii="Arial" w:eastAsiaTheme="minorEastAsia" w:hAnsi="Arial" w:cs="Arial"/>
        </w:rPr>
        <w:t>Asset Turnover</w:t>
      </w:r>
      <w:bookmarkEnd w:id="9"/>
    </w:p>
    <w:p w14:paraId="468CAE85" w14:textId="6F3FBE22" w:rsidR="00224D00" w:rsidRPr="00E55C02" w:rsidRDefault="00224D00" w:rsidP="00224D00">
      <w:pPr>
        <w:rPr>
          <w:rFonts w:cs="Arial"/>
          <w:szCs w:val="24"/>
        </w:rPr>
      </w:pPr>
      <w:r w:rsidRPr="00E55C02">
        <w:rPr>
          <w:rFonts w:cs="Arial"/>
          <w:szCs w:val="24"/>
        </w:rPr>
        <w:t>Asset turnover is a valuation process where the efficiency of the business to utilise its assets are acknowledged based on how much revenue is earned. The formula of asset turnover is,</w:t>
      </w:r>
    </w:p>
    <w:p w14:paraId="7B6E1F3A" w14:textId="285E0C2D" w:rsidR="00224D00" w:rsidRPr="00E55C02" w:rsidRDefault="00AD3CBC" w:rsidP="00224D00">
      <w:pPr>
        <w:rPr>
          <w:rFonts w:eastAsiaTheme="minorEastAsia" w:cs="Arial"/>
          <w:szCs w:val="24"/>
        </w:rPr>
      </w:pPr>
      <m:oMathPara>
        <m:oMath>
          <m:f>
            <m:fPr>
              <m:ctrlPr>
                <w:rPr>
                  <w:rFonts w:ascii="Cambria Math" w:hAnsi="Cambria Math" w:cs="Arial"/>
                  <w:i/>
                  <w:szCs w:val="24"/>
                </w:rPr>
              </m:ctrlPr>
            </m:fPr>
            <m:num>
              <m:r>
                <w:rPr>
                  <w:rFonts w:ascii="Cambria Math" w:hAnsi="Cambria Math" w:cs="Arial"/>
                  <w:szCs w:val="24"/>
                </w:rPr>
                <m:t>Revenue</m:t>
              </m:r>
            </m:num>
            <m:den>
              <m:r>
                <w:rPr>
                  <w:rFonts w:ascii="Cambria Math" w:hAnsi="Cambria Math" w:cs="Arial"/>
                  <w:szCs w:val="24"/>
                </w:rPr>
                <m:t>Assets</m:t>
              </m:r>
            </m:den>
          </m:f>
        </m:oMath>
      </m:oMathPara>
    </w:p>
    <w:p w14:paraId="3B05F396" w14:textId="2B3D2F9F" w:rsidR="00224D00" w:rsidRPr="00E55C02" w:rsidRDefault="00224D00" w:rsidP="00224D00">
      <w:pPr>
        <w:rPr>
          <w:rFonts w:cs="Arial"/>
          <w:szCs w:val="24"/>
        </w:rPr>
      </w:pPr>
      <w:r w:rsidRPr="00E55C02">
        <w:rPr>
          <w:rFonts w:cs="Arial"/>
          <w:szCs w:val="24"/>
        </w:rPr>
        <w:t>We know that,</w:t>
      </w:r>
    </w:p>
    <w:p w14:paraId="6558A506" w14:textId="4D0FB280" w:rsidR="00224D00" w:rsidRPr="00E55C02" w:rsidRDefault="00224D00" w:rsidP="00224D00">
      <w:pPr>
        <w:rPr>
          <w:rFonts w:cs="Arial"/>
          <w:szCs w:val="24"/>
        </w:rPr>
      </w:pPr>
      <w:r w:rsidRPr="00E55C02">
        <w:rPr>
          <w:rFonts w:cs="Arial"/>
          <w:szCs w:val="24"/>
        </w:rPr>
        <w:t>The revenue generated in 2020 and 2021 are 6441 and 6738</w:t>
      </w:r>
    </w:p>
    <w:p w14:paraId="6E3FC6F1" w14:textId="1F71E1E9" w:rsidR="00224D00" w:rsidRPr="00E55C02" w:rsidRDefault="00224D00" w:rsidP="00224D00">
      <w:pPr>
        <w:rPr>
          <w:rFonts w:cs="Arial"/>
          <w:szCs w:val="24"/>
        </w:rPr>
      </w:pPr>
      <w:r w:rsidRPr="00E55C02">
        <w:rPr>
          <w:rFonts w:cs="Arial"/>
          <w:szCs w:val="24"/>
        </w:rPr>
        <w:t>The total number of assets in 2020 and 2021 are 10087 and 9736</w:t>
      </w:r>
    </w:p>
    <w:p w14:paraId="632F469A" w14:textId="77777777" w:rsidR="00224D00" w:rsidRPr="00E55C02" w:rsidRDefault="00224D00" w:rsidP="00224D00">
      <w:pPr>
        <w:rPr>
          <w:rFonts w:eastAsiaTheme="minorEastAsia" w:cs="Arial"/>
          <w:szCs w:val="24"/>
        </w:rPr>
      </w:pPr>
      <w:r w:rsidRPr="00E55C02">
        <w:rPr>
          <w:rFonts w:cs="Arial"/>
          <w:szCs w:val="24"/>
        </w:rPr>
        <w:t>So, the asset turnover in 2020 is =</w:t>
      </w:r>
      <m:oMath>
        <m:f>
          <m:fPr>
            <m:ctrlPr>
              <w:rPr>
                <w:rFonts w:ascii="Cambria Math" w:hAnsi="Cambria Math" w:cs="Arial"/>
                <w:i/>
                <w:szCs w:val="24"/>
              </w:rPr>
            </m:ctrlPr>
          </m:fPr>
          <m:num>
            <m:r>
              <w:rPr>
                <w:rFonts w:ascii="Cambria Math" w:hAnsi="Cambria Math" w:cs="Arial"/>
                <w:szCs w:val="24"/>
              </w:rPr>
              <m:t xml:space="preserve">6,441 </m:t>
            </m:r>
          </m:num>
          <m:den>
            <m:r>
              <w:rPr>
                <w:rFonts w:ascii="Cambria Math" w:hAnsi="Cambria Math" w:cs="Arial"/>
                <w:szCs w:val="24"/>
              </w:rPr>
              <m:t xml:space="preserve">10,087 </m:t>
            </m:r>
          </m:den>
        </m:f>
      </m:oMath>
    </w:p>
    <w:p w14:paraId="6F0F1D43" w14:textId="61A7492C" w:rsidR="00224D00" w:rsidRPr="00E55C02" w:rsidRDefault="00224D00" w:rsidP="00224D00">
      <w:pPr>
        <w:rPr>
          <w:rFonts w:eastAsiaTheme="minorEastAsia" w:cs="Arial"/>
          <w:szCs w:val="24"/>
        </w:rPr>
      </w:pPr>
      <w:r w:rsidRPr="00E55C02">
        <w:rPr>
          <w:rFonts w:eastAsiaTheme="minorEastAsia" w:cs="Arial"/>
          <w:szCs w:val="24"/>
        </w:rPr>
        <w:t xml:space="preserve">         </w:t>
      </w:r>
      <w:r w:rsidR="00A97911" w:rsidRPr="00E55C02">
        <w:rPr>
          <w:rFonts w:eastAsiaTheme="minorEastAsia" w:cs="Arial"/>
          <w:szCs w:val="24"/>
        </w:rPr>
        <w:t xml:space="preserve">                                       </w:t>
      </w:r>
      <w:r w:rsidRPr="00E55C02">
        <w:rPr>
          <w:rFonts w:eastAsiaTheme="minorEastAsia" w:cs="Arial"/>
          <w:szCs w:val="24"/>
        </w:rPr>
        <w:t xml:space="preserve">    = 0.64</w:t>
      </w:r>
    </w:p>
    <w:p w14:paraId="6DE39B32" w14:textId="77777777" w:rsidR="00224D00" w:rsidRPr="00E55C02" w:rsidRDefault="00224D00" w:rsidP="00224D00">
      <w:pPr>
        <w:rPr>
          <w:rFonts w:eastAsiaTheme="minorEastAsia" w:cs="Arial"/>
          <w:szCs w:val="24"/>
        </w:rPr>
      </w:pPr>
      <w:r w:rsidRPr="00E55C02">
        <w:rPr>
          <w:rFonts w:eastAsiaTheme="minorEastAsia" w:cs="Arial"/>
          <w:szCs w:val="24"/>
        </w:rPr>
        <w:t xml:space="preserve">So, the asset turnover in 2021 is </w:t>
      </w:r>
      <w:r w:rsidRPr="00E55C02">
        <w:rPr>
          <w:rFonts w:cs="Arial"/>
          <w:szCs w:val="24"/>
        </w:rPr>
        <w:t>=</w:t>
      </w:r>
      <m:oMath>
        <m:f>
          <m:fPr>
            <m:ctrlPr>
              <w:rPr>
                <w:rFonts w:ascii="Cambria Math" w:hAnsi="Cambria Math" w:cs="Arial"/>
                <w:i/>
                <w:szCs w:val="24"/>
              </w:rPr>
            </m:ctrlPr>
          </m:fPr>
          <m:num>
            <m:r>
              <w:rPr>
                <w:rFonts w:ascii="Cambria Math" w:hAnsi="Cambria Math" w:cs="Arial"/>
                <w:szCs w:val="24"/>
              </w:rPr>
              <m:t xml:space="preserve">6,738 </m:t>
            </m:r>
          </m:num>
          <m:den>
            <m:r>
              <w:rPr>
                <w:rFonts w:ascii="Cambria Math" w:hAnsi="Cambria Math" w:cs="Arial"/>
                <w:szCs w:val="24"/>
              </w:rPr>
              <m:t xml:space="preserve">9,736  </m:t>
            </m:r>
          </m:den>
        </m:f>
      </m:oMath>
    </w:p>
    <w:p w14:paraId="5DA440D0" w14:textId="0983664F" w:rsidR="00224D00" w:rsidRPr="00E55C02" w:rsidRDefault="00224D00" w:rsidP="00224D00">
      <w:pPr>
        <w:rPr>
          <w:rFonts w:eastAsiaTheme="minorEastAsia" w:cs="Arial"/>
          <w:szCs w:val="24"/>
        </w:rPr>
      </w:pPr>
      <w:r w:rsidRPr="00E55C02">
        <w:rPr>
          <w:rFonts w:eastAsiaTheme="minorEastAsia" w:cs="Arial"/>
          <w:szCs w:val="24"/>
        </w:rPr>
        <w:t xml:space="preserve">            </w:t>
      </w:r>
      <w:r w:rsidR="00A97911" w:rsidRPr="00E55C02">
        <w:rPr>
          <w:rFonts w:eastAsiaTheme="minorEastAsia" w:cs="Arial"/>
          <w:szCs w:val="24"/>
        </w:rPr>
        <w:t xml:space="preserve">                                       </w:t>
      </w:r>
      <w:r w:rsidRPr="00E55C02">
        <w:rPr>
          <w:rFonts w:eastAsiaTheme="minorEastAsia" w:cs="Arial"/>
          <w:szCs w:val="24"/>
        </w:rPr>
        <w:t xml:space="preserve"> = 0.69</w:t>
      </w:r>
    </w:p>
    <w:p w14:paraId="6E9CC769" w14:textId="77777777" w:rsidR="00F327EA" w:rsidRPr="00E55C02" w:rsidRDefault="00F327EA" w:rsidP="00F327EA">
      <w:pPr>
        <w:pStyle w:val="Titlu3"/>
        <w:rPr>
          <w:rFonts w:ascii="Arial" w:hAnsi="Arial" w:cs="Arial"/>
        </w:rPr>
      </w:pPr>
      <w:bookmarkStart w:id="10" w:name="_Toc123571926"/>
      <w:r w:rsidRPr="00E55C02">
        <w:rPr>
          <w:rFonts w:ascii="Arial" w:hAnsi="Arial" w:cs="Arial"/>
        </w:rPr>
        <w:t>Stock Holding Days</w:t>
      </w:r>
      <w:bookmarkEnd w:id="10"/>
    </w:p>
    <w:p w14:paraId="0A79F317" w14:textId="0337FABA" w:rsidR="00B87B38" w:rsidRPr="00E55C02" w:rsidRDefault="00B87B38" w:rsidP="00F327EA">
      <w:pPr>
        <w:rPr>
          <w:rFonts w:cs="Arial"/>
          <w:szCs w:val="24"/>
        </w:rPr>
      </w:pPr>
      <w:r w:rsidRPr="00E55C02">
        <w:rPr>
          <w:rFonts w:cs="Arial"/>
          <w:szCs w:val="24"/>
        </w:rPr>
        <w:t>It is an efficiency ratio used to assess how successfully a management team converts the company's investment in inventory into revenue. The formula for stock holding days is,</w:t>
      </w:r>
    </w:p>
    <w:p w14:paraId="159A65E0" w14:textId="07CCC284" w:rsidR="00B87B38" w:rsidRPr="00E55C02" w:rsidRDefault="00AD3CBC" w:rsidP="00F327EA">
      <w:pPr>
        <w:rPr>
          <w:rFonts w:cs="Arial"/>
          <w:szCs w:val="24"/>
        </w:rPr>
      </w:pPr>
      <m:oMathPara>
        <m:oMath>
          <m:f>
            <m:fPr>
              <m:ctrlPr>
                <w:rPr>
                  <w:rFonts w:ascii="Cambria Math" w:hAnsi="Cambria Math" w:cs="Arial"/>
                  <w:i/>
                  <w:szCs w:val="24"/>
                </w:rPr>
              </m:ctrlPr>
            </m:fPr>
            <m:num>
              <m:r>
                <w:rPr>
                  <w:rFonts w:ascii="Cambria Math" w:hAnsi="Cambria Math" w:cs="Arial"/>
                  <w:szCs w:val="24"/>
                </w:rPr>
                <m:t>Closing</m:t>
              </m:r>
              <m:r>
                <w:rPr>
                  <w:rFonts w:ascii="Cambria Math" w:hAnsi="Cambria Math" w:cs="Arial"/>
                  <w:szCs w:val="24"/>
                </w:rPr>
                <m:t xml:space="preserve"> </m:t>
              </m:r>
              <m:r>
                <w:rPr>
                  <w:rFonts w:ascii="Cambria Math" w:hAnsi="Cambria Math" w:cs="Arial"/>
                  <w:szCs w:val="24"/>
                </w:rPr>
                <m:t>Stock</m:t>
              </m:r>
            </m:num>
            <m:den>
              <m:r>
                <w:rPr>
                  <w:rFonts w:ascii="Cambria Math" w:hAnsi="Cambria Math" w:cs="Arial"/>
                  <w:szCs w:val="24"/>
                </w:rPr>
                <m:t>Cost</m:t>
              </m:r>
              <m:r>
                <w:rPr>
                  <w:rFonts w:ascii="Cambria Math" w:hAnsi="Cambria Math" w:cs="Arial"/>
                  <w:szCs w:val="24"/>
                </w:rPr>
                <m:t xml:space="preserve"> </m:t>
              </m:r>
              <m:r>
                <w:rPr>
                  <w:rFonts w:ascii="Cambria Math" w:hAnsi="Cambria Math" w:cs="Arial"/>
                  <w:szCs w:val="24"/>
                </w:rPr>
                <m:t>Of</m:t>
              </m:r>
              <m:r>
                <w:rPr>
                  <w:rFonts w:ascii="Cambria Math" w:hAnsi="Cambria Math" w:cs="Arial"/>
                  <w:szCs w:val="24"/>
                </w:rPr>
                <m:t xml:space="preserve"> </m:t>
              </m:r>
              <m:r>
                <w:rPr>
                  <w:rFonts w:ascii="Cambria Math" w:hAnsi="Cambria Math" w:cs="Arial"/>
                  <w:szCs w:val="24"/>
                </w:rPr>
                <m:t>Goods</m:t>
              </m:r>
              <m:r>
                <w:rPr>
                  <w:rFonts w:ascii="Cambria Math" w:hAnsi="Cambria Math" w:cs="Arial"/>
                  <w:szCs w:val="24"/>
                </w:rPr>
                <m:t xml:space="preserve"> </m:t>
              </m:r>
              <m:r>
                <w:rPr>
                  <w:rFonts w:ascii="Cambria Math" w:hAnsi="Cambria Math" w:cs="Arial"/>
                  <w:szCs w:val="24"/>
                </w:rPr>
                <m:t>Sold</m:t>
              </m:r>
            </m:den>
          </m:f>
          <m:r>
            <w:rPr>
              <w:rFonts w:ascii="Cambria Math" w:hAnsi="Cambria Math" w:cs="Arial"/>
              <w:szCs w:val="24"/>
            </w:rPr>
            <m:t>*</m:t>
          </m:r>
          <m:r>
            <w:rPr>
              <w:rFonts w:ascii="Cambria Math" w:hAnsi="Cambria Math" w:cs="Arial"/>
              <w:szCs w:val="24"/>
            </w:rPr>
            <m:t xml:space="preserve">365 </m:t>
          </m:r>
          <m:r>
            <w:rPr>
              <w:rFonts w:ascii="Cambria Math" w:hAnsi="Cambria Math" w:cs="Arial"/>
              <w:szCs w:val="24"/>
            </w:rPr>
            <m:t>Days</m:t>
          </m:r>
        </m:oMath>
      </m:oMathPara>
    </w:p>
    <w:p w14:paraId="6C2414CE" w14:textId="5765C28F" w:rsidR="00224D00" w:rsidRPr="00E55C02" w:rsidRDefault="00224D00" w:rsidP="00F327EA">
      <w:pPr>
        <w:rPr>
          <w:rFonts w:cs="Arial"/>
          <w:szCs w:val="24"/>
        </w:rPr>
      </w:pPr>
      <w:r w:rsidRPr="00E55C02">
        <w:rPr>
          <w:rFonts w:cs="Arial"/>
          <w:szCs w:val="24"/>
        </w:rPr>
        <w:t xml:space="preserve"> </w:t>
      </w:r>
      <w:r w:rsidR="00B87B38" w:rsidRPr="00E55C02">
        <w:rPr>
          <w:rFonts w:cs="Arial"/>
          <w:szCs w:val="24"/>
        </w:rPr>
        <w:t>So, we know that,</w:t>
      </w:r>
    </w:p>
    <w:p w14:paraId="7B997414" w14:textId="2E941017" w:rsidR="00B87B38" w:rsidRPr="00E55C02" w:rsidRDefault="00B87B38" w:rsidP="00F327EA">
      <w:pPr>
        <w:rPr>
          <w:rFonts w:cs="Arial"/>
          <w:szCs w:val="24"/>
        </w:rPr>
      </w:pPr>
      <w:r w:rsidRPr="00E55C02">
        <w:rPr>
          <w:rFonts w:cs="Arial"/>
          <w:szCs w:val="24"/>
        </w:rPr>
        <w:t>The closing stock in 2020 and 2021 is 659 and 708</w:t>
      </w:r>
    </w:p>
    <w:p w14:paraId="013A0C17" w14:textId="52132273" w:rsidR="00B87B38" w:rsidRPr="00E55C02" w:rsidRDefault="00B87B38" w:rsidP="00F327EA">
      <w:pPr>
        <w:rPr>
          <w:rFonts w:cs="Arial"/>
          <w:szCs w:val="24"/>
        </w:rPr>
      </w:pPr>
      <w:r w:rsidRPr="00E55C02">
        <w:rPr>
          <w:rFonts w:cs="Arial"/>
          <w:szCs w:val="24"/>
        </w:rPr>
        <w:t>The cost of goods sold in 2020 and 2021 is 3096 and 3235</w:t>
      </w:r>
    </w:p>
    <w:p w14:paraId="403026BE" w14:textId="31A846B0" w:rsidR="00B87B38" w:rsidRPr="00E55C02" w:rsidRDefault="009B3E85" w:rsidP="00B87B38">
      <w:pPr>
        <w:rPr>
          <w:rFonts w:eastAsiaTheme="minorEastAsia" w:cs="Arial"/>
          <w:szCs w:val="24"/>
        </w:rPr>
      </w:pPr>
      <w:r w:rsidRPr="00E55C02">
        <w:rPr>
          <w:rFonts w:cs="Arial"/>
          <w:szCs w:val="24"/>
        </w:rPr>
        <w:t>So,</w:t>
      </w:r>
      <w:r w:rsidR="00B87B38" w:rsidRPr="00E55C02">
        <w:rPr>
          <w:rFonts w:cs="Arial"/>
          <w:szCs w:val="24"/>
        </w:rPr>
        <w:t xml:space="preserve"> the stock holding days in 2020 =</w:t>
      </w:r>
      <m:oMath>
        <m:f>
          <m:fPr>
            <m:ctrlPr>
              <w:rPr>
                <w:rFonts w:ascii="Cambria Math" w:hAnsi="Cambria Math" w:cs="Arial"/>
                <w:i/>
                <w:szCs w:val="24"/>
              </w:rPr>
            </m:ctrlPr>
          </m:fPr>
          <m:num>
            <m:r>
              <w:rPr>
                <w:rFonts w:ascii="Cambria Math" w:hAnsi="Cambria Math" w:cs="Arial"/>
                <w:szCs w:val="24"/>
              </w:rPr>
              <m:t xml:space="preserve">659 </m:t>
            </m:r>
          </m:num>
          <m:den>
            <m:r>
              <w:rPr>
                <w:rFonts w:ascii="Cambria Math" w:hAnsi="Cambria Math" w:cs="Arial"/>
                <w:szCs w:val="24"/>
              </w:rPr>
              <m:t xml:space="preserve">3,096 </m:t>
            </m:r>
          </m:den>
        </m:f>
        <m:r>
          <w:rPr>
            <w:rFonts w:ascii="Cambria Math" w:hAnsi="Cambria Math" w:cs="Arial"/>
            <w:szCs w:val="24"/>
          </w:rPr>
          <m:t>*365 days</m:t>
        </m:r>
      </m:oMath>
    </w:p>
    <w:p w14:paraId="431D8439" w14:textId="644FD258" w:rsidR="00B87B38" w:rsidRPr="00E55C02" w:rsidRDefault="00B87B38" w:rsidP="00B87B38">
      <w:pPr>
        <w:rPr>
          <w:rFonts w:eastAsiaTheme="minorEastAsia" w:cs="Arial"/>
          <w:szCs w:val="24"/>
        </w:rPr>
      </w:pPr>
      <w:r w:rsidRPr="00E55C02">
        <w:rPr>
          <w:rFonts w:eastAsiaTheme="minorEastAsia" w:cs="Arial"/>
          <w:szCs w:val="24"/>
        </w:rPr>
        <w:t xml:space="preserve">  </w:t>
      </w:r>
      <w:r w:rsidR="00A97911" w:rsidRPr="00E55C02">
        <w:rPr>
          <w:rFonts w:eastAsiaTheme="minorEastAsia" w:cs="Arial"/>
          <w:szCs w:val="24"/>
        </w:rPr>
        <w:t xml:space="preserve">                                                          </w:t>
      </w:r>
      <w:r w:rsidRPr="00E55C02">
        <w:rPr>
          <w:rFonts w:eastAsiaTheme="minorEastAsia" w:cs="Arial"/>
          <w:szCs w:val="24"/>
        </w:rPr>
        <w:t xml:space="preserve">  = 78 days</w:t>
      </w:r>
    </w:p>
    <w:p w14:paraId="362D68D6" w14:textId="37F60CE9" w:rsidR="009B3E85" w:rsidRPr="00E55C02" w:rsidRDefault="009B3E85" w:rsidP="009B3E85">
      <w:pPr>
        <w:rPr>
          <w:rFonts w:eastAsiaTheme="minorEastAsia" w:cs="Arial"/>
          <w:szCs w:val="24"/>
        </w:rPr>
      </w:pPr>
      <w:r w:rsidRPr="00E55C02">
        <w:rPr>
          <w:rFonts w:eastAsiaTheme="minorEastAsia" w:cs="Arial"/>
          <w:szCs w:val="24"/>
        </w:rPr>
        <w:t xml:space="preserve">So, the stock holding days in 2020 </w:t>
      </w:r>
      <w:r w:rsidRPr="00E55C02">
        <w:rPr>
          <w:rFonts w:cs="Arial"/>
          <w:szCs w:val="24"/>
        </w:rPr>
        <w:t>=</w:t>
      </w:r>
      <m:oMath>
        <m:f>
          <m:fPr>
            <m:ctrlPr>
              <w:rPr>
                <w:rFonts w:ascii="Cambria Math" w:hAnsi="Cambria Math" w:cs="Arial"/>
                <w:i/>
                <w:szCs w:val="24"/>
              </w:rPr>
            </m:ctrlPr>
          </m:fPr>
          <m:num>
            <m:r>
              <w:rPr>
                <w:rFonts w:ascii="Cambria Math" w:hAnsi="Cambria Math" w:cs="Arial"/>
                <w:szCs w:val="24"/>
              </w:rPr>
              <m:t xml:space="preserve">708 </m:t>
            </m:r>
          </m:num>
          <m:den>
            <m:r>
              <w:rPr>
                <w:rFonts w:ascii="Cambria Math" w:hAnsi="Cambria Math" w:cs="Arial"/>
                <w:szCs w:val="24"/>
              </w:rPr>
              <m:t xml:space="preserve">3,235  </m:t>
            </m:r>
          </m:den>
        </m:f>
        <m:r>
          <w:rPr>
            <w:rFonts w:ascii="Cambria Math" w:eastAsiaTheme="minorEastAsia" w:hAnsi="Cambria Math" w:cs="Arial"/>
            <w:szCs w:val="24"/>
          </w:rPr>
          <m:t>*365 days</m:t>
        </m:r>
      </m:oMath>
    </w:p>
    <w:p w14:paraId="43D16FA1" w14:textId="75A1698D" w:rsidR="00B87B38" w:rsidRPr="00E55C02" w:rsidRDefault="009B3E85" w:rsidP="009B3E85">
      <w:pPr>
        <w:rPr>
          <w:rFonts w:eastAsiaTheme="minorEastAsia" w:cs="Arial"/>
          <w:szCs w:val="24"/>
        </w:rPr>
      </w:pPr>
      <w:r w:rsidRPr="00E55C02">
        <w:rPr>
          <w:rFonts w:eastAsiaTheme="minorEastAsia" w:cs="Arial"/>
          <w:szCs w:val="24"/>
        </w:rPr>
        <w:t xml:space="preserve">  </w:t>
      </w:r>
      <w:r w:rsidR="00A97911" w:rsidRPr="00E55C02">
        <w:rPr>
          <w:rFonts w:eastAsiaTheme="minorEastAsia" w:cs="Arial"/>
          <w:szCs w:val="24"/>
        </w:rPr>
        <w:t xml:space="preserve">                                                     </w:t>
      </w:r>
      <w:r w:rsidRPr="00E55C02">
        <w:rPr>
          <w:rFonts w:eastAsiaTheme="minorEastAsia" w:cs="Arial"/>
          <w:szCs w:val="24"/>
        </w:rPr>
        <w:t xml:space="preserve"> = 80 days</w:t>
      </w:r>
    </w:p>
    <w:p w14:paraId="59B976D5" w14:textId="64439D09" w:rsidR="009B3E85" w:rsidRPr="00E55C02" w:rsidRDefault="009B3E85" w:rsidP="009B3E85">
      <w:pPr>
        <w:pStyle w:val="Titlu3"/>
        <w:rPr>
          <w:rFonts w:ascii="Arial" w:hAnsi="Arial" w:cs="Arial"/>
        </w:rPr>
      </w:pPr>
      <w:bookmarkStart w:id="11" w:name="_Toc123571927"/>
      <w:r w:rsidRPr="00E55C02">
        <w:rPr>
          <w:rFonts w:ascii="Arial" w:hAnsi="Arial" w:cs="Arial"/>
        </w:rPr>
        <w:t>Debtor Collection Period</w:t>
      </w:r>
      <w:bookmarkEnd w:id="11"/>
    </w:p>
    <w:p w14:paraId="10EC4720" w14:textId="6A2B0E64" w:rsidR="009B3E85" w:rsidRPr="00E55C02" w:rsidRDefault="009B3E85" w:rsidP="009B3E85">
      <w:pPr>
        <w:rPr>
          <w:rFonts w:cs="Arial"/>
          <w:szCs w:val="24"/>
        </w:rPr>
      </w:pPr>
      <w:r w:rsidRPr="00E55C02">
        <w:rPr>
          <w:rFonts w:cs="Arial"/>
          <w:szCs w:val="24"/>
        </w:rPr>
        <w:t>It is another efficiency ratio that is employed to evaluate a company's managerial capacity to convert credit sales into cash flow</w:t>
      </w:r>
      <w:r w:rsidR="000B09EC">
        <w:rPr>
          <w:rFonts w:cs="Arial"/>
          <w:szCs w:val="24"/>
        </w:rPr>
        <w:t xml:space="preserve"> (</w:t>
      </w:r>
      <w:r w:rsidR="000B09EC">
        <w:rPr>
          <w:shd w:val="clear" w:color="auto" w:fill="FFFFFF"/>
        </w:rPr>
        <w:t>Palepu et al, 2020)</w:t>
      </w:r>
      <w:r w:rsidRPr="00E55C02">
        <w:rPr>
          <w:rFonts w:cs="Arial"/>
          <w:szCs w:val="24"/>
        </w:rPr>
        <w:t>. Following is the formula of debtor collection period,</w:t>
      </w:r>
    </w:p>
    <w:p w14:paraId="35C575DC" w14:textId="775566E1" w:rsidR="009B3E85" w:rsidRPr="00E55C02" w:rsidRDefault="00AD3CBC" w:rsidP="009B3E85">
      <w:pPr>
        <w:rPr>
          <w:rFonts w:eastAsiaTheme="minorEastAsia" w:cs="Arial"/>
          <w:szCs w:val="24"/>
        </w:rPr>
      </w:pPr>
      <m:oMathPara>
        <m:oMath>
          <m:f>
            <m:fPr>
              <m:ctrlPr>
                <w:rPr>
                  <w:rFonts w:ascii="Cambria Math" w:hAnsi="Cambria Math" w:cs="Arial"/>
                  <w:i/>
                  <w:szCs w:val="24"/>
                </w:rPr>
              </m:ctrlPr>
            </m:fPr>
            <m:num>
              <m:r>
                <w:rPr>
                  <w:rFonts w:ascii="Cambria Math" w:hAnsi="Cambria Math" w:cs="Arial"/>
                  <w:szCs w:val="24"/>
                </w:rPr>
                <m:t>Trade</m:t>
              </m:r>
              <m:r>
                <w:rPr>
                  <w:rFonts w:ascii="Cambria Math" w:hAnsi="Cambria Math" w:cs="Arial"/>
                  <w:szCs w:val="24"/>
                </w:rPr>
                <m:t xml:space="preserve"> </m:t>
              </m:r>
              <m:r>
                <w:rPr>
                  <w:rFonts w:ascii="Cambria Math" w:hAnsi="Cambria Math" w:cs="Arial"/>
                  <w:szCs w:val="24"/>
                </w:rPr>
                <m:t>Debtors</m:t>
              </m:r>
            </m:num>
            <m:den>
              <m:r>
                <w:rPr>
                  <w:rFonts w:ascii="Cambria Math" w:hAnsi="Cambria Math" w:cs="Arial"/>
                  <w:szCs w:val="24"/>
                </w:rPr>
                <m:t>Revenues</m:t>
              </m:r>
            </m:den>
          </m:f>
        </m:oMath>
      </m:oMathPara>
    </w:p>
    <w:p w14:paraId="2258CB90" w14:textId="1E2E26D4" w:rsidR="009B3E85" w:rsidRPr="00E55C02" w:rsidRDefault="009B3E85" w:rsidP="009B3E85">
      <w:pPr>
        <w:rPr>
          <w:rFonts w:eastAsiaTheme="minorEastAsia" w:cs="Arial"/>
          <w:szCs w:val="24"/>
        </w:rPr>
      </w:pPr>
      <w:r w:rsidRPr="00E55C02">
        <w:rPr>
          <w:rFonts w:eastAsiaTheme="minorEastAsia" w:cs="Arial"/>
          <w:szCs w:val="24"/>
        </w:rPr>
        <w:t>So, we know that</w:t>
      </w:r>
    </w:p>
    <w:p w14:paraId="6B9455C6" w14:textId="5717FD64" w:rsidR="009B3E85" w:rsidRPr="00E55C02" w:rsidRDefault="009B3E85" w:rsidP="009B3E85">
      <w:pPr>
        <w:rPr>
          <w:rFonts w:eastAsiaTheme="minorEastAsia" w:cs="Arial"/>
          <w:szCs w:val="24"/>
        </w:rPr>
      </w:pPr>
      <w:r w:rsidRPr="00E55C02">
        <w:rPr>
          <w:rFonts w:eastAsiaTheme="minorEastAsia" w:cs="Arial"/>
          <w:szCs w:val="24"/>
        </w:rPr>
        <w:t>The amount of trade debtors in 2020 and 2021 are 1287 and 1289</w:t>
      </w:r>
    </w:p>
    <w:p w14:paraId="4E60CE27" w14:textId="44063D90" w:rsidR="009B3E85" w:rsidRPr="00E55C02" w:rsidRDefault="009B3E85" w:rsidP="009B3E85">
      <w:pPr>
        <w:rPr>
          <w:rFonts w:eastAsiaTheme="minorEastAsia" w:cs="Arial"/>
          <w:szCs w:val="24"/>
        </w:rPr>
      </w:pPr>
      <w:r w:rsidRPr="00E55C02">
        <w:rPr>
          <w:rFonts w:eastAsiaTheme="minorEastAsia" w:cs="Arial"/>
          <w:szCs w:val="24"/>
        </w:rPr>
        <w:t>The amount of revenue in 2020 and 2021 are 6441 and 6738</w:t>
      </w:r>
    </w:p>
    <w:p w14:paraId="23D24209" w14:textId="16DE49C4" w:rsidR="009B3E85" w:rsidRPr="00E55C02" w:rsidRDefault="009B3E85" w:rsidP="009B3E85">
      <w:pPr>
        <w:rPr>
          <w:rFonts w:eastAsiaTheme="minorEastAsia" w:cs="Arial"/>
          <w:szCs w:val="24"/>
        </w:rPr>
      </w:pPr>
      <w:r w:rsidRPr="00E55C02">
        <w:rPr>
          <w:rFonts w:eastAsiaTheme="minorEastAsia" w:cs="Arial"/>
          <w:szCs w:val="24"/>
        </w:rPr>
        <w:t xml:space="preserve">So, the debtor collection period is </w:t>
      </w:r>
      <w:r w:rsidRPr="00E55C02">
        <w:rPr>
          <w:rFonts w:cs="Arial"/>
          <w:szCs w:val="24"/>
        </w:rPr>
        <w:t>=</w:t>
      </w:r>
      <m:oMath>
        <m:f>
          <m:fPr>
            <m:ctrlPr>
              <w:rPr>
                <w:rFonts w:ascii="Cambria Math" w:hAnsi="Cambria Math" w:cs="Arial"/>
                <w:i/>
                <w:szCs w:val="24"/>
              </w:rPr>
            </m:ctrlPr>
          </m:fPr>
          <m:num>
            <m:r>
              <w:rPr>
                <w:rFonts w:ascii="Cambria Math" w:hAnsi="Cambria Math" w:cs="Arial"/>
                <w:szCs w:val="24"/>
              </w:rPr>
              <m:t xml:space="preserve">1,287 </m:t>
            </m:r>
          </m:num>
          <m:den>
            <m:r>
              <w:rPr>
                <w:rFonts w:ascii="Cambria Math" w:hAnsi="Cambria Math" w:cs="Arial"/>
                <w:szCs w:val="24"/>
              </w:rPr>
              <m:t xml:space="preserve">6,441  </m:t>
            </m:r>
          </m:den>
        </m:f>
        <m:r>
          <w:rPr>
            <w:rFonts w:ascii="Cambria Math" w:hAnsi="Cambria Math" w:cs="Arial"/>
            <w:szCs w:val="24"/>
          </w:rPr>
          <m:t>*365 days</m:t>
        </m:r>
      </m:oMath>
    </w:p>
    <w:p w14:paraId="3E748BEA" w14:textId="0A693041" w:rsidR="009B3E85" w:rsidRPr="00E55C02" w:rsidRDefault="009B3E85" w:rsidP="009B3E85">
      <w:pPr>
        <w:rPr>
          <w:rFonts w:eastAsiaTheme="minorEastAsia" w:cs="Arial"/>
          <w:szCs w:val="24"/>
        </w:rPr>
      </w:pPr>
      <w:r w:rsidRPr="00E55C02">
        <w:rPr>
          <w:rFonts w:eastAsiaTheme="minorEastAsia" w:cs="Arial"/>
          <w:szCs w:val="24"/>
        </w:rPr>
        <w:t xml:space="preserve">    </w:t>
      </w:r>
      <w:r w:rsidR="00A97911" w:rsidRPr="00E55C02">
        <w:rPr>
          <w:rFonts w:eastAsiaTheme="minorEastAsia" w:cs="Arial"/>
          <w:szCs w:val="24"/>
        </w:rPr>
        <w:t xml:space="preserve">                                                        </w:t>
      </w:r>
      <w:r w:rsidRPr="00E55C02">
        <w:rPr>
          <w:rFonts w:eastAsiaTheme="minorEastAsia" w:cs="Arial"/>
          <w:szCs w:val="24"/>
        </w:rPr>
        <w:t>= 73 days</w:t>
      </w:r>
    </w:p>
    <w:p w14:paraId="34898588" w14:textId="77777777" w:rsidR="009B3E85" w:rsidRPr="00E55C02" w:rsidRDefault="009B3E85" w:rsidP="009B3E85">
      <w:pPr>
        <w:rPr>
          <w:rFonts w:eastAsiaTheme="minorEastAsia" w:cs="Arial"/>
          <w:szCs w:val="24"/>
        </w:rPr>
      </w:pPr>
      <w:r w:rsidRPr="00E55C02">
        <w:rPr>
          <w:rFonts w:eastAsiaTheme="minorEastAsia" w:cs="Arial"/>
          <w:szCs w:val="24"/>
        </w:rPr>
        <w:t xml:space="preserve">So, the debtor collection period is </w:t>
      </w:r>
      <w:r w:rsidRPr="00E55C02">
        <w:rPr>
          <w:rFonts w:cs="Arial"/>
          <w:szCs w:val="24"/>
        </w:rPr>
        <w:t>=</w:t>
      </w:r>
      <m:oMath>
        <m:f>
          <m:fPr>
            <m:ctrlPr>
              <w:rPr>
                <w:rFonts w:ascii="Cambria Math" w:hAnsi="Cambria Math" w:cs="Arial"/>
                <w:i/>
                <w:szCs w:val="24"/>
              </w:rPr>
            </m:ctrlPr>
          </m:fPr>
          <m:num>
            <m:r>
              <w:rPr>
                <w:rFonts w:ascii="Cambria Math" w:hAnsi="Cambria Math" w:cs="Arial"/>
                <w:szCs w:val="24"/>
              </w:rPr>
              <m:t xml:space="preserve">1,249 </m:t>
            </m:r>
          </m:num>
          <m:den>
            <m:r>
              <w:rPr>
                <w:rFonts w:ascii="Cambria Math" w:hAnsi="Cambria Math" w:cs="Arial"/>
                <w:szCs w:val="24"/>
              </w:rPr>
              <m:t xml:space="preserve">6,738  </m:t>
            </m:r>
          </m:den>
        </m:f>
        <m:r>
          <w:rPr>
            <w:rFonts w:ascii="Cambria Math" w:eastAsiaTheme="minorEastAsia" w:hAnsi="Cambria Math" w:cs="Arial"/>
            <w:szCs w:val="24"/>
          </w:rPr>
          <m:t>*365 days</m:t>
        </m:r>
      </m:oMath>
    </w:p>
    <w:p w14:paraId="3E3A4EE3" w14:textId="0D947F48" w:rsidR="009B3E85" w:rsidRPr="00E55C02" w:rsidRDefault="00A97911" w:rsidP="009B3E85">
      <w:pPr>
        <w:rPr>
          <w:rFonts w:eastAsiaTheme="minorEastAsia" w:cs="Arial"/>
          <w:szCs w:val="24"/>
        </w:rPr>
      </w:pPr>
      <w:r w:rsidRPr="00E55C02">
        <w:rPr>
          <w:rFonts w:eastAsiaTheme="minorEastAsia" w:cs="Arial"/>
          <w:szCs w:val="24"/>
        </w:rPr>
        <w:t xml:space="preserve">                                                         </w:t>
      </w:r>
      <w:r w:rsidR="009B3E85" w:rsidRPr="00E55C02">
        <w:rPr>
          <w:rFonts w:eastAsiaTheme="minorEastAsia" w:cs="Arial"/>
          <w:szCs w:val="24"/>
        </w:rPr>
        <w:t xml:space="preserve">   = 68 days</w:t>
      </w:r>
    </w:p>
    <w:p w14:paraId="785CC036" w14:textId="7BC86C7A" w:rsidR="009B3E85" w:rsidRPr="00E55C02" w:rsidRDefault="009B3E85" w:rsidP="009B3E85">
      <w:pPr>
        <w:pStyle w:val="Titlu3"/>
        <w:rPr>
          <w:rFonts w:ascii="Arial" w:eastAsiaTheme="minorEastAsia" w:hAnsi="Arial" w:cs="Arial"/>
        </w:rPr>
      </w:pPr>
      <w:bookmarkStart w:id="12" w:name="_Toc123571928"/>
      <w:r w:rsidRPr="00E55C02">
        <w:rPr>
          <w:rFonts w:ascii="Arial" w:eastAsiaTheme="minorEastAsia" w:hAnsi="Arial" w:cs="Arial"/>
        </w:rPr>
        <w:t>Current Ratio</w:t>
      </w:r>
      <w:bookmarkEnd w:id="12"/>
    </w:p>
    <w:p w14:paraId="52F6856C" w14:textId="64D08C7C" w:rsidR="009B3E85" w:rsidRPr="00E55C02" w:rsidRDefault="009B3E85" w:rsidP="009B3E85">
      <w:pPr>
        <w:rPr>
          <w:rFonts w:cs="Arial"/>
          <w:szCs w:val="24"/>
        </w:rPr>
      </w:pPr>
      <w:r w:rsidRPr="00E55C02">
        <w:rPr>
          <w:rFonts w:cs="Arial"/>
          <w:szCs w:val="24"/>
        </w:rPr>
        <w:t xml:space="preserve">Current ratio analysis the liquidity and weight of a business by technology how much the business invested in current assets to mitigate the </w:t>
      </w:r>
      <w:r w:rsidR="00D21AAF" w:rsidRPr="00E55C02">
        <w:rPr>
          <w:rFonts w:cs="Arial"/>
          <w:szCs w:val="24"/>
        </w:rPr>
        <w:t>short-term</w:t>
      </w:r>
      <w:r w:rsidRPr="00E55C02">
        <w:rPr>
          <w:rFonts w:cs="Arial"/>
          <w:szCs w:val="24"/>
        </w:rPr>
        <w:t xml:space="preserve"> obligations. </w:t>
      </w:r>
      <w:r w:rsidR="00D21AAF" w:rsidRPr="00E55C02">
        <w:rPr>
          <w:rFonts w:cs="Arial"/>
          <w:szCs w:val="24"/>
        </w:rPr>
        <w:t>Following is the formula of current ratio</w:t>
      </w:r>
    </w:p>
    <w:p w14:paraId="2FAA4E2F" w14:textId="6EFCC752" w:rsidR="00966C6D" w:rsidRPr="00E55C02" w:rsidRDefault="00AD3CBC" w:rsidP="009B3E85">
      <w:pPr>
        <w:rPr>
          <w:rFonts w:eastAsiaTheme="minorEastAsia" w:cs="Arial"/>
          <w:szCs w:val="24"/>
        </w:rPr>
      </w:pPr>
      <m:oMathPara>
        <m:oMath>
          <m:f>
            <m:fPr>
              <m:ctrlPr>
                <w:rPr>
                  <w:rFonts w:ascii="Cambria Math" w:hAnsi="Cambria Math" w:cs="Arial"/>
                  <w:i/>
                  <w:szCs w:val="24"/>
                </w:rPr>
              </m:ctrlPr>
            </m:fPr>
            <m:num>
              <m:r>
                <w:rPr>
                  <w:rFonts w:ascii="Cambria Math" w:hAnsi="Cambria Math" w:cs="Arial"/>
                  <w:szCs w:val="24"/>
                </w:rPr>
                <m:t>Current</m:t>
              </m:r>
              <m:r>
                <w:rPr>
                  <w:rFonts w:ascii="Cambria Math" w:hAnsi="Cambria Math" w:cs="Arial"/>
                  <w:szCs w:val="24"/>
                </w:rPr>
                <m:t xml:space="preserve"> </m:t>
              </m:r>
              <m:r>
                <w:rPr>
                  <w:rFonts w:ascii="Cambria Math" w:hAnsi="Cambria Math" w:cs="Arial"/>
                  <w:szCs w:val="24"/>
                </w:rPr>
                <m:t>Assets</m:t>
              </m:r>
            </m:num>
            <m:den>
              <m:r>
                <w:rPr>
                  <w:rFonts w:ascii="Cambria Math" w:hAnsi="Cambria Math" w:cs="Arial"/>
                  <w:szCs w:val="24"/>
                </w:rPr>
                <m:t>Current</m:t>
              </m:r>
              <m:r>
                <w:rPr>
                  <w:rFonts w:ascii="Cambria Math" w:hAnsi="Cambria Math" w:cs="Arial"/>
                  <w:szCs w:val="24"/>
                </w:rPr>
                <m:t xml:space="preserve"> </m:t>
              </m:r>
              <m:r>
                <w:rPr>
                  <w:rFonts w:ascii="Cambria Math" w:hAnsi="Cambria Math" w:cs="Arial"/>
                  <w:szCs w:val="24"/>
                </w:rPr>
                <m:t>Li</m:t>
              </m:r>
              <m:r>
                <w:rPr>
                  <w:rFonts w:ascii="Cambria Math" w:hAnsi="Cambria Math" w:cs="Arial"/>
                  <w:szCs w:val="24"/>
                </w:rPr>
                <m:t>abilities</m:t>
              </m:r>
            </m:den>
          </m:f>
        </m:oMath>
      </m:oMathPara>
    </w:p>
    <w:p w14:paraId="727779F1" w14:textId="595E1D8A" w:rsidR="00966C6D" w:rsidRPr="00E55C02" w:rsidRDefault="00966C6D" w:rsidP="009B3E85">
      <w:pPr>
        <w:rPr>
          <w:rFonts w:eastAsiaTheme="minorEastAsia" w:cs="Arial"/>
          <w:szCs w:val="24"/>
        </w:rPr>
      </w:pPr>
      <w:r w:rsidRPr="00E55C02">
        <w:rPr>
          <w:rFonts w:eastAsiaTheme="minorEastAsia" w:cs="Arial"/>
          <w:szCs w:val="24"/>
        </w:rPr>
        <w:t>We know that,</w:t>
      </w:r>
    </w:p>
    <w:p w14:paraId="68774BF6" w14:textId="64370360" w:rsidR="00966C6D" w:rsidRPr="00E55C02" w:rsidRDefault="00966C6D" w:rsidP="009B3E85">
      <w:pPr>
        <w:rPr>
          <w:rFonts w:cs="Arial"/>
          <w:szCs w:val="24"/>
        </w:rPr>
      </w:pPr>
      <w:r w:rsidRPr="00E55C02">
        <w:rPr>
          <w:rFonts w:cs="Arial"/>
          <w:szCs w:val="24"/>
        </w:rPr>
        <w:t>The current asset is 2020 and 2021 are 2355 and 2303</w:t>
      </w:r>
    </w:p>
    <w:p w14:paraId="2D896134" w14:textId="2ACAE535" w:rsidR="00966C6D" w:rsidRPr="00E55C02" w:rsidRDefault="00966C6D" w:rsidP="009B3E85">
      <w:pPr>
        <w:rPr>
          <w:rFonts w:cs="Arial"/>
          <w:szCs w:val="24"/>
        </w:rPr>
      </w:pPr>
      <w:r w:rsidRPr="00E55C02">
        <w:rPr>
          <w:rFonts w:cs="Arial"/>
          <w:szCs w:val="24"/>
        </w:rPr>
        <w:t>The current liability in 2020 and 2021 are 3046 and 2511</w:t>
      </w:r>
    </w:p>
    <w:p w14:paraId="66E730FD" w14:textId="77777777" w:rsidR="00966C6D" w:rsidRPr="00E55C02" w:rsidRDefault="00966C6D" w:rsidP="00966C6D">
      <w:pPr>
        <w:rPr>
          <w:rFonts w:eastAsiaTheme="minorEastAsia" w:cs="Arial"/>
          <w:szCs w:val="24"/>
        </w:rPr>
      </w:pPr>
      <w:r w:rsidRPr="00E55C02">
        <w:rPr>
          <w:rFonts w:cs="Arial"/>
          <w:szCs w:val="24"/>
        </w:rPr>
        <w:t>So, the current ratio in 2020 =</w:t>
      </w:r>
      <m:oMath>
        <m:f>
          <m:fPr>
            <m:ctrlPr>
              <w:rPr>
                <w:rFonts w:ascii="Cambria Math" w:hAnsi="Cambria Math" w:cs="Arial"/>
                <w:i/>
                <w:szCs w:val="24"/>
              </w:rPr>
            </m:ctrlPr>
          </m:fPr>
          <m:num>
            <m:r>
              <w:rPr>
                <w:rFonts w:ascii="Cambria Math" w:hAnsi="Cambria Math" w:cs="Arial"/>
                <w:szCs w:val="24"/>
              </w:rPr>
              <m:t xml:space="preserve">2,355 </m:t>
            </m:r>
          </m:num>
          <m:den>
            <m:r>
              <w:rPr>
                <w:rFonts w:ascii="Cambria Math" w:hAnsi="Cambria Math" w:cs="Arial"/>
                <w:szCs w:val="24"/>
              </w:rPr>
              <m:t xml:space="preserve">3,046 </m:t>
            </m:r>
          </m:den>
        </m:f>
      </m:oMath>
    </w:p>
    <w:p w14:paraId="44C7F50D" w14:textId="0950CFE1" w:rsidR="00966C6D" w:rsidRPr="00E55C02" w:rsidRDefault="00A97911" w:rsidP="00966C6D">
      <w:pPr>
        <w:rPr>
          <w:rFonts w:eastAsiaTheme="minorEastAsia" w:cs="Arial"/>
          <w:szCs w:val="24"/>
        </w:rPr>
      </w:pPr>
      <w:r w:rsidRPr="00E55C02">
        <w:rPr>
          <w:rFonts w:eastAsiaTheme="minorEastAsia" w:cs="Arial"/>
          <w:szCs w:val="24"/>
        </w:rPr>
        <w:t xml:space="preserve">                                     </w:t>
      </w:r>
      <w:r w:rsidR="00966C6D" w:rsidRPr="00E55C02">
        <w:rPr>
          <w:rFonts w:eastAsiaTheme="minorEastAsia" w:cs="Arial"/>
          <w:szCs w:val="24"/>
        </w:rPr>
        <w:t xml:space="preserve">              = 0.77</w:t>
      </w:r>
    </w:p>
    <w:p w14:paraId="0A709D84" w14:textId="77777777" w:rsidR="00966C6D" w:rsidRPr="00E55C02" w:rsidRDefault="00966C6D" w:rsidP="00966C6D">
      <w:pPr>
        <w:rPr>
          <w:rFonts w:eastAsiaTheme="minorEastAsia" w:cs="Arial"/>
          <w:szCs w:val="24"/>
        </w:rPr>
      </w:pPr>
      <w:r w:rsidRPr="00E55C02">
        <w:rPr>
          <w:rFonts w:eastAsiaTheme="minorEastAsia" w:cs="Arial"/>
          <w:szCs w:val="24"/>
        </w:rPr>
        <w:t xml:space="preserve">The current ratio in 2021 </w:t>
      </w:r>
      <w:r w:rsidRPr="00E55C02">
        <w:rPr>
          <w:rFonts w:cs="Arial"/>
          <w:szCs w:val="24"/>
        </w:rPr>
        <w:t>=</w:t>
      </w:r>
      <m:oMath>
        <m:f>
          <m:fPr>
            <m:ctrlPr>
              <w:rPr>
                <w:rFonts w:ascii="Cambria Math" w:hAnsi="Cambria Math" w:cs="Arial"/>
                <w:i/>
                <w:szCs w:val="24"/>
              </w:rPr>
            </m:ctrlPr>
          </m:fPr>
          <m:num>
            <m:r>
              <w:rPr>
                <w:rFonts w:ascii="Cambria Math" w:hAnsi="Cambria Math" w:cs="Arial"/>
                <w:szCs w:val="24"/>
              </w:rPr>
              <m:t xml:space="preserve">2,303 </m:t>
            </m:r>
          </m:num>
          <m:den>
            <m:r>
              <w:rPr>
                <w:rFonts w:ascii="Cambria Math" w:hAnsi="Cambria Math" w:cs="Arial"/>
                <w:szCs w:val="24"/>
              </w:rPr>
              <m:t xml:space="preserve">2,511  </m:t>
            </m:r>
          </m:den>
        </m:f>
      </m:oMath>
    </w:p>
    <w:p w14:paraId="108D62E4" w14:textId="1AAF0DBC" w:rsidR="00966C6D" w:rsidRPr="00E55C02" w:rsidRDefault="00966C6D" w:rsidP="00966C6D">
      <w:pPr>
        <w:rPr>
          <w:rFonts w:eastAsiaTheme="minorEastAsia" w:cs="Arial"/>
          <w:szCs w:val="24"/>
        </w:rPr>
      </w:pPr>
      <w:r w:rsidRPr="00E55C02">
        <w:rPr>
          <w:rFonts w:eastAsiaTheme="minorEastAsia" w:cs="Arial"/>
          <w:szCs w:val="24"/>
        </w:rPr>
        <w:t xml:space="preserve">           </w:t>
      </w:r>
      <w:r w:rsidR="00A97911" w:rsidRPr="00E55C02">
        <w:rPr>
          <w:rFonts w:eastAsiaTheme="minorEastAsia" w:cs="Arial"/>
          <w:szCs w:val="24"/>
        </w:rPr>
        <w:t xml:space="preserve">                            </w:t>
      </w:r>
      <w:r w:rsidRPr="00E55C02">
        <w:rPr>
          <w:rFonts w:eastAsiaTheme="minorEastAsia" w:cs="Arial"/>
          <w:szCs w:val="24"/>
        </w:rPr>
        <w:t xml:space="preserve">  = 0.92</w:t>
      </w:r>
    </w:p>
    <w:p w14:paraId="71983BBE" w14:textId="114AB05B" w:rsidR="00966C6D" w:rsidRPr="00E55C02" w:rsidRDefault="00966C6D" w:rsidP="00966C6D">
      <w:pPr>
        <w:pStyle w:val="Titlu3"/>
        <w:rPr>
          <w:rFonts w:ascii="Arial" w:eastAsiaTheme="minorEastAsia" w:hAnsi="Arial" w:cs="Arial"/>
        </w:rPr>
      </w:pPr>
      <w:bookmarkStart w:id="13" w:name="_Toc123571929"/>
      <w:r w:rsidRPr="00E55C02">
        <w:rPr>
          <w:rFonts w:ascii="Arial" w:eastAsiaTheme="minorEastAsia" w:hAnsi="Arial" w:cs="Arial"/>
        </w:rPr>
        <w:t>Gearing Ratio</w:t>
      </w:r>
      <w:bookmarkEnd w:id="13"/>
    </w:p>
    <w:p w14:paraId="795C4C60" w14:textId="4CBDA098" w:rsidR="00966C6D" w:rsidRPr="00E55C02" w:rsidRDefault="00966C6D" w:rsidP="00966C6D">
      <w:pPr>
        <w:rPr>
          <w:rFonts w:cs="Arial"/>
          <w:szCs w:val="24"/>
        </w:rPr>
      </w:pPr>
      <w:r w:rsidRPr="00E55C02">
        <w:rPr>
          <w:rFonts w:cs="Arial"/>
          <w:szCs w:val="24"/>
        </w:rPr>
        <w:t>It is a well-known long-term solvency statistic for figuring out how much debt financing a business has utilized in its capital structure to fund the asset structure for taking advantage of growth prospects.</w:t>
      </w:r>
      <w:r w:rsidR="0057778D" w:rsidRPr="00E55C02">
        <w:rPr>
          <w:rFonts w:cs="Arial"/>
          <w:szCs w:val="24"/>
        </w:rPr>
        <w:t xml:space="preserve"> Following is the formula of gearing ratio,</w:t>
      </w:r>
    </w:p>
    <w:p w14:paraId="21C6C5EE" w14:textId="7AC15141" w:rsidR="0057778D" w:rsidRPr="00E55C02" w:rsidRDefault="00AD3CBC" w:rsidP="00966C6D">
      <w:pPr>
        <w:rPr>
          <w:rFonts w:eastAsiaTheme="minorEastAsia" w:cs="Arial"/>
          <w:szCs w:val="24"/>
        </w:rPr>
      </w:pPr>
      <m:oMathPara>
        <m:oMath>
          <m:f>
            <m:fPr>
              <m:ctrlPr>
                <w:rPr>
                  <w:rFonts w:ascii="Cambria Math" w:hAnsi="Cambria Math" w:cs="Arial"/>
                  <w:i/>
                  <w:szCs w:val="24"/>
                </w:rPr>
              </m:ctrlPr>
            </m:fPr>
            <m:num>
              <m:r>
                <w:rPr>
                  <w:rFonts w:ascii="Cambria Math" w:hAnsi="Cambria Math" w:cs="Arial"/>
                  <w:szCs w:val="24"/>
                </w:rPr>
                <m:t>Total</m:t>
              </m:r>
              <m:r>
                <w:rPr>
                  <w:rFonts w:ascii="Cambria Math" w:hAnsi="Cambria Math" w:cs="Arial"/>
                  <w:szCs w:val="24"/>
                </w:rPr>
                <m:t xml:space="preserve"> </m:t>
              </m:r>
              <m:r>
                <w:rPr>
                  <w:rFonts w:ascii="Cambria Math" w:hAnsi="Cambria Math" w:cs="Arial"/>
                  <w:szCs w:val="24"/>
                </w:rPr>
                <m:t>Debt</m:t>
              </m:r>
            </m:num>
            <m:den>
              <m:r>
                <w:rPr>
                  <w:rFonts w:ascii="Cambria Math" w:hAnsi="Cambria Math" w:cs="Arial"/>
                  <w:szCs w:val="24"/>
                </w:rPr>
                <m:t>Total</m:t>
              </m:r>
              <m:r>
                <w:rPr>
                  <w:rFonts w:ascii="Cambria Math" w:hAnsi="Cambria Math" w:cs="Arial"/>
                  <w:szCs w:val="24"/>
                </w:rPr>
                <m:t xml:space="preserve"> </m:t>
              </m:r>
              <m:r>
                <w:rPr>
                  <w:rFonts w:ascii="Cambria Math" w:hAnsi="Cambria Math" w:cs="Arial"/>
                  <w:szCs w:val="24"/>
                </w:rPr>
                <m:t>Equity</m:t>
              </m:r>
            </m:den>
          </m:f>
        </m:oMath>
      </m:oMathPara>
    </w:p>
    <w:p w14:paraId="655725A5" w14:textId="60FC1461" w:rsidR="0057778D" w:rsidRPr="00E55C02" w:rsidRDefault="0057778D" w:rsidP="00966C6D">
      <w:pPr>
        <w:rPr>
          <w:rFonts w:eastAsiaTheme="minorEastAsia" w:cs="Arial"/>
          <w:szCs w:val="24"/>
        </w:rPr>
      </w:pPr>
      <w:r w:rsidRPr="00E55C02">
        <w:rPr>
          <w:rFonts w:eastAsiaTheme="minorEastAsia" w:cs="Arial"/>
          <w:szCs w:val="24"/>
        </w:rPr>
        <w:t>We know that,</w:t>
      </w:r>
    </w:p>
    <w:p w14:paraId="41A6BDEF" w14:textId="31492F65" w:rsidR="0057778D" w:rsidRPr="00E55C02" w:rsidRDefault="0057778D" w:rsidP="00966C6D">
      <w:pPr>
        <w:rPr>
          <w:rFonts w:eastAsiaTheme="minorEastAsia" w:cs="Arial"/>
          <w:szCs w:val="24"/>
        </w:rPr>
      </w:pPr>
      <w:r w:rsidRPr="00E55C02">
        <w:rPr>
          <w:rFonts w:eastAsiaTheme="minorEastAsia" w:cs="Arial"/>
          <w:szCs w:val="24"/>
        </w:rPr>
        <w:t>Total current liabilities in 2020 and 2021 are 3046 and 2511</w:t>
      </w:r>
    </w:p>
    <w:p w14:paraId="1708E532" w14:textId="562C851A" w:rsidR="0057778D" w:rsidRPr="00E55C02" w:rsidRDefault="0057778D" w:rsidP="00966C6D">
      <w:pPr>
        <w:rPr>
          <w:rFonts w:eastAsiaTheme="minorEastAsia" w:cs="Arial"/>
          <w:szCs w:val="24"/>
        </w:rPr>
      </w:pPr>
      <w:r w:rsidRPr="00E55C02">
        <w:rPr>
          <w:rFonts w:eastAsiaTheme="minorEastAsia" w:cs="Arial"/>
          <w:szCs w:val="24"/>
        </w:rPr>
        <w:t>The non-current liabilities in 2020 and 2021 are 4129 and 4137</w:t>
      </w:r>
    </w:p>
    <w:p w14:paraId="04FB2A70" w14:textId="66D139F8" w:rsidR="0057778D" w:rsidRPr="00E55C02" w:rsidRDefault="0057778D" w:rsidP="00966C6D">
      <w:pPr>
        <w:rPr>
          <w:rFonts w:eastAsiaTheme="minorEastAsia" w:cs="Arial"/>
          <w:szCs w:val="24"/>
        </w:rPr>
      </w:pPr>
      <w:r w:rsidRPr="00E55C02">
        <w:rPr>
          <w:rFonts w:eastAsiaTheme="minorEastAsia" w:cs="Arial"/>
          <w:szCs w:val="24"/>
        </w:rPr>
        <w:t>The total equity of in 2020 and 2021 are 2912 and 3088</w:t>
      </w:r>
    </w:p>
    <w:p w14:paraId="2F5C360D" w14:textId="46433C54" w:rsidR="0057778D" w:rsidRPr="00E55C02" w:rsidRDefault="0057778D" w:rsidP="0057778D">
      <w:pPr>
        <w:rPr>
          <w:rFonts w:eastAsiaTheme="minorEastAsia" w:cs="Arial"/>
          <w:szCs w:val="24"/>
        </w:rPr>
      </w:pPr>
      <w:r w:rsidRPr="00E55C02">
        <w:rPr>
          <w:rFonts w:eastAsiaTheme="minorEastAsia" w:cs="Arial"/>
          <w:szCs w:val="24"/>
        </w:rPr>
        <w:t xml:space="preserve">So, the gearing ratio in 2020 is </w:t>
      </w:r>
      <w:r w:rsidRPr="00E55C02">
        <w:rPr>
          <w:rFonts w:cs="Arial"/>
          <w:szCs w:val="24"/>
        </w:rPr>
        <w:t>=</w:t>
      </w:r>
      <w:r w:rsidR="00A97911" w:rsidRPr="00E55C02">
        <w:rPr>
          <w:rFonts w:cs="Arial"/>
          <w:szCs w:val="24"/>
        </w:rPr>
        <w:t xml:space="preserve"> </w:t>
      </w:r>
      <m:oMath>
        <m:f>
          <m:fPr>
            <m:ctrlPr>
              <w:rPr>
                <w:rFonts w:ascii="Cambria Math" w:hAnsi="Cambria Math" w:cs="Arial"/>
                <w:i/>
                <w:szCs w:val="24"/>
              </w:rPr>
            </m:ctrlPr>
          </m:fPr>
          <m:num>
            <m:r>
              <w:rPr>
                <w:rFonts w:ascii="Cambria Math" w:hAnsi="Cambria Math" w:cs="Arial"/>
                <w:szCs w:val="24"/>
              </w:rPr>
              <m:t xml:space="preserve">(3046+4129) </m:t>
            </m:r>
          </m:num>
          <m:den>
            <m:r>
              <w:rPr>
                <w:rFonts w:ascii="Cambria Math" w:hAnsi="Cambria Math" w:cs="Arial"/>
                <w:szCs w:val="24"/>
              </w:rPr>
              <m:t xml:space="preserve">2,912  </m:t>
            </m:r>
          </m:den>
        </m:f>
      </m:oMath>
    </w:p>
    <w:p w14:paraId="03A9D0C4" w14:textId="28E6A2DD" w:rsidR="0057778D" w:rsidRPr="00E55C02" w:rsidRDefault="0057778D" w:rsidP="0057778D">
      <w:pPr>
        <w:rPr>
          <w:rFonts w:eastAsiaTheme="minorEastAsia" w:cs="Arial"/>
          <w:szCs w:val="24"/>
        </w:rPr>
      </w:pPr>
      <w:r w:rsidRPr="00E55C02">
        <w:rPr>
          <w:rFonts w:eastAsiaTheme="minorEastAsia" w:cs="Arial"/>
          <w:szCs w:val="24"/>
        </w:rPr>
        <w:t xml:space="preserve">            </w:t>
      </w:r>
      <w:r w:rsidR="00A97911" w:rsidRPr="00E55C02">
        <w:rPr>
          <w:rFonts w:eastAsiaTheme="minorEastAsia" w:cs="Arial"/>
          <w:szCs w:val="24"/>
        </w:rPr>
        <w:t xml:space="preserve">                                          </w:t>
      </w:r>
      <w:r w:rsidRPr="00E55C02">
        <w:rPr>
          <w:rFonts w:eastAsiaTheme="minorEastAsia" w:cs="Arial"/>
          <w:szCs w:val="24"/>
        </w:rPr>
        <w:t xml:space="preserve"> = 2.46</w:t>
      </w:r>
    </w:p>
    <w:p w14:paraId="7E5766B3" w14:textId="4DA004D0" w:rsidR="0057778D" w:rsidRPr="00E55C02" w:rsidRDefault="0057778D" w:rsidP="0057778D">
      <w:pPr>
        <w:rPr>
          <w:rFonts w:eastAsiaTheme="minorEastAsia" w:cs="Arial"/>
          <w:szCs w:val="24"/>
        </w:rPr>
      </w:pPr>
      <w:r w:rsidRPr="00E55C02">
        <w:rPr>
          <w:rFonts w:eastAsiaTheme="minorEastAsia" w:cs="Arial"/>
          <w:szCs w:val="24"/>
        </w:rPr>
        <w:t xml:space="preserve">So, the gearing ratio in 2021 is </w:t>
      </w:r>
      <w:r w:rsidRPr="00E55C02">
        <w:rPr>
          <w:rFonts w:cs="Arial"/>
          <w:szCs w:val="24"/>
        </w:rPr>
        <w:t>=</w:t>
      </w:r>
      <w:r w:rsidR="00A97911" w:rsidRPr="00E55C02">
        <w:rPr>
          <w:rFonts w:cs="Arial"/>
          <w:szCs w:val="24"/>
        </w:rPr>
        <w:t xml:space="preserve"> </w:t>
      </w:r>
      <m:oMath>
        <m:f>
          <m:fPr>
            <m:ctrlPr>
              <w:rPr>
                <w:rFonts w:ascii="Cambria Math" w:hAnsi="Cambria Math" w:cs="Arial"/>
                <w:i/>
                <w:szCs w:val="24"/>
              </w:rPr>
            </m:ctrlPr>
          </m:fPr>
          <m:num>
            <m:r>
              <w:rPr>
                <w:rFonts w:ascii="Cambria Math" w:hAnsi="Cambria Math" w:cs="Arial"/>
                <w:szCs w:val="24"/>
              </w:rPr>
              <m:t xml:space="preserve">(2511+4137) </m:t>
            </m:r>
          </m:num>
          <m:den>
            <m:r>
              <w:rPr>
                <w:rFonts w:ascii="Cambria Math" w:hAnsi="Cambria Math" w:cs="Arial"/>
                <w:szCs w:val="24"/>
              </w:rPr>
              <m:t xml:space="preserve">3,088  </m:t>
            </m:r>
          </m:den>
        </m:f>
      </m:oMath>
    </w:p>
    <w:p w14:paraId="78A6EA9B" w14:textId="49BF5EAE" w:rsidR="0057778D" w:rsidRPr="00E55C02" w:rsidRDefault="0057778D" w:rsidP="0057778D">
      <w:pPr>
        <w:rPr>
          <w:rFonts w:eastAsiaTheme="minorEastAsia" w:cs="Arial"/>
          <w:szCs w:val="24"/>
        </w:rPr>
      </w:pPr>
      <w:r w:rsidRPr="00E55C02">
        <w:rPr>
          <w:rFonts w:eastAsiaTheme="minorEastAsia" w:cs="Arial"/>
          <w:szCs w:val="24"/>
        </w:rPr>
        <w:t xml:space="preserve">        </w:t>
      </w:r>
      <w:r w:rsidR="00A97911" w:rsidRPr="00E55C02">
        <w:rPr>
          <w:rFonts w:eastAsiaTheme="minorEastAsia" w:cs="Arial"/>
          <w:szCs w:val="24"/>
        </w:rPr>
        <w:t xml:space="preserve">                                      </w:t>
      </w:r>
      <w:r w:rsidRPr="00E55C02">
        <w:rPr>
          <w:rFonts w:eastAsiaTheme="minorEastAsia" w:cs="Arial"/>
          <w:szCs w:val="24"/>
        </w:rPr>
        <w:t xml:space="preserve">     = 2.15</w:t>
      </w:r>
    </w:p>
    <w:p w14:paraId="646BEA7B" w14:textId="5C00F026" w:rsidR="0057778D" w:rsidRPr="00E55C02" w:rsidRDefault="0057778D" w:rsidP="0057778D">
      <w:pPr>
        <w:pStyle w:val="Titlu3"/>
        <w:rPr>
          <w:rFonts w:ascii="Arial" w:eastAsiaTheme="minorEastAsia" w:hAnsi="Arial" w:cs="Arial"/>
        </w:rPr>
      </w:pPr>
      <w:bookmarkStart w:id="14" w:name="_Toc123571930"/>
      <w:r w:rsidRPr="00E55C02">
        <w:rPr>
          <w:rFonts w:ascii="Arial" w:eastAsiaTheme="minorEastAsia" w:hAnsi="Arial" w:cs="Arial"/>
        </w:rPr>
        <w:t>Interest Coverage Ratio</w:t>
      </w:r>
      <w:bookmarkEnd w:id="14"/>
    </w:p>
    <w:p w14:paraId="2B09B700" w14:textId="19CFA3E0" w:rsidR="0057778D" w:rsidRPr="00E55C02" w:rsidRDefault="00A97911" w:rsidP="0057778D">
      <w:pPr>
        <w:rPr>
          <w:rFonts w:cs="Arial"/>
          <w:szCs w:val="24"/>
        </w:rPr>
      </w:pPr>
      <w:r w:rsidRPr="00E55C02">
        <w:rPr>
          <w:rFonts w:cs="Arial"/>
          <w:szCs w:val="24"/>
        </w:rPr>
        <w:t>To ascertain if a business generates enough operational profit to cover its financing expenses, financial solvency ratio is utilized. So, the formula of interest coverage ratio is,</w:t>
      </w:r>
    </w:p>
    <w:p w14:paraId="00492A71" w14:textId="0289B025" w:rsidR="00A97911" w:rsidRPr="00E55C02" w:rsidRDefault="00AD3CBC" w:rsidP="0057778D">
      <w:pPr>
        <w:rPr>
          <w:rFonts w:eastAsiaTheme="minorEastAsia" w:cs="Arial"/>
          <w:szCs w:val="24"/>
        </w:rPr>
      </w:pPr>
      <m:oMathPara>
        <m:oMath>
          <m:f>
            <m:fPr>
              <m:ctrlPr>
                <w:rPr>
                  <w:rFonts w:ascii="Cambria Math" w:hAnsi="Cambria Math" w:cs="Arial"/>
                  <w:i/>
                  <w:szCs w:val="24"/>
                </w:rPr>
              </m:ctrlPr>
            </m:fPr>
            <m:num>
              <m:r>
                <w:rPr>
                  <w:rFonts w:ascii="Cambria Math" w:hAnsi="Cambria Math" w:cs="Arial"/>
                  <w:szCs w:val="24"/>
                </w:rPr>
                <m:t>Earning</m:t>
              </m:r>
              <m:r>
                <w:rPr>
                  <w:rFonts w:ascii="Cambria Math" w:hAnsi="Cambria Math" w:cs="Arial"/>
                  <w:szCs w:val="24"/>
                </w:rPr>
                <m:t xml:space="preserve"> </m:t>
              </m:r>
              <m:r>
                <w:rPr>
                  <w:rFonts w:ascii="Cambria Math" w:hAnsi="Cambria Math" w:cs="Arial"/>
                  <w:szCs w:val="24"/>
                </w:rPr>
                <m:t>Before</m:t>
              </m:r>
              <m:r>
                <w:rPr>
                  <w:rFonts w:ascii="Cambria Math" w:hAnsi="Cambria Math" w:cs="Arial"/>
                  <w:szCs w:val="24"/>
                </w:rPr>
                <m:t xml:space="preserve"> </m:t>
              </m:r>
              <m:r>
                <w:rPr>
                  <w:rFonts w:ascii="Cambria Math" w:hAnsi="Cambria Math" w:cs="Arial"/>
                  <w:szCs w:val="24"/>
                </w:rPr>
                <m:t>Interest</m:t>
              </m:r>
              <m:r>
                <w:rPr>
                  <w:rFonts w:ascii="Cambria Math" w:hAnsi="Cambria Math" w:cs="Arial"/>
                  <w:szCs w:val="24"/>
                </w:rPr>
                <m:t xml:space="preserve"> </m:t>
              </m:r>
              <m:r>
                <w:rPr>
                  <w:rFonts w:ascii="Cambria Math" w:hAnsi="Cambria Math" w:cs="Arial"/>
                  <w:szCs w:val="24"/>
                </w:rPr>
                <m:t>And</m:t>
              </m:r>
              <m:r>
                <w:rPr>
                  <w:rFonts w:ascii="Cambria Math" w:hAnsi="Cambria Math" w:cs="Arial"/>
                  <w:szCs w:val="24"/>
                </w:rPr>
                <m:t xml:space="preserve"> </m:t>
              </m:r>
              <m:r>
                <w:rPr>
                  <w:rFonts w:ascii="Cambria Math" w:hAnsi="Cambria Math" w:cs="Arial"/>
                  <w:szCs w:val="24"/>
                </w:rPr>
                <m:t>Tax</m:t>
              </m:r>
            </m:num>
            <m:den>
              <m:r>
                <w:rPr>
                  <w:rFonts w:ascii="Cambria Math" w:hAnsi="Cambria Math" w:cs="Arial"/>
                  <w:szCs w:val="24"/>
                </w:rPr>
                <m:t>Interest</m:t>
              </m:r>
              <m:r>
                <w:rPr>
                  <w:rFonts w:ascii="Cambria Math" w:hAnsi="Cambria Math" w:cs="Arial"/>
                  <w:szCs w:val="24"/>
                </w:rPr>
                <m:t xml:space="preserve"> </m:t>
              </m:r>
              <m:r>
                <w:rPr>
                  <w:rFonts w:ascii="Cambria Math" w:hAnsi="Cambria Math" w:cs="Arial"/>
                  <w:szCs w:val="24"/>
                </w:rPr>
                <m:t>Expense</m:t>
              </m:r>
            </m:den>
          </m:f>
        </m:oMath>
      </m:oMathPara>
    </w:p>
    <w:p w14:paraId="7737325C" w14:textId="02AE0148" w:rsidR="00A97911" w:rsidRPr="00E55C02" w:rsidRDefault="00A97911" w:rsidP="0057778D">
      <w:pPr>
        <w:rPr>
          <w:rFonts w:eastAsiaTheme="minorEastAsia" w:cs="Arial"/>
          <w:szCs w:val="24"/>
        </w:rPr>
      </w:pPr>
      <w:r w:rsidRPr="00E55C02">
        <w:rPr>
          <w:rFonts w:eastAsiaTheme="minorEastAsia" w:cs="Arial"/>
          <w:szCs w:val="24"/>
        </w:rPr>
        <w:t>We know that,</w:t>
      </w:r>
    </w:p>
    <w:p w14:paraId="6873EB90" w14:textId="19D631B8" w:rsidR="00A97911" w:rsidRPr="00E55C02" w:rsidRDefault="00A97911" w:rsidP="0057778D">
      <w:pPr>
        <w:rPr>
          <w:rFonts w:eastAsiaTheme="minorEastAsia" w:cs="Arial"/>
          <w:szCs w:val="24"/>
        </w:rPr>
      </w:pPr>
      <w:r w:rsidRPr="00E55C02">
        <w:rPr>
          <w:rFonts w:eastAsiaTheme="minorEastAsia" w:cs="Arial"/>
          <w:szCs w:val="24"/>
        </w:rPr>
        <w:t>The operating profit in 2020 and 2021 is 699 and 805</w:t>
      </w:r>
    </w:p>
    <w:p w14:paraId="493E272D" w14:textId="40B63798" w:rsidR="00A97911" w:rsidRPr="00E55C02" w:rsidRDefault="00A97911" w:rsidP="0057778D">
      <w:pPr>
        <w:rPr>
          <w:rFonts w:eastAsiaTheme="minorEastAsia" w:cs="Arial"/>
          <w:szCs w:val="24"/>
        </w:rPr>
      </w:pPr>
      <w:r w:rsidRPr="00E55C02">
        <w:rPr>
          <w:rFonts w:eastAsiaTheme="minorEastAsia" w:cs="Arial"/>
          <w:szCs w:val="24"/>
        </w:rPr>
        <w:t>The interest expense is in 2020 and 2021 is 181 and 226</w:t>
      </w:r>
    </w:p>
    <w:p w14:paraId="20E2E092" w14:textId="6CE77102" w:rsidR="00A97911" w:rsidRPr="00E55C02" w:rsidRDefault="00A97911" w:rsidP="00A97911">
      <w:pPr>
        <w:rPr>
          <w:rFonts w:eastAsiaTheme="minorEastAsia" w:cs="Arial"/>
          <w:szCs w:val="24"/>
        </w:rPr>
      </w:pPr>
      <w:r w:rsidRPr="00E55C02">
        <w:rPr>
          <w:rFonts w:eastAsiaTheme="minorEastAsia" w:cs="Arial"/>
          <w:szCs w:val="24"/>
        </w:rPr>
        <w:t xml:space="preserve">So, the interest coverage ratio in 2020 is </w:t>
      </w:r>
      <w:r w:rsidRPr="00E55C02">
        <w:rPr>
          <w:rFonts w:cs="Arial"/>
          <w:szCs w:val="24"/>
        </w:rPr>
        <w:t xml:space="preserve">= </w:t>
      </w:r>
      <m:oMath>
        <m:f>
          <m:fPr>
            <m:ctrlPr>
              <w:rPr>
                <w:rFonts w:ascii="Cambria Math" w:hAnsi="Cambria Math" w:cs="Arial"/>
                <w:i/>
                <w:szCs w:val="24"/>
              </w:rPr>
            </m:ctrlPr>
          </m:fPr>
          <m:num>
            <m:r>
              <w:rPr>
                <w:rFonts w:ascii="Cambria Math" w:hAnsi="Cambria Math" w:cs="Arial"/>
                <w:szCs w:val="24"/>
              </w:rPr>
              <m:t xml:space="preserve">699 </m:t>
            </m:r>
          </m:num>
          <m:den>
            <m:r>
              <w:rPr>
                <w:rFonts w:ascii="Cambria Math" w:hAnsi="Cambria Math" w:cs="Arial"/>
                <w:szCs w:val="24"/>
              </w:rPr>
              <m:t xml:space="preserve">181 </m:t>
            </m:r>
          </m:den>
        </m:f>
      </m:oMath>
    </w:p>
    <w:p w14:paraId="297F9CCF" w14:textId="7655611E" w:rsidR="00A97911" w:rsidRPr="00E55C02" w:rsidRDefault="00A97911" w:rsidP="00A97911">
      <w:pPr>
        <w:rPr>
          <w:rFonts w:eastAsiaTheme="minorEastAsia" w:cs="Arial"/>
          <w:szCs w:val="24"/>
        </w:rPr>
      </w:pPr>
      <w:r w:rsidRPr="00E55C02">
        <w:rPr>
          <w:rFonts w:eastAsiaTheme="minorEastAsia" w:cs="Arial"/>
          <w:szCs w:val="24"/>
        </w:rPr>
        <w:t xml:space="preserve">                                                                        = 3.86x</w:t>
      </w:r>
    </w:p>
    <w:p w14:paraId="3FFDB736" w14:textId="029C8168" w:rsidR="00A97911" w:rsidRPr="00E55C02" w:rsidRDefault="00A97911" w:rsidP="00A97911">
      <w:pPr>
        <w:rPr>
          <w:rFonts w:eastAsiaTheme="minorEastAsia" w:cs="Arial"/>
          <w:szCs w:val="24"/>
        </w:rPr>
      </w:pPr>
      <w:r w:rsidRPr="00E55C02">
        <w:rPr>
          <w:rFonts w:eastAsiaTheme="minorEastAsia" w:cs="Arial"/>
          <w:szCs w:val="24"/>
        </w:rPr>
        <w:t xml:space="preserve">So, the interest coverage ratio in 2021 is </w:t>
      </w:r>
      <w:r w:rsidRPr="00E55C02">
        <w:rPr>
          <w:rFonts w:cs="Arial"/>
          <w:szCs w:val="24"/>
        </w:rPr>
        <w:t>=</w:t>
      </w:r>
      <m:oMath>
        <m:r>
          <w:rPr>
            <w:rFonts w:ascii="Cambria Math" w:hAnsi="Cambria Math" w:cs="Arial"/>
            <w:szCs w:val="24"/>
          </w:rPr>
          <m:t xml:space="preserve"> </m:t>
        </m:r>
        <m:f>
          <m:fPr>
            <m:ctrlPr>
              <w:rPr>
                <w:rFonts w:ascii="Cambria Math" w:hAnsi="Cambria Math" w:cs="Arial"/>
                <w:i/>
                <w:szCs w:val="24"/>
              </w:rPr>
            </m:ctrlPr>
          </m:fPr>
          <m:num>
            <m:r>
              <w:rPr>
                <w:rFonts w:ascii="Cambria Math" w:hAnsi="Cambria Math" w:cs="Arial"/>
                <w:szCs w:val="24"/>
              </w:rPr>
              <m:t xml:space="preserve">805 </m:t>
            </m:r>
          </m:num>
          <m:den>
            <m:r>
              <w:rPr>
                <w:rFonts w:ascii="Cambria Math" w:hAnsi="Cambria Math" w:cs="Arial"/>
                <w:szCs w:val="24"/>
              </w:rPr>
              <m:t xml:space="preserve"> 226  </m:t>
            </m:r>
          </m:den>
        </m:f>
      </m:oMath>
    </w:p>
    <w:p w14:paraId="58FA4451" w14:textId="447BBB80" w:rsidR="00A97911" w:rsidRPr="00E55C02" w:rsidRDefault="00A97911" w:rsidP="00A97911">
      <w:pPr>
        <w:rPr>
          <w:rFonts w:eastAsiaTheme="minorEastAsia" w:cs="Arial"/>
          <w:szCs w:val="24"/>
        </w:rPr>
      </w:pPr>
      <w:r w:rsidRPr="00E55C02">
        <w:rPr>
          <w:rFonts w:eastAsiaTheme="minorEastAsia" w:cs="Arial"/>
          <w:szCs w:val="24"/>
        </w:rPr>
        <w:t xml:space="preserve">                                                                  = 3.56x</w:t>
      </w:r>
    </w:p>
    <w:p w14:paraId="64229787" w14:textId="3ECBE7CA" w:rsidR="0023464A" w:rsidRPr="00E55C02" w:rsidRDefault="0023464A" w:rsidP="006E5593">
      <w:pPr>
        <w:pStyle w:val="Titlu2"/>
        <w:rPr>
          <w:rFonts w:cs="Arial"/>
          <w:sz w:val="24"/>
          <w:szCs w:val="24"/>
        </w:rPr>
      </w:pPr>
      <w:bookmarkStart w:id="15" w:name="_Toc123571931"/>
      <w:r w:rsidRPr="00E55C02">
        <w:rPr>
          <w:rFonts w:cs="Arial"/>
          <w:sz w:val="24"/>
          <w:szCs w:val="24"/>
        </w:rPr>
        <w:t>B)</w:t>
      </w:r>
      <w:bookmarkEnd w:id="15"/>
    </w:p>
    <w:p w14:paraId="44F99A1E" w14:textId="01BB6939" w:rsidR="00417EE8" w:rsidRPr="00E55C02" w:rsidRDefault="00417EE8" w:rsidP="00417EE8">
      <w:pPr>
        <w:pStyle w:val="Titlu3"/>
        <w:rPr>
          <w:rFonts w:ascii="Arial" w:hAnsi="Arial" w:cs="Arial"/>
        </w:rPr>
      </w:pPr>
      <w:bookmarkStart w:id="16" w:name="_Toc123571932"/>
      <w:r w:rsidRPr="00E55C02">
        <w:rPr>
          <w:rFonts w:ascii="Arial" w:hAnsi="Arial" w:cs="Arial"/>
        </w:rPr>
        <w:t>ROCE</w:t>
      </w:r>
      <w:bookmarkEnd w:id="16"/>
      <w:r w:rsidRPr="00E55C02">
        <w:rPr>
          <w:rFonts w:ascii="Arial" w:hAnsi="Arial" w:cs="Arial"/>
        </w:rPr>
        <w:t xml:space="preserve"> </w:t>
      </w:r>
    </w:p>
    <w:p w14:paraId="0DC06CDA" w14:textId="5E071AF4" w:rsidR="00417EE8" w:rsidRPr="00E55C02" w:rsidRDefault="00417EE8" w:rsidP="00417EE8">
      <w:pPr>
        <w:rPr>
          <w:rFonts w:cs="Arial"/>
          <w:szCs w:val="24"/>
        </w:rPr>
      </w:pPr>
      <w:r w:rsidRPr="00E55C02">
        <w:rPr>
          <w:rFonts w:cs="Arial"/>
          <w:szCs w:val="24"/>
        </w:rPr>
        <w:t>Since Sweets Plc's ROCE increased from 9.93% in 2020 to 11.14% in 2021, the assessment of ROCE for those years shows a rising trend. The company's operating earnings have improved by £106 million in 2021 as a result of an improvement in sales brought on by an increase in demand for sweets and confectionery goods during the current outbreak, covid-19. This represents a 15% increase in operating earnings for the company. Based on the upward pattern with in ROCE, it can be concluded that Sweets Plc's management is effectively using all of the capital that is available to the company to produce profits, aiding in the achievement of capital efficiency in the company's operations.</w:t>
      </w:r>
    </w:p>
    <w:p w14:paraId="369A52D5" w14:textId="2A1CA311" w:rsidR="00417EE8" w:rsidRPr="00E55C02" w:rsidRDefault="00417EE8" w:rsidP="00417EE8">
      <w:pPr>
        <w:pStyle w:val="Titlu3"/>
        <w:rPr>
          <w:rFonts w:ascii="Arial" w:hAnsi="Arial" w:cs="Arial"/>
        </w:rPr>
      </w:pPr>
      <w:bookmarkStart w:id="17" w:name="_Toc123571933"/>
      <w:r w:rsidRPr="00E55C02">
        <w:rPr>
          <w:rFonts w:ascii="Arial" w:hAnsi="Arial" w:cs="Arial"/>
        </w:rPr>
        <w:t>ROE</w:t>
      </w:r>
      <w:bookmarkEnd w:id="17"/>
      <w:r w:rsidRPr="00E55C02">
        <w:rPr>
          <w:rFonts w:ascii="Arial" w:hAnsi="Arial" w:cs="Arial"/>
        </w:rPr>
        <w:t xml:space="preserve"> </w:t>
      </w:r>
    </w:p>
    <w:p w14:paraId="27A892AD" w14:textId="497E84B0" w:rsidR="00417EE8" w:rsidRPr="00E55C02" w:rsidRDefault="00417EE8" w:rsidP="00417EE8">
      <w:pPr>
        <w:rPr>
          <w:rFonts w:cs="Arial"/>
          <w:szCs w:val="24"/>
        </w:rPr>
      </w:pPr>
      <w:r w:rsidRPr="00E55C02">
        <w:rPr>
          <w:rFonts w:cs="Arial"/>
          <w:szCs w:val="24"/>
        </w:rPr>
        <w:t xml:space="preserve">Similar to the ROCE, the ROE is also increasing which is evident in the last two financial years as the profitability ratio increase approximately 2% </w:t>
      </w:r>
      <w:r w:rsidR="004C5411" w:rsidRPr="00E55C02">
        <w:rPr>
          <w:rFonts w:cs="Arial"/>
          <w:szCs w:val="24"/>
        </w:rPr>
        <w:t>making 12.57% of 2020 to 13.96% in 2021. This little rise in ROE may be ascribed to the fact that in 2021, sales climbed by 4.61%, outpacing total expenses by 4.13%. This led to a 17.8% increase in net profit for the company, which rose from £366 million in 2020 to £431 million in 2021. The rising trend suggests that Sweets Plc's management is assuring efficient use of equity investments to generate more profits for the shareholders, considerably aiding in the process of maximizing the wealth of the owners</w:t>
      </w:r>
      <w:r w:rsidR="00180932">
        <w:rPr>
          <w:rFonts w:cs="Arial"/>
          <w:szCs w:val="24"/>
        </w:rPr>
        <w:t xml:space="preserve"> (</w:t>
      </w:r>
      <w:r w:rsidR="00180932">
        <w:rPr>
          <w:shd w:val="clear" w:color="auto" w:fill="FFFFFF"/>
        </w:rPr>
        <w:t>Black and White, 2003)</w:t>
      </w:r>
      <w:r w:rsidR="004C5411" w:rsidRPr="00E55C02">
        <w:rPr>
          <w:rFonts w:cs="Arial"/>
          <w:szCs w:val="24"/>
        </w:rPr>
        <w:t>.</w:t>
      </w:r>
    </w:p>
    <w:p w14:paraId="5968785D" w14:textId="090FC5FA" w:rsidR="00417EE8" w:rsidRPr="00E55C02" w:rsidRDefault="00417EE8" w:rsidP="00417EE8">
      <w:pPr>
        <w:pStyle w:val="Titlu3"/>
        <w:rPr>
          <w:rFonts w:ascii="Arial" w:hAnsi="Arial" w:cs="Arial"/>
        </w:rPr>
      </w:pPr>
      <w:bookmarkStart w:id="18" w:name="_Toc123571934"/>
      <w:r w:rsidRPr="00E55C02">
        <w:rPr>
          <w:rFonts w:ascii="Arial" w:hAnsi="Arial" w:cs="Arial"/>
        </w:rPr>
        <w:t>Earnings per share</w:t>
      </w:r>
      <w:bookmarkEnd w:id="18"/>
      <w:r w:rsidRPr="00E55C02">
        <w:rPr>
          <w:rFonts w:ascii="Arial" w:hAnsi="Arial" w:cs="Arial"/>
        </w:rPr>
        <w:t xml:space="preserve"> </w:t>
      </w:r>
    </w:p>
    <w:p w14:paraId="3D2AB41A" w14:textId="156AC079" w:rsidR="00417EE8" w:rsidRPr="00E55C02" w:rsidRDefault="004C5411" w:rsidP="00417EE8">
      <w:pPr>
        <w:rPr>
          <w:rFonts w:cs="Arial"/>
          <w:szCs w:val="24"/>
        </w:rPr>
      </w:pPr>
      <w:r w:rsidRPr="00E55C02">
        <w:rPr>
          <w:rFonts w:cs="Arial"/>
          <w:szCs w:val="24"/>
        </w:rPr>
        <w:t>As the ratio climbed from £0.61 per share in 2020 to £0.72 per share in 2021, the evaluation of EPS shows an increasing tendency during the analysed period. The business's net profitability increased by 17.8% in 2021, which is what led to the upward trend. The upward trend indicates that Sweets Plc's management is producing enough profit and income for its shareholders, and the ongoing upward trend in EPS will support the company's future ascent to higher market valuation via an increase in share price.</w:t>
      </w:r>
    </w:p>
    <w:p w14:paraId="17DE7076" w14:textId="2A4C30B3" w:rsidR="00417EE8" w:rsidRPr="00E55C02" w:rsidRDefault="00417EE8" w:rsidP="00417EE8">
      <w:pPr>
        <w:pStyle w:val="Titlu3"/>
        <w:rPr>
          <w:rFonts w:ascii="Arial" w:hAnsi="Arial" w:cs="Arial"/>
        </w:rPr>
      </w:pPr>
      <w:bookmarkStart w:id="19" w:name="_Toc123571935"/>
      <w:r w:rsidRPr="00E55C02">
        <w:rPr>
          <w:rFonts w:ascii="Arial" w:hAnsi="Arial" w:cs="Arial"/>
        </w:rPr>
        <w:t>Net profit margin</w:t>
      </w:r>
      <w:bookmarkEnd w:id="19"/>
      <w:r w:rsidRPr="00E55C02">
        <w:rPr>
          <w:rFonts w:ascii="Arial" w:hAnsi="Arial" w:cs="Arial"/>
        </w:rPr>
        <w:t xml:space="preserve"> </w:t>
      </w:r>
    </w:p>
    <w:p w14:paraId="47F5020B" w14:textId="794372C1" w:rsidR="00417EE8" w:rsidRPr="00E55C02" w:rsidRDefault="004C5411" w:rsidP="00417EE8">
      <w:pPr>
        <w:rPr>
          <w:rFonts w:cs="Arial"/>
          <w:szCs w:val="24"/>
        </w:rPr>
      </w:pPr>
      <w:r w:rsidRPr="00E55C02">
        <w:rPr>
          <w:rFonts w:cs="Arial"/>
          <w:szCs w:val="24"/>
        </w:rPr>
        <w:t>The net profit margin of Sweets Plc has increased over the past two fiscal years, going from 5.68% in 2020 to 6.40% in 2021, showing an increasing trend. The rise in net profit margin, which rose from £366 million in 2020 to £431 million in 2021 and represented a 17.8% increase in net profit in 2021, may be ascribed to the company's higher sales in 2021. This upward tendency ultimately suggests that Sweets Plc's management is unable to take advantage of the expanding demand for sweets and confectionery items to enhance sales income</w:t>
      </w:r>
      <w:r w:rsidR="00180932">
        <w:rPr>
          <w:rFonts w:cs="Arial"/>
          <w:szCs w:val="24"/>
        </w:rPr>
        <w:t xml:space="preserve"> (</w:t>
      </w:r>
      <w:r w:rsidR="00180932">
        <w:rPr>
          <w:shd w:val="clear" w:color="auto" w:fill="FFFFFF"/>
        </w:rPr>
        <w:t>Black and White, 2003)</w:t>
      </w:r>
      <w:r w:rsidRPr="00E55C02">
        <w:rPr>
          <w:rFonts w:cs="Arial"/>
          <w:szCs w:val="24"/>
        </w:rPr>
        <w:t>.</w:t>
      </w:r>
    </w:p>
    <w:p w14:paraId="4B8D2F31" w14:textId="1D5C309F" w:rsidR="00417EE8" w:rsidRPr="00E55C02" w:rsidRDefault="00417EE8" w:rsidP="00417EE8">
      <w:pPr>
        <w:pStyle w:val="Titlu3"/>
        <w:rPr>
          <w:rFonts w:ascii="Arial" w:hAnsi="Arial" w:cs="Arial"/>
        </w:rPr>
      </w:pPr>
      <w:bookmarkStart w:id="20" w:name="_Toc123571936"/>
      <w:r w:rsidRPr="00E55C02">
        <w:rPr>
          <w:rFonts w:ascii="Arial" w:hAnsi="Arial" w:cs="Arial"/>
        </w:rPr>
        <w:t>Asset turnover</w:t>
      </w:r>
      <w:bookmarkEnd w:id="20"/>
      <w:r w:rsidRPr="00E55C02">
        <w:rPr>
          <w:rFonts w:ascii="Arial" w:hAnsi="Arial" w:cs="Arial"/>
        </w:rPr>
        <w:t xml:space="preserve"> </w:t>
      </w:r>
    </w:p>
    <w:p w14:paraId="74C20851" w14:textId="534CEAFE" w:rsidR="00417EE8" w:rsidRPr="00E55C02" w:rsidRDefault="003C7358" w:rsidP="00417EE8">
      <w:pPr>
        <w:rPr>
          <w:rFonts w:cs="Arial"/>
          <w:szCs w:val="24"/>
        </w:rPr>
      </w:pPr>
      <w:r w:rsidRPr="00E55C02">
        <w:rPr>
          <w:rFonts w:cs="Arial"/>
          <w:szCs w:val="24"/>
        </w:rPr>
        <w:t>According to estimates, the asset turnover has increased over the previous two fiscal years, where the ratio is improving slightly from 0.64 in 2020 to 0.69 in 2021. This little gain can be ascribed to the business's revenue increasing by 4.61% in 2021 as a result of higher demand for sweets and confectionery items that year. The upward trend also suggests that Sweets Plc's management is making the best use of each of its resources to boost the company's income.</w:t>
      </w:r>
    </w:p>
    <w:p w14:paraId="025839DB" w14:textId="52C61358" w:rsidR="00417EE8" w:rsidRPr="00E55C02" w:rsidRDefault="00417EE8" w:rsidP="00417EE8">
      <w:pPr>
        <w:pStyle w:val="Titlu3"/>
        <w:rPr>
          <w:rFonts w:ascii="Arial" w:hAnsi="Arial" w:cs="Arial"/>
        </w:rPr>
      </w:pPr>
      <w:bookmarkStart w:id="21" w:name="_Toc123571937"/>
      <w:r w:rsidRPr="00E55C02">
        <w:rPr>
          <w:rFonts w:ascii="Arial" w:hAnsi="Arial" w:cs="Arial"/>
        </w:rPr>
        <w:t>Stock holding days</w:t>
      </w:r>
      <w:bookmarkEnd w:id="21"/>
      <w:r w:rsidRPr="00E55C02">
        <w:rPr>
          <w:rFonts w:ascii="Arial" w:hAnsi="Arial" w:cs="Arial"/>
        </w:rPr>
        <w:t xml:space="preserve"> </w:t>
      </w:r>
    </w:p>
    <w:p w14:paraId="13E103FE" w14:textId="204DD2E6" w:rsidR="00417EE8" w:rsidRPr="00E55C02" w:rsidRDefault="003C7358" w:rsidP="00417EE8">
      <w:pPr>
        <w:rPr>
          <w:rFonts w:cs="Arial"/>
          <w:szCs w:val="24"/>
        </w:rPr>
      </w:pPr>
      <w:r w:rsidRPr="00E55C02">
        <w:rPr>
          <w:rFonts w:cs="Arial"/>
          <w:szCs w:val="24"/>
        </w:rPr>
        <w:t>According to estimation, the percentage of stock holding days has climbed from 78 days in 2020 to 80 days in 2021, indicating an increasing trend over the prior two fiscal years. The 2 days rise in stock holding days in 2021 suggests that it took Sweets Plc's management an average of 2 days to turn raw ingredients into revenue for the company in that year, highlighting the company's recent managerial inefficiency in inventory management.</w:t>
      </w:r>
    </w:p>
    <w:p w14:paraId="0DB02BE0" w14:textId="3A62E5C4" w:rsidR="00417EE8" w:rsidRPr="00E55C02" w:rsidRDefault="00417EE8" w:rsidP="00417EE8">
      <w:pPr>
        <w:pStyle w:val="Titlu3"/>
        <w:rPr>
          <w:rFonts w:ascii="Arial" w:hAnsi="Arial" w:cs="Arial"/>
        </w:rPr>
      </w:pPr>
      <w:bookmarkStart w:id="22" w:name="_Toc123571938"/>
      <w:r w:rsidRPr="00E55C02">
        <w:rPr>
          <w:rFonts w:ascii="Arial" w:hAnsi="Arial" w:cs="Arial"/>
        </w:rPr>
        <w:t>Debtors’ collection period</w:t>
      </w:r>
      <w:bookmarkEnd w:id="22"/>
      <w:r w:rsidRPr="00E55C02">
        <w:rPr>
          <w:rFonts w:ascii="Arial" w:hAnsi="Arial" w:cs="Arial"/>
        </w:rPr>
        <w:t xml:space="preserve"> </w:t>
      </w:r>
    </w:p>
    <w:p w14:paraId="7F155668" w14:textId="5C8B88E8" w:rsidR="00417EE8" w:rsidRPr="00E55C02" w:rsidRDefault="004267C8" w:rsidP="00417EE8">
      <w:pPr>
        <w:rPr>
          <w:rFonts w:cs="Arial"/>
          <w:szCs w:val="24"/>
        </w:rPr>
      </w:pPr>
      <w:r w:rsidRPr="00E55C02">
        <w:rPr>
          <w:rFonts w:cs="Arial"/>
          <w:szCs w:val="24"/>
        </w:rPr>
        <w:t>Since the ratio decreased from 73 days in 2020 to 68 days in 2021, the amount of time it takes to recover debts from customers has been on the decline during the last two fiscal years. The management of Sweets Plc has demonstrated its successful and efficient receivable management policy by reducing the debtor's collection term by 5 days in 2021, which suggests that the management was able to collect payment from its credit customers on average 5 days sooner in 2021.</w:t>
      </w:r>
    </w:p>
    <w:p w14:paraId="3A8FF563" w14:textId="1767D0C5" w:rsidR="00417EE8" w:rsidRPr="00E55C02" w:rsidRDefault="00417EE8" w:rsidP="00417EE8">
      <w:pPr>
        <w:pStyle w:val="Titlu3"/>
        <w:rPr>
          <w:rFonts w:ascii="Arial" w:hAnsi="Arial" w:cs="Arial"/>
        </w:rPr>
      </w:pPr>
      <w:bookmarkStart w:id="23" w:name="_Toc123571939"/>
      <w:r w:rsidRPr="00E55C02">
        <w:rPr>
          <w:rFonts w:ascii="Arial" w:hAnsi="Arial" w:cs="Arial"/>
        </w:rPr>
        <w:t>Current ratio</w:t>
      </w:r>
      <w:bookmarkEnd w:id="23"/>
      <w:r w:rsidRPr="00E55C02">
        <w:rPr>
          <w:rFonts w:ascii="Arial" w:hAnsi="Arial" w:cs="Arial"/>
        </w:rPr>
        <w:t xml:space="preserve"> </w:t>
      </w:r>
    </w:p>
    <w:p w14:paraId="04C0C3E0" w14:textId="5868E52A" w:rsidR="00417EE8" w:rsidRPr="00E55C02" w:rsidRDefault="003C7358" w:rsidP="00417EE8">
      <w:pPr>
        <w:rPr>
          <w:rFonts w:cs="Arial"/>
          <w:szCs w:val="24"/>
        </w:rPr>
      </w:pPr>
      <w:r w:rsidRPr="00E55C02">
        <w:rPr>
          <w:rFonts w:cs="Arial"/>
          <w:szCs w:val="24"/>
        </w:rPr>
        <w:t>Estimation leads us to the conclusion that Sweet Plc's current ratio is on the rise, having increased from 0.77 in 2020 to 0.92 in 2021. Despite the upward trend, Sweet Plc's current ratio fell below the minimum acceptable level of 1.0 in each of the previous two fiscal years. This suggests that Sweets Plc would experience a severe liquidity constraint and likely financial trouble throughout the time of falling revenue and cashflows, in addition to enjoying higher profitability during the past two financial years as a result of an aggressive working capital program</w:t>
      </w:r>
      <w:r w:rsidR="00A73CA4">
        <w:rPr>
          <w:rFonts w:cs="Arial"/>
          <w:szCs w:val="24"/>
        </w:rPr>
        <w:t xml:space="preserve"> (</w:t>
      </w:r>
      <w:r w:rsidR="00A73CA4">
        <w:rPr>
          <w:shd w:val="clear" w:color="auto" w:fill="FFFFFF"/>
        </w:rPr>
        <w:t>Palepu et al, 2020)</w:t>
      </w:r>
      <w:r w:rsidRPr="00E55C02">
        <w:rPr>
          <w:rFonts w:cs="Arial"/>
          <w:szCs w:val="24"/>
        </w:rPr>
        <w:t>.</w:t>
      </w:r>
    </w:p>
    <w:p w14:paraId="3FC5AC9C" w14:textId="70A0DB8C" w:rsidR="00417EE8" w:rsidRPr="00E55C02" w:rsidRDefault="00417EE8" w:rsidP="00417EE8">
      <w:pPr>
        <w:pStyle w:val="Titlu3"/>
        <w:rPr>
          <w:rFonts w:ascii="Arial" w:hAnsi="Arial" w:cs="Arial"/>
        </w:rPr>
      </w:pPr>
      <w:bookmarkStart w:id="24" w:name="_Toc123571940"/>
      <w:r w:rsidRPr="00E55C02">
        <w:rPr>
          <w:rFonts w:ascii="Arial" w:hAnsi="Arial" w:cs="Arial"/>
        </w:rPr>
        <w:t>Gearing ratio</w:t>
      </w:r>
      <w:bookmarkEnd w:id="24"/>
      <w:r w:rsidRPr="00E55C02">
        <w:rPr>
          <w:rFonts w:ascii="Arial" w:hAnsi="Arial" w:cs="Arial"/>
        </w:rPr>
        <w:t xml:space="preserve"> </w:t>
      </w:r>
    </w:p>
    <w:p w14:paraId="66138F28" w14:textId="7B2FE6F0" w:rsidR="00417EE8" w:rsidRPr="00E55C02" w:rsidRDefault="004267C8" w:rsidP="00417EE8">
      <w:pPr>
        <w:rPr>
          <w:rFonts w:cs="Arial"/>
          <w:szCs w:val="24"/>
        </w:rPr>
      </w:pPr>
      <w:r w:rsidRPr="00E55C02">
        <w:rPr>
          <w:rFonts w:cs="Arial"/>
          <w:szCs w:val="24"/>
        </w:rPr>
        <w:t>According to estimates, Sweets Plc's gearing ratio has been dropping over the past two fiscal years. The capital structure of Sweets Plc is highly leveraged as it can be observed that for every £1000 in equity capital raised by the company in the last two fiscal years, debt on average amounted to £2305 in 2020 and 2021. Regardless of the decline, the gearing ratio has stayed over 2.0 in the last two financial years. Therefore, in order to guarantee long-term sustainability, the managers of Sweet Plc should continue this downward trend through enhanced equity basis, consistent profitability, and prompt debt payments.</w:t>
      </w:r>
    </w:p>
    <w:p w14:paraId="0DC123A1" w14:textId="72272597" w:rsidR="006E5593" w:rsidRPr="00E55C02" w:rsidRDefault="00417EE8" w:rsidP="00417EE8">
      <w:pPr>
        <w:pStyle w:val="Titlu3"/>
        <w:rPr>
          <w:rFonts w:ascii="Arial" w:hAnsi="Arial" w:cs="Arial"/>
        </w:rPr>
      </w:pPr>
      <w:bookmarkStart w:id="25" w:name="_Toc123571941"/>
      <w:r w:rsidRPr="00E55C02">
        <w:rPr>
          <w:rFonts w:ascii="Arial" w:hAnsi="Arial" w:cs="Arial"/>
        </w:rPr>
        <w:t>Interest cover</w:t>
      </w:r>
      <w:bookmarkEnd w:id="25"/>
    </w:p>
    <w:p w14:paraId="62D9FB0E" w14:textId="1E03B47C" w:rsidR="00417EE8" w:rsidRPr="00E55C02" w:rsidRDefault="004267C8" w:rsidP="00417EE8">
      <w:pPr>
        <w:rPr>
          <w:rFonts w:cs="Arial"/>
          <w:szCs w:val="24"/>
        </w:rPr>
      </w:pPr>
      <w:r w:rsidRPr="00E55C02">
        <w:rPr>
          <w:rFonts w:cs="Arial"/>
          <w:szCs w:val="24"/>
        </w:rPr>
        <w:t>Since the ratio dropped from 3.86x in 2020 to 3.56x in 2021, the interest coverage ratio is showing a downward trend in 2021. This little decrease in 2021 may be attributable to the business's 24.9% growth in finance costs, which outpaced its 15.2% gain in operational earnings. Despite a little dip, the ratio had stayed over 2.0x in the previous two fiscal years, indicating that Sweets Plc's managers had generated sufficient revenue to create the operational profit to cover the expenses of its debt financing in those fiscal years</w:t>
      </w:r>
      <w:r w:rsidR="003B116C">
        <w:rPr>
          <w:rFonts w:cs="Arial"/>
          <w:szCs w:val="24"/>
        </w:rPr>
        <w:t xml:space="preserve"> (</w:t>
      </w:r>
      <w:r w:rsidR="003B116C">
        <w:rPr>
          <w:shd w:val="clear" w:color="auto" w:fill="FFFFFF"/>
        </w:rPr>
        <w:t>Black and White, 2003)</w:t>
      </w:r>
      <w:r w:rsidRPr="00E55C02">
        <w:rPr>
          <w:rFonts w:cs="Arial"/>
          <w:szCs w:val="24"/>
        </w:rPr>
        <w:t>.</w:t>
      </w:r>
    </w:p>
    <w:p w14:paraId="62A177BC" w14:textId="17DB7139" w:rsidR="004267C8" w:rsidRPr="00E55C02" w:rsidRDefault="004267C8" w:rsidP="004267C8">
      <w:pPr>
        <w:pStyle w:val="Titlu1"/>
        <w:rPr>
          <w:rFonts w:cs="Arial"/>
          <w:sz w:val="24"/>
          <w:szCs w:val="24"/>
        </w:rPr>
      </w:pPr>
      <w:bookmarkStart w:id="26" w:name="_Toc123571942"/>
      <w:r w:rsidRPr="00E55C02">
        <w:rPr>
          <w:rFonts w:cs="Arial"/>
          <w:sz w:val="24"/>
          <w:szCs w:val="24"/>
        </w:rPr>
        <w:t>Conclusion</w:t>
      </w:r>
      <w:bookmarkEnd w:id="26"/>
    </w:p>
    <w:p w14:paraId="6E9397B0" w14:textId="77777777" w:rsidR="00E85369" w:rsidRDefault="00E55C02" w:rsidP="00E85369">
      <w:r>
        <w:t xml:space="preserve">The purpose of this report is to illustrate how an individual should be </w:t>
      </w:r>
      <w:r w:rsidR="00DC7C7F">
        <w:t>calculating</w:t>
      </w:r>
      <w:r w:rsidR="0077795E">
        <w:t xml:space="preserve"> financial aspect of organisations in order to acknowledge their financial state from different perspective. This report also illustrated how the financial aspects should be assessed and interpreted for better understanding </w:t>
      </w:r>
      <w:r w:rsidR="00E85369">
        <w:t xml:space="preserve">of the financial health of the organisation. </w:t>
      </w:r>
    </w:p>
    <w:p w14:paraId="4283BFD2" w14:textId="77777777" w:rsidR="00E85369" w:rsidRDefault="00E85369">
      <w:pPr>
        <w:spacing w:line="259" w:lineRule="auto"/>
        <w:jc w:val="left"/>
      </w:pPr>
      <w:r>
        <w:br w:type="page"/>
      </w:r>
    </w:p>
    <w:p w14:paraId="7CDDDD35" w14:textId="77777777" w:rsidR="004E6A03" w:rsidRDefault="004E6A03" w:rsidP="004E6A03">
      <w:pPr>
        <w:pStyle w:val="Titlu1"/>
      </w:pPr>
      <w:bookmarkStart w:id="27" w:name="_Toc123571943"/>
      <w:r>
        <w:t>Reference</w:t>
      </w:r>
      <w:bookmarkEnd w:id="27"/>
    </w:p>
    <w:p w14:paraId="6BC33D5F" w14:textId="77777777" w:rsidR="00E23A6D" w:rsidRDefault="00E23A6D" w:rsidP="004E6A03">
      <w:r w:rsidRPr="00E24D62">
        <w:t>Aini, Q., Anoesyirwan, A. and Ana, Y., 2020. Effect of Cloud Accounting as income statement on Accountant Performance. Aptisi Transactions On Management (ATM), 4(1), pp.13-21.</w:t>
      </w:r>
    </w:p>
    <w:p w14:paraId="3C165408" w14:textId="77777777" w:rsidR="00E23A6D" w:rsidRDefault="00E23A6D" w:rsidP="008C1D88">
      <w:pPr>
        <w:rPr>
          <w:shd w:val="clear" w:color="auto" w:fill="FFFFFF"/>
        </w:rPr>
      </w:pPr>
      <w:r>
        <w:rPr>
          <w:shd w:val="clear" w:color="auto" w:fill="FFFFFF"/>
        </w:rPr>
        <w:t>Akron, S. and Taussig, R.D., 2022. Income statement leverage and expected stock returns. </w:t>
      </w:r>
      <w:r>
        <w:rPr>
          <w:i/>
          <w:iCs/>
          <w:shd w:val="clear" w:color="auto" w:fill="FFFFFF"/>
        </w:rPr>
        <w:t>Finance Research Letters</w:t>
      </w:r>
      <w:r>
        <w:rPr>
          <w:shd w:val="clear" w:color="auto" w:fill="FFFFFF"/>
        </w:rPr>
        <w:t>, </w:t>
      </w:r>
      <w:r>
        <w:rPr>
          <w:i/>
          <w:iCs/>
          <w:shd w:val="clear" w:color="auto" w:fill="FFFFFF"/>
        </w:rPr>
        <w:t>47</w:t>
      </w:r>
      <w:r>
        <w:rPr>
          <w:shd w:val="clear" w:color="auto" w:fill="FFFFFF"/>
        </w:rPr>
        <w:t>, p.102766.</w:t>
      </w:r>
    </w:p>
    <w:p w14:paraId="3FA28DC0" w14:textId="77777777" w:rsidR="00E23A6D" w:rsidRDefault="00E23A6D" w:rsidP="008C1D88">
      <w:pPr>
        <w:rPr>
          <w:shd w:val="clear" w:color="auto" w:fill="FFFFFF"/>
        </w:rPr>
      </w:pPr>
      <w:r>
        <w:rPr>
          <w:shd w:val="clear" w:color="auto" w:fill="FFFFFF"/>
        </w:rPr>
        <w:t>Black, E.L. and White, J.J., 2003. An international comparison of income statement and balance sheet information: Germany, Japan and the US. </w:t>
      </w:r>
      <w:r>
        <w:rPr>
          <w:i/>
          <w:iCs/>
          <w:shd w:val="clear" w:color="auto" w:fill="FFFFFF"/>
        </w:rPr>
        <w:t>European Accounting Review</w:t>
      </w:r>
      <w:r>
        <w:rPr>
          <w:shd w:val="clear" w:color="auto" w:fill="FFFFFF"/>
        </w:rPr>
        <w:t>, </w:t>
      </w:r>
      <w:r>
        <w:rPr>
          <w:i/>
          <w:iCs/>
          <w:shd w:val="clear" w:color="auto" w:fill="FFFFFF"/>
        </w:rPr>
        <w:t>12</w:t>
      </w:r>
      <w:r>
        <w:rPr>
          <w:shd w:val="clear" w:color="auto" w:fill="FFFFFF"/>
        </w:rPr>
        <w:t>(1), pp.29-46.</w:t>
      </w:r>
    </w:p>
    <w:p w14:paraId="5A24C63B" w14:textId="77777777" w:rsidR="00E23A6D" w:rsidRPr="004863FA" w:rsidRDefault="00E23A6D" w:rsidP="009267C7">
      <w:r>
        <w:rPr>
          <w:shd w:val="clear" w:color="auto" w:fill="FFFFFF"/>
        </w:rPr>
        <w:t>Hertati, L., Widiyanti, M., Desfitrina, D., Syafarudin, A. and Safkaur, O., 2020. The effects of economic crisis on business finance. </w:t>
      </w:r>
      <w:r>
        <w:rPr>
          <w:i/>
          <w:iCs/>
          <w:shd w:val="clear" w:color="auto" w:fill="FFFFFF"/>
        </w:rPr>
        <w:t>International journal of economics and financial issues</w:t>
      </w:r>
      <w:r>
        <w:rPr>
          <w:shd w:val="clear" w:color="auto" w:fill="FFFFFF"/>
        </w:rPr>
        <w:t>, </w:t>
      </w:r>
      <w:r>
        <w:rPr>
          <w:i/>
          <w:iCs/>
          <w:shd w:val="clear" w:color="auto" w:fill="FFFFFF"/>
        </w:rPr>
        <w:t>10</w:t>
      </w:r>
      <w:r>
        <w:rPr>
          <w:shd w:val="clear" w:color="auto" w:fill="FFFFFF"/>
        </w:rPr>
        <w:t>(3), p.236.</w:t>
      </w:r>
    </w:p>
    <w:p w14:paraId="4FD5AA36" w14:textId="77777777" w:rsidR="00E23A6D" w:rsidRDefault="00E23A6D" w:rsidP="008C1D88">
      <w:pPr>
        <w:rPr>
          <w:shd w:val="clear" w:color="auto" w:fill="FFFFFF"/>
        </w:rPr>
      </w:pPr>
      <w:r>
        <w:rPr>
          <w:shd w:val="clear" w:color="auto" w:fill="FFFFFF"/>
        </w:rPr>
        <w:t>Jennings, R., Simko, P.J. and Thompson, R.B., 1996. Does LIFO inventory accounting improve the income statement at the expense of the balance sheet?. </w:t>
      </w:r>
      <w:r>
        <w:rPr>
          <w:i/>
          <w:iCs/>
          <w:shd w:val="clear" w:color="auto" w:fill="FFFFFF"/>
        </w:rPr>
        <w:t>Journal of Accounting Research</w:t>
      </w:r>
      <w:r>
        <w:rPr>
          <w:shd w:val="clear" w:color="auto" w:fill="FFFFFF"/>
        </w:rPr>
        <w:t>, </w:t>
      </w:r>
      <w:r>
        <w:rPr>
          <w:i/>
          <w:iCs/>
          <w:shd w:val="clear" w:color="auto" w:fill="FFFFFF"/>
        </w:rPr>
        <w:t>34</w:t>
      </w:r>
      <w:r>
        <w:rPr>
          <w:shd w:val="clear" w:color="auto" w:fill="FFFFFF"/>
        </w:rPr>
        <w:t>(1), pp.85-109.</w:t>
      </w:r>
    </w:p>
    <w:p w14:paraId="52EFBF38" w14:textId="77777777" w:rsidR="00E23A6D" w:rsidRDefault="00E23A6D" w:rsidP="008C1D88">
      <w:pPr>
        <w:rPr>
          <w:shd w:val="clear" w:color="auto" w:fill="FFFFFF"/>
        </w:rPr>
      </w:pPr>
      <w:r>
        <w:rPr>
          <w:shd w:val="clear" w:color="auto" w:fill="FFFFFF"/>
        </w:rPr>
        <w:t>Palepu, K.G., Healy, P.M., Wright, S., Bradbury, M. and Coulton, J., 2020. </w:t>
      </w:r>
      <w:r>
        <w:rPr>
          <w:i/>
          <w:iCs/>
          <w:shd w:val="clear" w:color="auto" w:fill="FFFFFF"/>
        </w:rPr>
        <w:t>Business analysis and valuation: Using financial statements</w:t>
      </w:r>
      <w:r>
        <w:rPr>
          <w:shd w:val="clear" w:color="auto" w:fill="FFFFFF"/>
        </w:rPr>
        <w:t>. Cengage AU.</w:t>
      </w:r>
    </w:p>
    <w:sectPr w:rsidR="00E23A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hyphenationZone w:val="425"/>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52E"/>
    <w:rsid w:val="00075E4C"/>
    <w:rsid w:val="00095CAA"/>
    <w:rsid w:val="000B09EC"/>
    <w:rsid w:val="000E1444"/>
    <w:rsid w:val="000E23BA"/>
    <w:rsid w:val="00107B93"/>
    <w:rsid w:val="00180932"/>
    <w:rsid w:val="001A19F8"/>
    <w:rsid w:val="001F0959"/>
    <w:rsid w:val="00224D00"/>
    <w:rsid w:val="0023464A"/>
    <w:rsid w:val="00277901"/>
    <w:rsid w:val="00291542"/>
    <w:rsid w:val="00306B07"/>
    <w:rsid w:val="003A373D"/>
    <w:rsid w:val="003B116C"/>
    <w:rsid w:val="003C7358"/>
    <w:rsid w:val="003D08A5"/>
    <w:rsid w:val="003E2765"/>
    <w:rsid w:val="004019BE"/>
    <w:rsid w:val="00417EE8"/>
    <w:rsid w:val="004267C8"/>
    <w:rsid w:val="00433D5B"/>
    <w:rsid w:val="004863FA"/>
    <w:rsid w:val="004B78FD"/>
    <w:rsid w:val="004B7A8C"/>
    <w:rsid w:val="004C5411"/>
    <w:rsid w:val="004E4789"/>
    <w:rsid w:val="004E6A03"/>
    <w:rsid w:val="00507EE1"/>
    <w:rsid w:val="0057778D"/>
    <w:rsid w:val="005801C6"/>
    <w:rsid w:val="005B606D"/>
    <w:rsid w:val="005B6F90"/>
    <w:rsid w:val="005C7B22"/>
    <w:rsid w:val="005D0026"/>
    <w:rsid w:val="0060479D"/>
    <w:rsid w:val="006A1C57"/>
    <w:rsid w:val="006D3267"/>
    <w:rsid w:val="006E5593"/>
    <w:rsid w:val="00700CD6"/>
    <w:rsid w:val="00704CF1"/>
    <w:rsid w:val="00723DA8"/>
    <w:rsid w:val="0077795E"/>
    <w:rsid w:val="00794E48"/>
    <w:rsid w:val="007E2875"/>
    <w:rsid w:val="007F2FE0"/>
    <w:rsid w:val="00823553"/>
    <w:rsid w:val="008245EC"/>
    <w:rsid w:val="008522E0"/>
    <w:rsid w:val="008C1D88"/>
    <w:rsid w:val="00905327"/>
    <w:rsid w:val="00910FFF"/>
    <w:rsid w:val="009154AC"/>
    <w:rsid w:val="00917BF3"/>
    <w:rsid w:val="00922495"/>
    <w:rsid w:val="009267C7"/>
    <w:rsid w:val="00927D84"/>
    <w:rsid w:val="00950268"/>
    <w:rsid w:val="00966C6D"/>
    <w:rsid w:val="00972385"/>
    <w:rsid w:val="00981990"/>
    <w:rsid w:val="009B3E85"/>
    <w:rsid w:val="009B69A0"/>
    <w:rsid w:val="009C57EA"/>
    <w:rsid w:val="009D414C"/>
    <w:rsid w:val="009D5C2D"/>
    <w:rsid w:val="009D7DE6"/>
    <w:rsid w:val="009F4FBA"/>
    <w:rsid w:val="00A3752E"/>
    <w:rsid w:val="00A46A3D"/>
    <w:rsid w:val="00A73CA4"/>
    <w:rsid w:val="00A75B0E"/>
    <w:rsid w:val="00A97911"/>
    <w:rsid w:val="00AD0117"/>
    <w:rsid w:val="00AD3CBC"/>
    <w:rsid w:val="00AE522F"/>
    <w:rsid w:val="00B10F9E"/>
    <w:rsid w:val="00B375AF"/>
    <w:rsid w:val="00B87B38"/>
    <w:rsid w:val="00BE1BF6"/>
    <w:rsid w:val="00C64FA1"/>
    <w:rsid w:val="00CE6FC0"/>
    <w:rsid w:val="00D21AAF"/>
    <w:rsid w:val="00D44DF4"/>
    <w:rsid w:val="00D63562"/>
    <w:rsid w:val="00D9565C"/>
    <w:rsid w:val="00D9747B"/>
    <w:rsid w:val="00DC7C7F"/>
    <w:rsid w:val="00DE7DDF"/>
    <w:rsid w:val="00DE7EA0"/>
    <w:rsid w:val="00E054FD"/>
    <w:rsid w:val="00E1164C"/>
    <w:rsid w:val="00E22625"/>
    <w:rsid w:val="00E23A6D"/>
    <w:rsid w:val="00E24D62"/>
    <w:rsid w:val="00E55C02"/>
    <w:rsid w:val="00E64ECD"/>
    <w:rsid w:val="00E85369"/>
    <w:rsid w:val="00EA334B"/>
    <w:rsid w:val="00EC0110"/>
    <w:rsid w:val="00F048EC"/>
    <w:rsid w:val="00F175A9"/>
    <w:rsid w:val="00F327EA"/>
    <w:rsid w:val="00F37539"/>
    <w:rsid w:val="00F51C3B"/>
    <w:rsid w:val="00F815D5"/>
    <w:rsid w:val="00F8723F"/>
    <w:rsid w:val="00FA44B5"/>
    <w:rsid w:val="00FD5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69B6F"/>
  <w15:chartTrackingRefBased/>
  <w15:docId w15:val="{1FBBD54D-AC5F-4005-8AC7-99D188630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606D"/>
    <w:pPr>
      <w:spacing w:line="360" w:lineRule="auto"/>
      <w:jc w:val="both"/>
    </w:pPr>
    <w:rPr>
      <w:rFonts w:ascii="Arial" w:hAnsi="Arial"/>
      <w:sz w:val="24"/>
    </w:rPr>
  </w:style>
  <w:style w:type="paragraph" w:styleId="Titlu1">
    <w:name w:val="heading 1"/>
    <w:basedOn w:val="Normal"/>
    <w:next w:val="Normal"/>
    <w:link w:val="Titlu1Caracter"/>
    <w:uiPriority w:val="9"/>
    <w:qFormat/>
    <w:rsid w:val="006E5593"/>
    <w:pPr>
      <w:keepNext/>
      <w:keepLines/>
      <w:spacing w:before="240" w:after="0"/>
      <w:jc w:val="center"/>
      <w:outlineLvl w:val="0"/>
    </w:pPr>
    <w:rPr>
      <w:rFonts w:eastAsiaTheme="majorEastAsia" w:cstheme="majorBidi"/>
      <w:b/>
      <w:color w:val="1F3864" w:themeColor="accent1" w:themeShade="80"/>
      <w:sz w:val="32"/>
      <w:szCs w:val="32"/>
      <w:u w:val="single"/>
    </w:rPr>
  </w:style>
  <w:style w:type="paragraph" w:styleId="Titlu2">
    <w:name w:val="heading 2"/>
    <w:basedOn w:val="Normal"/>
    <w:next w:val="Normal"/>
    <w:link w:val="Titlu2Caracter"/>
    <w:uiPriority w:val="9"/>
    <w:unhideWhenUsed/>
    <w:qFormat/>
    <w:rsid w:val="006E5593"/>
    <w:pPr>
      <w:keepNext/>
      <w:keepLines/>
      <w:spacing w:before="40" w:after="0"/>
      <w:jc w:val="left"/>
      <w:outlineLvl w:val="1"/>
    </w:pPr>
    <w:rPr>
      <w:rFonts w:eastAsiaTheme="majorEastAsia" w:cstheme="majorBidi"/>
      <w:b/>
      <w:color w:val="2F5496" w:themeColor="accent1" w:themeShade="BF"/>
      <w:sz w:val="28"/>
      <w:szCs w:val="26"/>
      <w:u w:val="single"/>
    </w:rPr>
  </w:style>
  <w:style w:type="paragraph" w:styleId="Titlu3">
    <w:name w:val="heading 3"/>
    <w:basedOn w:val="Normal"/>
    <w:next w:val="Normal"/>
    <w:link w:val="Titlu3Caracter"/>
    <w:uiPriority w:val="9"/>
    <w:unhideWhenUsed/>
    <w:qFormat/>
    <w:rsid w:val="00F37539"/>
    <w:pPr>
      <w:keepNext/>
      <w:keepLines/>
      <w:spacing w:before="40" w:after="0"/>
      <w:jc w:val="left"/>
      <w:outlineLvl w:val="2"/>
    </w:pPr>
    <w:rPr>
      <w:rFonts w:ascii="Times New Roman" w:eastAsiaTheme="majorEastAsia" w:hAnsi="Times New Roman" w:cstheme="majorBidi"/>
      <w:b/>
      <w:i/>
      <w:color w:val="1F3763" w:themeColor="accent1" w:themeShade="7F"/>
      <w:szCs w:val="24"/>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E5593"/>
    <w:rPr>
      <w:rFonts w:ascii="Times New Roman" w:eastAsiaTheme="majorEastAsia" w:hAnsi="Times New Roman" w:cstheme="majorBidi"/>
      <w:b/>
      <w:color w:val="1F3864" w:themeColor="accent1" w:themeShade="80"/>
      <w:sz w:val="32"/>
      <w:szCs w:val="32"/>
      <w:u w:val="single"/>
    </w:rPr>
  </w:style>
  <w:style w:type="character" w:customStyle="1" w:styleId="Titlu2Caracter">
    <w:name w:val="Titlu 2 Caracter"/>
    <w:basedOn w:val="Fontdeparagrafimplicit"/>
    <w:link w:val="Titlu2"/>
    <w:uiPriority w:val="9"/>
    <w:rsid w:val="006E5593"/>
    <w:rPr>
      <w:rFonts w:ascii="Times New Roman" w:eastAsiaTheme="majorEastAsia" w:hAnsi="Times New Roman" w:cstheme="majorBidi"/>
      <w:b/>
      <w:color w:val="2F5496" w:themeColor="accent1" w:themeShade="BF"/>
      <w:sz w:val="28"/>
      <w:szCs w:val="26"/>
      <w:u w:val="single"/>
    </w:rPr>
  </w:style>
  <w:style w:type="table" w:styleId="Tabelgril">
    <w:name w:val="Table Grid"/>
    <w:basedOn w:val="TabelNormal"/>
    <w:uiPriority w:val="39"/>
    <w:rsid w:val="009502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primar1">
    <w:name w:val="Plain Table 1"/>
    <w:basedOn w:val="TabelNormal"/>
    <w:uiPriority w:val="41"/>
    <w:rsid w:val="00095CA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Textsubstituent">
    <w:name w:val="Placeholder Text"/>
    <w:basedOn w:val="Fontdeparagrafimplicit"/>
    <w:uiPriority w:val="99"/>
    <w:semiHidden/>
    <w:rsid w:val="003E2765"/>
    <w:rPr>
      <w:color w:val="808080"/>
    </w:rPr>
  </w:style>
  <w:style w:type="character" w:customStyle="1" w:styleId="Titlu3Caracter">
    <w:name w:val="Titlu 3 Caracter"/>
    <w:basedOn w:val="Fontdeparagrafimplicit"/>
    <w:link w:val="Titlu3"/>
    <w:uiPriority w:val="9"/>
    <w:rsid w:val="00F37539"/>
    <w:rPr>
      <w:rFonts w:ascii="Times New Roman" w:eastAsiaTheme="majorEastAsia" w:hAnsi="Times New Roman" w:cstheme="majorBidi"/>
      <w:b/>
      <w:i/>
      <w:color w:val="1F3763" w:themeColor="accent1" w:themeShade="7F"/>
      <w:sz w:val="24"/>
      <w:szCs w:val="24"/>
      <w:u w:val="single"/>
    </w:rPr>
  </w:style>
  <w:style w:type="paragraph" w:styleId="Titlucuprins">
    <w:name w:val="TOC Heading"/>
    <w:basedOn w:val="Titlu1"/>
    <w:next w:val="Normal"/>
    <w:uiPriority w:val="39"/>
    <w:unhideWhenUsed/>
    <w:qFormat/>
    <w:rsid w:val="004B7A8C"/>
    <w:pPr>
      <w:spacing w:line="259" w:lineRule="auto"/>
      <w:jc w:val="left"/>
      <w:outlineLvl w:val="9"/>
    </w:pPr>
    <w:rPr>
      <w:rFonts w:asciiTheme="majorHAnsi" w:hAnsiTheme="majorHAnsi"/>
      <w:b w:val="0"/>
      <w:color w:val="2F5496" w:themeColor="accent1" w:themeShade="BF"/>
      <w:u w:val="none"/>
      <w:lang w:val="en-US"/>
    </w:rPr>
  </w:style>
  <w:style w:type="paragraph" w:styleId="Cuprins1">
    <w:name w:val="toc 1"/>
    <w:basedOn w:val="Normal"/>
    <w:next w:val="Normal"/>
    <w:autoRedefine/>
    <w:uiPriority w:val="39"/>
    <w:unhideWhenUsed/>
    <w:rsid w:val="004B7A8C"/>
    <w:pPr>
      <w:spacing w:after="100"/>
    </w:pPr>
  </w:style>
  <w:style w:type="paragraph" w:styleId="Cuprins2">
    <w:name w:val="toc 2"/>
    <w:basedOn w:val="Normal"/>
    <w:next w:val="Normal"/>
    <w:autoRedefine/>
    <w:uiPriority w:val="39"/>
    <w:unhideWhenUsed/>
    <w:rsid w:val="004B7A8C"/>
    <w:pPr>
      <w:spacing w:after="100"/>
      <w:ind w:left="240"/>
    </w:pPr>
  </w:style>
  <w:style w:type="paragraph" w:styleId="Cuprins3">
    <w:name w:val="toc 3"/>
    <w:basedOn w:val="Normal"/>
    <w:next w:val="Normal"/>
    <w:autoRedefine/>
    <w:uiPriority w:val="39"/>
    <w:unhideWhenUsed/>
    <w:rsid w:val="004B7A8C"/>
    <w:pPr>
      <w:spacing w:after="100"/>
      <w:ind w:left="480"/>
    </w:pPr>
  </w:style>
  <w:style w:type="character" w:styleId="Hyperlink">
    <w:name w:val="Hyperlink"/>
    <w:basedOn w:val="Fontdeparagrafimplicit"/>
    <w:uiPriority w:val="99"/>
    <w:unhideWhenUsed/>
    <w:rsid w:val="004B7A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715174">
      <w:bodyDiv w:val="1"/>
      <w:marLeft w:val="0"/>
      <w:marRight w:val="0"/>
      <w:marTop w:val="0"/>
      <w:marBottom w:val="0"/>
      <w:divBdr>
        <w:top w:val="none" w:sz="0" w:space="0" w:color="auto"/>
        <w:left w:val="none" w:sz="0" w:space="0" w:color="auto"/>
        <w:bottom w:val="none" w:sz="0" w:space="0" w:color="auto"/>
        <w:right w:val="none" w:sz="0" w:space="0" w:color="auto"/>
      </w:divBdr>
    </w:div>
    <w:div w:id="597106705">
      <w:bodyDiv w:val="1"/>
      <w:marLeft w:val="0"/>
      <w:marRight w:val="0"/>
      <w:marTop w:val="0"/>
      <w:marBottom w:val="0"/>
      <w:divBdr>
        <w:top w:val="none" w:sz="0" w:space="0" w:color="auto"/>
        <w:left w:val="none" w:sz="0" w:space="0" w:color="auto"/>
        <w:bottom w:val="none" w:sz="0" w:space="0" w:color="auto"/>
        <w:right w:val="none" w:sz="0" w:space="0" w:color="auto"/>
      </w:divBdr>
    </w:div>
    <w:div w:id="1124156972">
      <w:bodyDiv w:val="1"/>
      <w:marLeft w:val="0"/>
      <w:marRight w:val="0"/>
      <w:marTop w:val="0"/>
      <w:marBottom w:val="0"/>
      <w:divBdr>
        <w:top w:val="none" w:sz="0" w:space="0" w:color="auto"/>
        <w:left w:val="none" w:sz="0" w:space="0" w:color="auto"/>
        <w:bottom w:val="none" w:sz="0" w:space="0" w:color="auto"/>
        <w:right w:val="none" w:sz="0" w:space="0" w:color="auto"/>
      </w:divBdr>
    </w:div>
    <w:div w:id="1268150652">
      <w:bodyDiv w:val="1"/>
      <w:marLeft w:val="0"/>
      <w:marRight w:val="0"/>
      <w:marTop w:val="0"/>
      <w:marBottom w:val="0"/>
      <w:divBdr>
        <w:top w:val="none" w:sz="0" w:space="0" w:color="auto"/>
        <w:left w:val="none" w:sz="0" w:space="0" w:color="auto"/>
        <w:bottom w:val="none" w:sz="0" w:space="0" w:color="auto"/>
        <w:right w:val="none" w:sz="0" w:space="0" w:color="auto"/>
      </w:divBdr>
    </w:div>
    <w:div w:id="1652368009">
      <w:bodyDiv w:val="1"/>
      <w:marLeft w:val="0"/>
      <w:marRight w:val="0"/>
      <w:marTop w:val="0"/>
      <w:marBottom w:val="0"/>
      <w:divBdr>
        <w:top w:val="none" w:sz="0" w:space="0" w:color="auto"/>
        <w:left w:val="none" w:sz="0" w:space="0" w:color="auto"/>
        <w:bottom w:val="none" w:sz="0" w:space="0" w:color="auto"/>
        <w:right w:val="none" w:sz="0" w:space="0" w:color="auto"/>
      </w:divBdr>
    </w:div>
    <w:div w:id="2132362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9369F3-0306-4829-8C62-4178D523D8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2805</Words>
  <Characters>16269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Bucataru</cp:lastModifiedBy>
  <cp:revision>2</cp:revision>
  <dcterms:created xsi:type="dcterms:W3CDTF">2023-01-04T18:14:00Z</dcterms:created>
  <dcterms:modified xsi:type="dcterms:W3CDTF">2023-01-04T18:14:00Z</dcterms:modified>
</cp:coreProperties>
</file>