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A4F58"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noProof/>
          <w:sz w:val="22"/>
          <w:szCs w:val="22"/>
          <w:vertAlign w:val="superscript"/>
        </w:rPr>
        <w:drawing>
          <wp:inline distT="0" distB="0" distL="0" distR="0" wp14:anchorId="126314A1" wp14:editId="7E1B16B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932A26F" w14:textId="77777777" w:rsidR="00C14C1B" w:rsidRPr="00B20E95" w:rsidRDefault="00C14C1B" w:rsidP="00C14C1B">
      <w:pPr>
        <w:rPr>
          <w:rFonts w:asciiTheme="minorBidi" w:hAnsiTheme="minorBidi"/>
          <w:sz w:val="22"/>
          <w:szCs w:val="22"/>
          <w:vertAlign w:val="superscript"/>
        </w:rPr>
      </w:pPr>
    </w:p>
    <w:p w14:paraId="068E5066" w14:textId="77777777" w:rsidR="00C14C1B" w:rsidRPr="00B20E95" w:rsidRDefault="00C14C1B" w:rsidP="00C14C1B">
      <w:pPr>
        <w:rPr>
          <w:rFonts w:asciiTheme="minorBidi" w:hAnsiTheme="minorBidi"/>
          <w:sz w:val="22"/>
          <w:szCs w:val="22"/>
          <w:vertAlign w:val="superscript"/>
        </w:rPr>
      </w:pPr>
    </w:p>
    <w:p w14:paraId="1CAF04E4" w14:textId="77777777" w:rsidR="00C14C1B" w:rsidRPr="000F3905" w:rsidRDefault="00C14C1B" w:rsidP="00C14C1B">
      <w:pPr>
        <w:jc w:val="both"/>
        <w:rPr>
          <w:b/>
          <w:bCs/>
        </w:rPr>
      </w:pPr>
      <w:r w:rsidRPr="000F3905">
        <w:rPr>
          <w:b/>
          <w:bCs/>
        </w:rPr>
        <w:t>Student name: Sara Laassiri</w:t>
      </w:r>
    </w:p>
    <w:p w14:paraId="015B5C46" w14:textId="77777777" w:rsidR="00C14C1B" w:rsidRPr="000F3905" w:rsidRDefault="00C14C1B" w:rsidP="00C14C1B">
      <w:pPr>
        <w:jc w:val="both"/>
        <w:rPr>
          <w:b/>
          <w:bCs/>
        </w:rPr>
      </w:pPr>
      <w:r w:rsidRPr="000F3905">
        <w:rPr>
          <w:b/>
          <w:bCs/>
        </w:rPr>
        <w:t>Student number: 2318737</w:t>
      </w:r>
    </w:p>
    <w:p w14:paraId="28EF9ACF" w14:textId="77777777" w:rsidR="00C14C1B" w:rsidRDefault="00C14C1B" w:rsidP="00C14C1B">
      <w:pPr>
        <w:jc w:val="both"/>
        <w:rPr>
          <w:b/>
          <w:bCs/>
        </w:rPr>
      </w:pPr>
      <w:r w:rsidRPr="000F3905">
        <w:rPr>
          <w:b/>
          <w:bCs/>
        </w:rPr>
        <w:t xml:space="preserve">Course Title: </w:t>
      </w:r>
      <w:r w:rsidRPr="005F0302">
        <w:rPr>
          <w:b/>
          <w:bCs/>
        </w:rPr>
        <w:t>Leading and Implementing Change (LCLM6003_BIRM)</w:t>
      </w:r>
    </w:p>
    <w:p w14:paraId="0B12C594" w14:textId="77777777" w:rsidR="00C14C1B" w:rsidRDefault="00C14C1B" w:rsidP="00C14C1B">
      <w:pPr>
        <w:jc w:val="both"/>
        <w:rPr>
          <w:b/>
          <w:bCs/>
        </w:rPr>
      </w:pPr>
      <w:r w:rsidRPr="000F3905">
        <w:rPr>
          <w:b/>
          <w:bCs/>
        </w:rPr>
        <w:t>Lecturer Name:</w:t>
      </w:r>
      <w:r>
        <w:rPr>
          <w:b/>
          <w:bCs/>
        </w:rPr>
        <w:t xml:space="preserve"> </w:t>
      </w:r>
      <w:r w:rsidRPr="00C11A20">
        <w:rPr>
          <w:b/>
          <w:bCs/>
        </w:rPr>
        <w:t>Dr. Eric Osei</w:t>
      </w:r>
    </w:p>
    <w:p w14:paraId="6A327D97" w14:textId="77777777" w:rsidR="00C14C1B" w:rsidRPr="000F3905" w:rsidRDefault="00C14C1B" w:rsidP="00C14C1B">
      <w:pPr>
        <w:jc w:val="both"/>
        <w:rPr>
          <w:b/>
          <w:bCs/>
        </w:rPr>
      </w:pPr>
      <w:r w:rsidRPr="000F3905">
        <w:rPr>
          <w:b/>
          <w:bCs/>
        </w:rPr>
        <w:t>BA (Hons) Leadership and Management Skills in the Workplace</w:t>
      </w:r>
    </w:p>
    <w:p w14:paraId="2E09029B" w14:textId="77777777" w:rsidR="00C14C1B" w:rsidRPr="00A30FEF" w:rsidRDefault="00C14C1B" w:rsidP="00C14C1B">
      <w:pPr>
        <w:jc w:val="both"/>
        <w:rPr>
          <w:b/>
          <w:bCs/>
        </w:rPr>
      </w:pPr>
      <w:r w:rsidRPr="000F3905">
        <w:rPr>
          <w:b/>
          <w:bCs/>
        </w:rPr>
        <w:t>University of Wales Trinity Saint David</w:t>
      </w:r>
    </w:p>
    <w:p w14:paraId="2AB5AFF4" w14:textId="77777777" w:rsidR="00C14C1B" w:rsidRPr="00B20E95" w:rsidRDefault="00C14C1B" w:rsidP="00C14C1B">
      <w:pPr>
        <w:rPr>
          <w:rFonts w:asciiTheme="minorBidi" w:hAnsiTheme="minorBidi"/>
          <w:sz w:val="22"/>
          <w:szCs w:val="22"/>
          <w:vertAlign w:val="superscript"/>
        </w:rPr>
      </w:pPr>
    </w:p>
    <w:p w14:paraId="172BED99" w14:textId="77777777" w:rsidR="00C14C1B" w:rsidRPr="00B20E95" w:rsidRDefault="00C14C1B" w:rsidP="00C14C1B">
      <w:pPr>
        <w:rPr>
          <w:rFonts w:asciiTheme="minorBidi" w:hAnsiTheme="minorBidi"/>
          <w:sz w:val="22"/>
          <w:szCs w:val="22"/>
          <w:vertAlign w:val="superscript"/>
        </w:rPr>
      </w:pPr>
    </w:p>
    <w:p w14:paraId="0B46C4C7" w14:textId="77777777" w:rsidR="00C14C1B" w:rsidRPr="00B20E95" w:rsidRDefault="00C14C1B" w:rsidP="00C14C1B">
      <w:pPr>
        <w:rPr>
          <w:rFonts w:asciiTheme="minorBidi" w:hAnsiTheme="minorBidi"/>
          <w:sz w:val="22"/>
          <w:szCs w:val="22"/>
          <w:vertAlign w:val="superscript"/>
        </w:rPr>
      </w:pPr>
    </w:p>
    <w:p w14:paraId="34F7B0A1" w14:textId="77777777" w:rsidR="00C14C1B" w:rsidRPr="00B20E95" w:rsidRDefault="00C14C1B" w:rsidP="00C14C1B">
      <w:pPr>
        <w:rPr>
          <w:rFonts w:asciiTheme="minorBidi" w:hAnsiTheme="minorBidi"/>
          <w:sz w:val="22"/>
          <w:szCs w:val="22"/>
          <w:vertAlign w:val="superscript"/>
        </w:rPr>
      </w:pPr>
    </w:p>
    <w:p w14:paraId="1D3FDC05" w14:textId="77777777" w:rsidR="00C14C1B" w:rsidRPr="00B20E95" w:rsidRDefault="00C14C1B" w:rsidP="00C14C1B">
      <w:pPr>
        <w:rPr>
          <w:rFonts w:asciiTheme="minorBidi" w:hAnsiTheme="minorBidi"/>
          <w:sz w:val="22"/>
          <w:szCs w:val="22"/>
          <w:vertAlign w:val="superscript"/>
        </w:rPr>
      </w:pPr>
    </w:p>
    <w:p w14:paraId="35E862E4" w14:textId="77777777" w:rsidR="00C14C1B" w:rsidRPr="00B20E95" w:rsidRDefault="00C14C1B" w:rsidP="00C14C1B">
      <w:pPr>
        <w:rPr>
          <w:rFonts w:asciiTheme="minorBidi" w:hAnsiTheme="minorBidi"/>
          <w:sz w:val="22"/>
          <w:szCs w:val="22"/>
          <w:vertAlign w:val="superscript"/>
        </w:rPr>
      </w:pPr>
    </w:p>
    <w:p w14:paraId="2F268BB6" w14:textId="77777777" w:rsidR="00C14C1B" w:rsidRPr="00B20E95" w:rsidRDefault="00C14C1B" w:rsidP="00C14C1B">
      <w:pPr>
        <w:rPr>
          <w:rFonts w:asciiTheme="minorBidi" w:hAnsiTheme="minorBidi"/>
          <w:sz w:val="22"/>
          <w:szCs w:val="22"/>
          <w:vertAlign w:val="superscript"/>
        </w:rPr>
      </w:pPr>
    </w:p>
    <w:p w14:paraId="74CA9882" w14:textId="77777777" w:rsidR="00C14C1B" w:rsidRPr="00B20E95" w:rsidRDefault="00C14C1B" w:rsidP="00C14C1B">
      <w:pPr>
        <w:rPr>
          <w:rFonts w:asciiTheme="minorBidi" w:hAnsiTheme="minorBidi"/>
          <w:sz w:val="22"/>
          <w:szCs w:val="22"/>
          <w:vertAlign w:val="superscript"/>
        </w:rPr>
      </w:pPr>
    </w:p>
    <w:p w14:paraId="1B49B9CD" w14:textId="77777777" w:rsidR="00C14C1B" w:rsidRPr="00B20E95" w:rsidRDefault="00C14C1B" w:rsidP="00C14C1B">
      <w:pPr>
        <w:rPr>
          <w:rFonts w:asciiTheme="minorBidi" w:hAnsiTheme="minorBidi"/>
          <w:sz w:val="22"/>
          <w:szCs w:val="22"/>
          <w:vertAlign w:val="superscript"/>
        </w:rPr>
      </w:pPr>
    </w:p>
    <w:p w14:paraId="7669A9A3" w14:textId="77777777" w:rsidR="00C14C1B" w:rsidRPr="00B20E95" w:rsidRDefault="00C14C1B" w:rsidP="00C14C1B">
      <w:pPr>
        <w:rPr>
          <w:rFonts w:asciiTheme="minorBidi" w:hAnsiTheme="minorBidi"/>
          <w:sz w:val="22"/>
          <w:szCs w:val="22"/>
          <w:vertAlign w:val="superscript"/>
        </w:rPr>
      </w:pPr>
    </w:p>
    <w:p w14:paraId="4E9DCCF2" w14:textId="77777777" w:rsidR="00C14C1B" w:rsidRPr="00B20E95" w:rsidRDefault="00C14C1B" w:rsidP="00C14C1B">
      <w:pPr>
        <w:rPr>
          <w:rFonts w:asciiTheme="minorBidi" w:hAnsiTheme="minorBidi"/>
          <w:sz w:val="22"/>
          <w:szCs w:val="22"/>
          <w:vertAlign w:val="superscript"/>
        </w:rPr>
      </w:pPr>
    </w:p>
    <w:p w14:paraId="16CC4E23" w14:textId="77777777" w:rsidR="00C14C1B" w:rsidRPr="00B20E95" w:rsidRDefault="00C14C1B" w:rsidP="00C14C1B">
      <w:pPr>
        <w:rPr>
          <w:rFonts w:asciiTheme="minorBidi" w:hAnsiTheme="minorBidi"/>
          <w:sz w:val="22"/>
          <w:szCs w:val="22"/>
          <w:vertAlign w:val="superscript"/>
        </w:rPr>
      </w:pPr>
    </w:p>
    <w:p w14:paraId="36DE4F9C" w14:textId="77777777" w:rsidR="00C14C1B" w:rsidRPr="00B20E95" w:rsidRDefault="00C14C1B" w:rsidP="00C14C1B">
      <w:pPr>
        <w:rPr>
          <w:rFonts w:asciiTheme="minorBidi" w:hAnsiTheme="minorBidi"/>
          <w:sz w:val="22"/>
          <w:szCs w:val="22"/>
          <w:vertAlign w:val="superscript"/>
        </w:rPr>
      </w:pPr>
    </w:p>
    <w:p w14:paraId="09A0E4AC" w14:textId="77777777" w:rsidR="00C14C1B" w:rsidRPr="00B20E95" w:rsidRDefault="00C14C1B" w:rsidP="00C14C1B">
      <w:pPr>
        <w:rPr>
          <w:rFonts w:asciiTheme="minorBidi" w:hAnsiTheme="minorBidi"/>
          <w:sz w:val="22"/>
          <w:szCs w:val="22"/>
          <w:vertAlign w:val="superscript"/>
        </w:rPr>
      </w:pPr>
    </w:p>
    <w:p w14:paraId="7C715B85" w14:textId="77777777" w:rsidR="00C14C1B" w:rsidRPr="00B20E95" w:rsidRDefault="00C14C1B" w:rsidP="00C14C1B">
      <w:pPr>
        <w:rPr>
          <w:rFonts w:asciiTheme="minorBidi" w:hAnsiTheme="minorBidi"/>
          <w:sz w:val="22"/>
          <w:szCs w:val="22"/>
          <w:vertAlign w:val="superscript"/>
        </w:rPr>
      </w:pPr>
    </w:p>
    <w:p w14:paraId="23D0F0A2" w14:textId="77777777" w:rsidR="00C14C1B" w:rsidRPr="00B20E95" w:rsidRDefault="00C14C1B" w:rsidP="00C14C1B">
      <w:pPr>
        <w:rPr>
          <w:rFonts w:asciiTheme="minorBidi" w:hAnsiTheme="minorBidi"/>
          <w:sz w:val="22"/>
          <w:szCs w:val="22"/>
          <w:vertAlign w:val="superscript"/>
        </w:rPr>
      </w:pPr>
    </w:p>
    <w:p w14:paraId="21AC3F4F" w14:textId="77777777" w:rsidR="00C14C1B" w:rsidRPr="00B20E95" w:rsidRDefault="00C14C1B" w:rsidP="00C14C1B">
      <w:pPr>
        <w:rPr>
          <w:rFonts w:asciiTheme="minorBidi" w:hAnsiTheme="minorBidi"/>
          <w:sz w:val="22"/>
          <w:szCs w:val="22"/>
          <w:vertAlign w:val="superscript"/>
        </w:rPr>
      </w:pPr>
    </w:p>
    <w:p w14:paraId="680585F9" w14:textId="77777777" w:rsidR="00C14C1B" w:rsidRPr="00B20E95" w:rsidRDefault="00C14C1B" w:rsidP="00C14C1B">
      <w:pPr>
        <w:rPr>
          <w:rFonts w:asciiTheme="minorBidi" w:hAnsiTheme="minorBidi"/>
          <w:sz w:val="22"/>
          <w:szCs w:val="22"/>
          <w:vertAlign w:val="superscript"/>
        </w:rPr>
      </w:pPr>
    </w:p>
    <w:p w14:paraId="36F19E37" w14:textId="77777777" w:rsidR="00C14C1B" w:rsidRDefault="00C14C1B" w:rsidP="00C14C1B">
      <w:pPr>
        <w:rPr>
          <w:rFonts w:asciiTheme="minorBidi" w:hAnsiTheme="minorBidi"/>
          <w:sz w:val="22"/>
          <w:szCs w:val="22"/>
          <w:vertAlign w:val="superscript"/>
        </w:rPr>
      </w:pPr>
    </w:p>
    <w:p w14:paraId="6E4F6803" w14:textId="77777777" w:rsidR="00C14C1B" w:rsidRPr="00B20E95" w:rsidRDefault="00C14C1B" w:rsidP="00C14C1B">
      <w:pPr>
        <w:rPr>
          <w:rFonts w:asciiTheme="minorBidi" w:hAnsiTheme="minorBidi"/>
          <w:sz w:val="22"/>
          <w:szCs w:val="22"/>
          <w:vertAlign w:val="superscript"/>
        </w:rPr>
      </w:pPr>
    </w:p>
    <w:p w14:paraId="77563897" w14:textId="77777777" w:rsidR="00C14C1B" w:rsidRPr="007B710C" w:rsidRDefault="00C14C1B" w:rsidP="00C14C1B">
      <w:pPr>
        <w:rPr>
          <w:rFonts w:asciiTheme="minorBidi" w:hAnsiTheme="minorBidi"/>
          <w:b/>
          <w:bCs/>
          <w:color w:val="0F9ED5" w:themeColor="accent4"/>
          <w:sz w:val="22"/>
          <w:szCs w:val="22"/>
          <w:vertAlign w:val="superscript"/>
        </w:rPr>
      </w:pPr>
      <w:r w:rsidRPr="007B710C">
        <w:rPr>
          <w:rFonts w:asciiTheme="minorBidi" w:hAnsiTheme="minorBidi"/>
          <w:b/>
          <w:bCs/>
          <w:color w:val="0F9ED5" w:themeColor="accent4"/>
          <w:sz w:val="22"/>
          <w:szCs w:val="22"/>
          <w:vertAlign w:val="superscript"/>
        </w:rPr>
        <w:t>Executive Summary</w:t>
      </w:r>
    </w:p>
    <w:p w14:paraId="41C602A6" w14:textId="77777777" w:rsidR="00C14C1B" w:rsidRPr="00B20E95" w:rsidRDefault="00C14C1B" w:rsidP="00C14C1B">
      <w:pPr>
        <w:rPr>
          <w:rFonts w:asciiTheme="minorBidi" w:hAnsiTheme="minorBidi"/>
          <w:sz w:val="22"/>
          <w:szCs w:val="22"/>
          <w:vertAlign w:val="superscript"/>
        </w:rPr>
      </w:pPr>
    </w:p>
    <w:p w14:paraId="646075A4"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The global automotive industry is experiencing significant disruption driven by rapid technological advancement, changing consumer preferences, environmental regulations, and increasing competitive pressures. Digital transformation, artificial intelligence (AI), automation, and the transition to electric vehicles (EVs) are reshaping traditional business models and forcing automotive manufacturers to adapt in order to remain competitive. Jaguar Land Rover (JLR), one of the United Kingdom’s leading automotive manufacturers, faces considerable challenges arising from these developments while simultaneously pursuing opportunities for innovation and growth.</w:t>
      </w:r>
    </w:p>
    <w:p w14:paraId="638DFE86" w14:textId="77777777" w:rsidR="00C14C1B" w:rsidRPr="00B20E95" w:rsidRDefault="00C14C1B" w:rsidP="00C14C1B">
      <w:pPr>
        <w:rPr>
          <w:rFonts w:asciiTheme="minorBidi" w:hAnsiTheme="minorBidi"/>
          <w:sz w:val="22"/>
          <w:szCs w:val="22"/>
          <w:vertAlign w:val="superscript"/>
        </w:rPr>
      </w:pPr>
    </w:p>
    <w:p w14:paraId="596A54BD"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This report evaluates the strategic challenges facing JLR and examines how external and internal environmental changes have influenced organisational performance. The report analyses the impact of digital transformation, artificial intelligence, sustainability requirements, market competition, and changing consumer expectations on the organisation. Strategic management tools including PESTLE analysis, SWOT analysis, and Porter’s Five Forces are applied to assess the current business environment.</w:t>
      </w:r>
    </w:p>
    <w:p w14:paraId="5F41AC60" w14:textId="77777777" w:rsidR="00C14C1B" w:rsidRPr="00B20E95" w:rsidRDefault="00C14C1B" w:rsidP="00C14C1B">
      <w:pPr>
        <w:rPr>
          <w:rFonts w:asciiTheme="minorBidi" w:hAnsiTheme="minorBidi"/>
          <w:sz w:val="22"/>
          <w:szCs w:val="22"/>
          <w:vertAlign w:val="superscript"/>
        </w:rPr>
      </w:pPr>
    </w:p>
    <w:p w14:paraId="757ED748"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The report further evaluates change management theories including Lewin’s Three-Step Model, Kotter’s Eight-Step Model, and the ADKAR Model to determine the most appropriate framework for managing large-scale organisational change. Leadership approaches and organisational culture are also critically assessed to understand their role in supporting successful transformation initiatives.</w:t>
      </w:r>
    </w:p>
    <w:p w14:paraId="1E15E164" w14:textId="77777777" w:rsidR="00C14C1B" w:rsidRPr="00B20E95" w:rsidRDefault="00C14C1B" w:rsidP="00C14C1B">
      <w:pPr>
        <w:rPr>
          <w:rFonts w:asciiTheme="minorBidi" w:hAnsiTheme="minorBidi"/>
          <w:sz w:val="22"/>
          <w:szCs w:val="22"/>
          <w:vertAlign w:val="superscript"/>
        </w:rPr>
      </w:pPr>
    </w:p>
    <w:p w14:paraId="48747319" w14:textId="77777777" w:rsidR="00C14C1B"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Based on the findings, a strategic change plan is proposed to support JLR’s continued transition towards a digitally enabled, sustainable, and customer-focused organisation. The proposed plan includes clear strategic objectives, implementation strategies, financial considerations, communication mechanisms, risk management measures, and performance evaluation methods. The report concludes that effective leadership, strong organisational culture, employee engagement, and strategic investment in digital technologies will be critical to ensuring the long-term success and competitiveness of Jaguar Land Rover within the rapidly evolving automotive industry.</w:t>
      </w:r>
    </w:p>
    <w:p w14:paraId="367061A5" w14:textId="77777777" w:rsidR="00C14C1B" w:rsidRDefault="00C14C1B" w:rsidP="00C14C1B">
      <w:pPr>
        <w:rPr>
          <w:rFonts w:asciiTheme="minorBidi" w:hAnsiTheme="minorBidi"/>
          <w:sz w:val="22"/>
          <w:szCs w:val="22"/>
          <w:vertAlign w:val="superscript"/>
        </w:rPr>
      </w:pPr>
    </w:p>
    <w:p w14:paraId="105ECF6F" w14:textId="77777777" w:rsidR="00C14C1B" w:rsidRDefault="00C14C1B" w:rsidP="00C14C1B">
      <w:pPr>
        <w:rPr>
          <w:rFonts w:asciiTheme="minorBidi" w:hAnsiTheme="minorBidi"/>
          <w:sz w:val="22"/>
          <w:szCs w:val="22"/>
          <w:vertAlign w:val="superscript"/>
        </w:rPr>
      </w:pPr>
    </w:p>
    <w:p w14:paraId="20489CA9" w14:textId="77777777" w:rsidR="00C14C1B" w:rsidRDefault="00C14C1B" w:rsidP="00C14C1B">
      <w:pPr>
        <w:rPr>
          <w:rFonts w:asciiTheme="minorBidi" w:hAnsiTheme="minorBidi"/>
          <w:sz w:val="22"/>
          <w:szCs w:val="22"/>
          <w:vertAlign w:val="superscript"/>
        </w:rPr>
      </w:pPr>
    </w:p>
    <w:p w14:paraId="1CAEAFE0" w14:textId="77777777" w:rsidR="00C14C1B" w:rsidRDefault="00C14C1B" w:rsidP="00C14C1B">
      <w:pPr>
        <w:rPr>
          <w:rFonts w:asciiTheme="minorBidi" w:hAnsiTheme="minorBidi"/>
          <w:sz w:val="22"/>
          <w:szCs w:val="22"/>
          <w:vertAlign w:val="superscript"/>
        </w:rPr>
      </w:pPr>
    </w:p>
    <w:p w14:paraId="749DEBDB" w14:textId="77777777" w:rsidR="00C14C1B" w:rsidRDefault="00C14C1B" w:rsidP="00C14C1B">
      <w:pPr>
        <w:rPr>
          <w:rFonts w:asciiTheme="minorBidi" w:hAnsiTheme="minorBidi"/>
          <w:sz w:val="22"/>
          <w:szCs w:val="22"/>
          <w:vertAlign w:val="superscript"/>
        </w:rPr>
      </w:pPr>
    </w:p>
    <w:p w14:paraId="696E1556" w14:textId="77777777" w:rsidR="00C14C1B" w:rsidRDefault="00C14C1B" w:rsidP="00C14C1B">
      <w:pPr>
        <w:rPr>
          <w:rFonts w:asciiTheme="minorBidi" w:hAnsiTheme="minorBidi"/>
          <w:sz w:val="22"/>
          <w:szCs w:val="22"/>
          <w:vertAlign w:val="superscript"/>
        </w:rPr>
      </w:pPr>
    </w:p>
    <w:p w14:paraId="3F3569EC" w14:textId="77777777" w:rsidR="00C14C1B" w:rsidRDefault="00C14C1B" w:rsidP="00C14C1B">
      <w:pPr>
        <w:rPr>
          <w:rFonts w:asciiTheme="minorBidi" w:hAnsiTheme="minorBidi"/>
          <w:sz w:val="22"/>
          <w:szCs w:val="22"/>
          <w:vertAlign w:val="superscript"/>
        </w:rPr>
      </w:pPr>
    </w:p>
    <w:p w14:paraId="7F2D48DD" w14:textId="77777777" w:rsidR="00C14C1B" w:rsidRDefault="00C14C1B" w:rsidP="00C14C1B">
      <w:pPr>
        <w:rPr>
          <w:rFonts w:asciiTheme="minorBidi" w:hAnsiTheme="minorBidi"/>
          <w:sz w:val="22"/>
          <w:szCs w:val="22"/>
          <w:vertAlign w:val="superscript"/>
        </w:rPr>
      </w:pPr>
    </w:p>
    <w:p w14:paraId="07514717" w14:textId="77777777" w:rsidR="00C14C1B" w:rsidRDefault="00C14C1B" w:rsidP="00C14C1B">
      <w:pPr>
        <w:rPr>
          <w:rFonts w:asciiTheme="minorBidi" w:hAnsiTheme="minorBidi"/>
          <w:sz w:val="22"/>
          <w:szCs w:val="22"/>
          <w:vertAlign w:val="superscript"/>
        </w:rPr>
      </w:pPr>
    </w:p>
    <w:p w14:paraId="5420FA1F" w14:textId="77777777" w:rsidR="00C14C1B" w:rsidRDefault="00C14C1B" w:rsidP="00C14C1B">
      <w:pPr>
        <w:rPr>
          <w:rFonts w:asciiTheme="minorBidi" w:hAnsiTheme="minorBidi"/>
          <w:sz w:val="22"/>
          <w:szCs w:val="22"/>
          <w:vertAlign w:val="superscript"/>
        </w:rPr>
      </w:pPr>
    </w:p>
    <w:p w14:paraId="10285D05" w14:textId="77777777" w:rsidR="00C14C1B" w:rsidRDefault="00C14C1B" w:rsidP="00C14C1B">
      <w:pPr>
        <w:rPr>
          <w:rFonts w:asciiTheme="minorBidi" w:hAnsiTheme="minorBidi"/>
          <w:sz w:val="22"/>
          <w:szCs w:val="22"/>
          <w:vertAlign w:val="superscript"/>
        </w:rPr>
      </w:pPr>
    </w:p>
    <w:p w14:paraId="77852F8D" w14:textId="77777777" w:rsidR="00C14C1B" w:rsidRDefault="00C14C1B" w:rsidP="00C14C1B">
      <w:pPr>
        <w:rPr>
          <w:rFonts w:asciiTheme="minorBidi" w:hAnsiTheme="minorBidi"/>
          <w:sz w:val="22"/>
          <w:szCs w:val="22"/>
          <w:vertAlign w:val="superscript"/>
        </w:rPr>
      </w:pPr>
    </w:p>
    <w:p w14:paraId="4B7E30E7" w14:textId="77777777" w:rsidR="00C14C1B" w:rsidRDefault="00C14C1B" w:rsidP="00C14C1B">
      <w:pPr>
        <w:rPr>
          <w:rFonts w:asciiTheme="minorBidi" w:hAnsiTheme="minorBidi"/>
          <w:sz w:val="22"/>
          <w:szCs w:val="22"/>
          <w:vertAlign w:val="superscript"/>
        </w:rPr>
      </w:pPr>
    </w:p>
    <w:p w14:paraId="4326F159" w14:textId="77777777" w:rsidR="00C14C1B" w:rsidRPr="00A67E80" w:rsidRDefault="00C14C1B" w:rsidP="00C14C1B">
      <w:pPr>
        <w:rPr>
          <w:rFonts w:asciiTheme="minorBidi" w:hAnsiTheme="minorBidi"/>
          <w:sz w:val="22"/>
          <w:szCs w:val="22"/>
          <w:vertAlign w:val="superscript"/>
        </w:rPr>
      </w:pPr>
    </w:p>
    <w:p w14:paraId="4805BE98"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Table of Contents</w:t>
      </w:r>
    </w:p>
    <w:p w14:paraId="1F6DB034"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sz w:val="22"/>
          <w:szCs w:val="22"/>
          <w:vertAlign w:val="superscript"/>
        </w:rPr>
        <w:t xml:space="preserve">Executive Summary </w:t>
      </w:r>
    </w:p>
    <w:p w14:paraId="4E0D6C58"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1. Introduction</w:t>
      </w:r>
      <w:r w:rsidRPr="00A67E80">
        <w:rPr>
          <w:rFonts w:asciiTheme="minorBidi" w:hAnsiTheme="minorBidi"/>
          <w:sz w:val="22"/>
          <w:szCs w:val="22"/>
          <w:vertAlign w:val="superscript"/>
        </w:rPr>
        <w:t xml:space="preserve"> </w:t>
      </w:r>
      <w:r w:rsidRPr="00A67E80">
        <w:rPr>
          <w:rFonts w:asciiTheme="minorBidi" w:hAnsiTheme="minorBidi"/>
          <w:sz w:val="22"/>
          <w:szCs w:val="22"/>
          <w:vertAlign w:val="superscript"/>
        </w:rPr>
        <w:br/>
        <w:t xml:space="preserve">1.1 Background of Jaguar Land Rover and the Automotive Industry  </w:t>
      </w:r>
      <w:r w:rsidRPr="00A67E80">
        <w:rPr>
          <w:rFonts w:asciiTheme="minorBidi" w:hAnsiTheme="minorBidi"/>
          <w:sz w:val="22"/>
          <w:szCs w:val="22"/>
          <w:vertAlign w:val="superscript"/>
        </w:rPr>
        <w:br/>
        <w:t xml:space="preserve">1.2 Aim and Objectives of the Report </w:t>
      </w:r>
    </w:p>
    <w:p w14:paraId="7402414F"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2. External Analysis of Jaguar Land Rover</w:t>
      </w:r>
      <w:r w:rsidRPr="00A67E80">
        <w:rPr>
          <w:rFonts w:asciiTheme="minorBidi" w:hAnsiTheme="minorBidi"/>
          <w:sz w:val="22"/>
          <w:szCs w:val="22"/>
          <w:vertAlign w:val="superscript"/>
        </w:rPr>
        <w:t xml:space="preserve"> </w:t>
      </w:r>
      <w:r w:rsidRPr="00A67E80">
        <w:rPr>
          <w:rFonts w:asciiTheme="minorBidi" w:hAnsiTheme="minorBidi"/>
          <w:sz w:val="22"/>
          <w:szCs w:val="22"/>
          <w:vertAlign w:val="superscript"/>
        </w:rPr>
        <w:br/>
        <w:t xml:space="preserve">2.1 PESTLE Analysis </w:t>
      </w:r>
      <w:r w:rsidRPr="00A67E80">
        <w:rPr>
          <w:rFonts w:asciiTheme="minorBidi" w:hAnsiTheme="minorBidi"/>
          <w:sz w:val="22"/>
          <w:szCs w:val="22"/>
          <w:vertAlign w:val="superscript"/>
        </w:rPr>
        <w:br/>
        <w:t xml:space="preserve">2.2 Porter’s Five Forces Analysis </w:t>
      </w:r>
      <w:r w:rsidRPr="00A67E80">
        <w:rPr>
          <w:rFonts w:asciiTheme="minorBidi" w:hAnsiTheme="minorBidi"/>
          <w:sz w:val="22"/>
          <w:szCs w:val="22"/>
          <w:vertAlign w:val="superscript"/>
        </w:rPr>
        <w:br/>
        <w:t xml:space="preserve">2.3 SWOT Analysis </w:t>
      </w:r>
    </w:p>
    <w:p w14:paraId="15906FA2"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3. The Need for Strategic Change at Jaguar Land Rover</w:t>
      </w:r>
      <w:r w:rsidRPr="00A67E80">
        <w:rPr>
          <w:rFonts w:asciiTheme="minorBidi" w:hAnsiTheme="minorBidi"/>
          <w:sz w:val="22"/>
          <w:szCs w:val="22"/>
          <w:vertAlign w:val="superscript"/>
        </w:rPr>
        <w:t xml:space="preserve"> </w:t>
      </w:r>
      <w:r w:rsidRPr="00A67E80">
        <w:rPr>
          <w:rFonts w:asciiTheme="minorBidi" w:hAnsiTheme="minorBidi"/>
          <w:sz w:val="22"/>
          <w:szCs w:val="22"/>
          <w:vertAlign w:val="superscript"/>
        </w:rPr>
        <w:br/>
        <w:t xml:space="preserve">3.1 Digital Transformation and Artificial Intelligence </w:t>
      </w:r>
      <w:r w:rsidRPr="00A67E80">
        <w:rPr>
          <w:rFonts w:asciiTheme="minorBidi" w:hAnsiTheme="minorBidi"/>
          <w:sz w:val="22"/>
          <w:szCs w:val="22"/>
          <w:vertAlign w:val="superscript"/>
        </w:rPr>
        <w:br/>
        <w:t xml:space="preserve">3.2 Electric Vehicle Transition and Sustainability Challenges </w:t>
      </w:r>
      <w:r w:rsidRPr="00A67E80">
        <w:rPr>
          <w:rFonts w:asciiTheme="minorBidi" w:hAnsiTheme="minorBidi"/>
          <w:sz w:val="22"/>
          <w:szCs w:val="22"/>
          <w:vertAlign w:val="superscript"/>
        </w:rPr>
        <w:br/>
        <w:t xml:space="preserve">3.3 Changing Consumer Expectations and Market Competition </w:t>
      </w:r>
    </w:p>
    <w:p w14:paraId="61175E1C"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4. Change Management Models and Frameworks</w:t>
      </w:r>
      <w:r w:rsidRPr="00A67E80">
        <w:rPr>
          <w:rFonts w:asciiTheme="minorBidi" w:hAnsiTheme="minorBidi"/>
          <w:sz w:val="22"/>
          <w:szCs w:val="22"/>
          <w:vertAlign w:val="superscript"/>
        </w:rPr>
        <w:t xml:space="preserve"> </w:t>
      </w:r>
      <w:r w:rsidRPr="00A67E80">
        <w:rPr>
          <w:rFonts w:asciiTheme="minorBidi" w:hAnsiTheme="minorBidi"/>
          <w:sz w:val="22"/>
          <w:szCs w:val="22"/>
          <w:vertAlign w:val="superscript"/>
        </w:rPr>
        <w:br/>
        <w:t xml:space="preserve">4.1 Kotter’s Eight-Step Change Model </w:t>
      </w:r>
      <w:r w:rsidRPr="00A67E80">
        <w:rPr>
          <w:rFonts w:asciiTheme="minorBidi" w:hAnsiTheme="minorBidi"/>
          <w:sz w:val="22"/>
          <w:szCs w:val="22"/>
          <w:vertAlign w:val="superscript"/>
        </w:rPr>
        <w:br/>
        <w:t xml:space="preserve">4.2 ADKAR Model </w:t>
      </w:r>
      <w:r w:rsidRPr="00A67E80">
        <w:rPr>
          <w:rFonts w:asciiTheme="minorBidi" w:hAnsiTheme="minorBidi"/>
          <w:sz w:val="22"/>
          <w:szCs w:val="22"/>
          <w:vertAlign w:val="superscript"/>
        </w:rPr>
        <w:br/>
        <w:t xml:space="preserve">4.3 McKinsey 7S Framework </w:t>
      </w:r>
    </w:p>
    <w:p w14:paraId="58824438"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5. Leadership and Organisational Culture</w:t>
      </w:r>
      <w:r w:rsidRPr="00A67E80">
        <w:rPr>
          <w:rFonts w:asciiTheme="minorBidi" w:hAnsiTheme="minorBidi"/>
          <w:sz w:val="22"/>
          <w:szCs w:val="22"/>
          <w:vertAlign w:val="superscript"/>
        </w:rPr>
        <w:t xml:space="preserve"> </w:t>
      </w:r>
      <w:r w:rsidRPr="00A67E80">
        <w:rPr>
          <w:rFonts w:asciiTheme="minorBidi" w:hAnsiTheme="minorBidi"/>
          <w:sz w:val="22"/>
          <w:szCs w:val="22"/>
          <w:vertAlign w:val="superscript"/>
        </w:rPr>
        <w:br/>
        <w:t xml:space="preserve">5.1 Transformational Leadership </w:t>
      </w:r>
      <w:r w:rsidRPr="00A67E80">
        <w:rPr>
          <w:rFonts w:asciiTheme="minorBidi" w:hAnsiTheme="minorBidi"/>
          <w:sz w:val="22"/>
          <w:szCs w:val="22"/>
          <w:vertAlign w:val="superscript"/>
        </w:rPr>
        <w:br/>
        <w:t xml:space="preserve">5.2 Innovation, Agility and Continuous Learning </w:t>
      </w:r>
    </w:p>
    <w:p w14:paraId="187FEF57" w14:textId="77777777" w:rsidR="00C14C1B" w:rsidRPr="00A67E80" w:rsidRDefault="00C14C1B" w:rsidP="00C14C1B">
      <w:pPr>
        <w:rPr>
          <w:rFonts w:asciiTheme="minorBidi" w:hAnsiTheme="minorBidi"/>
          <w:sz w:val="22"/>
          <w:szCs w:val="22"/>
          <w:vertAlign w:val="superscript"/>
        </w:rPr>
      </w:pPr>
      <w:r w:rsidRPr="00A67E80">
        <w:rPr>
          <w:rFonts w:asciiTheme="minorBidi" w:hAnsiTheme="minorBidi"/>
          <w:b/>
          <w:bCs/>
          <w:sz w:val="22"/>
          <w:szCs w:val="22"/>
          <w:vertAlign w:val="superscript"/>
        </w:rPr>
        <w:t>6. Strategic Change Implementation Plan</w:t>
      </w:r>
      <w:r w:rsidRPr="00A67E80">
        <w:rPr>
          <w:rFonts w:asciiTheme="minorBidi" w:hAnsiTheme="minorBidi"/>
          <w:sz w:val="22"/>
          <w:szCs w:val="22"/>
          <w:vertAlign w:val="superscript"/>
        </w:rPr>
        <w:t xml:space="preserve"> </w:t>
      </w:r>
    </w:p>
    <w:p w14:paraId="7F0D8BA8" w14:textId="77777777" w:rsidR="00C14C1B" w:rsidRDefault="00C14C1B" w:rsidP="00C14C1B">
      <w:pPr>
        <w:rPr>
          <w:rFonts w:asciiTheme="minorBidi" w:hAnsiTheme="minorBidi"/>
          <w:b/>
          <w:bCs/>
          <w:sz w:val="22"/>
          <w:szCs w:val="22"/>
          <w:vertAlign w:val="superscript"/>
        </w:rPr>
      </w:pPr>
      <w:r w:rsidRPr="00A67E80">
        <w:rPr>
          <w:rFonts w:asciiTheme="minorBidi" w:hAnsiTheme="minorBidi"/>
          <w:b/>
          <w:bCs/>
          <w:sz w:val="22"/>
          <w:szCs w:val="22"/>
          <w:vertAlign w:val="superscript"/>
        </w:rPr>
        <w:t xml:space="preserve">7. Conclusion </w:t>
      </w:r>
    </w:p>
    <w:p w14:paraId="45B3AEEE" w14:textId="77777777" w:rsidR="00C14C1B" w:rsidRPr="00A67E80" w:rsidRDefault="00C14C1B" w:rsidP="00C14C1B">
      <w:pPr>
        <w:rPr>
          <w:rFonts w:asciiTheme="minorBidi" w:hAnsiTheme="minorBidi"/>
          <w:sz w:val="22"/>
          <w:szCs w:val="22"/>
          <w:vertAlign w:val="superscript"/>
        </w:rPr>
      </w:pPr>
      <w:r>
        <w:rPr>
          <w:rFonts w:asciiTheme="minorBidi" w:hAnsiTheme="minorBidi"/>
          <w:b/>
          <w:bCs/>
          <w:sz w:val="22"/>
          <w:szCs w:val="22"/>
          <w:vertAlign w:val="superscript"/>
        </w:rPr>
        <w:t>8.</w:t>
      </w:r>
      <w:r w:rsidRPr="00A67E80">
        <w:rPr>
          <w:rFonts w:asciiTheme="minorBidi" w:hAnsiTheme="minorBidi"/>
          <w:b/>
          <w:bCs/>
          <w:sz w:val="22"/>
          <w:szCs w:val="22"/>
          <w:vertAlign w:val="superscript"/>
        </w:rPr>
        <w:t>References</w:t>
      </w:r>
      <w:r w:rsidRPr="00A67E80">
        <w:rPr>
          <w:rFonts w:asciiTheme="minorBidi" w:hAnsiTheme="minorBidi"/>
          <w:sz w:val="22"/>
          <w:szCs w:val="22"/>
          <w:vertAlign w:val="superscript"/>
        </w:rPr>
        <w:t xml:space="preserve"> </w:t>
      </w:r>
    </w:p>
    <w:p w14:paraId="194AC6E4" w14:textId="77777777" w:rsidR="00C14C1B" w:rsidRDefault="00C14C1B" w:rsidP="00C14C1B">
      <w:pPr>
        <w:rPr>
          <w:rFonts w:asciiTheme="minorBidi" w:hAnsiTheme="minorBidi"/>
          <w:sz w:val="22"/>
          <w:szCs w:val="22"/>
          <w:vertAlign w:val="superscript"/>
        </w:rPr>
      </w:pPr>
    </w:p>
    <w:p w14:paraId="64BCD7EA" w14:textId="77777777" w:rsidR="00C14C1B" w:rsidRDefault="00C14C1B" w:rsidP="00C14C1B">
      <w:pPr>
        <w:rPr>
          <w:rFonts w:asciiTheme="minorBidi" w:hAnsiTheme="minorBidi"/>
          <w:sz w:val="22"/>
          <w:szCs w:val="22"/>
          <w:vertAlign w:val="superscript"/>
        </w:rPr>
      </w:pPr>
    </w:p>
    <w:p w14:paraId="3BB429F6" w14:textId="77777777" w:rsidR="00C14C1B" w:rsidRDefault="00C14C1B" w:rsidP="00C14C1B">
      <w:pPr>
        <w:rPr>
          <w:rFonts w:asciiTheme="minorBidi" w:hAnsiTheme="minorBidi"/>
          <w:sz w:val="22"/>
          <w:szCs w:val="22"/>
          <w:vertAlign w:val="superscript"/>
        </w:rPr>
      </w:pPr>
    </w:p>
    <w:p w14:paraId="09BAA92C" w14:textId="77777777" w:rsidR="00C14C1B" w:rsidRDefault="00C14C1B" w:rsidP="00C14C1B">
      <w:pPr>
        <w:rPr>
          <w:rFonts w:asciiTheme="minorBidi" w:hAnsiTheme="minorBidi"/>
          <w:sz w:val="22"/>
          <w:szCs w:val="22"/>
          <w:vertAlign w:val="superscript"/>
        </w:rPr>
      </w:pPr>
    </w:p>
    <w:p w14:paraId="58F8B88D" w14:textId="77777777" w:rsidR="00C14C1B" w:rsidRDefault="00C14C1B" w:rsidP="00C14C1B">
      <w:pPr>
        <w:rPr>
          <w:rFonts w:asciiTheme="minorBidi" w:hAnsiTheme="minorBidi"/>
          <w:sz w:val="22"/>
          <w:szCs w:val="22"/>
          <w:vertAlign w:val="superscript"/>
        </w:rPr>
      </w:pPr>
    </w:p>
    <w:p w14:paraId="58CCE292" w14:textId="77777777" w:rsidR="00C14C1B" w:rsidRDefault="00C14C1B" w:rsidP="00C14C1B">
      <w:pPr>
        <w:rPr>
          <w:rFonts w:asciiTheme="minorBidi" w:hAnsiTheme="minorBidi"/>
          <w:sz w:val="22"/>
          <w:szCs w:val="22"/>
          <w:vertAlign w:val="superscript"/>
        </w:rPr>
      </w:pPr>
    </w:p>
    <w:p w14:paraId="471CE3B7" w14:textId="77777777" w:rsidR="00C14C1B" w:rsidRDefault="00C14C1B" w:rsidP="00C14C1B">
      <w:pPr>
        <w:rPr>
          <w:rFonts w:asciiTheme="minorBidi" w:hAnsiTheme="minorBidi"/>
          <w:sz w:val="22"/>
          <w:szCs w:val="22"/>
          <w:vertAlign w:val="superscript"/>
        </w:rPr>
      </w:pPr>
    </w:p>
    <w:p w14:paraId="3A58B3CE" w14:textId="77777777" w:rsidR="00C14C1B" w:rsidRDefault="00C14C1B" w:rsidP="00C14C1B">
      <w:pPr>
        <w:rPr>
          <w:rFonts w:asciiTheme="minorBidi" w:hAnsiTheme="minorBidi"/>
          <w:sz w:val="22"/>
          <w:szCs w:val="22"/>
          <w:vertAlign w:val="superscript"/>
        </w:rPr>
      </w:pPr>
    </w:p>
    <w:p w14:paraId="77F6B4E2" w14:textId="77777777" w:rsidR="00C14C1B" w:rsidRDefault="00C14C1B" w:rsidP="00C14C1B">
      <w:pPr>
        <w:rPr>
          <w:rFonts w:asciiTheme="minorBidi" w:hAnsiTheme="minorBidi"/>
          <w:sz w:val="22"/>
          <w:szCs w:val="22"/>
          <w:vertAlign w:val="superscript"/>
        </w:rPr>
      </w:pPr>
    </w:p>
    <w:p w14:paraId="4E863424" w14:textId="77777777" w:rsidR="00C14C1B" w:rsidRPr="00B20E95" w:rsidRDefault="00C14C1B" w:rsidP="00C14C1B">
      <w:pPr>
        <w:rPr>
          <w:rFonts w:asciiTheme="minorBidi" w:hAnsiTheme="minorBidi"/>
          <w:sz w:val="22"/>
          <w:szCs w:val="22"/>
          <w:vertAlign w:val="superscript"/>
        </w:rPr>
      </w:pPr>
    </w:p>
    <w:p w14:paraId="0D8B349B" w14:textId="77777777" w:rsidR="00C14C1B" w:rsidRPr="00B20E95" w:rsidRDefault="00C14C1B" w:rsidP="00C14C1B">
      <w:pPr>
        <w:rPr>
          <w:rFonts w:asciiTheme="minorBidi" w:hAnsiTheme="minorBidi"/>
          <w:b/>
          <w:bCs/>
          <w:color w:val="215E99" w:themeColor="text2" w:themeTint="BF"/>
          <w:sz w:val="22"/>
          <w:szCs w:val="22"/>
          <w:vertAlign w:val="superscript"/>
        </w:rPr>
      </w:pPr>
      <w:r w:rsidRPr="00B20E95">
        <w:rPr>
          <w:rFonts w:asciiTheme="minorBidi" w:hAnsiTheme="minorBidi"/>
          <w:b/>
          <w:bCs/>
          <w:color w:val="215E99" w:themeColor="text2" w:themeTint="BF"/>
          <w:sz w:val="22"/>
          <w:szCs w:val="22"/>
          <w:vertAlign w:val="superscript"/>
        </w:rPr>
        <w:lastRenderedPageBreak/>
        <w:t>1. Introduction to Jaguar Land Rover</w:t>
      </w:r>
    </w:p>
    <w:p w14:paraId="306DC486" w14:textId="77777777" w:rsidR="00C14C1B" w:rsidRPr="00710E27" w:rsidRDefault="00C14C1B" w:rsidP="00C14C1B">
      <w:pPr>
        <w:rPr>
          <w:rFonts w:asciiTheme="minorBidi" w:hAnsiTheme="minorBidi"/>
          <w:sz w:val="22"/>
          <w:szCs w:val="22"/>
          <w:vertAlign w:val="superscript"/>
        </w:rPr>
      </w:pPr>
      <w:r w:rsidRPr="00710E27">
        <w:rPr>
          <w:rFonts w:asciiTheme="minorBidi" w:hAnsiTheme="minorBidi"/>
          <w:sz w:val="22"/>
          <w:szCs w:val="22"/>
          <w:vertAlign w:val="superscript"/>
        </w:rPr>
        <w:t xml:space="preserve">Jaguar Land Rover (JLR) is one of the UK's leading automotive manufacturers and a subsidiary of Tata Motors. The company produces premium vehicles under the Jaguar, Range Rover, Defender, and Discovery brands and employs thousands of people across the UK </w:t>
      </w:r>
      <w:r w:rsidRPr="00710E27">
        <w:rPr>
          <w:rFonts w:asciiTheme="minorBidi" w:hAnsiTheme="minorBidi"/>
          <w:b/>
          <w:bCs/>
          <w:sz w:val="22"/>
          <w:szCs w:val="22"/>
          <w:vertAlign w:val="superscript"/>
        </w:rPr>
        <w:t>(Jaguar Land Rover, 2024).</w:t>
      </w:r>
    </w:p>
    <w:p w14:paraId="7E191494" w14:textId="77777777" w:rsidR="00C14C1B" w:rsidRPr="00710E27" w:rsidRDefault="00C14C1B" w:rsidP="00C14C1B">
      <w:pPr>
        <w:rPr>
          <w:rFonts w:asciiTheme="minorBidi" w:hAnsiTheme="minorBidi"/>
          <w:sz w:val="22"/>
          <w:szCs w:val="22"/>
          <w:vertAlign w:val="superscript"/>
        </w:rPr>
      </w:pPr>
      <w:r w:rsidRPr="00710E27">
        <w:rPr>
          <w:rFonts w:asciiTheme="minorBidi" w:hAnsiTheme="minorBidi"/>
          <w:sz w:val="22"/>
          <w:szCs w:val="22"/>
          <w:vertAlign w:val="superscript"/>
        </w:rPr>
        <w:t xml:space="preserve">The automotive industry has undergone significant change due to technological innovation, environmental concerns, changing customer demands, and stricter emissions regulations. Advances in artificial intelligence, automation, and digital technologies are also transforming manufacturing and business operations </w:t>
      </w:r>
      <w:r w:rsidRPr="00710E27">
        <w:rPr>
          <w:rFonts w:asciiTheme="minorBidi" w:hAnsiTheme="minorBidi"/>
          <w:b/>
          <w:bCs/>
          <w:sz w:val="22"/>
          <w:szCs w:val="22"/>
          <w:vertAlign w:val="superscript"/>
        </w:rPr>
        <w:t>(Department for Transport, 2024; Vial, 2021).</w:t>
      </w:r>
    </w:p>
    <w:p w14:paraId="2337720C" w14:textId="77777777" w:rsidR="00C14C1B" w:rsidRPr="00710E27" w:rsidRDefault="00C14C1B" w:rsidP="00C14C1B">
      <w:pPr>
        <w:rPr>
          <w:rFonts w:asciiTheme="minorBidi" w:hAnsiTheme="minorBidi"/>
          <w:sz w:val="22"/>
          <w:szCs w:val="22"/>
          <w:vertAlign w:val="superscript"/>
        </w:rPr>
      </w:pPr>
      <w:r w:rsidRPr="00710E27">
        <w:rPr>
          <w:rFonts w:asciiTheme="minorBidi" w:hAnsiTheme="minorBidi"/>
          <w:sz w:val="22"/>
          <w:szCs w:val="22"/>
          <w:vertAlign w:val="superscript"/>
        </w:rPr>
        <w:t xml:space="preserve">To address these changes, JLR introduced its </w:t>
      </w:r>
      <w:r w:rsidRPr="00710E27">
        <w:rPr>
          <w:rFonts w:asciiTheme="minorBidi" w:hAnsiTheme="minorBidi"/>
          <w:b/>
          <w:bCs/>
          <w:sz w:val="22"/>
          <w:szCs w:val="22"/>
          <w:vertAlign w:val="superscript"/>
        </w:rPr>
        <w:t>Reimagine</w:t>
      </w:r>
      <w:r w:rsidRPr="00710E27">
        <w:rPr>
          <w:rFonts w:asciiTheme="minorBidi" w:hAnsiTheme="minorBidi"/>
          <w:sz w:val="22"/>
          <w:szCs w:val="22"/>
          <w:vertAlign w:val="superscript"/>
        </w:rPr>
        <w:t xml:space="preserve"> strategy, focusing on electrification, sustainability, digital transformation, and modern luxury to improve long-term competitiveness </w:t>
      </w:r>
      <w:r w:rsidRPr="00710E27">
        <w:rPr>
          <w:rFonts w:asciiTheme="minorBidi" w:hAnsiTheme="minorBidi"/>
          <w:b/>
          <w:bCs/>
          <w:sz w:val="22"/>
          <w:szCs w:val="22"/>
          <w:vertAlign w:val="superscript"/>
        </w:rPr>
        <w:t>(Jaguar Land Rover, 2024).</w:t>
      </w:r>
    </w:p>
    <w:p w14:paraId="211EE8A3" w14:textId="77777777" w:rsidR="00C14C1B" w:rsidRPr="00710E27" w:rsidRDefault="00C14C1B" w:rsidP="00C14C1B">
      <w:pPr>
        <w:rPr>
          <w:rFonts w:asciiTheme="minorBidi" w:hAnsiTheme="minorBidi"/>
          <w:sz w:val="22"/>
          <w:szCs w:val="22"/>
          <w:vertAlign w:val="superscript"/>
        </w:rPr>
      </w:pPr>
      <w:r w:rsidRPr="00710E27">
        <w:rPr>
          <w:rFonts w:asciiTheme="minorBidi" w:hAnsiTheme="minorBidi"/>
          <w:sz w:val="22"/>
          <w:szCs w:val="22"/>
          <w:vertAlign w:val="superscript"/>
        </w:rPr>
        <w:t xml:space="preserve">However, the company continues to face challenges, including increasing competition, supply chain disruptions, rising costs, and the need to manage organisational change while adopting new digital technologies </w:t>
      </w:r>
      <w:r w:rsidRPr="00710E27">
        <w:rPr>
          <w:rFonts w:asciiTheme="minorBidi" w:hAnsiTheme="minorBidi"/>
          <w:b/>
          <w:bCs/>
          <w:sz w:val="22"/>
          <w:szCs w:val="22"/>
          <w:vertAlign w:val="superscript"/>
        </w:rPr>
        <w:t>(Burnes, 2020; Vial, 2021).</w:t>
      </w:r>
    </w:p>
    <w:p w14:paraId="39CF8A7C" w14:textId="77777777" w:rsidR="00C14C1B" w:rsidRPr="00B20E95" w:rsidRDefault="00C14C1B" w:rsidP="00C14C1B">
      <w:pPr>
        <w:rPr>
          <w:rFonts w:asciiTheme="minorBidi" w:hAnsiTheme="minorBidi"/>
          <w:sz w:val="22"/>
          <w:szCs w:val="22"/>
          <w:vertAlign w:val="superscript"/>
        </w:rPr>
      </w:pPr>
      <w:r w:rsidRPr="00710E27">
        <w:rPr>
          <w:rFonts w:asciiTheme="minorBidi" w:hAnsiTheme="minorBidi"/>
          <w:sz w:val="22"/>
          <w:szCs w:val="22"/>
          <w:vertAlign w:val="superscript"/>
        </w:rPr>
        <w:t xml:space="preserve">This report examines the factors driving strategic change at JLR and proposes a change plan to support sustainable growth and long-term business success </w:t>
      </w:r>
      <w:r w:rsidRPr="00710E27">
        <w:rPr>
          <w:rFonts w:asciiTheme="minorBidi" w:hAnsiTheme="minorBidi"/>
          <w:b/>
          <w:bCs/>
          <w:sz w:val="22"/>
          <w:szCs w:val="22"/>
          <w:vertAlign w:val="superscript"/>
        </w:rPr>
        <w:t>(Kotter, 2018; Burnes, 2020).</w:t>
      </w:r>
    </w:p>
    <w:p w14:paraId="6A0085A5" w14:textId="77777777" w:rsidR="00C14C1B" w:rsidRPr="00B20E95" w:rsidRDefault="00C14C1B" w:rsidP="00C14C1B">
      <w:pPr>
        <w:rPr>
          <w:rFonts w:asciiTheme="minorBidi" w:hAnsiTheme="minorBidi"/>
          <w:sz w:val="22"/>
          <w:szCs w:val="22"/>
          <w:vertAlign w:val="superscript"/>
        </w:rPr>
      </w:pPr>
    </w:p>
    <w:p w14:paraId="3113F989" w14:textId="77777777" w:rsidR="00C14C1B" w:rsidRPr="00710E27"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2. Internal and External Environmental Analysis</w:t>
      </w:r>
    </w:p>
    <w:p w14:paraId="6658DA81" w14:textId="77777777" w:rsidR="00C14C1B" w:rsidRPr="00710E27" w:rsidRDefault="00C14C1B" w:rsidP="00C14C1B">
      <w:pPr>
        <w:rPr>
          <w:rFonts w:asciiTheme="minorBidi" w:hAnsiTheme="minorBidi"/>
          <w:b/>
          <w:bCs/>
          <w:color w:val="D86DCB" w:themeColor="accent5" w:themeTint="99"/>
          <w:sz w:val="22"/>
          <w:szCs w:val="22"/>
          <w:vertAlign w:val="superscript"/>
        </w:rPr>
      </w:pPr>
      <w:r w:rsidRPr="00710E27">
        <w:rPr>
          <w:rFonts w:asciiTheme="minorBidi" w:hAnsiTheme="minorBidi"/>
          <w:b/>
          <w:bCs/>
          <w:color w:val="D86DCB" w:themeColor="accent5" w:themeTint="99"/>
          <w:sz w:val="22"/>
          <w:szCs w:val="22"/>
          <w:vertAlign w:val="superscript"/>
        </w:rPr>
        <w:t>2.1 PESTLE Analysis</w:t>
      </w:r>
    </w:p>
    <w:p w14:paraId="79C3699E"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A PESTLE analysis provides a framework for examining the external factors influencing Jaguar Land Rover’s strategic position.</w:t>
      </w:r>
    </w:p>
    <w:tbl>
      <w:tblPr>
        <w:tblW w:w="910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40"/>
        <w:gridCol w:w="7966"/>
      </w:tblGrid>
      <w:tr w:rsidR="00C14C1B" w:rsidRPr="00710E27" w14:paraId="0762E71F" w14:textId="77777777" w:rsidTr="00C90794">
        <w:trPr>
          <w:tblHeader/>
          <w:tblCellSpacing w:w="15" w:type="dxa"/>
        </w:trPr>
        <w:tc>
          <w:tcPr>
            <w:tcW w:w="1095" w:type="dxa"/>
            <w:vAlign w:val="center"/>
            <w:hideMark/>
          </w:tcPr>
          <w:p w14:paraId="58B7BBAC" w14:textId="77777777" w:rsidR="00C14C1B" w:rsidRPr="00710E27" w:rsidRDefault="00C14C1B" w:rsidP="00C90794">
            <w:pPr>
              <w:rPr>
                <w:rFonts w:asciiTheme="minorBidi" w:hAnsiTheme="minorBidi"/>
                <w:b/>
                <w:bCs/>
                <w:sz w:val="22"/>
                <w:szCs w:val="22"/>
                <w:vertAlign w:val="superscript"/>
              </w:rPr>
            </w:pPr>
            <w:r w:rsidRPr="00710E27">
              <w:rPr>
                <w:rFonts w:asciiTheme="minorBidi" w:hAnsiTheme="minorBidi"/>
                <w:b/>
                <w:bCs/>
                <w:sz w:val="22"/>
                <w:szCs w:val="22"/>
                <w:vertAlign w:val="superscript"/>
              </w:rPr>
              <w:t>PESTLE Factor</w:t>
            </w:r>
          </w:p>
        </w:tc>
        <w:tc>
          <w:tcPr>
            <w:tcW w:w="0" w:type="auto"/>
            <w:vAlign w:val="center"/>
            <w:hideMark/>
          </w:tcPr>
          <w:p w14:paraId="1BA79745" w14:textId="77777777" w:rsidR="00C14C1B" w:rsidRPr="00710E27" w:rsidRDefault="00C14C1B" w:rsidP="00C90794">
            <w:pPr>
              <w:rPr>
                <w:rFonts w:asciiTheme="minorBidi" w:hAnsiTheme="minorBidi"/>
                <w:b/>
                <w:bCs/>
                <w:sz w:val="22"/>
                <w:szCs w:val="22"/>
                <w:vertAlign w:val="superscript"/>
              </w:rPr>
            </w:pPr>
            <w:r w:rsidRPr="00710E27">
              <w:rPr>
                <w:rFonts w:asciiTheme="minorBidi" w:hAnsiTheme="minorBidi"/>
                <w:b/>
                <w:bCs/>
                <w:sz w:val="22"/>
                <w:szCs w:val="22"/>
                <w:vertAlign w:val="superscript"/>
              </w:rPr>
              <w:t>Analysis</w:t>
            </w:r>
          </w:p>
        </w:tc>
      </w:tr>
      <w:tr w:rsidR="00C14C1B" w:rsidRPr="00710E27" w14:paraId="3943E3B9" w14:textId="77777777" w:rsidTr="00C90794">
        <w:trPr>
          <w:tblCellSpacing w:w="15" w:type="dxa"/>
        </w:trPr>
        <w:tc>
          <w:tcPr>
            <w:tcW w:w="1095" w:type="dxa"/>
            <w:vAlign w:val="center"/>
            <w:hideMark/>
          </w:tcPr>
          <w:p w14:paraId="78493473"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b/>
                <w:bCs/>
                <w:sz w:val="22"/>
                <w:szCs w:val="22"/>
                <w:vertAlign w:val="superscript"/>
              </w:rPr>
              <w:t>Political</w:t>
            </w:r>
          </w:p>
        </w:tc>
        <w:tc>
          <w:tcPr>
            <w:tcW w:w="0" w:type="auto"/>
            <w:vAlign w:val="center"/>
            <w:hideMark/>
          </w:tcPr>
          <w:p w14:paraId="2B6E15B7"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sz w:val="22"/>
                <w:szCs w:val="22"/>
                <w:vertAlign w:val="superscript"/>
              </w:rPr>
              <w:t xml:space="preserve">Government policies have accelerated the shift to electric vehicles through net-zero targets and the planned phase-out of new petrol and diesel cars. Brexit, trade policies, and geopolitical tensions have also created supply chain challenges, requiring JLR to adapt its manufacturing and sourcing strategies </w:t>
            </w:r>
            <w:r w:rsidRPr="00710E27">
              <w:rPr>
                <w:rFonts w:asciiTheme="minorBidi" w:hAnsiTheme="minorBidi"/>
                <w:b/>
                <w:bCs/>
                <w:sz w:val="22"/>
                <w:szCs w:val="22"/>
                <w:vertAlign w:val="superscript"/>
              </w:rPr>
              <w:t>(Department for Transport, 2024; Jaguar Land Rover, 2024).</w:t>
            </w:r>
          </w:p>
        </w:tc>
      </w:tr>
      <w:tr w:rsidR="00C14C1B" w:rsidRPr="00710E27" w14:paraId="637FC68B" w14:textId="77777777" w:rsidTr="00C90794">
        <w:trPr>
          <w:tblCellSpacing w:w="15" w:type="dxa"/>
        </w:trPr>
        <w:tc>
          <w:tcPr>
            <w:tcW w:w="1095" w:type="dxa"/>
            <w:vAlign w:val="center"/>
            <w:hideMark/>
          </w:tcPr>
          <w:p w14:paraId="7C840CAA"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b/>
                <w:bCs/>
                <w:sz w:val="22"/>
                <w:szCs w:val="22"/>
                <w:vertAlign w:val="superscript"/>
              </w:rPr>
              <w:t>Economic</w:t>
            </w:r>
          </w:p>
        </w:tc>
        <w:tc>
          <w:tcPr>
            <w:tcW w:w="0" w:type="auto"/>
            <w:vAlign w:val="center"/>
            <w:hideMark/>
          </w:tcPr>
          <w:p w14:paraId="70E6DB81"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sz w:val="22"/>
                <w:szCs w:val="22"/>
                <w:vertAlign w:val="superscript"/>
              </w:rPr>
              <w:t xml:space="preserve">Inflation, rising interest rates, and changing consumer spending have affected demand for premium vehicles. Higher raw material costs, particularly for electric vehicle batteries, have increased production costs, although investment in EV infrastructure provides future growth opportunities </w:t>
            </w:r>
            <w:r w:rsidRPr="00710E27">
              <w:rPr>
                <w:rFonts w:asciiTheme="minorBidi" w:hAnsiTheme="minorBidi"/>
                <w:b/>
                <w:bCs/>
                <w:sz w:val="22"/>
                <w:szCs w:val="22"/>
                <w:vertAlign w:val="superscript"/>
              </w:rPr>
              <w:t>(World Economic Forum, 2024; Jaguar Land Rover, 2024).</w:t>
            </w:r>
          </w:p>
        </w:tc>
      </w:tr>
      <w:tr w:rsidR="00C14C1B" w:rsidRPr="00710E27" w14:paraId="52AFF1EF" w14:textId="77777777" w:rsidTr="00C90794">
        <w:trPr>
          <w:tblCellSpacing w:w="15" w:type="dxa"/>
        </w:trPr>
        <w:tc>
          <w:tcPr>
            <w:tcW w:w="1095" w:type="dxa"/>
            <w:vAlign w:val="center"/>
            <w:hideMark/>
          </w:tcPr>
          <w:p w14:paraId="37F0A4E1"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b/>
                <w:bCs/>
                <w:sz w:val="22"/>
                <w:szCs w:val="22"/>
                <w:vertAlign w:val="superscript"/>
              </w:rPr>
              <w:t>Social</w:t>
            </w:r>
          </w:p>
        </w:tc>
        <w:tc>
          <w:tcPr>
            <w:tcW w:w="0" w:type="auto"/>
            <w:vAlign w:val="center"/>
            <w:hideMark/>
          </w:tcPr>
          <w:p w14:paraId="25F2122C"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sz w:val="22"/>
                <w:szCs w:val="22"/>
                <w:vertAlign w:val="superscript"/>
              </w:rPr>
              <w:t xml:space="preserve">Consumers increasingly value sustainability, digital technology, and connected vehicle features. To remain competitive, JLR must balance its luxury brand image with growing expectations for environmentally responsible and technologically advanced vehicles </w:t>
            </w:r>
            <w:r w:rsidRPr="00710E27">
              <w:rPr>
                <w:rFonts w:asciiTheme="minorBidi" w:hAnsiTheme="minorBidi"/>
                <w:b/>
                <w:bCs/>
                <w:sz w:val="22"/>
                <w:szCs w:val="22"/>
                <w:vertAlign w:val="superscript"/>
              </w:rPr>
              <w:t>(Jaguar Land Rover, 2024; Vial, 2021).</w:t>
            </w:r>
          </w:p>
        </w:tc>
      </w:tr>
      <w:tr w:rsidR="00C14C1B" w:rsidRPr="00710E27" w14:paraId="2FE9A3F5" w14:textId="77777777" w:rsidTr="00C90794">
        <w:trPr>
          <w:tblCellSpacing w:w="15" w:type="dxa"/>
        </w:trPr>
        <w:tc>
          <w:tcPr>
            <w:tcW w:w="1095" w:type="dxa"/>
            <w:vAlign w:val="center"/>
            <w:hideMark/>
          </w:tcPr>
          <w:p w14:paraId="42E13065"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b/>
                <w:bCs/>
                <w:sz w:val="22"/>
                <w:szCs w:val="22"/>
                <w:vertAlign w:val="superscript"/>
              </w:rPr>
              <w:t>Technological</w:t>
            </w:r>
          </w:p>
        </w:tc>
        <w:tc>
          <w:tcPr>
            <w:tcW w:w="0" w:type="auto"/>
            <w:vAlign w:val="center"/>
            <w:hideMark/>
          </w:tcPr>
          <w:p w14:paraId="540A72F9"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sz w:val="22"/>
                <w:szCs w:val="22"/>
                <w:vertAlign w:val="superscript"/>
              </w:rPr>
              <w:t xml:space="preserve">Advances in artificial intelligence, automation, data analytics, and digital technologies are transforming vehicle production and customer experience. Continued investment in digital transformation is essential for maintaining competitiveness </w:t>
            </w:r>
            <w:r w:rsidRPr="00710E27">
              <w:rPr>
                <w:rFonts w:asciiTheme="minorBidi" w:hAnsiTheme="minorBidi"/>
                <w:b/>
                <w:bCs/>
                <w:sz w:val="22"/>
                <w:szCs w:val="22"/>
                <w:vertAlign w:val="superscript"/>
              </w:rPr>
              <w:t>(Vial, 2021; AlNuaimi et al., 2022; Nambisan et al., 2021).</w:t>
            </w:r>
          </w:p>
        </w:tc>
      </w:tr>
      <w:tr w:rsidR="00C14C1B" w:rsidRPr="00710E27" w14:paraId="3D89FB77" w14:textId="77777777" w:rsidTr="00C90794">
        <w:trPr>
          <w:tblCellSpacing w:w="15" w:type="dxa"/>
        </w:trPr>
        <w:tc>
          <w:tcPr>
            <w:tcW w:w="1095" w:type="dxa"/>
            <w:vAlign w:val="center"/>
            <w:hideMark/>
          </w:tcPr>
          <w:p w14:paraId="3143BE41"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b/>
                <w:bCs/>
                <w:sz w:val="22"/>
                <w:szCs w:val="22"/>
                <w:vertAlign w:val="superscript"/>
              </w:rPr>
              <w:t>Legal</w:t>
            </w:r>
          </w:p>
        </w:tc>
        <w:tc>
          <w:tcPr>
            <w:tcW w:w="0" w:type="auto"/>
            <w:vAlign w:val="center"/>
            <w:hideMark/>
          </w:tcPr>
          <w:p w14:paraId="0EE68BB3"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sz w:val="22"/>
                <w:szCs w:val="22"/>
                <w:vertAlign w:val="superscript"/>
              </w:rPr>
              <w:t xml:space="preserve">JLR must comply with strict regulations covering vehicle safety, emissions, data protection, and employment. New regulations relating to artificial intelligence and autonomous vehicles will require continuous compliance and innovation </w:t>
            </w:r>
            <w:r w:rsidRPr="00710E27">
              <w:rPr>
                <w:rFonts w:asciiTheme="minorBidi" w:hAnsiTheme="minorBidi"/>
                <w:b/>
                <w:bCs/>
                <w:sz w:val="22"/>
                <w:szCs w:val="22"/>
                <w:vertAlign w:val="superscript"/>
              </w:rPr>
              <w:t>(Department for Transport, 2024; Burnes, 2020).</w:t>
            </w:r>
          </w:p>
        </w:tc>
      </w:tr>
      <w:tr w:rsidR="00C14C1B" w:rsidRPr="00710E27" w14:paraId="398D2406" w14:textId="77777777" w:rsidTr="00C90794">
        <w:trPr>
          <w:tblCellSpacing w:w="15" w:type="dxa"/>
        </w:trPr>
        <w:tc>
          <w:tcPr>
            <w:tcW w:w="1095" w:type="dxa"/>
            <w:vAlign w:val="center"/>
            <w:hideMark/>
          </w:tcPr>
          <w:p w14:paraId="7180C8DD"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b/>
                <w:bCs/>
                <w:sz w:val="22"/>
                <w:szCs w:val="22"/>
                <w:vertAlign w:val="superscript"/>
              </w:rPr>
              <w:t>Environmental</w:t>
            </w:r>
          </w:p>
        </w:tc>
        <w:tc>
          <w:tcPr>
            <w:tcW w:w="0" w:type="auto"/>
            <w:vAlign w:val="center"/>
            <w:hideMark/>
          </w:tcPr>
          <w:p w14:paraId="74A6AECF" w14:textId="77777777" w:rsidR="00C14C1B" w:rsidRPr="00710E27" w:rsidRDefault="00C14C1B" w:rsidP="00C90794">
            <w:pPr>
              <w:rPr>
                <w:rFonts w:asciiTheme="minorBidi" w:hAnsiTheme="minorBidi"/>
                <w:sz w:val="22"/>
                <w:szCs w:val="22"/>
                <w:vertAlign w:val="superscript"/>
              </w:rPr>
            </w:pPr>
            <w:r w:rsidRPr="00710E27">
              <w:rPr>
                <w:rFonts w:asciiTheme="minorBidi" w:hAnsiTheme="minorBidi"/>
                <w:sz w:val="22"/>
                <w:szCs w:val="22"/>
                <w:vertAlign w:val="superscript"/>
              </w:rPr>
              <w:t xml:space="preserve">Environmental sustainability is a major strategic priority. Pressure from governments, customers, and investors has encouraged JLR to reduce carbon emissions through electrification and sustainable manufacturing as part of its long-term strategy </w:t>
            </w:r>
            <w:r w:rsidRPr="00710E27">
              <w:rPr>
                <w:rFonts w:asciiTheme="minorBidi" w:hAnsiTheme="minorBidi"/>
                <w:b/>
                <w:bCs/>
                <w:sz w:val="22"/>
                <w:szCs w:val="22"/>
                <w:vertAlign w:val="superscript"/>
              </w:rPr>
              <w:t>(Jaguar Land Rover, 2024; Department for Transport, 2024).</w:t>
            </w:r>
          </w:p>
        </w:tc>
      </w:tr>
    </w:tbl>
    <w:p w14:paraId="76ABD883" w14:textId="77777777" w:rsidR="00C14C1B" w:rsidRPr="00B20E95" w:rsidRDefault="00C14C1B" w:rsidP="00C14C1B">
      <w:pPr>
        <w:rPr>
          <w:rFonts w:asciiTheme="minorBidi" w:hAnsiTheme="minorBidi"/>
          <w:sz w:val="22"/>
          <w:szCs w:val="22"/>
          <w:vertAlign w:val="superscript"/>
        </w:rPr>
      </w:pPr>
    </w:p>
    <w:p w14:paraId="399E0DBB" w14:textId="77777777" w:rsidR="00C14C1B" w:rsidRPr="00B20E95" w:rsidRDefault="00C14C1B" w:rsidP="00C14C1B">
      <w:pPr>
        <w:rPr>
          <w:rFonts w:asciiTheme="minorBidi" w:hAnsiTheme="minorBidi"/>
          <w:sz w:val="22"/>
          <w:szCs w:val="22"/>
          <w:vertAlign w:val="superscript"/>
        </w:rPr>
      </w:pPr>
    </w:p>
    <w:p w14:paraId="7F818763" w14:textId="77777777" w:rsidR="00C14C1B" w:rsidRPr="00B20E95" w:rsidRDefault="00C14C1B" w:rsidP="00C14C1B">
      <w:pPr>
        <w:rPr>
          <w:rFonts w:asciiTheme="minorBidi" w:hAnsiTheme="minorBidi"/>
          <w:b/>
          <w:bCs/>
          <w:color w:val="0F9ED5" w:themeColor="accent4"/>
          <w:sz w:val="22"/>
          <w:szCs w:val="22"/>
          <w:vertAlign w:val="superscript"/>
        </w:rPr>
      </w:pPr>
      <w:r w:rsidRPr="00B20E95">
        <w:rPr>
          <w:rFonts w:asciiTheme="minorBidi" w:hAnsiTheme="minorBidi"/>
          <w:b/>
          <w:bCs/>
          <w:color w:val="0F9ED5" w:themeColor="accent4"/>
          <w:sz w:val="22"/>
          <w:szCs w:val="22"/>
          <w:vertAlign w:val="superscript"/>
        </w:rPr>
        <w:t>2.2 Porter’s Five Forces Analysis</w:t>
      </w:r>
    </w:p>
    <w:p w14:paraId="2733D39B" w14:textId="77777777" w:rsidR="00C14C1B"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Porter’s Five Forces model provides insight into the competitive pressures affecting JLR.</w:t>
      </w:r>
    </w:p>
    <w:p w14:paraId="0A49B7DB" w14:textId="77777777" w:rsidR="00C14C1B" w:rsidRPr="000C0B08" w:rsidRDefault="00C14C1B" w:rsidP="00C14C1B">
      <w:pPr>
        <w:rPr>
          <w:rFonts w:asciiTheme="minorBidi" w:hAnsiTheme="minorBidi"/>
          <w:b/>
          <w:bCs/>
          <w:color w:val="D86DCB" w:themeColor="accent5" w:themeTint="99"/>
          <w:sz w:val="22"/>
          <w:szCs w:val="22"/>
          <w:vertAlign w:val="superscript"/>
        </w:rPr>
      </w:pPr>
      <w:r w:rsidRPr="000C0B08">
        <w:rPr>
          <w:rFonts w:asciiTheme="minorBidi" w:hAnsiTheme="minorBidi"/>
          <w:b/>
          <w:bCs/>
          <w:color w:val="D86DCB" w:themeColor="accent5" w:themeTint="99"/>
          <w:sz w:val="22"/>
          <w:szCs w:val="22"/>
          <w:vertAlign w:val="superscript"/>
        </w:rPr>
        <w:t>Rivalry Among Competitors – High</w:t>
      </w:r>
    </w:p>
    <w:p w14:paraId="491EF82B" w14:textId="77777777" w:rsidR="00C14C1B" w:rsidRPr="000C0B08" w:rsidRDefault="00C14C1B" w:rsidP="00C14C1B">
      <w:pPr>
        <w:rPr>
          <w:rFonts w:asciiTheme="minorBidi" w:hAnsiTheme="minorBidi"/>
          <w:sz w:val="22"/>
          <w:szCs w:val="22"/>
          <w:vertAlign w:val="superscript"/>
        </w:rPr>
      </w:pPr>
      <w:r w:rsidRPr="000C0B08">
        <w:rPr>
          <w:rFonts w:asciiTheme="minorBidi" w:hAnsiTheme="minorBidi"/>
          <w:sz w:val="22"/>
          <w:szCs w:val="22"/>
          <w:vertAlign w:val="superscript"/>
        </w:rPr>
        <w:t>Competition within the automobile sector is stiff, with JLR being challenged by premium car manufacturers including BMW, Mercedes Benz, Audi, and Lexus among others. Innovation and digital transformation is very important in order to stay competitive (Jaguar Land Rover, 2024; Ritter and Pedersen, 2024).</w:t>
      </w:r>
    </w:p>
    <w:p w14:paraId="44235885" w14:textId="77777777" w:rsidR="00C14C1B" w:rsidRPr="000C0B08" w:rsidRDefault="00C14C1B" w:rsidP="00C14C1B">
      <w:pPr>
        <w:rPr>
          <w:rFonts w:asciiTheme="minorBidi" w:hAnsiTheme="minorBidi"/>
          <w:b/>
          <w:bCs/>
          <w:color w:val="D86DCB" w:themeColor="accent5" w:themeTint="99"/>
          <w:sz w:val="22"/>
          <w:szCs w:val="22"/>
          <w:vertAlign w:val="superscript"/>
        </w:rPr>
      </w:pPr>
      <w:r w:rsidRPr="000C0B08">
        <w:rPr>
          <w:rFonts w:asciiTheme="minorBidi" w:hAnsiTheme="minorBidi"/>
          <w:b/>
          <w:bCs/>
          <w:color w:val="D86DCB" w:themeColor="accent5" w:themeTint="99"/>
          <w:sz w:val="22"/>
          <w:szCs w:val="22"/>
          <w:vertAlign w:val="superscript"/>
        </w:rPr>
        <w:t>Threat of New Entrants – Moderate</w:t>
      </w:r>
    </w:p>
    <w:p w14:paraId="1B07CA6C" w14:textId="77777777" w:rsidR="00C14C1B" w:rsidRDefault="00C14C1B" w:rsidP="00C14C1B">
      <w:pPr>
        <w:rPr>
          <w:rFonts w:asciiTheme="minorBidi" w:hAnsiTheme="minorBidi"/>
          <w:sz w:val="22"/>
          <w:szCs w:val="22"/>
          <w:vertAlign w:val="superscript"/>
        </w:rPr>
      </w:pPr>
      <w:r w:rsidRPr="000C0B08">
        <w:rPr>
          <w:rFonts w:asciiTheme="minorBidi" w:hAnsiTheme="minorBidi"/>
          <w:sz w:val="22"/>
          <w:szCs w:val="22"/>
          <w:vertAlign w:val="superscript"/>
        </w:rPr>
        <w:t>Entry barriers include capital requirement, legislation, and brand image. However, the recent advancements in technology have enabled the emergence of new entrants into the automobile business (Vial, 2021; World Economic Forum, 2024).</w:t>
      </w:r>
    </w:p>
    <w:p w14:paraId="14ED5E7D" w14:textId="77777777" w:rsidR="00C14C1B" w:rsidRDefault="00C14C1B" w:rsidP="00C14C1B">
      <w:pPr>
        <w:rPr>
          <w:rFonts w:asciiTheme="minorBidi" w:hAnsiTheme="minorBidi"/>
          <w:sz w:val="22"/>
          <w:szCs w:val="22"/>
          <w:vertAlign w:val="superscript"/>
        </w:rPr>
      </w:pPr>
    </w:p>
    <w:p w14:paraId="714E9F4C" w14:textId="77777777" w:rsidR="00C14C1B" w:rsidRDefault="00C14C1B" w:rsidP="00C14C1B">
      <w:pPr>
        <w:rPr>
          <w:rFonts w:asciiTheme="minorBidi" w:hAnsiTheme="minorBidi"/>
          <w:sz w:val="22"/>
          <w:szCs w:val="22"/>
          <w:vertAlign w:val="superscript"/>
        </w:rPr>
      </w:pPr>
    </w:p>
    <w:p w14:paraId="70422828" w14:textId="77777777" w:rsidR="00C14C1B" w:rsidRDefault="00C14C1B" w:rsidP="00C14C1B">
      <w:pPr>
        <w:rPr>
          <w:rFonts w:asciiTheme="minorBidi" w:hAnsiTheme="minorBidi"/>
          <w:b/>
          <w:bCs/>
          <w:color w:val="D86DCB" w:themeColor="accent5" w:themeTint="99"/>
          <w:sz w:val="22"/>
          <w:szCs w:val="22"/>
          <w:vertAlign w:val="superscript"/>
        </w:rPr>
      </w:pPr>
      <w:r w:rsidRPr="000C0B08">
        <w:rPr>
          <w:rFonts w:asciiTheme="minorBidi" w:hAnsiTheme="minorBidi"/>
          <w:b/>
          <w:bCs/>
          <w:color w:val="D86DCB" w:themeColor="accent5" w:themeTint="99"/>
          <w:sz w:val="22"/>
          <w:szCs w:val="22"/>
          <w:vertAlign w:val="superscript"/>
        </w:rPr>
        <w:t>Suppliers’ Bargaining Power – High</w:t>
      </w:r>
    </w:p>
    <w:p w14:paraId="350B88FB" w14:textId="77777777" w:rsidR="00C14C1B" w:rsidRPr="00411CDB" w:rsidRDefault="00C14C1B" w:rsidP="00C14C1B">
      <w:pPr>
        <w:rPr>
          <w:rFonts w:asciiTheme="minorBidi" w:hAnsiTheme="minorBidi"/>
          <w:b/>
          <w:bCs/>
          <w:color w:val="D86DCB" w:themeColor="accent5" w:themeTint="99"/>
          <w:sz w:val="22"/>
          <w:szCs w:val="22"/>
          <w:vertAlign w:val="superscript"/>
        </w:rPr>
      </w:pPr>
      <w:r w:rsidRPr="000C0B08">
        <w:rPr>
          <w:rFonts w:asciiTheme="minorBidi" w:hAnsiTheme="minorBidi"/>
          <w:sz w:val="22"/>
          <w:szCs w:val="22"/>
          <w:vertAlign w:val="superscript"/>
        </w:rPr>
        <w:t>The reliance of JLR on its supply chain across the globe makes it susceptible to any shortages of semiconductors, batteries, and other raw material requirements which could lead to increased costs and inefficiency in manufacturing (Jaguar Land Rover, 2024; World Economic Forum, 2024).</w:t>
      </w:r>
    </w:p>
    <w:p w14:paraId="1692E82B" w14:textId="77777777" w:rsidR="00C14C1B" w:rsidRPr="000C0B08" w:rsidRDefault="00C14C1B" w:rsidP="00C14C1B">
      <w:pPr>
        <w:rPr>
          <w:rFonts w:asciiTheme="minorBidi" w:hAnsiTheme="minorBidi"/>
          <w:b/>
          <w:bCs/>
          <w:color w:val="D86DCB" w:themeColor="accent5" w:themeTint="99"/>
          <w:sz w:val="22"/>
          <w:szCs w:val="22"/>
          <w:vertAlign w:val="superscript"/>
        </w:rPr>
      </w:pPr>
      <w:r w:rsidRPr="000C0B08">
        <w:rPr>
          <w:rFonts w:asciiTheme="minorBidi" w:hAnsiTheme="minorBidi"/>
          <w:b/>
          <w:bCs/>
          <w:color w:val="D86DCB" w:themeColor="accent5" w:themeTint="99"/>
          <w:sz w:val="22"/>
          <w:szCs w:val="22"/>
          <w:vertAlign w:val="superscript"/>
        </w:rPr>
        <w:t>Buyers Bargaining Power – High</w:t>
      </w:r>
    </w:p>
    <w:p w14:paraId="1CE16B14" w14:textId="77777777" w:rsidR="00C14C1B" w:rsidRDefault="00C14C1B" w:rsidP="00C14C1B">
      <w:pPr>
        <w:rPr>
          <w:rFonts w:asciiTheme="minorBidi" w:hAnsiTheme="minorBidi"/>
          <w:sz w:val="22"/>
          <w:szCs w:val="22"/>
          <w:vertAlign w:val="superscript"/>
        </w:rPr>
      </w:pPr>
      <w:r w:rsidRPr="000C0B08">
        <w:rPr>
          <w:rFonts w:asciiTheme="minorBidi" w:hAnsiTheme="minorBidi"/>
          <w:sz w:val="22"/>
          <w:szCs w:val="22"/>
          <w:vertAlign w:val="superscript"/>
        </w:rPr>
        <w:t>Buyers now have access to better knowledge and vehicle selection, which means that they have the ability to switch brands. As a result, JLR will need to concentrate on innovation, quality, and customer experience (Ritter and Pedersen, 2024).</w:t>
      </w:r>
    </w:p>
    <w:p w14:paraId="0ED58D40" w14:textId="77777777" w:rsidR="00C14C1B" w:rsidRPr="000C0B08" w:rsidRDefault="00C14C1B" w:rsidP="00C14C1B">
      <w:pPr>
        <w:rPr>
          <w:rFonts w:asciiTheme="minorBidi" w:hAnsiTheme="minorBidi"/>
          <w:b/>
          <w:bCs/>
          <w:color w:val="D86DCB" w:themeColor="accent5" w:themeTint="99"/>
          <w:sz w:val="22"/>
          <w:szCs w:val="22"/>
          <w:vertAlign w:val="superscript"/>
        </w:rPr>
      </w:pPr>
      <w:r w:rsidRPr="000C0B08">
        <w:rPr>
          <w:rFonts w:asciiTheme="minorBidi" w:hAnsiTheme="minorBidi"/>
          <w:b/>
          <w:bCs/>
          <w:color w:val="D86DCB" w:themeColor="accent5" w:themeTint="99"/>
          <w:sz w:val="22"/>
          <w:szCs w:val="22"/>
          <w:vertAlign w:val="superscript"/>
        </w:rPr>
        <w:t>Substitute Threat – Moderate</w:t>
      </w:r>
    </w:p>
    <w:p w14:paraId="31987F75" w14:textId="77777777" w:rsidR="00C14C1B" w:rsidRPr="00B20E95" w:rsidRDefault="00C14C1B" w:rsidP="00C14C1B">
      <w:pPr>
        <w:rPr>
          <w:rFonts w:asciiTheme="minorBidi" w:hAnsiTheme="minorBidi"/>
          <w:sz w:val="22"/>
          <w:szCs w:val="22"/>
          <w:vertAlign w:val="superscript"/>
        </w:rPr>
      </w:pPr>
      <w:r w:rsidRPr="000C0B08">
        <w:rPr>
          <w:rFonts w:asciiTheme="minorBidi" w:hAnsiTheme="minorBidi"/>
          <w:sz w:val="22"/>
          <w:szCs w:val="22"/>
          <w:vertAlign w:val="superscript"/>
        </w:rPr>
        <w:t>Other forms of transport such as public and shared transport may pose a challenge in terms of less vehicle ownership in certain markets, although there is still a demand for high-end vehicles (World Economic Forum, 2024).</w:t>
      </w:r>
    </w:p>
    <w:p w14:paraId="425E6F9D" w14:textId="77777777" w:rsidR="00C14C1B" w:rsidRPr="00411CDB" w:rsidRDefault="00C14C1B" w:rsidP="00C14C1B">
      <w:pPr>
        <w:rPr>
          <w:rFonts w:asciiTheme="minorBidi" w:hAnsiTheme="minorBidi"/>
          <w:b/>
          <w:bCs/>
          <w:color w:val="7030A0"/>
          <w:sz w:val="22"/>
          <w:szCs w:val="22"/>
          <w:vertAlign w:val="superscript"/>
        </w:rPr>
      </w:pPr>
      <w:r w:rsidRPr="00411CDB">
        <w:rPr>
          <w:rFonts w:asciiTheme="minorBidi" w:hAnsiTheme="minorBidi"/>
          <w:b/>
          <w:bCs/>
          <w:color w:val="7030A0"/>
          <w:sz w:val="22"/>
          <w:szCs w:val="22"/>
          <w:vertAlign w:val="superscript"/>
        </w:rPr>
        <w:t>2.3 SWOT Analysis</w:t>
      </w:r>
    </w:p>
    <w:p w14:paraId="3BECB825" w14:textId="77777777" w:rsidR="00C14C1B" w:rsidRPr="00461CEE" w:rsidRDefault="00C14C1B" w:rsidP="00C14C1B">
      <w:pPr>
        <w:rPr>
          <w:rFonts w:asciiTheme="minorBidi" w:hAnsiTheme="minorBidi"/>
          <w:sz w:val="22"/>
          <w:szCs w:val="22"/>
          <w:vertAlign w:val="superscript"/>
        </w:rPr>
      </w:pPr>
      <w:r w:rsidRPr="00461CEE">
        <w:rPr>
          <w:rFonts w:asciiTheme="minorBidi" w:hAnsiTheme="minorBidi"/>
          <w:b/>
          <w:bCs/>
          <w:color w:val="4EA72E" w:themeColor="accent6"/>
          <w:sz w:val="22"/>
          <w:szCs w:val="22"/>
          <w:vertAlign w:val="superscript"/>
        </w:rPr>
        <w:t>Strengths</w:t>
      </w:r>
      <w:r w:rsidRPr="00461CEE">
        <w:rPr>
          <w:rFonts w:asciiTheme="minorBidi" w:hAnsiTheme="minorBidi"/>
          <w:sz w:val="22"/>
          <w:szCs w:val="22"/>
          <w:vertAlign w:val="superscript"/>
        </w:rPr>
        <w:br/>
        <w:t xml:space="preserve">JLR benefits from strong global brand recognition through its Jaguar, Range Rover, Defender, and Discovery brands. Its reputation for luxury, engineering expertise, and innovation provides a competitive advantage, supported by continued investment in research and development </w:t>
      </w:r>
      <w:r w:rsidRPr="00461CEE">
        <w:rPr>
          <w:rFonts w:asciiTheme="minorBidi" w:hAnsiTheme="minorBidi"/>
          <w:b/>
          <w:bCs/>
          <w:sz w:val="22"/>
          <w:szCs w:val="22"/>
          <w:vertAlign w:val="superscript"/>
        </w:rPr>
        <w:t>(Jaguar Land Rover, 2024).</w:t>
      </w:r>
    </w:p>
    <w:p w14:paraId="036142AE" w14:textId="77777777" w:rsidR="00C14C1B" w:rsidRPr="00461CEE" w:rsidRDefault="00C14C1B" w:rsidP="00C14C1B">
      <w:pPr>
        <w:rPr>
          <w:rFonts w:asciiTheme="minorBidi" w:hAnsiTheme="minorBidi"/>
          <w:sz w:val="22"/>
          <w:szCs w:val="22"/>
          <w:vertAlign w:val="superscript"/>
        </w:rPr>
      </w:pPr>
      <w:r w:rsidRPr="00461CEE">
        <w:rPr>
          <w:rFonts w:asciiTheme="minorBidi" w:hAnsiTheme="minorBidi"/>
          <w:b/>
          <w:bCs/>
          <w:color w:val="4EA72E" w:themeColor="accent6"/>
          <w:sz w:val="22"/>
          <w:szCs w:val="22"/>
          <w:vertAlign w:val="superscript"/>
        </w:rPr>
        <w:t>Weaknesses</w:t>
      </w:r>
      <w:r w:rsidRPr="00461CEE">
        <w:rPr>
          <w:rFonts w:asciiTheme="minorBidi" w:hAnsiTheme="minorBidi"/>
          <w:sz w:val="22"/>
          <w:szCs w:val="22"/>
          <w:vertAlign w:val="superscript"/>
        </w:rPr>
        <w:br/>
        <w:t xml:space="preserve">JLR faces challenges including high operating costs, supply chain dependence, and the significant financial investment required for electric vehicle development. These factors may affect short-term profitability during its transformation process </w:t>
      </w:r>
      <w:r w:rsidRPr="00461CEE">
        <w:rPr>
          <w:rFonts w:asciiTheme="minorBidi" w:hAnsiTheme="minorBidi"/>
          <w:b/>
          <w:bCs/>
          <w:sz w:val="22"/>
          <w:szCs w:val="22"/>
          <w:vertAlign w:val="superscript"/>
        </w:rPr>
        <w:t>(Jaguar Land Rover, 2024; Burnes, 2020).</w:t>
      </w:r>
    </w:p>
    <w:p w14:paraId="4547BB84" w14:textId="77777777" w:rsidR="00C14C1B" w:rsidRPr="00461CEE" w:rsidRDefault="00C14C1B" w:rsidP="00C14C1B">
      <w:pPr>
        <w:rPr>
          <w:rFonts w:asciiTheme="minorBidi" w:hAnsiTheme="minorBidi"/>
          <w:sz w:val="22"/>
          <w:szCs w:val="22"/>
          <w:vertAlign w:val="superscript"/>
        </w:rPr>
      </w:pPr>
      <w:r w:rsidRPr="00461CEE">
        <w:rPr>
          <w:rFonts w:asciiTheme="minorBidi" w:hAnsiTheme="minorBidi"/>
          <w:b/>
          <w:bCs/>
          <w:color w:val="4EA72E" w:themeColor="accent6"/>
          <w:sz w:val="22"/>
          <w:szCs w:val="22"/>
          <w:vertAlign w:val="superscript"/>
        </w:rPr>
        <w:t>Opportunities</w:t>
      </w:r>
      <w:r w:rsidRPr="00461CEE">
        <w:rPr>
          <w:rFonts w:asciiTheme="minorBidi" w:hAnsiTheme="minorBidi"/>
          <w:sz w:val="22"/>
          <w:szCs w:val="22"/>
          <w:vertAlign w:val="superscript"/>
        </w:rPr>
        <w:br/>
        <w:t xml:space="preserve">The growth of electric vehicles, artificial intelligence, digital manufacturing, and connected technologies creates opportunities for JLR to improve efficiency and customer experiences. These developments support the company’s digital transformation and sustainability goals </w:t>
      </w:r>
      <w:r w:rsidRPr="00461CEE">
        <w:rPr>
          <w:rFonts w:asciiTheme="minorBidi" w:hAnsiTheme="minorBidi"/>
          <w:b/>
          <w:bCs/>
          <w:sz w:val="22"/>
          <w:szCs w:val="22"/>
          <w:vertAlign w:val="superscript"/>
        </w:rPr>
        <w:t>(Vial, 2021; AlNuaimi et al., 2022).</w:t>
      </w:r>
    </w:p>
    <w:p w14:paraId="6BF19A88" w14:textId="77777777" w:rsidR="00C14C1B" w:rsidRPr="00461CEE" w:rsidRDefault="00C14C1B" w:rsidP="00C14C1B">
      <w:pPr>
        <w:rPr>
          <w:rFonts w:asciiTheme="minorBidi" w:hAnsiTheme="minorBidi"/>
          <w:sz w:val="22"/>
          <w:szCs w:val="22"/>
          <w:vertAlign w:val="superscript"/>
        </w:rPr>
      </w:pPr>
      <w:r w:rsidRPr="00461CEE">
        <w:rPr>
          <w:rFonts w:asciiTheme="minorBidi" w:hAnsiTheme="minorBidi"/>
          <w:b/>
          <w:bCs/>
          <w:color w:val="4EA72E" w:themeColor="accent6"/>
          <w:sz w:val="22"/>
          <w:szCs w:val="22"/>
          <w:vertAlign w:val="superscript"/>
        </w:rPr>
        <w:lastRenderedPageBreak/>
        <w:t>Threats</w:t>
      </w:r>
      <w:r w:rsidRPr="00461CEE">
        <w:rPr>
          <w:rFonts w:asciiTheme="minorBidi" w:hAnsiTheme="minorBidi"/>
          <w:sz w:val="22"/>
          <w:szCs w:val="22"/>
          <w:vertAlign w:val="superscript"/>
        </w:rPr>
        <w:br/>
        <w:t xml:space="preserve">JLR faces threats from economic uncertainty, regulatory changes, supply chain disruptions, and increasing competition from traditional and electric vehicle manufacturers. Rapid technological changes require continuous adaptation to maintain competitiveness </w:t>
      </w:r>
      <w:r w:rsidRPr="00461CEE">
        <w:rPr>
          <w:rFonts w:asciiTheme="minorBidi" w:hAnsiTheme="minorBidi"/>
          <w:b/>
          <w:bCs/>
          <w:sz w:val="22"/>
          <w:szCs w:val="22"/>
          <w:vertAlign w:val="superscript"/>
        </w:rPr>
        <w:t>(World Economic Forum, 2024; Ritter and Pedersen, 2024).</w:t>
      </w:r>
    </w:p>
    <w:p w14:paraId="2EC23C9B" w14:textId="77777777" w:rsidR="00C14C1B" w:rsidRPr="00B20E95" w:rsidRDefault="00C14C1B" w:rsidP="00C14C1B">
      <w:pPr>
        <w:rPr>
          <w:rFonts w:asciiTheme="minorBidi" w:hAnsiTheme="minorBidi"/>
          <w:sz w:val="22"/>
          <w:szCs w:val="22"/>
          <w:vertAlign w:val="superscript"/>
        </w:rPr>
      </w:pPr>
    </w:p>
    <w:p w14:paraId="6C9BE10B" w14:textId="77777777" w:rsidR="00C14C1B" w:rsidRPr="007547B5" w:rsidRDefault="00C14C1B" w:rsidP="00C14C1B">
      <w:pPr>
        <w:rPr>
          <w:rFonts w:asciiTheme="minorBidi" w:hAnsiTheme="minorBidi"/>
          <w:b/>
          <w:bCs/>
          <w:color w:val="215E99" w:themeColor="text2" w:themeTint="BF"/>
          <w:sz w:val="22"/>
          <w:szCs w:val="22"/>
          <w:vertAlign w:val="superscript"/>
        </w:rPr>
      </w:pPr>
      <w:r w:rsidRPr="00B20E95">
        <w:rPr>
          <w:rFonts w:asciiTheme="minorBidi" w:hAnsiTheme="minorBidi"/>
          <w:b/>
          <w:bCs/>
          <w:color w:val="215E99" w:themeColor="text2" w:themeTint="BF"/>
          <w:sz w:val="22"/>
          <w:szCs w:val="22"/>
          <w:vertAlign w:val="superscript"/>
        </w:rPr>
        <w:t>2.4 Impact of Digital Transformation and Artificial Intelligence</w:t>
      </w:r>
    </w:p>
    <w:p w14:paraId="331561ED" w14:textId="77777777" w:rsidR="00C14C1B" w:rsidRPr="00D12A11" w:rsidRDefault="00C14C1B" w:rsidP="00C14C1B">
      <w:pPr>
        <w:rPr>
          <w:rFonts w:asciiTheme="minorBidi" w:hAnsiTheme="minorBidi"/>
          <w:sz w:val="22"/>
          <w:szCs w:val="22"/>
          <w:vertAlign w:val="superscript"/>
        </w:rPr>
      </w:pPr>
      <w:r w:rsidRPr="00D12A11">
        <w:rPr>
          <w:rFonts w:asciiTheme="minorBidi" w:hAnsiTheme="minorBidi"/>
          <w:sz w:val="22"/>
          <w:szCs w:val="22"/>
          <w:vertAlign w:val="superscript"/>
        </w:rPr>
        <w:t xml:space="preserve">Digital transformation has reshaped the automotive industry, with JLR using artificial intelligence, automation, predictive analytics, and digital manufacturing to improve operational efficiency and product quality </w:t>
      </w:r>
      <w:r w:rsidRPr="00D12A11">
        <w:rPr>
          <w:rFonts w:asciiTheme="minorBidi" w:hAnsiTheme="minorBidi"/>
          <w:b/>
          <w:bCs/>
          <w:sz w:val="22"/>
          <w:szCs w:val="22"/>
          <w:vertAlign w:val="superscript"/>
        </w:rPr>
        <w:t>(Vial, 2021; AlNuaimi et al., 2022).</w:t>
      </w:r>
    </w:p>
    <w:p w14:paraId="565A8F8C" w14:textId="77777777" w:rsidR="00C14C1B" w:rsidRPr="00D12A11" w:rsidRDefault="00C14C1B" w:rsidP="00C14C1B">
      <w:pPr>
        <w:rPr>
          <w:rFonts w:asciiTheme="minorBidi" w:hAnsiTheme="minorBidi"/>
          <w:sz w:val="22"/>
          <w:szCs w:val="22"/>
          <w:vertAlign w:val="superscript"/>
        </w:rPr>
      </w:pPr>
      <w:r w:rsidRPr="00D12A11">
        <w:rPr>
          <w:rFonts w:asciiTheme="minorBidi" w:hAnsiTheme="minorBidi"/>
          <w:sz w:val="22"/>
          <w:szCs w:val="22"/>
          <w:vertAlign w:val="superscript"/>
        </w:rPr>
        <w:t xml:space="preserve">However, successful digital transformation requires significant organisational change. Employees need new digital skills, leaders must adopt new management approaches, and organisational structures must evolve to support innovation. Resistance to change and implementation costs remain key challenges </w:t>
      </w:r>
      <w:r w:rsidRPr="00D12A11">
        <w:rPr>
          <w:rFonts w:asciiTheme="minorBidi" w:hAnsiTheme="minorBidi"/>
          <w:b/>
          <w:bCs/>
          <w:sz w:val="22"/>
          <w:szCs w:val="22"/>
          <w:vertAlign w:val="superscript"/>
        </w:rPr>
        <w:t>(Burnes, 2020; Kotter, 2018; Hiatt, 2006).</w:t>
      </w:r>
    </w:p>
    <w:p w14:paraId="6B41CE84" w14:textId="77777777" w:rsidR="00C14C1B" w:rsidRPr="00D12A11" w:rsidRDefault="00C14C1B" w:rsidP="00C14C1B">
      <w:pPr>
        <w:rPr>
          <w:rFonts w:asciiTheme="minorBidi" w:hAnsiTheme="minorBidi"/>
          <w:sz w:val="22"/>
          <w:szCs w:val="22"/>
          <w:vertAlign w:val="superscript"/>
        </w:rPr>
      </w:pPr>
      <w:r w:rsidRPr="00D12A11">
        <w:rPr>
          <w:rFonts w:asciiTheme="minorBidi" w:hAnsiTheme="minorBidi"/>
          <w:sz w:val="22"/>
          <w:szCs w:val="22"/>
          <w:vertAlign w:val="superscript"/>
        </w:rPr>
        <w:t xml:space="preserve">JLR's long-term success therefore depends not only on investing in technology but also on effectively managing organisational change through appropriate leadership and change management strategies </w:t>
      </w:r>
      <w:r w:rsidRPr="00D12A11">
        <w:rPr>
          <w:rFonts w:asciiTheme="minorBidi" w:hAnsiTheme="minorBidi"/>
          <w:b/>
          <w:bCs/>
          <w:sz w:val="22"/>
          <w:szCs w:val="22"/>
          <w:vertAlign w:val="superscript"/>
        </w:rPr>
        <w:t>(Bass and Riggio, 2006; Kotter, 2018).</w:t>
      </w:r>
    </w:p>
    <w:p w14:paraId="569C83EE" w14:textId="77777777" w:rsidR="00C14C1B" w:rsidRPr="00B20E95" w:rsidRDefault="00C14C1B" w:rsidP="00C14C1B">
      <w:pPr>
        <w:rPr>
          <w:rFonts w:asciiTheme="minorBidi" w:hAnsiTheme="minorBidi"/>
          <w:sz w:val="22"/>
          <w:szCs w:val="22"/>
          <w:vertAlign w:val="superscript"/>
        </w:rPr>
      </w:pPr>
    </w:p>
    <w:p w14:paraId="4D7E238B" w14:textId="77777777" w:rsidR="00C14C1B" w:rsidRPr="00B20E95"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3. Evaluation of Change Management Models</w:t>
      </w:r>
    </w:p>
    <w:p w14:paraId="7B265C6A" w14:textId="77777777" w:rsidR="00C14C1B" w:rsidRPr="00D8415C" w:rsidRDefault="00C14C1B" w:rsidP="00C14C1B">
      <w:pPr>
        <w:rPr>
          <w:rFonts w:asciiTheme="minorBidi" w:hAnsiTheme="minorBidi"/>
          <w:sz w:val="22"/>
          <w:szCs w:val="22"/>
          <w:vertAlign w:val="superscript"/>
        </w:rPr>
      </w:pPr>
      <w:r w:rsidRPr="00C941E4">
        <w:rPr>
          <w:rFonts w:asciiTheme="minorBidi" w:hAnsiTheme="minorBidi"/>
          <w:sz w:val="22"/>
          <w:szCs w:val="22"/>
          <w:vertAlign w:val="superscript"/>
        </w:rPr>
        <w:t xml:space="preserve">Organisational transformation requires a clear strategic vision and an effective change management process to ensure successful implementation. As Jaguar Land Rover continues its transition towards electrification, digital transformation, artificial intelligence, and sustainable manufacturing, selecting an appropriate change management approach is essential. Change management models provide structured frameworks to reduce resistance, engage employees, and support successful organisational change </w:t>
      </w:r>
      <w:r w:rsidRPr="00C941E4">
        <w:rPr>
          <w:rFonts w:asciiTheme="minorBidi" w:hAnsiTheme="minorBidi"/>
          <w:b/>
          <w:bCs/>
          <w:sz w:val="22"/>
          <w:szCs w:val="22"/>
          <w:vertAlign w:val="superscript"/>
        </w:rPr>
        <w:t>(Burnes, 2020; Kotter, 2018; Hiatt, 2006).</w:t>
      </w:r>
      <w:r w:rsidRPr="00C941E4">
        <w:rPr>
          <w:rFonts w:asciiTheme="minorBidi" w:hAnsiTheme="minorBidi"/>
          <w:sz w:val="22"/>
          <w:szCs w:val="22"/>
          <w:vertAlign w:val="superscript"/>
        </w:rPr>
        <w:t xml:space="preserve"> This section critically evaluates </w:t>
      </w:r>
      <w:r w:rsidRPr="00D8415C">
        <w:rPr>
          <w:rFonts w:asciiTheme="minorBidi" w:hAnsiTheme="minorBidi"/>
          <w:sz w:val="22"/>
          <w:szCs w:val="22"/>
          <w:vertAlign w:val="superscript"/>
        </w:rPr>
        <w:t>Lewin's Three-Step Model, Kotter's Eight-Step Model, the ADKAR Model, and the McKinsey 7S Framework to identify the most suitable approach for JLR's transformation.</w:t>
      </w:r>
    </w:p>
    <w:p w14:paraId="09B4554F" w14:textId="77777777" w:rsidR="00C14C1B" w:rsidRPr="00166486"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3.1 Lewin’s Three-Step Model</w:t>
      </w:r>
    </w:p>
    <w:p w14:paraId="6639627B" w14:textId="77777777" w:rsidR="00C14C1B" w:rsidRPr="00387A22" w:rsidRDefault="00C14C1B" w:rsidP="00C14C1B">
      <w:pPr>
        <w:rPr>
          <w:rFonts w:asciiTheme="minorBidi" w:hAnsiTheme="minorBidi"/>
          <w:sz w:val="22"/>
          <w:szCs w:val="22"/>
          <w:vertAlign w:val="superscript"/>
        </w:rPr>
      </w:pPr>
    </w:p>
    <w:p w14:paraId="4283FE05" w14:textId="77777777" w:rsidR="00C14C1B" w:rsidRPr="00387A22" w:rsidRDefault="00C14C1B" w:rsidP="00C14C1B">
      <w:pPr>
        <w:rPr>
          <w:rFonts w:asciiTheme="minorBidi" w:hAnsiTheme="minorBidi"/>
          <w:sz w:val="22"/>
          <w:szCs w:val="22"/>
          <w:vertAlign w:val="superscript"/>
        </w:rPr>
      </w:pPr>
      <w:r w:rsidRPr="00387A22">
        <w:rPr>
          <w:rFonts w:asciiTheme="minorBidi" w:hAnsiTheme="minorBidi"/>
          <w:b/>
          <w:bCs/>
          <w:sz w:val="22"/>
          <w:szCs w:val="22"/>
          <w:vertAlign w:val="superscript"/>
        </w:rPr>
        <w:t>Lewin's Three-Step Model</w:t>
      </w:r>
      <w:r w:rsidRPr="00387A22">
        <w:rPr>
          <w:rFonts w:asciiTheme="minorBidi" w:hAnsiTheme="minorBidi"/>
          <w:sz w:val="22"/>
          <w:szCs w:val="22"/>
          <w:vertAlign w:val="superscript"/>
        </w:rPr>
        <w:t xml:space="preserve"> is one of the most widely recognised change management frameworks. The model consists of three stages: </w:t>
      </w:r>
      <w:r w:rsidRPr="00387A22">
        <w:rPr>
          <w:rFonts w:asciiTheme="minorBidi" w:hAnsiTheme="minorBidi"/>
          <w:b/>
          <w:bCs/>
          <w:sz w:val="22"/>
          <w:szCs w:val="22"/>
          <w:vertAlign w:val="superscript"/>
        </w:rPr>
        <w:t>Unfreeze, Change, and Refreeze</w:t>
      </w:r>
      <w:r w:rsidRPr="00387A22">
        <w:rPr>
          <w:rFonts w:asciiTheme="minorBidi" w:hAnsiTheme="minorBidi"/>
          <w:sz w:val="22"/>
          <w:szCs w:val="22"/>
          <w:vertAlign w:val="superscript"/>
        </w:rPr>
        <w:t xml:space="preserve">, providing a structured approach to implementing organisational change </w:t>
      </w:r>
      <w:r w:rsidRPr="00387A22">
        <w:rPr>
          <w:rFonts w:asciiTheme="minorBidi" w:hAnsiTheme="minorBidi"/>
          <w:b/>
          <w:bCs/>
          <w:sz w:val="22"/>
          <w:szCs w:val="22"/>
          <w:vertAlign w:val="superscript"/>
        </w:rPr>
        <w:t>(Burnes, 2020).</w:t>
      </w:r>
    </w:p>
    <w:p w14:paraId="5CB4F0E3" w14:textId="77777777" w:rsidR="00C14C1B" w:rsidRPr="00387A22" w:rsidRDefault="00C14C1B" w:rsidP="00C14C1B">
      <w:pPr>
        <w:rPr>
          <w:rFonts w:asciiTheme="minorBidi" w:hAnsiTheme="minorBidi"/>
          <w:sz w:val="22"/>
          <w:szCs w:val="22"/>
          <w:vertAlign w:val="superscript"/>
        </w:rPr>
      </w:pPr>
      <w:r w:rsidRPr="00387A22">
        <w:rPr>
          <w:rFonts w:asciiTheme="minorBidi" w:hAnsiTheme="minorBidi"/>
          <w:sz w:val="22"/>
          <w:szCs w:val="22"/>
          <w:vertAlign w:val="superscript"/>
        </w:rPr>
        <w:t xml:space="preserve">The </w:t>
      </w:r>
      <w:r w:rsidRPr="00387A22">
        <w:rPr>
          <w:rFonts w:asciiTheme="minorBidi" w:hAnsiTheme="minorBidi"/>
          <w:b/>
          <w:bCs/>
          <w:sz w:val="22"/>
          <w:szCs w:val="22"/>
          <w:vertAlign w:val="superscript"/>
        </w:rPr>
        <w:t>Unfreeze</w:t>
      </w:r>
      <w:r w:rsidRPr="00387A22">
        <w:rPr>
          <w:rFonts w:asciiTheme="minorBidi" w:hAnsiTheme="minorBidi"/>
          <w:sz w:val="22"/>
          <w:szCs w:val="22"/>
          <w:vertAlign w:val="superscript"/>
        </w:rPr>
        <w:t xml:space="preserve"> stage prepares employees for change by creating awareness of the need for transformation. At JLR, this involves communicating the impact of technological disruption, environmental regulations, and increasing competition from electric vehicle manufacturers. Employees must understand why traditional ways of working are no longer sufficient </w:t>
      </w:r>
      <w:r w:rsidRPr="00387A22">
        <w:rPr>
          <w:rFonts w:asciiTheme="minorBidi" w:hAnsiTheme="minorBidi"/>
          <w:b/>
          <w:bCs/>
          <w:sz w:val="22"/>
          <w:szCs w:val="22"/>
          <w:vertAlign w:val="superscript"/>
        </w:rPr>
        <w:t>(Burnes, 2020).</w:t>
      </w:r>
    </w:p>
    <w:p w14:paraId="248A23F6" w14:textId="77777777" w:rsidR="00C14C1B" w:rsidRPr="00387A22" w:rsidRDefault="00C14C1B" w:rsidP="00C14C1B">
      <w:pPr>
        <w:rPr>
          <w:rFonts w:asciiTheme="minorBidi" w:hAnsiTheme="minorBidi"/>
          <w:sz w:val="22"/>
          <w:szCs w:val="22"/>
          <w:vertAlign w:val="superscript"/>
        </w:rPr>
      </w:pPr>
      <w:r w:rsidRPr="00387A22">
        <w:rPr>
          <w:rFonts w:asciiTheme="minorBidi" w:hAnsiTheme="minorBidi"/>
          <w:sz w:val="22"/>
          <w:szCs w:val="22"/>
          <w:vertAlign w:val="superscript"/>
        </w:rPr>
        <w:t xml:space="preserve">The </w:t>
      </w:r>
      <w:r w:rsidRPr="00387A22">
        <w:rPr>
          <w:rFonts w:asciiTheme="minorBidi" w:hAnsiTheme="minorBidi"/>
          <w:b/>
          <w:bCs/>
          <w:sz w:val="22"/>
          <w:szCs w:val="22"/>
          <w:vertAlign w:val="superscript"/>
        </w:rPr>
        <w:t>Change</w:t>
      </w:r>
      <w:r w:rsidRPr="00387A22">
        <w:rPr>
          <w:rFonts w:asciiTheme="minorBidi" w:hAnsiTheme="minorBidi"/>
          <w:sz w:val="22"/>
          <w:szCs w:val="22"/>
          <w:vertAlign w:val="superscript"/>
        </w:rPr>
        <w:t xml:space="preserve"> stage involves introducing new technologies, processes, and behaviours. For JLR, this includes implementing artificial intelligence, expanding electric vehicle production, and developing employees' digital skills to support digital transformation </w:t>
      </w:r>
      <w:r w:rsidRPr="00387A22">
        <w:rPr>
          <w:rFonts w:asciiTheme="minorBidi" w:hAnsiTheme="minorBidi"/>
          <w:b/>
          <w:bCs/>
          <w:sz w:val="22"/>
          <w:szCs w:val="22"/>
          <w:vertAlign w:val="superscript"/>
        </w:rPr>
        <w:t>(AlNuaimi et al., 2022; Vial, 2021).</w:t>
      </w:r>
    </w:p>
    <w:p w14:paraId="629252A1" w14:textId="77777777" w:rsidR="00C14C1B" w:rsidRDefault="00C14C1B" w:rsidP="00C14C1B">
      <w:pPr>
        <w:rPr>
          <w:rFonts w:asciiTheme="minorBidi" w:hAnsiTheme="minorBidi"/>
          <w:sz w:val="22"/>
          <w:szCs w:val="22"/>
          <w:vertAlign w:val="superscript"/>
        </w:rPr>
      </w:pPr>
      <w:r w:rsidRPr="00387A22">
        <w:rPr>
          <w:rFonts w:asciiTheme="minorBidi" w:hAnsiTheme="minorBidi"/>
          <w:sz w:val="22"/>
          <w:szCs w:val="22"/>
          <w:vertAlign w:val="superscript"/>
        </w:rPr>
        <w:t xml:space="preserve">The final stage focuses on embedding the new ways of working into the organisational culture to ensure long-term sustainability. This helps employees adopt the changes as part of their daily practices. Although Lewin's model provides a clear and structured approach, it has been criticised for viewing change as a one-time process. In a fast-changing industry such as automotive manufacturing, organisations like JLR must continuously adapt, making the concept of "refreezing" less relevant </w:t>
      </w:r>
      <w:r w:rsidRPr="00387A22">
        <w:rPr>
          <w:rFonts w:asciiTheme="minorBidi" w:hAnsiTheme="minorBidi"/>
          <w:b/>
          <w:bCs/>
          <w:sz w:val="22"/>
          <w:szCs w:val="22"/>
          <w:vertAlign w:val="superscript"/>
        </w:rPr>
        <w:t>(Burnes, 2020).</w:t>
      </w:r>
    </w:p>
    <w:p w14:paraId="2278E885" w14:textId="77777777" w:rsidR="00C14C1B" w:rsidRDefault="00C14C1B" w:rsidP="00C14C1B">
      <w:pPr>
        <w:rPr>
          <w:rFonts w:asciiTheme="minorBidi" w:hAnsiTheme="minorBidi"/>
          <w:sz w:val="22"/>
          <w:szCs w:val="22"/>
          <w:vertAlign w:val="superscript"/>
        </w:rPr>
      </w:pPr>
    </w:p>
    <w:p w14:paraId="137CFDBA" w14:textId="77777777" w:rsidR="00C14C1B" w:rsidRDefault="00C14C1B" w:rsidP="00C14C1B">
      <w:pPr>
        <w:rPr>
          <w:rFonts w:asciiTheme="minorBidi" w:hAnsiTheme="minorBidi"/>
          <w:sz w:val="22"/>
          <w:szCs w:val="22"/>
          <w:vertAlign w:val="superscript"/>
        </w:rPr>
      </w:pPr>
    </w:p>
    <w:p w14:paraId="3D1E8005" w14:textId="77777777" w:rsidR="00C14C1B" w:rsidRPr="00B20E95" w:rsidRDefault="00C14C1B" w:rsidP="00C14C1B">
      <w:pPr>
        <w:rPr>
          <w:rFonts w:asciiTheme="minorBidi" w:hAnsiTheme="minorBidi"/>
          <w:sz w:val="22"/>
          <w:szCs w:val="22"/>
          <w:vertAlign w:val="superscript"/>
        </w:rPr>
      </w:pPr>
    </w:p>
    <w:p w14:paraId="5622032D" w14:textId="77777777" w:rsidR="00C14C1B" w:rsidRPr="00B20E95"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lastRenderedPageBreak/>
        <w:t>3.2 Kotter’s Eight-Step Model</w:t>
      </w:r>
    </w:p>
    <w:p w14:paraId="71E0BA80" w14:textId="77777777" w:rsidR="00C14C1B" w:rsidRPr="00B20E95" w:rsidRDefault="00C14C1B" w:rsidP="00C14C1B">
      <w:pPr>
        <w:rPr>
          <w:rFonts w:asciiTheme="minorBidi" w:hAnsiTheme="minorBidi"/>
          <w:sz w:val="22"/>
          <w:szCs w:val="22"/>
          <w:vertAlign w:val="superscript"/>
        </w:rPr>
      </w:pPr>
    </w:p>
    <w:p w14:paraId="555FA295" w14:textId="77777777" w:rsidR="00C14C1B" w:rsidRPr="0081003B" w:rsidRDefault="00C14C1B" w:rsidP="00C14C1B">
      <w:pPr>
        <w:rPr>
          <w:rFonts w:asciiTheme="minorBidi" w:hAnsiTheme="minorBidi"/>
          <w:sz w:val="22"/>
          <w:szCs w:val="22"/>
          <w:vertAlign w:val="superscript"/>
        </w:rPr>
      </w:pPr>
      <w:r w:rsidRPr="0081003B">
        <w:rPr>
          <w:rFonts w:asciiTheme="minorBidi" w:hAnsiTheme="minorBidi"/>
          <w:b/>
          <w:bCs/>
          <w:sz w:val="22"/>
          <w:szCs w:val="22"/>
          <w:vertAlign w:val="superscript"/>
        </w:rPr>
        <w:t>Overview</w:t>
      </w:r>
    </w:p>
    <w:p w14:paraId="50ECFF20" w14:textId="77777777" w:rsidR="00C14C1B" w:rsidRPr="0081003B" w:rsidRDefault="00C14C1B" w:rsidP="00C14C1B">
      <w:pPr>
        <w:numPr>
          <w:ilvl w:val="0"/>
          <w:numId w:val="1"/>
        </w:numPr>
        <w:rPr>
          <w:rFonts w:asciiTheme="minorBidi" w:hAnsiTheme="minorBidi"/>
          <w:sz w:val="22"/>
          <w:szCs w:val="22"/>
          <w:vertAlign w:val="superscript"/>
        </w:rPr>
      </w:pPr>
      <w:r w:rsidRPr="0081003B">
        <w:rPr>
          <w:rFonts w:asciiTheme="minorBidi" w:hAnsiTheme="minorBidi"/>
          <w:sz w:val="22"/>
          <w:szCs w:val="22"/>
          <w:vertAlign w:val="superscript"/>
        </w:rPr>
        <w:t xml:space="preserve">Kotter's Eight-Step Model provides a structured framework for implementing organisational change. </w:t>
      </w:r>
    </w:p>
    <w:p w14:paraId="2F045607" w14:textId="77777777" w:rsidR="00C14C1B" w:rsidRPr="0081003B" w:rsidRDefault="00C14C1B" w:rsidP="00C14C1B">
      <w:pPr>
        <w:numPr>
          <w:ilvl w:val="0"/>
          <w:numId w:val="1"/>
        </w:numPr>
        <w:rPr>
          <w:rFonts w:asciiTheme="minorBidi" w:hAnsiTheme="minorBidi"/>
          <w:sz w:val="22"/>
          <w:szCs w:val="22"/>
          <w:vertAlign w:val="superscript"/>
        </w:rPr>
      </w:pPr>
      <w:r w:rsidRPr="0081003B">
        <w:rPr>
          <w:rFonts w:asciiTheme="minorBidi" w:hAnsiTheme="minorBidi"/>
          <w:sz w:val="22"/>
          <w:szCs w:val="22"/>
          <w:vertAlign w:val="superscript"/>
        </w:rPr>
        <w:t xml:space="preserve">The model focuses on creating urgency, building a guiding coalition, developing and communicating a clear vision, empowering employees, generating short-term wins, sustaining momentum, and embedding change into the organisational culture </w:t>
      </w:r>
      <w:r w:rsidRPr="0081003B">
        <w:rPr>
          <w:rFonts w:asciiTheme="minorBidi" w:hAnsiTheme="minorBidi"/>
          <w:b/>
          <w:bCs/>
          <w:sz w:val="22"/>
          <w:szCs w:val="22"/>
          <w:vertAlign w:val="superscript"/>
        </w:rPr>
        <w:t>(Kotter, 2018).</w:t>
      </w:r>
      <w:r w:rsidRPr="0081003B">
        <w:rPr>
          <w:rFonts w:asciiTheme="minorBidi" w:hAnsiTheme="minorBidi"/>
          <w:sz w:val="22"/>
          <w:szCs w:val="22"/>
          <w:vertAlign w:val="superscript"/>
        </w:rPr>
        <w:t xml:space="preserve"> </w:t>
      </w:r>
    </w:p>
    <w:p w14:paraId="5465177E" w14:textId="77777777" w:rsidR="00C14C1B" w:rsidRPr="0081003B" w:rsidRDefault="00C14C1B" w:rsidP="00C14C1B">
      <w:pPr>
        <w:rPr>
          <w:rFonts w:asciiTheme="minorBidi" w:hAnsiTheme="minorBidi"/>
          <w:sz w:val="22"/>
          <w:szCs w:val="22"/>
          <w:vertAlign w:val="superscript"/>
        </w:rPr>
      </w:pPr>
      <w:r w:rsidRPr="0081003B">
        <w:rPr>
          <w:rFonts w:asciiTheme="minorBidi" w:hAnsiTheme="minorBidi"/>
          <w:b/>
          <w:bCs/>
          <w:sz w:val="22"/>
          <w:szCs w:val="22"/>
          <w:vertAlign w:val="superscript"/>
        </w:rPr>
        <w:t>Application to Jaguar Land Rover</w:t>
      </w:r>
    </w:p>
    <w:p w14:paraId="45432B84" w14:textId="77777777" w:rsidR="00C14C1B" w:rsidRPr="0081003B" w:rsidRDefault="00C14C1B" w:rsidP="00C14C1B">
      <w:pPr>
        <w:numPr>
          <w:ilvl w:val="0"/>
          <w:numId w:val="2"/>
        </w:numPr>
        <w:rPr>
          <w:rFonts w:asciiTheme="minorBidi" w:hAnsiTheme="minorBidi"/>
          <w:sz w:val="22"/>
          <w:szCs w:val="22"/>
          <w:vertAlign w:val="superscript"/>
        </w:rPr>
      </w:pPr>
      <w:r w:rsidRPr="0081003B">
        <w:rPr>
          <w:rFonts w:asciiTheme="minorBidi" w:hAnsiTheme="minorBidi"/>
          <w:sz w:val="22"/>
          <w:szCs w:val="22"/>
          <w:vertAlign w:val="superscript"/>
        </w:rPr>
        <w:t xml:space="preserve">Creates a sense of urgency for employees to support JLR's transition towards electrification, digital transformation, and artificial intelligence </w:t>
      </w:r>
      <w:r w:rsidRPr="0081003B">
        <w:rPr>
          <w:rFonts w:asciiTheme="minorBidi" w:hAnsiTheme="minorBidi"/>
          <w:b/>
          <w:bCs/>
          <w:sz w:val="22"/>
          <w:szCs w:val="22"/>
          <w:vertAlign w:val="superscript"/>
        </w:rPr>
        <w:t>(Kotter, 2018; Jaguar Land Rover, 2024).</w:t>
      </w:r>
      <w:r w:rsidRPr="0081003B">
        <w:rPr>
          <w:rFonts w:asciiTheme="minorBidi" w:hAnsiTheme="minorBidi"/>
          <w:sz w:val="22"/>
          <w:szCs w:val="22"/>
          <w:vertAlign w:val="superscript"/>
        </w:rPr>
        <w:t xml:space="preserve"> </w:t>
      </w:r>
    </w:p>
    <w:p w14:paraId="3CE952A0" w14:textId="77777777" w:rsidR="00C14C1B" w:rsidRPr="0081003B" w:rsidRDefault="00C14C1B" w:rsidP="00C14C1B">
      <w:pPr>
        <w:numPr>
          <w:ilvl w:val="0"/>
          <w:numId w:val="2"/>
        </w:numPr>
        <w:rPr>
          <w:rFonts w:asciiTheme="minorBidi" w:hAnsiTheme="minorBidi"/>
          <w:sz w:val="22"/>
          <w:szCs w:val="22"/>
          <w:vertAlign w:val="superscript"/>
        </w:rPr>
      </w:pPr>
      <w:r w:rsidRPr="0081003B">
        <w:rPr>
          <w:rFonts w:asciiTheme="minorBidi" w:hAnsiTheme="minorBidi"/>
          <w:sz w:val="22"/>
          <w:szCs w:val="22"/>
          <w:vertAlign w:val="superscript"/>
        </w:rPr>
        <w:t xml:space="preserve">Encourages collaboration between senior leaders, managers, engineers, and technology specialists to deliver successful change. </w:t>
      </w:r>
    </w:p>
    <w:p w14:paraId="5E139EA3" w14:textId="77777777" w:rsidR="00C14C1B" w:rsidRPr="0081003B" w:rsidRDefault="00C14C1B" w:rsidP="00C14C1B">
      <w:pPr>
        <w:numPr>
          <w:ilvl w:val="0"/>
          <w:numId w:val="2"/>
        </w:numPr>
        <w:rPr>
          <w:rFonts w:asciiTheme="minorBidi" w:hAnsiTheme="minorBidi"/>
          <w:sz w:val="22"/>
          <w:szCs w:val="22"/>
          <w:vertAlign w:val="superscript"/>
        </w:rPr>
      </w:pPr>
      <w:r w:rsidRPr="0081003B">
        <w:rPr>
          <w:rFonts w:asciiTheme="minorBidi" w:hAnsiTheme="minorBidi"/>
          <w:sz w:val="22"/>
          <w:szCs w:val="22"/>
          <w:vertAlign w:val="superscript"/>
        </w:rPr>
        <w:t xml:space="preserve">Promotes employee engagement and commitment throughout the transformation process. </w:t>
      </w:r>
    </w:p>
    <w:p w14:paraId="31B9BD3D" w14:textId="77777777" w:rsidR="00C14C1B" w:rsidRPr="0081003B" w:rsidRDefault="00C14C1B" w:rsidP="00C14C1B">
      <w:pPr>
        <w:numPr>
          <w:ilvl w:val="0"/>
          <w:numId w:val="2"/>
        </w:numPr>
        <w:rPr>
          <w:rFonts w:asciiTheme="minorBidi" w:hAnsiTheme="minorBidi"/>
          <w:sz w:val="22"/>
          <w:szCs w:val="22"/>
          <w:vertAlign w:val="superscript"/>
        </w:rPr>
      </w:pPr>
      <w:r w:rsidRPr="0081003B">
        <w:rPr>
          <w:rFonts w:asciiTheme="minorBidi" w:hAnsiTheme="minorBidi"/>
          <w:sz w:val="22"/>
          <w:szCs w:val="22"/>
          <w:vertAlign w:val="superscript"/>
        </w:rPr>
        <w:t xml:space="preserve">Short-term achievements, such as improvements in manufacturing efficiency through AI, can build confidence, reduce resistance, and maintain momentum </w:t>
      </w:r>
      <w:r w:rsidRPr="0081003B">
        <w:rPr>
          <w:rFonts w:asciiTheme="minorBidi" w:hAnsiTheme="minorBidi"/>
          <w:b/>
          <w:bCs/>
          <w:sz w:val="22"/>
          <w:szCs w:val="22"/>
          <w:vertAlign w:val="superscript"/>
        </w:rPr>
        <w:t>(AlNuaimi et al., 2022).</w:t>
      </w:r>
      <w:r w:rsidRPr="0081003B">
        <w:rPr>
          <w:rFonts w:asciiTheme="minorBidi" w:hAnsiTheme="minorBidi"/>
          <w:sz w:val="22"/>
          <w:szCs w:val="22"/>
          <w:vertAlign w:val="superscript"/>
        </w:rPr>
        <w:t xml:space="preserve"> </w:t>
      </w:r>
    </w:p>
    <w:p w14:paraId="3D9DA7D3" w14:textId="77777777" w:rsidR="00C14C1B" w:rsidRPr="0081003B" w:rsidRDefault="00C14C1B" w:rsidP="00C14C1B">
      <w:pPr>
        <w:rPr>
          <w:rFonts w:asciiTheme="minorBidi" w:hAnsiTheme="minorBidi"/>
          <w:sz w:val="22"/>
          <w:szCs w:val="22"/>
          <w:vertAlign w:val="superscript"/>
        </w:rPr>
      </w:pPr>
      <w:r w:rsidRPr="0081003B">
        <w:rPr>
          <w:rFonts w:asciiTheme="minorBidi" w:hAnsiTheme="minorBidi"/>
          <w:b/>
          <w:bCs/>
          <w:sz w:val="22"/>
          <w:szCs w:val="22"/>
          <w:vertAlign w:val="superscript"/>
        </w:rPr>
        <w:t>Strengths</w:t>
      </w:r>
    </w:p>
    <w:p w14:paraId="643C1B3F" w14:textId="77777777" w:rsidR="00C14C1B" w:rsidRPr="0081003B" w:rsidRDefault="00C14C1B" w:rsidP="00C14C1B">
      <w:pPr>
        <w:numPr>
          <w:ilvl w:val="0"/>
          <w:numId w:val="3"/>
        </w:numPr>
        <w:rPr>
          <w:rFonts w:asciiTheme="minorBidi" w:hAnsiTheme="minorBidi"/>
          <w:sz w:val="22"/>
          <w:szCs w:val="22"/>
          <w:vertAlign w:val="superscript"/>
        </w:rPr>
      </w:pPr>
      <w:r w:rsidRPr="0081003B">
        <w:rPr>
          <w:rFonts w:asciiTheme="minorBidi" w:hAnsiTheme="minorBidi"/>
          <w:sz w:val="22"/>
          <w:szCs w:val="22"/>
          <w:vertAlign w:val="superscript"/>
        </w:rPr>
        <w:t xml:space="preserve">Provides a clear and structured roadmap for managing large-scale organisational change. </w:t>
      </w:r>
    </w:p>
    <w:p w14:paraId="70EE38AB" w14:textId="77777777" w:rsidR="00C14C1B" w:rsidRPr="0081003B" w:rsidRDefault="00C14C1B" w:rsidP="00C14C1B">
      <w:pPr>
        <w:numPr>
          <w:ilvl w:val="0"/>
          <w:numId w:val="3"/>
        </w:numPr>
        <w:rPr>
          <w:rFonts w:asciiTheme="minorBidi" w:hAnsiTheme="minorBidi"/>
          <w:sz w:val="22"/>
          <w:szCs w:val="22"/>
          <w:vertAlign w:val="superscript"/>
        </w:rPr>
      </w:pPr>
      <w:r w:rsidRPr="0081003B">
        <w:rPr>
          <w:rFonts w:asciiTheme="minorBidi" w:hAnsiTheme="minorBidi"/>
          <w:sz w:val="22"/>
          <w:szCs w:val="22"/>
          <w:vertAlign w:val="superscript"/>
        </w:rPr>
        <w:t xml:space="preserve">Emphasises leadership, communication, and employee involvement. </w:t>
      </w:r>
    </w:p>
    <w:p w14:paraId="7E00F0D4" w14:textId="77777777" w:rsidR="00C14C1B" w:rsidRPr="0081003B" w:rsidRDefault="00C14C1B" w:rsidP="00C14C1B">
      <w:pPr>
        <w:numPr>
          <w:ilvl w:val="0"/>
          <w:numId w:val="3"/>
        </w:numPr>
        <w:rPr>
          <w:rFonts w:asciiTheme="minorBidi" w:hAnsiTheme="minorBidi"/>
          <w:sz w:val="22"/>
          <w:szCs w:val="22"/>
          <w:vertAlign w:val="superscript"/>
        </w:rPr>
      </w:pPr>
      <w:r w:rsidRPr="0081003B">
        <w:rPr>
          <w:rFonts w:asciiTheme="minorBidi" w:hAnsiTheme="minorBidi"/>
          <w:sz w:val="22"/>
          <w:szCs w:val="22"/>
          <w:vertAlign w:val="superscript"/>
        </w:rPr>
        <w:t xml:space="preserve">Helps organisations sustain change by embedding it into the organisational culture </w:t>
      </w:r>
      <w:r w:rsidRPr="0081003B">
        <w:rPr>
          <w:rFonts w:asciiTheme="minorBidi" w:hAnsiTheme="minorBidi"/>
          <w:b/>
          <w:bCs/>
          <w:sz w:val="22"/>
          <w:szCs w:val="22"/>
          <w:vertAlign w:val="superscript"/>
        </w:rPr>
        <w:t>(Kotter, 2018).</w:t>
      </w:r>
      <w:r w:rsidRPr="0081003B">
        <w:rPr>
          <w:rFonts w:asciiTheme="minorBidi" w:hAnsiTheme="minorBidi"/>
          <w:sz w:val="22"/>
          <w:szCs w:val="22"/>
          <w:vertAlign w:val="superscript"/>
        </w:rPr>
        <w:t xml:space="preserve"> </w:t>
      </w:r>
    </w:p>
    <w:p w14:paraId="0523E6D6" w14:textId="77777777" w:rsidR="00C14C1B" w:rsidRPr="0081003B" w:rsidRDefault="00C14C1B" w:rsidP="00C14C1B">
      <w:pPr>
        <w:rPr>
          <w:rFonts w:asciiTheme="minorBidi" w:hAnsiTheme="minorBidi"/>
          <w:sz w:val="22"/>
          <w:szCs w:val="22"/>
          <w:vertAlign w:val="superscript"/>
        </w:rPr>
      </w:pPr>
      <w:r w:rsidRPr="0081003B">
        <w:rPr>
          <w:rFonts w:asciiTheme="minorBidi" w:hAnsiTheme="minorBidi"/>
          <w:b/>
          <w:bCs/>
          <w:sz w:val="22"/>
          <w:szCs w:val="22"/>
          <w:vertAlign w:val="superscript"/>
        </w:rPr>
        <w:t>Limitations</w:t>
      </w:r>
    </w:p>
    <w:p w14:paraId="4D5B4FEC" w14:textId="77777777" w:rsidR="00C14C1B" w:rsidRPr="0081003B" w:rsidRDefault="00C14C1B" w:rsidP="00C14C1B">
      <w:pPr>
        <w:numPr>
          <w:ilvl w:val="0"/>
          <w:numId w:val="4"/>
        </w:numPr>
        <w:rPr>
          <w:rFonts w:asciiTheme="minorBidi" w:hAnsiTheme="minorBidi"/>
          <w:sz w:val="22"/>
          <w:szCs w:val="22"/>
          <w:vertAlign w:val="superscript"/>
        </w:rPr>
      </w:pPr>
      <w:r w:rsidRPr="0081003B">
        <w:rPr>
          <w:rFonts w:asciiTheme="minorBidi" w:hAnsiTheme="minorBidi"/>
          <w:sz w:val="22"/>
          <w:szCs w:val="22"/>
          <w:vertAlign w:val="superscript"/>
        </w:rPr>
        <w:t xml:space="preserve">Assumes change follows a sequential process, whereas organisational change is often dynamic and unpredictable. </w:t>
      </w:r>
    </w:p>
    <w:p w14:paraId="4315E2B5" w14:textId="77777777" w:rsidR="00C14C1B" w:rsidRPr="0081003B" w:rsidRDefault="00C14C1B" w:rsidP="00C14C1B">
      <w:pPr>
        <w:numPr>
          <w:ilvl w:val="0"/>
          <w:numId w:val="4"/>
        </w:numPr>
        <w:rPr>
          <w:rFonts w:asciiTheme="minorBidi" w:hAnsiTheme="minorBidi"/>
          <w:sz w:val="22"/>
          <w:szCs w:val="22"/>
          <w:vertAlign w:val="superscript"/>
        </w:rPr>
      </w:pPr>
      <w:r w:rsidRPr="0081003B">
        <w:rPr>
          <w:rFonts w:asciiTheme="minorBidi" w:hAnsiTheme="minorBidi"/>
          <w:sz w:val="22"/>
          <w:szCs w:val="22"/>
          <w:vertAlign w:val="superscript"/>
        </w:rPr>
        <w:t xml:space="preserve">Can be time-consuming to implement in rapidly changing business environments </w:t>
      </w:r>
      <w:r w:rsidRPr="0081003B">
        <w:rPr>
          <w:rFonts w:asciiTheme="minorBidi" w:hAnsiTheme="minorBidi"/>
          <w:b/>
          <w:bCs/>
          <w:sz w:val="22"/>
          <w:szCs w:val="22"/>
          <w:vertAlign w:val="superscript"/>
        </w:rPr>
        <w:t>(Burnes, 2020).</w:t>
      </w:r>
    </w:p>
    <w:p w14:paraId="39A708A7" w14:textId="77777777" w:rsidR="00C14C1B" w:rsidRPr="00B20E95" w:rsidRDefault="00C14C1B" w:rsidP="00C14C1B">
      <w:pPr>
        <w:rPr>
          <w:rFonts w:asciiTheme="minorBidi" w:hAnsiTheme="minorBidi"/>
          <w:sz w:val="22"/>
          <w:szCs w:val="22"/>
          <w:vertAlign w:val="superscript"/>
        </w:rPr>
      </w:pPr>
    </w:p>
    <w:p w14:paraId="5803D2C5" w14:textId="77777777" w:rsidR="00C14C1B" w:rsidRPr="008B0432"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3.3 ADKAR Model</w:t>
      </w:r>
    </w:p>
    <w:p w14:paraId="25B9C32F" w14:textId="77777777" w:rsidR="00C14C1B" w:rsidRPr="006E618A" w:rsidRDefault="00C14C1B" w:rsidP="00C14C1B">
      <w:pPr>
        <w:rPr>
          <w:rFonts w:asciiTheme="minorBidi" w:hAnsiTheme="minorBidi"/>
          <w:b/>
          <w:bCs/>
          <w:sz w:val="22"/>
          <w:szCs w:val="22"/>
          <w:vertAlign w:val="superscript"/>
        </w:rPr>
      </w:pPr>
      <w:r w:rsidRPr="006E618A">
        <w:rPr>
          <w:rFonts w:asciiTheme="minorBidi" w:hAnsiTheme="minorBidi"/>
          <w:b/>
          <w:bCs/>
          <w:sz w:val="22"/>
          <w:szCs w:val="22"/>
          <w:vertAlign w:val="superscript"/>
        </w:rPr>
        <w:t>ADKAR Model</w:t>
      </w:r>
    </w:p>
    <w:p w14:paraId="62819FF7" w14:textId="77777777" w:rsidR="00C14C1B" w:rsidRPr="006E618A" w:rsidRDefault="00C14C1B" w:rsidP="00C14C1B">
      <w:pPr>
        <w:rPr>
          <w:rFonts w:asciiTheme="minorBidi" w:hAnsiTheme="minorBidi"/>
          <w:sz w:val="22"/>
          <w:szCs w:val="22"/>
          <w:vertAlign w:val="superscript"/>
        </w:rPr>
      </w:pPr>
      <w:r w:rsidRPr="006E618A">
        <w:rPr>
          <w:rFonts w:asciiTheme="minorBidi" w:hAnsiTheme="minorBidi"/>
          <w:b/>
          <w:bCs/>
          <w:sz w:val="22"/>
          <w:szCs w:val="22"/>
          <w:vertAlign w:val="superscript"/>
        </w:rPr>
        <w:t>Overview</w:t>
      </w:r>
    </w:p>
    <w:p w14:paraId="21E2A1EC" w14:textId="77777777" w:rsidR="00C14C1B" w:rsidRPr="006E618A" w:rsidRDefault="00C14C1B" w:rsidP="00C14C1B">
      <w:pPr>
        <w:numPr>
          <w:ilvl w:val="0"/>
          <w:numId w:val="5"/>
        </w:numPr>
        <w:rPr>
          <w:rFonts w:asciiTheme="minorBidi" w:hAnsiTheme="minorBidi"/>
          <w:sz w:val="22"/>
          <w:szCs w:val="22"/>
          <w:vertAlign w:val="superscript"/>
        </w:rPr>
      </w:pPr>
      <w:r w:rsidRPr="006E618A">
        <w:rPr>
          <w:rFonts w:asciiTheme="minorBidi" w:hAnsiTheme="minorBidi"/>
          <w:sz w:val="22"/>
          <w:szCs w:val="22"/>
          <w:vertAlign w:val="superscript"/>
        </w:rPr>
        <w:t xml:space="preserve">The ADKAR Model, developed by </w:t>
      </w:r>
      <w:r w:rsidRPr="006E618A">
        <w:rPr>
          <w:rFonts w:asciiTheme="minorBidi" w:hAnsiTheme="minorBidi"/>
          <w:b/>
          <w:bCs/>
          <w:sz w:val="22"/>
          <w:szCs w:val="22"/>
          <w:vertAlign w:val="superscript"/>
        </w:rPr>
        <w:t>Hiatt (2006)</w:t>
      </w:r>
      <w:r w:rsidRPr="006E618A">
        <w:rPr>
          <w:rFonts w:asciiTheme="minorBidi" w:hAnsiTheme="minorBidi"/>
          <w:sz w:val="22"/>
          <w:szCs w:val="22"/>
          <w:vertAlign w:val="superscript"/>
        </w:rPr>
        <w:t>, focuses on individual change as the foundation of successful organisational transformation.</w:t>
      </w:r>
    </w:p>
    <w:p w14:paraId="0E6A9063" w14:textId="77777777" w:rsidR="00C14C1B" w:rsidRPr="006E618A" w:rsidRDefault="00C14C1B" w:rsidP="00C14C1B">
      <w:pPr>
        <w:numPr>
          <w:ilvl w:val="0"/>
          <w:numId w:val="5"/>
        </w:numPr>
        <w:rPr>
          <w:rFonts w:asciiTheme="minorBidi" w:hAnsiTheme="minorBidi"/>
          <w:sz w:val="22"/>
          <w:szCs w:val="22"/>
          <w:vertAlign w:val="superscript"/>
        </w:rPr>
      </w:pPr>
      <w:r w:rsidRPr="006E618A">
        <w:rPr>
          <w:rFonts w:asciiTheme="minorBidi" w:hAnsiTheme="minorBidi"/>
          <w:sz w:val="22"/>
          <w:szCs w:val="22"/>
          <w:vertAlign w:val="superscript"/>
        </w:rPr>
        <w:t xml:space="preserve">It consists of five stages: </w:t>
      </w:r>
      <w:r w:rsidRPr="006E618A">
        <w:rPr>
          <w:rFonts w:asciiTheme="minorBidi" w:hAnsiTheme="minorBidi"/>
          <w:b/>
          <w:bCs/>
          <w:sz w:val="22"/>
          <w:szCs w:val="22"/>
          <w:vertAlign w:val="superscript"/>
        </w:rPr>
        <w:t>Awareness, Desire, Knowledge, Ability, and Reinforcement</w:t>
      </w:r>
      <w:r w:rsidRPr="006E618A">
        <w:rPr>
          <w:rFonts w:asciiTheme="minorBidi" w:hAnsiTheme="minorBidi"/>
          <w:sz w:val="22"/>
          <w:szCs w:val="22"/>
          <w:vertAlign w:val="superscript"/>
        </w:rPr>
        <w:t xml:space="preserve"> </w:t>
      </w:r>
      <w:r w:rsidRPr="006E618A">
        <w:rPr>
          <w:rFonts w:asciiTheme="minorBidi" w:hAnsiTheme="minorBidi"/>
          <w:b/>
          <w:bCs/>
          <w:sz w:val="22"/>
          <w:szCs w:val="22"/>
          <w:vertAlign w:val="superscript"/>
        </w:rPr>
        <w:t>(Hiatt, 2006).</w:t>
      </w:r>
    </w:p>
    <w:p w14:paraId="2931DB8A" w14:textId="77777777" w:rsidR="00C14C1B" w:rsidRPr="006E618A" w:rsidRDefault="00C14C1B" w:rsidP="00C14C1B">
      <w:pPr>
        <w:rPr>
          <w:rFonts w:asciiTheme="minorBidi" w:hAnsiTheme="minorBidi"/>
          <w:sz w:val="22"/>
          <w:szCs w:val="22"/>
          <w:vertAlign w:val="superscript"/>
        </w:rPr>
      </w:pPr>
      <w:r w:rsidRPr="006E618A">
        <w:rPr>
          <w:rFonts w:asciiTheme="minorBidi" w:hAnsiTheme="minorBidi"/>
          <w:b/>
          <w:bCs/>
          <w:sz w:val="22"/>
          <w:szCs w:val="22"/>
          <w:vertAlign w:val="superscript"/>
        </w:rPr>
        <w:t>Application to Jaguar Land Rover</w:t>
      </w:r>
    </w:p>
    <w:p w14:paraId="78C01219" w14:textId="77777777" w:rsidR="00C14C1B" w:rsidRPr="006E618A" w:rsidRDefault="00C14C1B" w:rsidP="00C14C1B">
      <w:pPr>
        <w:numPr>
          <w:ilvl w:val="0"/>
          <w:numId w:val="6"/>
        </w:numPr>
        <w:rPr>
          <w:rFonts w:asciiTheme="minorBidi" w:hAnsiTheme="minorBidi"/>
          <w:sz w:val="22"/>
          <w:szCs w:val="22"/>
          <w:vertAlign w:val="superscript"/>
        </w:rPr>
      </w:pPr>
      <w:r w:rsidRPr="006E618A">
        <w:rPr>
          <w:rFonts w:asciiTheme="minorBidi" w:hAnsiTheme="minorBidi"/>
          <w:sz w:val="22"/>
          <w:szCs w:val="22"/>
          <w:vertAlign w:val="superscript"/>
        </w:rPr>
        <w:t>Employees must understand the need for digital transformation and organisational change.</w:t>
      </w:r>
    </w:p>
    <w:p w14:paraId="7B834888" w14:textId="77777777" w:rsidR="00C14C1B" w:rsidRPr="006E618A" w:rsidRDefault="00C14C1B" w:rsidP="00C14C1B">
      <w:pPr>
        <w:numPr>
          <w:ilvl w:val="0"/>
          <w:numId w:val="6"/>
        </w:numPr>
        <w:rPr>
          <w:rFonts w:asciiTheme="minorBidi" w:hAnsiTheme="minorBidi"/>
          <w:sz w:val="22"/>
          <w:szCs w:val="22"/>
          <w:vertAlign w:val="superscript"/>
        </w:rPr>
      </w:pPr>
      <w:r w:rsidRPr="006E618A">
        <w:rPr>
          <w:rFonts w:asciiTheme="minorBidi" w:hAnsiTheme="minorBidi"/>
          <w:sz w:val="22"/>
          <w:szCs w:val="22"/>
          <w:vertAlign w:val="superscript"/>
        </w:rPr>
        <w:t>Staff should be motivated to support the change and develop the skills required to use new digital technologies.</w:t>
      </w:r>
    </w:p>
    <w:p w14:paraId="7682888E" w14:textId="77777777" w:rsidR="00C14C1B" w:rsidRPr="006E618A" w:rsidRDefault="00C14C1B" w:rsidP="00C14C1B">
      <w:pPr>
        <w:numPr>
          <w:ilvl w:val="0"/>
          <w:numId w:val="6"/>
        </w:numPr>
        <w:rPr>
          <w:rFonts w:asciiTheme="minorBidi" w:hAnsiTheme="minorBidi"/>
          <w:sz w:val="22"/>
          <w:szCs w:val="22"/>
          <w:vertAlign w:val="superscript"/>
        </w:rPr>
      </w:pPr>
      <w:r w:rsidRPr="006E618A">
        <w:rPr>
          <w:rFonts w:asciiTheme="minorBidi" w:hAnsiTheme="minorBidi"/>
          <w:sz w:val="22"/>
          <w:szCs w:val="22"/>
          <w:vertAlign w:val="superscript"/>
        </w:rPr>
        <w:t>Training and continuous support help employees apply new knowledge effectively.</w:t>
      </w:r>
    </w:p>
    <w:p w14:paraId="08BDB93C" w14:textId="77777777" w:rsidR="00C14C1B" w:rsidRPr="006E618A" w:rsidRDefault="00C14C1B" w:rsidP="00C14C1B">
      <w:pPr>
        <w:numPr>
          <w:ilvl w:val="0"/>
          <w:numId w:val="6"/>
        </w:numPr>
        <w:rPr>
          <w:rFonts w:asciiTheme="minorBidi" w:hAnsiTheme="minorBidi"/>
          <w:sz w:val="22"/>
          <w:szCs w:val="22"/>
          <w:vertAlign w:val="superscript"/>
        </w:rPr>
      </w:pPr>
      <w:r w:rsidRPr="006E618A">
        <w:rPr>
          <w:rFonts w:asciiTheme="minorBidi" w:hAnsiTheme="minorBidi"/>
          <w:sz w:val="22"/>
          <w:szCs w:val="22"/>
          <w:vertAlign w:val="superscript"/>
        </w:rPr>
        <w:t xml:space="preserve">Ongoing reinforcement ensures that new behaviours and ways of working become part of everyday practice </w:t>
      </w:r>
      <w:r w:rsidRPr="006E618A">
        <w:rPr>
          <w:rFonts w:asciiTheme="minorBidi" w:hAnsiTheme="minorBidi"/>
          <w:b/>
          <w:bCs/>
          <w:sz w:val="22"/>
          <w:szCs w:val="22"/>
          <w:vertAlign w:val="superscript"/>
        </w:rPr>
        <w:t>(Hiatt, 2006; AlNuaimi et al., 2022).</w:t>
      </w:r>
    </w:p>
    <w:p w14:paraId="7177D9D5" w14:textId="77777777" w:rsidR="00C14C1B" w:rsidRPr="006E618A" w:rsidRDefault="00C14C1B" w:rsidP="00C14C1B">
      <w:pPr>
        <w:rPr>
          <w:rFonts w:asciiTheme="minorBidi" w:hAnsiTheme="minorBidi"/>
          <w:sz w:val="22"/>
          <w:szCs w:val="22"/>
          <w:vertAlign w:val="superscript"/>
        </w:rPr>
      </w:pPr>
      <w:r w:rsidRPr="006E618A">
        <w:rPr>
          <w:rFonts w:asciiTheme="minorBidi" w:hAnsiTheme="minorBidi"/>
          <w:b/>
          <w:bCs/>
          <w:sz w:val="22"/>
          <w:szCs w:val="22"/>
          <w:vertAlign w:val="superscript"/>
        </w:rPr>
        <w:lastRenderedPageBreak/>
        <w:t>Strengths</w:t>
      </w:r>
    </w:p>
    <w:p w14:paraId="1DECB292" w14:textId="77777777" w:rsidR="00C14C1B" w:rsidRPr="006E618A" w:rsidRDefault="00C14C1B" w:rsidP="00C14C1B">
      <w:pPr>
        <w:numPr>
          <w:ilvl w:val="0"/>
          <w:numId w:val="7"/>
        </w:numPr>
        <w:rPr>
          <w:rFonts w:asciiTheme="minorBidi" w:hAnsiTheme="minorBidi"/>
          <w:sz w:val="22"/>
          <w:szCs w:val="22"/>
          <w:vertAlign w:val="superscript"/>
        </w:rPr>
      </w:pPr>
      <w:r w:rsidRPr="006E618A">
        <w:rPr>
          <w:rFonts w:asciiTheme="minorBidi" w:hAnsiTheme="minorBidi"/>
          <w:sz w:val="22"/>
          <w:szCs w:val="22"/>
          <w:vertAlign w:val="superscript"/>
        </w:rPr>
        <w:t>Focuses on employee engagement and capability development.</w:t>
      </w:r>
    </w:p>
    <w:p w14:paraId="1C8B5DFD" w14:textId="77777777" w:rsidR="00C14C1B" w:rsidRPr="006E618A" w:rsidRDefault="00C14C1B" w:rsidP="00C14C1B">
      <w:pPr>
        <w:numPr>
          <w:ilvl w:val="0"/>
          <w:numId w:val="7"/>
        </w:numPr>
        <w:rPr>
          <w:rFonts w:asciiTheme="minorBidi" w:hAnsiTheme="minorBidi"/>
          <w:sz w:val="22"/>
          <w:szCs w:val="22"/>
          <w:vertAlign w:val="superscript"/>
        </w:rPr>
      </w:pPr>
      <w:r w:rsidRPr="006E618A">
        <w:rPr>
          <w:rFonts w:asciiTheme="minorBidi" w:hAnsiTheme="minorBidi"/>
          <w:sz w:val="22"/>
          <w:szCs w:val="22"/>
          <w:vertAlign w:val="superscript"/>
        </w:rPr>
        <w:t>Supports successful adoption of new technologies through training and continuous reinforcement.</w:t>
      </w:r>
    </w:p>
    <w:p w14:paraId="29A1694F" w14:textId="77777777" w:rsidR="00C14C1B" w:rsidRPr="006E618A" w:rsidRDefault="00C14C1B" w:rsidP="00C14C1B">
      <w:pPr>
        <w:numPr>
          <w:ilvl w:val="0"/>
          <w:numId w:val="7"/>
        </w:numPr>
        <w:rPr>
          <w:rFonts w:asciiTheme="minorBidi" w:hAnsiTheme="minorBidi"/>
          <w:sz w:val="22"/>
          <w:szCs w:val="22"/>
          <w:vertAlign w:val="superscript"/>
        </w:rPr>
      </w:pPr>
      <w:r w:rsidRPr="006E618A">
        <w:rPr>
          <w:rFonts w:asciiTheme="minorBidi" w:hAnsiTheme="minorBidi"/>
          <w:sz w:val="22"/>
          <w:szCs w:val="22"/>
          <w:vertAlign w:val="superscript"/>
        </w:rPr>
        <w:t xml:space="preserve">Well suited to JLR's digital transformation, where employee skills are critical to success </w:t>
      </w:r>
      <w:r w:rsidRPr="006E618A">
        <w:rPr>
          <w:rFonts w:asciiTheme="minorBidi" w:hAnsiTheme="minorBidi"/>
          <w:b/>
          <w:bCs/>
          <w:sz w:val="22"/>
          <w:szCs w:val="22"/>
          <w:vertAlign w:val="superscript"/>
        </w:rPr>
        <w:t>(Hiatt, 2006; Vial, 2021).</w:t>
      </w:r>
    </w:p>
    <w:p w14:paraId="3051D098" w14:textId="77777777" w:rsidR="00C14C1B" w:rsidRPr="006E618A" w:rsidRDefault="00C14C1B" w:rsidP="00C14C1B">
      <w:pPr>
        <w:rPr>
          <w:rFonts w:asciiTheme="minorBidi" w:hAnsiTheme="minorBidi"/>
          <w:sz w:val="22"/>
          <w:szCs w:val="22"/>
          <w:vertAlign w:val="superscript"/>
        </w:rPr>
      </w:pPr>
      <w:r w:rsidRPr="006E618A">
        <w:rPr>
          <w:rFonts w:asciiTheme="minorBidi" w:hAnsiTheme="minorBidi"/>
          <w:b/>
          <w:bCs/>
          <w:sz w:val="22"/>
          <w:szCs w:val="22"/>
          <w:vertAlign w:val="superscript"/>
        </w:rPr>
        <w:t>Limitations</w:t>
      </w:r>
    </w:p>
    <w:p w14:paraId="4DBC2957" w14:textId="77777777" w:rsidR="00C14C1B" w:rsidRPr="006E618A" w:rsidRDefault="00C14C1B" w:rsidP="00C14C1B">
      <w:pPr>
        <w:numPr>
          <w:ilvl w:val="0"/>
          <w:numId w:val="8"/>
        </w:numPr>
        <w:rPr>
          <w:rFonts w:asciiTheme="minorBidi" w:hAnsiTheme="minorBidi"/>
          <w:sz w:val="22"/>
          <w:szCs w:val="22"/>
          <w:vertAlign w:val="superscript"/>
        </w:rPr>
      </w:pPr>
      <w:r w:rsidRPr="006E618A">
        <w:rPr>
          <w:rFonts w:asciiTheme="minorBidi" w:hAnsiTheme="minorBidi"/>
          <w:sz w:val="22"/>
          <w:szCs w:val="22"/>
          <w:vertAlign w:val="superscript"/>
        </w:rPr>
        <w:t>Primarily focuses on individual behavioural change rather than wider organisational strategy or culture.</w:t>
      </w:r>
    </w:p>
    <w:p w14:paraId="468ACB71" w14:textId="77777777" w:rsidR="00C14C1B" w:rsidRPr="006E618A" w:rsidRDefault="00C14C1B" w:rsidP="00C14C1B">
      <w:pPr>
        <w:numPr>
          <w:ilvl w:val="0"/>
          <w:numId w:val="8"/>
        </w:numPr>
        <w:rPr>
          <w:rFonts w:asciiTheme="minorBidi" w:hAnsiTheme="minorBidi"/>
          <w:sz w:val="22"/>
          <w:szCs w:val="22"/>
          <w:vertAlign w:val="superscript"/>
        </w:rPr>
      </w:pPr>
      <w:r w:rsidRPr="006E618A">
        <w:rPr>
          <w:rFonts w:asciiTheme="minorBidi" w:hAnsiTheme="minorBidi"/>
          <w:sz w:val="22"/>
          <w:szCs w:val="22"/>
          <w:vertAlign w:val="superscript"/>
        </w:rPr>
        <w:t xml:space="preserve">May need to be combined with broader change management frameworks, such as Kotter's model, to support organisation-wide transformation </w:t>
      </w:r>
      <w:r w:rsidRPr="006E618A">
        <w:rPr>
          <w:rFonts w:asciiTheme="minorBidi" w:hAnsiTheme="minorBidi"/>
          <w:b/>
          <w:bCs/>
          <w:sz w:val="22"/>
          <w:szCs w:val="22"/>
          <w:vertAlign w:val="superscript"/>
        </w:rPr>
        <w:t>(Burnes, 2020; Kotter, 2018).</w:t>
      </w:r>
    </w:p>
    <w:p w14:paraId="55AB89E9" w14:textId="77777777" w:rsidR="00C14C1B" w:rsidRPr="00B20E95" w:rsidRDefault="00C14C1B" w:rsidP="00C14C1B">
      <w:pPr>
        <w:rPr>
          <w:rFonts w:asciiTheme="minorBidi" w:hAnsiTheme="minorBidi"/>
          <w:sz w:val="22"/>
          <w:szCs w:val="22"/>
          <w:vertAlign w:val="superscript"/>
        </w:rPr>
      </w:pPr>
    </w:p>
    <w:p w14:paraId="30D6A402" w14:textId="77777777" w:rsidR="00C14C1B" w:rsidRPr="00F60028"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3.4 McKinsey 7S Framework</w:t>
      </w:r>
    </w:p>
    <w:p w14:paraId="355EBDF0" w14:textId="77777777" w:rsidR="00C14C1B" w:rsidRPr="00B20E95" w:rsidRDefault="00C14C1B" w:rsidP="00C14C1B">
      <w:pPr>
        <w:rPr>
          <w:rFonts w:asciiTheme="minorBidi" w:hAnsiTheme="minorBidi"/>
          <w:sz w:val="22"/>
          <w:szCs w:val="22"/>
          <w:vertAlign w:val="superscript"/>
        </w:rPr>
      </w:pPr>
      <w:r w:rsidRPr="008A5912">
        <w:rPr>
          <w:rFonts w:asciiTheme="minorBidi" w:hAnsiTheme="minorBidi"/>
          <w:sz w:val="22"/>
          <w:szCs w:val="22"/>
          <w:vertAlign w:val="superscript"/>
        </w:rPr>
        <w:t xml:space="preserve">The </w:t>
      </w:r>
      <w:r w:rsidRPr="008A5912">
        <w:rPr>
          <w:rFonts w:asciiTheme="minorBidi" w:hAnsiTheme="minorBidi"/>
          <w:b/>
          <w:bCs/>
          <w:sz w:val="22"/>
          <w:szCs w:val="22"/>
          <w:vertAlign w:val="superscript"/>
        </w:rPr>
        <w:t>McKinsey 7S Framework</w:t>
      </w:r>
      <w:r w:rsidRPr="008A5912">
        <w:rPr>
          <w:rFonts w:asciiTheme="minorBidi" w:hAnsiTheme="minorBidi"/>
          <w:sz w:val="22"/>
          <w:szCs w:val="22"/>
          <w:vertAlign w:val="superscript"/>
        </w:rPr>
        <w:t xml:space="preserve"> examines organisational change by analysing seven interconnected elements: </w:t>
      </w:r>
      <w:r w:rsidRPr="008A5912">
        <w:rPr>
          <w:rFonts w:asciiTheme="minorBidi" w:hAnsiTheme="minorBidi"/>
          <w:b/>
          <w:bCs/>
          <w:sz w:val="22"/>
          <w:szCs w:val="22"/>
          <w:vertAlign w:val="superscript"/>
        </w:rPr>
        <w:t>Strategy, Structure, Systems, Shared Values, Skills, Style, and Staff</w:t>
      </w:r>
      <w:r w:rsidRPr="008A5912">
        <w:rPr>
          <w:rFonts w:asciiTheme="minorBidi" w:hAnsiTheme="minorBidi"/>
          <w:sz w:val="22"/>
          <w:szCs w:val="22"/>
          <w:vertAlign w:val="superscript"/>
        </w:rPr>
        <w:t xml:space="preserve"> </w:t>
      </w:r>
      <w:r w:rsidRPr="008A5912">
        <w:rPr>
          <w:rFonts w:asciiTheme="minorBidi" w:hAnsiTheme="minorBidi"/>
          <w:b/>
          <w:bCs/>
          <w:sz w:val="22"/>
          <w:szCs w:val="22"/>
          <w:vertAlign w:val="superscript"/>
        </w:rPr>
        <w:t>(Waterman, Peters and Phillips, 1980).</w:t>
      </w:r>
      <w:r w:rsidRPr="008A5912">
        <w:rPr>
          <w:rFonts w:asciiTheme="minorBidi" w:hAnsiTheme="minorBidi"/>
          <w:sz w:val="22"/>
          <w:szCs w:val="22"/>
          <w:vertAlign w:val="superscript"/>
        </w:rPr>
        <w:t xml:space="preserve"> The framework is particularly useful for assessing whether an organisation is prepared for change. For JLR, successful digital transformation requires alignment between its strategy, organisational structure, leadership, employee skills, systems, and organisational culture. For example, introducing artificial intelligence into manufacturing requires investment in employee training, updated organisational processes, and leadership that supports innovation </w:t>
      </w:r>
      <w:r w:rsidRPr="008A5912">
        <w:rPr>
          <w:rFonts w:asciiTheme="minorBidi" w:hAnsiTheme="minorBidi"/>
          <w:b/>
          <w:bCs/>
          <w:sz w:val="22"/>
          <w:szCs w:val="22"/>
          <w:vertAlign w:val="superscript"/>
        </w:rPr>
        <w:t>(AlNuaimi et al., 2022; Jaguar Land Rover, 2024).</w:t>
      </w:r>
      <w:r w:rsidRPr="008A5912">
        <w:rPr>
          <w:rFonts w:asciiTheme="minorBidi" w:hAnsiTheme="minorBidi"/>
          <w:sz w:val="22"/>
          <w:szCs w:val="22"/>
          <w:vertAlign w:val="superscript"/>
        </w:rPr>
        <w:t xml:space="preserve"> Although the McKinsey 7S Framework provides a comprehensive assessment of organisational readiness, it focuses on diagnosis rather than offering a step-by-step process for implementing change </w:t>
      </w:r>
      <w:r w:rsidRPr="008A5912">
        <w:rPr>
          <w:rFonts w:asciiTheme="minorBidi" w:hAnsiTheme="minorBidi"/>
          <w:b/>
          <w:bCs/>
          <w:sz w:val="22"/>
          <w:szCs w:val="22"/>
          <w:vertAlign w:val="superscript"/>
        </w:rPr>
        <w:t>(Burnes, 2020).</w:t>
      </w:r>
    </w:p>
    <w:p w14:paraId="0EA97888" w14:textId="77777777" w:rsidR="00C14C1B" w:rsidRPr="00166486"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3.5 Recommended Change Management Approach for JLR</w:t>
      </w:r>
    </w:p>
    <w:p w14:paraId="1681B2CE"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While each model offers valuable insights, Kotter’s Eight-Step Model appears most suitable for supporting JLR’s strategic transformation. The organisation is undergoing a complex and large-scale transition involving technological innovation, sustainability objectives, cultural change, and workforce adaptation. Kotter’s model provides a structured roadmap that addresses both strategic and human dimensions of change.</w:t>
      </w:r>
    </w:p>
    <w:p w14:paraId="08B5418F"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Nevertheless, elements of the ADKAR Model should be incorporated to strengthen employee engagement and capability development. Similarly, the McKinsey 7S Framework can be used as a diagnostic tool to ensure organisational alignment throughout the transformation process.</w:t>
      </w:r>
    </w:p>
    <w:p w14:paraId="2CA0D1AF"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 xml:space="preserve">Therefore, a hybrid approach combining Kotter’s Eight-Step Model, ADKAR principles, and the McKinsey 7S Framework is recommended. This integrated strategy would </w:t>
      </w:r>
    </w:p>
    <w:p w14:paraId="3098EC09" w14:textId="77777777" w:rsidR="00C14C1B" w:rsidRPr="00B20E95" w:rsidRDefault="00C14C1B" w:rsidP="00C14C1B">
      <w:pPr>
        <w:rPr>
          <w:rFonts w:asciiTheme="minorBidi" w:hAnsiTheme="minorBidi"/>
          <w:sz w:val="22"/>
          <w:szCs w:val="22"/>
          <w:vertAlign w:val="superscript"/>
        </w:rPr>
      </w:pPr>
      <w:r w:rsidRPr="00B20E95">
        <w:rPr>
          <w:rFonts w:asciiTheme="minorBidi" w:hAnsiTheme="minorBidi"/>
          <w:sz w:val="22"/>
          <w:szCs w:val="22"/>
          <w:vertAlign w:val="superscript"/>
        </w:rPr>
        <w:t>provide JLR with a comprehensive change management framework capable of supporting its long-term digital transformation, electrification, and sustainability ambitions while minimising resistance and maximising organisational effectiveness</w:t>
      </w:r>
    </w:p>
    <w:p w14:paraId="75A3D75A" w14:textId="77777777" w:rsidR="00C14C1B" w:rsidRPr="002761C4" w:rsidRDefault="00C14C1B" w:rsidP="00C14C1B">
      <w:pPr>
        <w:rPr>
          <w:rFonts w:asciiTheme="minorBidi" w:hAnsiTheme="minorBidi"/>
          <w:b/>
          <w:bCs/>
          <w:color w:val="0F9ED5" w:themeColor="accent4"/>
          <w:sz w:val="22"/>
          <w:szCs w:val="22"/>
          <w:vertAlign w:val="superscript"/>
        </w:rPr>
      </w:pPr>
      <w:r w:rsidRPr="004840B5">
        <w:rPr>
          <w:rFonts w:asciiTheme="minorBidi" w:hAnsiTheme="minorBidi"/>
          <w:b/>
          <w:bCs/>
          <w:color w:val="0F9ED5" w:themeColor="accent4"/>
          <w:sz w:val="22"/>
          <w:szCs w:val="22"/>
          <w:vertAlign w:val="superscript"/>
        </w:rPr>
        <w:t>4. Leadership and Organisational Culture Analysis</w:t>
      </w:r>
    </w:p>
    <w:p w14:paraId="29899FD7" w14:textId="77777777" w:rsidR="00C14C1B" w:rsidRPr="009F08F9" w:rsidRDefault="00C14C1B" w:rsidP="00C14C1B">
      <w:pPr>
        <w:rPr>
          <w:rFonts w:asciiTheme="minorBidi" w:hAnsiTheme="minorBidi"/>
          <w:b/>
          <w:bCs/>
          <w:color w:val="0F9ED5" w:themeColor="accent4"/>
          <w:sz w:val="22"/>
          <w:szCs w:val="22"/>
          <w:vertAlign w:val="superscript"/>
        </w:rPr>
      </w:pPr>
      <w:r w:rsidRPr="0064734F">
        <w:rPr>
          <w:rFonts w:asciiTheme="minorBidi" w:hAnsiTheme="minorBidi"/>
          <w:sz w:val="22"/>
          <w:szCs w:val="22"/>
          <w:vertAlign w:val="superscript"/>
        </w:rPr>
        <w:t>Successful organisational transformation depends on effective leadership and a supportive organisational culture, as well as the successful implementation of new technologies and business strategies. As Jaguar Land Rover (JLR) continues its transition towards electrification, digital transformation, artificial intelligence, and sustainable manufacturing, leadership and organisational culture are essential for encouraging employee engagement, innovation, and successful change (Bass and Riggio, 2006</w:t>
      </w:r>
      <w:r>
        <w:rPr>
          <w:rFonts w:asciiTheme="minorBidi" w:hAnsiTheme="minorBidi"/>
          <w:sz w:val="22"/>
          <w:szCs w:val="22"/>
          <w:vertAlign w:val="superscript"/>
        </w:rPr>
        <w:t>.</w:t>
      </w:r>
      <w:r w:rsidRPr="0064734F">
        <w:rPr>
          <w:rFonts w:asciiTheme="minorBidi" w:hAnsiTheme="minorBidi"/>
          <w:sz w:val="22"/>
          <w:szCs w:val="22"/>
          <w:vertAlign w:val="superscript"/>
        </w:rPr>
        <w:t xml:space="preserve"> Schein, 2017). This section evaluates the leadership approaches and organisational culture that support JLR's strategic transformation</w:t>
      </w:r>
      <w:r w:rsidRPr="009F08F9">
        <w:rPr>
          <w:rFonts w:asciiTheme="minorBidi" w:hAnsiTheme="minorBidi"/>
          <w:b/>
          <w:bCs/>
          <w:color w:val="0F9ED5" w:themeColor="accent4"/>
          <w:sz w:val="22"/>
          <w:szCs w:val="22"/>
          <w:vertAlign w:val="superscript"/>
        </w:rPr>
        <w:t>.</w:t>
      </w:r>
    </w:p>
    <w:p w14:paraId="1FC5D698" w14:textId="77777777" w:rsidR="00C14C1B" w:rsidRPr="004840B5" w:rsidRDefault="00C14C1B" w:rsidP="00C14C1B">
      <w:pPr>
        <w:rPr>
          <w:rFonts w:asciiTheme="minorBidi" w:hAnsiTheme="minorBidi"/>
          <w:b/>
          <w:bCs/>
          <w:color w:val="0F9ED5" w:themeColor="accent4"/>
          <w:sz w:val="22"/>
          <w:szCs w:val="22"/>
          <w:vertAlign w:val="superscript"/>
        </w:rPr>
      </w:pPr>
    </w:p>
    <w:p w14:paraId="03C656BF" w14:textId="77777777" w:rsidR="00C14C1B" w:rsidRPr="00B20E95" w:rsidRDefault="00C14C1B" w:rsidP="00C14C1B">
      <w:pPr>
        <w:rPr>
          <w:rFonts w:asciiTheme="minorBidi" w:hAnsiTheme="minorBidi"/>
          <w:sz w:val="22"/>
          <w:szCs w:val="22"/>
          <w:vertAlign w:val="superscript"/>
        </w:rPr>
      </w:pPr>
    </w:p>
    <w:p w14:paraId="6AFA8279" w14:textId="77777777" w:rsidR="00C14C1B"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4.1 The Role of Leadership in Organisational Change</w:t>
      </w:r>
    </w:p>
    <w:p w14:paraId="276C58CA" w14:textId="77777777" w:rsidR="00C14C1B" w:rsidRPr="00C13CE6" w:rsidRDefault="00C14C1B" w:rsidP="00C14C1B">
      <w:pPr>
        <w:rPr>
          <w:rFonts w:asciiTheme="minorBidi" w:hAnsiTheme="minorBidi"/>
          <w:b/>
          <w:bCs/>
          <w:sz w:val="22"/>
          <w:szCs w:val="22"/>
          <w:vertAlign w:val="superscript"/>
        </w:rPr>
      </w:pPr>
      <w:r w:rsidRPr="00C13CE6">
        <w:rPr>
          <w:rFonts w:asciiTheme="minorBidi" w:hAnsiTheme="minorBidi"/>
          <w:b/>
          <w:bCs/>
          <w:sz w:val="22"/>
          <w:szCs w:val="22"/>
          <w:vertAlign w:val="superscript"/>
        </w:rPr>
        <w:lastRenderedPageBreak/>
        <w:t>Leadership is a key factor in the success of organisational change. Leaders establish a clear vision, motivate employees, manage resistance, and ensure that change objectives are achieved (Kotter, 2018; Bass and Riggio, 2006). In organisations such as JLR, effective leadership is essential because transformation affects multiple departments, processes, and stakeholders.</w:t>
      </w:r>
    </w:p>
    <w:p w14:paraId="0297088A" w14:textId="77777777" w:rsidR="00C14C1B" w:rsidRPr="00C13CE6" w:rsidRDefault="00C14C1B" w:rsidP="00C14C1B">
      <w:pPr>
        <w:rPr>
          <w:rFonts w:asciiTheme="minorBidi" w:hAnsiTheme="minorBidi"/>
          <w:b/>
          <w:bCs/>
          <w:sz w:val="22"/>
          <w:szCs w:val="22"/>
          <w:vertAlign w:val="superscript"/>
        </w:rPr>
      </w:pPr>
      <w:r w:rsidRPr="00C13CE6">
        <w:rPr>
          <w:rFonts w:asciiTheme="minorBidi" w:hAnsiTheme="minorBidi"/>
          <w:b/>
          <w:bCs/>
          <w:sz w:val="22"/>
          <w:szCs w:val="22"/>
          <w:vertAlign w:val="superscript"/>
        </w:rPr>
        <w:t>As JLR transitions towards electric vehicles and digital technologies, leaders must guide employees through uncertainty while maintaining operational performance. By addressing concerns about changing job roles and skill requirements, effective leadership can build trust, encourage employee engagement, and support commitment to organisational change (Bass and Riggio, 2006; Burnes, 2020).</w:t>
      </w:r>
    </w:p>
    <w:p w14:paraId="772F50B9" w14:textId="77777777" w:rsidR="00C14C1B" w:rsidRDefault="00C14C1B" w:rsidP="00C14C1B">
      <w:pPr>
        <w:rPr>
          <w:rFonts w:asciiTheme="minorBidi" w:hAnsiTheme="minorBidi"/>
          <w:b/>
          <w:bCs/>
          <w:color w:val="A02B93" w:themeColor="accent5"/>
          <w:sz w:val="22"/>
          <w:szCs w:val="22"/>
          <w:vertAlign w:val="superscript"/>
        </w:rPr>
      </w:pPr>
    </w:p>
    <w:p w14:paraId="6D38CB0F" w14:textId="77777777" w:rsidR="00C14C1B" w:rsidRPr="00B20E95"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4.2 Transformational Leadership</w:t>
      </w:r>
    </w:p>
    <w:p w14:paraId="36D2E6FA" w14:textId="77777777" w:rsidR="00C14C1B" w:rsidRPr="00EE1579" w:rsidRDefault="00C14C1B" w:rsidP="00C14C1B">
      <w:pPr>
        <w:rPr>
          <w:rFonts w:asciiTheme="minorBidi" w:hAnsiTheme="minorBidi"/>
          <w:sz w:val="22"/>
          <w:szCs w:val="22"/>
          <w:vertAlign w:val="superscript"/>
        </w:rPr>
      </w:pPr>
      <w:r w:rsidRPr="00EE1579">
        <w:rPr>
          <w:rFonts w:asciiTheme="minorBidi" w:hAnsiTheme="minorBidi"/>
          <w:b/>
          <w:bCs/>
          <w:sz w:val="22"/>
          <w:szCs w:val="22"/>
          <w:vertAlign w:val="superscript"/>
        </w:rPr>
        <w:t>Transformational leadership</w:t>
      </w:r>
      <w:r w:rsidRPr="00EE1579">
        <w:rPr>
          <w:rFonts w:asciiTheme="minorBidi" w:hAnsiTheme="minorBidi"/>
          <w:sz w:val="22"/>
          <w:szCs w:val="22"/>
          <w:vertAlign w:val="superscript"/>
        </w:rPr>
        <w:t xml:space="preserve"> is widely regarded as one of the most effective approaches for managing organisational change. It focuses on inspiring employees through a clear vision, innovation, and continuous improvement </w:t>
      </w:r>
      <w:r w:rsidRPr="00EE1579">
        <w:rPr>
          <w:rFonts w:asciiTheme="minorBidi" w:hAnsiTheme="minorBidi"/>
          <w:b/>
          <w:bCs/>
          <w:sz w:val="22"/>
          <w:szCs w:val="22"/>
          <w:vertAlign w:val="superscript"/>
        </w:rPr>
        <w:t>(Bass and Riggio, 2006).</w:t>
      </w:r>
    </w:p>
    <w:p w14:paraId="53F3C748" w14:textId="77777777" w:rsidR="00C14C1B" w:rsidRPr="00EE1579" w:rsidRDefault="00C14C1B" w:rsidP="00C14C1B">
      <w:pPr>
        <w:rPr>
          <w:rFonts w:asciiTheme="minorBidi" w:hAnsiTheme="minorBidi"/>
          <w:sz w:val="22"/>
          <w:szCs w:val="22"/>
          <w:vertAlign w:val="superscript"/>
        </w:rPr>
      </w:pPr>
      <w:r w:rsidRPr="00EE1579">
        <w:rPr>
          <w:rFonts w:asciiTheme="minorBidi" w:hAnsiTheme="minorBidi"/>
          <w:sz w:val="22"/>
          <w:szCs w:val="22"/>
          <w:vertAlign w:val="superscript"/>
        </w:rPr>
        <w:t xml:space="preserve">JLR's </w:t>
      </w:r>
      <w:r w:rsidRPr="00EE1579">
        <w:rPr>
          <w:rFonts w:asciiTheme="minorBidi" w:hAnsiTheme="minorBidi"/>
          <w:b/>
          <w:bCs/>
          <w:sz w:val="22"/>
          <w:szCs w:val="22"/>
          <w:vertAlign w:val="superscript"/>
        </w:rPr>
        <w:t>Reimagine</w:t>
      </w:r>
      <w:r w:rsidRPr="00EE1579">
        <w:rPr>
          <w:rFonts w:asciiTheme="minorBidi" w:hAnsiTheme="minorBidi"/>
          <w:sz w:val="22"/>
          <w:szCs w:val="22"/>
          <w:vertAlign w:val="superscript"/>
        </w:rPr>
        <w:t xml:space="preserve"> strategy reflects the principles of transformational leadership by promoting sustainability, electrification, digital transformation, and modern luxury. This long-term vision encourages employees and stakeholders to embrace change and support the organisation's strategic objectives </w:t>
      </w:r>
      <w:r w:rsidRPr="00EE1579">
        <w:rPr>
          <w:rFonts w:asciiTheme="minorBidi" w:hAnsiTheme="minorBidi"/>
          <w:b/>
          <w:bCs/>
          <w:sz w:val="22"/>
          <w:szCs w:val="22"/>
          <w:vertAlign w:val="superscript"/>
        </w:rPr>
        <w:t>(Jaguar Land Rover, 2024; Bass and Riggio, 2006).</w:t>
      </w:r>
    </w:p>
    <w:p w14:paraId="4A30F36A" w14:textId="77777777" w:rsidR="00C14C1B" w:rsidRPr="00B20E95" w:rsidRDefault="00C14C1B" w:rsidP="00C14C1B">
      <w:pPr>
        <w:rPr>
          <w:rFonts w:asciiTheme="minorBidi" w:hAnsiTheme="minorBidi"/>
          <w:sz w:val="22"/>
          <w:szCs w:val="22"/>
          <w:vertAlign w:val="superscript"/>
        </w:rPr>
      </w:pPr>
      <w:r w:rsidRPr="00EE1579">
        <w:rPr>
          <w:rFonts w:asciiTheme="minorBidi" w:hAnsiTheme="minorBidi"/>
          <w:sz w:val="22"/>
          <w:szCs w:val="22"/>
          <w:vertAlign w:val="superscript"/>
        </w:rPr>
        <w:t xml:space="preserve">Transformational leadership is particularly effective during digital transformation because it encourages creativity, innovation, and employee commitment to new technologies and ways of working </w:t>
      </w:r>
      <w:r w:rsidRPr="00EE1579">
        <w:rPr>
          <w:rFonts w:asciiTheme="minorBidi" w:hAnsiTheme="minorBidi"/>
          <w:b/>
          <w:bCs/>
          <w:sz w:val="22"/>
          <w:szCs w:val="22"/>
          <w:vertAlign w:val="superscript"/>
        </w:rPr>
        <w:t>(AlNuaimi et al., 2022).</w:t>
      </w:r>
      <w:r w:rsidRPr="00EE1579">
        <w:rPr>
          <w:rFonts w:asciiTheme="minorBidi" w:hAnsiTheme="minorBidi"/>
          <w:sz w:val="22"/>
          <w:szCs w:val="22"/>
          <w:vertAlign w:val="superscript"/>
        </w:rPr>
        <w:t xml:space="preserve"> However, relying too heavily on vision without effective planning and management may create unrealistic expectations. Therefore, transformational leadership should be supported by strong management practices to ensure successful implementation </w:t>
      </w:r>
      <w:r w:rsidRPr="00EE1579">
        <w:rPr>
          <w:rFonts w:asciiTheme="minorBidi" w:hAnsiTheme="minorBidi"/>
          <w:b/>
          <w:bCs/>
          <w:sz w:val="22"/>
          <w:szCs w:val="22"/>
          <w:vertAlign w:val="superscript"/>
        </w:rPr>
        <w:t>(Burnes, 2020).</w:t>
      </w:r>
    </w:p>
    <w:p w14:paraId="52F716AD" w14:textId="77777777" w:rsidR="00C14C1B" w:rsidRPr="00B20E95" w:rsidRDefault="00C14C1B" w:rsidP="00C14C1B">
      <w:pPr>
        <w:rPr>
          <w:rFonts w:asciiTheme="minorBidi" w:hAnsiTheme="minorBidi"/>
          <w:sz w:val="22"/>
          <w:szCs w:val="22"/>
          <w:vertAlign w:val="superscript"/>
        </w:rPr>
      </w:pPr>
    </w:p>
    <w:p w14:paraId="6C2DDDA3" w14:textId="77777777" w:rsidR="00C14C1B" w:rsidRPr="005E1630"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4.3 Transactional Leadership</w:t>
      </w:r>
    </w:p>
    <w:p w14:paraId="369C9A8B" w14:textId="77777777" w:rsidR="00C14C1B" w:rsidRPr="003776E1" w:rsidRDefault="00C14C1B" w:rsidP="00C14C1B">
      <w:pPr>
        <w:rPr>
          <w:rFonts w:asciiTheme="minorBidi" w:hAnsiTheme="minorBidi"/>
          <w:sz w:val="22"/>
          <w:szCs w:val="22"/>
          <w:vertAlign w:val="superscript"/>
        </w:rPr>
      </w:pPr>
      <w:r w:rsidRPr="003776E1">
        <w:rPr>
          <w:rFonts w:asciiTheme="minorBidi" w:hAnsiTheme="minorBidi"/>
          <w:b/>
          <w:bCs/>
          <w:sz w:val="22"/>
          <w:szCs w:val="22"/>
          <w:vertAlign w:val="superscript"/>
        </w:rPr>
        <w:t>Transactional leadership</w:t>
      </w:r>
      <w:r w:rsidRPr="003776E1">
        <w:rPr>
          <w:rFonts w:asciiTheme="minorBidi" w:hAnsiTheme="minorBidi"/>
          <w:sz w:val="22"/>
          <w:szCs w:val="22"/>
          <w:vertAlign w:val="superscript"/>
        </w:rPr>
        <w:t xml:space="preserve"> focuses on performance management, clear expectations, and achieving organisational objectives through supervision, rewards, and corrective actions </w:t>
      </w:r>
      <w:r w:rsidRPr="003776E1">
        <w:rPr>
          <w:rFonts w:asciiTheme="minorBidi" w:hAnsiTheme="minorBidi"/>
          <w:b/>
          <w:bCs/>
          <w:sz w:val="22"/>
          <w:szCs w:val="22"/>
          <w:vertAlign w:val="superscript"/>
        </w:rPr>
        <w:t>(Bass and Riggio, 2006).</w:t>
      </w:r>
    </w:p>
    <w:p w14:paraId="30E1A8BA" w14:textId="77777777" w:rsidR="00C14C1B" w:rsidRPr="003776E1" w:rsidRDefault="00C14C1B" w:rsidP="00C14C1B">
      <w:pPr>
        <w:rPr>
          <w:rFonts w:asciiTheme="minorBidi" w:hAnsiTheme="minorBidi"/>
          <w:sz w:val="22"/>
          <w:szCs w:val="22"/>
          <w:vertAlign w:val="superscript"/>
        </w:rPr>
      </w:pPr>
      <w:r w:rsidRPr="003776E1">
        <w:rPr>
          <w:rFonts w:asciiTheme="minorBidi" w:hAnsiTheme="minorBidi"/>
          <w:sz w:val="22"/>
          <w:szCs w:val="22"/>
          <w:vertAlign w:val="superscript"/>
        </w:rPr>
        <w:t xml:space="preserve">At JLR, this leadership style is particularly valuable in manufacturing, where maintaining quality standards, safety, and production targets is essential. Performance monitoring and measurable objectives help ensure that change initiatives are implemented effectively </w:t>
      </w:r>
      <w:r w:rsidRPr="003776E1">
        <w:rPr>
          <w:rFonts w:asciiTheme="minorBidi" w:hAnsiTheme="minorBidi"/>
          <w:b/>
          <w:bCs/>
          <w:sz w:val="22"/>
          <w:szCs w:val="22"/>
          <w:vertAlign w:val="superscript"/>
        </w:rPr>
        <w:t>(Jaguar Land Rover, 2024).</w:t>
      </w:r>
    </w:p>
    <w:p w14:paraId="5C12C66E" w14:textId="77777777" w:rsidR="00C14C1B" w:rsidRPr="003776E1" w:rsidRDefault="00C14C1B" w:rsidP="00C14C1B">
      <w:pPr>
        <w:rPr>
          <w:rFonts w:asciiTheme="minorBidi" w:hAnsiTheme="minorBidi"/>
          <w:sz w:val="22"/>
          <w:szCs w:val="22"/>
          <w:vertAlign w:val="superscript"/>
        </w:rPr>
      </w:pPr>
      <w:r w:rsidRPr="003776E1">
        <w:rPr>
          <w:rFonts w:asciiTheme="minorBidi" w:hAnsiTheme="minorBidi"/>
          <w:sz w:val="22"/>
          <w:szCs w:val="22"/>
          <w:vertAlign w:val="superscript"/>
        </w:rPr>
        <w:t xml:space="preserve">However, transactional leadership is less effective in promoting innovation and creativity, as it emphasises compliance rather than employee engagement. On its own, it is unlikely to support JLR's long-term digital transformation and strategic objectives, making it more effective when combined with transformational leadership </w:t>
      </w:r>
      <w:r w:rsidRPr="003776E1">
        <w:rPr>
          <w:rFonts w:asciiTheme="minorBidi" w:hAnsiTheme="minorBidi"/>
          <w:b/>
          <w:bCs/>
          <w:sz w:val="22"/>
          <w:szCs w:val="22"/>
          <w:vertAlign w:val="superscript"/>
        </w:rPr>
        <w:t>(Bass and Riggio, 2006; Kotter, 2018).</w:t>
      </w:r>
    </w:p>
    <w:p w14:paraId="57534227" w14:textId="77777777" w:rsidR="00C14C1B" w:rsidRPr="00B20E95" w:rsidRDefault="00C14C1B" w:rsidP="00C14C1B">
      <w:pPr>
        <w:rPr>
          <w:rFonts w:asciiTheme="minorBidi" w:hAnsiTheme="minorBidi"/>
          <w:sz w:val="22"/>
          <w:szCs w:val="22"/>
          <w:vertAlign w:val="superscript"/>
        </w:rPr>
      </w:pPr>
    </w:p>
    <w:p w14:paraId="301DA3FE" w14:textId="77777777" w:rsidR="00C14C1B" w:rsidRPr="005E1630"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t>4.4 Situational Leadership</w:t>
      </w:r>
    </w:p>
    <w:p w14:paraId="7C29083C" w14:textId="77777777" w:rsidR="00C14C1B" w:rsidRPr="00926C77" w:rsidRDefault="00C14C1B" w:rsidP="00C14C1B">
      <w:pPr>
        <w:rPr>
          <w:rFonts w:asciiTheme="minorBidi" w:hAnsiTheme="minorBidi"/>
          <w:sz w:val="22"/>
          <w:szCs w:val="22"/>
          <w:vertAlign w:val="superscript"/>
        </w:rPr>
      </w:pPr>
      <w:r w:rsidRPr="00926C77">
        <w:rPr>
          <w:rFonts w:asciiTheme="minorBidi" w:hAnsiTheme="minorBidi"/>
          <w:b/>
          <w:bCs/>
          <w:sz w:val="22"/>
          <w:szCs w:val="22"/>
          <w:vertAlign w:val="superscript"/>
        </w:rPr>
        <w:t>Situational leadership</w:t>
      </w:r>
      <w:r w:rsidRPr="00926C77">
        <w:rPr>
          <w:rFonts w:asciiTheme="minorBidi" w:hAnsiTheme="minorBidi"/>
          <w:sz w:val="22"/>
          <w:szCs w:val="22"/>
          <w:vertAlign w:val="superscript"/>
        </w:rPr>
        <w:t xml:space="preserve"> suggests that leaders should adapt their leadership style according to employees' skills, experience, and readiness for change </w:t>
      </w:r>
      <w:r w:rsidRPr="00926C77">
        <w:rPr>
          <w:rFonts w:asciiTheme="minorBidi" w:hAnsiTheme="minorBidi"/>
          <w:b/>
          <w:bCs/>
          <w:sz w:val="22"/>
          <w:szCs w:val="22"/>
          <w:vertAlign w:val="superscript"/>
        </w:rPr>
        <w:t>(Burnes, 2020).</w:t>
      </w:r>
    </w:p>
    <w:p w14:paraId="4D2DD225" w14:textId="77777777" w:rsidR="00C14C1B" w:rsidRPr="00926C77" w:rsidRDefault="00C14C1B" w:rsidP="00C14C1B">
      <w:pPr>
        <w:rPr>
          <w:rFonts w:asciiTheme="minorBidi" w:hAnsiTheme="minorBidi"/>
          <w:sz w:val="22"/>
          <w:szCs w:val="22"/>
          <w:vertAlign w:val="superscript"/>
        </w:rPr>
      </w:pPr>
      <w:r w:rsidRPr="00926C77">
        <w:rPr>
          <w:rFonts w:asciiTheme="minorBidi" w:hAnsiTheme="minorBidi"/>
          <w:sz w:val="22"/>
          <w:szCs w:val="22"/>
          <w:vertAlign w:val="superscript"/>
        </w:rPr>
        <w:t xml:space="preserve">This approach is particularly relevant to JLR's transformation, as different employees require different levels of support. Experienced engineers and managers may work more independently, while employees adapting to new digital technologies may need additional guidance and training </w:t>
      </w:r>
      <w:r w:rsidRPr="00926C77">
        <w:rPr>
          <w:rFonts w:asciiTheme="minorBidi" w:hAnsiTheme="minorBidi"/>
          <w:b/>
          <w:bCs/>
          <w:sz w:val="22"/>
          <w:szCs w:val="22"/>
          <w:vertAlign w:val="superscript"/>
        </w:rPr>
        <w:t>(Jaguar Land Rover, 2024).</w:t>
      </w:r>
    </w:p>
    <w:p w14:paraId="71E3A217" w14:textId="77777777" w:rsidR="00C14C1B" w:rsidRPr="00926C77" w:rsidRDefault="00C14C1B" w:rsidP="00C14C1B">
      <w:pPr>
        <w:rPr>
          <w:rFonts w:asciiTheme="minorBidi" w:hAnsiTheme="minorBidi"/>
          <w:sz w:val="22"/>
          <w:szCs w:val="22"/>
          <w:vertAlign w:val="superscript"/>
        </w:rPr>
      </w:pPr>
      <w:r w:rsidRPr="00926C77">
        <w:rPr>
          <w:rFonts w:asciiTheme="minorBidi" w:hAnsiTheme="minorBidi"/>
          <w:sz w:val="22"/>
          <w:szCs w:val="22"/>
          <w:vertAlign w:val="superscript"/>
        </w:rPr>
        <w:t xml:space="preserve">By adjusting leadership approaches to meet changing circumstances, situational leadership helps organisations respond more effectively to technological innovation and uncertainty, supporting a smoother transformation process </w:t>
      </w:r>
      <w:r w:rsidRPr="00926C77">
        <w:rPr>
          <w:rFonts w:asciiTheme="minorBidi" w:hAnsiTheme="minorBidi"/>
          <w:b/>
          <w:bCs/>
          <w:sz w:val="22"/>
          <w:szCs w:val="22"/>
          <w:vertAlign w:val="superscript"/>
        </w:rPr>
        <w:t>(Burnes, 2020; AlNuaimi et al., 2022).</w:t>
      </w:r>
    </w:p>
    <w:p w14:paraId="44CE4597" w14:textId="77777777" w:rsidR="00C14C1B" w:rsidRPr="00B20E95" w:rsidRDefault="00C14C1B" w:rsidP="00C14C1B">
      <w:pPr>
        <w:rPr>
          <w:rFonts w:asciiTheme="minorBidi" w:hAnsiTheme="minorBidi"/>
          <w:sz w:val="22"/>
          <w:szCs w:val="22"/>
          <w:vertAlign w:val="superscript"/>
        </w:rPr>
      </w:pPr>
    </w:p>
    <w:p w14:paraId="385087CD" w14:textId="77777777" w:rsidR="00C14C1B" w:rsidRPr="008375B1" w:rsidRDefault="00C14C1B" w:rsidP="00C14C1B">
      <w:pPr>
        <w:rPr>
          <w:rFonts w:asciiTheme="minorBidi" w:hAnsiTheme="minorBidi"/>
          <w:b/>
          <w:bCs/>
          <w:color w:val="A02B93" w:themeColor="accent5"/>
          <w:sz w:val="22"/>
          <w:szCs w:val="22"/>
          <w:vertAlign w:val="superscript"/>
        </w:rPr>
      </w:pPr>
      <w:r w:rsidRPr="00B20E95">
        <w:rPr>
          <w:rFonts w:asciiTheme="minorBidi" w:hAnsiTheme="minorBidi"/>
          <w:b/>
          <w:bCs/>
          <w:color w:val="A02B93" w:themeColor="accent5"/>
          <w:sz w:val="22"/>
          <w:szCs w:val="22"/>
          <w:vertAlign w:val="superscript"/>
        </w:rPr>
        <w:lastRenderedPageBreak/>
        <w:t>4.5 Organisational Culture and Strategic Change</w:t>
      </w:r>
    </w:p>
    <w:p w14:paraId="04768411"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Organisational culture refers to the shared values, beliefs, assumptions, and behaviours that influence how employees interact and perform within an organisation. Culture significantly affects employee attitudes towards change and can either support or hinder transformation efforts </w:t>
      </w:r>
      <w:r w:rsidRPr="002468C3">
        <w:rPr>
          <w:rFonts w:asciiTheme="minorBidi" w:hAnsiTheme="minorBidi"/>
          <w:b/>
          <w:bCs/>
          <w:sz w:val="22"/>
          <w:szCs w:val="22"/>
          <w:vertAlign w:val="superscript"/>
        </w:rPr>
        <w:t>(Schein, 2017).</w:t>
      </w:r>
    </w:p>
    <w:p w14:paraId="51B52351" w14:textId="77777777" w:rsidR="00C14C1B" w:rsidRPr="002468C3" w:rsidRDefault="00C14C1B" w:rsidP="00C14C1B">
      <w:pPr>
        <w:rPr>
          <w:rFonts w:asciiTheme="minorBidi" w:hAnsiTheme="minorBidi"/>
          <w:b/>
          <w:bCs/>
          <w:sz w:val="22"/>
          <w:szCs w:val="22"/>
          <w:vertAlign w:val="superscript"/>
        </w:rPr>
      </w:pPr>
      <w:r w:rsidRPr="002468C3">
        <w:rPr>
          <w:rFonts w:asciiTheme="minorBidi" w:hAnsiTheme="minorBidi"/>
          <w:b/>
          <w:bCs/>
          <w:sz w:val="22"/>
          <w:szCs w:val="22"/>
          <w:vertAlign w:val="superscript"/>
        </w:rPr>
        <w:t>Schein's Organisational Culture Model</w:t>
      </w:r>
    </w:p>
    <w:p w14:paraId="2D18BB89"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Schein </w:t>
      </w:r>
      <w:r w:rsidRPr="002468C3">
        <w:rPr>
          <w:rFonts w:asciiTheme="minorBidi" w:hAnsiTheme="minorBidi"/>
          <w:b/>
          <w:bCs/>
          <w:sz w:val="22"/>
          <w:szCs w:val="22"/>
          <w:vertAlign w:val="superscript"/>
        </w:rPr>
        <w:t>(2017)</w:t>
      </w:r>
      <w:r w:rsidRPr="002468C3">
        <w:rPr>
          <w:rFonts w:asciiTheme="minorBidi" w:hAnsiTheme="minorBidi"/>
          <w:sz w:val="22"/>
          <w:szCs w:val="22"/>
          <w:vertAlign w:val="superscript"/>
        </w:rPr>
        <w:t xml:space="preserve"> identifies three levels of organisational culture:</w:t>
      </w:r>
    </w:p>
    <w:p w14:paraId="28DF39D5" w14:textId="77777777" w:rsidR="00C14C1B" w:rsidRPr="002468C3" w:rsidRDefault="00C14C1B" w:rsidP="00C14C1B">
      <w:pPr>
        <w:numPr>
          <w:ilvl w:val="0"/>
          <w:numId w:val="9"/>
        </w:numPr>
        <w:rPr>
          <w:rFonts w:asciiTheme="minorBidi" w:hAnsiTheme="minorBidi"/>
          <w:sz w:val="22"/>
          <w:szCs w:val="22"/>
          <w:vertAlign w:val="superscript"/>
        </w:rPr>
      </w:pPr>
      <w:r w:rsidRPr="002468C3">
        <w:rPr>
          <w:rFonts w:asciiTheme="minorBidi" w:hAnsiTheme="minorBidi"/>
          <w:sz w:val="22"/>
          <w:szCs w:val="22"/>
          <w:vertAlign w:val="superscript"/>
        </w:rPr>
        <w:t>Artefacts</w:t>
      </w:r>
    </w:p>
    <w:p w14:paraId="16BA69A9" w14:textId="77777777" w:rsidR="00C14C1B" w:rsidRPr="002468C3" w:rsidRDefault="00C14C1B" w:rsidP="00C14C1B">
      <w:pPr>
        <w:numPr>
          <w:ilvl w:val="0"/>
          <w:numId w:val="9"/>
        </w:numPr>
        <w:rPr>
          <w:rFonts w:asciiTheme="minorBidi" w:hAnsiTheme="minorBidi"/>
          <w:sz w:val="22"/>
          <w:szCs w:val="22"/>
          <w:vertAlign w:val="superscript"/>
        </w:rPr>
      </w:pPr>
      <w:r w:rsidRPr="002468C3">
        <w:rPr>
          <w:rFonts w:asciiTheme="minorBidi" w:hAnsiTheme="minorBidi"/>
          <w:sz w:val="22"/>
          <w:szCs w:val="22"/>
          <w:vertAlign w:val="superscript"/>
        </w:rPr>
        <w:t>Espoused Values</w:t>
      </w:r>
    </w:p>
    <w:p w14:paraId="0874449A" w14:textId="77777777" w:rsidR="00C14C1B" w:rsidRPr="002468C3" w:rsidRDefault="00C14C1B" w:rsidP="00C14C1B">
      <w:pPr>
        <w:numPr>
          <w:ilvl w:val="0"/>
          <w:numId w:val="9"/>
        </w:numPr>
        <w:rPr>
          <w:rFonts w:asciiTheme="minorBidi" w:hAnsiTheme="minorBidi"/>
          <w:sz w:val="22"/>
          <w:szCs w:val="22"/>
          <w:vertAlign w:val="superscript"/>
        </w:rPr>
      </w:pPr>
      <w:r w:rsidRPr="002468C3">
        <w:rPr>
          <w:rFonts w:asciiTheme="minorBidi" w:hAnsiTheme="minorBidi"/>
          <w:sz w:val="22"/>
          <w:szCs w:val="22"/>
          <w:vertAlign w:val="superscript"/>
        </w:rPr>
        <w:t>Underlying Assumptions</w:t>
      </w:r>
    </w:p>
    <w:p w14:paraId="6F787101"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At JLR, artefacts include advanced manufacturing facilities, innovation centres, and digital technologies that demonstrate the organisation's commitment to modernisation. Espoused values are reflected in the company's emphasis on sustainability, innovation, customer experience, and excellence. Underlying assumptions include beliefs regarding engineering quality, luxury vehicle production, and continuous improvement </w:t>
      </w:r>
      <w:r w:rsidRPr="002468C3">
        <w:rPr>
          <w:rFonts w:asciiTheme="minorBidi" w:hAnsiTheme="minorBidi"/>
          <w:b/>
          <w:bCs/>
          <w:sz w:val="22"/>
          <w:szCs w:val="22"/>
          <w:vertAlign w:val="superscript"/>
        </w:rPr>
        <w:t>(Jaguar Land Rover, 2024; Schein, 2017).</w:t>
      </w:r>
    </w:p>
    <w:p w14:paraId="7A9421E1"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The success of JLR's transformation strategy depends on ensuring that these cultural elements support innovation, collaboration, and adaptability. If employees continue to rely on traditional practices and resist technological change, transformation objectives may be compromised </w:t>
      </w:r>
      <w:r w:rsidRPr="002468C3">
        <w:rPr>
          <w:rFonts w:asciiTheme="minorBidi" w:hAnsiTheme="minorBidi"/>
          <w:b/>
          <w:bCs/>
          <w:sz w:val="22"/>
          <w:szCs w:val="22"/>
          <w:vertAlign w:val="superscript"/>
        </w:rPr>
        <w:t>(Schein, 2017; AlNuaimi et al., 2022).</w:t>
      </w:r>
    </w:p>
    <w:p w14:paraId="1FE4B1F2" w14:textId="77777777" w:rsidR="00C14C1B" w:rsidRPr="002468C3" w:rsidRDefault="00C14C1B" w:rsidP="00C14C1B">
      <w:pPr>
        <w:rPr>
          <w:rFonts w:asciiTheme="minorBidi" w:hAnsiTheme="minorBidi"/>
          <w:b/>
          <w:bCs/>
          <w:sz w:val="22"/>
          <w:szCs w:val="22"/>
          <w:vertAlign w:val="superscript"/>
        </w:rPr>
      </w:pPr>
      <w:r w:rsidRPr="002468C3">
        <w:rPr>
          <w:rFonts w:asciiTheme="minorBidi" w:hAnsiTheme="minorBidi"/>
          <w:b/>
          <w:bCs/>
          <w:sz w:val="22"/>
          <w:szCs w:val="22"/>
          <w:vertAlign w:val="superscript"/>
        </w:rPr>
        <w:t>Handy's Cultural Typology</w:t>
      </w:r>
    </w:p>
    <w:p w14:paraId="238B5879"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Handy </w:t>
      </w:r>
      <w:r w:rsidRPr="002468C3">
        <w:rPr>
          <w:rFonts w:asciiTheme="minorBidi" w:hAnsiTheme="minorBidi"/>
          <w:b/>
          <w:bCs/>
          <w:sz w:val="22"/>
          <w:szCs w:val="22"/>
          <w:vertAlign w:val="superscript"/>
        </w:rPr>
        <w:t>(1999)</w:t>
      </w:r>
      <w:r w:rsidRPr="002468C3">
        <w:rPr>
          <w:rFonts w:asciiTheme="minorBidi" w:hAnsiTheme="minorBidi"/>
          <w:sz w:val="22"/>
          <w:szCs w:val="22"/>
          <w:vertAlign w:val="superscript"/>
        </w:rPr>
        <w:t xml:space="preserve"> identifies four organisational culture types:</w:t>
      </w:r>
    </w:p>
    <w:p w14:paraId="33CDDF57" w14:textId="77777777" w:rsidR="00C14C1B" w:rsidRPr="002468C3" w:rsidRDefault="00C14C1B" w:rsidP="00C14C1B">
      <w:pPr>
        <w:numPr>
          <w:ilvl w:val="0"/>
          <w:numId w:val="10"/>
        </w:numPr>
        <w:rPr>
          <w:rFonts w:asciiTheme="minorBidi" w:hAnsiTheme="minorBidi"/>
          <w:sz w:val="22"/>
          <w:szCs w:val="22"/>
          <w:vertAlign w:val="superscript"/>
        </w:rPr>
      </w:pPr>
      <w:r w:rsidRPr="002468C3">
        <w:rPr>
          <w:rFonts w:asciiTheme="minorBidi" w:hAnsiTheme="minorBidi"/>
          <w:sz w:val="22"/>
          <w:szCs w:val="22"/>
          <w:vertAlign w:val="superscript"/>
        </w:rPr>
        <w:t>Power Culture</w:t>
      </w:r>
    </w:p>
    <w:p w14:paraId="7BFDEE15" w14:textId="77777777" w:rsidR="00C14C1B" w:rsidRPr="002468C3" w:rsidRDefault="00C14C1B" w:rsidP="00C14C1B">
      <w:pPr>
        <w:numPr>
          <w:ilvl w:val="0"/>
          <w:numId w:val="10"/>
        </w:numPr>
        <w:rPr>
          <w:rFonts w:asciiTheme="minorBidi" w:hAnsiTheme="minorBidi"/>
          <w:sz w:val="22"/>
          <w:szCs w:val="22"/>
          <w:vertAlign w:val="superscript"/>
        </w:rPr>
      </w:pPr>
      <w:r w:rsidRPr="002468C3">
        <w:rPr>
          <w:rFonts w:asciiTheme="minorBidi" w:hAnsiTheme="minorBidi"/>
          <w:sz w:val="22"/>
          <w:szCs w:val="22"/>
          <w:vertAlign w:val="superscript"/>
        </w:rPr>
        <w:t>Role Culture</w:t>
      </w:r>
    </w:p>
    <w:p w14:paraId="57A3A7E5" w14:textId="77777777" w:rsidR="00C14C1B" w:rsidRPr="002468C3" w:rsidRDefault="00C14C1B" w:rsidP="00C14C1B">
      <w:pPr>
        <w:numPr>
          <w:ilvl w:val="0"/>
          <w:numId w:val="10"/>
        </w:numPr>
        <w:rPr>
          <w:rFonts w:asciiTheme="minorBidi" w:hAnsiTheme="minorBidi"/>
          <w:sz w:val="22"/>
          <w:szCs w:val="22"/>
          <w:vertAlign w:val="superscript"/>
        </w:rPr>
      </w:pPr>
      <w:r w:rsidRPr="002468C3">
        <w:rPr>
          <w:rFonts w:asciiTheme="minorBidi" w:hAnsiTheme="minorBidi"/>
          <w:sz w:val="22"/>
          <w:szCs w:val="22"/>
          <w:vertAlign w:val="superscript"/>
        </w:rPr>
        <w:t>Task Culture</w:t>
      </w:r>
    </w:p>
    <w:p w14:paraId="3C6CD73B" w14:textId="77777777" w:rsidR="00C14C1B" w:rsidRPr="002468C3" w:rsidRDefault="00C14C1B" w:rsidP="00C14C1B">
      <w:pPr>
        <w:numPr>
          <w:ilvl w:val="0"/>
          <w:numId w:val="10"/>
        </w:numPr>
        <w:rPr>
          <w:rFonts w:asciiTheme="minorBidi" w:hAnsiTheme="minorBidi"/>
          <w:sz w:val="22"/>
          <w:szCs w:val="22"/>
          <w:vertAlign w:val="superscript"/>
        </w:rPr>
      </w:pPr>
      <w:r w:rsidRPr="002468C3">
        <w:rPr>
          <w:rFonts w:asciiTheme="minorBidi" w:hAnsiTheme="minorBidi"/>
          <w:sz w:val="22"/>
          <w:szCs w:val="22"/>
          <w:vertAlign w:val="superscript"/>
        </w:rPr>
        <w:t>Person Culture</w:t>
      </w:r>
    </w:p>
    <w:p w14:paraId="3689C083"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JLR traditionally exhibits characteristics of a </w:t>
      </w:r>
      <w:r w:rsidRPr="002468C3">
        <w:rPr>
          <w:rFonts w:asciiTheme="minorBidi" w:hAnsiTheme="minorBidi"/>
          <w:b/>
          <w:bCs/>
          <w:sz w:val="22"/>
          <w:szCs w:val="22"/>
          <w:vertAlign w:val="superscript"/>
        </w:rPr>
        <w:t>role culture</w:t>
      </w:r>
      <w:r w:rsidRPr="002468C3">
        <w:rPr>
          <w:rFonts w:asciiTheme="minorBidi" w:hAnsiTheme="minorBidi"/>
          <w:sz w:val="22"/>
          <w:szCs w:val="22"/>
          <w:vertAlign w:val="superscript"/>
        </w:rPr>
        <w:t xml:space="preserve"> due to its structured hierarchy, formal procedures, and clearly defined responsibilities. While role cultures support operational consistency, they may sometimes reduce flexibility and slow innovation </w:t>
      </w:r>
      <w:r w:rsidRPr="002468C3">
        <w:rPr>
          <w:rFonts w:asciiTheme="minorBidi" w:hAnsiTheme="minorBidi"/>
          <w:b/>
          <w:bCs/>
          <w:sz w:val="22"/>
          <w:szCs w:val="22"/>
          <w:vertAlign w:val="superscript"/>
        </w:rPr>
        <w:t>(Handy, 1999).</w:t>
      </w:r>
    </w:p>
    <w:p w14:paraId="5DAB1F67" w14:textId="77777777" w:rsidR="00C14C1B" w:rsidRPr="002468C3"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 xml:space="preserve">To support digital transformation, JLR increasingly requires elements of a </w:t>
      </w:r>
      <w:r w:rsidRPr="002468C3">
        <w:rPr>
          <w:rFonts w:asciiTheme="minorBidi" w:hAnsiTheme="minorBidi"/>
          <w:b/>
          <w:bCs/>
          <w:sz w:val="22"/>
          <w:szCs w:val="22"/>
          <w:vertAlign w:val="superscript"/>
        </w:rPr>
        <w:t>task culture</w:t>
      </w:r>
      <w:r w:rsidRPr="002468C3">
        <w:rPr>
          <w:rFonts w:asciiTheme="minorBidi" w:hAnsiTheme="minorBidi"/>
          <w:sz w:val="22"/>
          <w:szCs w:val="22"/>
          <w:vertAlign w:val="superscript"/>
        </w:rPr>
        <w:t xml:space="preserve">, where collaboration, problem-solving, and project-based working are encouraged. Task cultures are particularly effective in technology-driven environments where innovation and adaptability are essential for success </w:t>
      </w:r>
      <w:r w:rsidRPr="002468C3">
        <w:rPr>
          <w:rFonts w:asciiTheme="minorBidi" w:hAnsiTheme="minorBidi"/>
          <w:b/>
          <w:bCs/>
          <w:sz w:val="22"/>
          <w:szCs w:val="22"/>
          <w:vertAlign w:val="superscript"/>
        </w:rPr>
        <w:t>(Handy, 1999; AlNuaimi et al., 2022; Vial, 2021).</w:t>
      </w:r>
    </w:p>
    <w:p w14:paraId="08E0AD01" w14:textId="77777777" w:rsidR="00C14C1B" w:rsidRPr="00B20E95" w:rsidRDefault="00C14C1B" w:rsidP="00C14C1B">
      <w:pPr>
        <w:rPr>
          <w:rFonts w:asciiTheme="minorBidi" w:hAnsiTheme="minorBidi"/>
          <w:sz w:val="22"/>
          <w:szCs w:val="22"/>
          <w:vertAlign w:val="superscript"/>
        </w:rPr>
      </w:pPr>
      <w:r w:rsidRPr="002468C3">
        <w:rPr>
          <w:rFonts w:asciiTheme="minorBidi" w:hAnsiTheme="minorBidi"/>
          <w:sz w:val="22"/>
          <w:szCs w:val="22"/>
          <w:vertAlign w:val="superscript"/>
        </w:rPr>
        <w:t>.</w:t>
      </w:r>
    </w:p>
    <w:p w14:paraId="2E59B922" w14:textId="77777777" w:rsidR="00C14C1B" w:rsidRDefault="00C14C1B" w:rsidP="00C14C1B">
      <w:pPr>
        <w:rPr>
          <w:rFonts w:asciiTheme="minorBidi" w:hAnsiTheme="minorBidi"/>
          <w:b/>
          <w:bCs/>
          <w:color w:val="7030A0"/>
          <w:sz w:val="22"/>
          <w:szCs w:val="22"/>
          <w:vertAlign w:val="superscript"/>
        </w:rPr>
      </w:pPr>
      <w:r w:rsidRPr="00B20E95">
        <w:rPr>
          <w:rFonts w:asciiTheme="minorBidi" w:hAnsiTheme="minorBidi"/>
          <w:b/>
          <w:bCs/>
          <w:color w:val="7030A0"/>
          <w:sz w:val="22"/>
          <w:szCs w:val="22"/>
          <w:vertAlign w:val="superscript"/>
        </w:rPr>
        <w:t>4.6 Impact of Leadership and Culture on JLR’s Transformation</w:t>
      </w:r>
    </w:p>
    <w:p w14:paraId="432028EA" w14:textId="77777777" w:rsidR="00C14C1B" w:rsidRPr="00747D98" w:rsidRDefault="00C14C1B" w:rsidP="00C14C1B">
      <w:pPr>
        <w:rPr>
          <w:rFonts w:asciiTheme="minorBidi" w:hAnsiTheme="minorBidi"/>
          <w:sz w:val="22"/>
          <w:szCs w:val="22"/>
          <w:vertAlign w:val="superscript"/>
        </w:rPr>
      </w:pPr>
      <w:r w:rsidRPr="00747D98">
        <w:rPr>
          <w:rFonts w:asciiTheme="minorBidi" w:hAnsiTheme="minorBidi"/>
          <w:sz w:val="22"/>
          <w:szCs w:val="22"/>
          <w:vertAlign w:val="superscript"/>
        </w:rPr>
        <w:t>The effectiveness of JLR’s strategic transformation depends largely on the interaction between leadership and organisational culture. Transformational leadership helps create vision, motivation, and employee commitment, while supportive cultural values encourage employees to embrace innovation and change (Bass and Riggio, 2006; Schein, 2017).</w:t>
      </w:r>
    </w:p>
    <w:p w14:paraId="43CE7180" w14:textId="77777777" w:rsidR="00C14C1B" w:rsidRPr="00747D98" w:rsidRDefault="00C14C1B" w:rsidP="00C14C1B">
      <w:pPr>
        <w:rPr>
          <w:rFonts w:asciiTheme="minorBidi" w:hAnsiTheme="minorBidi"/>
          <w:sz w:val="22"/>
          <w:szCs w:val="22"/>
          <w:vertAlign w:val="superscript"/>
        </w:rPr>
      </w:pPr>
      <w:r w:rsidRPr="00747D98">
        <w:rPr>
          <w:rFonts w:asciiTheme="minorBidi" w:hAnsiTheme="minorBidi"/>
          <w:sz w:val="22"/>
          <w:szCs w:val="22"/>
          <w:vertAlign w:val="superscript"/>
        </w:rPr>
        <w:t>However, challenges remain. Employees may resist new technologies due to uncertainty, skills gaps, or concerns regarding automation. Furthermore, deeply embedded organisational traditions may slow the adoption of new ways of working. Leaders must therefore invest in communication, training, employee involvement, and cultural development to support successful transformation (Burnes, 2020; Kotter, 2018).</w:t>
      </w:r>
    </w:p>
    <w:p w14:paraId="61E502D4" w14:textId="77777777" w:rsidR="00C14C1B" w:rsidRPr="00747D98" w:rsidRDefault="00C14C1B" w:rsidP="00C14C1B">
      <w:pPr>
        <w:rPr>
          <w:rFonts w:asciiTheme="minorBidi" w:hAnsiTheme="minorBidi"/>
          <w:sz w:val="22"/>
          <w:szCs w:val="22"/>
          <w:vertAlign w:val="superscript"/>
        </w:rPr>
      </w:pPr>
      <w:r w:rsidRPr="00747D98">
        <w:rPr>
          <w:rFonts w:asciiTheme="minorBidi" w:hAnsiTheme="minorBidi"/>
          <w:sz w:val="22"/>
          <w:szCs w:val="22"/>
          <w:vertAlign w:val="superscript"/>
        </w:rPr>
        <w:lastRenderedPageBreak/>
        <w:t>Overall, transformational leadership combined with a collaborative and innovation-focused organisational culture provides a strong foundation for JLR’s ongoing digital transformation and electrification strategy. By fostering employee engagement, adaptability, and continuous learning, leadership and culture can become significant sources of competitive advantage within the rapidly evolving automotive industry (AlNuaimi et al., 2022; Schein, 2017).</w:t>
      </w:r>
    </w:p>
    <w:p w14:paraId="29AA7C39" w14:textId="77777777" w:rsidR="00C14C1B" w:rsidRPr="00920577" w:rsidRDefault="00C14C1B" w:rsidP="00C14C1B">
      <w:pPr>
        <w:rPr>
          <w:rFonts w:asciiTheme="minorBidi" w:hAnsiTheme="minorBidi"/>
          <w:b/>
          <w:bCs/>
          <w:color w:val="7030A0"/>
          <w:sz w:val="22"/>
          <w:szCs w:val="22"/>
          <w:vertAlign w:val="superscript"/>
        </w:rPr>
      </w:pPr>
    </w:p>
    <w:p w14:paraId="0C6C5E31" w14:textId="77777777" w:rsidR="00C14C1B" w:rsidRPr="00B20E95" w:rsidRDefault="00C14C1B" w:rsidP="00C14C1B">
      <w:pPr>
        <w:rPr>
          <w:rFonts w:asciiTheme="minorBidi" w:hAnsiTheme="minorBidi"/>
          <w:b/>
          <w:bCs/>
          <w:color w:val="4EA72E" w:themeColor="accent6"/>
          <w:sz w:val="22"/>
          <w:szCs w:val="22"/>
          <w:vertAlign w:val="superscript"/>
        </w:rPr>
      </w:pPr>
      <w:r w:rsidRPr="00B20E95">
        <w:rPr>
          <w:rFonts w:asciiTheme="minorBidi" w:hAnsiTheme="minorBidi"/>
          <w:b/>
          <w:bCs/>
          <w:color w:val="4EA72E" w:themeColor="accent6"/>
          <w:sz w:val="22"/>
          <w:szCs w:val="22"/>
          <w:vertAlign w:val="superscript"/>
        </w:rPr>
        <w:t>5. Strategic Change Plan for Jaguar Land Rover</w:t>
      </w:r>
    </w:p>
    <w:p w14:paraId="34663C38" w14:textId="77777777" w:rsidR="00C14C1B" w:rsidRPr="00143642" w:rsidRDefault="00C14C1B" w:rsidP="00C14C1B">
      <w:pPr>
        <w:rPr>
          <w:rFonts w:asciiTheme="minorBidi" w:hAnsiTheme="minorBidi"/>
          <w:color w:val="4EA72E" w:themeColor="accent6"/>
          <w:sz w:val="22"/>
          <w:szCs w:val="22"/>
          <w:vertAlign w:val="superscript"/>
        </w:rPr>
      </w:pPr>
      <w:r w:rsidRPr="00B20E95">
        <w:rPr>
          <w:rFonts w:asciiTheme="minorBidi" w:hAnsiTheme="minorBidi"/>
          <w:color w:val="4EA72E" w:themeColor="accent6"/>
          <w:sz w:val="22"/>
          <w:szCs w:val="22"/>
          <w:vertAlign w:val="superscript"/>
        </w:rPr>
        <w:t>5.1 Proposed Strategic Change Initiative</w:t>
      </w:r>
    </w:p>
    <w:p w14:paraId="5120EF95" w14:textId="77777777" w:rsidR="00C14C1B" w:rsidRPr="006C1900" w:rsidRDefault="00C14C1B" w:rsidP="00C14C1B">
      <w:pPr>
        <w:rPr>
          <w:rFonts w:asciiTheme="minorBidi" w:hAnsiTheme="minorBidi"/>
          <w:sz w:val="22"/>
          <w:szCs w:val="22"/>
          <w:vertAlign w:val="superscript"/>
        </w:rPr>
      </w:pPr>
      <w:r w:rsidRPr="006C1900">
        <w:rPr>
          <w:rFonts w:asciiTheme="minorBidi" w:hAnsiTheme="minorBidi"/>
          <w:sz w:val="22"/>
          <w:szCs w:val="22"/>
          <w:vertAlign w:val="superscript"/>
        </w:rPr>
        <w:t xml:space="preserve">Based on the analysis presented in this report, Jaguar Land Rover (JLR) should implement an integrated strategic transformation programme focused on accelerating digital transformation, artificial intelligence adoption, workforce capability development, and electric vehicle production. This initiative aligns with the organisation’s </w:t>
      </w:r>
      <w:r w:rsidRPr="006C1900">
        <w:rPr>
          <w:rFonts w:asciiTheme="minorBidi" w:hAnsiTheme="minorBidi"/>
          <w:b/>
          <w:bCs/>
          <w:sz w:val="22"/>
          <w:szCs w:val="22"/>
          <w:vertAlign w:val="superscript"/>
        </w:rPr>
        <w:t>Reimagine</w:t>
      </w:r>
      <w:r w:rsidRPr="006C1900">
        <w:rPr>
          <w:rFonts w:asciiTheme="minorBidi" w:hAnsiTheme="minorBidi"/>
          <w:sz w:val="22"/>
          <w:szCs w:val="22"/>
          <w:vertAlign w:val="superscript"/>
        </w:rPr>
        <w:t xml:space="preserve"> strategy and aims to strengthen competitiveness, improve operational efficiency, enhance customer experience, and support long-term sustainability objectives </w:t>
      </w:r>
      <w:r w:rsidRPr="006C1900">
        <w:rPr>
          <w:rFonts w:asciiTheme="minorBidi" w:hAnsiTheme="minorBidi"/>
          <w:b/>
          <w:bCs/>
          <w:sz w:val="22"/>
          <w:szCs w:val="22"/>
          <w:vertAlign w:val="superscript"/>
        </w:rPr>
        <w:t>(Jaguar Land Rover, 2024; Vial, 2021).</w:t>
      </w:r>
    </w:p>
    <w:p w14:paraId="77940CA7" w14:textId="77777777" w:rsidR="00C14C1B" w:rsidRPr="006C1900" w:rsidRDefault="00C14C1B" w:rsidP="00C14C1B">
      <w:pPr>
        <w:rPr>
          <w:rFonts w:asciiTheme="minorBidi" w:hAnsiTheme="minorBidi"/>
          <w:sz w:val="22"/>
          <w:szCs w:val="22"/>
          <w:vertAlign w:val="superscript"/>
        </w:rPr>
      </w:pPr>
      <w:r w:rsidRPr="006C1900">
        <w:rPr>
          <w:rFonts w:asciiTheme="minorBidi" w:hAnsiTheme="minorBidi"/>
          <w:sz w:val="22"/>
          <w:szCs w:val="22"/>
          <w:vertAlign w:val="superscript"/>
        </w:rPr>
        <w:t xml:space="preserve">The proposed change programme aims to develop a digitally enabled organisation capable of responding effectively to technological disruption and changing market demands while maintaining JLR’s position as a premium automotive manufacturer. Successful implementation will require effective leadership, employee engagement, and the development of organisational capabilities to support sustainable transformation </w:t>
      </w:r>
      <w:r w:rsidRPr="006C1900">
        <w:rPr>
          <w:rFonts w:asciiTheme="minorBidi" w:hAnsiTheme="minorBidi"/>
          <w:b/>
          <w:bCs/>
          <w:sz w:val="22"/>
          <w:szCs w:val="22"/>
          <w:vertAlign w:val="superscript"/>
        </w:rPr>
        <w:t>(Kotter, 2018; AlNuaimi et al., 2022).</w:t>
      </w:r>
    </w:p>
    <w:p w14:paraId="05B66798" w14:textId="77777777" w:rsidR="00C14C1B" w:rsidRPr="00B20E95" w:rsidRDefault="00C14C1B" w:rsidP="00C14C1B">
      <w:pPr>
        <w:rPr>
          <w:rFonts w:asciiTheme="minorBidi" w:hAnsiTheme="minorBidi"/>
          <w:sz w:val="22"/>
          <w:szCs w:val="22"/>
          <w:vertAlign w:val="superscript"/>
        </w:rPr>
      </w:pPr>
    </w:p>
    <w:p w14:paraId="41B0EEB0" w14:textId="77777777" w:rsidR="00C14C1B" w:rsidRDefault="00C14C1B" w:rsidP="00C14C1B">
      <w:pPr>
        <w:rPr>
          <w:rFonts w:asciiTheme="minorBidi" w:hAnsiTheme="minorBidi"/>
          <w:b/>
          <w:bCs/>
          <w:color w:val="4EA72E" w:themeColor="accent6"/>
          <w:sz w:val="22"/>
          <w:szCs w:val="22"/>
          <w:vertAlign w:val="superscript"/>
        </w:rPr>
      </w:pPr>
      <w:r w:rsidRPr="00B20E95">
        <w:rPr>
          <w:rFonts w:asciiTheme="minorBidi" w:hAnsiTheme="minorBidi"/>
          <w:b/>
          <w:bCs/>
          <w:color w:val="4EA72E" w:themeColor="accent6"/>
          <w:sz w:val="22"/>
          <w:szCs w:val="22"/>
          <w:vertAlign w:val="superscript"/>
        </w:rPr>
        <w:t>5.2 Strategic Objectives</w:t>
      </w:r>
    </w:p>
    <w:p w14:paraId="3BC19FD1" w14:textId="77777777" w:rsidR="00C14C1B" w:rsidRPr="00B31634" w:rsidRDefault="00C14C1B" w:rsidP="00C14C1B">
      <w:pPr>
        <w:rPr>
          <w:rFonts w:asciiTheme="minorBidi" w:hAnsiTheme="minorBidi"/>
          <w:b/>
          <w:bCs/>
          <w:sz w:val="22"/>
          <w:szCs w:val="22"/>
          <w:vertAlign w:val="superscript"/>
        </w:rPr>
      </w:pPr>
      <w:r w:rsidRPr="00B31634">
        <w:rPr>
          <w:rFonts w:asciiTheme="minorBidi" w:hAnsiTheme="minorBidi"/>
          <w:b/>
          <w:bCs/>
          <w:sz w:val="22"/>
          <w:szCs w:val="22"/>
          <w:vertAlign w:val="superscript"/>
        </w:rPr>
        <w:t>The proposed strategic change plan will pursue the following objectives:</w:t>
      </w:r>
    </w:p>
    <w:p w14:paraId="0E1CF284" w14:textId="77777777" w:rsidR="00C14C1B" w:rsidRPr="00B31634" w:rsidRDefault="00C14C1B" w:rsidP="00C14C1B">
      <w:pPr>
        <w:rPr>
          <w:rFonts w:asciiTheme="minorBidi" w:hAnsiTheme="minorBidi"/>
          <w:b/>
          <w:bCs/>
          <w:sz w:val="22"/>
          <w:szCs w:val="22"/>
          <w:vertAlign w:val="superscript"/>
        </w:rPr>
      </w:pPr>
      <w:r w:rsidRPr="00B31634">
        <w:rPr>
          <w:rFonts w:asciiTheme="minorBidi" w:hAnsiTheme="minorBidi"/>
          <w:b/>
          <w:bCs/>
          <w:color w:val="D86DCB" w:themeColor="accent5" w:themeTint="99"/>
          <w:sz w:val="22"/>
          <w:szCs w:val="22"/>
          <w:vertAlign w:val="superscript"/>
        </w:rPr>
        <w:t>Objective 1: Accelerate Digital Transformation</w:t>
      </w:r>
      <w:r w:rsidRPr="00B31634">
        <w:rPr>
          <w:rFonts w:asciiTheme="minorBidi" w:hAnsiTheme="minorBidi"/>
          <w:b/>
          <w:bCs/>
          <w:sz w:val="22"/>
          <w:szCs w:val="22"/>
          <w:vertAlign w:val="superscript"/>
        </w:rPr>
        <w:br/>
        <w:t>Increase the integration of artificial intelligence, automation, and data analytics across manufacturing, supply chain management, and customer service operations within three years to improve efficiency and innovation (Vial, 2021; AlNuaimi et al., 2022).</w:t>
      </w:r>
    </w:p>
    <w:p w14:paraId="0790606A" w14:textId="77777777" w:rsidR="00C14C1B" w:rsidRPr="00B31634" w:rsidRDefault="00C14C1B" w:rsidP="00C14C1B">
      <w:pPr>
        <w:rPr>
          <w:rFonts w:asciiTheme="minorBidi" w:hAnsiTheme="minorBidi"/>
          <w:b/>
          <w:bCs/>
          <w:sz w:val="22"/>
          <w:szCs w:val="22"/>
          <w:vertAlign w:val="superscript"/>
        </w:rPr>
      </w:pPr>
      <w:r w:rsidRPr="00B31634">
        <w:rPr>
          <w:rFonts w:asciiTheme="minorBidi" w:hAnsiTheme="minorBidi"/>
          <w:b/>
          <w:bCs/>
          <w:color w:val="D86DCB" w:themeColor="accent5" w:themeTint="99"/>
          <w:sz w:val="22"/>
          <w:szCs w:val="22"/>
          <w:vertAlign w:val="superscript"/>
        </w:rPr>
        <w:t>Objective 2: Support Electrification</w:t>
      </w:r>
      <w:r w:rsidRPr="00B31634">
        <w:rPr>
          <w:rFonts w:asciiTheme="minorBidi" w:hAnsiTheme="minorBidi"/>
          <w:b/>
          <w:bCs/>
          <w:sz w:val="22"/>
          <w:szCs w:val="22"/>
          <w:vertAlign w:val="superscript"/>
        </w:rPr>
        <w:br/>
        <w:t>Expand electric vehicle production capacity and strengthen technological capabilities to support JLR’s transition towards a fully electric vehicle portfolio and sustainable mobility solutions (Jaguar Land Rover, 2024; Department for Transport, 2024).</w:t>
      </w:r>
    </w:p>
    <w:p w14:paraId="48CF674C" w14:textId="77777777" w:rsidR="00C14C1B" w:rsidRPr="00B31634" w:rsidRDefault="00C14C1B" w:rsidP="00C14C1B">
      <w:pPr>
        <w:rPr>
          <w:rFonts w:asciiTheme="minorBidi" w:hAnsiTheme="minorBidi"/>
          <w:b/>
          <w:bCs/>
          <w:sz w:val="22"/>
          <w:szCs w:val="22"/>
          <w:vertAlign w:val="superscript"/>
        </w:rPr>
      </w:pPr>
      <w:r w:rsidRPr="00B31634">
        <w:rPr>
          <w:rFonts w:asciiTheme="minorBidi" w:hAnsiTheme="minorBidi"/>
          <w:b/>
          <w:bCs/>
          <w:color w:val="D86DCB" w:themeColor="accent5" w:themeTint="99"/>
          <w:sz w:val="22"/>
          <w:szCs w:val="22"/>
          <w:vertAlign w:val="superscript"/>
        </w:rPr>
        <w:t>Objective 3: Enhance Workforce Capability</w:t>
      </w:r>
      <w:r w:rsidRPr="00B31634">
        <w:rPr>
          <w:rFonts w:asciiTheme="minorBidi" w:hAnsiTheme="minorBidi"/>
          <w:b/>
          <w:bCs/>
          <w:sz w:val="22"/>
          <w:szCs w:val="22"/>
          <w:vertAlign w:val="superscript"/>
        </w:rPr>
        <w:br/>
        <w:t>Develop employee digital skills through comprehensive training programmes and continuous professional development initiatives to support successful technology adoption and organisational change (Hiatt, 2006; World Economic Forum, 2024).</w:t>
      </w:r>
    </w:p>
    <w:p w14:paraId="57BAAF91" w14:textId="77777777" w:rsidR="00C14C1B" w:rsidRPr="00B31634" w:rsidRDefault="00C14C1B" w:rsidP="00C14C1B">
      <w:pPr>
        <w:rPr>
          <w:rFonts w:asciiTheme="minorBidi" w:hAnsiTheme="minorBidi"/>
          <w:b/>
          <w:bCs/>
          <w:sz w:val="22"/>
          <w:szCs w:val="22"/>
          <w:vertAlign w:val="superscript"/>
        </w:rPr>
      </w:pPr>
      <w:r w:rsidRPr="00B31634">
        <w:rPr>
          <w:rFonts w:asciiTheme="minorBidi" w:hAnsiTheme="minorBidi"/>
          <w:b/>
          <w:bCs/>
          <w:color w:val="D86DCB" w:themeColor="accent5" w:themeTint="99"/>
          <w:sz w:val="22"/>
          <w:szCs w:val="22"/>
          <w:vertAlign w:val="superscript"/>
        </w:rPr>
        <w:t>Objective 4: Improve Operational Efficiency</w:t>
      </w:r>
      <w:r w:rsidRPr="00B31634">
        <w:rPr>
          <w:rFonts w:asciiTheme="minorBidi" w:hAnsiTheme="minorBidi"/>
          <w:b/>
          <w:bCs/>
          <w:sz w:val="22"/>
          <w:szCs w:val="22"/>
          <w:vertAlign w:val="superscript"/>
        </w:rPr>
        <w:br/>
        <w:t>Reduce production inefficiencies and operational costs through automation, predictive maintenance, and data-driven decision-making, improving overall business performance (Nambisan et al., 2021; Ritter and Pedersen, 2024).</w:t>
      </w:r>
    </w:p>
    <w:p w14:paraId="2FEE292A" w14:textId="77777777" w:rsidR="00C14C1B" w:rsidRDefault="00C14C1B" w:rsidP="00C14C1B">
      <w:pPr>
        <w:rPr>
          <w:rFonts w:asciiTheme="minorBidi" w:hAnsiTheme="minorBidi"/>
          <w:b/>
          <w:bCs/>
          <w:sz w:val="22"/>
          <w:szCs w:val="22"/>
          <w:vertAlign w:val="superscript"/>
        </w:rPr>
      </w:pPr>
      <w:r w:rsidRPr="00B31634">
        <w:rPr>
          <w:rFonts w:asciiTheme="minorBidi" w:hAnsiTheme="minorBidi"/>
          <w:b/>
          <w:bCs/>
          <w:color w:val="D86DCB" w:themeColor="accent5" w:themeTint="99"/>
          <w:sz w:val="22"/>
          <w:szCs w:val="22"/>
          <w:vertAlign w:val="superscript"/>
        </w:rPr>
        <w:t>Objective 5: Strengthen Sustainability Performance</w:t>
      </w:r>
      <w:r w:rsidRPr="00B31634">
        <w:rPr>
          <w:rFonts w:asciiTheme="minorBidi" w:hAnsiTheme="minorBidi"/>
          <w:b/>
          <w:bCs/>
          <w:sz w:val="22"/>
          <w:szCs w:val="22"/>
          <w:vertAlign w:val="superscript"/>
        </w:rPr>
        <w:br/>
        <w:t>Support JLR’s environmental commitments through sustainable manufacturing practices, electrification, and reduced carbon emissions in line with wider industry and government sustainability goals (Jaguar Land Rover, 2024; Department for Transport, 2024).</w:t>
      </w:r>
    </w:p>
    <w:p w14:paraId="5EAE01C7" w14:textId="77777777" w:rsidR="00C14C1B" w:rsidRDefault="00C14C1B" w:rsidP="00C14C1B">
      <w:pPr>
        <w:rPr>
          <w:rFonts w:asciiTheme="minorBidi" w:hAnsiTheme="minorBidi"/>
          <w:b/>
          <w:bCs/>
          <w:sz w:val="22"/>
          <w:szCs w:val="22"/>
          <w:vertAlign w:val="superscript"/>
        </w:rPr>
      </w:pPr>
    </w:p>
    <w:p w14:paraId="5487211C" w14:textId="77777777" w:rsidR="00C14C1B" w:rsidRDefault="00C14C1B" w:rsidP="00C14C1B">
      <w:pPr>
        <w:rPr>
          <w:rFonts w:asciiTheme="minorBidi" w:hAnsiTheme="minorBidi"/>
          <w:b/>
          <w:bCs/>
          <w:sz w:val="22"/>
          <w:szCs w:val="22"/>
          <w:vertAlign w:val="superscript"/>
        </w:rPr>
      </w:pPr>
    </w:p>
    <w:p w14:paraId="5F0E05A3" w14:textId="77777777" w:rsidR="00C14C1B" w:rsidRPr="00B31634" w:rsidRDefault="00C14C1B" w:rsidP="00C14C1B">
      <w:pPr>
        <w:rPr>
          <w:rFonts w:asciiTheme="minorBidi" w:hAnsiTheme="minorBidi"/>
          <w:b/>
          <w:bCs/>
          <w:sz w:val="22"/>
          <w:szCs w:val="22"/>
          <w:vertAlign w:val="superscript"/>
        </w:rPr>
      </w:pPr>
    </w:p>
    <w:p w14:paraId="37FB2F95" w14:textId="77777777" w:rsidR="00C14C1B" w:rsidRPr="00B31634" w:rsidRDefault="00C14C1B" w:rsidP="00C14C1B">
      <w:pPr>
        <w:rPr>
          <w:rFonts w:asciiTheme="minorBidi" w:hAnsiTheme="minorBidi"/>
          <w:b/>
          <w:bCs/>
          <w:sz w:val="22"/>
          <w:szCs w:val="22"/>
          <w:vertAlign w:val="superscript"/>
        </w:rPr>
      </w:pPr>
    </w:p>
    <w:p w14:paraId="3A5D3A26" w14:textId="77777777" w:rsidR="00C14C1B" w:rsidRPr="0013212A" w:rsidRDefault="00C14C1B" w:rsidP="00C14C1B">
      <w:pPr>
        <w:rPr>
          <w:rFonts w:asciiTheme="minorBidi" w:hAnsiTheme="minorBidi"/>
          <w:b/>
          <w:bCs/>
          <w:color w:val="0070C0"/>
          <w:sz w:val="22"/>
          <w:szCs w:val="22"/>
          <w:vertAlign w:val="superscript"/>
        </w:rPr>
      </w:pPr>
      <w:r w:rsidRPr="00B20E95">
        <w:rPr>
          <w:rFonts w:asciiTheme="minorBidi" w:hAnsiTheme="minorBidi"/>
          <w:b/>
          <w:bCs/>
          <w:color w:val="0070C0"/>
          <w:sz w:val="22"/>
          <w:szCs w:val="22"/>
          <w:vertAlign w:val="superscript"/>
        </w:rPr>
        <w:lastRenderedPageBreak/>
        <w:t>5.3 Implementation Strategy</w:t>
      </w:r>
    </w:p>
    <w:p w14:paraId="258CA789"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The implementation process will follow Kotter’s Eight-Step Change Model, which provides a structured approach for managing large-scale organisational transformation through leadership, communication, employee engagement, and embedding change into organisational practices (Kotter, 2018).</w:t>
      </w:r>
    </w:p>
    <w:p w14:paraId="2004038B" w14:textId="77777777" w:rsidR="00C14C1B" w:rsidRPr="00003F73" w:rsidRDefault="00C14C1B" w:rsidP="00C14C1B">
      <w:pPr>
        <w:rPr>
          <w:rFonts w:asciiTheme="minorBidi" w:hAnsiTheme="minorBidi"/>
          <w:b/>
          <w:bCs/>
          <w:color w:val="A02B93" w:themeColor="accent5"/>
          <w:sz w:val="22"/>
          <w:szCs w:val="22"/>
          <w:vertAlign w:val="superscript"/>
        </w:rPr>
      </w:pPr>
      <w:r w:rsidRPr="00003F73">
        <w:rPr>
          <w:rFonts w:asciiTheme="minorBidi" w:hAnsiTheme="minorBidi"/>
          <w:b/>
          <w:bCs/>
          <w:color w:val="A02B93" w:themeColor="accent5"/>
          <w:sz w:val="22"/>
          <w:szCs w:val="22"/>
          <w:vertAlign w:val="superscript"/>
        </w:rPr>
        <w:t>Phase 1: Establish Urgency and Vision</w:t>
      </w:r>
    </w:p>
    <w:p w14:paraId="5508BDFE"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Senior leaders will communicate the strategic importance of digital transformation and electrification. The vision should emphasise long-term competitiveness, sustainability, innovation, and customer value to encourage employee commitment to change (Kotter, 2018; Jaguar Land Rover, 2024).</w:t>
      </w:r>
    </w:p>
    <w:p w14:paraId="4B6D9296"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Key activities include:</w:t>
      </w:r>
    </w:p>
    <w:p w14:paraId="459D721D" w14:textId="77777777" w:rsidR="00C14C1B" w:rsidRPr="00003F73" w:rsidRDefault="00C14C1B" w:rsidP="00C14C1B">
      <w:pPr>
        <w:numPr>
          <w:ilvl w:val="0"/>
          <w:numId w:val="11"/>
        </w:numPr>
        <w:rPr>
          <w:rFonts w:asciiTheme="minorBidi" w:hAnsiTheme="minorBidi"/>
          <w:b/>
          <w:bCs/>
          <w:sz w:val="22"/>
          <w:szCs w:val="22"/>
          <w:vertAlign w:val="superscript"/>
        </w:rPr>
      </w:pPr>
      <w:r w:rsidRPr="00003F73">
        <w:rPr>
          <w:rFonts w:asciiTheme="minorBidi" w:hAnsiTheme="minorBidi"/>
          <w:b/>
          <w:bCs/>
          <w:sz w:val="22"/>
          <w:szCs w:val="22"/>
          <w:vertAlign w:val="superscript"/>
        </w:rPr>
        <w:t>Executive communication campaigns.</w:t>
      </w:r>
    </w:p>
    <w:p w14:paraId="442F9269" w14:textId="77777777" w:rsidR="00C14C1B" w:rsidRPr="00003F73" w:rsidRDefault="00C14C1B" w:rsidP="00C14C1B">
      <w:pPr>
        <w:numPr>
          <w:ilvl w:val="0"/>
          <w:numId w:val="11"/>
        </w:numPr>
        <w:rPr>
          <w:rFonts w:asciiTheme="minorBidi" w:hAnsiTheme="minorBidi"/>
          <w:b/>
          <w:bCs/>
          <w:sz w:val="22"/>
          <w:szCs w:val="22"/>
          <w:vertAlign w:val="superscript"/>
        </w:rPr>
      </w:pPr>
      <w:r w:rsidRPr="00003F73">
        <w:rPr>
          <w:rFonts w:asciiTheme="minorBidi" w:hAnsiTheme="minorBidi"/>
          <w:b/>
          <w:bCs/>
          <w:sz w:val="22"/>
          <w:szCs w:val="22"/>
          <w:vertAlign w:val="superscript"/>
        </w:rPr>
        <w:t>Leadership workshops.</w:t>
      </w:r>
    </w:p>
    <w:p w14:paraId="701091BF" w14:textId="77777777" w:rsidR="00C14C1B" w:rsidRPr="00003F73" w:rsidRDefault="00C14C1B" w:rsidP="00C14C1B">
      <w:pPr>
        <w:numPr>
          <w:ilvl w:val="0"/>
          <w:numId w:val="11"/>
        </w:numPr>
        <w:rPr>
          <w:rFonts w:asciiTheme="minorBidi" w:hAnsiTheme="minorBidi"/>
          <w:b/>
          <w:bCs/>
          <w:sz w:val="22"/>
          <w:szCs w:val="22"/>
          <w:vertAlign w:val="superscript"/>
        </w:rPr>
      </w:pPr>
      <w:r w:rsidRPr="00003F73">
        <w:rPr>
          <w:rFonts w:asciiTheme="minorBidi" w:hAnsiTheme="minorBidi"/>
          <w:b/>
          <w:bCs/>
          <w:sz w:val="22"/>
          <w:szCs w:val="22"/>
          <w:vertAlign w:val="superscript"/>
        </w:rPr>
        <w:t>Stakeholder engagement sessions.</w:t>
      </w:r>
    </w:p>
    <w:p w14:paraId="46B430CA" w14:textId="77777777" w:rsidR="00C14C1B" w:rsidRPr="00003F73" w:rsidRDefault="00C14C1B" w:rsidP="00C14C1B">
      <w:pPr>
        <w:numPr>
          <w:ilvl w:val="0"/>
          <w:numId w:val="11"/>
        </w:numPr>
        <w:rPr>
          <w:rFonts w:asciiTheme="minorBidi" w:hAnsiTheme="minorBidi"/>
          <w:b/>
          <w:bCs/>
          <w:sz w:val="22"/>
          <w:szCs w:val="22"/>
          <w:vertAlign w:val="superscript"/>
        </w:rPr>
      </w:pPr>
      <w:r w:rsidRPr="00003F73">
        <w:rPr>
          <w:rFonts w:asciiTheme="minorBidi" w:hAnsiTheme="minorBidi"/>
          <w:b/>
          <w:bCs/>
          <w:sz w:val="22"/>
          <w:szCs w:val="22"/>
          <w:vertAlign w:val="superscript"/>
        </w:rPr>
        <w:t>Organisation-wide awareness programmes.</w:t>
      </w:r>
    </w:p>
    <w:p w14:paraId="09C09E83" w14:textId="77777777" w:rsidR="00C14C1B" w:rsidRPr="00003F73" w:rsidRDefault="00C14C1B" w:rsidP="00C14C1B">
      <w:pPr>
        <w:rPr>
          <w:rFonts w:asciiTheme="minorBidi" w:hAnsiTheme="minorBidi"/>
          <w:b/>
          <w:bCs/>
          <w:color w:val="A02B93" w:themeColor="accent5"/>
          <w:sz w:val="22"/>
          <w:szCs w:val="22"/>
          <w:vertAlign w:val="superscript"/>
        </w:rPr>
      </w:pPr>
      <w:r w:rsidRPr="00003F73">
        <w:rPr>
          <w:rFonts w:asciiTheme="minorBidi" w:hAnsiTheme="minorBidi"/>
          <w:b/>
          <w:bCs/>
          <w:color w:val="A02B93" w:themeColor="accent5"/>
          <w:sz w:val="22"/>
          <w:szCs w:val="22"/>
          <w:vertAlign w:val="superscript"/>
        </w:rPr>
        <w:t>Phase 2: Build Capability and Infrastructure</w:t>
      </w:r>
    </w:p>
    <w:p w14:paraId="3D8DB4FF"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JLR will invest in advanced technologies and workforce development to support successful digital transformation. Developing employee skills and technological capabilities is essential for effective adoption of new systems (AlNuaimi et al., 2022; Hiatt, 2006).</w:t>
      </w:r>
    </w:p>
    <w:p w14:paraId="00657754"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Key initiatives include:</w:t>
      </w:r>
    </w:p>
    <w:p w14:paraId="4F9F7914" w14:textId="77777777" w:rsidR="00C14C1B" w:rsidRPr="00003F73" w:rsidRDefault="00C14C1B" w:rsidP="00C14C1B">
      <w:pPr>
        <w:numPr>
          <w:ilvl w:val="0"/>
          <w:numId w:val="12"/>
        </w:numPr>
        <w:rPr>
          <w:rFonts w:asciiTheme="minorBidi" w:hAnsiTheme="minorBidi"/>
          <w:b/>
          <w:bCs/>
          <w:sz w:val="22"/>
          <w:szCs w:val="22"/>
          <w:vertAlign w:val="superscript"/>
        </w:rPr>
      </w:pPr>
      <w:r w:rsidRPr="00003F73">
        <w:rPr>
          <w:rFonts w:asciiTheme="minorBidi" w:hAnsiTheme="minorBidi"/>
          <w:b/>
          <w:bCs/>
          <w:sz w:val="22"/>
          <w:szCs w:val="22"/>
          <w:vertAlign w:val="superscript"/>
        </w:rPr>
        <w:t>Expansion of AI-powered manufacturing systems.</w:t>
      </w:r>
    </w:p>
    <w:p w14:paraId="33F4CA83" w14:textId="77777777" w:rsidR="00C14C1B" w:rsidRPr="00003F73" w:rsidRDefault="00C14C1B" w:rsidP="00C14C1B">
      <w:pPr>
        <w:numPr>
          <w:ilvl w:val="0"/>
          <w:numId w:val="12"/>
        </w:numPr>
        <w:rPr>
          <w:rFonts w:asciiTheme="minorBidi" w:hAnsiTheme="minorBidi"/>
          <w:b/>
          <w:bCs/>
          <w:sz w:val="22"/>
          <w:szCs w:val="22"/>
          <w:vertAlign w:val="superscript"/>
        </w:rPr>
      </w:pPr>
      <w:r w:rsidRPr="00003F73">
        <w:rPr>
          <w:rFonts w:asciiTheme="minorBidi" w:hAnsiTheme="minorBidi"/>
          <w:b/>
          <w:bCs/>
          <w:sz w:val="22"/>
          <w:szCs w:val="22"/>
          <w:vertAlign w:val="superscript"/>
        </w:rPr>
        <w:t>Increased automation of repetitive production processes.</w:t>
      </w:r>
    </w:p>
    <w:p w14:paraId="5109C813" w14:textId="77777777" w:rsidR="00C14C1B" w:rsidRPr="00003F73" w:rsidRDefault="00C14C1B" w:rsidP="00C14C1B">
      <w:pPr>
        <w:numPr>
          <w:ilvl w:val="0"/>
          <w:numId w:val="12"/>
        </w:numPr>
        <w:rPr>
          <w:rFonts w:asciiTheme="minorBidi" w:hAnsiTheme="minorBidi"/>
          <w:b/>
          <w:bCs/>
          <w:sz w:val="22"/>
          <w:szCs w:val="22"/>
          <w:vertAlign w:val="superscript"/>
        </w:rPr>
      </w:pPr>
      <w:r w:rsidRPr="00003F73">
        <w:rPr>
          <w:rFonts w:asciiTheme="minorBidi" w:hAnsiTheme="minorBidi"/>
          <w:b/>
          <w:bCs/>
          <w:sz w:val="22"/>
          <w:szCs w:val="22"/>
          <w:vertAlign w:val="superscript"/>
        </w:rPr>
        <w:t>Investment in cloud-based data management systems.</w:t>
      </w:r>
    </w:p>
    <w:p w14:paraId="7F4D5B7D" w14:textId="77777777" w:rsidR="00C14C1B" w:rsidRPr="00003F73" w:rsidRDefault="00C14C1B" w:rsidP="00C14C1B">
      <w:pPr>
        <w:numPr>
          <w:ilvl w:val="0"/>
          <w:numId w:val="12"/>
        </w:numPr>
        <w:rPr>
          <w:rFonts w:asciiTheme="minorBidi" w:hAnsiTheme="minorBidi"/>
          <w:b/>
          <w:bCs/>
          <w:sz w:val="22"/>
          <w:szCs w:val="22"/>
          <w:vertAlign w:val="superscript"/>
        </w:rPr>
      </w:pPr>
      <w:r w:rsidRPr="00003F73">
        <w:rPr>
          <w:rFonts w:asciiTheme="minorBidi" w:hAnsiTheme="minorBidi"/>
          <w:b/>
          <w:bCs/>
          <w:sz w:val="22"/>
          <w:szCs w:val="22"/>
          <w:vertAlign w:val="superscript"/>
        </w:rPr>
        <w:t>Digital skills training for employees at all organisational levels.</w:t>
      </w:r>
    </w:p>
    <w:p w14:paraId="55BBBB67" w14:textId="77777777" w:rsidR="00C14C1B" w:rsidRPr="00003F73" w:rsidRDefault="00C14C1B" w:rsidP="00C14C1B">
      <w:pPr>
        <w:numPr>
          <w:ilvl w:val="0"/>
          <w:numId w:val="12"/>
        </w:numPr>
        <w:rPr>
          <w:rFonts w:asciiTheme="minorBidi" w:hAnsiTheme="minorBidi"/>
          <w:b/>
          <w:bCs/>
          <w:sz w:val="22"/>
          <w:szCs w:val="22"/>
          <w:vertAlign w:val="superscript"/>
        </w:rPr>
      </w:pPr>
      <w:r w:rsidRPr="00003F73">
        <w:rPr>
          <w:rFonts w:asciiTheme="minorBidi" w:hAnsiTheme="minorBidi"/>
          <w:b/>
          <w:bCs/>
          <w:sz w:val="22"/>
          <w:szCs w:val="22"/>
          <w:vertAlign w:val="superscript"/>
        </w:rPr>
        <w:t>Recruitment of specialist digital and technology professionals.</w:t>
      </w:r>
    </w:p>
    <w:p w14:paraId="1E1134F6" w14:textId="77777777" w:rsidR="00C14C1B" w:rsidRPr="00003F73" w:rsidRDefault="00C14C1B" w:rsidP="00C14C1B">
      <w:pPr>
        <w:rPr>
          <w:rFonts w:asciiTheme="minorBidi" w:hAnsiTheme="minorBidi"/>
          <w:b/>
          <w:bCs/>
          <w:color w:val="A02B93" w:themeColor="accent5"/>
          <w:sz w:val="22"/>
          <w:szCs w:val="22"/>
          <w:vertAlign w:val="superscript"/>
        </w:rPr>
      </w:pPr>
      <w:r w:rsidRPr="00003F73">
        <w:rPr>
          <w:rFonts w:asciiTheme="minorBidi" w:hAnsiTheme="minorBidi"/>
          <w:b/>
          <w:bCs/>
          <w:color w:val="A02B93" w:themeColor="accent5"/>
          <w:sz w:val="22"/>
          <w:szCs w:val="22"/>
          <w:vertAlign w:val="superscript"/>
        </w:rPr>
        <w:t>Phase 3: Implement Transformation Projects</w:t>
      </w:r>
    </w:p>
    <w:p w14:paraId="15299357"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Strategic projects will be implemented across manufacturing, operations, customer experience, and supply chain functions. Digital innovation and advanced technologies can improve efficiency, decision-making, and customer experience (Vial, 2021; Nambisan et al., 2021).</w:t>
      </w:r>
    </w:p>
    <w:p w14:paraId="77063F80" w14:textId="77777777" w:rsidR="00C14C1B" w:rsidRPr="00003F73"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t>Examples include:</w:t>
      </w:r>
    </w:p>
    <w:p w14:paraId="45BF1BF8" w14:textId="77777777" w:rsidR="00C14C1B" w:rsidRPr="00003F73" w:rsidRDefault="00C14C1B" w:rsidP="00C14C1B">
      <w:pPr>
        <w:numPr>
          <w:ilvl w:val="0"/>
          <w:numId w:val="13"/>
        </w:numPr>
        <w:rPr>
          <w:rFonts w:asciiTheme="minorBidi" w:hAnsiTheme="minorBidi"/>
          <w:b/>
          <w:bCs/>
          <w:sz w:val="22"/>
          <w:szCs w:val="22"/>
          <w:vertAlign w:val="superscript"/>
        </w:rPr>
      </w:pPr>
      <w:r w:rsidRPr="00003F73">
        <w:rPr>
          <w:rFonts w:asciiTheme="minorBidi" w:hAnsiTheme="minorBidi"/>
          <w:b/>
          <w:bCs/>
          <w:sz w:val="22"/>
          <w:szCs w:val="22"/>
          <w:vertAlign w:val="superscript"/>
        </w:rPr>
        <w:t>Predictive maintenance systems.</w:t>
      </w:r>
    </w:p>
    <w:p w14:paraId="4FA0C658" w14:textId="77777777" w:rsidR="00C14C1B" w:rsidRPr="00003F73" w:rsidRDefault="00C14C1B" w:rsidP="00C14C1B">
      <w:pPr>
        <w:numPr>
          <w:ilvl w:val="0"/>
          <w:numId w:val="13"/>
        </w:numPr>
        <w:rPr>
          <w:rFonts w:asciiTheme="minorBidi" w:hAnsiTheme="minorBidi"/>
          <w:b/>
          <w:bCs/>
          <w:sz w:val="22"/>
          <w:szCs w:val="22"/>
          <w:vertAlign w:val="superscript"/>
        </w:rPr>
      </w:pPr>
      <w:r w:rsidRPr="00003F73">
        <w:rPr>
          <w:rFonts w:asciiTheme="minorBidi" w:hAnsiTheme="minorBidi"/>
          <w:b/>
          <w:bCs/>
          <w:sz w:val="22"/>
          <w:szCs w:val="22"/>
          <w:vertAlign w:val="superscript"/>
        </w:rPr>
        <w:t>AI-assisted quality control.</w:t>
      </w:r>
    </w:p>
    <w:p w14:paraId="65E60239" w14:textId="77777777" w:rsidR="00C14C1B" w:rsidRPr="00003F73" w:rsidRDefault="00C14C1B" w:rsidP="00C14C1B">
      <w:pPr>
        <w:numPr>
          <w:ilvl w:val="0"/>
          <w:numId w:val="13"/>
        </w:numPr>
        <w:rPr>
          <w:rFonts w:asciiTheme="minorBidi" w:hAnsiTheme="minorBidi"/>
          <w:b/>
          <w:bCs/>
          <w:sz w:val="22"/>
          <w:szCs w:val="22"/>
          <w:vertAlign w:val="superscript"/>
        </w:rPr>
      </w:pPr>
      <w:r w:rsidRPr="00003F73">
        <w:rPr>
          <w:rFonts w:asciiTheme="minorBidi" w:hAnsiTheme="minorBidi"/>
          <w:b/>
          <w:bCs/>
          <w:sz w:val="22"/>
          <w:szCs w:val="22"/>
          <w:vertAlign w:val="superscript"/>
        </w:rPr>
        <w:t>Digital supply chain management.</w:t>
      </w:r>
    </w:p>
    <w:p w14:paraId="43F01FE5" w14:textId="77777777" w:rsidR="00C14C1B" w:rsidRPr="00003F73" w:rsidRDefault="00C14C1B" w:rsidP="00C14C1B">
      <w:pPr>
        <w:numPr>
          <w:ilvl w:val="0"/>
          <w:numId w:val="13"/>
        </w:numPr>
        <w:rPr>
          <w:rFonts w:asciiTheme="minorBidi" w:hAnsiTheme="minorBidi"/>
          <w:b/>
          <w:bCs/>
          <w:sz w:val="22"/>
          <w:szCs w:val="22"/>
          <w:vertAlign w:val="superscript"/>
        </w:rPr>
      </w:pPr>
      <w:r w:rsidRPr="00003F73">
        <w:rPr>
          <w:rFonts w:asciiTheme="minorBidi" w:hAnsiTheme="minorBidi"/>
          <w:b/>
          <w:bCs/>
          <w:sz w:val="22"/>
          <w:szCs w:val="22"/>
          <w:vertAlign w:val="superscript"/>
        </w:rPr>
        <w:t>Connected vehicle technologies.</w:t>
      </w:r>
    </w:p>
    <w:p w14:paraId="6E047033" w14:textId="77777777" w:rsidR="00C14C1B" w:rsidRPr="00003F73" w:rsidRDefault="00C14C1B" w:rsidP="00C14C1B">
      <w:pPr>
        <w:numPr>
          <w:ilvl w:val="0"/>
          <w:numId w:val="13"/>
        </w:numPr>
        <w:rPr>
          <w:rFonts w:asciiTheme="minorBidi" w:hAnsiTheme="minorBidi"/>
          <w:b/>
          <w:bCs/>
          <w:sz w:val="22"/>
          <w:szCs w:val="22"/>
          <w:vertAlign w:val="superscript"/>
        </w:rPr>
      </w:pPr>
      <w:r w:rsidRPr="00003F73">
        <w:rPr>
          <w:rFonts w:asciiTheme="minorBidi" w:hAnsiTheme="minorBidi"/>
          <w:b/>
          <w:bCs/>
          <w:sz w:val="22"/>
          <w:szCs w:val="22"/>
          <w:vertAlign w:val="superscript"/>
        </w:rPr>
        <w:t>Customer data analytics platforms.</w:t>
      </w:r>
    </w:p>
    <w:p w14:paraId="3B5156D4" w14:textId="77777777" w:rsidR="00C14C1B" w:rsidRPr="00003F73" w:rsidRDefault="00C14C1B" w:rsidP="00C14C1B">
      <w:pPr>
        <w:rPr>
          <w:rFonts w:asciiTheme="minorBidi" w:hAnsiTheme="minorBidi"/>
          <w:b/>
          <w:bCs/>
          <w:color w:val="A02B93" w:themeColor="accent5"/>
          <w:sz w:val="22"/>
          <w:szCs w:val="22"/>
          <w:vertAlign w:val="superscript"/>
        </w:rPr>
      </w:pPr>
      <w:r w:rsidRPr="00003F73">
        <w:rPr>
          <w:rFonts w:asciiTheme="minorBidi" w:hAnsiTheme="minorBidi"/>
          <w:b/>
          <w:bCs/>
          <w:color w:val="A02B93" w:themeColor="accent5"/>
          <w:sz w:val="22"/>
          <w:szCs w:val="22"/>
          <w:vertAlign w:val="superscript"/>
        </w:rPr>
        <w:t>Phase 4: Institutionalise Change</w:t>
      </w:r>
    </w:p>
    <w:p w14:paraId="3A7CD80F" w14:textId="77777777" w:rsidR="00C14C1B" w:rsidRDefault="00C14C1B" w:rsidP="00C14C1B">
      <w:pPr>
        <w:rPr>
          <w:rFonts w:asciiTheme="minorBidi" w:hAnsiTheme="minorBidi"/>
          <w:b/>
          <w:bCs/>
          <w:sz w:val="22"/>
          <w:szCs w:val="22"/>
          <w:vertAlign w:val="superscript"/>
        </w:rPr>
      </w:pPr>
      <w:r w:rsidRPr="00003F73">
        <w:rPr>
          <w:rFonts w:asciiTheme="minorBidi" w:hAnsiTheme="minorBidi"/>
          <w:b/>
          <w:bCs/>
          <w:sz w:val="22"/>
          <w:szCs w:val="22"/>
          <w:vertAlign w:val="superscript"/>
        </w:rPr>
        <w:lastRenderedPageBreak/>
        <w:t>Successful initiatives will be integrated into standard business operations through revised policies, performance measures, leadership behaviours, and cultural development programmes. Embedding change within organisational culture helps ensure long-term sustainability and prevents employees from returning to previous working practices (Kotter, 2018; Schein, 2017).</w:t>
      </w:r>
    </w:p>
    <w:p w14:paraId="62799781" w14:textId="77777777" w:rsidR="00C14C1B" w:rsidRPr="00E54239" w:rsidRDefault="00C14C1B" w:rsidP="00C14C1B">
      <w:pPr>
        <w:rPr>
          <w:rFonts w:asciiTheme="minorBidi" w:hAnsiTheme="minorBidi"/>
          <w:b/>
          <w:bCs/>
          <w:color w:val="4EA72E" w:themeColor="accent6"/>
          <w:sz w:val="22"/>
          <w:szCs w:val="22"/>
          <w:vertAlign w:val="superscript"/>
        </w:rPr>
      </w:pPr>
      <w:r w:rsidRPr="00445331">
        <w:rPr>
          <w:rFonts w:asciiTheme="minorBidi" w:hAnsiTheme="minorBidi"/>
          <w:b/>
          <w:bCs/>
          <w:color w:val="4EA72E" w:themeColor="accent6"/>
          <w:sz w:val="22"/>
          <w:szCs w:val="22"/>
          <w:vertAlign w:val="superscript"/>
        </w:rPr>
        <w:t>5.4 Financial Considerations</w:t>
      </w:r>
    </w:p>
    <w:p w14:paraId="6DB62AD1" w14:textId="77777777" w:rsidR="00C14C1B" w:rsidRPr="00301E7A" w:rsidRDefault="00C14C1B" w:rsidP="00C14C1B">
      <w:pPr>
        <w:rPr>
          <w:rFonts w:asciiTheme="minorBidi" w:hAnsiTheme="minorBidi"/>
          <w:b/>
          <w:bCs/>
          <w:sz w:val="22"/>
          <w:szCs w:val="22"/>
          <w:vertAlign w:val="superscript"/>
        </w:rPr>
      </w:pPr>
      <w:r w:rsidRPr="00301E7A">
        <w:rPr>
          <w:rFonts w:asciiTheme="minorBidi" w:hAnsiTheme="minorBidi"/>
          <w:b/>
          <w:bCs/>
          <w:sz w:val="22"/>
          <w:szCs w:val="22"/>
          <w:vertAlign w:val="superscript"/>
        </w:rPr>
        <w:t>Large-scale transformation requires substantial investment in technology, infrastructure, and workforce development. Key expenditure areas include:</w:t>
      </w:r>
    </w:p>
    <w:p w14:paraId="009596E8" w14:textId="77777777" w:rsidR="00C14C1B" w:rsidRPr="00301E7A" w:rsidRDefault="00C14C1B" w:rsidP="00C14C1B">
      <w:pPr>
        <w:numPr>
          <w:ilvl w:val="0"/>
          <w:numId w:val="14"/>
        </w:numPr>
        <w:rPr>
          <w:rFonts w:asciiTheme="minorBidi" w:hAnsiTheme="minorBidi"/>
          <w:b/>
          <w:bCs/>
          <w:sz w:val="22"/>
          <w:szCs w:val="22"/>
          <w:vertAlign w:val="superscript"/>
        </w:rPr>
      </w:pPr>
      <w:r w:rsidRPr="00301E7A">
        <w:rPr>
          <w:rFonts w:asciiTheme="minorBidi" w:hAnsiTheme="minorBidi"/>
          <w:b/>
          <w:bCs/>
          <w:sz w:val="22"/>
          <w:szCs w:val="22"/>
          <w:vertAlign w:val="superscript"/>
        </w:rPr>
        <w:t>Digital infrastructure.</w:t>
      </w:r>
    </w:p>
    <w:p w14:paraId="05CAE2E1" w14:textId="77777777" w:rsidR="00C14C1B" w:rsidRPr="00301E7A" w:rsidRDefault="00C14C1B" w:rsidP="00C14C1B">
      <w:pPr>
        <w:numPr>
          <w:ilvl w:val="0"/>
          <w:numId w:val="14"/>
        </w:numPr>
        <w:rPr>
          <w:rFonts w:asciiTheme="minorBidi" w:hAnsiTheme="minorBidi"/>
          <w:b/>
          <w:bCs/>
          <w:sz w:val="22"/>
          <w:szCs w:val="22"/>
          <w:vertAlign w:val="superscript"/>
        </w:rPr>
      </w:pPr>
      <w:r w:rsidRPr="00301E7A">
        <w:rPr>
          <w:rFonts w:asciiTheme="minorBidi" w:hAnsiTheme="minorBidi"/>
          <w:b/>
          <w:bCs/>
          <w:sz w:val="22"/>
          <w:szCs w:val="22"/>
          <w:vertAlign w:val="superscript"/>
        </w:rPr>
        <w:t>Artificial intelligence systems.</w:t>
      </w:r>
    </w:p>
    <w:p w14:paraId="536E85BD" w14:textId="77777777" w:rsidR="00C14C1B" w:rsidRPr="00301E7A" w:rsidRDefault="00C14C1B" w:rsidP="00C14C1B">
      <w:pPr>
        <w:numPr>
          <w:ilvl w:val="0"/>
          <w:numId w:val="14"/>
        </w:numPr>
        <w:rPr>
          <w:rFonts w:asciiTheme="minorBidi" w:hAnsiTheme="minorBidi"/>
          <w:b/>
          <w:bCs/>
          <w:sz w:val="22"/>
          <w:szCs w:val="22"/>
          <w:vertAlign w:val="superscript"/>
        </w:rPr>
      </w:pPr>
      <w:r w:rsidRPr="00301E7A">
        <w:rPr>
          <w:rFonts w:asciiTheme="minorBidi" w:hAnsiTheme="minorBidi"/>
          <w:b/>
          <w:bCs/>
          <w:sz w:val="22"/>
          <w:szCs w:val="22"/>
          <w:vertAlign w:val="superscript"/>
        </w:rPr>
        <w:t>Electric vehicle technology.</w:t>
      </w:r>
    </w:p>
    <w:p w14:paraId="520D8B3E" w14:textId="77777777" w:rsidR="00C14C1B" w:rsidRPr="00301E7A" w:rsidRDefault="00C14C1B" w:rsidP="00C14C1B">
      <w:pPr>
        <w:numPr>
          <w:ilvl w:val="0"/>
          <w:numId w:val="14"/>
        </w:numPr>
        <w:rPr>
          <w:rFonts w:asciiTheme="minorBidi" w:hAnsiTheme="minorBidi"/>
          <w:b/>
          <w:bCs/>
          <w:sz w:val="22"/>
          <w:szCs w:val="22"/>
          <w:vertAlign w:val="superscript"/>
        </w:rPr>
      </w:pPr>
      <w:r w:rsidRPr="00301E7A">
        <w:rPr>
          <w:rFonts w:asciiTheme="minorBidi" w:hAnsiTheme="minorBidi"/>
          <w:b/>
          <w:bCs/>
          <w:sz w:val="22"/>
          <w:szCs w:val="22"/>
          <w:vertAlign w:val="superscript"/>
        </w:rPr>
        <w:t>Employee training and development.</w:t>
      </w:r>
    </w:p>
    <w:p w14:paraId="6CA3B378" w14:textId="77777777" w:rsidR="00C14C1B" w:rsidRPr="00301E7A" w:rsidRDefault="00C14C1B" w:rsidP="00C14C1B">
      <w:pPr>
        <w:numPr>
          <w:ilvl w:val="0"/>
          <w:numId w:val="14"/>
        </w:numPr>
        <w:rPr>
          <w:rFonts w:asciiTheme="minorBidi" w:hAnsiTheme="minorBidi"/>
          <w:b/>
          <w:bCs/>
          <w:sz w:val="22"/>
          <w:szCs w:val="22"/>
          <w:vertAlign w:val="superscript"/>
        </w:rPr>
      </w:pPr>
      <w:r w:rsidRPr="00301E7A">
        <w:rPr>
          <w:rFonts w:asciiTheme="minorBidi" w:hAnsiTheme="minorBidi"/>
          <w:b/>
          <w:bCs/>
          <w:sz w:val="22"/>
          <w:szCs w:val="22"/>
          <w:vertAlign w:val="superscript"/>
        </w:rPr>
        <w:t>Cybersecurity enhancements.</w:t>
      </w:r>
    </w:p>
    <w:p w14:paraId="5F28FCA6" w14:textId="77777777" w:rsidR="00C14C1B" w:rsidRPr="00301E7A" w:rsidRDefault="00C14C1B" w:rsidP="00C14C1B">
      <w:pPr>
        <w:numPr>
          <w:ilvl w:val="0"/>
          <w:numId w:val="14"/>
        </w:numPr>
        <w:rPr>
          <w:rFonts w:asciiTheme="minorBidi" w:hAnsiTheme="minorBidi"/>
          <w:b/>
          <w:bCs/>
          <w:sz w:val="22"/>
          <w:szCs w:val="22"/>
          <w:vertAlign w:val="superscript"/>
        </w:rPr>
      </w:pPr>
      <w:r w:rsidRPr="00301E7A">
        <w:rPr>
          <w:rFonts w:asciiTheme="minorBidi" w:hAnsiTheme="minorBidi"/>
          <w:b/>
          <w:bCs/>
          <w:sz w:val="22"/>
          <w:szCs w:val="22"/>
          <w:vertAlign w:val="superscript"/>
        </w:rPr>
        <w:t>Research and development activities.</w:t>
      </w:r>
    </w:p>
    <w:p w14:paraId="42716876" w14:textId="77777777" w:rsidR="00C14C1B" w:rsidRPr="00301E7A" w:rsidRDefault="00C14C1B" w:rsidP="00C14C1B">
      <w:pPr>
        <w:rPr>
          <w:rFonts w:asciiTheme="minorBidi" w:hAnsiTheme="minorBidi"/>
          <w:b/>
          <w:bCs/>
          <w:sz w:val="22"/>
          <w:szCs w:val="22"/>
          <w:vertAlign w:val="superscript"/>
        </w:rPr>
      </w:pPr>
      <w:r w:rsidRPr="00301E7A">
        <w:rPr>
          <w:rFonts w:asciiTheme="minorBidi" w:hAnsiTheme="minorBidi"/>
          <w:b/>
          <w:bCs/>
          <w:sz w:val="22"/>
          <w:szCs w:val="22"/>
          <w:vertAlign w:val="superscript"/>
        </w:rPr>
        <w:t>Investment in these areas is essential for supporting digital transformation, innovation, and long-term competitiveness (Vial, 2021; AlNuaimi et al., 2022).</w:t>
      </w:r>
    </w:p>
    <w:p w14:paraId="13C14FE3" w14:textId="77777777" w:rsidR="00C14C1B" w:rsidRPr="00301E7A" w:rsidRDefault="00C14C1B" w:rsidP="00C14C1B">
      <w:pPr>
        <w:rPr>
          <w:rFonts w:asciiTheme="minorBidi" w:hAnsiTheme="minorBidi"/>
          <w:b/>
          <w:bCs/>
          <w:sz w:val="22"/>
          <w:szCs w:val="22"/>
          <w:vertAlign w:val="superscript"/>
        </w:rPr>
      </w:pPr>
      <w:r w:rsidRPr="00301E7A">
        <w:rPr>
          <w:rFonts w:asciiTheme="minorBidi" w:hAnsiTheme="minorBidi"/>
          <w:b/>
          <w:bCs/>
          <w:sz w:val="22"/>
          <w:szCs w:val="22"/>
          <w:vertAlign w:val="superscript"/>
        </w:rPr>
        <w:t>Although initial investment costs may be significant, long-term benefits are expected to include:</w:t>
      </w:r>
    </w:p>
    <w:p w14:paraId="7A2262D8" w14:textId="77777777" w:rsidR="00C14C1B" w:rsidRPr="00301E7A" w:rsidRDefault="00C14C1B" w:rsidP="00C14C1B">
      <w:pPr>
        <w:numPr>
          <w:ilvl w:val="0"/>
          <w:numId w:val="15"/>
        </w:numPr>
        <w:rPr>
          <w:rFonts w:asciiTheme="minorBidi" w:hAnsiTheme="minorBidi"/>
          <w:b/>
          <w:bCs/>
          <w:sz w:val="22"/>
          <w:szCs w:val="22"/>
          <w:vertAlign w:val="superscript"/>
        </w:rPr>
      </w:pPr>
      <w:r w:rsidRPr="00301E7A">
        <w:rPr>
          <w:rFonts w:asciiTheme="minorBidi" w:hAnsiTheme="minorBidi"/>
          <w:b/>
          <w:bCs/>
          <w:sz w:val="22"/>
          <w:szCs w:val="22"/>
          <w:vertAlign w:val="superscript"/>
        </w:rPr>
        <w:t>Increased productivity.</w:t>
      </w:r>
    </w:p>
    <w:p w14:paraId="1436FF31" w14:textId="77777777" w:rsidR="00C14C1B" w:rsidRPr="00301E7A" w:rsidRDefault="00C14C1B" w:rsidP="00C14C1B">
      <w:pPr>
        <w:numPr>
          <w:ilvl w:val="0"/>
          <w:numId w:val="15"/>
        </w:numPr>
        <w:rPr>
          <w:rFonts w:asciiTheme="minorBidi" w:hAnsiTheme="minorBidi"/>
          <w:b/>
          <w:bCs/>
          <w:sz w:val="22"/>
          <w:szCs w:val="22"/>
          <w:vertAlign w:val="superscript"/>
        </w:rPr>
      </w:pPr>
      <w:r w:rsidRPr="00301E7A">
        <w:rPr>
          <w:rFonts w:asciiTheme="minorBidi" w:hAnsiTheme="minorBidi"/>
          <w:b/>
          <w:bCs/>
          <w:sz w:val="22"/>
          <w:szCs w:val="22"/>
          <w:vertAlign w:val="superscript"/>
        </w:rPr>
        <w:t>Reduced operational costs.</w:t>
      </w:r>
    </w:p>
    <w:p w14:paraId="1CE8C50F" w14:textId="77777777" w:rsidR="00C14C1B" w:rsidRPr="00301E7A" w:rsidRDefault="00C14C1B" w:rsidP="00C14C1B">
      <w:pPr>
        <w:numPr>
          <w:ilvl w:val="0"/>
          <w:numId w:val="15"/>
        </w:numPr>
        <w:rPr>
          <w:rFonts w:asciiTheme="minorBidi" w:hAnsiTheme="minorBidi"/>
          <w:b/>
          <w:bCs/>
          <w:sz w:val="22"/>
          <w:szCs w:val="22"/>
          <w:vertAlign w:val="superscript"/>
        </w:rPr>
      </w:pPr>
      <w:r w:rsidRPr="00301E7A">
        <w:rPr>
          <w:rFonts w:asciiTheme="minorBidi" w:hAnsiTheme="minorBidi"/>
          <w:b/>
          <w:bCs/>
          <w:sz w:val="22"/>
          <w:szCs w:val="22"/>
          <w:vertAlign w:val="superscript"/>
        </w:rPr>
        <w:t>Improved product quality.</w:t>
      </w:r>
    </w:p>
    <w:p w14:paraId="28DC8427" w14:textId="77777777" w:rsidR="00C14C1B" w:rsidRPr="00301E7A" w:rsidRDefault="00C14C1B" w:rsidP="00C14C1B">
      <w:pPr>
        <w:numPr>
          <w:ilvl w:val="0"/>
          <w:numId w:val="15"/>
        </w:numPr>
        <w:rPr>
          <w:rFonts w:asciiTheme="minorBidi" w:hAnsiTheme="minorBidi"/>
          <w:b/>
          <w:bCs/>
          <w:sz w:val="22"/>
          <w:szCs w:val="22"/>
          <w:vertAlign w:val="superscript"/>
        </w:rPr>
      </w:pPr>
      <w:r w:rsidRPr="00301E7A">
        <w:rPr>
          <w:rFonts w:asciiTheme="minorBidi" w:hAnsiTheme="minorBidi"/>
          <w:b/>
          <w:bCs/>
          <w:sz w:val="22"/>
          <w:szCs w:val="22"/>
          <w:vertAlign w:val="superscript"/>
        </w:rPr>
        <w:t>Higher customer satisfaction.</w:t>
      </w:r>
    </w:p>
    <w:p w14:paraId="2EC68C62" w14:textId="77777777" w:rsidR="00C14C1B" w:rsidRPr="00301E7A" w:rsidRDefault="00C14C1B" w:rsidP="00C14C1B">
      <w:pPr>
        <w:numPr>
          <w:ilvl w:val="0"/>
          <w:numId w:val="15"/>
        </w:numPr>
        <w:rPr>
          <w:rFonts w:asciiTheme="minorBidi" w:hAnsiTheme="minorBidi"/>
          <w:b/>
          <w:bCs/>
          <w:sz w:val="22"/>
          <w:szCs w:val="22"/>
          <w:vertAlign w:val="superscript"/>
        </w:rPr>
      </w:pPr>
      <w:r w:rsidRPr="00301E7A">
        <w:rPr>
          <w:rFonts w:asciiTheme="minorBidi" w:hAnsiTheme="minorBidi"/>
          <w:b/>
          <w:bCs/>
          <w:sz w:val="22"/>
          <w:szCs w:val="22"/>
          <w:vertAlign w:val="superscript"/>
        </w:rPr>
        <w:t>Greater market competitiveness.</w:t>
      </w:r>
    </w:p>
    <w:p w14:paraId="120458A2" w14:textId="77777777" w:rsidR="00C14C1B" w:rsidRPr="00301E7A" w:rsidRDefault="00C14C1B" w:rsidP="00C14C1B">
      <w:pPr>
        <w:numPr>
          <w:ilvl w:val="0"/>
          <w:numId w:val="15"/>
        </w:numPr>
        <w:rPr>
          <w:rFonts w:asciiTheme="minorBidi" w:hAnsiTheme="minorBidi"/>
          <w:b/>
          <w:bCs/>
          <w:sz w:val="22"/>
          <w:szCs w:val="22"/>
          <w:vertAlign w:val="superscript"/>
        </w:rPr>
      </w:pPr>
      <w:r w:rsidRPr="00301E7A">
        <w:rPr>
          <w:rFonts w:asciiTheme="minorBidi" w:hAnsiTheme="minorBidi"/>
          <w:b/>
          <w:bCs/>
          <w:sz w:val="22"/>
          <w:szCs w:val="22"/>
          <w:vertAlign w:val="superscript"/>
        </w:rPr>
        <w:t>Improved profitability.</w:t>
      </w:r>
    </w:p>
    <w:p w14:paraId="4BC8E7D6" w14:textId="77777777" w:rsidR="00C14C1B" w:rsidRDefault="00C14C1B" w:rsidP="00C14C1B">
      <w:pPr>
        <w:rPr>
          <w:rFonts w:asciiTheme="minorBidi" w:hAnsiTheme="minorBidi"/>
          <w:b/>
          <w:bCs/>
          <w:sz w:val="22"/>
          <w:szCs w:val="22"/>
          <w:vertAlign w:val="superscript"/>
        </w:rPr>
      </w:pPr>
      <w:r w:rsidRPr="00301E7A">
        <w:rPr>
          <w:rFonts w:asciiTheme="minorBidi" w:hAnsiTheme="minorBidi"/>
          <w:b/>
          <w:bCs/>
          <w:sz w:val="22"/>
          <w:szCs w:val="22"/>
          <w:vertAlign w:val="superscript"/>
        </w:rPr>
        <w:t>A phased investment approach should be adopted to manage financial risk, monitor progress, and ensure that transformation activities deliver measurable value over time (Ritter and Pedersen, 2024; Jaguar Land Rover, 2024).</w:t>
      </w:r>
    </w:p>
    <w:p w14:paraId="7572E44A" w14:textId="77777777" w:rsidR="00C14C1B" w:rsidRPr="00475B84" w:rsidRDefault="00C14C1B" w:rsidP="00C14C1B">
      <w:pPr>
        <w:rPr>
          <w:rFonts w:asciiTheme="minorBidi" w:hAnsiTheme="minorBidi"/>
          <w:b/>
          <w:bCs/>
          <w:color w:val="4EA72E" w:themeColor="accent6"/>
          <w:sz w:val="22"/>
          <w:szCs w:val="22"/>
          <w:vertAlign w:val="superscript"/>
        </w:rPr>
      </w:pPr>
      <w:r w:rsidRPr="00475B84">
        <w:rPr>
          <w:rFonts w:asciiTheme="minorBidi" w:hAnsiTheme="minorBidi"/>
          <w:b/>
          <w:bCs/>
          <w:color w:val="4EA72E" w:themeColor="accent6"/>
          <w:sz w:val="22"/>
          <w:szCs w:val="22"/>
          <w:vertAlign w:val="superscript"/>
        </w:rPr>
        <w:t>5.5 Communication Plan</w:t>
      </w:r>
    </w:p>
    <w:p w14:paraId="53ACEC22" w14:textId="77777777" w:rsidR="00C14C1B" w:rsidRPr="00116A86" w:rsidRDefault="00C14C1B" w:rsidP="00C14C1B">
      <w:pPr>
        <w:rPr>
          <w:rFonts w:asciiTheme="minorBidi" w:hAnsiTheme="minorBidi"/>
          <w:b/>
          <w:bCs/>
          <w:sz w:val="22"/>
          <w:szCs w:val="22"/>
          <w:vertAlign w:val="superscript"/>
        </w:rPr>
      </w:pPr>
      <w:r w:rsidRPr="00116A86">
        <w:rPr>
          <w:rFonts w:asciiTheme="minorBidi" w:hAnsiTheme="minorBidi"/>
          <w:b/>
          <w:bCs/>
          <w:sz w:val="22"/>
          <w:szCs w:val="22"/>
          <w:vertAlign w:val="superscript"/>
        </w:rPr>
        <w:t>Effective communication is essential for reducing resistance and maintaining employee engagement during organisational change.</w:t>
      </w:r>
    </w:p>
    <w:p w14:paraId="2BEBBAEE" w14:textId="77777777" w:rsidR="00C14C1B" w:rsidRPr="00116A86" w:rsidRDefault="00C14C1B" w:rsidP="00C14C1B">
      <w:pPr>
        <w:rPr>
          <w:rFonts w:asciiTheme="minorBidi" w:hAnsiTheme="minorBidi"/>
          <w:b/>
          <w:bCs/>
          <w:sz w:val="22"/>
          <w:szCs w:val="22"/>
          <w:vertAlign w:val="superscript"/>
        </w:rPr>
      </w:pPr>
      <w:r w:rsidRPr="00116A86">
        <w:rPr>
          <w:rFonts w:asciiTheme="minorBidi" w:hAnsiTheme="minorBidi"/>
          <w:b/>
          <w:bCs/>
          <w:sz w:val="22"/>
          <w:szCs w:val="22"/>
          <w:vertAlign w:val="superscript"/>
        </w:rPr>
        <w:t>Internal Communication</w:t>
      </w:r>
    </w:p>
    <w:p w14:paraId="0D6F097E" w14:textId="77777777" w:rsidR="00C14C1B" w:rsidRPr="00116A86" w:rsidRDefault="00C14C1B" w:rsidP="00C14C1B">
      <w:pPr>
        <w:rPr>
          <w:rFonts w:asciiTheme="minorBidi" w:hAnsiTheme="minorBidi"/>
          <w:b/>
          <w:bCs/>
          <w:sz w:val="22"/>
          <w:szCs w:val="22"/>
          <w:vertAlign w:val="superscript"/>
        </w:rPr>
      </w:pPr>
      <w:r w:rsidRPr="00116A86">
        <w:rPr>
          <w:rFonts w:asciiTheme="minorBidi" w:hAnsiTheme="minorBidi"/>
          <w:b/>
          <w:bCs/>
          <w:sz w:val="22"/>
          <w:szCs w:val="22"/>
          <w:vertAlign w:val="superscript"/>
        </w:rPr>
        <w:t>Communication methods should include:</w:t>
      </w:r>
    </w:p>
    <w:p w14:paraId="77CBCFC2"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Leadership briefings.</w:t>
      </w:r>
    </w:p>
    <w:p w14:paraId="60EE2D07"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Departmental meetings.</w:t>
      </w:r>
    </w:p>
    <w:p w14:paraId="2C424095"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Digital newsletters.</w:t>
      </w:r>
    </w:p>
    <w:p w14:paraId="04B46235"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Intranet updates.</w:t>
      </w:r>
    </w:p>
    <w:p w14:paraId="17284913"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Employee workshops.</w:t>
      </w:r>
    </w:p>
    <w:p w14:paraId="7F880BC1"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Question-and-answer sessions.</w:t>
      </w:r>
    </w:p>
    <w:p w14:paraId="2137F19D" w14:textId="77777777" w:rsidR="00C14C1B" w:rsidRPr="00116A86" w:rsidRDefault="00C14C1B" w:rsidP="00C14C1B">
      <w:pPr>
        <w:rPr>
          <w:rFonts w:asciiTheme="minorBidi" w:hAnsiTheme="minorBidi"/>
          <w:b/>
          <w:bCs/>
          <w:sz w:val="22"/>
          <w:szCs w:val="22"/>
          <w:vertAlign w:val="superscript"/>
        </w:rPr>
      </w:pPr>
    </w:p>
    <w:p w14:paraId="7A3CC94E" w14:textId="77777777" w:rsidR="00C14C1B" w:rsidRPr="001109F6" w:rsidRDefault="00C14C1B" w:rsidP="00C14C1B">
      <w:pPr>
        <w:rPr>
          <w:rFonts w:asciiTheme="minorBidi" w:hAnsiTheme="minorBidi"/>
          <w:b/>
          <w:bCs/>
          <w:color w:val="4EA72E" w:themeColor="accent6"/>
          <w:sz w:val="22"/>
          <w:szCs w:val="22"/>
          <w:vertAlign w:val="superscript"/>
        </w:rPr>
      </w:pPr>
      <w:r w:rsidRPr="001109F6">
        <w:rPr>
          <w:rFonts w:asciiTheme="minorBidi" w:hAnsiTheme="minorBidi"/>
          <w:b/>
          <w:bCs/>
          <w:color w:val="4EA72E" w:themeColor="accent6"/>
          <w:sz w:val="22"/>
          <w:szCs w:val="22"/>
          <w:vertAlign w:val="superscript"/>
        </w:rPr>
        <w:lastRenderedPageBreak/>
        <w:t>The objectives of internal communication are to:</w:t>
      </w:r>
    </w:p>
    <w:p w14:paraId="0903BB29"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Explain the reasons for change.</w:t>
      </w:r>
    </w:p>
    <w:p w14:paraId="6F2FD741"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Clarify employee expectations.</w:t>
      </w:r>
    </w:p>
    <w:p w14:paraId="1961BDC5"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Address concerns.</w:t>
      </w:r>
    </w:p>
    <w:p w14:paraId="55B9EA6F"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Promote participation.</w:t>
      </w:r>
    </w:p>
    <w:p w14:paraId="5863832F"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Celebrate achievements.</w:t>
      </w:r>
    </w:p>
    <w:p w14:paraId="7CAC7A43" w14:textId="77777777" w:rsidR="00C14C1B" w:rsidRPr="00116A86" w:rsidRDefault="00C14C1B" w:rsidP="00C14C1B">
      <w:pPr>
        <w:rPr>
          <w:rFonts w:asciiTheme="minorBidi" w:hAnsiTheme="minorBidi"/>
          <w:b/>
          <w:bCs/>
          <w:sz w:val="22"/>
          <w:szCs w:val="22"/>
          <w:vertAlign w:val="superscript"/>
        </w:rPr>
      </w:pPr>
    </w:p>
    <w:p w14:paraId="7FDB5485" w14:textId="77777777" w:rsidR="00C14C1B" w:rsidRPr="001109F6" w:rsidRDefault="00C14C1B" w:rsidP="00C14C1B">
      <w:pPr>
        <w:rPr>
          <w:rFonts w:asciiTheme="minorBidi" w:hAnsiTheme="minorBidi"/>
          <w:b/>
          <w:bCs/>
          <w:color w:val="4EA72E" w:themeColor="accent6"/>
          <w:sz w:val="22"/>
          <w:szCs w:val="22"/>
          <w:vertAlign w:val="superscript"/>
        </w:rPr>
      </w:pPr>
      <w:r w:rsidRPr="001109F6">
        <w:rPr>
          <w:rFonts w:asciiTheme="minorBidi" w:hAnsiTheme="minorBidi"/>
          <w:b/>
          <w:bCs/>
          <w:color w:val="4EA72E" w:themeColor="accent6"/>
          <w:sz w:val="22"/>
          <w:szCs w:val="22"/>
          <w:vertAlign w:val="superscript"/>
        </w:rPr>
        <w:t>External Communication</w:t>
      </w:r>
    </w:p>
    <w:p w14:paraId="1C468002" w14:textId="77777777" w:rsidR="00C14C1B" w:rsidRPr="00116A86" w:rsidRDefault="00C14C1B" w:rsidP="00C14C1B">
      <w:pPr>
        <w:rPr>
          <w:rFonts w:asciiTheme="minorBidi" w:hAnsiTheme="minorBidi"/>
          <w:b/>
          <w:bCs/>
          <w:sz w:val="22"/>
          <w:szCs w:val="22"/>
          <w:vertAlign w:val="superscript"/>
        </w:rPr>
      </w:pPr>
      <w:r w:rsidRPr="00116A86">
        <w:rPr>
          <w:rFonts w:asciiTheme="minorBidi" w:hAnsiTheme="minorBidi"/>
          <w:b/>
          <w:bCs/>
          <w:sz w:val="22"/>
          <w:szCs w:val="22"/>
          <w:vertAlign w:val="superscript"/>
        </w:rPr>
        <w:t>External stakeholders including customers, suppliers, investors, and regulatory bodies should receive regular updates regarding strategic progress.</w:t>
      </w:r>
    </w:p>
    <w:p w14:paraId="57A992C9" w14:textId="77777777" w:rsidR="00C14C1B" w:rsidRPr="001109F6" w:rsidRDefault="00C14C1B" w:rsidP="00C14C1B">
      <w:pPr>
        <w:rPr>
          <w:rFonts w:asciiTheme="minorBidi" w:hAnsiTheme="minorBidi"/>
          <w:b/>
          <w:bCs/>
          <w:color w:val="4EA72E" w:themeColor="accent6"/>
          <w:sz w:val="22"/>
          <w:szCs w:val="22"/>
          <w:vertAlign w:val="superscript"/>
        </w:rPr>
      </w:pPr>
      <w:r w:rsidRPr="001109F6">
        <w:rPr>
          <w:rFonts w:asciiTheme="minorBidi" w:hAnsiTheme="minorBidi"/>
          <w:b/>
          <w:bCs/>
          <w:color w:val="4EA72E" w:themeColor="accent6"/>
          <w:sz w:val="22"/>
          <w:szCs w:val="22"/>
          <w:vertAlign w:val="superscript"/>
        </w:rPr>
        <w:t>Communication channels may include:</w:t>
      </w:r>
    </w:p>
    <w:p w14:paraId="1F70FC7E"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Corporate reports.</w:t>
      </w:r>
    </w:p>
    <w:p w14:paraId="4C932E96"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Press releases.</w:t>
      </w:r>
    </w:p>
    <w:p w14:paraId="456F0EE7"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Investor presentations.</w:t>
      </w:r>
    </w:p>
    <w:p w14:paraId="509B88A9"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Sustainability reports.</w:t>
      </w:r>
    </w:p>
    <w:p w14:paraId="79D6A5F0" w14:textId="77777777" w:rsidR="00C14C1B" w:rsidRPr="00BF6167" w:rsidRDefault="00C14C1B" w:rsidP="00C14C1B">
      <w:pPr>
        <w:pStyle w:val="ListParagraph"/>
        <w:numPr>
          <w:ilvl w:val="0"/>
          <w:numId w:val="15"/>
        </w:numPr>
        <w:rPr>
          <w:rFonts w:asciiTheme="minorBidi" w:hAnsiTheme="minorBidi"/>
          <w:b/>
          <w:bCs/>
          <w:sz w:val="22"/>
          <w:szCs w:val="22"/>
          <w:vertAlign w:val="superscript"/>
        </w:rPr>
      </w:pPr>
      <w:r w:rsidRPr="00BF6167">
        <w:rPr>
          <w:rFonts w:asciiTheme="minorBidi" w:hAnsiTheme="minorBidi"/>
          <w:b/>
          <w:bCs/>
          <w:sz w:val="22"/>
          <w:szCs w:val="22"/>
          <w:vertAlign w:val="superscript"/>
        </w:rPr>
        <w:t>Social media platforms.</w:t>
      </w:r>
    </w:p>
    <w:p w14:paraId="3AA8F3A1" w14:textId="77777777" w:rsidR="00C14C1B" w:rsidRDefault="00C14C1B" w:rsidP="00C14C1B">
      <w:pPr>
        <w:rPr>
          <w:rFonts w:asciiTheme="minorBidi" w:hAnsiTheme="minorBidi"/>
          <w:b/>
          <w:bCs/>
          <w:color w:val="4EA72E" w:themeColor="accent6"/>
          <w:sz w:val="22"/>
          <w:szCs w:val="22"/>
          <w:vertAlign w:val="superscript"/>
        </w:rPr>
      </w:pPr>
      <w:r w:rsidRPr="00244369">
        <w:rPr>
          <w:rFonts w:asciiTheme="minorBidi" w:hAnsiTheme="minorBidi"/>
          <w:b/>
          <w:bCs/>
          <w:color w:val="4EA72E" w:themeColor="accent6"/>
          <w:sz w:val="22"/>
          <w:szCs w:val="22"/>
          <w:vertAlign w:val="superscript"/>
        </w:rPr>
        <w:t>5.6 Risk Management Plan</w:t>
      </w:r>
    </w:p>
    <w:p w14:paraId="7E9742AC" w14:textId="77777777" w:rsidR="00C14C1B" w:rsidRDefault="00C14C1B" w:rsidP="00C14C1B">
      <w:pPr>
        <w:rPr>
          <w:rFonts w:asciiTheme="minorBidi" w:hAnsiTheme="minorBidi"/>
          <w:b/>
          <w:bCs/>
          <w:sz w:val="22"/>
          <w:szCs w:val="22"/>
          <w:vertAlign w:val="superscript"/>
        </w:rPr>
      </w:pPr>
      <w:r w:rsidRPr="004C524D">
        <w:rPr>
          <w:rFonts w:asciiTheme="minorBidi" w:hAnsiTheme="minorBidi"/>
          <w:b/>
          <w:bCs/>
          <w:sz w:val="22"/>
          <w:szCs w:val="22"/>
          <w:vertAlign w:val="superscript"/>
        </w:rPr>
        <w:t>Several risks may affect the successful implementation of the change programme.</w:t>
      </w:r>
    </w:p>
    <w:p w14:paraId="0BE5C2DD" w14:textId="77777777" w:rsidR="00C14C1B" w:rsidRPr="002F2064" w:rsidRDefault="00C14C1B" w:rsidP="00C14C1B">
      <w:pPr>
        <w:rPr>
          <w:rFonts w:asciiTheme="minorBidi" w:hAnsiTheme="minorBidi"/>
          <w:b/>
          <w:bCs/>
          <w:sz w:val="22"/>
          <w:szCs w:val="22"/>
          <w:vertAlign w:val="superscript"/>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6"/>
        <w:gridCol w:w="2204"/>
        <w:gridCol w:w="5136"/>
      </w:tblGrid>
      <w:tr w:rsidR="00C14C1B" w:rsidRPr="002F2064" w14:paraId="75A5D428" w14:textId="77777777" w:rsidTr="00C90794">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8714DDD"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Risk</w:t>
            </w:r>
          </w:p>
        </w:tc>
        <w:tc>
          <w:tcPr>
            <w:tcW w:w="0" w:type="auto"/>
            <w:tcBorders>
              <w:top w:val="single" w:sz="4" w:space="0" w:color="auto"/>
              <w:left w:val="single" w:sz="4" w:space="0" w:color="auto"/>
              <w:bottom w:val="single" w:sz="4" w:space="0" w:color="auto"/>
              <w:right w:val="single" w:sz="4" w:space="0" w:color="auto"/>
            </w:tcBorders>
            <w:vAlign w:val="center"/>
            <w:hideMark/>
          </w:tcPr>
          <w:p w14:paraId="7DC4C5E3"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Effect</w:t>
            </w:r>
          </w:p>
        </w:tc>
        <w:tc>
          <w:tcPr>
            <w:tcW w:w="0" w:type="auto"/>
            <w:tcBorders>
              <w:top w:val="single" w:sz="4" w:space="0" w:color="auto"/>
              <w:left w:val="single" w:sz="4" w:space="0" w:color="auto"/>
              <w:bottom w:val="single" w:sz="4" w:space="0" w:color="auto"/>
              <w:right w:val="single" w:sz="4" w:space="0" w:color="auto"/>
            </w:tcBorders>
            <w:vAlign w:val="center"/>
            <w:hideMark/>
          </w:tcPr>
          <w:p w14:paraId="00E894EC"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Management Approach</w:t>
            </w:r>
          </w:p>
        </w:tc>
      </w:tr>
      <w:tr w:rsidR="00C14C1B" w:rsidRPr="002F2064" w14:paraId="30D2E5A7" w14:textId="77777777" w:rsidTr="00C9079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5C90C19"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Resistance from employees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CE21358"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Delayed implementation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80CDEFA"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Training, employee engagement, and consultation to encourage acceptance of change (Kotter, 2018; Hiatt, 2006).</w:t>
            </w:r>
          </w:p>
        </w:tc>
      </w:tr>
      <w:tr w:rsidR="00C14C1B" w:rsidRPr="002F2064" w14:paraId="7ECEB4FB" w14:textId="77777777" w:rsidTr="00C9079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5C1006D"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Shortages of skills</w:t>
            </w:r>
          </w:p>
        </w:tc>
        <w:tc>
          <w:tcPr>
            <w:tcW w:w="0" w:type="auto"/>
            <w:tcBorders>
              <w:top w:val="single" w:sz="4" w:space="0" w:color="auto"/>
              <w:left w:val="single" w:sz="4" w:space="0" w:color="auto"/>
              <w:bottom w:val="single" w:sz="4" w:space="0" w:color="auto"/>
              <w:right w:val="single" w:sz="4" w:space="0" w:color="auto"/>
            </w:tcBorders>
            <w:vAlign w:val="center"/>
            <w:hideMark/>
          </w:tcPr>
          <w:p w14:paraId="783A1762"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Reduced effectiveness of new technologies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9FF6DF"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Recruitment, digital skills development, and continuous employee training (World Economic Forum, 2024; Hiatt, 2006).</w:t>
            </w:r>
          </w:p>
        </w:tc>
      </w:tr>
      <w:tr w:rsidR="00C14C1B" w:rsidRPr="002F2064" w14:paraId="46D8901F" w14:textId="77777777" w:rsidTr="00C9079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01F792"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Technology deployment errors</w:t>
            </w:r>
          </w:p>
        </w:tc>
        <w:tc>
          <w:tcPr>
            <w:tcW w:w="0" w:type="auto"/>
            <w:tcBorders>
              <w:top w:val="single" w:sz="4" w:space="0" w:color="auto"/>
              <w:left w:val="single" w:sz="4" w:space="0" w:color="auto"/>
              <w:bottom w:val="single" w:sz="4" w:space="0" w:color="auto"/>
              <w:right w:val="single" w:sz="4" w:space="0" w:color="auto"/>
            </w:tcBorders>
            <w:vAlign w:val="center"/>
            <w:hideMark/>
          </w:tcPr>
          <w:p w14:paraId="75837593"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Disruption of operations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F428AED"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Pilot testing, phased implementation, and continuous monitoring (Vial, 2021).</w:t>
            </w:r>
          </w:p>
        </w:tc>
      </w:tr>
      <w:tr w:rsidR="00C14C1B" w:rsidRPr="002F2064" w14:paraId="2046E949" w14:textId="77777777" w:rsidTr="00C9079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1DCFEC"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Cybersecurity risks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E88B1"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Data loss and reputational damage</w:t>
            </w:r>
          </w:p>
        </w:tc>
        <w:tc>
          <w:tcPr>
            <w:tcW w:w="0" w:type="auto"/>
            <w:tcBorders>
              <w:top w:val="single" w:sz="4" w:space="0" w:color="auto"/>
              <w:left w:val="single" w:sz="4" w:space="0" w:color="auto"/>
              <w:bottom w:val="single" w:sz="4" w:space="0" w:color="auto"/>
              <w:right w:val="single" w:sz="4" w:space="0" w:color="auto"/>
            </w:tcBorders>
            <w:vAlign w:val="center"/>
            <w:hideMark/>
          </w:tcPr>
          <w:p w14:paraId="578EE729"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Strengthening cybersecurity systems and digital risk management processes (Nambisan et al., 2021).</w:t>
            </w:r>
          </w:p>
        </w:tc>
      </w:tr>
      <w:tr w:rsidR="00C14C1B" w:rsidRPr="002F2064" w14:paraId="0FFEB8F9" w14:textId="77777777" w:rsidTr="00C9079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B7063BE"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Budget overspend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F6225"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Financial pressure</w:t>
            </w:r>
          </w:p>
        </w:tc>
        <w:tc>
          <w:tcPr>
            <w:tcW w:w="0" w:type="auto"/>
            <w:tcBorders>
              <w:top w:val="single" w:sz="4" w:space="0" w:color="auto"/>
              <w:left w:val="single" w:sz="4" w:space="0" w:color="auto"/>
              <w:bottom w:val="single" w:sz="4" w:space="0" w:color="auto"/>
              <w:right w:val="single" w:sz="4" w:space="0" w:color="auto"/>
            </w:tcBorders>
            <w:vAlign w:val="center"/>
            <w:hideMark/>
          </w:tcPr>
          <w:p w14:paraId="4054CB0E"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Continuous financial monitoring, resource management, and effective project control (Ritter and Pedersen, 2024).</w:t>
            </w:r>
          </w:p>
        </w:tc>
      </w:tr>
      <w:tr w:rsidR="00C14C1B" w:rsidRPr="002F2064" w14:paraId="788D2F1E" w14:textId="77777777" w:rsidTr="00C90794">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A0AED9E"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Supply chain disruptions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504A92F9"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Production delays</w:t>
            </w:r>
          </w:p>
        </w:tc>
        <w:tc>
          <w:tcPr>
            <w:tcW w:w="0" w:type="auto"/>
            <w:tcBorders>
              <w:top w:val="single" w:sz="4" w:space="0" w:color="auto"/>
              <w:left w:val="single" w:sz="4" w:space="0" w:color="auto"/>
              <w:bottom w:val="single" w:sz="4" w:space="0" w:color="auto"/>
              <w:right w:val="single" w:sz="4" w:space="0" w:color="auto"/>
            </w:tcBorders>
            <w:vAlign w:val="center"/>
            <w:hideMark/>
          </w:tcPr>
          <w:p w14:paraId="57F54CB9" w14:textId="77777777" w:rsidR="00C14C1B" w:rsidRPr="002F2064" w:rsidRDefault="00C14C1B" w:rsidP="00C90794">
            <w:pPr>
              <w:rPr>
                <w:rFonts w:asciiTheme="minorBidi" w:hAnsiTheme="minorBidi"/>
                <w:b/>
                <w:bCs/>
                <w:sz w:val="22"/>
                <w:szCs w:val="22"/>
                <w:vertAlign w:val="superscript"/>
              </w:rPr>
            </w:pPr>
            <w:r w:rsidRPr="002F2064">
              <w:rPr>
                <w:rFonts w:asciiTheme="minorBidi" w:hAnsiTheme="minorBidi"/>
                <w:b/>
                <w:bCs/>
                <w:sz w:val="22"/>
                <w:szCs w:val="22"/>
                <w:vertAlign w:val="superscript"/>
              </w:rPr>
              <w:t>Supply chain diversification and development of contingency plans (Jaguar Land Rover, 2024).</w:t>
            </w:r>
          </w:p>
        </w:tc>
      </w:tr>
    </w:tbl>
    <w:p w14:paraId="5B5590E7" w14:textId="77777777" w:rsidR="00C14C1B" w:rsidRDefault="00C14C1B" w:rsidP="00C14C1B">
      <w:pPr>
        <w:rPr>
          <w:rFonts w:asciiTheme="minorBidi" w:hAnsiTheme="minorBidi"/>
          <w:b/>
          <w:bCs/>
          <w:sz w:val="22"/>
          <w:szCs w:val="22"/>
          <w:vertAlign w:val="superscript"/>
        </w:rPr>
      </w:pPr>
      <w:r w:rsidRPr="002F2064">
        <w:rPr>
          <w:rFonts w:asciiTheme="minorBidi" w:hAnsiTheme="minorBidi"/>
          <w:b/>
          <w:bCs/>
          <w:sz w:val="22"/>
          <w:szCs w:val="22"/>
          <w:vertAlign w:val="superscript"/>
        </w:rPr>
        <w:t>Ongoing risk assessment should be conducted throughout the implementation process to identify emerging challenges and ensure that corrective actions can be taken promptly. Effective risk management is essential for maintaining transformation progress and achieving long-term strategic objectives (Burnes, 2020).</w:t>
      </w:r>
    </w:p>
    <w:p w14:paraId="7CA4C342" w14:textId="77777777" w:rsidR="00C14C1B" w:rsidRDefault="00C14C1B" w:rsidP="00C14C1B">
      <w:pPr>
        <w:rPr>
          <w:rFonts w:asciiTheme="minorBidi" w:hAnsiTheme="minorBidi"/>
          <w:b/>
          <w:bCs/>
          <w:color w:val="4EA72E" w:themeColor="accent6"/>
          <w:sz w:val="22"/>
          <w:szCs w:val="22"/>
          <w:vertAlign w:val="superscript"/>
        </w:rPr>
      </w:pPr>
      <w:r w:rsidRPr="004F5B0A">
        <w:rPr>
          <w:rFonts w:asciiTheme="minorBidi" w:hAnsiTheme="minorBidi"/>
          <w:b/>
          <w:bCs/>
          <w:color w:val="4EA72E" w:themeColor="accent6"/>
          <w:sz w:val="22"/>
          <w:szCs w:val="22"/>
          <w:vertAlign w:val="superscript"/>
        </w:rPr>
        <w:lastRenderedPageBreak/>
        <w:t>5.7 Performance Evaluation and Key Performance Indicators</w:t>
      </w:r>
    </w:p>
    <w:p w14:paraId="57E3B6E8"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To measure the success of the strategic change plan, JLR should establish clear performance indicators to monitor progress and ensure alignment with organisational objectives (Kotter, 2018; Ritter and Pedersen, 2024).</w:t>
      </w:r>
    </w:p>
    <w:p w14:paraId="55ECCCE7"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Operational KPIs</w:t>
      </w:r>
    </w:p>
    <w:p w14:paraId="787DA5F6" w14:textId="77777777" w:rsidR="00C14C1B" w:rsidRPr="00B65A1E" w:rsidRDefault="00C14C1B" w:rsidP="00C14C1B">
      <w:pPr>
        <w:numPr>
          <w:ilvl w:val="0"/>
          <w:numId w:val="16"/>
        </w:numPr>
        <w:rPr>
          <w:rFonts w:asciiTheme="minorBidi" w:hAnsiTheme="minorBidi"/>
          <w:sz w:val="22"/>
          <w:szCs w:val="22"/>
          <w:vertAlign w:val="superscript"/>
        </w:rPr>
      </w:pPr>
      <w:r w:rsidRPr="00B65A1E">
        <w:rPr>
          <w:rFonts w:asciiTheme="minorBidi" w:hAnsiTheme="minorBidi"/>
          <w:sz w:val="22"/>
          <w:szCs w:val="22"/>
          <w:vertAlign w:val="superscript"/>
        </w:rPr>
        <w:t xml:space="preserve">Production efficiency rates. </w:t>
      </w:r>
    </w:p>
    <w:p w14:paraId="0754CBBA" w14:textId="77777777" w:rsidR="00C14C1B" w:rsidRPr="00B65A1E" w:rsidRDefault="00C14C1B" w:rsidP="00C14C1B">
      <w:pPr>
        <w:numPr>
          <w:ilvl w:val="0"/>
          <w:numId w:val="16"/>
        </w:numPr>
        <w:rPr>
          <w:rFonts w:asciiTheme="minorBidi" w:hAnsiTheme="minorBidi"/>
          <w:sz w:val="22"/>
          <w:szCs w:val="22"/>
          <w:vertAlign w:val="superscript"/>
        </w:rPr>
      </w:pPr>
      <w:r w:rsidRPr="00B65A1E">
        <w:rPr>
          <w:rFonts w:asciiTheme="minorBidi" w:hAnsiTheme="minorBidi"/>
          <w:sz w:val="22"/>
          <w:szCs w:val="22"/>
          <w:vertAlign w:val="superscript"/>
        </w:rPr>
        <w:t xml:space="preserve">Manufacturing downtime. </w:t>
      </w:r>
    </w:p>
    <w:p w14:paraId="5B184DB3" w14:textId="77777777" w:rsidR="00C14C1B" w:rsidRPr="00B65A1E" w:rsidRDefault="00C14C1B" w:rsidP="00C14C1B">
      <w:pPr>
        <w:numPr>
          <w:ilvl w:val="0"/>
          <w:numId w:val="16"/>
        </w:numPr>
        <w:rPr>
          <w:rFonts w:asciiTheme="minorBidi" w:hAnsiTheme="minorBidi"/>
          <w:sz w:val="22"/>
          <w:szCs w:val="22"/>
          <w:vertAlign w:val="superscript"/>
        </w:rPr>
      </w:pPr>
      <w:r w:rsidRPr="00B65A1E">
        <w:rPr>
          <w:rFonts w:asciiTheme="minorBidi" w:hAnsiTheme="minorBidi"/>
          <w:sz w:val="22"/>
          <w:szCs w:val="22"/>
          <w:vertAlign w:val="superscript"/>
        </w:rPr>
        <w:t xml:space="preserve">Defect reduction percentages. </w:t>
      </w:r>
    </w:p>
    <w:p w14:paraId="4E69AF88" w14:textId="77777777" w:rsidR="00C14C1B" w:rsidRPr="00B65A1E" w:rsidRDefault="00C14C1B" w:rsidP="00C14C1B">
      <w:pPr>
        <w:numPr>
          <w:ilvl w:val="0"/>
          <w:numId w:val="16"/>
        </w:numPr>
        <w:rPr>
          <w:rFonts w:asciiTheme="minorBidi" w:hAnsiTheme="minorBidi"/>
          <w:sz w:val="22"/>
          <w:szCs w:val="22"/>
          <w:vertAlign w:val="superscript"/>
        </w:rPr>
      </w:pPr>
      <w:r w:rsidRPr="00B65A1E">
        <w:rPr>
          <w:rFonts w:asciiTheme="minorBidi" w:hAnsiTheme="minorBidi"/>
          <w:sz w:val="22"/>
          <w:szCs w:val="22"/>
          <w:vertAlign w:val="superscript"/>
        </w:rPr>
        <w:t xml:space="preserve">Supply chain performance metrics. </w:t>
      </w:r>
    </w:p>
    <w:p w14:paraId="477FD6A3"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These indicators will help evaluate improvements in operational performance, productivity, and the effectiveness of digital technologies (Vial, 2021; Nambisan et al., 2021).</w:t>
      </w:r>
    </w:p>
    <w:p w14:paraId="0E5A0A14"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Employee KPIs</w:t>
      </w:r>
    </w:p>
    <w:p w14:paraId="2F415318" w14:textId="77777777" w:rsidR="00C14C1B" w:rsidRPr="00B65A1E" w:rsidRDefault="00C14C1B" w:rsidP="00C14C1B">
      <w:pPr>
        <w:numPr>
          <w:ilvl w:val="0"/>
          <w:numId w:val="17"/>
        </w:numPr>
        <w:rPr>
          <w:rFonts w:asciiTheme="minorBidi" w:hAnsiTheme="minorBidi"/>
          <w:sz w:val="22"/>
          <w:szCs w:val="22"/>
          <w:vertAlign w:val="superscript"/>
        </w:rPr>
      </w:pPr>
      <w:r w:rsidRPr="00B65A1E">
        <w:rPr>
          <w:rFonts w:asciiTheme="minorBidi" w:hAnsiTheme="minorBidi"/>
          <w:sz w:val="22"/>
          <w:szCs w:val="22"/>
          <w:vertAlign w:val="superscript"/>
        </w:rPr>
        <w:t xml:space="preserve">Employee engagement scores. </w:t>
      </w:r>
    </w:p>
    <w:p w14:paraId="781D918A" w14:textId="77777777" w:rsidR="00C14C1B" w:rsidRPr="00B65A1E" w:rsidRDefault="00C14C1B" w:rsidP="00C14C1B">
      <w:pPr>
        <w:numPr>
          <w:ilvl w:val="0"/>
          <w:numId w:val="17"/>
        </w:numPr>
        <w:rPr>
          <w:rFonts w:asciiTheme="minorBidi" w:hAnsiTheme="minorBidi"/>
          <w:sz w:val="22"/>
          <w:szCs w:val="22"/>
          <w:vertAlign w:val="superscript"/>
        </w:rPr>
      </w:pPr>
      <w:r w:rsidRPr="00B65A1E">
        <w:rPr>
          <w:rFonts w:asciiTheme="minorBidi" w:hAnsiTheme="minorBidi"/>
          <w:sz w:val="22"/>
          <w:szCs w:val="22"/>
          <w:vertAlign w:val="superscript"/>
        </w:rPr>
        <w:t xml:space="preserve">Training completion rates. </w:t>
      </w:r>
    </w:p>
    <w:p w14:paraId="21654276" w14:textId="77777777" w:rsidR="00C14C1B" w:rsidRPr="00B65A1E" w:rsidRDefault="00C14C1B" w:rsidP="00C14C1B">
      <w:pPr>
        <w:numPr>
          <w:ilvl w:val="0"/>
          <w:numId w:val="17"/>
        </w:numPr>
        <w:rPr>
          <w:rFonts w:asciiTheme="minorBidi" w:hAnsiTheme="minorBidi"/>
          <w:sz w:val="22"/>
          <w:szCs w:val="22"/>
          <w:vertAlign w:val="superscript"/>
        </w:rPr>
      </w:pPr>
      <w:r w:rsidRPr="00B65A1E">
        <w:rPr>
          <w:rFonts w:asciiTheme="minorBidi" w:hAnsiTheme="minorBidi"/>
          <w:sz w:val="22"/>
          <w:szCs w:val="22"/>
          <w:vertAlign w:val="superscript"/>
        </w:rPr>
        <w:t xml:space="preserve">Digital competency assessments. </w:t>
      </w:r>
    </w:p>
    <w:p w14:paraId="44B36EED" w14:textId="77777777" w:rsidR="00C14C1B" w:rsidRPr="00B65A1E" w:rsidRDefault="00C14C1B" w:rsidP="00C14C1B">
      <w:pPr>
        <w:numPr>
          <w:ilvl w:val="0"/>
          <w:numId w:val="17"/>
        </w:numPr>
        <w:rPr>
          <w:rFonts w:asciiTheme="minorBidi" w:hAnsiTheme="minorBidi"/>
          <w:sz w:val="22"/>
          <w:szCs w:val="22"/>
          <w:vertAlign w:val="superscript"/>
        </w:rPr>
      </w:pPr>
      <w:r w:rsidRPr="00B65A1E">
        <w:rPr>
          <w:rFonts w:asciiTheme="minorBidi" w:hAnsiTheme="minorBidi"/>
          <w:sz w:val="22"/>
          <w:szCs w:val="22"/>
          <w:vertAlign w:val="superscript"/>
        </w:rPr>
        <w:t xml:space="preserve">Staff retention levels. </w:t>
      </w:r>
    </w:p>
    <w:p w14:paraId="32B34D92"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Employee-related measures are important for assessing workforce readiness, skills development, and acceptance of organisational change (Hiatt, 2006; Schein, 2017).</w:t>
      </w:r>
    </w:p>
    <w:p w14:paraId="23B39ADB"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Customer KPIs</w:t>
      </w:r>
    </w:p>
    <w:p w14:paraId="3C487B9B" w14:textId="77777777" w:rsidR="00C14C1B" w:rsidRPr="00B65A1E" w:rsidRDefault="00C14C1B" w:rsidP="00C14C1B">
      <w:pPr>
        <w:numPr>
          <w:ilvl w:val="0"/>
          <w:numId w:val="18"/>
        </w:numPr>
        <w:rPr>
          <w:rFonts w:asciiTheme="minorBidi" w:hAnsiTheme="minorBidi"/>
          <w:sz w:val="22"/>
          <w:szCs w:val="22"/>
          <w:vertAlign w:val="superscript"/>
        </w:rPr>
      </w:pPr>
      <w:r w:rsidRPr="00B65A1E">
        <w:rPr>
          <w:rFonts w:asciiTheme="minorBidi" w:hAnsiTheme="minorBidi"/>
          <w:sz w:val="22"/>
          <w:szCs w:val="22"/>
          <w:vertAlign w:val="superscript"/>
        </w:rPr>
        <w:t xml:space="preserve">Customer satisfaction scores. </w:t>
      </w:r>
    </w:p>
    <w:p w14:paraId="43BABE0D" w14:textId="77777777" w:rsidR="00C14C1B" w:rsidRPr="00B65A1E" w:rsidRDefault="00C14C1B" w:rsidP="00C14C1B">
      <w:pPr>
        <w:numPr>
          <w:ilvl w:val="0"/>
          <w:numId w:val="18"/>
        </w:numPr>
        <w:rPr>
          <w:rFonts w:asciiTheme="minorBidi" w:hAnsiTheme="minorBidi"/>
          <w:sz w:val="22"/>
          <w:szCs w:val="22"/>
          <w:vertAlign w:val="superscript"/>
        </w:rPr>
      </w:pPr>
      <w:r w:rsidRPr="00B65A1E">
        <w:rPr>
          <w:rFonts w:asciiTheme="minorBidi" w:hAnsiTheme="minorBidi"/>
          <w:sz w:val="22"/>
          <w:szCs w:val="22"/>
          <w:vertAlign w:val="superscript"/>
        </w:rPr>
        <w:t xml:space="preserve">Brand loyalty indicators. </w:t>
      </w:r>
    </w:p>
    <w:p w14:paraId="6E19E345" w14:textId="77777777" w:rsidR="00C14C1B" w:rsidRPr="00B65A1E" w:rsidRDefault="00C14C1B" w:rsidP="00C14C1B">
      <w:pPr>
        <w:numPr>
          <w:ilvl w:val="0"/>
          <w:numId w:val="18"/>
        </w:numPr>
        <w:rPr>
          <w:rFonts w:asciiTheme="minorBidi" w:hAnsiTheme="minorBidi"/>
          <w:sz w:val="22"/>
          <w:szCs w:val="22"/>
          <w:vertAlign w:val="superscript"/>
        </w:rPr>
      </w:pPr>
      <w:r w:rsidRPr="00B65A1E">
        <w:rPr>
          <w:rFonts w:asciiTheme="minorBidi" w:hAnsiTheme="minorBidi"/>
          <w:sz w:val="22"/>
          <w:szCs w:val="22"/>
          <w:vertAlign w:val="superscript"/>
        </w:rPr>
        <w:t xml:space="preserve">Digital service adoption rates. </w:t>
      </w:r>
    </w:p>
    <w:p w14:paraId="7230B324"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Monitoring customer outcomes helps evaluate whether digital transformation is improving customer experience and strengthening competitive advantage (Ritter and Pedersen, 2024).</w:t>
      </w:r>
    </w:p>
    <w:p w14:paraId="51556DA1"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Financial KPIs</w:t>
      </w:r>
    </w:p>
    <w:p w14:paraId="555B9593" w14:textId="77777777" w:rsidR="00C14C1B" w:rsidRPr="00B65A1E" w:rsidRDefault="00C14C1B" w:rsidP="00C14C1B">
      <w:pPr>
        <w:numPr>
          <w:ilvl w:val="0"/>
          <w:numId w:val="19"/>
        </w:numPr>
        <w:rPr>
          <w:rFonts w:asciiTheme="minorBidi" w:hAnsiTheme="minorBidi"/>
          <w:sz w:val="22"/>
          <w:szCs w:val="22"/>
          <w:vertAlign w:val="superscript"/>
        </w:rPr>
      </w:pPr>
      <w:r w:rsidRPr="00B65A1E">
        <w:rPr>
          <w:rFonts w:asciiTheme="minorBidi" w:hAnsiTheme="minorBidi"/>
          <w:sz w:val="22"/>
          <w:szCs w:val="22"/>
          <w:vertAlign w:val="superscript"/>
        </w:rPr>
        <w:t xml:space="preserve">Return on investment. </w:t>
      </w:r>
    </w:p>
    <w:p w14:paraId="35860B4F" w14:textId="77777777" w:rsidR="00C14C1B" w:rsidRPr="00B65A1E" w:rsidRDefault="00C14C1B" w:rsidP="00C14C1B">
      <w:pPr>
        <w:numPr>
          <w:ilvl w:val="0"/>
          <w:numId w:val="19"/>
        </w:numPr>
        <w:rPr>
          <w:rFonts w:asciiTheme="minorBidi" w:hAnsiTheme="minorBidi"/>
          <w:sz w:val="22"/>
          <w:szCs w:val="22"/>
          <w:vertAlign w:val="superscript"/>
        </w:rPr>
      </w:pPr>
      <w:r w:rsidRPr="00B65A1E">
        <w:rPr>
          <w:rFonts w:asciiTheme="minorBidi" w:hAnsiTheme="minorBidi"/>
          <w:sz w:val="22"/>
          <w:szCs w:val="22"/>
          <w:vertAlign w:val="superscript"/>
        </w:rPr>
        <w:t xml:space="preserve">Revenue growth. </w:t>
      </w:r>
    </w:p>
    <w:p w14:paraId="726CA68B" w14:textId="77777777" w:rsidR="00C14C1B" w:rsidRPr="00B65A1E" w:rsidRDefault="00C14C1B" w:rsidP="00C14C1B">
      <w:pPr>
        <w:numPr>
          <w:ilvl w:val="0"/>
          <w:numId w:val="19"/>
        </w:numPr>
        <w:rPr>
          <w:rFonts w:asciiTheme="minorBidi" w:hAnsiTheme="minorBidi"/>
          <w:sz w:val="22"/>
          <w:szCs w:val="22"/>
          <w:vertAlign w:val="superscript"/>
        </w:rPr>
      </w:pPr>
      <w:r w:rsidRPr="00B65A1E">
        <w:rPr>
          <w:rFonts w:asciiTheme="minorBidi" w:hAnsiTheme="minorBidi"/>
          <w:sz w:val="22"/>
          <w:szCs w:val="22"/>
          <w:vertAlign w:val="superscript"/>
        </w:rPr>
        <w:t xml:space="preserve">Profit margins. </w:t>
      </w:r>
    </w:p>
    <w:p w14:paraId="4D3E2253" w14:textId="77777777" w:rsidR="00C14C1B" w:rsidRPr="00B65A1E" w:rsidRDefault="00C14C1B" w:rsidP="00C14C1B">
      <w:pPr>
        <w:numPr>
          <w:ilvl w:val="0"/>
          <w:numId w:val="19"/>
        </w:numPr>
        <w:rPr>
          <w:rFonts w:asciiTheme="minorBidi" w:hAnsiTheme="minorBidi"/>
          <w:sz w:val="22"/>
          <w:szCs w:val="22"/>
          <w:vertAlign w:val="superscript"/>
        </w:rPr>
      </w:pPr>
      <w:r w:rsidRPr="00B65A1E">
        <w:rPr>
          <w:rFonts w:asciiTheme="minorBidi" w:hAnsiTheme="minorBidi"/>
          <w:sz w:val="22"/>
          <w:szCs w:val="22"/>
          <w:vertAlign w:val="superscript"/>
        </w:rPr>
        <w:t xml:space="preserve">Cost reduction achievements. </w:t>
      </w:r>
    </w:p>
    <w:p w14:paraId="63B79F7E" w14:textId="77777777" w:rsidR="00C14C1B" w:rsidRPr="00B65A1E"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Financial measures help determine whether transformation investments are generating sustainable business value and improving long-term performance (Jaguar Land Rover, 2024).</w:t>
      </w:r>
    </w:p>
    <w:p w14:paraId="166EA0B5" w14:textId="77777777" w:rsidR="00C14C1B" w:rsidRDefault="00C14C1B" w:rsidP="00C14C1B">
      <w:pPr>
        <w:rPr>
          <w:rFonts w:asciiTheme="minorBidi" w:hAnsiTheme="minorBidi"/>
          <w:sz w:val="22"/>
          <w:szCs w:val="22"/>
          <w:vertAlign w:val="superscript"/>
        </w:rPr>
      </w:pPr>
      <w:r w:rsidRPr="00B65A1E">
        <w:rPr>
          <w:rFonts w:asciiTheme="minorBidi" w:hAnsiTheme="minorBidi"/>
          <w:sz w:val="22"/>
          <w:szCs w:val="22"/>
          <w:vertAlign w:val="superscript"/>
        </w:rPr>
        <w:t>Performance data should be reviewed quarterly to ensure progress remains aligned with strategic objectives and to allow corrective actions where required (Kotter, 2018; Burnes, 2020).</w:t>
      </w:r>
    </w:p>
    <w:p w14:paraId="2D1803DD" w14:textId="77777777" w:rsidR="00C14C1B" w:rsidRDefault="00C14C1B" w:rsidP="00C14C1B">
      <w:pPr>
        <w:rPr>
          <w:rFonts w:asciiTheme="minorBidi" w:hAnsiTheme="minorBidi"/>
          <w:b/>
          <w:bCs/>
          <w:color w:val="4EA72E" w:themeColor="accent6"/>
          <w:sz w:val="22"/>
          <w:szCs w:val="22"/>
          <w:vertAlign w:val="superscript"/>
        </w:rPr>
      </w:pPr>
      <w:r w:rsidRPr="00E91B81">
        <w:rPr>
          <w:rFonts w:asciiTheme="minorBidi" w:hAnsiTheme="minorBidi"/>
          <w:b/>
          <w:bCs/>
          <w:color w:val="4EA72E" w:themeColor="accent6"/>
          <w:sz w:val="22"/>
          <w:szCs w:val="22"/>
          <w:vertAlign w:val="superscript"/>
        </w:rPr>
        <w:t>5.8 Implementation Timeline</w:t>
      </w:r>
    </w:p>
    <w:p w14:paraId="0D591366" w14:textId="77777777" w:rsidR="00C14C1B" w:rsidRPr="0011676B" w:rsidRDefault="00C14C1B" w:rsidP="00C14C1B">
      <w:pPr>
        <w:rPr>
          <w:rFonts w:asciiTheme="minorBidi" w:hAnsiTheme="minorBidi"/>
          <w:color w:val="A02B93" w:themeColor="accent5"/>
          <w:sz w:val="22"/>
          <w:szCs w:val="22"/>
          <w:vertAlign w:val="superscript"/>
        </w:rPr>
      </w:pPr>
      <w:r w:rsidRPr="0011676B">
        <w:rPr>
          <w:rFonts w:asciiTheme="minorBidi" w:hAnsiTheme="minorBidi"/>
          <w:color w:val="A02B93" w:themeColor="accent5"/>
          <w:sz w:val="22"/>
          <w:szCs w:val="22"/>
          <w:vertAlign w:val="superscript"/>
        </w:rPr>
        <w:lastRenderedPageBreak/>
        <w:t>Year 1</w:t>
      </w:r>
    </w:p>
    <w:p w14:paraId="2D49E8ED" w14:textId="77777777" w:rsidR="00C14C1B" w:rsidRPr="0011676B" w:rsidRDefault="00C14C1B" w:rsidP="00C14C1B">
      <w:pPr>
        <w:numPr>
          <w:ilvl w:val="0"/>
          <w:numId w:val="20"/>
        </w:numPr>
        <w:rPr>
          <w:rFonts w:asciiTheme="minorBidi" w:hAnsiTheme="minorBidi"/>
          <w:sz w:val="22"/>
          <w:szCs w:val="22"/>
          <w:vertAlign w:val="superscript"/>
        </w:rPr>
      </w:pPr>
      <w:r w:rsidRPr="0011676B">
        <w:rPr>
          <w:rFonts w:asciiTheme="minorBidi" w:hAnsiTheme="minorBidi"/>
          <w:sz w:val="22"/>
          <w:szCs w:val="22"/>
          <w:vertAlign w:val="superscript"/>
        </w:rPr>
        <w:t xml:space="preserve">Establish vision and urgency. </w:t>
      </w:r>
    </w:p>
    <w:p w14:paraId="0779A0C5" w14:textId="77777777" w:rsidR="00C14C1B" w:rsidRPr="0011676B" w:rsidRDefault="00C14C1B" w:rsidP="00C14C1B">
      <w:pPr>
        <w:numPr>
          <w:ilvl w:val="0"/>
          <w:numId w:val="20"/>
        </w:numPr>
        <w:rPr>
          <w:rFonts w:asciiTheme="minorBidi" w:hAnsiTheme="minorBidi"/>
          <w:sz w:val="22"/>
          <w:szCs w:val="22"/>
          <w:vertAlign w:val="superscript"/>
        </w:rPr>
      </w:pPr>
      <w:r w:rsidRPr="0011676B">
        <w:rPr>
          <w:rFonts w:asciiTheme="minorBidi" w:hAnsiTheme="minorBidi"/>
          <w:sz w:val="22"/>
          <w:szCs w:val="22"/>
          <w:vertAlign w:val="superscript"/>
        </w:rPr>
        <w:t xml:space="preserve">Conduct organisational readiness assessments. </w:t>
      </w:r>
    </w:p>
    <w:p w14:paraId="601962C8" w14:textId="77777777" w:rsidR="00C14C1B" w:rsidRPr="0011676B" w:rsidRDefault="00C14C1B" w:rsidP="00C14C1B">
      <w:pPr>
        <w:numPr>
          <w:ilvl w:val="0"/>
          <w:numId w:val="20"/>
        </w:numPr>
        <w:rPr>
          <w:rFonts w:asciiTheme="minorBidi" w:hAnsiTheme="minorBidi"/>
          <w:sz w:val="22"/>
          <w:szCs w:val="22"/>
          <w:vertAlign w:val="superscript"/>
        </w:rPr>
      </w:pPr>
      <w:r w:rsidRPr="0011676B">
        <w:rPr>
          <w:rFonts w:asciiTheme="minorBidi" w:hAnsiTheme="minorBidi"/>
          <w:sz w:val="22"/>
          <w:szCs w:val="22"/>
          <w:vertAlign w:val="superscript"/>
        </w:rPr>
        <w:t xml:space="preserve">Launch communication campaigns. </w:t>
      </w:r>
    </w:p>
    <w:p w14:paraId="48EF7BDB" w14:textId="77777777" w:rsidR="00C14C1B" w:rsidRPr="0011676B" w:rsidRDefault="00C14C1B" w:rsidP="00C14C1B">
      <w:pPr>
        <w:numPr>
          <w:ilvl w:val="0"/>
          <w:numId w:val="20"/>
        </w:numPr>
        <w:rPr>
          <w:rFonts w:asciiTheme="minorBidi" w:hAnsiTheme="minorBidi"/>
          <w:sz w:val="22"/>
          <w:szCs w:val="22"/>
          <w:vertAlign w:val="superscript"/>
        </w:rPr>
      </w:pPr>
      <w:r w:rsidRPr="0011676B">
        <w:rPr>
          <w:rFonts w:asciiTheme="minorBidi" w:hAnsiTheme="minorBidi"/>
          <w:sz w:val="22"/>
          <w:szCs w:val="22"/>
          <w:vertAlign w:val="superscript"/>
        </w:rPr>
        <w:t xml:space="preserve">Begin workforce training programmes. </w:t>
      </w:r>
    </w:p>
    <w:p w14:paraId="266F5B4C" w14:textId="77777777" w:rsidR="00C14C1B" w:rsidRPr="0011676B" w:rsidRDefault="00C14C1B" w:rsidP="00C14C1B">
      <w:pPr>
        <w:numPr>
          <w:ilvl w:val="0"/>
          <w:numId w:val="20"/>
        </w:numPr>
        <w:rPr>
          <w:rFonts w:asciiTheme="minorBidi" w:hAnsiTheme="minorBidi"/>
          <w:sz w:val="22"/>
          <w:szCs w:val="22"/>
          <w:vertAlign w:val="superscript"/>
        </w:rPr>
      </w:pPr>
      <w:r w:rsidRPr="0011676B">
        <w:rPr>
          <w:rFonts w:asciiTheme="minorBidi" w:hAnsiTheme="minorBidi"/>
          <w:sz w:val="22"/>
          <w:szCs w:val="22"/>
          <w:vertAlign w:val="superscript"/>
        </w:rPr>
        <w:t xml:space="preserve">Initiate pilot digital transformation projects. </w:t>
      </w:r>
    </w:p>
    <w:p w14:paraId="190E4B2D" w14:textId="77777777" w:rsidR="00C14C1B" w:rsidRPr="0011676B" w:rsidRDefault="00C14C1B" w:rsidP="00C14C1B">
      <w:pPr>
        <w:rPr>
          <w:rFonts w:asciiTheme="minorBidi" w:hAnsiTheme="minorBidi"/>
          <w:sz w:val="22"/>
          <w:szCs w:val="22"/>
          <w:vertAlign w:val="superscript"/>
        </w:rPr>
      </w:pPr>
      <w:r w:rsidRPr="0011676B">
        <w:rPr>
          <w:rFonts w:asciiTheme="minorBidi" w:hAnsiTheme="minorBidi"/>
          <w:sz w:val="22"/>
          <w:szCs w:val="22"/>
          <w:vertAlign w:val="superscript"/>
        </w:rPr>
        <w:t>The first year focuses on preparing employees, developing organisational readiness, and creating commitment towards transformation (Kotter, 2018; Hiatt, 2006).</w:t>
      </w:r>
    </w:p>
    <w:p w14:paraId="5466CBA6" w14:textId="77777777" w:rsidR="00C14C1B" w:rsidRPr="0011676B" w:rsidRDefault="00C14C1B" w:rsidP="00C14C1B">
      <w:pPr>
        <w:rPr>
          <w:rFonts w:asciiTheme="minorBidi" w:hAnsiTheme="minorBidi"/>
          <w:color w:val="A02B93" w:themeColor="accent5"/>
          <w:sz w:val="22"/>
          <w:szCs w:val="22"/>
          <w:vertAlign w:val="superscript"/>
        </w:rPr>
      </w:pPr>
      <w:r w:rsidRPr="0011676B">
        <w:rPr>
          <w:rFonts w:asciiTheme="minorBidi" w:hAnsiTheme="minorBidi"/>
          <w:color w:val="A02B93" w:themeColor="accent5"/>
          <w:sz w:val="22"/>
          <w:szCs w:val="22"/>
          <w:vertAlign w:val="superscript"/>
        </w:rPr>
        <w:t>Year 2</w:t>
      </w:r>
    </w:p>
    <w:p w14:paraId="069F7208" w14:textId="77777777" w:rsidR="00C14C1B" w:rsidRPr="0011676B" w:rsidRDefault="00C14C1B" w:rsidP="00C14C1B">
      <w:pPr>
        <w:numPr>
          <w:ilvl w:val="0"/>
          <w:numId w:val="21"/>
        </w:numPr>
        <w:rPr>
          <w:rFonts w:asciiTheme="minorBidi" w:hAnsiTheme="minorBidi"/>
          <w:sz w:val="22"/>
          <w:szCs w:val="22"/>
          <w:vertAlign w:val="superscript"/>
        </w:rPr>
      </w:pPr>
      <w:r w:rsidRPr="0011676B">
        <w:rPr>
          <w:rFonts w:asciiTheme="minorBidi" w:hAnsiTheme="minorBidi"/>
          <w:sz w:val="22"/>
          <w:szCs w:val="22"/>
          <w:vertAlign w:val="superscript"/>
        </w:rPr>
        <w:t xml:space="preserve">Expand AI and automation systems. </w:t>
      </w:r>
    </w:p>
    <w:p w14:paraId="2DE63E67" w14:textId="77777777" w:rsidR="00C14C1B" w:rsidRPr="0011676B" w:rsidRDefault="00C14C1B" w:rsidP="00C14C1B">
      <w:pPr>
        <w:numPr>
          <w:ilvl w:val="0"/>
          <w:numId w:val="21"/>
        </w:numPr>
        <w:rPr>
          <w:rFonts w:asciiTheme="minorBidi" w:hAnsiTheme="minorBidi"/>
          <w:sz w:val="22"/>
          <w:szCs w:val="22"/>
          <w:vertAlign w:val="superscript"/>
        </w:rPr>
      </w:pPr>
      <w:r w:rsidRPr="0011676B">
        <w:rPr>
          <w:rFonts w:asciiTheme="minorBidi" w:hAnsiTheme="minorBidi"/>
          <w:sz w:val="22"/>
          <w:szCs w:val="22"/>
          <w:vertAlign w:val="superscript"/>
        </w:rPr>
        <w:t xml:space="preserve">Scale electric vehicle production initiatives. </w:t>
      </w:r>
    </w:p>
    <w:p w14:paraId="74F4B04F" w14:textId="77777777" w:rsidR="00C14C1B" w:rsidRPr="0011676B" w:rsidRDefault="00C14C1B" w:rsidP="00C14C1B">
      <w:pPr>
        <w:numPr>
          <w:ilvl w:val="0"/>
          <w:numId w:val="21"/>
        </w:numPr>
        <w:rPr>
          <w:rFonts w:asciiTheme="minorBidi" w:hAnsiTheme="minorBidi"/>
          <w:sz w:val="22"/>
          <w:szCs w:val="22"/>
          <w:vertAlign w:val="superscript"/>
        </w:rPr>
      </w:pPr>
      <w:r w:rsidRPr="0011676B">
        <w:rPr>
          <w:rFonts w:asciiTheme="minorBidi" w:hAnsiTheme="minorBidi"/>
          <w:sz w:val="22"/>
          <w:szCs w:val="22"/>
          <w:vertAlign w:val="superscript"/>
        </w:rPr>
        <w:t xml:space="preserve">Strengthen digital infrastructure. </w:t>
      </w:r>
    </w:p>
    <w:p w14:paraId="6A1CBE0F" w14:textId="77777777" w:rsidR="00C14C1B" w:rsidRPr="0011676B" w:rsidRDefault="00C14C1B" w:rsidP="00C14C1B">
      <w:pPr>
        <w:numPr>
          <w:ilvl w:val="0"/>
          <w:numId w:val="21"/>
        </w:numPr>
        <w:rPr>
          <w:rFonts w:asciiTheme="minorBidi" w:hAnsiTheme="minorBidi"/>
          <w:sz w:val="22"/>
          <w:szCs w:val="22"/>
          <w:vertAlign w:val="superscript"/>
        </w:rPr>
      </w:pPr>
      <w:r w:rsidRPr="0011676B">
        <w:rPr>
          <w:rFonts w:asciiTheme="minorBidi" w:hAnsiTheme="minorBidi"/>
          <w:sz w:val="22"/>
          <w:szCs w:val="22"/>
          <w:vertAlign w:val="superscript"/>
        </w:rPr>
        <w:t xml:space="preserve">Monitor early performance outcomes. </w:t>
      </w:r>
    </w:p>
    <w:p w14:paraId="6BB42CEC" w14:textId="77777777" w:rsidR="00C14C1B" w:rsidRPr="0011676B" w:rsidRDefault="00C14C1B" w:rsidP="00C14C1B">
      <w:pPr>
        <w:rPr>
          <w:rFonts w:asciiTheme="minorBidi" w:hAnsiTheme="minorBidi"/>
          <w:sz w:val="22"/>
          <w:szCs w:val="22"/>
          <w:vertAlign w:val="superscript"/>
        </w:rPr>
      </w:pPr>
      <w:r w:rsidRPr="0011676B">
        <w:rPr>
          <w:rFonts w:asciiTheme="minorBidi" w:hAnsiTheme="minorBidi"/>
          <w:sz w:val="22"/>
          <w:szCs w:val="22"/>
          <w:vertAlign w:val="superscript"/>
        </w:rPr>
        <w:t>This phase focuses on implementing technological changes and developing capabilities required to support digital transformation and electrification (Vial, 2021; AlNuaimi et al., 2022).</w:t>
      </w:r>
    </w:p>
    <w:p w14:paraId="7A2C5404" w14:textId="77777777" w:rsidR="00C14C1B" w:rsidRPr="0011676B" w:rsidRDefault="00C14C1B" w:rsidP="00C14C1B">
      <w:pPr>
        <w:rPr>
          <w:rFonts w:asciiTheme="minorBidi" w:hAnsiTheme="minorBidi"/>
          <w:color w:val="A02B93" w:themeColor="accent5"/>
          <w:sz w:val="22"/>
          <w:szCs w:val="22"/>
          <w:vertAlign w:val="superscript"/>
        </w:rPr>
      </w:pPr>
      <w:r w:rsidRPr="0011676B">
        <w:rPr>
          <w:rFonts w:asciiTheme="minorBidi" w:hAnsiTheme="minorBidi"/>
          <w:color w:val="A02B93" w:themeColor="accent5"/>
          <w:sz w:val="22"/>
          <w:szCs w:val="22"/>
          <w:vertAlign w:val="superscript"/>
        </w:rPr>
        <w:t>Year 3</w:t>
      </w:r>
    </w:p>
    <w:p w14:paraId="11A00814" w14:textId="77777777" w:rsidR="00C14C1B" w:rsidRPr="0011676B" w:rsidRDefault="00C14C1B" w:rsidP="00C14C1B">
      <w:pPr>
        <w:numPr>
          <w:ilvl w:val="0"/>
          <w:numId w:val="22"/>
        </w:numPr>
        <w:rPr>
          <w:rFonts w:asciiTheme="minorBidi" w:hAnsiTheme="minorBidi"/>
          <w:sz w:val="22"/>
          <w:szCs w:val="22"/>
          <w:vertAlign w:val="superscript"/>
        </w:rPr>
      </w:pPr>
      <w:r w:rsidRPr="0011676B">
        <w:rPr>
          <w:rFonts w:asciiTheme="minorBidi" w:hAnsiTheme="minorBidi"/>
          <w:sz w:val="22"/>
          <w:szCs w:val="22"/>
          <w:vertAlign w:val="superscript"/>
        </w:rPr>
        <w:t xml:space="preserve">Fully integrate transformation initiatives across operations. </w:t>
      </w:r>
    </w:p>
    <w:p w14:paraId="4362AD06" w14:textId="77777777" w:rsidR="00C14C1B" w:rsidRPr="0011676B" w:rsidRDefault="00C14C1B" w:rsidP="00C14C1B">
      <w:pPr>
        <w:numPr>
          <w:ilvl w:val="0"/>
          <w:numId w:val="22"/>
        </w:numPr>
        <w:rPr>
          <w:rFonts w:asciiTheme="minorBidi" w:hAnsiTheme="minorBidi"/>
          <w:sz w:val="22"/>
          <w:szCs w:val="22"/>
          <w:vertAlign w:val="superscript"/>
        </w:rPr>
      </w:pPr>
      <w:r w:rsidRPr="0011676B">
        <w:rPr>
          <w:rFonts w:asciiTheme="minorBidi" w:hAnsiTheme="minorBidi"/>
          <w:sz w:val="22"/>
          <w:szCs w:val="22"/>
          <w:vertAlign w:val="superscript"/>
        </w:rPr>
        <w:t xml:space="preserve">Embed new organisational practices. </w:t>
      </w:r>
    </w:p>
    <w:p w14:paraId="3B949D24" w14:textId="77777777" w:rsidR="00C14C1B" w:rsidRPr="0011676B" w:rsidRDefault="00C14C1B" w:rsidP="00C14C1B">
      <w:pPr>
        <w:numPr>
          <w:ilvl w:val="0"/>
          <w:numId w:val="22"/>
        </w:numPr>
        <w:rPr>
          <w:rFonts w:asciiTheme="minorBidi" w:hAnsiTheme="minorBidi"/>
          <w:sz w:val="22"/>
          <w:szCs w:val="22"/>
          <w:vertAlign w:val="superscript"/>
        </w:rPr>
      </w:pPr>
      <w:r w:rsidRPr="0011676B">
        <w:rPr>
          <w:rFonts w:asciiTheme="minorBidi" w:hAnsiTheme="minorBidi"/>
          <w:sz w:val="22"/>
          <w:szCs w:val="22"/>
          <w:vertAlign w:val="superscript"/>
        </w:rPr>
        <w:t xml:space="preserve">Evaluate strategic outcomes. </w:t>
      </w:r>
    </w:p>
    <w:p w14:paraId="4F5D3F60" w14:textId="77777777" w:rsidR="00C14C1B" w:rsidRPr="0011676B" w:rsidRDefault="00C14C1B" w:rsidP="00C14C1B">
      <w:pPr>
        <w:numPr>
          <w:ilvl w:val="0"/>
          <w:numId w:val="22"/>
        </w:numPr>
        <w:rPr>
          <w:rFonts w:asciiTheme="minorBidi" w:hAnsiTheme="minorBidi"/>
          <w:sz w:val="22"/>
          <w:szCs w:val="22"/>
          <w:vertAlign w:val="superscript"/>
        </w:rPr>
      </w:pPr>
      <w:r w:rsidRPr="0011676B">
        <w:rPr>
          <w:rFonts w:asciiTheme="minorBidi" w:hAnsiTheme="minorBidi"/>
          <w:sz w:val="22"/>
          <w:szCs w:val="22"/>
          <w:vertAlign w:val="superscript"/>
        </w:rPr>
        <w:t xml:space="preserve">Identify opportunities for continuous improvement. </w:t>
      </w:r>
    </w:p>
    <w:p w14:paraId="475522C9" w14:textId="77777777" w:rsidR="00C14C1B" w:rsidRDefault="00C14C1B" w:rsidP="00C14C1B">
      <w:pPr>
        <w:rPr>
          <w:rFonts w:asciiTheme="minorBidi" w:hAnsiTheme="minorBidi"/>
          <w:sz w:val="22"/>
          <w:szCs w:val="22"/>
          <w:vertAlign w:val="superscript"/>
        </w:rPr>
      </w:pPr>
      <w:r w:rsidRPr="0011676B">
        <w:rPr>
          <w:rFonts w:asciiTheme="minorBidi" w:hAnsiTheme="minorBidi"/>
          <w:sz w:val="22"/>
          <w:szCs w:val="22"/>
          <w:vertAlign w:val="superscript"/>
        </w:rPr>
        <w:t>The final phase aims to institutionalise change by embedding new processes, behaviours, and technologies into everyday operations to ensure long-term sustainability (Kotter, 2018; Schein, 2017).</w:t>
      </w:r>
    </w:p>
    <w:p w14:paraId="28245BDA" w14:textId="77777777" w:rsidR="00C14C1B" w:rsidRPr="00AB4565" w:rsidRDefault="00C14C1B" w:rsidP="00C14C1B">
      <w:pPr>
        <w:rPr>
          <w:rFonts w:asciiTheme="minorBidi" w:hAnsiTheme="minorBidi"/>
          <w:b/>
          <w:bCs/>
          <w:color w:val="4EA72E" w:themeColor="accent6"/>
          <w:sz w:val="22"/>
          <w:szCs w:val="22"/>
          <w:vertAlign w:val="superscript"/>
        </w:rPr>
      </w:pPr>
      <w:r w:rsidRPr="00AB4565">
        <w:rPr>
          <w:rFonts w:asciiTheme="minorBidi" w:hAnsiTheme="minorBidi"/>
          <w:b/>
          <w:bCs/>
          <w:color w:val="4EA72E" w:themeColor="accent6"/>
          <w:sz w:val="22"/>
          <w:szCs w:val="22"/>
          <w:vertAlign w:val="superscript"/>
        </w:rPr>
        <w:t>5.9 Summary of the Strategic Change Plan</w:t>
      </w:r>
    </w:p>
    <w:p w14:paraId="15E48414" w14:textId="77777777" w:rsidR="00C14C1B" w:rsidRDefault="00C14C1B" w:rsidP="00C14C1B">
      <w:pPr>
        <w:rPr>
          <w:rFonts w:asciiTheme="minorBidi" w:hAnsiTheme="minorBidi"/>
          <w:sz w:val="22"/>
          <w:szCs w:val="22"/>
          <w:vertAlign w:val="superscript"/>
        </w:rPr>
      </w:pPr>
      <w:r w:rsidRPr="00BA2BD8">
        <w:rPr>
          <w:rFonts w:asciiTheme="minorBidi" w:hAnsiTheme="minorBidi"/>
          <w:sz w:val="22"/>
          <w:szCs w:val="22"/>
          <w:vertAlign w:val="superscript"/>
        </w:rPr>
        <w:t>This proposed strategy for change presents a systematic plan that will assist in transforming Jaguar Land Rover into a sustainable automotive organization by using digital technologies. By utilizing technology investments, staff training, leadership, communication, and performance evaluation, Jaguar Land Rover can become more competitive and successful. Implementation of this proposed strategy will help this organization to cope with the technological disruptions, evolving customers’ demands, and sustainability requirements while remaining a prominent premium automotive manufacturing organization.</w:t>
      </w:r>
    </w:p>
    <w:p w14:paraId="7AABAA7C" w14:textId="77777777" w:rsidR="00C14C1B" w:rsidRDefault="00C14C1B" w:rsidP="00C14C1B">
      <w:pPr>
        <w:rPr>
          <w:rFonts w:asciiTheme="minorBidi" w:hAnsiTheme="minorBidi"/>
          <w:sz w:val="22"/>
          <w:szCs w:val="22"/>
          <w:vertAlign w:val="superscript"/>
        </w:rPr>
      </w:pPr>
    </w:p>
    <w:p w14:paraId="26B8523B" w14:textId="77777777" w:rsidR="00C14C1B" w:rsidRDefault="00C14C1B" w:rsidP="00C14C1B">
      <w:pPr>
        <w:rPr>
          <w:rFonts w:asciiTheme="minorBidi" w:hAnsiTheme="minorBidi"/>
          <w:sz w:val="22"/>
          <w:szCs w:val="22"/>
          <w:vertAlign w:val="superscript"/>
        </w:rPr>
      </w:pPr>
    </w:p>
    <w:p w14:paraId="08376C97" w14:textId="77777777" w:rsidR="00C14C1B" w:rsidRDefault="00C14C1B" w:rsidP="00C14C1B">
      <w:pPr>
        <w:rPr>
          <w:rFonts w:asciiTheme="minorBidi" w:hAnsiTheme="minorBidi"/>
          <w:sz w:val="22"/>
          <w:szCs w:val="22"/>
          <w:vertAlign w:val="superscript"/>
        </w:rPr>
      </w:pPr>
    </w:p>
    <w:p w14:paraId="514D9773" w14:textId="77777777" w:rsidR="00C14C1B" w:rsidRDefault="00C14C1B" w:rsidP="00C14C1B">
      <w:pPr>
        <w:rPr>
          <w:rFonts w:asciiTheme="minorBidi" w:hAnsiTheme="minorBidi"/>
          <w:sz w:val="22"/>
          <w:szCs w:val="22"/>
          <w:vertAlign w:val="superscript"/>
        </w:rPr>
      </w:pPr>
    </w:p>
    <w:p w14:paraId="28B7F244" w14:textId="77777777" w:rsidR="00C14C1B" w:rsidRDefault="00C14C1B" w:rsidP="00C14C1B">
      <w:pPr>
        <w:rPr>
          <w:rFonts w:asciiTheme="minorBidi" w:hAnsiTheme="minorBidi"/>
          <w:sz w:val="22"/>
          <w:szCs w:val="22"/>
          <w:vertAlign w:val="superscript"/>
        </w:rPr>
      </w:pPr>
    </w:p>
    <w:p w14:paraId="33D5EC3A" w14:textId="77777777" w:rsidR="00C14C1B" w:rsidRPr="00E146C8" w:rsidRDefault="00C14C1B" w:rsidP="00C14C1B">
      <w:pPr>
        <w:rPr>
          <w:rFonts w:asciiTheme="minorBidi" w:hAnsiTheme="minorBidi"/>
          <w:b/>
          <w:bCs/>
          <w:color w:val="4EA72E" w:themeColor="accent6"/>
          <w:sz w:val="22"/>
          <w:szCs w:val="22"/>
          <w:vertAlign w:val="superscript"/>
        </w:rPr>
      </w:pPr>
      <w:r w:rsidRPr="00E146C8">
        <w:rPr>
          <w:rFonts w:asciiTheme="minorBidi" w:hAnsiTheme="minorBidi"/>
          <w:b/>
          <w:bCs/>
          <w:color w:val="4EA72E" w:themeColor="accent6"/>
          <w:sz w:val="22"/>
          <w:szCs w:val="22"/>
          <w:vertAlign w:val="superscript"/>
        </w:rPr>
        <w:lastRenderedPageBreak/>
        <w:t>5.6 Risk Management Plan</w:t>
      </w:r>
    </w:p>
    <w:p w14:paraId="30D43886" w14:textId="77777777" w:rsidR="00C14C1B" w:rsidRPr="00FB3257" w:rsidRDefault="00C14C1B" w:rsidP="00C14C1B">
      <w:pPr>
        <w:rPr>
          <w:rFonts w:asciiTheme="minorBidi" w:hAnsiTheme="minorBidi"/>
          <w:sz w:val="22"/>
          <w:szCs w:val="22"/>
          <w:vertAlign w:val="superscript"/>
        </w:rPr>
      </w:pPr>
      <w:r w:rsidRPr="00FB3257">
        <w:rPr>
          <w:rFonts w:asciiTheme="minorBidi" w:hAnsiTheme="minorBidi"/>
          <w:sz w:val="22"/>
          <w:szCs w:val="22"/>
          <w:vertAlign w:val="superscript"/>
        </w:rPr>
        <w:t>Several risks may affect the successful implementation of the change programme.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6"/>
        <w:gridCol w:w="3117"/>
        <w:gridCol w:w="4283"/>
      </w:tblGrid>
      <w:tr w:rsidR="00C14C1B" w:rsidRPr="00FB3257" w14:paraId="17286B13" w14:textId="77777777" w:rsidTr="00C90794">
        <w:trPr>
          <w:tblHeader/>
          <w:tblCellSpacing w:w="15" w:type="dxa"/>
        </w:trPr>
        <w:tc>
          <w:tcPr>
            <w:tcW w:w="0" w:type="auto"/>
            <w:vAlign w:val="center"/>
            <w:hideMark/>
          </w:tcPr>
          <w:p w14:paraId="58894325" w14:textId="77777777" w:rsidR="00C14C1B" w:rsidRPr="00FB3257" w:rsidRDefault="00C14C1B" w:rsidP="00C90794">
            <w:pPr>
              <w:rPr>
                <w:rFonts w:asciiTheme="minorBidi" w:hAnsiTheme="minorBidi"/>
                <w:b/>
                <w:bCs/>
                <w:sz w:val="22"/>
                <w:szCs w:val="22"/>
                <w:vertAlign w:val="superscript"/>
              </w:rPr>
            </w:pPr>
            <w:r w:rsidRPr="00FB3257">
              <w:rPr>
                <w:rFonts w:asciiTheme="minorBidi" w:hAnsiTheme="minorBidi"/>
                <w:b/>
                <w:bCs/>
                <w:sz w:val="22"/>
                <w:szCs w:val="22"/>
                <w:vertAlign w:val="superscript"/>
              </w:rPr>
              <w:t>Risk</w:t>
            </w:r>
          </w:p>
        </w:tc>
        <w:tc>
          <w:tcPr>
            <w:tcW w:w="0" w:type="auto"/>
            <w:vAlign w:val="center"/>
            <w:hideMark/>
          </w:tcPr>
          <w:p w14:paraId="24E1D3CF" w14:textId="77777777" w:rsidR="00C14C1B" w:rsidRPr="00FB3257" w:rsidRDefault="00C14C1B" w:rsidP="00C90794">
            <w:pPr>
              <w:rPr>
                <w:rFonts w:asciiTheme="minorBidi" w:hAnsiTheme="minorBidi"/>
                <w:b/>
                <w:bCs/>
                <w:sz w:val="22"/>
                <w:szCs w:val="22"/>
                <w:vertAlign w:val="superscript"/>
              </w:rPr>
            </w:pPr>
            <w:r w:rsidRPr="00FB3257">
              <w:rPr>
                <w:rFonts w:asciiTheme="minorBidi" w:hAnsiTheme="minorBidi"/>
                <w:b/>
                <w:bCs/>
                <w:sz w:val="22"/>
                <w:szCs w:val="22"/>
                <w:vertAlign w:val="superscript"/>
              </w:rPr>
              <w:t>Potential Impact</w:t>
            </w:r>
          </w:p>
        </w:tc>
        <w:tc>
          <w:tcPr>
            <w:tcW w:w="0" w:type="auto"/>
            <w:vAlign w:val="center"/>
            <w:hideMark/>
          </w:tcPr>
          <w:p w14:paraId="06877F39" w14:textId="77777777" w:rsidR="00C14C1B" w:rsidRPr="00FB3257" w:rsidRDefault="00C14C1B" w:rsidP="00C90794">
            <w:pPr>
              <w:rPr>
                <w:rFonts w:asciiTheme="minorBidi" w:hAnsiTheme="minorBidi"/>
                <w:b/>
                <w:bCs/>
                <w:sz w:val="22"/>
                <w:szCs w:val="22"/>
                <w:vertAlign w:val="superscript"/>
              </w:rPr>
            </w:pPr>
            <w:r w:rsidRPr="00FB3257">
              <w:rPr>
                <w:rFonts w:asciiTheme="minorBidi" w:hAnsiTheme="minorBidi"/>
                <w:b/>
                <w:bCs/>
                <w:sz w:val="22"/>
                <w:szCs w:val="22"/>
                <w:vertAlign w:val="superscript"/>
              </w:rPr>
              <w:t>Management Approach</w:t>
            </w:r>
          </w:p>
        </w:tc>
      </w:tr>
      <w:tr w:rsidR="00C14C1B" w:rsidRPr="00FB3257" w14:paraId="57B49BC6" w14:textId="77777777" w:rsidTr="00C90794">
        <w:trPr>
          <w:tblCellSpacing w:w="15" w:type="dxa"/>
        </w:trPr>
        <w:tc>
          <w:tcPr>
            <w:tcW w:w="0" w:type="auto"/>
            <w:vAlign w:val="center"/>
            <w:hideMark/>
          </w:tcPr>
          <w:p w14:paraId="04A088AE"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b/>
                <w:bCs/>
                <w:sz w:val="22"/>
                <w:szCs w:val="22"/>
                <w:vertAlign w:val="superscript"/>
              </w:rPr>
              <w:t>Employee resistance</w:t>
            </w:r>
          </w:p>
        </w:tc>
        <w:tc>
          <w:tcPr>
            <w:tcW w:w="0" w:type="auto"/>
            <w:vAlign w:val="center"/>
            <w:hideMark/>
          </w:tcPr>
          <w:p w14:paraId="1DA82759"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Delayed implementation due to uncertainty and difficulty adapting to new technologies and working practices.</w:t>
            </w:r>
          </w:p>
        </w:tc>
        <w:tc>
          <w:tcPr>
            <w:tcW w:w="0" w:type="auto"/>
            <w:vAlign w:val="center"/>
            <w:hideMark/>
          </w:tcPr>
          <w:p w14:paraId="56FA3448"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 xml:space="preserve">Provide employee communication, engagement sessions, consultation, and training programmes to increase acceptance of change </w:t>
            </w:r>
            <w:r w:rsidRPr="00FB3257">
              <w:rPr>
                <w:rFonts w:asciiTheme="minorBidi" w:hAnsiTheme="minorBidi"/>
                <w:b/>
                <w:bCs/>
                <w:sz w:val="22"/>
                <w:szCs w:val="22"/>
                <w:vertAlign w:val="superscript"/>
              </w:rPr>
              <w:t>(Kotter, 2018; Hiatt, 2006).</w:t>
            </w:r>
          </w:p>
        </w:tc>
      </w:tr>
      <w:tr w:rsidR="00C14C1B" w:rsidRPr="00FB3257" w14:paraId="1AAD084D" w14:textId="77777777" w:rsidTr="00C90794">
        <w:trPr>
          <w:tblCellSpacing w:w="15" w:type="dxa"/>
        </w:trPr>
        <w:tc>
          <w:tcPr>
            <w:tcW w:w="0" w:type="auto"/>
            <w:vAlign w:val="center"/>
            <w:hideMark/>
          </w:tcPr>
          <w:p w14:paraId="46C8F12B"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b/>
                <w:bCs/>
                <w:sz w:val="22"/>
                <w:szCs w:val="22"/>
                <w:vertAlign w:val="superscript"/>
              </w:rPr>
              <w:t>Skills shortages</w:t>
            </w:r>
          </w:p>
        </w:tc>
        <w:tc>
          <w:tcPr>
            <w:tcW w:w="0" w:type="auto"/>
            <w:vAlign w:val="center"/>
            <w:hideMark/>
          </w:tcPr>
          <w:p w14:paraId="25D8CA3A"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Reduced effectiveness of digital transformation due to limited employee capabilities.</w:t>
            </w:r>
          </w:p>
        </w:tc>
        <w:tc>
          <w:tcPr>
            <w:tcW w:w="0" w:type="auto"/>
            <w:vAlign w:val="center"/>
            <w:hideMark/>
          </w:tcPr>
          <w:p w14:paraId="08D2D11D"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 xml:space="preserve">Invest in recruitment, digital skills development, and continuous professional training </w:t>
            </w:r>
            <w:r w:rsidRPr="00FB3257">
              <w:rPr>
                <w:rFonts w:asciiTheme="minorBidi" w:hAnsiTheme="minorBidi"/>
                <w:b/>
                <w:bCs/>
                <w:sz w:val="22"/>
                <w:szCs w:val="22"/>
                <w:vertAlign w:val="superscript"/>
              </w:rPr>
              <w:t>(World Economic Forum, 2024; Hiatt, 2006).</w:t>
            </w:r>
          </w:p>
        </w:tc>
      </w:tr>
      <w:tr w:rsidR="00C14C1B" w:rsidRPr="00FB3257" w14:paraId="31CA4E4B" w14:textId="77777777" w:rsidTr="00C90794">
        <w:trPr>
          <w:tblCellSpacing w:w="15" w:type="dxa"/>
        </w:trPr>
        <w:tc>
          <w:tcPr>
            <w:tcW w:w="0" w:type="auto"/>
            <w:vAlign w:val="center"/>
            <w:hideMark/>
          </w:tcPr>
          <w:p w14:paraId="7B241F60"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b/>
                <w:bCs/>
                <w:sz w:val="22"/>
                <w:szCs w:val="22"/>
                <w:vertAlign w:val="superscript"/>
              </w:rPr>
              <w:t>Technology implementation failures</w:t>
            </w:r>
          </w:p>
        </w:tc>
        <w:tc>
          <w:tcPr>
            <w:tcW w:w="0" w:type="auto"/>
            <w:vAlign w:val="center"/>
            <w:hideMark/>
          </w:tcPr>
          <w:p w14:paraId="33D4A8ED"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Operational disruption and reduced productivity during system adoption.</w:t>
            </w:r>
          </w:p>
        </w:tc>
        <w:tc>
          <w:tcPr>
            <w:tcW w:w="0" w:type="auto"/>
            <w:vAlign w:val="center"/>
            <w:hideMark/>
          </w:tcPr>
          <w:p w14:paraId="00615A1A"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 xml:space="preserve">Use pilot testing, phased implementation, and continuous monitoring before full deployment </w:t>
            </w:r>
            <w:r w:rsidRPr="00FB3257">
              <w:rPr>
                <w:rFonts w:asciiTheme="minorBidi" w:hAnsiTheme="minorBidi"/>
                <w:b/>
                <w:bCs/>
                <w:sz w:val="22"/>
                <w:szCs w:val="22"/>
                <w:vertAlign w:val="superscript"/>
              </w:rPr>
              <w:t>(Vial, 2021).</w:t>
            </w:r>
          </w:p>
        </w:tc>
      </w:tr>
      <w:tr w:rsidR="00C14C1B" w:rsidRPr="00FB3257" w14:paraId="7D35B3FA" w14:textId="77777777" w:rsidTr="00C90794">
        <w:trPr>
          <w:tblCellSpacing w:w="15" w:type="dxa"/>
        </w:trPr>
        <w:tc>
          <w:tcPr>
            <w:tcW w:w="0" w:type="auto"/>
            <w:vAlign w:val="center"/>
            <w:hideMark/>
          </w:tcPr>
          <w:p w14:paraId="392A6B97"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b/>
                <w:bCs/>
                <w:sz w:val="22"/>
                <w:szCs w:val="22"/>
                <w:vertAlign w:val="superscript"/>
              </w:rPr>
              <w:t>Cybersecurity threats</w:t>
            </w:r>
          </w:p>
        </w:tc>
        <w:tc>
          <w:tcPr>
            <w:tcW w:w="0" w:type="auto"/>
            <w:vAlign w:val="center"/>
            <w:hideMark/>
          </w:tcPr>
          <w:p w14:paraId="2B6E47A3"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Data breaches, financial losses, and reputational damage.</w:t>
            </w:r>
          </w:p>
        </w:tc>
        <w:tc>
          <w:tcPr>
            <w:tcW w:w="0" w:type="auto"/>
            <w:vAlign w:val="center"/>
            <w:hideMark/>
          </w:tcPr>
          <w:p w14:paraId="40BF1281"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 xml:space="preserve">Strengthen cybersecurity systems, improve data protection, and manage digital risks effectively </w:t>
            </w:r>
            <w:r w:rsidRPr="00FB3257">
              <w:rPr>
                <w:rFonts w:asciiTheme="minorBidi" w:hAnsiTheme="minorBidi"/>
                <w:b/>
                <w:bCs/>
                <w:sz w:val="22"/>
                <w:szCs w:val="22"/>
                <w:vertAlign w:val="superscript"/>
              </w:rPr>
              <w:t>(Nambisan et al., 2021).</w:t>
            </w:r>
          </w:p>
        </w:tc>
      </w:tr>
      <w:tr w:rsidR="00C14C1B" w:rsidRPr="00FB3257" w14:paraId="13B1EF73" w14:textId="77777777" w:rsidTr="00C90794">
        <w:trPr>
          <w:tblCellSpacing w:w="15" w:type="dxa"/>
        </w:trPr>
        <w:tc>
          <w:tcPr>
            <w:tcW w:w="0" w:type="auto"/>
            <w:vAlign w:val="center"/>
            <w:hideMark/>
          </w:tcPr>
          <w:p w14:paraId="10468B37"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b/>
                <w:bCs/>
                <w:sz w:val="22"/>
                <w:szCs w:val="22"/>
                <w:vertAlign w:val="superscript"/>
              </w:rPr>
              <w:t>Budget overruns</w:t>
            </w:r>
          </w:p>
        </w:tc>
        <w:tc>
          <w:tcPr>
            <w:tcW w:w="0" w:type="auto"/>
            <w:vAlign w:val="center"/>
            <w:hideMark/>
          </w:tcPr>
          <w:p w14:paraId="7D576729"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Increased financial pressure and reduced return on investment.</w:t>
            </w:r>
          </w:p>
        </w:tc>
        <w:tc>
          <w:tcPr>
            <w:tcW w:w="0" w:type="auto"/>
            <w:vAlign w:val="center"/>
            <w:hideMark/>
          </w:tcPr>
          <w:p w14:paraId="1D1D9A37"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 xml:space="preserve">Apply effective project management, budget monitoring, and controlled investment planning </w:t>
            </w:r>
            <w:r w:rsidRPr="00FB3257">
              <w:rPr>
                <w:rFonts w:asciiTheme="minorBidi" w:hAnsiTheme="minorBidi"/>
                <w:b/>
                <w:bCs/>
                <w:sz w:val="22"/>
                <w:szCs w:val="22"/>
                <w:vertAlign w:val="superscript"/>
              </w:rPr>
              <w:t>(Ritter and Pedersen, 2024).</w:t>
            </w:r>
          </w:p>
        </w:tc>
      </w:tr>
      <w:tr w:rsidR="00C14C1B" w:rsidRPr="00FB3257" w14:paraId="0CB9AF43" w14:textId="77777777" w:rsidTr="00C90794">
        <w:trPr>
          <w:tblCellSpacing w:w="15" w:type="dxa"/>
        </w:trPr>
        <w:tc>
          <w:tcPr>
            <w:tcW w:w="0" w:type="auto"/>
            <w:vAlign w:val="center"/>
            <w:hideMark/>
          </w:tcPr>
          <w:p w14:paraId="2C3BBC7C"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b/>
                <w:bCs/>
                <w:sz w:val="22"/>
                <w:szCs w:val="22"/>
                <w:vertAlign w:val="superscript"/>
              </w:rPr>
              <w:t>Supply chain disruptions</w:t>
            </w:r>
          </w:p>
        </w:tc>
        <w:tc>
          <w:tcPr>
            <w:tcW w:w="0" w:type="auto"/>
            <w:vAlign w:val="center"/>
            <w:hideMark/>
          </w:tcPr>
          <w:p w14:paraId="0ABAB33F"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Production delays and difficulties maintaining operations.</w:t>
            </w:r>
          </w:p>
        </w:tc>
        <w:tc>
          <w:tcPr>
            <w:tcW w:w="0" w:type="auto"/>
            <w:vAlign w:val="center"/>
            <w:hideMark/>
          </w:tcPr>
          <w:p w14:paraId="377B3554" w14:textId="77777777" w:rsidR="00C14C1B" w:rsidRPr="00FB3257" w:rsidRDefault="00C14C1B" w:rsidP="00C90794">
            <w:pPr>
              <w:rPr>
                <w:rFonts w:asciiTheme="minorBidi" w:hAnsiTheme="minorBidi"/>
                <w:sz w:val="22"/>
                <w:szCs w:val="22"/>
                <w:vertAlign w:val="superscript"/>
              </w:rPr>
            </w:pPr>
            <w:r w:rsidRPr="00FB3257">
              <w:rPr>
                <w:rFonts w:asciiTheme="minorBidi" w:hAnsiTheme="minorBidi"/>
                <w:sz w:val="22"/>
                <w:szCs w:val="22"/>
                <w:vertAlign w:val="superscript"/>
              </w:rPr>
              <w:t xml:space="preserve">Develop supply chain diversification strategies and contingency plans to improve resilience </w:t>
            </w:r>
            <w:r w:rsidRPr="00FB3257">
              <w:rPr>
                <w:rFonts w:asciiTheme="minorBidi" w:hAnsiTheme="minorBidi"/>
                <w:b/>
                <w:bCs/>
                <w:sz w:val="22"/>
                <w:szCs w:val="22"/>
                <w:vertAlign w:val="superscript"/>
              </w:rPr>
              <w:t>(Jaguar Land Rover, 2024).</w:t>
            </w:r>
          </w:p>
        </w:tc>
      </w:tr>
    </w:tbl>
    <w:p w14:paraId="4A85455A" w14:textId="77777777" w:rsidR="00C14C1B" w:rsidRPr="00FB3257" w:rsidRDefault="00C14C1B" w:rsidP="00C14C1B">
      <w:pPr>
        <w:rPr>
          <w:rFonts w:asciiTheme="minorBidi" w:hAnsiTheme="minorBidi"/>
          <w:sz w:val="22"/>
          <w:szCs w:val="22"/>
          <w:vertAlign w:val="superscript"/>
        </w:rPr>
      </w:pPr>
      <w:r w:rsidRPr="00FB3257">
        <w:rPr>
          <w:rFonts w:asciiTheme="minorBidi" w:hAnsiTheme="minorBidi"/>
          <w:sz w:val="22"/>
          <w:szCs w:val="22"/>
          <w:vertAlign w:val="superscript"/>
        </w:rPr>
        <w:t xml:space="preserve">Regular risk reviews should be conducted throughout implementation to identify emerging threats and ensure corrective actions are taken promptly </w:t>
      </w:r>
      <w:r w:rsidRPr="00FB3257">
        <w:rPr>
          <w:rFonts w:asciiTheme="minorBidi" w:hAnsiTheme="minorBidi"/>
          <w:b/>
          <w:bCs/>
          <w:sz w:val="22"/>
          <w:szCs w:val="22"/>
          <w:vertAlign w:val="superscript"/>
        </w:rPr>
        <w:t>(Burnes, 2020).</w:t>
      </w:r>
    </w:p>
    <w:p w14:paraId="75C26762" w14:textId="77777777" w:rsidR="00C14C1B" w:rsidRPr="00FB3257" w:rsidRDefault="00C14C1B" w:rsidP="00C14C1B">
      <w:pPr>
        <w:rPr>
          <w:rFonts w:asciiTheme="minorBidi" w:hAnsiTheme="minorBidi"/>
          <w:sz w:val="22"/>
          <w:szCs w:val="22"/>
          <w:vertAlign w:val="superscript"/>
        </w:rPr>
      </w:pPr>
    </w:p>
    <w:p w14:paraId="3E0504B3" w14:textId="77777777" w:rsidR="00C14C1B" w:rsidRDefault="00C14C1B" w:rsidP="00C14C1B">
      <w:pPr>
        <w:rPr>
          <w:rFonts w:asciiTheme="minorBidi" w:hAnsiTheme="minorBidi"/>
          <w:b/>
          <w:bCs/>
          <w:color w:val="4EA72E" w:themeColor="accent6"/>
          <w:sz w:val="22"/>
          <w:szCs w:val="22"/>
          <w:vertAlign w:val="superscript"/>
        </w:rPr>
      </w:pPr>
      <w:r w:rsidRPr="00013340">
        <w:rPr>
          <w:rFonts w:asciiTheme="minorBidi" w:hAnsiTheme="minorBidi"/>
          <w:b/>
          <w:bCs/>
          <w:color w:val="4EA72E" w:themeColor="accent6"/>
          <w:sz w:val="22"/>
          <w:szCs w:val="22"/>
          <w:vertAlign w:val="superscript"/>
        </w:rPr>
        <w:t>6.Conclusion</w:t>
      </w:r>
    </w:p>
    <w:p w14:paraId="619228A8" w14:textId="77777777" w:rsidR="00C14C1B" w:rsidRPr="00F23D32" w:rsidRDefault="00C14C1B" w:rsidP="00C14C1B">
      <w:pPr>
        <w:rPr>
          <w:rFonts w:asciiTheme="minorBidi" w:hAnsiTheme="minorBidi"/>
          <w:sz w:val="22"/>
          <w:szCs w:val="22"/>
          <w:vertAlign w:val="superscript"/>
        </w:rPr>
      </w:pPr>
      <w:r w:rsidRPr="00F23D32">
        <w:rPr>
          <w:rFonts w:asciiTheme="minorBidi" w:hAnsiTheme="minorBidi"/>
          <w:sz w:val="22"/>
          <w:szCs w:val="22"/>
          <w:vertAlign w:val="superscript"/>
        </w:rPr>
        <w:t>Jaguar Land Rover operates in a rapidly changing automotive industry influenced by technological innovation, sustainability demands, shifting customer expectations, and global competition. This report highlights the need for strategic change to address challenges related to digital transformation, artificial intelligence, and electric vehicle development.</w:t>
      </w:r>
    </w:p>
    <w:p w14:paraId="3F2EA8DF" w14:textId="77777777" w:rsidR="00C14C1B" w:rsidRPr="00F23D32" w:rsidRDefault="00C14C1B" w:rsidP="00C14C1B">
      <w:pPr>
        <w:rPr>
          <w:rFonts w:asciiTheme="minorBidi" w:hAnsiTheme="minorBidi"/>
          <w:sz w:val="22"/>
          <w:szCs w:val="22"/>
          <w:vertAlign w:val="superscript"/>
        </w:rPr>
      </w:pPr>
      <w:r w:rsidRPr="00F23D32">
        <w:rPr>
          <w:rFonts w:asciiTheme="minorBidi" w:hAnsiTheme="minorBidi"/>
          <w:sz w:val="22"/>
          <w:szCs w:val="22"/>
          <w:vertAlign w:val="superscript"/>
        </w:rPr>
        <w:t>Using PESTLE, Porter’s Five Forces, and SWOT analyses, the report identifies key external pressures and the importance of continuous innovation. Kotter’s Eight-Step Model, supported by ADKAR and McKinsey’s 7S Framework, provides a suitable approach for managing JLR’s transformation.</w:t>
      </w:r>
    </w:p>
    <w:p w14:paraId="7C1145CE" w14:textId="77777777" w:rsidR="00C14C1B" w:rsidRDefault="00C14C1B" w:rsidP="00C14C1B">
      <w:pPr>
        <w:rPr>
          <w:rFonts w:asciiTheme="minorBidi" w:hAnsiTheme="minorBidi"/>
          <w:sz w:val="22"/>
          <w:szCs w:val="22"/>
          <w:vertAlign w:val="superscript"/>
        </w:rPr>
      </w:pPr>
      <w:r w:rsidRPr="00F23D32">
        <w:rPr>
          <w:rFonts w:asciiTheme="minorBidi" w:hAnsiTheme="minorBidi"/>
          <w:sz w:val="22"/>
          <w:szCs w:val="22"/>
          <w:vertAlign w:val="superscript"/>
        </w:rPr>
        <w:t>The proposed change plan focuses on digitalisation, workforce development, electrification, and operational improvement. Successful implementation will help JLR achieve sustainable growth and maintain its competitive advantage in the evolving automotive market.</w:t>
      </w:r>
    </w:p>
    <w:p w14:paraId="3DAFE506" w14:textId="77777777" w:rsidR="00C14C1B" w:rsidRPr="00F23D32" w:rsidRDefault="00C14C1B" w:rsidP="00C14C1B">
      <w:pPr>
        <w:rPr>
          <w:rFonts w:asciiTheme="minorBidi" w:hAnsiTheme="minorBidi"/>
          <w:b/>
          <w:bCs/>
          <w:color w:val="4EA72E" w:themeColor="accent6"/>
          <w:sz w:val="22"/>
          <w:szCs w:val="22"/>
          <w:vertAlign w:val="superscript"/>
        </w:rPr>
      </w:pPr>
      <w:r w:rsidRPr="00F23D32">
        <w:rPr>
          <w:rFonts w:asciiTheme="minorBidi" w:hAnsiTheme="minorBidi"/>
          <w:b/>
          <w:bCs/>
          <w:color w:val="4EA72E" w:themeColor="accent6"/>
          <w:sz w:val="22"/>
          <w:szCs w:val="22"/>
          <w:vertAlign w:val="superscript"/>
        </w:rPr>
        <w:t>References</w:t>
      </w:r>
    </w:p>
    <w:p w14:paraId="1FF1F451" w14:textId="77777777" w:rsidR="00C14C1B" w:rsidRPr="00465778" w:rsidRDefault="00C14C1B" w:rsidP="00C14C1B">
      <w:pPr>
        <w:rPr>
          <w:rFonts w:asciiTheme="minorBidi" w:hAnsiTheme="minorBidi"/>
          <w:sz w:val="22"/>
          <w:szCs w:val="22"/>
          <w:vertAlign w:val="superscript"/>
        </w:rPr>
      </w:pPr>
      <w:r w:rsidRPr="00465778">
        <w:rPr>
          <w:rFonts w:asciiTheme="minorBidi" w:hAnsiTheme="minorBidi"/>
          <w:sz w:val="22"/>
          <w:szCs w:val="22"/>
          <w:vertAlign w:val="superscript"/>
        </w:rPr>
        <w:t>AlNuaimi, B.K., Singh, S.K., Ren, S., Budhwar, P. and Vorobyev, D., 2022. Mastering digital transformation: The nexus between leadership, agility, and digital strategy. </w:t>
      </w:r>
      <w:r w:rsidRPr="00465778">
        <w:rPr>
          <w:rFonts w:asciiTheme="minorBidi" w:hAnsiTheme="minorBidi"/>
          <w:i/>
          <w:iCs/>
          <w:sz w:val="22"/>
          <w:szCs w:val="22"/>
          <w:vertAlign w:val="superscript"/>
        </w:rPr>
        <w:t>Journal of business research</w:t>
      </w:r>
      <w:r w:rsidRPr="00465778">
        <w:rPr>
          <w:rFonts w:asciiTheme="minorBidi" w:hAnsiTheme="minorBidi"/>
          <w:sz w:val="22"/>
          <w:szCs w:val="22"/>
          <w:vertAlign w:val="superscript"/>
        </w:rPr>
        <w:t>, </w:t>
      </w:r>
      <w:r w:rsidRPr="00465778">
        <w:rPr>
          <w:rFonts w:asciiTheme="minorBidi" w:hAnsiTheme="minorBidi"/>
          <w:i/>
          <w:iCs/>
          <w:sz w:val="22"/>
          <w:szCs w:val="22"/>
          <w:vertAlign w:val="superscript"/>
        </w:rPr>
        <w:t>145</w:t>
      </w:r>
      <w:r w:rsidRPr="00465778">
        <w:rPr>
          <w:rFonts w:asciiTheme="minorBidi" w:hAnsiTheme="minorBidi"/>
          <w:sz w:val="22"/>
          <w:szCs w:val="22"/>
          <w:vertAlign w:val="superscript"/>
        </w:rPr>
        <w:t>, pp.636-648.</w:t>
      </w:r>
    </w:p>
    <w:p w14:paraId="203698CD" w14:textId="77777777" w:rsidR="00C14C1B" w:rsidRDefault="00C14C1B" w:rsidP="00C14C1B">
      <w:pPr>
        <w:rPr>
          <w:rFonts w:asciiTheme="minorBidi" w:hAnsiTheme="minorBidi"/>
          <w:sz w:val="22"/>
          <w:szCs w:val="22"/>
          <w:vertAlign w:val="superscript"/>
        </w:rPr>
      </w:pPr>
      <w:r w:rsidRPr="0069204E">
        <w:rPr>
          <w:rFonts w:asciiTheme="minorBidi" w:hAnsiTheme="minorBidi"/>
          <w:sz w:val="22"/>
          <w:szCs w:val="22"/>
          <w:vertAlign w:val="superscript"/>
        </w:rPr>
        <w:t>Bass, B.M. and Riggio, R.E., 2006. Transformational leadership 2nd ed.</w:t>
      </w:r>
    </w:p>
    <w:p w14:paraId="6990ADFD" w14:textId="77777777" w:rsidR="00C14C1B" w:rsidRDefault="00C14C1B" w:rsidP="00C14C1B">
      <w:pPr>
        <w:rPr>
          <w:rFonts w:asciiTheme="minorBidi" w:hAnsiTheme="minorBidi"/>
          <w:sz w:val="22"/>
          <w:szCs w:val="22"/>
          <w:vertAlign w:val="superscript"/>
        </w:rPr>
      </w:pPr>
      <w:r w:rsidRPr="00093AE7">
        <w:rPr>
          <w:rFonts w:asciiTheme="minorBidi" w:hAnsiTheme="minorBidi"/>
          <w:sz w:val="22"/>
          <w:szCs w:val="22"/>
          <w:vertAlign w:val="superscript"/>
        </w:rPr>
        <w:t>Burnes, B., 2020. The origins of Lewin’s three-step model of change. </w:t>
      </w:r>
      <w:r w:rsidRPr="00093AE7">
        <w:rPr>
          <w:rFonts w:asciiTheme="minorBidi" w:hAnsiTheme="minorBidi"/>
          <w:i/>
          <w:iCs/>
          <w:sz w:val="22"/>
          <w:szCs w:val="22"/>
          <w:vertAlign w:val="superscript"/>
        </w:rPr>
        <w:t>The Journal of Applied Behavioral Science</w:t>
      </w:r>
      <w:r w:rsidRPr="00093AE7">
        <w:rPr>
          <w:rFonts w:asciiTheme="minorBidi" w:hAnsiTheme="minorBidi"/>
          <w:sz w:val="22"/>
          <w:szCs w:val="22"/>
          <w:vertAlign w:val="superscript"/>
        </w:rPr>
        <w:t>, </w:t>
      </w:r>
      <w:r w:rsidRPr="00093AE7">
        <w:rPr>
          <w:rFonts w:asciiTheme="minorBidi" w:hAnsiTheme="minorBidi"/>
          <w:i/>
          <w:iCs/>
          <w:sz w:val="22"/>
          <w:szCs w:val="22"/>
          <w:vertAlign w:val="superscript"/>
        </w:rPr>
        <w:t>56</w:t>
      </w:r>
      <w:r w:rsidRPr="00093AE7">
        <w:rPr>
          <w:rFonts w:asciiTheme="minorBidi" w:hAnsiTheme="minorBidi"/>
          <w:sz w:val="22"/>
          <w:szCs w:val="22"/>
          <w:vertAlign w:val="superscript"/>
        </w:rPr>
        <w:t>(1), pp.32-59</w:t>
      </w:r>
    </w:p>
    <w:p w14:paraId="6E6FA19E" w14:textId="77777777" w:rsidR="00C14C1B" w:rsidRDefault="00C14C1B" w:rsidP="00C14C1B">
      <w:pPr>
        <w:rPr>
          <w:rFonts w:asciiTheme="minorBidi" w:hAnsiTheme="minorBidi"/>
          <w:sz w:val="22"/>
          <w:szCs w:val="22"/>
          <w:vertAlign w:val="superscript"/>
        </w:rPr>
      </w:pPr>
      <w:r w:rsidRPr="00B2555B">
        <w:rPr>
          <w:rFonts w:asciiTheme="minorBidi" w:hAnsiTheme="minorBidi"/>
          <w:sz w:val="22"/>
          <w:szCs w:val="22"/>
          <w:vertAlign w:val="superscript"/>
        </w:rPr>
        <w:t>Transport, D., 2021. A Better, Greener Britain. </w:t>
      </w:r>
      <w:r w:rsidRPr="00B2555B">
        <w:rPr>
          <w:rFonts w:asciiTheme="minorBidi" w:hAnsiTheme="minorBidi"/>
          <w:i/>
          <w:iCs/>
          <w:sz w:val="22"/>
          <w:szCs w:val="22"/>
          <w:vertAlign w:val="superscript"/>
        </w:rPr>
        <w:t>Department for Transport</w:t>
      </w:r>
      <w:r w:rsidRPr="00B2555B">
        <w:rPr>
          <w:rFonts w:asciiTheme="minorBidi" w:hAnsiTheme="minorBidi"/>
          <w:sz w:val="22"/>
          <w:szCs w:val="22"/>
          <w:vertAlign w:val="superscript"/>
        </w:rPr>
        <w:t>.</w:t>
      </w:r>
    </w:p>
    <w:p w14:paraId="4B981B04"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lastRenderedPageBreak/>
        <w:t xml:space="preserve">Department for Transport (2024) </w:t>
      </w:r>
      <w:r w:rsidRPr="00031B38">
        <w:rPr>
          <w:rFonts w:asciiTheme="minorBidi" w:hAnsiTheme="minorBidi"/>
          <w:i/>
          <w:iCs/>
          <w:sz w:val="22"/>
          <w:szCs w:val="22"/>
          <w:vertAlign w:val="superscript"/>
        </w:rPr>
        <w:t>Decarbonising Transport: A Better, Greener Britain</w:t>
      </w:r>
      <w:r w:rsidRPr="00031B38">
        <w:rPr>
          <w:rFonts w:asciiTheme="minorBidi" w:hAnsiTheme="minorBidi"/>
          <w:sz w:val="22"/>
          <w:szCs w:val="22"/>
          <w:vertAlign w:val="superscript"/>
        </w:rPr>
        <w:t>. London: Department for Transport.</w:t>
      </w:r>
    </w:p>
    <w:p w14:paraId="25514298"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Handy, C. (1999) </w:t>
      </w:r>
      <w:r w:rsidRPr="00031B38">
        <w:rPr>
          <w:rFonts w:asciiTheme="minorBidi" w:hAnsiTheme="minorBidi"/>
          <w:i/>
          <w:iCs/>
          <w:sz w:val="22"/>
          <w:szCs w:val="22"/>
          <w:vertAlign w:val="superscript"/>
        </w:rPr>
        <w:t>Understanding Organisations</w:t>
      </w:r>
      <w:r w:rsidRPr="00031B38">
        <w:rPr>
          <w:rFonts w:asciiTheme="minorBidi" w:hAnsiTheme="minorBidi"/>
          <w:sz w:val="22"/>
          <w:szCs w:val="22"/>
          <w:vertAlign w:val="superscript"/>
        </w:rPr>
        <w:t>. 5th edn. London: Penguin Books.</w:t>
      </w:r>
    </w:p>
    <w:p w14:paraId="39748867"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Hiatt, J. (2006) </w:t>
      </w:r>
      <w:r w:rsidRPr="00031B38">
        <w:rPr>
          <w:rFonts w:asciiTheme="minorBidi" w:hAnsiTheme="minorBidi"/>
          <w:i/>
          <w:iCs/>
          <w:sz w:val="22"/>
          <w:szCs w:val="22"/>
          <w:vertAlign w:val="superscript"/>
        </w:rPr>
        <w:t>ADKAR: A Model for Change in Business, Government and Our Community</w:t>
      </w:r>
      <w:r w:rsidRPr="00031B38">
        <w:rPr>
          <w:rFonts w:asciiTheme="minorBidi" w:hAnsiTheme="minorBidi"/>
          <w:sz w:val="22"/>
          <w:szCs w:val="22"/>
          <w:vertAlign w:val="superscript"/>
        </w:rPr>
        <w:t>. Loveland, CO: Prosci Research.</w:t>
      </w:r>
    </w:p>
    <w:p w14:paraId="46A1A053"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Jaguar Land Rover (2024) </w:t>
      </w:r>
      <w:r w:rsidRPr="00031B38">
        <w:rPr>
          <w:rFonts w:asciiTheme="minorBidi" w:hAnsiTheme="minorBidi"/>
          <w:i/>
          <w:iCs/>
          <w:sz w:val="22"/>
          <w:szCs w:val="22"/>
          <w:vertAlign w:val="superscript"/>
        </w:rPr>
        <w:t>Annual Report 2023/24</w:t>
      </w:r>
      <w:r w:rsidRPr="00031B38">
        <w:rPr>
          <w:rFonts w:asciiTheme="minorBidi" w:hAnsiTheme="minorBidi"/>
          <w:sz w:val="22"/>
          <w:szCs w:val="22"/>
          <w:vertAlign w:val="superscript"/>
        </w:rPr>
        <w:t>. Coventry: Jaguar Land Rover Automotive plc.</w:t>
      </w:r>
    </w:p>
    <w:p w14:paraId="41905FE0"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Kotter, J.P. (2018) </w:t>
      </w:r>
      <w:r w:rsidRPr="00031B38">
        <w:rPr>
          <w:rFonts w:asciiTheme="minorBidi" w:hAnsiTheme="minorBidi"/>
          <w:i/>
          <w:iCs/>
          <w:sz w:val="22"/>
          <w:szCs w:val="22"/>
          <w:vertAlign w:val="superscript"/>
        </w:rPr>
        <w:t>Leading Change</w:t>
      </w:r>
      <w:r w:rsidRPr="00031B38">
        <w:rPr>
          <w:rFonts w:asciiTheme="minorBidi" w:hAnsiTheme="minorBidi"/>
          <w:sz w:val="22"/>
          <w:szCs w:val="22"/>
          <w:vertAlign w:val="superscript"/>
        </w:rPr>
        <w:t>. Boston, MA: Harvard Business Review Press.</w:t>
      </w:r>
    </w:p>
    <w:p w14:paraId="5ABAF867"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Lewin, K. (1951) </w:t>
      </w:r>
      <w:r w:rsidRPr="00031B38">
        <w:rPr>
          <w:rFonts w:asciiTheme="minorBidi" w:hAnsiTheme="minorBidi"/>
          <w:i/>
          <w:iCs/>
          <w:sz w:val="22"/>
          <w:szCs w:val="22"/>
          <w:vertAlign w:val="superscript"/>
        </w:rPr>
        <w:t>Field Theory in Social Science</w:t>
      </w:r>
      <w:r w:rsidRPr="00031B38">
        <w:rPr>
          <w:rFonts w:asciiTheme="minorBidi" w:hAnsiTheme="minorBidi"/>
          <w:sz w:val="22"/>
          <w:szCs w:val="22"/>
          <w:vertAlign w:val="superscript"/>
        </w:rPr>
        <w:t>. New York: Harper &amp; Row.</w:t>
      </w:r>
    </w:p>
    <w:p w14:paraId="51D87410"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Nambisan, S., Lyytinen, K., Majchrzak, A. and Song, M. (2021) ‘Digital innovation management: Reinventing innovation management research in a digital world’, </w:t>
      </w:r>
      <w:r w:rsidRPr="00031B38">
        <w:rPr>
          <w:rFonts w:asciiTheme="minorBidi" w:hAnsiTheme="minorBidi"/>
          <w:i/>
          <w:iCs/>
          <w:sz w:val="22"/>
          <w:szCs w:val="22"/>
          <w:vertAlign w:val="superscript"/>
        </w:rPr>
        <w:t>MIS Quarterly</w:t>
      </w:r>
      <w:r w:rsidRPr="00031B38">
        <w:rPr>
          <w:rFonts w:asciiTheme="minorBidi" w:hAnsiTheme="minorBidi"/>
          <w:sz w:val="22"/>
          <w:szCs w:val="22"/>
          <w:vertAlign w:val="superscript"/>
        </w:rPr>
        <w:t>, 45(1), pp. 223–238.</w:t>
      </w:r>
    </w:p>
    <w:p w14:paraId="77E9722F"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OECD (2023) </w:t>
      </w:r>
      <w:r w:rsidRPr="00031B38">
        <w:rPr>
          <w:rFonts w:asciiTheme="minorBidi" w:hAnsiTheme="minorBidi"/>
          <w:i/>
          <w:iCs/>
          <w:sz w:val="22"/>
          <w:szCs w:val="22"/>
          <w:vertAlign w:val="superscript"/>
        </w:rPr>
        <w:t>SME Digitalisation to Build Back Better</w:t>
      </w:r>
      <w:r w:rsidRPr="00031B38">
        <w:rPr>
          <w:rFonts w:asciiTheme="minorBidi" w:hAnsiTheme="minorBidi"/>
          <w:sz w:val="22"/>
          <w:szCs w:val="22"/>
          <w:vertAlign w:val="superscript"/>
        </w:rPr>
        <w:t>. Paris: OECD Publishing.</w:t>
      </w:r>
    </w:p>
    <w:p w14:paraId="51CE7640"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Peteraf, M., Di Stefano, G. and Verona, G. (2022) ‘The elephant in the room of dynamic capabilities: Bringing two diverging conversations together’, </w:t>
      </w:r>
      <w:r w:rsidRPr="00031B38">
        <w:rPr>
          <w:rFonts w:asciiTheme="minorBidi" w:hAnsiTheme="minorBidi"/>
          <w:i/>
          <w:iCs/>
          <w:sz w:val="22"/>
          <w:szCs w:val="22"/>
          <w:vertAlign w:val="superscript"/>
        </w:rPr>
        <w:t>Strategic Management Journal</w:t>
      </w:r>
      <w:r w:rsidRPr="00031B38">
        <w:rPr>
          <w:rFonts w:asciiTheme="minorBidi" w:hAnsiTheme="minorBidi"/>
          <w:sz w:val="22"/>
          <w:szCs w:val="22"/>
          <w:vertAlign w:val="superscript"/>
        </w:rPr>
        <w:t>, 43(7), pp. 1285–1309.</w:t>
      </w:r>
    </w:p>
    <w:p w14:paraId="789B54C8"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Ritter, T. and Pedersen, C.L. (2024) ‘Digital transformation capability and business performance’, </w:t>
      </w:r>
      <w:r w:rsidRPr="00031B38">
        <w:rPr>
          <w:rFonts w:asciiTheme="minorBidi" w:hAnsiTheme="minorBidi"/>
          <w:i/>
          <w:iCs/>
          <w:sz w:val="22"/>
          <w:szCs w:val="22"/>
          <w:vertAlign w:val="superscript"/>
        </w:rPr>
        <w:t>European Management Journal</w:t>
      </w:r>
      <w:r w:rsidRPr="00031B38">
        <w:rPr>
          <w:rFonts w:asciiTheme="minorBidi" w:hAnsiTheme="minorBidi"/>
          <w:sz w:val="22"/>
          <w:szCs w:val="22"/>
          <w:vertAlign w:val="superscript"/>
        </w:rPr>
        <w:t>, 42(1), pp. 44–56.</w:t>
      </w:r>
    </w:p>
    <w:p w14:paraId="7A106D32"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Schein, E.H. (2017) </w:t>
      </w:r>
      <w:r w:rsidRPr="00031B38">
        <w:rPr>
          <w:rFonts w:asciiTheme="minorBidi" w:hAnsiTheme="minorBidi"/>
          <w:i/>
          <w:iCs/>
          <w:sz w:val="22"/>
          <w:szCs w:val="22"/>
          <w:vertAlign w:val="superscript"/>
        </w:rPr>
        <w:t>Organisational Culture and Leadership</w:t>
      </w:r>
      <w:r w:rsidRPr="00031B38">
        <w:rPr>
          <w:rFonts w:asciiTheme="minorBidi" w:hAnsiTheme="minorBidi"/>
          <w:sz w:val="22"/>
          <w:szCs w:val="22"/>
          <w:vertAlign w:val="superscript"/>
        </w:rPr>
        <w:t>. 5th edn. Hoboken, NJ: Wiley.</w:t>
      </w:r>
    </w:p>
    <w:p w14:paraId="633A10C5"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Vial, G. (2021) ‘Understanding digital transformation: A review and research agenda’, </w:t>
      </w:r>
      <w:r w:rsidRPr="00031B38">
        <w:rPr>
          <w:rFonts w:asciiTheme="minorBidi" w:hAnsiTheme="minorBidi"/>
          <w:i/>
          <w:iCs/>
          <w:sz w:val="22"/>
          <w:szCs w:val="22"/>
          <w:vertAlign w:val="superscript"/>
        </w:rPr>
        <w:t>Journal of Strategic Information Systems</w:t>
      </w:r>
      <w:r w:rsidRPr="00031B38">
        <w:rPr>
          <w:rFonts w:asciiTheme="minorBidi" w:hAnsiTheme="minorBidi"/>
          <w:sz w:val="22"/>
          <w:szCs w:val="22"/>
          <w:vertAlign w:val="superscript"/>
        </w:rPr>
        <w:t>, 30(2), pp. 101–117.</w:t>
      </w:r>
    </w:p>
    <w:p w14:paraId="45A24E47"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Waterman, R.H., Peters, T.J. and Phillips, J.R. (1980) ‘Structure is not organisation’, </w:t>
      </w:r>
      <w:r w:rsidRPr="00031B38">
        <w:rPr>
          <w:rFonts w:asciiTheme="minorBidi" w:hAnsiTheme="minorBidi"/>
          <w:i/>
          <w:iCs/>
          <w:sz w:val="22"/>
          <w:szCs w:val="22"/>
          <w:vertAlign w:val="superscript"/>
        </w:rPr>
        <w:t>Business Horizons</w:t>
      </w:r>
      <w:r w:rsidRPr="00031B38">
        <w:rPr>
          <w:rFonts w:asciiTheme="minorBidi" w:hAnsiTheme="minorBidi"/>
          <w:sz w:val="22"/>
          <w:szCs w:val="22"/>
          <w:vertAlign w:val="superscript"/>
        </w:rPr>
        <w:t>, 23(3), pp. 14–26.</w:t>
      </w:r>
    </w:p>
    <w:p w14:paraId="7EA1C52B"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World Economic Forum (2024) </w:t>
      </w:r>
      <w:r w:rsidRPr="00031B38">
        <w:rPr>
          <w:rFonts w:asciiTheme="minorBidi" w:hAnsiTheme="minorBidi"/>
          <w:i/>
          <w:iCs/>
          <w:sz w:val="22"/>
          <w:szCs w:val="22"/>
          <w:vertAlign w:val="superscript"/>
        </w:rPr>
        <w:t>Future of Jobs Report 2024</w:t>
      </w:r>
      <w:r w:rsidRPr="00031B38">
        <w:rPr>
          <w:rFonts w:asciiTheme="minorBidi" w:hAnsiTheme="minorBidi"/>
          <w:sz w:val="22"/>
          <w:szCs w:val="22"/>
          <w:vertAlign w:val="superscript"/>
        </w:rPr>
        <w:t>. Geneva: World Economic Forum.</w:t>
      </w:r>
    </w:p>
    <w:p w14:paraId="1F15F87C" w14:textId="77777777" w:rsidR="00C14C1B" w:rsidRPr="00031B38" w:rsidRDefault="00C14C1B" w:rsidP="00C14C1B">
      <w:pPr>
        <w:rPr>
          <w:rFonts w:asciiTheme="minorBidi" w:hAnsiTheme="minorBidi"/>
          <w:sz w:val="22"/>
          <w:szCs w:val="22"/>
          <w:vertAlign w:val="superscript"/>
        </w:rPr>
      </w:pPr>
      <w:r w:rsidRPr="00031B38">
        <w:rPr>
          <w:rFonts w:asciiTheme="minorBidi" w:hAnsiTheme="minorBidi"/>
          <w:sz w:val="22"/>
          <w:szCs w:val="22"/>
          <w:vertAlign w:val="superscript"/>
        </w:rPr>
        <w:t xml:space="preserve">Zahra, S.A., Khan, Z. and Arslan, A. (2023) ‘Digital transformation and competitive advantage in SMEs’, </w:t>
      </w:r>
      <w:r w:rsidRPr="00031B38">
        <w:rPr>
          <w:rFonts w:asciiTheme="minorBidi" w:hAnsiTheme="minorBidi"/>
          <w:i/>
          <w:iCs/>
          <w:sz w:val="22"/>
          <w:szCs w:val="22"/>
          <w:vertAlign w:val="superscript"/>
        </w:rPr>
        <w:t>International Business Review</w:t>
      </w:r>
      <w:r w:rsidRPr="00031B38">
        <w:rPr>
          <w:rFonts w:asciiTheme="minorBidi" w:hAnsiTheme="minorBidi"/>
          <w:sz w:val="22"/>
          <w:szCs w:val="22"/>
          <w:vertAlign w:val="superscript"/>
        </w:rPr>
        <w:t>, 32(5), pp. 102–118.</w:t>
      </w:r>
    </w:p>
    <w:p w14:paraId="28EA7C3F" w14:textId="77777777" w:rsidR="00C14C1B" w:rsidRDefault="00C14C1B" w:rsidP="00C14C1B">
      <w:pPr>
        <w:rPr>
          <w:rFonts w:asciiTheme="minorBidi" w:hAnsiTheme="minorBidi"/>
          <w:sz w:val="22"/>
          <w:szCs w:val="22"/>
          <w:vertAlign w:val="superscript"/>
        </w:rPr>
      </w:pPr>
    </w:p>
    <w:p w14:paraId="46AD5680" w14:textId="77777777" w:rsidR="00C14C1B" w:rsidRPr="0011676B" w:rsidRDefault="00C14C1B" w:rsidP="00C14C1B">
      <w:pPr>
        <w:rPr>
          <w:rFonts w:asciiTheme="minorBidi" w:hAnsiTheme="minorBidi"/>
          <w:sz w:val="22"/>
          <w:szCs w:val="22"/>
          <w:vertAlign w:val="superscript"/>
        </w:rPr>
      </w:pPr>
    </w:p>
    <w:p w14:paraId="02DC4FA2" w14:textId="77777777" w:rsidR="00C14C1B" w:rsidRPr="0011676B" w:rsidRDefault="00C14C1B" w:rsidP="00C14C1B">
      <w:pPr>
        <w:rPr>
          <w:rFonts w:asciiTheme="minorBidi" w:hAnsiTheme="minorBidi"/>
          <w:vanish/>
          <w:sz w:val="22"/>
          <w:szCs w:val="22"/>
          <w:vertAlign w:val="superscript"/>
        </w:rPr>
      </w:pPr>
      <w:r w:rsidRPr="0011676B">
        <w:rPr>
          <w:rFonts w:asciiTheme="minorBidi" w:hAnsiTheme="minorBidi"/>
          <w:vanish/>
          <w:sz w:val="22"/>
          <w:szCs w:val="22"/>
          <w:vertAlign w:val="superscript"/>
        </w:rPr>
        <w:t>Top of Form</w:t>
      </w:r>
    </w:p>
    <w:p w14:paraId="58E7B93D" w14:textId="77777777" w:rsidR="00C14C1B" w:rsidRPr="0011676B" w:rsidRDefault="00C14C1B" w:rsidP="00C14C1B">
      <w:pPr>
        <w:rPr>
          <w:rFonts w:asciiTheme="minorBidi" w:hAnsiTheme="minorBidi"/>
          <w:vanish/>
          <w:sz w:val="22"/>
          <w:szCs w:val="22"/>
          <w:vertAlign w:val="superscript"/>
        </w:rPr>
      </w:pPr>
      <w:r w:rsidRPr="0011676B">
        <w:rPr>
          <w:rFonts w:asciiTheme="minorBidi" w:hAnsiTheme="minorBidi"/>
          <w:vanish/>
          <w:sz w:val="22"/>
          <w:szCs w:val="22"/>
          <w:vertAlign w:val="superscript"/>
        </w:rPr>
        <w:t>Bottom of Form</w:t>
      </w:r>
    </w:p>
    <w:p w14:paraId="4CBA4CA0" w14:textId="77777777" w:rsidR="00C14C1B" w:rsidRPr="0011676B" w:rsidRDefault="00C14C1B" w:rsidP="00C14C1B">
      <w:pPr>
        <w:rPr>
          <w:rFonts w:asciiTheme="minorBidi" w:hAnsiTheme="minorBidi"/>
          <w:sz w:val="22"/>
          <w:szCs w:val="22"/>
          <w:vertAlign w:val="superscript"/>
        </w:rPr>
      </w:pPr>
    </w:p>
    <w:p w14:paraId="221A8373" w14:textId="77777777" w:rsidR="00C14C1B" w:rsidRPr="0011676B" w:rsidRDefault="00C14C1B" w:rsidP="00C14C1B">
      <w:pPr>
        <w:rPr>
          <w:rFonts w:asciiTheme="minorBidi" w:hAnsiTheme="minorBidi"/>
          <w:sz w:val="22"/>
          <w:szCs w:val="22"/>
          <w:vertAlign w:val="superscript"/>
        </w:rPr>
      </w:pPr>
    </w:p>
    <w:p w14:paraId="6E3186C6" w14:textId="77777777" w:rsidR="00C14C1B" w:rsidRPr="0011676B" w:rsidRDefault="00C14C1B" w:rsidP="00C14C1B">
      <w:pPr>
        <w:rPr>
          <w:rFonts w:asciiTheme="minorBidi" w:hAnsiTheme="minorBidi"/>
          <w:sz w:val="22"/>
          <w:szCs w:val="22"/>
          <w:vertAlign w:val="superscript"/>
        </w:rPr>
      </w:pPr>
    </w:p>
    <w:p w14:paraId="7D0C5C60" w14:textId="77777777" w:rsidR="00C14C1B" w:rsidRPr="0011676B" w:rsidRDefault="00C14C1B" w:rsidP="00C14C1B">
      <w:pPr>
        <w:rPr>
          <w:rFonts w:asciiTheme="minorBidi" w:hAnsiTheme="minorBidi"/>
          <w:sz w:val="22"/>
          <w:szCs w:val="22"/>
          <w:vertAlign w:val="superscript"/>
        </w:rPr>
      </w:pPr>
    </w:p>
    <w:p w14:paraId="5E40D838" w14:textId="77777777" w:rsidR="00C14C1B" w:rsidRPr="002F2064" w:rsidRDefault="00C14C1B" w:rsidP="00C14C1B">
      <w:pPr>
        <w:rPr>
          <w:rFonts w:asciiTheme="minorBidi" w:hAnsiTheme="minorBidi"/>
          <w:b/>
          <w:bCs/>
          <w:sz w:val="22"/>
          <w:szCs w:val="22"/>
          <w:vertAlign w:val="superscript"/>
        </w:rPr>
      </w:pPr>
    </w:p>
    <w:p w14:paraId="78B3B43B" w14:textId="77777777" w:rsidR="00C14C1B" w:rsidRPr="002F2064" w:rsidRDefault="00C14C1B" w:rsidP="00C14C1B">
      <w:pPr>
        <w:rPr>
          <w:rFonts w:asciiTheme="minorBidi" w:hAnsiTheme="minorBidi"/>
          <w:b/>
          <w:bCs/>
          <w:sz w:val="22"/>
          <w:szCs w:val="22"/>
          <w:vertAlign w:val="superscript"/>
        </w:rPr>
      </w:pPr>
    </w:p>
    <w:p w14:paraId="21163E1C" w14:textId="77777777" w:rsidR="00C14C1B" w:rsidRPr="004C524D" w:rsidRDefault="00C14C1B" w:rsidP="00C14C1B">
      <w:pPr>
        <w:rPr>
          <w:rFonts w:asciiTheme="minorBidi" w:hAnsiTheme="minorBidi"/>
          <w:b/>
          <w:bCs/>
          <w:sz w:val="22"/>
          <w:szCs w:val="22"/>
          <w:vertAlign w:val="superscript"/>
        </w:rPr>
      </w:pPr>
    </w:p>
    <w:p w14:paraId="6D59899E" w14:textId="77777777" w:rsidR="00C14C1B" w:rsidRDefault="00C14C1B" w:rsidP="00C14C1B">
      <w:pPr>
        <w:pStyle w:val="ListParagraph"/>
        <w:rPr>
          <w:rFonts w:asciiTheme="minorBidi" w:hAnsiTheme="minorBidi"/>
          <w:sz w:val="22"/>
          <w:szCs w:val="22"/>
          <w:vertAlign w:val="superscript"/>
        </w:rPr>
      </w:pPr>
    </w:p>
    <w:p w14:paraId="1F015D40" w14:textId="77777777" w:rsidR="00C14C1B" w:rsidRPr="00301E7A" w:rsidRDefault="00C14C1B" w:rsidP="00C14C1B">
      <w:pPr>
        <w:pStyle w:val="ListParagraph"/>
        <w:rPr>
          <w:rFonts w:asciiTheme="minorBidi" w:hAnsiTheme="minorBidi"/>
          <w:sz w:val="22"/>
          <w:szCs w:val="22"/>
          <w:vertAlign w:val="superscript"/>
        </w:rPr>
      </w:pPr>
    </w:p>
    <w:p w14:paraId="68CEC11F" w14:textId="77777777" w:rsidR="00C14C1B" w:rsidRDefault="00C14C1B"/>
    <w:sectPr w:rsidR="00C14C1B" w:rsidSect="00C14C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6E9E"/>
    <w:multiLevelType w:val="multilevel"/>
    <w:tmpl w:val="ED14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14C7E"/>
    <w:multiLevelType w:val="multilevel"/>
    <w:tmpl w:val="6B94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63270"/>
    <w:multiLevelType w:val="multilevel"/>
    <w:tmpl w:val="8376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B3C49"/>
    <w:multiLevelType w:val="multilevel"/>
    <w:tmpl w:val="F842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557F3"/>
    <w:multiLevelType w:val="multilevel"/>
    <w:tmpl w:val="9694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995A5C"/>
    <w:multiLevelType w:val="multilevel"/>
    <w:tmpl w:val="8BBA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CB0D73"/>
    <w:multiLevelType w:val="multilevel"/>
    <w:tmpl w:val="6C0A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0737CA"/>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C793C"/>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D85406"/>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44917"/>
    <w:multiLevelType w:val="multilevel"/>
    <w:tmpl w:val="9C7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244434"/>
    <w:multiLevelType w:val="multilevel"/>
    <w:tmpl w:val="8C64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B21DF5"/>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614BA2"/>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234C79"/>
    <w:multiLevelType w:val="multilevel"/>
    <w:tmpl w:val="161C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F60E7"/>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306681"/>
    <w:multiLevelType w:val="multilevel"/>
    <w:tmpl w:val="5AC0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05674F"/>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F56001"/>
    <w:multiLevelType w:val="multilevel"/>
    <w:tmpl w:val="8CF28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BF0C3C"/>
    <w:multiLevelType w:val="multilevel"/>
    <w:tmpl w:val="1F30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A70191"/>
    <w:multiLevelType w:val="multilevel"/>
    <w:tmpl w:val="7C928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5A5031"/>
    <w:multiLevelType w:val="multilevel"/>
    <w:tmpl w:val="56D0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5238173">
    <w:abstractNumId w:val="6"/>
  </w:num>
  <w:num w:numId="2" w16cid:durableId="1269004315">
    <w:abstractNumId w:val="14"/>
  </w:num>
  <w:num w:numId="3" w16cid:durableId="582571847">
    <w:abstractNumId w:val="19"/>
  </w:num>
  <w:num w:numId="4" w16cid:durableId="1909654995">
    <w:abstractNumId w:val="1"/>
  </w:num>
  <w:num w:numId="5" w16cid:durableId="1721199931">
    <w:abstractNumId w:val="16"/>
  </w:num>
  <w:num w:numId="6" w16cid:durableId="212549239">
    <w:abstractNumId w:val="10"/>
  </w:num>
  <w:num w:numId="7" w16cid:durableId="1726836833">
    <w:abstractNumId w:val="3"/>
  </w:num>
  <w:num w:numId="8" w16cid:durableId="1248465477">
    <w:abstractNumId w:val="0"/>
  </w:num>
  <w:num w:numId="9" w16cid:durableId="1989285696">
    <w:abstractNumId w:val="18"/>
  </w:num>
  <w:num w:numId="10" w16cid:durableId="336033525">
    <w:abstractNumId w:val="4"/>
  </w:num>
  <w:num w:numId="11" w16cid:durableId="1288390828">
    <w:abstractNumId w:val="11"/>
  </w:num>
  <w:num w:numId="12" w16cid:durableId="1369987941">
    <w:abstractNumId w:val="5"/>
  </w:num>
  <w:num w:numId="13" w16cid:durableId="1111050681">
    <w:abstractNumId w:val="21"/>
  </w:num>
  <w:num w:numId="14" w16cid:durableId="798230552">
    <w:abstractNumId w:val="2"/>
  </w:num>
  <w:num w:numId="15" w16cid:durableId="1779910618">
    <w:abstractNumId w:val="9"/>
  </w:num>
  <w:num w:numId="16" w16cid:durableId="1384983642">
    <w:abstractNumId w:val="20"/>
  </w:num>
  <w:num w:numId="17" w16cid:durableId="1366516601">
    <w:abstractNumId w:val="13"/>
  </w:num>
  <w:num w:numId="18" w16cid:durableId="1423794817">
    <w:abstractNumId w:val="15"/>
  </w:num>
  <w:num w:numId="19" w16cid:durableId="1221793021">
    <w:abstractNumId w:val="8"/>
  </w:num>
  <w:num w:numId="20" w16cid:durableId="48968484">
    <w:abstractNumId w:val="17"/>
  </w:num>
  <w:num w:numId="21" w16cid:durableId="2096509489">
    <w:abstractNumId w:val="7"/>
  </w:num>
  <w:num w:numId="22" w16cid:durableId="19778344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C1B"/>
    <w:rsid w:val="00C14C1B"/>
    <w:rsid w:val="00F159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651B"/>
  <w15:chartTrackingRefBased/>
  <w15:docId w15:val="{739D080E-7D90-4A83-BEB4-EC2ED9B5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C1B"/>
  </w:style>
  <w:style w:type="paragraph" w:styleId="Heading1">
    <w:name w:val="heading 1"/>
    <w:basedOn w:val="Normal"/>
    <w:next w:val="Normal"/>
    <w:link w:val="Heading1Char"/>
    <w:uiPriority w:val="9"/>
    <w:qFormat/>
    <w:rsid w:val="00C14C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4C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4C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4C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4C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4C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C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C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C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C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4C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4C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4C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4C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4C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C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C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C1B"/>
    <w:rPr>
      <w:rFonts w:eastAsiaTheme="majorEastAsia" w:cstheme="majorBidi"/>
      <w:color w:val="272727" w:themeColor="text1" w:themeTint="D8"/>
    </w:rPr>
  </w:style>
  <w:style w:type="paragraph" w:styleId="Title">
    <w:name w:val="Title"/>
    <w:basedOn w:val="Normal"/>
    <w:next w:val="Normal"/>
    <w:link w:val="TitleChar"/>
    <w:uiPriority w:val="10"/>
    <w:qFormat/>
    <w:rsid w:val="00C14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C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C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C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C1B"/>
    <w:pPr>
      <w:spacing w:before="160"/>
      <w:jc w:val="center"/>
    </w:pPr>
    <w:rPr>
      <w:i/>
      <w:iCs/>
      <w:color w:val="404040" w:themeColor="text1" w:themeTint="BF"/>
    </w:rPr>
  </w:style>
  <w:style w:type="character" w:customStyle="1" w:styleId="QuoteChar">
    <w:name w:val="Quote Char"/>
    <w:basedOn w:val="DefaultParagraphFont"/>
    <w:link w:val="Quote"/>
    <w:uiPriority w:val="29"/>
    <w:rsid w:val="00C14C1B"/>
    <w:rPr>
      <w:i/>
      <w:iCs/>
      <w:color w:val="404040" w:themeColor="text1" w:themeTint="BF"/>
    </w:rPr>
  </w:style>
  <w:style w:type="paragraph" w:styleId="ListParagraph">
    <w:name w:val="List Paragraph"/>
    <w:basedOn w:val="Normal"/>
    <w:uiPriority w:val="34"/>
    <w:qFormat/>
    <w:rsid w:val="00C14C1B"/>
    <w:pPr>
      <w:ind w:left="720"/>
      <w:contextualSpacing/>
    </w:pPr>
  </w:style>
  <w:style w:type="character" w:styleId="IntenseEmphasis">
    <w:name w:val="Intense Emphasis"/>
    <w:basedOn w:val="DefaultParagraphFont"/>
    <w:uiPriority w:val="21"/>
    <w:qFormat/>
    <w:rsid w:val="00C14C1B"/>
    <w:rPr>
      <w:i/>
      <w:iCs/>
      <w:color w:val="0F4761" w:themeColor="accent1" w:themeShade="BF"/>
    </w:rPr>
  </w:style>
  <w:style w:type="paragraph" w:styleId="IntenseQuote">
    <w:name w:val="Intense Quote"/>
    <w:basedOn w:val="Normal"/>
    <w:next w:val="Normal"/>
    <w:link w:val="IntenseQuoteChar"/>
    <w:uiPriority w:val="30"/>
    <w:qFormat/>
    <w:rsid w:val="00C14C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4C1B"/>
    <w:rPr>
      <w:i/>
      <w:iCs/>
      <w:color w:val="0F4761" w:themeColor="accent1" w:themeShade="BF"/>
    </w:rPr>
  </w:style>
  <w:style w:type="character" w:styleId="IntenseReference">
    <w:name w:val="Intense Reference"/>
    <w:basedOn w:val="DefaultParagraphFont"/>
    <w:uiPriority w:val="32"/>
    <w:qFormat/>
    <w:rsid w:val="00C14C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5206</Words>
  <Characters>36407</Characters>
  <Application>Microsoft Office Word</Application>
  <DocSecurity>0</DocSecurity>
  <Lines>670</Lines>
  <Paragraphs>350</Paragraphs>
  <ScaleCrop>false</ScaleCrop>
  <Company/>
  <LinksUpToDate>false</LinksUpToDate>
  <CharactersWithSpaces>41420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Laassiri</dc:creator>
  <cp:keywords/>
  <dc:description/>
  <cp:lastModifiedBy>Sara Laassiri</cp:lastModifiedBy>
  <cp:revision>1</cp:revision>
  <dcterms:created xsi:type="dcterms:W3CDTF">2026-07-20T00:29:00Z</dcterms:created>
  <dcterms:modified xsi:type="dcterms:W3CDTF">2026-07-20T00:30:00Z</dcterms:modified>
</cp:coreProperties>
</file>