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A67A26" w14:textId="77777777" w:rsidR="00E22294" w:rsidRPr="00E22294" w:rsidRDefault="00E22294" w:rsidP="00E22294">
      <w:pPr>
        <w:jc w:val="both"/>
        <w:rPr>
          <w:rFonts w:ascii="Arial" w:hAnsi="Arial" w:cs="Arial"/>
          <w:b/>
          <w:bCs/>
        </w:rPr>
      </w:pPr>
      <w:r w:rsidRPr="00E22294">
        <w:rPr>
          <w:rFonts w:ascii="Arial" w:hAnsi="Arial" w:cs="Arial"/>
          <w:b/>
          <w:bCs/>
        </w:rPr>
        <w:t>“The ‘Brittany’ we encounter in literature is invented and tells us more about Romanticism than about the real place.” You should illustrate your answer with detailed reference to at least two of the representations of Brittany studied.</w:t>
      </w:r>
    </w:p>
    <w:p w14:paraId="7A87FAEB" w14:textId="076815D3" w:rsidR="00AE6A29" w:rsidRDefault="00AE6A29" w:rsidP="00E22294">
      <w:pPr>
        <w:jc w:val="both"/>
      </w:pPr>
      <w:r>
        <w:t xml:space="preserve">The </w:t>
      </w:r>
      <w:r w:rsidR="000218F8">
        <w:t>argument</w:t>
      </w:r>
      <w:r>
        <w:t xml:space="preserve"> that Brittany is largely t</w:t>
      </w:r>
      <w:r w:rsidR="000218F8">
        <w:t>he</w:t>
      </w:r>
      <w:r>
        <w:t xml:space="preserve"> invention of</w:t>
      </w:r>
      <w:r w:rsidR="00D01810">
        <w:t xml:space="preserve"> romanticism</w:t>
      </w:r>
      <w:r>
        <w:t xml:space="preserve"> is widely accepted, and with a review of some of the literature available, it arguably seems self-evident</w:t>
      </w:r>
      <w:r w:rsidR="00D01810">
        <w:t>.</w:t>
      </w:r>
      <w:r>
        <w:t xml:space="preserve"> </w:t>
      </w:r>
      <w:r w:rsidR="00B06B23">
        <w:t>Yet there are always caveats and complexities. Here we</w:t>
      </w:r>
      <w:r>
        <w:t xml:space="preserve"> will briefly review </w:t>
      </w:r>
      <w:r w:rsidR="005829E3">
        <w:t>some</w:t>
      </w:r>
      <w:r>
        <w:t xml:space="preserve"> </w:t>
      </w:r>
      <w:r w:rsidR="005829E3">
        <w:t>early modern</w:t>
      </w:r>
      <w:r>
        <w:t xml:space="preserve"> writers in order to establish this but, once taken as accepted, this essay will aim to explore some of the complexities in this argument; namely whether even the most quintessential of Romantic writers are incompletely understood </w:t>
      </w:r>
      <w:r w:rsidR="00274D50">
        <w:t xml:space="preserve">when </w:t>
      </w:r>
      <w:r>
        <w:t xml:space="preserve">purely </w:t>
      </w:r>
      <w:r w:rsidR="00274D50">
        <w:t xml:space="preserve">looked at </w:t>
      </w:r>
      <w:r>
        <w:t xml:space="preserve">through </w:t>
      </w:r>
      <w:r w:rsidR="005829E3">
        <w:t>that</w:t>
      </w:r>
      <w:r>
        <w:t xml:space="preserve"> </w:t>
      </w:r>
      <w:r w:rsidR="005829E3">
        <w:t>lens</w:t>
      </w:r>
      <w:r>
        <w:t>.</w:t>
      </w:r>
      <w:r w:rsidR="000218F8">
        <w:t xml:space="preserve"> We will focus on two 19</w:t>
      </w:r>
      <w:r w:rsidR="000218F8" w:rsidRPr="000218F8">
        <w:rPr>
          <w:vertAlign w:val="superscript"/>
        </w:rPr>
        <w:t>th</w:t>
      </w:r>
      <w:r w:rsidR="000218F8">
        <w:t xml:space="preserve"> Century texts – Ernest Renan’s </w:t>
      </w:r>
      <w:r w:rsidR="000218F8" w:rsidRPr="000218F8">
        <w:rPr>
          <w:i/>
          <w:iCs/>
        </w:rPr>
        <w:t>Souvenirs d’enfance et de jeunesse</w:t>
      </w:r>
      <w:r w:rsidR="000218F8">
        <w:t>; and</w:t>
      </w:r>
      <w:r w:rsidR="00E5798D" w:rsidRPr="00E5798D">
        <w:t xml:space="preserve"> Théodore Hersart de</w:t>
      </w:r>
      <w:r w:rsidR="000218F8">
        <w:t xml:space="preserve"> </w:t>
      </w:r>
      <w:r w:rsidR="000218F8" w:rsidRPr="000218F8">
        <w:t xml:space="preserve">La Villemarqué’s </w:t>
      </w:r>
      <w:r w:rsidR="000218F8" w:rsidRPr="000218F8">
        <w:rPr>
          <w:i/>
          <w:iCs/>
        </w:rPr>
        <w:t>Letters from Wales, 1838-1839</w:t>
      </w:r>
      <w:r w:rsidR="000218F8" w:rsidRPr="000218F8">
        <w:t>.</w:t>
      </w:r>
      <w:r w:rsidR="005829E3">
        <w:t xml:space="preserve"> We</w:t>
      </w:r>
      <w:r>
        <w:t xml:space="preserve"> will also briefly examine wh</w:t>
      </w:r>
      <w:r w:rsidR="00B06B23">
        <w:t>at</w:t>
      </w:r>
      <w:r>
        <w:t xml:space="preserve"> pre-romantic representations of Brittany </w:t>
      </w:r>
      <w:r w:rsidR="004F6DD8">
        <w:t xml:space="preserve">from </w:t>
      </w:r>
      <w:r>
        <w:t>the Middle Ages</w:t>
      </w:r>
      <w:r w:rsidR="00B06B23">
        <w:t xml:space="preserve"> may</w:t>
      </w:r>
      <w:r>
        <w:t xml:space="preserve"> offer to this image, and whether that speaks against the romantic argument or fortifies it.</w:t>
      </w:r>
      <w:r w:rsidR="000218F8">
        <w:t xml:space="preserve"> </w:t>
      </w:r>
    </w:p>
    <w:p w14:paraId="07DE91C0" w14:textId="01875665" w:rsidR="004258FB" w:rsidRPr="004258FB" w:rsidRDefault="004258FB" w:rsidP="00E22294">
      <w:pPr>
        <w:jc w:val="both"/>
        <w:rPr>
          <w:b/>
          <w:bCs/>
        </w:rPr>
      </w:pPr>
      <w:r w:rsidRPr="004258FB">
        <w:rPr>
          <w:b/>
          <w:bCs/>
        </w:rPr>
        <w:t>Romantic Brittany; founding figures</w:t>
      </w:r>
    </w:p>
    <w:p w14:paraId="731DD251" w14:textId="2D2600B0" w:rsidR="007833C6" w:rsidRDefault="000218F8" w:rsidP="00E22294">
      <w:pPr>
        <w:jc w:val="both"/>
      </w:pPr>
      <w:r>
        <w:t xml:space="preserve">Though it is relatively </w:t>
      </w:r>
      <w:r w:rsidR="008A334C">
        <w:t>uncontroversial</w:t>
      </w:r>
      <w:r>
        <w:t xml:space="preserve"> to argue that the</w:t>
      </w:r>
      <w:r w:rsidR="004556D9">
        <w:t xml:space="preserve"> Brittany is a romantic invention</w:t>
      </w:r>
      <w:r>
        <w:t>, it is worth briefly reviewing this in order to accept it</w:t>
      </w:r>
      <w:r w:rsidR="004556D9">
        <w:t>,</w:t>
      </w:r>
      <w:r>
        <w:t xml:space="preserve"> </w:t>
      </w:r>
      <w:r w:rsidR="004556D9">
        <w:t xml:space="preserve">so we may </w:t>
      </w:r>
      <w:r>
        <w:t xml:space="preserve">proceed with </w:t>
      </w:r>
      <w:r w:rsidR="004556D9">
        <w:t>a</w:t>
      </w:r>
      <w:r>
        <w:t xml:space="preserve"> more nuanced exploration around its edges. </w:t>
      </w:r>
    </w:p>
    <w:p w14:paraId="2DA7070A" w14:textId="5673749D" w:rsidR="006664BF" w:rsidRDefault="001A3AFF" w:rsidP="00E22294">
      <w:pPr>
        <w:jc w:val="both"/>
      </w:pPr>
      <w:r>
        <w:t>Several writer</w:t>
      </w:r>
      <w:r w:rsidR="00A40BCE">
        <w:t>s</w:t>
      </w:r>
      <w:r w:rsidR="003277BB">
        <w:t xml:space="preserve"> are</w:t>
      </w:r>
      <w:r w:rsidR="0064416F">
        <w:t xml:space="preserve"> often spoken of as the initiators not only of the Romantic representation of Brittany, but Brittany’s genesis in literature more broadly. </w:t>
      </w:r>
      <w:r w:rsidR="0064416F" w:rsidRPr="0064416F">
        <w:t>François-René de Chateaubriand</w:t>
      </w:r>
      <w:r w:rsidR="0064416F">
        <w:t xml:space="preserve">‘s novel </w:t>
      </w:r>
      <w:r w:rsidR="0064416F" w:rsidRPr="0064416F">
        <w:rPr>
          <w:i/>
          <w:iCs/>
        </w:rPr>
        <w:t>Les Martyrs</w:t>
      </w:r>
      <w:r w:rsidR="0064416F">
        <w:rPr>
          <w:i/>
          <w:iCs/>
        </w:rPr>
        <w:t xml:space="preserve"> </w:t>
      </w:r>
      <w:r w:rsidR="0064416F">
        <w:t>(1809) is among the earliest. Dramatic landscapes, mysterious Druids and tragic love all feature, hallmarks of Romanticism. It is argued that the novel is ‘the starting point’</w:t>
      </w:r>
      <w:r w:rsidR="0064416F">
        <w:rPr>
          <w:rStyle w:val="FootnoteReference"/>
        </w:rPr>
        <w:footnoteReference w:id="1"/>
      </w:r>
      <w:r w:rsidR="0064416F">
        <w:t xml:space="preserve"> of Brittany in literature. </w:t>
      </w:r>
      <w:r w:rsidR="00F21472">
        <w:t xml:space="preserve">Even if – as by his own admission – </w:t>
      </w:r>
      <w:r w:rsidR="00F21472" w:rsidRPr="0064416F">
        <w:t>Chateaubriand</w:t>
      </w:r>
      <w:r w:rsidR="00F21472">
        <w:t xml:space="preserve"> draws </w:t>
      </w:r>
      <w:r w:rsidR="00A40BCE">
        <w:t xml:space="preserve">more </w:t>
      </w:r>
      <w:r w:rsidR="00F21472">
        <w:t>from his travels abroad to ‘exotic’ places to construct his Breton imagery and tone</w:t>
      </w:r>
      <w:r w:rsidR="00B06CCF">
        <w:t>, and follows the ‘</w:t>
      </w:r>
      <w:r w:rsidR="00B06CCF" w:rsidRPr="00B06CCF">
        <w:t>literary fashions of the day</w:t>
      </w:r>
      <w:r w:rsidR="00B06CCF">
        <w:t>’</w:t>
      </w:r>
      <w:r w:rsidR="00B06CCF">
        <w:rPr>
          <w:rStyle w:val="FootnoteReference"/>
        </w:rPr>
        <w:footnoteReference w:id="2"/>
      </w:r>
      <w:r w:rsidR="00B06CCF">
        <w:t xml:space="preserve"> this only strengthens the argument that this image of Brittany tells us more about Romanticism than it does about Brittany.</w:t>
      </w:r>
      <w:r w:rsidR="00F21472">
        <w:t xml:space="preserve"> </w:t>
      </w:r>
      <w:r w:rsidR="0064416F" w:rsidRPr="0064416F">
        <w:t>Chateaubriand</w:t>
      </w:r>
      <w:r w:rsidR="0064416F">
        <w:t xml:space="preserve"> is also more broadly seen as ‘</w:t>
      </w:r>
      <w:r w:rsidR="008829D8">
        <w:t>one of the fathers of Romanticism</w:t>
      </w:r>
      <w:r w:rsidR="000766A6">
        <w:t>.</w:t>
      </w:r>
      <w:r w:rsidR="008829D8">
        <w:t>’</w:t>
      </w:r>
      <w:r w:rsidR="000766A6">
        <w:rPr>
          <w:rStyle w:val="FootnoteReference"/>
        </w:rPr>
        <w:footnoteReference w:id="3"/>
      </w:r>
      <w:r w:rsidR="0064416F">
        <w:t xml:space="preserve"> It may be argued that not only is Brittany invented via Romanticism, but that Brittany is in fact a catalyst for Romanticism itself.</w:t>
      </w:r>
    </w:p>
    <w:p w14:paraId="608EAF48" w14:textId="50620233" w:rsidR="001A3AFF" w:rsidRDefault="001A3AFF" w:rsidP="00E22294">
      <w:pPr>
        <w:jc w:val="both"/>
      </w:pPr>
      <w:r w:rsidRPr="001A3AFF">
        <w:t>Honoré de Balzac</w:t>
      </w:r>
      <w:r>
        <w:t xml:space="preserve">’s novel </w:t>
      </w:r>
      <w:r>
        <w:rPr>
          <w:i/>
          <w:iCs/>
        </w:rPr>
        <w:t xml:space="preserve">Les Chouans </w:t>
      </w:r>
      <w:r>
        <w:t>(1829) portrays Bretons as savage</w:t>
      </w:r>
      <w:r w:rsidR="000C6F11">
        <w:t xml:space="preserve"> and</w:t>
      </w:r>
      <w:r>
        <w:t xml:space="preserve"> beast</w:t>
      </w:r>
      <w:r w:rsidR="000C6F11">
        <w:t>-like,</w:t>
      </w:r>
      <w:r>
        <w:t xml:space="preserve"> living in </w:t>
      </w:r>
      <w:r w:rsidR="000C6F11">
        <w:t>muck,</w:t>
      </w:r>
      <w:r>
        <w:t xml:space="preserve"> a deeply colonial view. Nonetheless, the narrative itself is sweepingly romantic, with  primitive savages, dramatic </w:t>
      </w:r>
      <w:r w:rsidR="00BB1F09">
        <w:t>backdrops,</w:t>
      </w:r>
      <w:r>
        <w:t xml:space="preserve"> and forbidden love. </w:t>
      </w:r>
      <w:r w:rsidR="000C6F11">
        <w:t xml:space="preserve">Moreover, it expresses a quintessentially Romantic invention, the myth of ‘the last’: </w:t>
      </w:r>
      <w:r>
        <w:t>‘</w:t>
      </w:r>
      <w:r w:rsidRPr="000521C5">
        <w:t>In the 1820s, across Europe, there was a fashion for what Fiona Stafford has called the ‘myth of the last’ of a race, or a type.  This fashion influenced Balzac in Les Chouans, where Brittany represents the last bit of primitivism within France</w:t>
      </w:r>
      <w:r w:rsidR="00CA173E">
        <w:t>.</w:t>
      </w:r>
      <w:r>
        <w:t>’</w:t>
      </w:r>
      <w:r>
        <w:rPr>
          <w:rStyle w:val="FootnoteReference"/>
        </w:rPr>
        <w:footnoteReference w:id="4"/>
      </w:r>
      <w:r w:rsidR="000C6F11">
        <w:t xml:space="preserve"> That this image is untrue is self-evident, since the Breton language</w:t>
      </w:r>
      <w:r w:rsidR="00684ADC">
        <w:t xml:space="preserve"> and many traditional customs endure</w:t>
      </w:r>
      <w:r w:rsidR="000C6F11">
        <w:t xml:space="preserve">. </w:t>
      </w:r>
    </w:p>
    <w:p w14:paraId="0F41F016" w14:textId="69CB2111" w:rsidR="003277BB" w:rsidRDefault="003277BB" w:rsidP="003277BB">
      <w:pPr>
        <w:jc w:val="both"/>
      </w:pPr>
      <w:r w:rsidRPr="003277BB">
        <w:t>Julien Auguste Pélage Brizeux</w:t>
      </w:r>
      <w:r w:rsidR="007833C6">
        <w:t xml:space="preserve"> is also </w:t>
      </w:r>
      <w:r w:rsidR="00864C9E">
        <w:t>claimed as</w:t>
      </w:r>
      <w:r w:rsidR="007833C6">
        <w:t xml:space="preserve"> ‘…</w:t>
      </w:r>
      <w:r>
        <w:t>responsible for the dramatic entry of Brittany onto the literary scene</w:t>
      </w:r>
      <w:r w:rsidR="007833C6">
        <w:t>.</w:t>
      </w:r>
      <w:r w:rsidR="00864C9E">
        <w:t>’</w:t>
      </w:r>
      <w:r>
        <w:rPr>
          <w:rStyle w:val="FootnoteReference"/>
        </w:rPr>
        <w:footnoteReference w:id="5"/>
      </w:r>
      <w:r w:rsidR="007833C6">
        <w:t xml:space="preserve"> His poetry is replete with romantic imagery: ‘The most striking thing about Brizeux’s Brittany is the landscape. We see nature in all its glory: flower-filled, fertile, and peaceful’.</w:t>
      </w:r>
      <w:r w:rsidR="007833C6">
        <w:rPr>
          <w:rStyle w:val="FootnoteReference"/>
        </w:rPr>
        <w:footnoteReference w:id="6"/>
      </w:r>
      <w:r w:rsidR="007833C6">
        <w:t xml:space="preserve"> There is nostalgia, and explorations of inner life. Again, whether these representations of Brittany are </w:t>
      </w:r>
      <w:r w:rsidR="007833C6">
        <w:lastRenderedPageBreak/>
        <w:t xml:space="preserve">true to </w:t>
      </w:r>
      <w:r w:rsidR="00CA4AD9">
        <w:t>reality is</w:t>
      </w:r>
      <w:r w:rsidR="007833C6">
        <w:t xml:space="preserve"> less relevant; they still point to that link between Brittany in writing and Romanticism itself: ‘These descriptions might seem to be less about Brittany than about introspection, and the local colour provided by them might seem incidental to the Romantic project of exploring personal feelings of nostalgia.’</w:t>
      </w:r>
      <w:r w:rsidR="007833C6">
        <w:rPr>
          <w:rStyle w:val="FootnoteReference"/>
        </w:rPr>
        <w:footnoteReference w:id="7"/>
      </w:r>
    </w:p>
    <w:p w14:paraId="6FA42AE5" w14:textId="2C45905F" w:rsidR="003277BB" w:rsidRDefault="00047253" w:rsidP="003277BB">
      <w:pPr>
        <w:jc w:val="both"/>
      </w:pPr>
      <w:r>
        <w:t>Brizeux was more</w:t>
      </w:r>
      <w:r w:rsidR="002C0B98">
        <w:t xml:space="preserve"> </w:t>
      </w:r>
      <w:r>
        <w:t xml:space="preserve">than simply a romantic poet anchored in images of Brittany. He cannot be separated from </w:t>
      </w:r>
      <w:r w:rsidR="00D048A3">
        <w:t>the move</w:t>
      </w:r>
      <w:r>
        <w:t xml:space="preserve"> to establish a precedent for Breton Bardism</w:t>
      </w:r>
      <w:r w:rsidR="00D048A3">
        <w:t>, itself an arguably romantic project</w:t>
      </w:r>
      <w:r>
        <w:t xml:space="preserve">. Indeed, he is </w:t>
      </w:r>
      <w:r w:rsidR="003277BB">
        <w:t>‘…never</w:t>
      </w:r>
      <w:r w:rsidR="00213EC1">
        <w:t>…</w:t>
      </w:r>
      <w:r w:rsidR="003277BB">
        <w:t>mentioned without the qualification ‘barde de la Bretagne</w:t>
      </w:r>
      <w:r>
        <w:t>.</w:t>
      </w:r>
      <w:r w:rsidR="003277BB">
        <w:t>’’</w:t>
      </w:r>
      <w:r w:rsidR="003277BB">
        <w:rPr>
          <w:rStyle w:val="FootnoteReference"/>
        </w:rPr>
        <w:footnoteReference w:id="8"/>
      </w:r>
      <w:r>
        <w:t xml:space="preserve"> It is to this project of constructing Bardism </w:t>
      </w:r>
      <w:r w:rsidR="003243FA">
        <w:t>that</w:t>
      </w:r>
      <w:r>
        <w:t xml:space="preserve"> we will now turn</w:t>
      </w:r>
      <w:r w:rsidR="001F2D92">
        <w:t>.</w:t>
      </w:r>
    </w:p>
    <w:p w14:paraId="1ACB7DA8" w14:textId="760BB270" w:rsidR="00047253" w:rsidRPr="00A850DA" w:rsidRDefault="00047253" w:rsidP="00047253">
      <w:pPr>
        <w:jc w:val="both"/>
        <w:rPr>
          <w:b/>
          <w:bCs/>
        </w:rPr>
      </w:pPr>
      <w:r w:rsidRPr="00A850DA">
        <w:rPr>
          <w:b/>
          <w:bCs/>
        </w:rPr>
        <w:t>The Invention of Bardic Brittany: La Villemarqu</w:t>
      </w:r>
      <w:r w:rsidR="00D048A3" w:rsidRPr="00D048A3">
        <w:rPr>
          <w:b/>
          <w:bCs/>
        </w:rPr>
        <w:t>é</w:t>
      </w:r>
    </w:p>
    <w:p w14:paraId="186CBAF8" w14:textId="67DDAB83" w:rsidR="00D048A3" w:rsidRDefault="00D048A3" w:rsidP="00047253">
      <w:pPr>
        <w:jc w:val="both"/>
      </w:pPr>
      <w:r>
        <w:t xml:space="preserve">Focusing now on attempts to establish a Bardic tradition for Brittany (or perhaps, for those with livelihoods to be made from </w:t>
      </w:r>
      <w:r w:rsidR="004A3D3A">
        <w:t>being known as a bard</w:t>
      </w:r>
      <w:r>
        <w:t>) we will first establish the romantic credentials of La Villemarqu</w:t>
      </w:r>
      <w:r w:rsidRPr="000218F8">
        <w:t>é</w:t>
      </w:r>
      <w:r>
        <w:t>’s close association with Welsh Bardism, the patrons of the Celtic revival in Wales (and England), and the Gorsedd, itself a Romantic invention</w:t>
      </w:r>
      <w:r w:rsidR="00800476">
        <w:t xml:space="preserve">; then we will explore the complexities and aim to discover other lenses and phenomena that may be at work besides Romanticism. </w:t>
      </w:r>
    </w:p>
    <w:p w14:paraId="202DC685" w14:textId="3761CF0F" w:rsidR="00047253" w:rsidRPr="00E21CCA" w:rsidRDefault="00336FD9" w:rsidP="00047253">
      <w:pPr>
        <w:jc w:val="both"/>
      </w:pPr>
      <w:r>
        <w:t>In the introduction to her translation of La Villemarqu</w:t>
      </w:r>
      <w:r w:rsidRPr="000218F8">
        <w:t>é</w:t>
      </w:r>
      <w:r>
        <w:t xml:space="preserve">’s letters, </w:t>
      </w:r>
      <w:r w:rsidRPr="00DD78A0">
        <w:t>Mary-Ann Constantine</w:t>
      </w:r>
      <w:r>
        <w:t xml:space="preserve"> notes that the idea of a Bardic tradition is textbook romanticism, </w:t>
      </w:r>
      <w:r w:rsidR="00047253">
        <w:t xml:space="preserve">a </w:t>
      </w:r>
      <w:r>
        <w:t>‘</w:t>
      </w:r>
      <w:r w:rsidR="00047253">
        <w:t>powerful component of many European Romantic nationalisms, derived via Ossian and Herder out of earlier eighteenth-century antiquarian interest in historic ‘primitive’ societies, and heavily blended with elements of imagined and invented pasts</w:t>
      </w:r>
      <w:r>
        <w:t>’.</w:t>
      </w:r>
      <w:r w:rsidR="00047253">
        <w:rPr>
          <w:rStyle w:val="FootnoteReference"/>
        </w:rPr>
        <w:footnoteReference w:id="9"/>
      </w:r>
      <w:r>
        <w:t xml:space="preserve"> Iolo Morganwg had imagined and invented the past, both in his manuscripts of medieval poetry of questionable authenticity and in his establishment of the Gorsedd of the Bards, inaugurated not in Wales but on Primrose Hill among the London Welsh intelligentsia, who would have been part of a wider (commercial) market for Romantic literature and spectacle. </w:t>
      </w:r>
      <w:r w:rsidR="00ED0920">
        <w:t>La Villemarqu</w:t>
      </w:r>
      <w:r w:rsidR="00ED0920" w:rsidRPr="000218F8">
        <w:t>é</w:t>
      </w:r>
      <w:r w:rsidR="00ED0920">
        <w:t xml:space="preserve"> seems keen to emulate this, and so the Romantic nature of his project seems unquestionable.</w:t>
      </w:r>
      <w:r w:rsidR="00E21CCA">
        <w:t xml:space="preserve"> His compilation, too, of Breton poetry, </w:t>
      </w:r>
      <w:proofErr w:type="spellStart"/>
      <w:r w:rsidR="00E21CCA" w:rsidRPr="00E21CCA">
        <w:rPr>
          <w:i/>
          <w:iCs/>
        </w:rPr>
        <w:t>Barzaz</w:t>
      </w:r>
      <w:proofErr w:type="spellEnd"/>
      <w:r w:rsidR="00E21CCA" w:rsidRPr="00E21CCA">
        <w:rPr>
          <w:i/>
          <w:iCs/>
        </w:rPr>
        <w:t xml:space="preserve"> </w:t>
      </w:r>
      <w:proofErr w:type="spellStart"/>
      <w:r w:rsidR="00E21CCA" w:rsidRPr="00E21CCA">
        <w:rPr>
          <w:i/>
          <w:iCs/>
        </w:rPr>
        <w:t>Breiz</w:t>
      </w:r>
      <w:proofErr w:type="spellEnd"/>
      <w:r w:rsidR="00E21CCA">
        <w:rPr>
          <w:i/>
          <w:iCs/>
        </w:rPr>
        <w:t xml:space="preserve">, </w:t>
      </w:r>
      <w:r w:rsidR="00E21CCA">
        <w:t xml:space="preserve">evokes MacPherson’s </w:t>
      </w:r>
      <w:r w:rsidR="00E21CCA" w:rsidRPr="00E21CCA">
        <w:rPr>
          <w:i/>
          <w:iCs/>
        </w:rPr>
        <w:t>Ossian</w:t>
      </w:r>
      <w:r w:rsidR="00E21CCA">
        <w:t xml:space="preserve"> in its </w:t>
      </w:r>
      <w:r w:rsidR="004A3D3A">
        <w:t xml:space="preserve">contested </w:t>
      </w:r>
      <w:r w:rsidR="00E21CCA">
        <w:t>claim to represent authentic recordings of folk and oral tradition dating back centuries.</w:t>
      </w:r>
    </w:p>
    <w:p w14:paraId="1F6E1988" w14:textId="2D9645DA" w:rsidR="00F20901" w:rsidRDefault="003E2EDE" w:rsidP="003E2EDE">
      <w:pPr>
        <w:jc w:val="both"/>
      </w:pPr>
      <w:r>
        <w:t xml:space="preserve">His letters contain plentiful features of Romanticism. </w:t>
      </w:r>
      <w:r w:rsidR="00F20901">
        <w:t>Upon</w:t>
      </w:r>
      <w:r>
        <w:t xml:space="preserve"> his arrival in Wales</w:t>
      </w:r>
      <w:r w:rsidR="00F20901">
        <w:t>, he exclaims, ‘</w:t>
      </w:r>
      <w:r w:rsidR="00047253">
        <w:t>what a beautiful country!</w:t>
      </w:r>
      <w:r w:rsidR="00F20901">
        <w:t>’</w:t>
      </w:r>
      <w:r w:rsidR="00F20901">
        <w:rPr>
          <w:rStyle w:val="FootnoteReference"/>
        </w:rPr>
        <w:footnoteReference w:id="10"/>
      </w:r>
      <w:r w:rsidR="00F20901">
        <w:t xml:space="preserve"> and </w:t>
      </w:r>
      <w:r>
        <w:t>marvels at the landscape,</w:t>
      </w:r>
      <w:r w:rsidR="00624CA9">
        <w:t xml:space="preserve"> comparing it to Brittany; </w:t>
      </w:r>
      <w:r>
        <w:t>the ruins of Chepstow Castle evoke an aesthetic reaction in him. It sounds like someone describing a watercolour.</w:t>
      </w:r>
      <w:r w:rsidR="00DE7380">
        <w:t xml:space="preserve"> </w:t>
      </w:r>
      <w:r w:rsidR="00624CA9">
        <w:rPr>
          <w:rStyle w:val="FootnoteReference"/>
        </w:rPr>
        <w:footnoteReference w:id="11"/>
      </w:r>
    </w:p>
    <w:p w14:paraId="66253B29" w14:textId="32B68737" w:rsidR="003E2EDE" w:rsidRDefault="00DE7380" w:rsidP="003E2EDE">
      <w:pPr>
        <w:jc w:val="both"/>
      </w:pPr>
      <w:r>
        <w:t>Evident too is his subtext, the aim to valorise bond</w:t>
      </w:r>
      <w:r w:rsidR="006F330A">
        <w:t>s</w:t>
      </w:r>
      <w:r>
        <w:t xml:space="preserve"> between Wales and Brittany. This is crucial to his aims of legitimising Breton Bardism, since it comes from Wales, ancient Wales at that, and Breton culture and language is genetically bound to it. His attempts to claim mutual intelligibility between the two languages </w:t>
      </w:r>
      <w:r w:rsidR="00632535">
        <w:t>are further evidence of this. The irony of course is that no Romantic invention is needed to connect the languages, but that is besides the point. La Villemarqu</w:t>
      </w:r>
      <w:r w:rsidR="00632535" w:rsidRPr="000218F8">
        <w:t>é</w:t>
      </w:r>
      <w:r w:rsidR="00632535">
        <w:t xml:space="preserve"> needs the connection to be alive and vibrant.</w:t>
      </w:r>
    </w:p>
    <w:p w14:paraId="25CA6BDF" w14:textId="2A14F201" w:rsidR="00DE2CF9" w:rsidRDefault="001B29BF" w:rsidP="003E2EDE">
      <w:pPr>
        <w:jc w:val="both"/>
      </w:pPr>
      <w:r>
        <w:t>Romantic too is</w:t>
      </w:r>
      <w:r w:rsidR="00DE2CF9">
        <w:t xml:space="preserve"> </w:t>
      </w:r>
      <w:r>
        <w:t xml:space="preserve">his </w:t>
      </w:r>
      <w:r w:rsidR="00DE2CF9">
        <w:t>descri</w:t>
      </w:r>
      <w:r>
        <w:t>ption of</w:t>
      </w:r>
      <w:r w:rsidR="00DE2CF9">
        <w:t xml:space="preserve"> the harpist on the steamer from Newport (‘A Welsh Bard’</w:t>
      </w:r>
      <w:r w:rsidR="00DE2CF9">
        <w:rPr>
          <w:rStyle w:val="FootnoteReference"/>
        </w:rPr>
        <w:footnoteReference w:id="12"/>
      </w:r>
      <w:r w:rsidR="00DE2CF9">
        <w:t>)</w:t>
      </w:r>
      <w:r w:rsidR="00AD1844">
        <w:t>, who is ‘</w:t>
      </w:r>
      <w:r w:rsidR="00C74540">
        <w:t xml:space="preserve">enchanting’ and cures his seasickness, which he likens to the </w:t>
      </w:r>
      <w:r w:rsidR="0082715E">
        <w:t xml:space="preserve">subduing of the </w:t>
      </w:r>
      <w:r w:rsidR="00C74540">
        <w:t>mythical Cerberus</w:t>
      </w:r>
      <w:r w:rsidR="0082715E">
        <w:t>;</w:t>
      </w:r>
      <w:r w:rsidR="00C74540">
        <w:rPr>
          <w:rStyle w:val="FootnoteReference"/>
        </w:rPr>
        <w:footnoteReference w:id="13"/>
      </w:r>
      <w:r w:rsidR="0082715E">
        <w:t xml:space="preserve"> and </w:t>
      </w:r>
      <w:r w:rsidR="0082715E">
        <w:lastRenderedPageBreak/>
        <w:t>in his remarks on Glastonbury, predictably dripping with the Arthurian.</w:t>
      </w:r>
      <w:r w:rsidR="0082715E">
        <w:rPr>
          <w:rStyle w:val="FootnoteReference"/>
        </w:rPr>
        <w:footnoteReference w:id="14"/>
      </w:r>
      <w:r w:rsidR="009966C5">
        <w:t xml:space="preserve"> Here again his keenness to connect with Brittany is evident. The </w:t>
      </w:r>
      <w:r w:rsidR="00403F25">
        <w:t>c</w:t>
      </w:r>
      <w:r w:rsidR="009966C5">
        <w:t>hurch he describes, ‘founded here next to a druidic spring…[with a]…crypt dedicated to Joseph of Arimathea</w:t>
      </w:r>
      <w:r w:rsidR="00403F25">
        <w:t>’</w:t>
      </w:r>
      <w:r w:rsidR="009966C5">
        <w:rPr>
          <w:rStyle w:val="FootnoteReference"/>
        </w:rPr>
        <w:footnoteReference w:id="15"/>
      </w:r>
      <w:r w:rsidR="00403F25">
        <w:t xml:space="preserve"> (thus connecting it to the Arthurian and the Druidic) is, he says, ‘The first Breton church’.</w:t>
      </w:r>
      <w:r w:rsidR="00403F25">
        <w:rPr>
          <w:rStyle w:val="FootnoteReference"/>
        </w:rPr>
        <w:footnoteReference w:id="16"/>
      </w:r>
      <w:r w:rsidR="00403F25">
        <w:t xml:space="preserve"> </w:t>
      </w:r>
      <w:r w:rsidR="008212F7">
        <w:t>He also emphasises that he is now a Bard, having been awarded the status at the Eisteddfod</w:t>
      </w:r>
      <w:r>
        <w:t>.</w:t>
      </w:r>
    </w:p>
    <w:p w14:paraId="1922FC85" w14:textId="2AF3A11B" w:rsidR="0055170A" w:rsidRDefault="00336FD9" w:rsidP="00336FD9">
      <w:pPr>
        <w:jc w:val="both"/>
      </w:pPr>
      <w:r>
        <w:t>La Villemarqu</w:t>
      </w:r>
      <w:r w:rsidR="00403F25" w:rsidRPr="000218F8">
        <w:t>é</w:t>
      </w:r>
      <w:r w:rsidR="00403F25">
        <w:t>’s representation of Brittany</w:t>
      </w:r>
      <w:r w:rsidR="0055170A">
        <w:t>, then,</w:t>
      </w:r>
      <w:r w:rsidR="00403F25">
        <w:t xml:space="preserve"> is unquestionably Romantic, not only in the first instance but also by its founding on Welsh Romantic revivalism and invented tradition. His writing displays clearly romantic aesthetics and his focus on the mystical, ancient and lyrical </w:t>
      </w:r>
      <w:r w:rsidR="0055170A">
        <w:t>compounds the point further.</w:t>
      </w:r>
    </w:p>
    <w:p w14:paraId="7435DD29" w14:textId="52A4D10A" w:rsidR="0055170A" w:rsidRDefault="0055170A" w:rsidP="00336FD9">
      <w:pPr>
        <w:jc w:val="both"/>
      </w:pPr>
      <w:r>
        <w:t>There are, however, a few additional things to consider.</w:t>
      </w:r>
    </w:p>
    <w:p w14:paraId="3D334D12" w14:textId="078FB2D4" w:rsidR="00336FD9" w:rsidRDefault="0055170A" w:rsidP="00336FD9">
      <w:pPr>
        <w:jc w:val="both"/>
      </w:pPr>
      <w:r>
        <w:t>Mary-Ann Constantine notes that, the above descriptions of nature aside, La Villemarqu</w:t>
      </w:r>
      <w:r w:rsidRPr="000218F8">
        <w:t>é</w:t>
      </w:r>
      <w:r>
        <w:t xml:space="preserve"> ‘[pays]</w:t>
      </w:r>
      <w:r w:rsidR="00336FD9" w:rsidRPr="00DD78A0">
        <w:t xml:space="preserve"> little attention to the wilder land</w:t>
      </w:r>
      <w:r w:rsidR="00336FD9">
        <w:t xml:space="preserve"> </w:t>
      </w:r>
      <w:r w:rsidR="00336FD9" w:rsidRPr="00DD78A0">
        <w:t>and seascapes of other travellers in Wales</w:t>
      </w:r>
      <w:r>
        <w:t>.</w:t>
      </w:r>
      <w:r w:rsidR="00336FD9">
        <w:rPr>
          <w:rStyle w:val="FootnoteReference"/>
        </w:rPr>
        <w:footnoteReference w:id="17"/>
      </w:r>
      <w:r>
        <w:t xml:space="preserve"> His interest is not primarily nature, or even the mystical. Indeed</w:t>
      </w:r>
      <w:r w:rsidR="00B46EA5">
        <w:t>,</w:t>
      </w:r>
    </w:p>
    <w:p w14:paraId="4A4F2D26" w14:textId="5A83F175" w:rsidR="00995997" w:rsidRDefault="00B46EA5" w:rsidP="00995997">
      <w:pPr>
        <w:ind w:left="426"/>
        <w:jc w:val="both"/>
      </w:pPr>
      <w:r>
        <w:t>he delights instead in describing the lavish interiors and managed grounds of the great houses he visited…Dining to the strains of the harp, surrounded by suits of armour, waited on by velvet-clad servants…La Villemarqué surrenders completely to the heavy medievalism of this brand-new Victorian era…and to a style of Welsh cultural nationalism which embraced the monarchy and opposed neither church nor state</w:t>
      </w:r>
      <w:r w:rsidR="008876A4">
        <w:rPr>
          <w:rStyle w:val="FootnoteReference"/>
        </w:rPr>
        <w:footnoteReference w:id="18"/>
      </w:r>
    </w:p>
    <w:p w14:paraId="40549EBA" w14:textId="560B3E97" w:rsidR="00995997" w:rsidRDefault="00AF18A9" w:rsidP="00995997">
      <w:pPr>
        <w:jc w:val="both"/>
      </w:pPr>
      <w:r>
        <w:t xml:space="preserve">La </w:t>
      </w:r>
      <w:r w:rsidRPr="00AF18A9">
        <w:t>Villemarqué</w:t>
      </w:r>
      <w:r>
        <w:t xml:space="preserve"> is intensely interested in things royal </w:t>
      </w:r>
      <w:r w:rsidR="0059311D">
        <w:t>and traditional</w:t>
      </w:r>
      <w:r w:rsidR="00B37CAE">
        <w:t>,</w:t>
      </w:r>
      <w:r w:rsidR="0059311D">
        <w:t xml:space="preserve"> </w:t>
      </w:r>
      <w:r>
        <w:t xml:space="preserve">or which evoke </w:t>
      </w:r>
      <w:r w:rsidR="0059311D">
        <w:t>those</w:t>
      </w:r>
      <w:r>
        <w:t xml:space="preserve"> qualities or aesthetics. The houses of his hosts seem like medieval courts – not without historical reason of course, given the evolution of pre-conquest Welsh nobility into the </w:t>
      </w:r>
      <w:r w:rsidRPr="00AF18A9">
        <w:rPr>
          <w:i/>
          <w:iCs/>
        </w:rPr>
        <w:t>Uchelwyr</w:t>
      </w:r>
      <w:r>
        <w:t xml:space="preserve"> and the passing of patronage</w:t>
      </w:r>
      <w:r w:rsidR="0089653A">
        <w:t xml:space="preserve"> of bards from royal courts to these households </w:t>
      </w:r>
      <w:r w:rsidR="002E4D5E">
        <w:t>–</w:t>
      </w:r>
      <w:r w:rsidR="0089653A">
        <w:t xml:space="preserve"> </w:t>
      </w:r>
      <w:r w:rsidR="002E4D5E">
        <w:t xml:space="preserve">and even the manners of his hosts </w:t>
      </w:r>
      <w:r w:rsidR="00875AEA">
        <w:t>are presented as</w:t>
      </w:r>
      <w:r w:rsidR="002E4D5E">
        <w:t xml:space="preserve"> royal. He describes Lady Augusta Hall’s mother Mme Waddington as having ‘</w:t>
      </w:r>
      <w:r w:rsidR="00995997">
        <w:t>thoroughly royal grace</w:t>
      </w:r>
      <w:r w:rsidR="002E4D5E">
        <w:t>’.</w:t>
      </w:r>
      <w:r w:rsidR="00995997">
        <w:rPr>
          <w:rStyle w:val="FootnoteReference"/>
        </w:rPr>
        <w:footnoteReference w:id="19"/>
      </w:r>
    </w:p>
    <w:p w14:paraId="495CFC25" w14:textId="74681750" w:rsidR="003277BB" w:rsidRDefault="008212F7" w:rsidP="00E22294">
      <w:pPr>
        <w:jc w:val="both"/>
      </w:pPr>
      <w:r>
        <w:t xml:space="preserve">He is of course on royally commissioned visit. </w:t>
      </w:r>
      <w:r w:rsidR="00FD20AA">
        <w:t>But he point</w:t>
      </w:r>
      <w:r w:rsidR="00D7795E">
        <w:t>s</w:t>
      </w:r>
      <w:r w:rsidR="00FD20AA">
        <w:t xml:space="preserve"> </w:t>
      </w:r>
      <w:r w:rsidR="00D7795E">
        <w:t>that out</w:t>
      </w:r>
      <w:r w:rsidR="00FD20AA">
        <w:t xml:space="preserve"> on several occasions, with some self-importance. Of the harpist on the steamer, he says, </w:t>
      </w:r>
      <w:r>
        <w:t>‘</w:t>
      </w:r>
      <w:r w:rsidR="00DE2CF9">
        <w:t>some said that he recognized amongst the travellers a royal passenger, come over from France to take part in the great celebration which had taken place several months earlier, and that he wished to honour him</w:t>
      </w:r>
      <w:r>
        <w:t>’</w:t>
      </w:r>
      <w:r w:rsidR="00DE2CF9">
        <w:t>.</w:t>
      </w:r>
      <w:r>
        <w:rPr>
          <w:rStyle w:val="FootnoteReference"/>
        </w:rPr>
        <w:footnoteReference w:id="20"/>
      </w:r>
    </w:p>
    <w:p w14:paraId="2691D961" w14:textId="7F2A6674" w:rsidR="007872EA" w:rsidRDefault="009A389E" w:rsidP="00E22294">
      <w:pPr>
        <w:jc w:val="both"/>
      </w:pPr>
      <w:r>
        <w:t xml:space="preserve">There is a view that La </w:t>
      </w:r>
      <w:r w:rsidRPr="00AF18A9">
        <w:t>Villemarqué</w:t>
      </w:r>
      <w:r>
        <w:t xml:space="preserve">, born into a </w:t>
      </w:r>
      <w:proofErr w:type="spellStart"/>
      <w:r>
        <w:t>legitimatist</w:t>
      </w:r>
      <w:proofErr w:type="spellEnd"/>
      <w:r w:rsidR="004B61CD">
        <w:t xml:space="preserve"> (that is, royalist and traditionalist)</w:t>
      </w:r>
      <w:r>
        <w:t xml:space="preserve"> family and writing during the restored monarchy after the revolution, can be read as a </w:t>
      </w:r>
      <w:proofErr w:type="spellStart"/>
      <w:r w:rsidR="00945D27" w:rsidRPr="00945D27">
        <w:t>legitimatist</w:t>
      </w:r>
      <w:proofErr w:type="spellEnd"/>
      <w:r>
        <w:t xml:space="preserve"> figure,</w:t>
      </w:r>
      <w:r w:rsidR="00945D27">
        <w:rPr>
          <w:rStyle w:val="FootnoteReference"/>
        </w:rPr>
        <w:footnoteReference w:id="21"/>
      </w:r>
      <w:r>
        <w:t xml:space="preserve"> promoting both the institution of the monarch in France and the social order and values inherent in a more nationalist, religious society:</w:t>
      </w:r>
    </w:p>
    <w:p w14:paraId="469FCD0D" w14:textId="0348130B" w:rsidR="009A389E" w:rsidRDefault="002A7365" w:rsidP="009A389E">
      <w:pPr>
        <w:ind w:left="284"/>
        <w:jc w:val="both"/>
      </w:pPr>
      <w:r>
        <w:lastRenderedPageBreak/>
        <w:t>…</w:t>
      </w:r>
      <w:r w:rsidR="00CB3B02" w:rsidRPr="00CB3B02">
        <w:t>the vision of Brittany conveyed in the works of La Villemarqué (legitimist) is that of a non-conflictual social space, based on a harmonious collaboration of hierarchically articulated classes, the nobility being located at the top of the social pyramid</w:t>
      </w:r>
      <w:r w:rsidR="009A389E">
        <w:t>.</w:t>
      </w:r>
      <w:r w:rsidR="00CB3B02">
        <w:rPr>
          <w:rStyle w:val="FootnoteReference"/>
        </w:rPr>
        <w:footnoteReference w:id="22"/>
      </w:r>
    </w:p>
    <w:p w14:paraId="734366CF" w14:textId="2D565DCC" w:rsidR="00CB3B02" w:rsidRPr="00945D27" w:rsidRDefault="009A389E" w:rsidP="009A389E">
      <w:pPr>
        <w:jc w:val="both"/>
      </w:pPr>
      <w:r>
        <w:t xml:space="preserve">This shines a light onto his fascination with the Welsh revival and its apparent royalism and loyalism, how its traditions and language were not separatist to the British state or social order, but rather intrinsic to it. As Welsh writers at the time did, perhaps La </w:t>
      </w:r>
      <w:r w:rsidRPr="00AF18A9">
        <w:t>Villemarqué</w:t>
      </w:r>
      <w:r>
        <w:t xml:space="preserve"> is connecting the survival and flourishing of his Brittany with the political status quo, rather than setting it in opposition to it. In doing so, he is arguably making the same pitch as Balzac, who portrayed Bretons as counter-revolutionaries and the vanguard of religious traditionalism. In contrast to Balzac, however,</w:t>
      </w:r>
      <w:r w:rsidR="00CF1471">
        <w:t xml:space="preserve"> </w:t>
      </w:r>
      <w:r w:rsidR="0093368F" w:rsidRPr="00CB3B02">
        <w:t xml:space="preserve">La Villemarqué </w:t>
      </w:r>
      <w:r w:rsidR="0093368F">
        <w:t>views this positively</w:t>
      </w:r>
      <w:r>
        <w:t>.</w:t>
      </w:r>
    </w:p>
    <w:p w14:paraId="6E9C82E8" w14:textId="3E8D134D" w:rsidR="00CF3DF6" w:rsidRDefault="00797CCE" w:rsidP="00E22294">
      <w:pPr>
        <w:jc w:val="both"/>
        <w:rPr>
          <w:b/>
          <w:bCs/>
        </w:rPr>
      </w:pPr>
      <w:r>
        <w:rPr>
          <w:b/>
          <w:bCs/>
        </w:rPr>
        <w:t xml:space="preserve">Renan, </w:t>
      </w:r>
      <w:r w:rsidR="001321B6">
        <w:rPr>
          <w:b/>
          <w:bCs/>
        </w:rPr>
        <w:t>self-critical Romantic?</w:t>
      </w:r>
    </w:p>
    <w:p w14:paraId="76465F0B" w14:textId="399CC840" w:rsidR="00865229" w:rsidRDefault="00865229" w:rsidP="004866CA">
      <w:pPr>
        <w:ind w:left="142"/>
        <w:jc w:val="both"/>
      </w:pPr>
      <w:r w:rsidRPr="00865229">
        <w:t>I often fancy that I have at the bottom of my heart a city of Is with its bells calling to prayer a recalcitrant congregation. At times I halt to listen to these gentle vibrations which seem as if they came from immeasurable depths, like voices from another world.</w:t>
      </w:r>
      <w:r>
        <w:rPr>
          <w:rStyle w:val="FootnoteReference"/>
        </w:rPr>
        <w:footnoteReference w:id="23"/>
      </w:r>
    </w:p>
    <w:p w14:paraId="7CB8EEA4" w14:textId="77777777" w:rsidR="006654B0" w:rsidRDefault="004866CA" w:rsidP="004866CA">
      <w:pPr>
        <w:jc w:val="both"/>
      </w:pPr>
      <w:r>
        <w:t xml:space="preserve">What could be more romantic than this musing, </w:t>
      </w:r>
      <w:r w:rsidR="00D76663">
        <w:t>opening</w:t>
      </w:r>
      <w:r>
        <w:t xml:space="preserve"> Renan’s autobiography. Invoking the mythical lost city plays not only into the mysterious otherness of Celtic Brittany, an idea he has in large part invented, but also into the </w:t>
      </w:r>
      <w:r w:rsidR="005543ED">
        <w:t>‘</w:t>
      </w:r>
      <w:r>
        <w:t>myth of the last</w:t>
      </w:r>
      <w:r w:rsidR="005543ED">
        <w:t>’</w:t>
      </w:r>
      <w:r>
        <w:t>. Here at the end of his life, Renan is perhaps claiming himself as some sort of Last or lost</w:t>
      </w:r>
      <w:r w:rsidR="005543ED">
        <w:t>,</w:t>
      </w:r>
      <w:r>
        <w:t xml:space="preserve"> Breton, </w:t>
      </w:r>
      <w:r w:rsidR="004C3611">
        <w:t>both</w:t>
      </w:r>
      <w:r>
        <w:t xml:space="preserve"> father and final descendent of the Celtic Race he created.</w:t>
      </w:r>
      <w:r w:rsidR="002C3C59">
        <w:t xml:space="preserve"> </w:t>
      </w:r>
    </w:p>
    <w:p w14:paraId="75B6A370" w14:textId="14077E56" w:rsidR="002C3C59" w:rsidRDefault="002C3C59" w:rsidP="002C3C59">
      <w:pPr>
        <w:jc w:val="both"/>
      </w:pPr>
      <w:r>
        <w:t>Renan is a key figure in the development of the idea of this Celtic Race, with its essential qualities that correspond with romanticism. So influential was he that the idea of the spiritual, natural, feminine and mystical Celt persists to this day.</w:t>
      </w:r>
      <w:r w:rsidR="006654B0">
        <w:t xml:space="preserve"> </w:t>
      </w:r>
      <w:r>
        <w:t>Romanticism is easily identifiable throughout his text, from his gendering of the spiritual as female (‘</w:t>
      </w:r>
      <w:r w:rsidRPr="001C7C18">
        <w:t>Woman restores us to communication with the eternal spring in which God reflects Himself. The candour of a child</w:t>
      </w:r>
      <w:r>
        <w:t>…),</w:t>
      </w:r>
      <w:r>
        <w:rPr>
          <w:rStyle w:val="FootnoteReference"/>
        </w:rPr>
        <w:footnoteReference w:id="24"/>
      </w:r>
      <w:r>
        <w:t xml:space="preserve"> to his invoking of the fairy otherworld, a Kingdom whose conditions ‘</w:t>
      </w:r>
      <w:r w:rsidRPr="00014866">
        <w:t>The Breton race alone can comply</w:t>
      </w:r>
      <w:r>
        <w:t>’ and whose denizens ‘</w:t>
      </w:r>
      <w:r w:rsidRPr="00014866">
        <w:t>were attached to me from my childhood</w:t>
      </w:r>
      <w:r>
        <w:t>’.</w:t>
      </w:r>
      <w:r w:rsidRPr="002C3C59">
        <w:rPr>
          <w:rStyle w:val="FootnoteReference"/>
        </w:rPr>
        <w:t xml:space="preserve"> </w:t>
      </w:r>
      <w:r>
        <w:rPr>
          <w:rStyle w:val="FootnoteReference"/>
        </w:rPr>
        <w:footnoteReference w:id="25"/>
      </w:r>
      <w:r>
        <w:t xml:space="preserve"> </w:t>
      </w:r>
    </w:p>
    <w:p w14:paraId="51B5F7FB" w14:textId="42E23783" w:rsidR="00AC4008" w:rsidRDefault="002C3C59" w:rsidP="00AC4008">
      <w:pPr>
        <w:jc w:val="both"/>
      </w:pPr>
      <w:r>
        <w:t>As an autobiography, nostalgia and introspection naturally lends themselves to romanticism, and Renan self-confesses to it</w:t>
      </w:r>
      <w:r w:rsidR="00AC4008">
        <w:t>: ‘</w:t>
      </w:r>
      <w:r w:rsidR="00AC4008" w:rsidRPr="00B7007A">
        <w:t>This disposition, for which I can find no better name than moral romanticism, was inherent in me from my birth</w:t>
      </w:r>
      <w:r w:rsidR="00AC4008">
        <w:t>.’</w:t>
      </w:r>
      <w:r w:rsidR="00AC4008">
        <w:rPr>
          <w:rStyle w:val="FootnoteReference"/>
        </w:rPr>
        <w:footnoteReference w:id="26"/>
      </w:r>
    </w:p>
    <w:p w14:paraId="3D7C4035" w14:textId="060F8721" w:rsidR="009A0383" w:rsidRDefault="009A0383" w:rsidP="009A0383">
      <w:pPr>
        <w:jc w:val="both"/>
        <w:rPr>
          <w:lang w:val="fr-FR"/>
        </w:rPr>
      </w:pPr>
      <w:proofErr w:type="spellStart"/>
      <w:r>
        <w:rPr>
          <w:lang w:val="fr-FR"/>
        </w:rPr>
        <w:t>Overall</w:t>
      </w:r>
      <w:proofErr w:type="spellEnd"/>
      <w:r>
        <w:rPr>
          <w:lang w:val="fr-FR"/>
        </w:rPr>
        <w:t xml:space="preserve">, </w:t>
      </w:r>
      <w:proofErr w:type="spellStart"/>
      <w:r>
        <w:rPr>
          <w:lang w:val="fr-FR"/>
        </w:rPr>
        <w:t>it</w:t>
      </w:r>
      <w:proofErr w:type="spellEnd"/>
      <w:r>
        <w:rPr>
          <w:lang w:val="fr-FR"/>
        </w:rPr>
        <w:t xml:space="preserve"> </w:t>
      </w:r>
      <w:proofErr w:type="spellStart"/>
      <w:r>
        <w:rPr>
          <w:lang w:val="fr-FR"/>
        </w:rPr>
        <w:t>could</w:t>
      </w:r>
      <w:proofErr w:type="spellEnd"/>
      <w:r>
        <w:rPr>
          <w:lang w:val="fr-FR"/>
        </w:rPr>
        <w:t xml:space="preserve"> </w:t>
      </w:r>
      <w:proofErr w:type="spellStart"/>
      <w:r>
        <w:rPr>
          <w:lang w:val="fr-FR"/>
        </w:rPr>
        <w:t>be</w:t>
      </w:r>
      <w:proofErr w:type="spellEnd"/>
      <w:r>
        <w:rPr>
          <w:lang w:val="fr-FR"/>
        </w:rPr>
        <w:t xml:space="preserve"> </w:t>
      </w:r>
      <w:proofErr w:type="spellStart"/>
      <w:r>
        <w:rPr>
          <w:lang w:val="fr-FR"/>
        </w:rPr>
        <w:t>accepted</w:t>
      </w:r>
      <w:proofErr w:type="spellEnd"/>
      <w:r>
        <w:rPr>
          <w:lang w:val="fr-FR"/>
        </w:rPr>
        <w:t xml:space="preserve"> </w:t>
      </w:r>
      <w:proofErr w:type="spellStart"/>
      <w:r>
        <w:rPr>
          <w:lang w:val="fr-FR"/>
        </w:rPr>
        <w:t>that</w:t>
      </w:r>
      <w:proofErr w:type="spellEnd"/>
      <w:r>
        <w:rPr>
          <w:lang w:val="fr-FR"/>
        </w:rPr>
        <w:t xml:space="preserve"> ‘</w:t>
      </w:r>
      <w:r w:rsidRPr="00F75EBB">
        <w:rPr>
          <w:lang w:val="fr-FR"/>
        </w:rPr>
        <w:t xml:space="preserve">The </w:t>
      </w:r>
      <w:proofErr w:type="spellStart"/>
      <w:r w:rsidRPr="00F75EBB">
        <w:rPr>
          <w:lang w:val="fr-FR"/>
        </w:rPr>
        <w:t>overwhelming</w:t>
      </w:r>
      <w:proofErr w:type="spellEnd"/>
      <w:r w:rsidRPr="00F75EBB">
        <w:rPr>
          <w:lang w:val="fr-FR"/>
        </w:rPr>
        <w:t xml:space="preserve"> sentiment </w:t>
      </w:r>
      <w:proofErr w:type="spellStart"/>
      <w:r w:rsidRPr="00F75EBB">
        <w:rPr>
          <w:lang w:val="fr-FR"/>
        </w:rPr>
        <w:t>expressed</w:t>
      </w:r>
      <w:proofErr w:type="spellEnd"/>
      <w:r w:rsidRPr="00F75EBB">
        <w:rPr>
          <w:lang w:val="fr-FR"/>
        </w:rPr>
        <w:t xml:space="preserve"> </w:t>
      </w:r>
      <w:r>
        <w:rPr>
          <w:lang w:val="fr-FR"/>
        </w:rPr>
        <w:t xml:space="preserve">[by Renan[ </w:t>
      </w:r>
      <w:proofErr w:type="spellStart"/>
      <w:r w:rsidRPr="00F75EBB">
        <w:rPr>
          <w:lang w:val="fr-FR"/>
        </w:rPr>
        <w:t>is</w:t>
      </w:r>
      <w:proofErr w:type="spellEnd"/>
      <w:r w:rsidRPr="00F75EBB">
        <w:rPr>
          <w:lang w:val="fr-FR"/>
        </w:rPr>
        <w:t xml:space="preserve"> one of </w:t>
      </w:r>
      <w:proofErr w:type="spellStart"/>
      <w:r w:rsidRPr="00F75EBB">
        <w:rPr>
          <w:lang w:val="fr-FR"/>
        </w:rPr>
        <w:t>sadness</w:t>
      </w:r>
      <w:proofErr w:type="spellEnd"/>
      <w:r w:rsidRPr="00F75EBB">
        <w:rPr>
          <w:lang w:val="fr-FR"/>
        </w:rPr>
        <w:t xml:space="preserve"> and </w:t>
      </w:r>
      <w:proofErr w:type="spellStart"/>
      <w:r w:rsidRPr="00F75EBB">
        <w:rPr>
          <w:lang w:val="fr-FR"/>
        </w:rPr>
        <w:t>melancholia</w:t>
      </w:r>
      <w:proofErr w:type="spellEnd"/>
      <w:r w:rsidRPr="00F75EBB">
        <w:rPr>
          <w:lang w:val="fr-FR"/>
        </w:rPr>
        <w:t xml:space="preserve"> </w:t>
      </w:r>
      <w:proofErr w:type="spellStart"/>
      <w:r w:rsidRPr="00F75EBB">
        <w:rPr>
          <w:lang w:val="fr-FR"/>
        </w:rPr>
        <w:t>proposed</w:t>
      </w:r>
      <w:proofErr w:type="spellEnd"/>
      <w:r w:rsidRPr="00F75EBB">
        <w:rPr>
          <w:lang w:val="fr-FR"/>
        </w:rPr>
        <w:t xml:space="preserve"> as a </w:t>
      </w:r>
      <w:proofErr w:type="spellStart"/>
      <w:r w:rsidRPr="00F75EBB">
        <w:rPr>
          <w:lang w:val="fr-FR"/>
        </w:rPr>
        <w:t>context</w:t>
      </w:r>
      <w:proofErr w:type="spellEnd"/>
      <w:r w:rsidRPr="00F75EBB">
        <w:rPr>
          <w:lang w:val="fr-FR"/>
        </w:rPr>
        <w:t xml:space="preserve"> for the Celtic </w:t>
      </w:r>
      <w:proofErr w:type="spellStart"/>
      <w:r w:rsidRPr="00F75EBB">
        <w:rPr>
          <w:lang w:val="fr-FR"/>
        </w:rPr>
        <w:t>predilection</w:t>
      </w:r>
      <w:proofErr w:type="spellEnd"/>
      <w:r w:rsidRPr="00F75EBB">
        <w:rPr>
          <w:lang w:val="fr-FR"/>
        </w:rPr>
        <w:t xml:space="preserve"> for the spiritual or the </w:t>
      </w:r>
      <w:proofErr w:type="spellStart"/>
      <w:r w:rsidRPr="00F75EBB">
        <w:rPr>
          <w:lang w:val="fr-FR"/>
        </w:rPr>
        <w:t>otherworldly</w:t>
      </w:r>
      <w:proofErr w:type="spellEnd"/>
      <w:r>
        <w:rPr>
          <w:lang w:val="fr-FR"/>
        </w:rPr>
        <w:t>.’</w:t>
      </w:r>
      <w:r>
        <w:rPr>
          <w:rStyle w:val="FootnoteReference"/>
          <w:lang w:val="fr-FR"/>
        </w:rPr>
        <w:footnoteReference w:id="27"/>
      </w:r>
      <w:r>
        <w:rPr>
          <w:lang w:val="fr-FR"/>
        </w:rPr>
        <w:t xml:space="preserve"> Self </w:t>
      </w:r>
      <w:proofErr w:type="spellStart"/>
      <w:r>
        <w:rPr>
          <w:lang w:val="fr-FR"/>
        </w:rPr>
        <w:t>aware</w:t>
      </w:r>
      <w:proofErr w:type="spellEnd"/>
      <w:r>
        <w:rPr>
          <w:lang w:val="fr-FR"/>
        </w:rPr>
        <w:t xml:space="preserve">, and </w:t>
      </w:r>
      <w:proofErr w:type="spellStart"/>
      <w:r>
        <w:rPr>
          <w:lang w:val="fr-FR"/>
        </w:rPr>
        <w:t>perhaps</w:t>
      </w:r>
      <w:proofErr w:type="spellEnd"/>
      <w:r>
        <w:rPr>
          <w:lang w:val="fr-FR"/>
        </w:rPr>
        <w:t xml:space="preserve"> a </w:t>
      </w:r>
      <w:proofErr w:type="spellStart"/>
      <w:r>
        <w:rPr>
          <w:lang w:val="fr-FR"/>
        </w:rPr>
        <w:t>little</w:t>
      </w:r>
      <w:proofErr w:type="spellEnd"/>
      <w:r>
        <w:rPr>
          <w:lang w:val="fr-FR"/>
        </w:rPr>
        <w:t xml:space="preserve"> self indulgent, </w:t>
      </w:r>
      <w:proofErr w:type="spellStart"/>
      <w:r>
        <w:rPr>
          <w:lang w:val="fr-FR"/>
        </w:rPr>
        <w:t>then</w:t>
      </w:r>
      <w:proofErr w:type="spellEnd"/>
      <w:r>
        <w:rPr>
          <w:lang w:val="fr-FR"/>
        </w:rPr>
        <w:t xml:space="preserve">, </w:t>
      </w:r>
      <w:proofErr w:type="spellStart"/>
      <w:r>
        <w:rPr>
          <w:lang w:val="fr-FR"/>
        </w:rPr>
        <w:t>is</w:t>
      </w:r>
      <w:proofErr w:type="spellEnd"/>
      <w:r>
        <w:rPr>
          <w:lang w:val="fr-FR"/>
        </w:rPr>
        <w:t xml:space="preserve"> </w:t>
      </w:r>
      <w:proofErr w:type="spellStart"/>
      <w:r>
        <w:rPr>
          <w:lang w:val="fr-FR"/>
        </w:rPr>
        <w:t>Renan’s</w:t>
      </w:r>
      <w:proofErr w:type="spellEnd"/>
      <w:r>
        <w:rPr>
          <w:lang w:val="fr-FR"/>
        </w:rPr>
        <w:t xml:space="preserve"> </w:t>
      </w:r>
      <w:proofErr w:type="spellStart"/>
      <w:r>
        <w:rPr>
          <w:lang w:val="fr-FR"/>
        </w:rPr>
        <w:t>romanticism</w:t>
      </w:r>
      <w:proofErr w:type="spellEnd"/>
      <w:r>
        <w:rPr>
          <w:lang w:val="fr-FR"/>
        </w:rPr>
        <w:t xml:space="preserve">, and as a </w:t>
      </w:r>
      <w:proofErr w:type="spellStart"/>
      <w:r>
        <w:rPr>
          <w:lang w:val="fr-FR"/>
        </w:rPr>
        <w:t>founding</w:t>
      </w:r>
      <w:proofErr w:type="spellEnd"/>
      <w:r>
        <w:rPr>
          <w:lang w:val="fr-FR"/>
        </w:rPr>
        <w:t xml:space="preserve"> figure of the </w:t>
      </w:r>
      <w:proofErr w:type="spellStart"/>
      <w:r>
        <w:rPr>
          <w:lang w:val="fr-FR"/>
        </w:rPr>
        <w:t>idea</w:t>
      </w:r>
      <w:proofErr w:type="spellEnd"/>
      <w:r>
        <w:rPr>
          <w:lang w:val="fr-FR"/>
        </w:rPr>
        <w:t xml:space="preserve"> of the Celtic ‘race’ (</w:t>
      </w:r>
      <w:proofErr w:type="spellStart"/>
      <w:r>
        <w:rPr>
          <w:lang w:val="fr-FR"/>
        </w:rPr>
        <w:t>which</w:t>
      </w:r>
      <w:proofErr w:type="spellEnd"/>
      <w:r>
        <w:rPr>
          <w:lang w:val="fr-FR"/>
        </w:rPr>
        <w:t xml:space="preserve"> </w:t>
      </w:r>
      <w:proofErr w:type="spellStart"/>
      <w:r>
        <w:rPr>
          <w:lang w:val="fr-FR"/>
        </w:rPr>
        <w:t>goes</w:t>
      </w:r>
      <w:proofErr w:type="spellEnd"/>
      <w:r>
        <w:rPr>
          <w:lang w:val="fr-FR"/>
        </w:rPr>
        <w:t xml:space="preserve"> </w:t>
      </w:r>
      <w:proofErr w:type="spellStart"/>
      <w:r>
        <w:rPr>
          <w:lang w:val="fr-FR"/>
        </w:rPr>
        <w:t>through</w:t>
      </w:r>
      <w:proofErr w:type="spellEnd"/>
      <w:r>
        <w:rPr>
          <w:lang w:val="fr-FR"/>
        </w:rPr>
        <w:t xml:space="preserve"> a </w:t>
      </w:r>
      <w:proofErr w:type="spellStart"/>
      <w:r>
        <w:rPr>
          <w:lang w:val="fr-FR"/>
        </w:rPr>
        <w:t>variety</w:t>
      </w:r>
      <w:proofErr w:type="spellEnd"/>
      <w:r>
        <w:rPr>
          <w:lang w:val="fr-FR"/>
        </w:rPr>
        <w:t xml:space="preserve"> of </w:t>
      </w:r>
      <w:proofErr w:type="spellStart"/>
      <w:r>
        <w:rPr>
          <w:lang w:val="fr-FR"/>
        </w:rPr>
        <w:t>meanings</w:t>
      </w:r>
      <w:proofErr w:type="spellEnd"/>
      <w:r>
        <w:rPr>
          <w:lang w:val="fr-FR"/>
        </w:rPr>
        <w:t xml:space="preserve"> of course), </w:t>
      </w:r>
      <w:proofErr w:type="spellStart"/>
      <w:r>
        <w:rPr>
          <w:lang w:val="fr-FR"/>
        </w:rPr>
        <w:t>this</w:t>
      </w:r>
      <w:proofErr w:type="spellEnd"/>
      <w:r>
        <w:rPr>
          <w:lang w:val="fr-FR"/>
        </w:rPr>
        <w:t xml:space="preserve"> </w:t>
      </w:r>
      <w:proofErr w:type="spellStart"/>
      <w:r>
        <w:rPr>
          <w:lang w:val="fr-FR"/>
        </w:rPr>
        <w:t>lends</w:t>
      </w:r>
      <w:proofErr w:type="spellEnd"/>
      <w:r>
        <w:rPr>
          <w:lang w:val="fr-FR"/>
        </w:rPr>
        <w:t xml:space="preserve"> </w:t>
      </w:r>
      <w:proofErr w:type="spellStart"/>
      <w:r>
        <w:rPr>
          <w:lang w:val="fr-FR"/>
        </w:rPr>
        <w:t>heavily</w:t>
      </w:r>
      <w:proofErr w:type="spellEnd"/>
      <w:r>
        <w:rPr>
          <w:lang w:val="fr-FR"/>
        </w:rPr>
        <w:t xml:space="preserve"> to the argument </w:t>
      </w:r>
      <w:proofErr w:type="spellStart"/>
      <w:r>
        <w:rPr>
          <w:lang w:val="fr-FR"/>
        </w:rPr>
        <w:t>that</w:t>
      </w:r>
      <w:proofErr w:type="spellEnd"/>
      <w:r>
        <w:rPr>
          <w:lang w:val="fr-FR"/>
        </w:rPr>
        <w:t xml:space="preserve"> Brittany </w:t>
      </w:r>
      <w:proofErr w:type="spellStart"/>
      <w:r>
        <w:rPr>
          <w:lang w:val="fr-FR"/>
        </w:rPr>
        <w:t>is</w:t>
      </w:r>
      <w:proofErr w:type="spellEnd"/>
      <w:r>
        <w:rPr>
          <w:lang w:val="fr-FR"/>
        </w:rPr>
        <w:t xml:space="preserve"> a </w:t>
      </w:r>
      <w:proofErr w:type="spellStart"/>
      <w:r>
        <w:rPr>
          <w:lang w:val="fr-FR"/>
        </w:rPr>
        <w:t>romantic</w:t>
      </w:r>
      <w:proofErr w:type="spellEnd"/>
      <w:r>
        <w:rPr>
          <w:lang w:val="fr-FR"/>
        </w:rPr>
        <w:t xml:space="preserve"> invention.</w:t>
      </w:r>
    </w:p>
    <w:p w14:paraId="63CAA814" w14:textId="0C0BB5B9" w:rsidR="00266904" w:rsidRDefault="00D35332" w:rsidP="00266904">
      <w:pPr>
        <w:jc w:val="both"/>
      </w:pPr>
      <w:r>
        <w:t xml:space="preserve">It is worth briefly considering whether, in light of the legitimist analysis of La </w:t>
      </w:r>
      <w:r w:rsidRPr="00AF18A9">
        <w:t>Villemarqué</w:t>
      </w:r>
      <w:r>
        <w:t xml:space="preserve">’s work, we may also see appeals to </w:t>
      </w:r>
      <w:r w:rsidR="00AC2D2F">
        <w:t>a</w:t>
      </w:r>
      <w:r>
        <w:t xml:space="preserve"> monarchist </w:t>
      </w:r>
      <w:r w:rsidR="00AC2D2F">
        <w:t>social order in</w:t>
      </w:r>
      <w:r>
        <w:t xml:space="preserve"> France, wherein Brittany’s antiquity and </w:t>
      </w:r>
      <w:r>
        <w:lastRenderedPageBreak/>
        <w:t xml:space="preserve">conservativism lends itself to assimilationist, rather than exotic, motivations. Renan himself claims that </w:t>
      </w:r>
      <w:r w:rsidR="00266904">
        <w:t>‘</w:t>
      </w:r>
      <w:r w:rsidR="00266904" w:rsidRPr="00960337">
        <w:t>fidelity to the traditions of the past</w:t>
      </w:r>
      <w:r>
        <w:t>…</w:t>
      </w:r>
      <w:r w:rsidR="00266904" w:rsidRPr="00960337">
        <w:t>is the chief trait in the Breton character</w:t>
      </w:r>
      <w:r>
        <w:t>.</w:t>
      </w:r>
      <w:r w:rsidR="00266904">
        <w:t>’</w:t>
      </w:r>
      <w:r w:rsidR="00266904">
        <w:rPr>
          <w:rStyle w:val="FootnoteReference"/>
        </w:rPr>
        <w:footnoteReference w:id="28"/>
      </w:r>
      <w:r>
        <w:t xml:space="preserve"> Again</w:t>
      </w:r>
      <w:r w:rsidR="002E7872">
        <w:t xml:space="preserve">, </w:t>
      </w:r>
      <w:r>
        <w:t>counter-</w:t>
      </w:r>
      <w:r w:rsidR="00097863">
        <w:t>revolutionary</w:t>
      </w:r>
      <w:r>
        <w:t xml:space="preserve"> representation</w:t>
      </w:r>
      <w:r w:rsidR="002E7872">
        <w:t>s</w:t>
      </w:r>
      <w:r>
        <w:t xml:space="preserve"> of Brittany</w:t>
      </w:r>
      <w:r w:rsidR="00AC2D2F">
        <w:t xml:space="preserve"> may</w:t>
      </w:r>
      <w:r>
        <w:t xml:space="preserve"> ha</w:t>
      </w:r>
      <w:r w:rsidR="002E7872">
        <w:t>ve</w:t>
      </w:r>
      <w:r>
        <w:t xml:space="preserve"> become politically and socially useful, beyond the commercial and artistic interests of Romanticism as a product.</w:t>
      </w:r>
      <w:r w:rsidR="00AC2D2F">
        <w:t xml:space="preserve"> However, by 1897 when Renan is writing, the Third Republic is at its height, although one might not discount that it could have been a less reactionary state in which ideas competed in social discourse and monarchism and traditionalism were not persecuted, at least not in literature. The context does, however, appear not to suggest any strong political agendas behind Renan’s characterisation of Bretons.</w:t>
      </w:r>
    </w:p>
    <w:p w14:paraId="1D139213" w14:textId="6B46FEB2" w:rsidR="009A0383" w:rsidRPr="00C973EF" w:rsidRDefault="00750233" w:rsidP="009A0383">
      <w:pPr>
        <w:jc w:val="both"/>
        <w:rPr>
          <w:lang w:val="fr-FR"/>
        </w:rPr>
      </w:pPr>
      <w:r>
        <w:rPr>
          <w:lang w:val="fr-FR"/>
        </w:rPr>
        <w:t xml:space="preserve">Even </w:t>
      </w:r>
      <w:proofErr w:type="spellStart"/>
      <w:r>
        <w:rPr>
          <w:lang w:val="fr-FR"/>
        </w:rPr>
        <w:t>though</w:t>
      </w:r>
      <w:proofErr w:type="spellEnd"/>
      <w:r>
        <w:rPr>
          <w:lang w:val="fr-FR"/>
        </w:rPr>
        <w:t xml:space="preserve"> </w:t>
      </w:r>
      <w:r w:rsidR="00C973EF">
        <w:rPr>
          <w:lang w:val="fr-FR"/>
        </w:rPr>
        <w:t xml:space="preserve">Renan </w:t>
      </w:r>
      <w:proofErr w:type="spellStart"/>
      <w:r w:rsidR="00C973EF">
        <w:rPr>
          <w:lang w:val="fr-FR"/>
        </w:rPr>
        <w:t>is</w:t>
      </w:r>
      <w:proofErr w:type="spellEnd"/>
      <w:r w:rsidR="00C973EF">
        <w:rPr>
          <w:lang w:val="fr-FR"/>
        </w:rPr>
        <w:t xml:space="preserve"> </w:t>
      </w:r>
      <w:proofErr w:type="spellStart"/>
      <w:r w:rsidR="00C973EF">
        <w:rPr>
          <w:lang w:val="fr-FR"/>
        </w:rPr>
        <w:t>aware</w:t>
      </w:r>
      <w:proofErr w:type="spellEnd"/>
      <w:r w:rsidR="00C973EF">
        <w:rPr>
          <w:lang w:val="fr-FR"/>
        </w:rPr>
        <w:t xml:space="preserve"> of </w:t>
      </w:r>
      <w:proofErr w:type="spellStart"/>
      <w:r w:rsidR="00C973EF">
        <w:rPr>
          <w:lang w:val="fr-FR"/>
        </w:rPr>
        <w:t>his</w:t>
      </w:r>
      <w:proofErr w:type="spellEnd"/>
      <w:r w:rsidR="00C973EF">
        <w:rPr>
          <w:lang w:val="fr-FR"/>
        </w:rPr>
        <w:t xml:space="preserve"> </w:t>
      </w:r>
      <w:proofErr w:type="spellStart"/>
      <w:r w:rsidR="00C973EF">
        <w:rPr>
          <w:lang w:val="fr-FR"/>
        </w:rPr>
        <w:t>Romanticism</w:t>
      </w:r>
      <w:proofErr w:type="spellEnd"/>
      <w:r w:rsidR="00C973EF">
        <w:rPr>
          <w:lang w:val="fr-FR"/>
        </w:rPr>
        <w:t xml:space="preserve">, </w:t>
      </w:r>
      <w:proofErr w:type="spellStart"/>
      <w:r w:rsidR="00C973EF">
        <w:rPr>
          <w:lang w:val="fr-FR"/>
        </w:rPr>
        <w:t>there</w:t>
      </w:r>
      <w:proofErr w:type="spellEnd"/>
      <w:r w:rsidR="00C973EF">
        <w:rPr>
          <w:lang w:val="fr-FR"/>
        </w:rPr>
        <w:t xml:space="preserve"> are a few </w:t>
      </w:r>
      <w:proofErr w:type="spellStart"/>
      <w:r w:rsidR="00C973EF">
        <w:rPr>
          <w:lang w:val="fr-FR"/>
        </w:rPr>
        <w:t>counterpoint</w:t>
      </w:r>
      <w:r w:rsidR="0067228E">
        <w:rPr>
          <w:lang w:val="fr-FR"/>
        </w:rPr>
        <w:t>s</w:t>
      </w:r>
      <w:proofErr w:type="spellEnd"/>
      <w:r w:rsidR="0067228E">
        <w:rPr>
          <w:lang w:val="fr-FR"/>
        </w:rPr>
        <w:t xml:space="preserve"> </w:t>
      </w:r>
      <w:proofErr w:type="spellStart"/>
      <w:r w:rsidR="0067228E">
        <w:rPr>
          <w:lang w:val="fr-FR"/>
        </w:rPr>
        <w:t>worth</w:t>
      </w:r>
      <w:proofErr w:type="spellEnd"/>
      <w:r w:rsidR="0067228E">
        <w:rPr>
          <w:lang w:val="fr-FR"/>
        </w:rPr>
        <w:t xml:space="preserve"> </w:t>
      </w:r>
      <w:proofErr w:type="spellStart"/>
      <w:r w:rsidR="0067228E">
        <w:rPr>
          <w:lang w:val="fr-FR"/>
        </w:rPr>
        <w:t>making</w:t>
      </w:r>
      <w:proofErr w:type="spellEnd"/>
      <w:r w:rsidR="00C973EF">
        <w:rPr>
          <w:lang w:val="fr-FR"/>
        </w:rPr>
        <w:t xml:space="preserve">. </w:t>
      </w:r>
      <w:proofErr w:type="spellStart"/>
      <w:r w:rsidR="00C973EF">
        <w:rPr>
          <w:lang w:val="fr-FR"/>
        </w:rPr>
        <w:t>Firstly</w:t>
      </w:r>
      <w:proofErr w:type="spellEnd"/>
      <w:r w:rsidR="00C973EF">
        <w:rPr>
          <w:lang w:val="fr-FR"/>
        </w:rPr>
        <w:t xml:space="preserve">, </w:t>
      </w:r>
      <w:proofErr w:type="spellStart"/>
      <w:r w:rsidR="00C973EF">
        <w:rPr>
          <w:lang w:val="fr-FR"/>
        </w:rPr>
        <w:t>he</w:t>
      </w:r>
      <w:proofErr w:type="spellEnd"/>
      <w:r w:rsidR="00C973EF">
        <w:rPr>
          <w:lang w:val="fr-FR"/>
        </w:rPr>
        <w:t xml:space="preserve"> </w:t>
      </w:r>
      <w:proofErr w:type="spellStart"/>
      <w:r w:rsidR="00C973EF">
        <w:rPr>
          <w:lang w:val="fr-FR"/>
        </w:rPr>
        <w:t>himself</w:t>
      </w:r>
      <w:proofErr w:type="spellEnd"/>
      <w:r w:rsidR="00C973EF">
        <w:rPr>
          <w:lang w:val="fr-FR"/>
        </w:rPr>
        <w:t xml:space="preserve"> </w:t>
      </w:r>
      <w:proofErr w:type="spellStart"/>
      <w:r w:rsidR="00C973EF">
        <w:rPr>
          <w:lang w:val="fr-FR"/>
        </w:rPr>
        <w:t>seems</w:t>
      </w:r>
      <w:proofErr w:type="spellEnd"/>
      <w:r w:rsidR="00C973EF">
        <w:rPr>
          <w:lang w:val="fr-FR"/>
        </w:rPr>
        <w:t xml:space="preserve"> a </w:t>
      </w:r>
      <w:proofErr w:type="spellStart"/>
      <w:r w:rsidR="00C973EF">
        <w:rPr>
          <w:lang w:val="fr-FR"/>
        </w:rPr>
        <w:t>critical</w:t>
      </w:r>
      <w:proofErr w:type="spellEnd"/>
      <w:r w:rsidR="00C973EF">
        <w:rPr>
          <w:lang w:val="fr-FR"/>
        </w:rPr>
        <w:t xml:space="preserve"> of the </w:t>
      </w:r>
      <w:proofErr w:type="spellStart"/>
      <w:r w:rsidR="00C973EF">
        <w:rPr>
          <w:lang w:val="fr-FR"/>
        </w:rPr>
        <w:t>worldview</w:t>
      </w:r>
      <w:proofErr w:type="spellEnd"/>
      <w:r w:rsidR="00C973EF">
        <w:rPr>
          <w:lang w:val="fr-FR"/>
        </w:rPr>
        <w:t xml:space="preserve"> </w:t>
      </w:r>
      <w:proofErr w:type="spellStart"/>
      <w:r w:rsidR="00C973EF">
        <w:rPr>
          <w:lang w:val="fr-FR"/>
        </w:rPr>
        <w:t>he</w:t>
      </w:r>
      <w:proofErr w:type="spellEnd"/>
      <w:r w:rsidR="00C973EF">
        <w:rPr>
          <w:lang w:val="fr-FR"/>
        </w:rPr>
        <w:t xml:space="preserve"> </w:t>
      </w:r>
      <w:proofErr w:type="spellStart"/>
      <w:r w:rsidR="00C973EF">
        <w:rPr>
          <w:lang w:val="fr-FR"/>
        </w:rPr>
        <w:t>espouses</w:t>
      </w:r>
      <w:proofErr w:type="spellEnd"/>
      <w:r w:rsidR="00C973EF">
        <w:rPr>
          <w:lang w:val="fr-FR"/>
        </w:rPr>
        <w:t xml:space="preserve">: </w:t>
      </w:r>
      <w:r w:rsidR="009A0383">
        <w:t>‘</w:t>
      </w:r>
      <w:r w:rsidR="009A0383" w:rsidRPr="00266904">
        <w:t>I am</w:t>
      </w:r>
      <w:r w:rsidR="009A0383">
        <w:t xml:space="preserve"> []</w:t>
      </w:r>
      <w:r w:rsidR="009A0383" w:rsidRPr="00266904">
        <w:t xml:space="preserve"> a member of the romantic school, protesting against romanticism</w:t>
      </w:r>
      <w:r w:rsidR="005838CA">
        <w:t>.</w:t>
      </w:r>
      <w:r w:rsidR="009A0383">
        <w:t>’</w:t>
      </w:r>
      <w:r w:rsidR="009A0383">
        <w:rPr>
          <w:rStyle w:val="FootnoteReference"/>
        </w:rPr>
        <w:footnoteReference w:id="29"/>
      </w:r>
      <w:r w:rsidR="009A0383">
        <w:t xml:space="preserve"> </w:t>
      </w:r>
      <w:r w:rsidR="009A0383">
        <w:rPr>
          <w:lang w:val="fr-FR"/>
        </w:rPr>
        <w:t xml:space="preserve">Even as </w:t>
      </w:r>
      <w:proofErr w:type="spellStart"/>
      <w:r w:rsidR="009A0383">
        <w:rPr>
          <w:lang w:val="fr-FR"/>
        </w:rPr>
        <w:t>he</w:t>
      </w:r>
      <w:proofErr w:type="spellEnd"/>
      <w:r w:rsidR="009A0383">
        <w:rPr>
          <w:lang w:val="fr-FR"/>
        </w:rPr>
        <w:t xml:space="preserve"> pushes back </w:t>
      </w:r>
      <w:proofErr w:type="spellStart"/>
      <w:r w:rsidR="009A0383">
        <w:rPr>
          <w:lang w:val="fr-FR"/>
        </w:rPr>
        <w:t>against</w:t>
      </w:r>
      <w:proofErr w:type="spellEnd"/>
      <w:r w:rsidR="009A0383">
        <w:rPr>
          <w:lang w:val="fr-FR"/>
        </w:rPr>
        <w:t xml:space="preserve"> the </w:t>
      </w:r>
      <w:proofErr w:type="spellStart"/>
      <w:r w:rsidR="009A0383">
        <w:rPr>
          <w:lang w:val="fr-FR"/>
        </w:rPr>
        <w:t>romantic</w:t>
      </w:r>
      <w:proofErr w:type="spellEnd"/>
      <w:r w:rsidR="009A0383">
        <w:rPr>
          <w:lang w:val="fr-FR"/>
        </w:rPr>
        <w:t>,</w:t>
      </w:r>
      <w:r w:rsidR="00C973EF">
        <w:rPr>
          <w:lang w:val="fr-FR"/>
        </w:rPr>
        <w:t xml:space="preserve"> </w:t>
      </w:r>
      <w:proofErr w:type="spellStart"/>
      <w:r w:rsidR="00C973EF">
        <w:rPr>
          <w:lang w:val="fr-FR"/>
        </w:rPr>
        <w:t>though</w:t>
      </w:r>
      <w:proofErr w:type="spellEnd"/>
      <w:r w:rsidR="00C973EF">
        <w:rPr>
          <w:lang w:val="fr-FR"/>
        </w:rPr>
        <w:t>,</w:t>
      </w:r>
      <w:r w:rsidR="009A0383">
        <w:rPr>
          <w:lang w:val="fr-FR"/>
        </w:rPr>
        <w:t xml:space="preserve"> and </w:t>
      </w:r>
      <w:proofErr w:type="spellStart"/>
      <w:r w:rsidR="009A0383">
        <w:rPr>
          <w:lang w:val="fr-FR"/>
        </w:rPr>
        <w:t>occassionaly</w:t>
      </w:r>
      <w:proofErr w:type="spellEnd"/>
      <w:r w:rsidR="009A0383">
        <w:rPr>
          <w:lang w:val="fr-FR"/>
        </w:rPr>
        <w:t xml:space="preserve"> </w:t>
      </w:r>
      <w:proofErr w:type="spellStart"/>
      <w:r w:rsidR="009A0383">
        <w:rPr>
          <w:lang w:val="fr-FR"/>
        </w:rPr>
        <w:t>takes</w:t>
      </w:r>
      <w:proofErr w:type="spellEnd"/>
      <w:r w:rsidR="009A0383">
        <w:rPr>
          <w:lang w:val="fr-FR"/>
        </w:rPr>
        <w:t xml:space="preserve"> positions </w:t>
      </w:r>
      <w:proofErr w:type="spellStart"/>
      <w:r w:rsidR="009A0383">
        <w:rPr>
          <w:lang w:val="fr-FR"/>
        </w:rPr>
        <w:t>that</w:t>
      </w:r>
      <w:proofErr w:type="spellEnd"/>
      <w:r w:rsidR="009A0383">
        <w:rPr>
          <w:lang w:val="fr-FR"/>
        </w:rPr>
        <w:t xml:space="preserve"> </w:t>
      </w:r>
      <w:proofErr w:type="spellStart"/>
      <w:r w:rsidR="009A0383">
        <w:rPr>
          <w:lang w:val="fr-FR"/>
        </w:rPr>
        <w:t>subvert</w:t>
      </w:r>
      <w:proofErr w:type="spellEnd"/>
      <w:r w:rsidR="009A0383">
        <w:rPr>
          <w:lang w:val="fr-FR"/>
        </w:rPr>
        <w:t xml:space="preserve"> </w:t>
      </w:r>
      <w:proofErr w:type="spellStart"/>
      <w:r w:rsidR="009A0383">
        <w:rPr>
          <w:lang w:val="fr-FR"/>
        </w:rPr>
        <w:t>it</w:t>
      </w:r>
      <w:proofErr w:type="spellEnd"/>
      <w:r w:rsidR="009A0383">
        <w:rPr>
          <w:lang w:val="fr-FR"/>
        </w:rPr>
        <w:t xml:space="preserve">, Renan </w:t>
      </w:r>
      <w:proofErr w:type="spellStart"/>
      <w:r w:rsidR="009A0383">
        <w:rPr>
          <w:lang w:val="fr-FR"/>
        </w:rPr>
        <w:t>cannot</w:t>
      </w:r>
      <w:proofErr w:type="spellEnd"/>
      <w:r w:rsidR="009A0383">
        <w:rPr>
          <w:lang w:val="fr-FR"/>
        </w:rPr>
        <w:t xml:space="preserve"> help but </w:t>
      </w:r>
      <w:proofErr w:type="spellStart"/>
      <w:r w:rsidR="009A0383">
        <w:rPr>
          <w:lang w:val="fr-FR"/>
        </w:rPr>
        <w:t>entrench</w:t>
      </w:r>
      <w:proofErr w:type="spellEnd"/>
      <w:r w:rsidR="009A0383">
        <w:rPr>
          <w:lang w:val="fr-FR"/>
        </w:rPr>
        <w:t xml:space="preserve"> </w:t>
      </w:r>
      <w:proofErr w:type="spellStart"/>
      <w:r w:rsidR="009A0383">
        <w:rPr>
          <w:lang w:val="fr-FR"/>
        </w:rPr>
        <w:t>it</w:t>
      </w:r>
      <w:proofErr w:type="spellEnd"/>
      <w:r w:rsidR="009A0383">
        <w:rPr>
          <w:lang w:val="fr-FR"/>
        </w:rPr>
        <w:t xml:space="preserve"> </w:t>
      </w:r>
      <w:proofErr w:type="spellStart"/>
      <w:r w:rsidR="009A0383">
        <w:rPr>
          <w:lang w:val="fr-FR"/>
        </w:rPr>
        <w:t>further</w:t>
      </w:r>
      <w:proofErr w:type="spellEnd"/>
      <w:r w:rsidR="009A0383">
        <w:rPr>
          <w:lang w:val="fr-FR"/>
        </w:rPr>
        <w:t>.</w:t>
      </w:r>
    </w:p>
    <w:p w14:paraId="36085E54" w14:textId="6CD1F19E" w:rsidR="00507723" w:rsidRDefault="00C973EF" w:rsidP="005A0CA6">
      <w:pPr>
        <w:jc w:val="both"/>
      </w:pPr>
      <w:r>
        <w:t xml:space="preserve">Yet he does say several things that, at least to an outside observer, fit less neatly into the romantic idea. </w:t>
      </w:r>
      <w:r w:rsidR="00ED05D5">
        <w:t>H</w:t>
      </w:r>
      <w:r w:rsidR="005A0CA6">
        <w:t xml:space="preserve">is recollection of his own schooling stands at odds not only with his own development of the Celtic idea vis a vis poetry (in his notable work, </w:t>
      </w:r>
      <w:r w:rsidR="005A0CA6" w:rsidRPr="005A0CA6">
        <w:rPr>
          <w:i/>
          <w:iCs/>
        </w:rPr>
        <w:t>The Poetry of the Celtic Races</w:t>
      </w:r>
      <w:r w:rsidR="005A0CA6">
        <w:t xml:space="preserve">) but also the wider association of Brittany with poetry and the poetic ideal, from La </w:t>
      </w:r>
      <w:r w:rsidR="005A0CA6" w:rsidRPr="00AF18A9">
        <w:t>Villemarqué</w:t>
      </w:r>
      <w:r w:rsidR="005A0CA6">
        <w:t xml:space="preserve">’s Bardic project to the quote attributed to Marie De France that </w:t>
      </w:r>
      <w:proofErr w:type="spellStart"/>
      <w:r w:rsidR="005A0CA6">
        <w:rPr>
          <w:i/>
          <w:iCs/>
        </w:rPr>
        <w:t>B</w:t>
      </w:r>
      <w:r w:rsidR="005A0CA6" w:rsidRPr="005A0CA6">
        <w:rPr>
          <w:i/>
          <w:iCs/>
        </w:rPr>
        <w:t>retaigne</w:t>
      </w:r>
      <w:proofErr w:type="spellEnd"/>
      <w:r w:rsidR="005A0CA6" w:rsidRPr="005A0CA6">
        <w:rPr>
          <w:i/>
          <w:iCs/>
        </w:rPr>
        <w:t xml:space="preserve"> </w:t>
      </w:r>
      <w:proofErr w:type="spellStart"/>
      <w:r w:rsidR="005A0CA6" w:rsidRPr="005A0CA6">
        <w:rPr>
          <w:i/>
          <w:iCs/>
        </w:rPr>
        <w:t>est</w:t>
      </w:r>
      <w:proofErr w:type="spellEnd"/>
      <w:r w:rsidR="005A0CA6" w:rsidRPr="005A0CA6">
        <w:rPr>
          <w:i/>
          <w:iCs/>
        </w:rPr>
        <w:t xml:space="preserve"> </w:t>
      </w:r>
      <w:proofErr w:type="spellStart"/>
      <w:r w:rsidR="005A0CA6" w:rsidRPr="005A0CA6">
        <w:rPr>
          <w:i/>
          <w:iCs/>
        </w:rPr>
        <w:t>poésie</w:t>
      </w:r>
      <w:proofErr w:type="spellEnd"/>
      <w:r w:rsidR="005A0CA6">
        <w:t>: ‘</w:t>
      </w:r>
      <w:r w:rsidR="00E5798D" w:rsidRPr="00960337">
        <w:t>The education which these worthy priests gave me was not a very literary one. We turned out a good deal of Latin verse, but they would not recognize any French poetry later than the Religion of Racine the younger.</w:t>
      </w:r>
      <w:r w:rsidR="00E5798D">
        <w:t>’</w:t>
      </w:r>
      <w:r w:rsidR="00E5798D">
        <w:rPr>
          <w:rStyle w:val="FootnoteReference"/>
        </w:rPr>
        <w:footnoteReference w:id="30"/>
      </w:r>
      <w:r w:rsidR="00E5798D">
        <w:t xml:space="preserve"> </w:t>
      </w:r>
    </w:p>
    <w:p w14:paraId="527AB35A" w14:textId="74319D98" w:rsidR="00E5798D" w:rsidRDefault="008B3722" w:rsidP="005A0CA6">
      <w:pPr>
        <w:jc w:val="both"/>
      </w:pPr>
      <w:r>
        <w:t xml:space="preserve">This seems a decidedly unromantic representation, but </w:t>
      </w:r>
      <w:r w:rsidR="00474B23">
        <w:t xml:space="preserve">even so </w:t>
      </w:r>
      <w:r>
        <w:t>it lends itself as a foundation on which to build a romantic one</w:t>
      </w:r>
      <w:r w:rsidR="00FA7E95">
        <w:t>. I</w:t>
      </w:r>
      <w:r>
        <w:t>t suggests a religious, traditional, perhaps simple and possibly illiterate people. On this canvas can be built ideas of oral tradition, ancient spirituality and exotic customs and people.</w:t>
      </w:r>
      <w:r w:rsidR="004064F4">
        <w:t xml:space="preserve"> This non-literate Brittany cannot also, it should be said, speak for itself, so it is at the mercy of the personal tastes and fashions of </w:t>
      </w:r>
      <w:r w:rsidR="00E5798D">
        <w:t xml:space="preserve">those who deem to make the time and attention to feature it in their own </w:t>
      </w:r>
      <w:r w:rsidR="006B4075">
        <w:t>work</w:t>
      </w:r>
      <w:r w:rsidR="00E5798D">
        <w:t>, whether this be literate insiders or indeed outsiders.</w:t>
      </w:r>
    </w:p>
    <w:p w14:paraId="38F1BE18" w14:textId="33B4CEAD" w:rsidR="00E5798D" w:rsidRDefault="00351ACC" w:rsidP="00E22294">
      <w:pPr>
        <w:jc w:val="both"/>
      </w:pPr>
      <w:r>
        <w:t xml:space="preserve">Finally Renan, in </w:t>
      </w:r>
      <w:r w:rsidR="00266904">
        <w:t>describing the monastic and saint-</w:t>
      </w:r>
      <w:r>
        <w:t>founded</w:t>
      </w:r>
      <w:r w:rsidR="00266904">
        <w:t xml:space="preserve"> genesis of Breton towns including his own</w:t>
      </w:r>
      <w:r>
        <w:t xml:space="preserve"> alludes, perhaps, to</w:t>
      </w:r>
      <w:r w:rsidR="00266904">
        <w:t xml:space="preserve"> a</w:t>
      </w:r>
      <w:r w:rsidR="00EF7413">
        <w:t xml:space="preserve"> literary tradition </w:t>
      </w:r>
      <w:r w:rsidR="00266904">
        <w:t xml:space="preserve">of Saints Lives </w:t>
      </w:r>
      <w:r>
        <w:t xml:space="preserve">and medieval religious texts </w:t>
      </w:r>
      <w:r w:rsidR="00266904">
        <w:t>that does not often appear in romanticism</w:t>
      </w:r>
      <w:r w:rsidR="00266904">
        <w:rPr>
          <w:rStyle w:val="FootnoteReference"/>
        </w:rPr>
        <w:footnoteReference w:id="31"/>
      </w:r>
      <w:r w:rsidR="00266904">
        <w:t xml:space="preserve"> </w:t>
      </w:r>
      <w:r>
        <w:t xml:space="preserve">and this arguably </w:t>
      </w:r>
      <w:r w:rsidR="00266904">
        <w:t>departs from his otherwise romantic construction of Brittany and the Celts</w:t>
      </w:r>
      <w:r>
        <w:t>, although it</w:t>
      </w:r>
      <w:r w:rsidR="00266904">
        <w:t xml:space="preserve"> does fold into a wider essentialising of the Celtic</w:t>
      </w:r>
      <w:r>
        <w:t xml:space="preserve"> as religious and ancient</w:t>
      </w:r>
      <w:r w:rsidR="00266904">
        <w:t>.</w:t>
      </w:r>
      <w:r>
        <w:t xml:space="preserve"> It is to this potential medieval construction of Brittany that we turn as a final note.</w:t>
      </w:r>
    </w:p>
    <w:p w14:paraId="7BD8CDBF" w14:textId="77777777" w:rsidR="00E5798D" w:rsidRPr="00FE67BB" w:rsidRDefault="00E5798D" w:rsidP="00E5798D">
      <w:pPr>
        <w:jc w:val="both"/>
        <w:rPr>
          <w:b/>
          <w:bCs/>
        </w:rPr>
      </w:pPr>
      <w:r w:rsidRPr="00FE67BB">
        <w:rPr>
          <w:b/>
          <w:bCs/>
        </w:rPr>
        <w:t>Pre-romantic Romance: Medieval representations of Brittany?</w:t>
      </w:r>
    </w:p>
    <w:p w14:paraId="475A1D4F" w14:textId="4626C4B8" w:rsidR="00E5798D" w:rsidRDefault="0073003C" w:rsidP="00E5798D">
      <w:pPr>
        <w:jc w:val="both"/>
      </w:pPr>
      <w:r>
        <w:t>C</w:t>
      </w:r>
      <w:r w:rsidR="00E5798D">
        <w:t xml:space="preserve">an we look back earlier </w:t>
      </w:r>
      <w:r>
        <w:t xml:space="preserve">than the romantic revival </w:t>
      </w:r>
      <w:r w:rsidR="00E5798D">
        <w:t xml:space="preserve">and argue that there might have been, if not a continuous, then a once similar representation of Brittany? </w:t>
      </w:r>
    </w:p>
    <w:p w14:paraId="22EF3F1B" w14:textId="2BF44181" w:rsidR="00E5798D" w:rsidRPr="00D46C04" w:rsidRDefault="00E5798D" w:rsidP="00E5798D">
      <w:pPr>
        <w:jc w:val="both"/>
      </w:pPr>
      <w:r>
        <w:t xml:space="preserve">Medieval lays appear to </w:t>
      </w:r>
      <w:r w:rsidR="0073003C">
        <w:t xml:space="preserve">have </w:t>
      </w:r>
      <w:r>
        <w:t>be</w:t>
      </w:r>
      <w:r w:rsidR="0073003C">
        <w:t xml:space="preserve">en </w:t>
      </w:r>
      <w:r>
        <w:t xml:space="preserve">an exported form of Breton literature, though native versions are almost extinct. Nonetheless, the number of lays of this form in other languages (including English, where at least </w:t>
      </w:r>
      <w:r w:rsidR="0073003C">
        <w:t>eight</w:t>
      </w:r>
      <w:r>
        <w:t xml:space="preserve"> </w:t>
      </w:r>
      <w:r w:rsidR="0073003C">
        <w:t>of the Canterbury Tales</w:t>
      </w:r>
      <w:r>
        <w:t xml:space="preserve"> are </w:t>
      </w:r>
      <w:r w:rsidR="0073003C">
        <w:t xml:space="preserve">self-identified </w:t>
      </w:r>
      <w:r>
        <w:t>a</w:t>
      </w:r>
      <w:r w:rsidR="0073003C">
        <w:t>s</w:t>
      </w:r>
      <w:r>
        <w:t xml:space="preserve"> Breton Lay</w:t>
      </w:r>
      <w:r w:rsidR="0073003C">
        <w:t>s</w:t>
      </w:r>
      <w:r>
        <w:t>). There seems to</w:t>
      </w:r>
      <w:r w:rsidR="008F2D7A">
        <w:t xml:space="preserve"> have been at the time an</w:t>
      </w:r>
      <w:r>
        <w:t xml:space="preserve"> active awareness of the origin of these stories as well as the mode of telling. Some lays are set in Brittany itself, in multiple languages. These sources arguabl</w:t>
      </w:r>
      <w:r w:rsidR="008F2D7A">
        <w:t>y</w:t>
      </w:r>
      <w:r>
        <w:t xml:space="preserve"> combine to produce something approaching a popular representation of Brittany</w:t>
      </w:r>
      <w:r w:rsidR="008F2D7A">
        <w:t xml:space="preserve"> during that time</w:t>
      </w:r>
      <w:r>
        <w:t xml:space="preserve">. It is interesting, though, </w:t>
      </w:r>
      <w:r>
        <w:lastRenderedPageBreak/>
        <w:t>to note that representations of Brittany of this sort can still be seen through the lens of romanticism</w:t>
      </w:r>
      <w:r w:rsidR="008F2D7A">
        <w:t xml:space="preserve"> if one so chooses</w:t>
      </w:r>
      <w:r>
        <w:t>:</w:t>
      </w:r>
      <w:r w:rsidR="008F2D7A">
        <w:t xml:space="preserve"> </w:t>
      </w:r>
      <w:r>
        <w:t xml:space="preserve">‘Chaucer pointedly refers to the </w:t>
      </w:r>
      <w:r w:rsidRPr="00D46C04">
        <w:rPr>
          <w:i/>
          <w:iCs/>
        </w:rPr>
        <w:t>Lai</w:t>
      </w:r>
      <w:r>
        <w:rPr>
          <w:i/>
          <w:iCs/>
        </w:rPr>
        <w:t xml:space="preserve"> </w:t>
      </w:r>
      <w:r>
        <w:t>form in order to create an impression of antiquity, of a pre-Christian, twilight era of magic and fantasy.’</w:t>
      </w:r>
      <w:r>
        <w:rPr>
          <w:rStyle w:val="FootnoteReference"/>
        </w:rPr>
        <w:footnoteReference w:id="32"/>
      </w:r>
    </w:p>
    <w:p w14:paraId="396748F0" w14:textId="7DA4C086" w:rsidR="008F2D7A" w:rsidRDefault="00E5798D" w:rsidP="00E22294">
      <w:pPr>
        <w:jc w:val="both"/>
      </w:pPr>
      <w:r>
        <w:t>In the scant corpus of medieval lays from Brittany itself (and/or in Breton), this same mystic antiquity is represented. Marie La France’s lay has ‘supernatural elements, not an ingredient vital to the stories but a suggestion of Celtic influences, comparable to the Mabinogi’.</w:t>
      </w:r>
      <w:r>
        <w:rPr>
          <w:rStyle w:val="FootnoteReference"/>
        </w:rPr>
        <w:footnoteReference w:id="33"/>
      </w:r>
      <w:r>
        <w:t xml:space="preserve"> Brittany and Bretonnes</w:t>
      </w:r>
      <w:r w:rsidR="008F2D7A">
        <w:t>s</w:t>
      </w:r>
      <w:r>
        <w:t>, then, could be argued to be represented – and therefore constructed – prior to the early modern period. On the other hand, in the interim centuries, Brittany ha</w:t>
      </w:r>
      <w:r w:rsidR="008F2D7A">
        <w:t>d</w:t>
      </w:r>
      <w:r>
        <w:t xml:space="preserve"> been joined with France and ceased to be an autonomous polity. </w:t>
      </w:r>
      <w:r w:rsidR="008F2D7A">
        <w:t>M</w:t>
      </w:r>
      <w:r>
        <w:t>uch literature has been lost also. If there is any knowledge of medieval representations and consciousness of Brittany in this early modern period, then it can be argued that it is through the antiquarian and nostalgic lens of romanticism in any case.</w:t>
      </w:r>
    </w:p>
    <w:p w14:paraId="0A1F7428" w14:textId="77777777" w:rsidR="00BA678A" w:rsidRPr="003907B7" w:rsidRDefault="00BA678A" w:rsidP="00E22294">
      <w:pPr>
        <w:jc w:val="both"/>
      </w:pPr>
    </w:p>
    <w:p w14:paraId="24918A04" w14:textId="5F57A08F" w:rsidR="003C5703" w:rsidRPr="003C5703" w:rsidRDefault="003C5703" w:rsidP="00E22294">
      <w:pPr>
        <w:jc w:val="both"/>
        <w:rPr>
          <w:b/>
          <w:bCs/>
        </w:rPr>
      </w:pPr>
      <w:r w:rsidRPr="003C5703">
        <w:rPr>
          <w:b/>
          <w:bCs/>
        </w:rPr>
        <w:t>Conclusion</w:t>
      </w:r>
    </w:p>
    <w:p w14:paraId="50B21611" w14:textId="34EA5C25" w:rsidR="00120F48" w:rsidRDefault="008F2D7A" w:rsidP="00E22294">
      <w:pPr>
        <w:jc w:val="both"/>
      </w:pPr>
      <w:r>
        <w:t xml:space="preserve">If there are complexities around the edges of writers such as </w:t>
      </w:r>
      <w:r w:rsidRPr="000218F8">
        <w:t>La Villemarqué</w:t>
      </w:r>
      <w:r>
        <w:t xml:space="preserve"> and Renan, personal and political agendas that may have </w:t>
      </w:r>
      <w:r w:rsidR="00A91BC8">
        <w:t>incidental</w:t>
      </w:r>
      <w:r>
        <w:t xml:space="preserve"> connections with Romanticism, it seems nonetheless that their dominant lens is Romanticism. </w:t>
      </w:r>
      <w:r w:rsidR="00A91BC8">
        <w:t>Not only is the idea of Brittany a romantic construct, then, but romanticism itself finds much of its genesis in writing about Brittany. It was one of the primordial ponds from which romanticism evolved, perhaps. This</w:t>
      </w:r>
      <w:r w:rsidR="00120F48">
        <w:t xml:space="preserve"> romantic imagining of Brittany clearly hasn’t gone away. In the preface to the Turn of the Ermine, Bernard Le Nail looks forward to the ‘wind of freedom blowing through [its]… pages, a wind carrying the smell of the sea; in short, the spirit of Brittany.’</w:t>
      </w:r>
      <w:r w:rsidR="00120F48">
        <w:rPr>
          <w:rStyle w:val="FootnoteReference"/>
        </w:rPr>
        <w:footnoteReference w:id="34"/>
      </w:r>
    </w:p>
    <w:p w14:paraId="3A80FED6" w14:textId="77777777" w:rsidR="002D0061" w:rsidRDefault="002D0061" w:rsidP="00E22294">
      <w:pPr>
        <w:jc w:val="both"/>
        <w:rPr>
          <w:b/>
          <w:bCs/>
        </w:rPr>
      </w:pPr>
    </w:p>
    <w:p w14:paraId="7431A01C" w14:textId="46154EE8" w:rsidR="006664BF" w:rsidRPr="00B06B23" w:rsidRDefault="00B06B23" w:rsidP="00E22294">
      <w:pPr>
        <w:jc w:val="both"/>
        <w:rPr>
          <w:b/>
          <w:bCs/>
        </w:rPr>
      </w:pPr>
      <w:r>
        <w:rPr>
          <w:b/>
          <w:bCs/>
        </w:rPr>
        <w:t>Bibliography</w:t>
      </w:r>
    </w:p>
    <w:p w14:paraId="2E3D9E84" w14:textId="779A5A77" w:rsidR="00C11EF5" w:rsidRPr="00C11EF5" w:rsidRDefault="00C11EF5" w:rsidP="00C11EF5">
      <w:pPr>
        <w:ind w:left="142" w:hanging="142"/>
        <w:jc w:val="both"/>
        <w:rPr>
          <w:rFonts w:eastAsia="Times New Roman" w:cstheme="minorHAnsi"/>
          <w:color w:val="0000FF"/>
          <w:kern w:val="0"/>
          <w:sz w:val="24"/>
          <w:szCs w:val="24"/>
          <w:u w:val="single"/>
          <w14:ligatures w14:val="none"/>
        </w:rPr>
      </w:pPr>
      <w:r w:rsidRPr="00C11EF5">
        <w:rPr>
          <w:rFonts w:cstheme="minorHAnsi"/>
          <w:sz w:val="24"/>
          <w:szCs w:val="24"/>
        </w:rPr>
        <w:t xml:space="preserve">Balzac, Honoré de, </w:t>
      </w:r>
      <w:r w:rsidRPr="00C11EF5">
        <w:rPr>
          <w:rFonts w:cstheme="minorHAnsi"/>
          <w:i/>
          <w:sz w:val="24"/>
          <w:szCs w:val="24"/>
        </w:rPr>
        <w:t>Les Chouans,</w:t>
      </w:r>
      <w:r w:rsidRPr="00C11EF5">
        <w:rPr>
          <w:rFonts w:cstheme="minorHAnsi"/>
          <w:sz w:val="24"/>
          <w:szCs w:val="24"/>
        </w:rPr>
        <w:t xml:space="preserve"> </w:t>
      </w:r>
      <w:r w:rsidRPr="00C11EF5">
        <w:rPr>
          <w:rFonts w:eastAsia="Times New Roman" w:cstheme="minorHAnsi"/>
          <w:kern w:val="0"/>
          <w:sz w:val="24"/>
          <w:szCs w:val="24"/>
          <w14:ligatures w14:val="none"/>
        </w:rPr>
        <w:t xml:space="preserve">trans. Katharine Prescott </w:t>
      </w:r>
      <w:proofErr w:type="spellStart"/>
      <w:r w:rsidRPr="00C11EF5">
        <w:rPr>
          <w:rFonts w:eastAsia="Times New Roman" w:cstheme="minorHAnsi"/>
          <w:kern w:val="0"/>
          <w:sz w:val="24"/>
          <w:szCs w:val="24"/>
          <w14:ligatures w14:val="none"/>
        </w:rPr>
        <w:t>Wormeley</w:t>
      </w:r>
      <w:proofErr w:type="spellEnd"/>
      <w:r w:rsidRPr="00C11EF5">
        <w:rPr>
          <w:rFonts w:eastAsia="Times New Roman" w:cstheme="minorHAnsi"/>
          <w:kern w:val="0"/>
          <w:sz w:val="24"/>
          <w:szCs w:val="24"/>
          <w14:ligatures w14:val="none"/>
        </w:rPr>
        <w:t xml:space="preserve">, Project Gutenberg, </w:t>
      </w:r>
      <w:hyperlink r:id="rId8" w:history="1">
        <w:r w:rsidRPr="00C11EF5">
          <w:rPr>
            <w:rStyle w:val="Hyperlink"/>
            <w:rFonts w:eastAsia="Times New Roman" w:cstheme="minorHAnsi"/>
            <w:kern w:val="0"/>
            <w:sz w:val="24"/>
            <w:szCs w:val="24"/>
            <w14:ligatures w14:val="none"/>
          </w:rPr>
          <w:t>http://onlinebooks.library.upenn.edu/webbin/gutbook/lookup?num=1921</w:t>
        </w:r>
      </w:hyperlink>
    </w:p>
    <w:p w14:paraId="07E7E7CA" w14:textId="77777777" w:rsidR="00812D66" w:rsidRDefault="00812D66" w:rsidP="00812D66">
      <w:pPr>
        <w:ind w:left="142" w:hanging="142"/>
        <w:jc w:val="both"/>
        <w:rPr>
          <w:rStyle w:val="Hyperlink"/>
          <w:rFonts w:cstheme="minorHAnsi"/>
          <w:sz w:val="24"/>
          <w:szCs w:val="24"/>
        </w:rPr>
      </w:pPr>
      <w:r w:rsidRPr="00C11EF5">
        <w:rPr>
          <w:rFonts w:cstheme="minorHAnsi"/>
          <w:sz w:val="24"/>
          <w:szCs w:val="24"/>
        </w:rPr>
        <w:t xml:space="preserve">Carrol, A. (Review). Brittany 1750–1950. The Invisible Nation, Brittany. A Concise History, in </w:t>
      </w:r>
      <w:r w:rsidRPr="00C11EF5">
        <w:rPr>
          <w:rFonts w:cstheme="minorHAnsi"/>
          <w:i/>
          <w:iCs/>
          <w:sz w:val="24"/>
          <w:szCs w:val="24"/>
        </w:rPr>
        <w:t>French History (Oxford Journals),</w:t>
      </w:r>
      <w:r w:rsidRPr="00C11EF5">
        <w:rPr>
          <w:rFonts w:cstheme="minorHAnsi"/>
          <w:sz w:val="24"/>
          <w:szCs w:val="24"/>
        </w:rPr>
        <w:t xml:space="preserve"> Volume 22, Issue 4, December 2008, Pages 501–504, </w:t>
      </w:r>
      <w:hyperlink r:id="rId9" w:history="1">
        <w:r w:rsidRPr="00C11EF5">
          <w:rPr>
            <w:rStyle w:val="Hyperlink"/>
            <w:rFonts w:cstheme="minorHAnsi"/>
            <w:sz w:val="24"/>
            <w:szCs w:val="24"/>
          </w:rPr>
          <w:t>https://doi.org/10.1093/fh/crn055</w:t>
        </w:r>
      </w:hyperlink>
    </w:p>
    <w:p w14:paraId="2D589174" w14:textId="77777777" w:rsidR="00523F78" w:rsidRPr="00C11EF5" w:rsidRDefault="00523F78" w:rsidP="00523F78">
      <w:pPr>
        <w:ind w:left="142" w:hanging="142"/>
        <w:jc w:val="both"/>
        <w:rPr>
          <w:rFonts w:cstheme="minorHAnsi"/>
          <w:sz w:val="24"/>
          <w:szCs w:val="24"/>
        </w:rPr>
      </w:pPr>
      <w:r w:rsidRPr="00C11EF5">
        <w:rPr>
          <w:rFonts w:cstheme="minorHAnsi"/>
          <w:sz w:val="24"/>
          <w:szCs w:val="24"/>
        </w:rPr>
        <w:t>Constantine, Mary-Ann</w:t>
      </w:r>
      <w:r>
        <w:rPr>
          <w:rFonts w:cstheme="minorHAnsi"/>
          <w:sz w:val="24"/>
          <w:szCs w:val="24"/>
        </w:rPr>
        <w:t>,</w:t>
      </w:r>
      <w:r w:rsidRPr="00C11EF5">
        <w:rPr>
          <w:rFonts w:cstheme="minorHAnsi"/>
          <w:sz w:val="24"/>
          <w:szCs w:val="24"/>
        </w:rPr>
        <w:t xml:space="preserve"> </w:t>
      </w:r>
      <w:proofErr w:type="spellStart"/>
      <w:r w:rsidRPr="00C11EF5">
        <w:rPr>
          <w:rFonts w:cstheme="minorHAnsi"/>
          <w:sz w:val="24"/>
          <w:szCs w:val="24"/>
        </w:rPr>
        <w:t>Fañch</w:t>
      </w:r>
      <w:proofErr w:type="spellEnd"/>
      <w:r w:rsidRPr="00C11EF5">
        <w:rPr>
          <w:rFonts w:cstheme="minorHAnsi"/>
          <w:sz w:val="24"/>
          <w:szCs w:val="24"/>
        </w:rPr>
        <w:t xml:space="preserve"> </w:t>
      </w:r>
      <w:proofErr w:type="spellStart"/>
      <w:r w:rsidRPr="00C11EF5">
        <w:rPr>
          <w:rFonts w:cstheme="minorHAnsi"/>
          <w:sz w:val="24"/>
          <w:szCs w:val="24"/>
        </w:rPr>
        <w:t>Postic</w:t>
      </w:r>
      <w:proofErr w:type="spellEnd"/>
      <w:r w:rsidRPr="00C11EF5">
        <w:rPr>
          <w:rFonts w:cstheme="minorHAnsi"/>
          <w:sz w:val="24"/>
          <w:szCs w:val="24"/>
        </w:rPr>
        <w:t>. ‘</w:t>
      </w:r>
      <w:proofErr w:type="spellStart"/>
      <w:r w:rsidRPr="00C11EF5">
        <w:rPr>
          <w:rFonts w:cstheme="minorHAnsi"/>
          <w:sz w:val="24"/>
          <w:szCs w:val="24"/>
        </w:rPr>
        <w:t>C’est</w:t>
      </w:r>
      <w:proofErr w:type="spellEnd"/>
      <w:r w:rsidRPr="00C11EF5">
        <w:rPr>
          <w:rFonts w:cstheme="minorHAnsi"/>
          <w:sz w:val="24"/>
          <w:szCs w:val="24"/>
        </w:rPr>
        <w:t xml:space="preserve"> </w:t>
      </w:r>
      <w:proofErr w:type="spellStart"/>
      <w:r w:rsidRPr="00C11EF5">
        <w:rPr>
          <w:rFonts w:cstheme="minorHAnsi"/>
          <w:sz w:val="24"/>
          <w:szCs w:val="24"/>
        </w:rPr>
        <w:t>mon</w:t>
      </w:r>
      <w:proofErr w:type="spellEnd"/>
      <w:r w:rsidRPr="00C11EF5">
        <w:rPr>
          <w:rFonts w:cstheme="minorHAnsi"/>
          <w:sz w:val="24"/>
          <w:szCs w:val="24"/>
        </w:rPr>
        <w:t xml:space="preserve"> journal de voyage’ : </w:t>
      </w:r>
      <w:bookmarkStart w:id="0" w:name="_Hlk152928214"/>
      <w:r w:rsidRPr="00C11EF5">
        <w:rPr>
          <w:rFonts w:cstheme="minorHAnsi"/>
          <w:sz w:val="24"/>
          <w:szCs w:val="24"/>
        </w:rPr>
        <w:t xml:space="preserve">La Villemarqué’s Letters from Wales, 1838-1839. </w:t>
      </w:r>
      <w:bookmarkEnd w:id="0"/>
      <w:r>
        <w:rPr>
          <w:rFonts w:cstheme="minorHAnsi"/>
          <w:sz w:val="24"/>
          <w:szCs w:val="24"/>
        </w:rPr>
        <w:fldChar w:fldCharType="begin"/>
      </w:r>
      <w:r>
        <w:rPr>
          <w:rFonts w:cstheme="minorHAnsi"/>
          <w:sz w:val="24"/>
          <w:szCs w:val="24"/>
        </w:rPr>
        <w:instrText>HYPERLINK "</w:instrText>
      </w:r>
      <w:r w:rsidRPr="00523F78">
        <w:rPr>
          <w:rFonts w:cstheme="minorHAnsi"/>
          <w:sz w:val="24"/>
          <w:szCs w:val="24"/>
        </w:rPr>
        <w:instrText>https://hal.univ-brest.fr/hal-02350747/document</w:instrText>
      </w:r>
      <w:r>
        <w:rPr>
          <w:rFonts w:cstheme="minorHAnsi"/>
          <w:sz w:val="24"/>
          <w:szCs w:val="24"/>
        </w:rPr>
        <w:instrText>"</w:instrText>
      </w:r>
      <w:r>
        <w:rPr>
          <w:rFonts w:cstheme="minorHAnsi"/>
          <w:sz w:val="24"/>
          <w:szCs w:val="24"/>
        </w:rPr>
      </w:r>
      <w:r>
        <w:rPr>
          <w:rFonts w:cstheme="minorHAnsi"/>
          <w:sz w:val="24"/>
          <w:szCs w:val="24"/>
        </w:rPr>
        <w:fldChar w:fldCharType="separate"/>
      </w:r>
      <w:r w:rsidRPr="00291109">
        <w:rPr>
          <w:rStyle w:val="Hyperlink"/>
          <w:rFonts w:cstheme="minorHAnsi"/>
          <w:sz w:val="24"/>
          <w:szCs w:val="24"/>
        </w:rPr>
        <w:t>https://hal.univ-brest.fr/hal-02350747/document</w:t>
      </w:r>
      <w:r>
        <w:rPr>
          <w:rFonts w:cstheme="minorHAnsi"/>
          <w:sz w:val="24"/>
          <w:szCs w:val="24"/>
        </w:rPr>
        <w:fldChar w:fldCharType="end"/>
      </w:r>
      <w:r>
        <w:rPr>
          <w:rFonts w:cstheme="minorHAnsi"/>
          <w:sz w:val="24"/>
          <w:szCs w:val="24"/>
        </w:rPr>
        <w:t xml:space="preserve"> </w:t>
      </w:r>
    </w:p>
    <w:p w14:paraId="5EC58566" w14:textId="1C1B22F0" w:rsidR="00812D66" w:rsidRPr="00812D66" w:rsidRDefault="00812D66" w:rsidP="00812D66">
      <w:pPr>
        <w:ind w:left="142" w:hanging="142"/>
        <w:jc w:val="both"/>
      </w:pPr>
      <w:proofErr w:type="spellStart"/>
      <w:r w:rsidRPr="00C11EF5">
        <w:rPr>
          <w:rFonts w:cstheme="minorHAnsi"/>
          <w:sz w:val="24"/>
          <w:szCs w:val="24"/>
        </w:rPr>
        <w:t>Évenou</w:t>
      </w:r>
      <w:proofErr w:type="spellEnd"/>
      <w:r w:rsidRPr="00C11EF5">
        <w:rPr>
          <w:rFonts w:cstheme="minorHAnsi"/>
          <w:sz w:val="24"/>
          <w:szCs w:val="24"/>
        </w:rPr>
        <w:t xml:space="preserve">, Yvon </w:t>
      </w:r>
      <w:proofErr w:type="spellStart"/>
      <w:r w:rsidRPr="00C11EF5">
        <w:rPr>
          <w:rFonts w:cstheme="minorHAnsi"/>
          <w:sz w:val="24"/>
          <w:szCs w:val="24"/>
        </w:rPr>
        <w:t>Erwan</w:t>
      </w:r>
      <w:proofErr w:type="spellEnd"/>
      <w:r w:rsidRPr="00C11EF5">
        <w:rPr>
          <w:rFonts w:cstheme="minorHAnsi"/>
          <w:sz w:val="24"/>
          <w:szCs w:val="24"/>
        </w:rPr>
        <w:t xml:space="preserve">, “Brittany, spatial reification or fuzzy subset?” , in Alain </w:t>
      </w:r>
      <w:proofErr w:type="spellStart"/>
      <w:r w:rsidRPr="00C11EF5">
        <w:rPr>
          <w:rFonts w:cstheme="minorHAnsi"/>
          <w:sz w:val="24"/>
          <w:szCs w:val="24"/>
        </w:rPr>
        <w:t>Viaut</w:t>
      </w:r>
      <w:proofErr w:type="spellEnd"/>
      <w:r w:rsidRPr="00C11EF5">
        <w:rPr>
          <w:rFonts w:cstheme="minorHAnsi"/>
          <w:sz w:val="24"/>
          <w:szCs w:val="24"/>
        </w:rPr>
        <w:t xml:space="preserve">, </w:t>
      </w:r>
      <w:r w:rsidRPr="00C11EF5">
        <w:rPr>
          <w:rFonts w:cstheme="minorHAnsi"/>
          <w:i/>
          <w:iCs/>
          <w:sz w:val="24"/>
          <w:szCs w:val="24"/>
        </w:rPr>
        <w:t>Territorial variable and promotion of minority languages</w:t>
      </w:r>
      <w:r w:rsidRPr="00C11EF5">
        <w:rPr>
          <w:rFonts w:cstheme="minorHAnsi"/>
          <w:sz w:val="24"/>
          <w:szCs w:val="24"/>
        </w:rPr>
        <w:t xml:space="preserve">, (France, Maison des Sciences de </w:t>
      </w:r>
      <w:proofErr w:type="spellStart"/>
      <w:r w:rsidRPr="00C11EF5">
        <w:rPr>
          <w:rFonts w:cstheme="minorHAnsi"/>
          <w:sz w:val="24"/>
          <w:szCs w:val="24"/>
        </w:rPr>
        <w:t>l'Homme</w:t>
      </w:r>
      <w:proofErr w:type="spellEnd"/>
      <w:r w:rsidRPr="00C11EF5">
        <w:rPr>
          <w:rFonts w:cstheme="minorHAnsi"/>
          <w:sz w:val="24"/>
          <w:szCs w:val="24"/>
        </w:rPr>
        <w:t xml:space="preserve"> </w:t>
      </w:r>
      <w:proofErr w:type="spellStart"/>
      <w:r w:rsidRPr="00C11EF5">
        <w:rPr>
          <w:rFonts w:cstheme="minorHAnsi"/>
          <w:sz w:val="24"/>
          <w:szCs w:val="24"/>
        </w:rPr>
        <w:t>d'Aquitaine</w:t>
      </w:r>
      <w:proofErr w:type="spellEnd"/>
      <w:r w:rsidRPr="00CB3B02">
        <w:t>,</w:t>
      </w:r>
      <w:r>
        <w:t xml:space="preserve"> </w:t>
      </w:r>
      <w:r w:rsidRPr="00CB3B02">
        <w:t>2007</w:t>
      </w:r>
      <w:r>
        <w:t>)</w:t>
      </w:r>
    </w:p>
    <w:p w14:paraId="584BFABF" w14:textId="58181DC3" w:rsidR="00812D66" w:rsidRPr="00C11EF5" w:rsidRDefault="00812D66" w:rsidP="00812D66">
      <w:pPr>
        <w:ind w:left="142" w:hanging="142"/>
        <w:jc w:val="both"/>
        <w:rPr>
          <w:rFonts w:cstheme="minorHAnsi"/>
          <w:sz w:val="24"/>
          <w:szCs w:val="24"/>
        </w:rPr>
      </w:pPr>
      <w:r w:rsidRPr="00C11EF5">
        <w:rPr>
          <w:rFonts w:cstheme="minorHAnsi"/>
          <w:sz w:val="24"/>
          <w:szCs w:val="24"/>
        </w:rPr>
        <w:t>Gibson, J., and Griffiths, G. (Ed. Trans.) , The Turn of the Ermine</w:t>
      </w:r>
      <w:r>
        <w:rPr>
          <w:rFonts w:cstheme="minorHAnsi"/>
          <w:sz w:val="24"/>
          <w:szCs w:val="24"/>
        </w:rPr>
        <w:t>,</w:t>
      </w:r>
      <w:r w:rsidRPr="00C11EF5">
        <w:rPr>
          <w:rFonts w:cstheme="minorHAnsi"/>
          <w:sz w:val="24"/>
          <w:szCs w:val="24"/>
        </w:rPr>
        <w:t xml:space="preserve"> An Anthology of Breton Literature (Francis </w:t>
      </w:r>
      <w:proofErr w:type="spellStart"/>
      <w:r w:rsidRPr="00C11EF5">
        <w:rPr>
          <w:rFonts w:cstheme="minorHAnsi"/>
          <w:sz w:val="24"/>
          <w:szCs w:val="24"/>
        </w:rPr>
        <w:t>Boutle</w:t>
      </w:r>
      <w:proofErr w:type="spellEnd"/>
      <w:r w:rsidRPr="00C11EF5">
        <w:rPr>
          <w:rFonts w:cstheme="minorHAnsi"/>
          <w:sz w:val="24"/>
          <w:szCs w:val="24"/>
        </w:rPr>
        <w:t>, London 2006)</w:t>
      </w:r>
    </w:p>
    <w:p w14:paraId="794EA8AD" w14:textId="77777777" w:rsidR="00523F78" w:rsidRPr="00C11EF5" w:rsidRDefault="00523F78" w:rsidP="00523F78">
      <w:pPr>
        <w:jc w:val="both"/>
        <w:rPr>
          <w:rFonts w:cstheme="minorHAnsi"/>
          <w:sz w:val="24"/>
          <w:szCs w:val="24"/>
        </w:rPr>
      </w:pPr>
      <w:r w:rsidRPr="00C11EF5">
        <w:rPr>
          <w:rFonts w:cstheme="minorHAnsi"/>
          <w:sz w:val="24"/>
          <w:szCs w:val="24"/>
        </w:rPr>
        <w:t>Masson, Émile, The Bretons and socialism (France. Maspero, 1972)</w:t>
      </w:r>
    </w:p>
    <w:p w14:paraId="528DC9D9" w14:textId="77777777" w:rsidR="00812D66" w:rsidRPr="00C11EF5" w:rsidRDefault="00812D66" w:rsidP="00812D66">
      <w:pPr>
        <w:jc w:val="both"/>
        <w:rPr>
          <w:rFonts w:cstheme="minorHAnsi"/>
          <w:sz w:val="24"/>
          <w:szCs w:val="24"/>
        </w:rPr>
      </w:pPr>
      <w:r w:rsidRPr="00812D66">
        <w:rPr>
          <w:rFonts w:cstheme="minorHAnsi"/>
          <w:sz w:val="24"/>
          <w:szCs w:val="24"/>
        </w:rPr>
        <w:lastRenderedPageBreak/>
        <w:t>Notes on Brizeux</w:t>
      </w:r>
      <w:r>
        <w:rPr>
          <w:rFonts w:cstheme="minorHAnsi"/>
          <w:sz w:val="24"/>
          <w:szCs w:val="24"/>
        </w:rPr>
        <w:t>, Course notes</w:t>
      </w:r>
    </w:p>
    <w:p w14:paraId="3EDE1CE4" w14:textId="3AF6EF0D" w:rsidR="006664BF" w:rsidRPr="00C11EF5" w:rsidRDefault="008829D8" w:rsidP="00E22294">
      <w:pPr>
        <w:jc w:val="both"/>
        <w:rPr>
          <w:rFonts w:cstheme="minorHAnsi"/>
          <w:sz w:val="24"/>
          <w:szCs w:val="24"/>
        </w:rPr>
      </w:pPr>
      <w:r w:rsidRPr="00C11EF5">
        <w:rPr>
          <w:rFonts w:cstheme="minorHAnsi"/>
          <w:sz w:val="24"/>
          <w:szCs w:val="24"/>
        </w:rPr>
        <w:t>Notes on Chateaubriand, Course notes</w:t>
      </w:r>
    </w:p>
    <w:p w14:paraId="0483381F" w14:textId="2B0B9DA4" w:rsidR="002D0061" w:rsidRDefault="002D0061" w:rsidP="00E22294">
      <w:pPr>
        <w:jc w:val="both"/>
        <w:rPr>
          <w:rFonts w:cstheme="minorHAnsi"/>
          <w:sz w:val="24"/>
          <w:szCs w:val="24"/>
        </w:rPr>
      </w:pPr>
      <w:r w:rsidRPr="00C11EF5">
        <w:rPr>
          <w:rFonts w:cstheme="minorHAnsi"/>
          <w:sz w:val="24"/>
          <w:szCs w:val="24"/>
        </w:rPr>
        <w:t xml:space="preserve">Notes on </w:t>
      </w:r>
      <w:r w:rsidR="00812D66">
        <w:rPr>
          <w:rFonts w:cstheme="minorHAnsi"/>
          <w:sz w:val="24"/>
          <w:szCs w:val="24"/>
        </w:rPr>
        <w:t>I</w:t>
      </w:r>
      <w:r w:rsidRPr="00C11EF5">
        <w:rPr>
          <w:rFonts w:cstheme="minorHAnsi"/>
          <w:sz w:val="24"/>
          <w:szCs w:val="24"/>
        </w:rPr>
        <w:t>nventing Brittany, Course notes</w:t>
      </w:r>
    </w:p>
    <w:p w14:paraId="6C22C086" w14:textId="35787B99" w:rsidR="002D0061" w:rsidRPr="00C11EF5" w:rsidRDefault="002D0061" w:rsidP="00E22294">
      <w:pPr>
        <w:jc w:val="both"/>
        <w:rPr>
          <w:rFonts w:cstheme="minorHAnsi"/>
          <w:b/>
          <w:bCs/>
          <w:sz w:val="24"/>
          <w:szCs w:val="24"/>
        </w:rPr>
      </w:pPr>
      <w:r w:rsidRPr="00C11EF5">
        <w:rPr>
          <w:rFonts w:cstheme="minorHAnsi"/>
          <w:sz w:val="24"/>
          <w:szCs w:val="24"/>
        </w:rPr>
        <w:t>Notes on Renan, Course notes</w:t>
      </w:r>
    </w:p>
    <w:p w14:paraId="11CBD7F5" w14:textId="4C4A6A8C" w:rsidR="00865229" w:rsidRPr="00C11EF5" w:rsidRDefault="00865229" w:rsidP="00812D66">
      <w:pPr>
        <w:ind w:left="142" w:hanging="142"/>
        <w:jc w:val="both"/>
        <w:rPr>
          <w:rFonts w:cstheme="minorHAnsi"/>
          <w:sz w:val="24"/>
          <w:szCs w:val="24"/>
        </w:rPr>
      </w:pPr>
      <w:r w:rsidRPr="00C11EF5">
        <w:rPr>
          <w:rFonts w:cstheme="minorHAnsi"/>
          <w:sz w:val="24"/>
          <w:szCs w:val="24"/>
        </w:rPr>
        <w:t xml:space="preserve">Renan, Ernest, Souvenirs d’enfance et de jeunesse, Project Gutenberg </w:t>
      </w:r>
      <w:hyperlink r:id="rId10" w:history="1">
        <w:r w:rsidR="00945D27" w:rsidRPr="00C11EF5">
          <w:rPr>
            <w:rStyle w:val="Hyperlink"/>
            <w:rFonts w:cstheme="minorHAnsi"/>
            <w:sz w:val="24"/>
            <w:szCs w:val="24"/>
          </w:rPr>
          <w:t>https://www.gutenberg.org/files/12748/12748-h/12748-h.htm</w:t>
        </w:r>
      </w:hyperlink>
      <w:r w:rsidRPr="00C11EF5">
        <w:rPr>
          <w:rFonts w:cstheme="minorHAnsi"/>
          <w:sz w:val="24"/>
          <w:szCs w:val="24"/>
        </w:rPr>
        <w:t>.</w:t>
      </w:r>
    </w:p>
    <w:p w14:paraId="39D0D01B" w14:textId="77777777" w:rsidR="00523F78" w:rsidRPr="00C11EF5" w:rsidRDefault="00523F78">
      <w:pPr>
        <w:jc w:val="both"/>
        <w:rPr>
          <w:rFonts w:cstheme="minorHAnsi"/>
          <w:sz w:val="24"/>
          <w:szCs w:val="24"/>
        </w:rPr>
      </w:pPr>
    </w:p>
    <w:sectPr w:rsidR="00523F78" w:rsidRPr="00C11EF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63DBCC" w14:textId="77777777" w:rsidR="002A500F" w:rsidRDefault="002A500F" w:rsidP="006664BF">
      <w:pPr>
        <w:spacing w:after="0" w:line="240" w:lineRule="auto"/>
      </w:pPr>
      <w:r>
        <w:separator/>
      </w:r>
    </w:p>
  </w:endnote>
  <w:endnote w:type="continuationSeparator" w:id="0">
    <w:p w14:paraId="1AA1F3F9" w14:textId="77777777" w:rsidR="002A500F" w:rsidRDefault="002A500F" w:rsidP="006664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32B601" w14:textId="77777777" w:rsidR="002A500F" w:rsidRDefault="002A500F" w:rsidP="006664BF">
      <w:pPr>
        <w:spacing w:after="0" w:line="240" w:lineRule="auto"/>
      </w:pPr>
      <w:r>
        <w:separator/>
      </w:r>
    </w:p>
  </w:footnote>
  <w:footnote w:type="continuationSeparator" w:id="0">
    <w:p w14:paraId="5A680E59" w14:textId="77777777" w:rsidR="002A500F" w:rsidRDefault="002A500F" w:rsidP="006664BF">
      <w:pPr>
        <w:spacing w:after="0" w:line="240" w:lineRule="auto"/>
      </w:pPr>
      <w:r>
        <w:continuationSeparator/>
      </w:r>
    </w:p>
  </w:footnote>
  <w:footnote w:id="1">
    <w:p w14:paraId="70C27819" w14:textId="3551781C" w:rsidR="0064416F" w:rsidRDefault="0064416F" w:rsidP="0064416F">
      <w:pPr>
        <w:pStyle w:val="FootnoteText"/>
      </w:pPr>
      <w:r>
        <w:rPr>
          <w:rStyle w:val="FootnoteReference"/>
        </w:rPr>
        <w:footnoteRef/>
      </w:r>
      <w:r>
        <w:t xml:space="preserve"> </w:t>
      </w:r>
      <w:r w:rsidR="002D0061">
        <w:t>Notes on Chateaubriand</w:t>
      </w:r>
      <w:r w:rsidR="000766A6">
        <w:t xml:space="preserve">, Course notes, p.1. </w:t>
      </w:r>
    </w:p>
  </w:footnote>
  <w:footnote w:id="2">
    <w:p w14:paraId="4EC78B49" w14:textId="45682CAA" w:rsidR="00B06CCF" w:rsidRDefault="00B06CCF" w:rsidP="00B06CCF">
      <w:pPr>
        <w:pStyle w:val="FootnoteText"/>
      </w:pPr>
      <w:r>
        <w:rPr>
          <w:rStyle w:val="FootnoteReference"/>
        </w:rPr>
        <w:footnoteRef/>
      </w:r>
      <w:r>
        <w:t xml:space="preserve"> ‘</w:t>
      </w:r>
      <w:r w:rsidRPr="00F21472">
        <w:t>Chateaubriand is upfront about the fact that he has based these descriptions on his memories of his exotic travels</w:t>
      </w:r>
      <w:r>
        <w:t>…</w:t>
      </w:r>
      <w:r w:rsidRPr="00B06CCF">
        <w:t xml:space="preserve"> his representations of Brittany owe more to the moods induced by foreign landscapes than to views of the real Brittany’</w:t>
      </w:r>
      <w:r>
        <w:t>’</w:t>
      </w:r>
      <w:r w:rsidRPr="00F21472">
        <w:t xml:space="preserve"> </w:t>
      </w:r>
      <w:r>
        <w:t>Notes on Chateaubriand</w:t>
      </w:r>
      <w:r w:rsidR="000766A6">
        <w:t>, p.3</w:t>
      </w:r>
    </w:p>
  </w:footnote>
  <w:footnote w:id="3">
    <w:p w14:paraId="15B4F6DF" w14:textId="2944FB8F" w:rsidR="000766A6" w:rsidRDefault="000766A6">
      <w:pPr>
        <w:pStyle w:val="FootnoteText"/>
      </w:pPr>
      <w:r>
        <w:rPr>
          <w:rStyle w:val="FootnoteReference"/>
        </w:rPr>
        <w:footnoteRef/>
      </w:r>
      <w:r>
        <w:t xml:space="preserve"> Ibid.</w:t>
      </w:r>
    </w:p>
  </w:footnote>
  <w:footnote w:id="4">
    <w:p w14:paraId="2F591FBE" w14:textId="296EF789" w:rsidR="001A3AFF" w:rsidRDefault="001A3AFF" w:rsidP="001A3AFF">
      <w:pPr>
        <w:pStyle w:val="FootnoteText"/>
      </w:pPr>
      <w:r>
        <w:rPr>
          <w:rStyle w:val="FootnoteReference"/>
        </w:rPr>
        <w:footnoteRef/>
      </w:r>
      <w:r>
        <w:t xml:space="preserve"> Notes on inventing Brittany. </w:t>
      </w:r>
      <w:r w:rsidR="00600E86">
        <w:t>Course notes, p</w:t>
      </w:r>
      <w:r>
        <w:t>.5.</w:t>
      </w:r>
    </w:p>
  </w:footnote>
  <w:footnote w:id="5">
    <w:p w14:paraId="4033AC72" w14:textId="13CCC633" w:rsidR="003277BB" w:rsidRDefault="003277BB" w:rsidP="003277BB">
      <w:pPr>
        <w:pStyle w:val="FootnoteText"/>
      </w:pPr>
      <w:r>
        <w:rPr>
          <w:rStyle w:val="FootnoteReference"/>
        </w:rPr>
        <w:footnoteRef/>
      </w:r>
      <w:r w:rsidR="00F14B95">
        <w:t xml:space="preserve"> </w:t>
      </w:r>
      <w:r>
        <w:t>Notes on Brizeux</w:t>
      </w:r>
      <w:r w:rsidR="00F14B95">
        <w:t>, Course notes, p.</w:t>
      </w:r>
      <w:r w:rsidR="00D350F9">
        <w:t xml:space="preserve"> 1.</w:t>
      </w:r>
    </w:p>
  </w:footnote>
  <w:footnote w:id="6">
    <w:p w14:paraId="0296696A" w14:textId="6DEBBE33" w:rsidR="007833C6" w:rsidRDefault="007833C6" w:rsidP="007833C6">
      <w:pPr>
        <w:pStyle w:val="FootnoteText"/>
      </w:pPr>
      <w:r>
        <w:rPr>
          <w:rStyle w:val="FootnoteReference"/>
        </w:rPr>
        <w:footnoteRef/>
      </w:r>
      <w:r>
        <w:t xml:space="preserve"> Notes on Brizeux</w:t>
      </w:r>
      <w:r w:rsidR="00F14B95">
        <w:t xml:space="preserve">, p. </w:t>
      </w:r>
      <w:r w:rsidR="00D350F9">
        <w:t>1.</w:t>
      </w:r>
    </w:p>
  </w:footnote>
  <w:footnote w:id="7">
    <w:p w14:paraId="0E029923" w14:textId="201669A6" w:rsidR="007833C6" w:rsidRDefault="007833C6" w:rsidP="007833C6">
      <w:pPr>
        <w:pStyle w:val="FootnoteText"/>
      </w:pPr>
      <w:r>
        <w:rPr>
          <w:rStyle w:val="FootnoteReference"/>
        </w:rPr>
        <w:footnoteRef/>
      </w:r>
      <w:r>
        <w:t xml:space="preserve"> Notes on Brizeux</w:t>
      </w:r>
      <w:r w:rsidR="00615CEE">
        <w:t>, p. 2.</w:t>
      </w:r>
    </w:p>
  </w:footnote>
  <w:footnote w:id="8">
    <w:p w14:paraId="196B700D" w14:textId="009436A1" w:rsidR="003277BB" w:rsidRDefault="003277BB" w:rsidP="003277BB">
      <w:pPr>
        <w:pStyle w:val="FootnoteText"/>
      </w:pPr>
      <w:r>
        <w:rPr>
          <w:rStyle w:val="FootnoteReference"/>
        </w:rPr>
        <w:footnoteRef/>
      </w:r>
      <w:r>
        <w:t xml:space="preserve"> </w:t>
      </w:r>
      <w:r w:rsidR="00615CEE">
        <w:t xml:space="preserve">Ibid, p. </w:t>
      </w:r>
      <w:r w:rsidR="00CC444C">
        <w:t>1.</w:t>
      </w:r>
    </w:p>
  </w:footnote>
  <w:footnote w:id="9">
    <w:p w14:paraId="21DFE389" w14:textId="208234B6" w:rsidR="00047253" w:rsidRDefault="00047253" w:rsidP="00047253">
      <w:pPr>
        <w:pStyle w:val="FootnoteText"/>
      </w:pPr>
      <w:r>
        <w:rPr>
          <w:rStyle w:val="FootnoteReference"/>
        </w:rPr>
        <w:footnoteRef/>
      </w:r>
      <w:r>
        <w:t xml:space="preserve"> </w:t>
      </w:r>
      <w:r w:rsidRPr="00DD78A0">
        <w:t xml:space="preserve">Mary-Ann Constantine, </w:t>
      </w:r>
      <w:proofErr w:type="spellStart"/>
      <w:r w:rsidRPr="00DD78A0">
        <w:t>Fañch</w:t>
      </w:r>
      <w:proofErr w:type="spellEnd"/>
      <w:r w:rsidRPr="00DD78A0">
        <w:t xml:space="preserve"> </w:t>
      </w:r>
      <w:proofErr w:type="spellStart"/>
      <w:r w:rsidRPr="00DD78A0">
        <w:t>Postic</w:t>
      </w:r>
      <w:proofErr w:type="spellEnd"/>
      <w:r w:rsidRPr="00DD78A0">
        <w:t>. ‘</w:t>
      </w:r>
      <w:proofErr w:type="spellStart"/>
      <w:r w:rsidRPr="00DD78A0">
        <w:t>C’est</w:t>
      </w:r>
      <w:proofErr w:type="spellEnd"/>
      <w:r w:rsidRPr="00DD78A0">
        <w:t xml:space="preserve"> </w:t>
      </w:r>
      <w:proofErr w:type="spellStart"/>
      <w:r w:rsidRPr="00DD78A0">
        <w:t>mon</w:t>
      </w:r>
      <w:proofErr w:type="spellEnd"/>
      <w:r w:rsidRPr="00DD78A0">
        <w:t xml:space="preserve"> journal de voyage’ : La Villemarqué’s Letters from Wales, 1838-1839.. 2019. ffhal-02350747f</w:t>
      </w:r>
      <w:r w:rsidR="007A6EC7">
        <w:t>,</w:t>
      </w:r>
      <w:r>
        <w:t xml:space="preserve"> p. 5.</w:t>
      </w:r>
    </w:p>
  </w:footnote>
  <w:footnote w:id="10">
    <w:p w14:paraId="5238B8C5" w14:textId="4C98C31B" w:rsidR="00F20901" w:rsidRDefault="00F20901">
      <w:pPr>
        <w:pStyle w:val="FootnoteText"/>
      </w:pPr>
      <w:r>
        <w:rPr>
          <w:rStyle w:val="FootnoteReference"/>
        </w:rPr>
        <w:footnoteRef/>
      </w:r>
      <w:r>
        <w:t xml:space="preserve"> </w:t>
      </w:r>
      <w:r w:rsidRPr="00DD78A0">
        <w:t>Mary-Ann Constantine, La Villemarqué’s Letters from Wales</w:t>
      </w:r>
      <w:r>
        <w:t>, p. 32.</w:t>
      </w:r>
    </w:p>
  </w:footnote>
  <w:footnote w:id="11">
    <w:p w14:paraId="79029774" w14:textId="4C5453C2" w:rsidR="00624CA9" w:rsidRDefault="00624CA9">
      <w:pPr>
        <w:pStyle w:val="FootnoteText"/>
      </w:pPr>
      <w:r>
        <w:rPr>
          <w:rStyle w:val="FootnoteReference"/>
        </w:rPr>
        <w:footnoteRef/>
      </w:r>
      <w:r>
        <w:t xml:space="preserve"> Ibid.  p. 32.</w:t>
      </w:r>
    </w:p>
  </w:footnote>
  <w:footnote w:id="12">
    <w:p w14:paraId="1A9F8382" w14:textId="1EB7565A" w:rsidR="00DE2CF9" w:rsidRDefault="00DE2CF9">
      <w:pPr>
        <w:pStyle w:val="FootnoteText"/>
      </w:pPr>
      <w:r>
        <w:rPr>
          <w:rStyle w:val="FootnoteReference"/>
        </w:rPr>
        <w:footnoteRef/>
      </w:r>
      <w:r>
        <w:t xml:space="preserve"> </w:t>
      </w:r>
      <w:r w:rsidR="00332210">
        <w:t>Ibid. p</w:t>
      </w:r>
      <w:r>
        <w:t>.72.</w:t>
      </w:r>
    </w:p>
  </w:footnote>
  <w:footnote w:id="13">
    <w:p w14:paraId="30151C5B" w14:textId="0A6DF784" w:rsidR="00C74540" w:rsidRDefault="00C74540">
      <w:pPr>
        <w:pStyle w:val="FootnoteText"/>
      </w:pPr>
      <w:r>
        <w:rPr>
          <w:rStyle w:val="FootnoteReference"/>
        </w:rPr>
        <w:footnoteRef/>
      </w:r>
      <w:r>
        <w:t xml:space="preserve"> </w:t>
      </w:r>
      <w:r w:rsidR="00332210">
        <w:t>Ibid. p</w:t>
      </w:r>
      <w:r>
        <w:t>.72.</w:t>
      </w:r>
    </w:p>
  </w:footnote>
  <w:footnote w:id="14">
    <w:p w14:paraId="78BAB173" w14:textId="7056D1B5" w:rsidR="0082715E" w:rsidRDefault="0082715E">
      <w:pPr>
        <w:pStyle w:val="FootnoteText"/>
      </w:pPr>
      <w:r>
        <w:rPr>
          <w:rStyle w:val="FootnoteReference"/>
        </w:rPr>
        <w:footnoteRef/>
      </w:r>
      <w:r>
        <w:t xml:space="preserve"> </w:t>
      </w:r>
      <w:r w:rsidR="00332210">
        <w:t>Ibid. p</w:t>
      </w:r>
      <w:r>
        <w:t>.76.</w:t>
      </w:r>
    </w:p>
  </w:footnote>
  <w:footnote w:id="15">
    <w:p w14:paraId="72FAB965" w14:textId="290C825F" w:rsidR="009966C5" w:rsidRDefault="009966C5">
      <w:pPr>
        <w:pStyle w:val="FootnoteText"/>
      </w:pPr>
      <w:r>
        <w:rPr>
          <w:rStyle w:val="FootnoteReference"/>
        </w:rPr>
        <w:footnoteRef/>
      </w:r>
      <w:r>
        <w:t xml:space="preserve"> </w:t>
      </w:r>
      <w:r w:rsidR="00332210">
        <w:t>Ibid. p</w:t>
      </w:r>
      <w:r>
        <w:t xml:space="preserve">.76. </w:t>
      </w:r>
    </w:p>
  </w:footnote>
  <w:footnote w:id="16">
    <w:p w14:paraId="1C5686D2" w14:textId="6A0AAC04" w:rsidR="00403F25" w:rsidRDefault="00403F25">
      <w:pPr>
        <w:pStyle w:val="FootnoteText"/>
      </w:pPr>
      <w:r>
        <w:rPr>
          <w:rStyle w:val="FootnoteReference"/>
        </w:rPr>
        <w:footnoteRef/>
      </w:r>
      <w:r>
        <w:t xml:space="preserve"> </w:t>
      </w:r>
      <w:r w:rsidR="00332210">
        <w:t>Ibid. p</w:t>
      </w:r>
      <w:r>
        <w:t>.76.</w:t>
      </w:r>
    </w:p>
  </w:footnote>
  <w:footnote w:id="17">
    <w:p w14:paraId="74206F32" w14:textId="77F324EA" w:rsidR="00336FD9" w:rsidRDefault="00336FD9" w:rsidP="00336FD9">
      <w:pPr>
        <w:pStyle w:val="FootnoteText"/>
      </w:pPr>
      <w:r>
        <w:rPr>
          <w:rStyle w:val="FootnoteReference"/>
        </w:rPr>
        <w:footnoteRef/>
      </w:r>
      <w:r>
        <w:t xml:space="preserve"> </w:t>
      </w:r>
      <w:r w:rsidR="00332210">
        <w:t>Ibid. p</w:t>
      </w:r>
      <w:r w:rsidR="00332210">
        <w:t xml:space="preserve"> </w:t>
      </w:r>
      <w:proofErr w:type="spellStart"/>
      <w:r>
        <w:t>p</w:t>
      </w:r>
      <w:proofErr w:type="spellEnd"/>
      <w:r>
        <w:t>. 4.</w:t>
      </w:r>
    </w:p>
  </w:footnote>
  <w:footnote w:id="18">
    <w:p w14:paraId="3D477814" w14:textId="2AEB0A96" w:rsidR="008876A4" w:rsidRDefault="008876A4">
      <w:pPr>
        <w:pStyle w:val="FootnoteText"/>
      </w:pPr>
      <w:r>
        <w:rPr>
          <w:rStyle w:val="FootnoteReference"/>
        </w:rPr>
        <w:footnoteRef/>
      </w:r>
      <w:r>
        <w:t xml:space="preserve"> </w:t>
      </w:r>
      <w:r w:rsidR="00332210">
        <w:t>Ibid. p</w:t>
      </w:r>
      <w:r>
        <w:t>.4.</w:t>
      </w:r>
    </w:p>
  </w:footnote>
  <w:footnote w:id="19">
    <w:p w14:paraId="3F78384C" w14:textId="64B2C848" w:rsidR="00995997" w:rsidRDefault="00995997">
      <w:pPr>
        <w:pStyle w:val="FootnoteText"/>
      </w:pPr>
      <w:r>
        <w:rPr>
          <w:rStyle w:val="FootnoteReference"/>
        </w:rPr>
        <w:footnoteRef/>
      </w:r>
      <w:r>
        <w:t xml:space="preserve"> </w:t>
      </w:r>
      <w:r w:rsidR="00332210">
        <w:t>Ibid. p</w:t>
      </w:r>
      <w:r>
        <w:t>.43.</w:t>
      </w:r>
    </w:p>
  </w:footnote>
  <w:footnote w:id="20">
    <w:p w14:paraId="06002B3B" w14:textId="3D8EC9F4" w:rsidR="008212F7" w:rsidRDefault="008212F7">
      <w:pPr>
        <w:pStyle w:val="FootnoteText"/>
      </w:pPr>
      <w:r>
        <w:rPr>
          <w:rStyle w:val="FootnoteReference"/>
        </w:rPr>
        <w:footnoteRef/>
      </w:r>
      <w:r>
        <w:t xml:space="preserve"> </w:t>
      </w:r>
      <w:r w:rsidR="00332210">
        <w:t>Ibid. p</w:t>
      </w:r>
      <w:r w:rsidR="00945D27">
        <w:t>.72.</w:t>
      </w:r>
    </w:p>
  </w:footnote>
  <w:footnote w:id="21">
    <w:p w14:paraId="5A5B0786" w14:textId="29E66045" w:rsidR="00945D27" w:rsidRDefault="00945D27">
      <w:pPr>
        <w:pStyle w:val="FootnoteText"/>
      </w:pPr>
      <w:r>
        <w:rPr>
          <w:rStyle w:val="FootnoteReference"/>
        </w:rPr>
        <w:footnoteRef/>
      </w:r>
      <w:r>
        <w:t xml:space="preserve"> </w:t>
      </w:r>
      <w:r w:rsidRPr="00945D27">
        <w:t>Masson, Émile, The Bretons and socialism (France. Maspero, 1972), p. 35.</w:t>
      </w:r>
    </w:p>
  </w:footnote>
  <w:footnote w:id="22">
    <w:p w14:paraId="0FEB30D8" w14:textId="2DCD3D7B" w:rsidR="00CB3B02" w:rsidRDefault="00CB3B02">
      <w:pPr>
        <w:pStyle w:val="FootnoteText"/>
      </w:pPr>
      <w:r>
        <w:rPr>
          <w:rStyle w:val="FootnoteReference"/>
        </w:rPr>
        <w:footnoteRef/>
      </w:r>
      <w:r>
        <w:t xml:space="preserve"> </w:t>
      </w:r>
      <w:proofErr w:type="spellStart"/>
      <w:r w:rsidRPr="00CB3B02">
        <w:t>Évenou</w:t>
      </w:r>
      <w:proofErr w:type="spellEnd"/>
      <w:r w:rsidRPr="00CB3B02">
        <w:t xml:space="preserve">, Yvon </w:t>
      </w:r>
      <w:proofErr w:type="spellStart"/>
      <w:r w:rsidRPr="00CB3B02">
        <w:t>Erwan</w:t>
      </w:r>
      <w:proofErr w:type="spellEnd"/>
      <w:r w:rsidRPr="00CB3B02">
        <w:t xml:space="preserve">, “Brittany, spatial reification or fuzzy subset?” , in Alain </w:t>
      </w:r>
      <w:proofErr w:type="spellStart"/>
      <w:r w:rsidRPr="00CB3B02">
        <w:t>Viaut</w:t>
      </w:r>
      <w:proofErr w:type="spellEnd"/>
      <w:r w:rsidRPr="00CB3B02">
        <w:t xml:space="preserve">, Territorial variable and promotion of minority languages, (France, Maison des Sciences de </w:t>
      </w:r>
      <w:proofErr w:type="spellStart"/>
      <w:r w:rsidRPr="00CB3B02">
        <w:t>l'Homme</w:t>
      </w:r>
      <w:proofErr w:type="spellEnd"/>
      <w:r w:rsidRPr="00CB3B02">
        <w:t xml:space="preserve"> </w:t>
      </w:r>
      <w:proofErr w:type="spellStart"/>
      <w:r w:rsidRPr="00CB3B02">
        <w:t>d'Aquitaine</w:t>
      </w:r>
      <w:proofErr w:type="spellEnd"/>
      <w:r w:rsidRPr="00CB3B02">
        <w:t>, 2007)</w:t>
      </w:r>
      <w:r>
        <w:t>. p. 174.</w:t>
      </w:r>
    </w:p>
  </w:footnote>
  <w:footnote w:id="23">
    <w:p w14:paraId="130BE864" w14:textId="6EA5B269" w:rsidR="00865229" w:rsidRDefault="00865229">
      <w:pPr>
        <w:pStyle w:val="FootnoteText"/>
      </w:pPr>
      <w:r>
        <w:rPr>
          <w:rStyle w:val="FootnoteReference"/>
        </w:rPr>
        <w:footnoteRef/>
      </w:r>
      <w:r>
        <w:t xml:space="preserve"> </w:t>
      </w:r>
      <w:r w:rsidRPr="00865229">
        <w:t xml:space="preserve">Renan, Ernest, Souvenirs d’enfance et de jeunesse, Project Gutenberg </w:t>
      </w:r>
      <w:hyperlink r:id="rId1" w:history="1">
        <w:r w:rsidR="00684E3E" w:rsidRPr="0093404B">
          <w:rPr>
            <w:rStyle w:val="Hyperlink"/>
          </w:rPr>
          <w:t>https://www.gutenberg.org/files/12748/12748-h/12748-h.htm</w:t>
        </w:r>
      </w:hyperlink>
      <w:r w:rsidRPr="00865229">
        <w:t>.</w:t>
      </w:r>
      <w:r w:rsidR="00684E3E">
        <w:t xml:space="preserve"> Preface.</w:t>
      </w:r>
    </w:p>
  </w:footnote>
  <w:footnote w:id="24">
    <w:p w14:paraId="07DFD958" w14:textId="77777777" w:rsidR="002C3C59" w:rsidRDefault="002C3C59" w:rsidP="002C3C59">
      <w:pPr>
        <w:pStyle w:val="FootnoteText"/>
      </w:pPr>
      <w:r>
        <w:rPr>
          <w:rStyle w:val="FootnoteReference"/>
        </w:rPr>
        <w:footnoteRef/>
      </w:r>
      <w:r>
        <w:t xml:space="preserve"> Ibid.</w:t>
      </w:r>
    </w:p>
  </w:footnote>
  <w:footnote w:id="25">
    <w:p w14:paraId="598ADD7E" w14:textId="77777777" w:rsidR="002C3C59" w:rsidRDefault="002C3C59" w:rsidP="002C3C59">
      <w:pPr>
        <w:pStyle w:val="FootnoteText"/>
      </w:pPr>
      <w:r>
        <w:rPr>
          <w:rStyle w:val="FootnoteReference"/>
        </w:rPr>
        <w:footnoteRef/>
      </w:r>
      <w:r>
        <w:t xml:space="preserve"> Ibid.</w:t>
      </w:r>
    </w:p>
  </w:footnote>
  <w:footnote w:id="26">
    <w:p w14:paraId="43B3F16D" w14:textId="77777777" w:rsidR="00AC4008" w:rsidRDefault="00AC4008" w:rsidP="00AC4008">
      <w:pPr>
        <w:pStyle w:val="FootnoteText"/>
      </w:pPr>
      <w:r>
        <w:rPr>
          <w:rStyle w:val="FootnoteReference"/>
        </w:rPr>
        <w:footnoteRef/>
      </w:r>
      <w:r>
        <w:t xml:space="preserve"> Ibid.</w:t>
      </w:r>
    </w:p>
  </w:footnote>
  <w:footnote w:id="27">
    <w:p w14:paraId="62B80878" w14:textId="0641E248" w:rsidR="009A0383" w:rsidRDefault="009A0383" w:rsidP="009A0383">
      <w:pPr>
        <w:pStyle w:val="FootnoteText"/>
      </w:pPr>
      <w:r>
        <w:rPr>
          <w:rStyle w:val="FootnoteReference"/>
        </w:rPr>
        <w:footnoteRef/>
      </w:r>
      <w:r>
        <w:t xml:space="preserve"> Notes on Renan</w:t>
      </w:r>
      <w:r w:rsidR="00847B9F">
        <w:t xml:space="preserve">, Course Notes, p. </w:t>
      </w:r>
      <w:r w:rsidR="008702A4">
        <w:t>2.</w:t>
      </w:r>
    </w:p>
  </w:footnote>
  <w:footnote w:id="28">
    <w:p w14:paraId="709EFBA0" w14:textId="77777777" w:rsidR="00266904" w:rsidRDefault="00266904" w:rsidP="00266904">
      <w:pPr>
        <w:pStyle w:val="FootnoteText"/>
      </w:pPr>
      <w:r>
        <w:rPr>
          <w:rStyle w:val="FootnoteReference"/>
        </w:rPr>
        <w:footnoteRef/>
      </w:r>
      <w:r>
        <w:t xml:space="preserve"> </w:t>
      </w:r>
      <w:r w:rsidRPr="00865229">
        <w:t xml:space="preserve">Renan, Ernest, Souvenirs d’enfance et de jeunesse, Project Gutenberg </w:t>
      </w:r>
      <w:hyperlink r:id="rId2" w:history="1">
        <w:r w:rsidRPr="0093404B">
          <w:rPr>
            <w:rStyle w:val="Hyperlink"/>
          </w:rPr>
          <w:t>https://www.gutenberg.org/files/12748/12748-h/12748-h.htm</w:t>
        </w:r>
      </w:hyperlink>
      <w:r w:rsidRPr="00865229">
        <w:t>.</w:t>
      </w:r>
      <w:r>
        <w:t xml:space="preserve"> The Flax Crusher, Part I</w:t>
      </w:r>
    </w:p>
  </w:footnote>
  <w:footnote w:id="29">
    <w:p w14:paraId="610C7143" w14:textId="2ED6600E" w:rsidR="009A0383" w:rsidRDefault="009A0383" w:rsidP="009A0383">
      <w:pPr>
        <w:pStyle w:val="FootnoteText"/>
      </w:pPr>
      <w:r>
        <w:rPr>
          <w:rStyle w:val="FootnoteReference"/>
        </w:rPr>
        <w:footnoteRef/>
      </w:r>
      <w:r>
        <w:t xml:space="preserve"> </w:t>
      </w:r>
      <w:r w:rsidRPr="00865229">
        <w:t xml:space="preserve">Renan, Ernest, Souvenirs d’enfance et de jeunesse, </w:t>
      </w:r>
      <w:r>
        <w:t>Opening paragraph to St Renan.</w:t>
      </w:r>
    </w:p>
  </w:footnote>
  <w:footnote w:id="30">
    <w:p w14:paraId="4480A516" w14:textId="0F49BC58" w:rsidR="00E5798D" w:rsidRDefault="00E5798D" w:rsidP="00E5798D">
      <w:pPr>
        <w:pStyle w:val="FootnoteText"/>
      </w:pPr>
      <w:r>
        <w:rPr>
          <w:rStyle w:val="FootnoteReference"/>
        </w:rPr>
        <w:footnoteRef/>
      </w:r>
      <w:r>
        <w:t xml:space="preserve"> </w:t>
      </w:r>
      <w:r w:rsidR="009A6F75">
        <w:t>Ibid.</w:t>
      </w:r>
      <w:r>
        <w:t xml:space="preserve"> The Flax Crusher, Part II.</w:t>
      </w:r>
    </w:p>
  </w:footnote>
  <w:footnote w:id="31">
    <w:p w14:paraId="1042DEE5" w14:textId="2B6F6E20" w:rsidR="00266904" w:rsidRDefault="00266904" w:rsidP="00266904">
      <w:pPr>
        <w:pStyle w:val="FootnoteText"/>
      </w:pPr>
      <w:r>
        <w:rPr>
          <w:rStyle w:val="FootnoteReference"/>
        </w:rPr>
        <w:footnoteRef/>
      </w:r>
      <w:r>
        <w:t xml:space="preserve"> </w:t>
      </w:r>
      <w:r w:rsidR="009A6F75">
        <w:t>Ibid.</w:t>
      </w:r>
      <w:r>
        <w:t xml:space="preserve"> Opening paragraph(s) to The Flax Crusher, Part I.</w:t>
      </w:r>
    </w:p>
  </w:footnote>
  <w:footnote w:id="32">
    <w:p w14:paraId="7F042513" w14:textId="77777777" w:rsidR="000977BB" w:rsidRDefault="00E5798D" w:rsidP="000977BB">
      <w:pPr>
        <w:pStyle w:val="FootnoteText"/>
        <w:ind w:left="142" w:hanging="142"/>
      </w:pPr>
      <w:r>
        <w:rPr>
          <w:rStyle w:val="FootnoteReference"/>
        </w:rPr>
        <w:footnoteRef/>
      </w:r>
      <w:r>
        <w:t xml:space="preserve"> </w:t>
      </w:r>
      <w:r w:rsidR="000977BB" w:rsidRPr="000977BB">
        <w:t xml:space="preserve">Gibson, J., and Griffiths, G. (Ed. Trans.) , The Turn of the Ermine, An Anthology of Breton Literature (Francis </w:t>
      </w:r>
      <w:r w:rsidR="000977BB">
        <w:t xml:space="preserve"> </w:t>
      </w:r>
    </w:p>
    <w:p w14:paraId="4D3D76DA" w14:textId="206C60E0" w:rsidR="00E5798D" w:rsidRDefault="000977BB" w:rsidP="000977BB">
      <w:pPr>
        <w:pStyle w:val="FootnoteText"/>
        <w:ind w:left="142" w:hanging="142"/>
      </w:pPr>
      <w:r>
        <w:t xml:space="preserve">    </w:t>
      </w:r>
      <w:proofErr w:type="spellStart"/>
      <w:r w:rsidRPr="000977BB">
        <w:t>Boutle</w:t>
      </w:r>
      <w:proofErr w:type="spellEnd"/>
      <w:r w:rsidRPr="000977BB">
        <w:t>, London 2006)</w:t>
      </w:r>
      <w:r w:rsidR="00E5798D">
        <w:t>, p. 19.</w:t>
      </w:r>
    </w:p>
  </w:footnote>
  <w:footnote w:id="33">
    <w:p w14:paraId="4A056D86" w14:textId="43711BD5" w:rsidR="00E5798D" w:rsidRDefault="00E5798D" w:rsidP="00E5798D">
      <w:pPr>
        <w:pStyle w:val="FootnoteText"/>
      </w:pPr>
      <w:r>
        <w:rPr>
          <w:rStyle w:val="FootnoteReference"/>
        </w:rPr>
        <w:footnoteRef/>
      </w:r>
      <w:r>
        <w:t xml:space="preserve"> </w:t>
      </w:r>
      <w:r w:rsidR="00DB0F4C">
        <w:t xml:space="preserve">Gibson and Griffiths, The Turn of the </w:t>
      </w:r>
      <w:r>
        <w:t xml:space="preserve">Ermine, p. 20. </w:t>
      </w:r>
    </w:p>
  </w:footnote>
  <w:footnote w:id="34">
    <w:p w14:paraId="4367E54B" w14:textId="2662DDD3" w:rsidR="00120F48" w:rsidRDefault="00120F48">
      <w:pPr>
        <w:pStyle w:val="FootnoteText"/>
      </w:pPr>
      <w:r>
        <w:rPr>
          <w:rStyle w:val="FootnoteReference"/>
        </w:rPr>
        <w:footnoteRef/>
      </w:r>
      <w:r>
        <w:t xml:space="preserve"> </w:t>
      </w:r>
      <w:r w:rsidR="00DB0F4C">
        <w:t>Ibid,</w:t>
      </w:r>
      <w:r>
        <w:t xml:space="preserve"> p. 13.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F4924CB"/>
    <w:multiLevelType w:val="hybridMultilevel"/>
    <w:tmpl w:val="346ED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96493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64BF"/>
    <w:rsid w:val="00014866"/>
    <w:rsid w:val="000218F8"/>
    <w:rsid w:val="00040A85"/>
    <w:rsid w:val="00047253"/>
    <w:rsid w:val="000521C5"/>
    <w:rsid w:val="00076035"/>
    <w:rsid w:val="000766A6"/>
    <w:rsid w:val="000977BB"/>
    <w:rsid w:val="00097863"/>
    <w:rsid w:val="000C4AA9"/>
    <w:rsid w:val="000C6F11"/>
    <w:rsid w:val="00120F48"/>
    <w:rsid w:val="00127996"/>
    <w:rsid w:val="001321B6"/>
    <w:rsid w:val="00145A98"/>
    <w:rsid w:val="001662F4"/>
    <w:rsid w:val="001A3AFF"/>
    <w:rsid w:val="001B29BF"/>
    <w:rsid w:val="001C7C18"/>
    <w:rsid w:val="001F2D92"/>
    <w:rsid w:val="0020046F"/>
    <w:rsid w:val="00205671"/>
    <w:rsid w:val="00213EC1"/>
    <w:rsid w:val="0023731C"/>
    <w:rsid w:val="00266904"/>
    <w:rsid w:val="00274D50"/>
    <w:rsid w:val="0028168C"/>
    <w:rsid w:val="002A500F"/>
    <w:rsid w:val="002A7365"/>
    <w:rsid w:val="002B44C7"/>
    <w:rsid w:val="002C0B98"/>
    <w:rsid w:val="002C3C59"/>
    <w:rsid w:val="002D0061"/>
    <w:rsid w:val="002D6A59"/>
    <w:rsid w:val="002E19EB"/>
    <w:rsid w:val="002E4D5E"/>
    <w:rsid w:val="002E522B"/>
    <w:rsid w:val="002E7872"/>
    <w:rsid w:val="00323A13"/>
    <w:rsid w:val="003243FA"/>
    <w:rsid w:val="003277BB"/>
    <w:rsid w:val="00332210"/>
    <w:rsid w:val="00336FD9"/>
    <w:rsid w:val="003409DB"/>
    <w:rsid w:val="00351ACC"/>
    <w:rsid w:val="0038430E"/>
    <w:rsid w:val="003907B7"/>
    <w:rsid w:val="003C5703"/>
    <w:rsid w:val="003E2EDE"/>
    <w:rsid w:val="00403F25"/>
    <w:rsid w:val="004064F4"/>
    <w:rsid w:val="004258FB"/>
    <w:rsid w:val="004556D9"/>
    <w:rsid w:val="00457A00"/>
    <w:rsid w:val="00474B23"/>
    <w:rsid w:val="004866CA"/>
    <w:rsid w:val="004A3D3A"/>
    <w:rsid w:val="004B0985"/>
    <w:rsid w:val="004B61CD"/>
    <w:rsid w:val="004C3611"/>
    <w:rsid w:val="004F67DD"/>
    <w:rsid w:val="004F6DD8"/>
    <w:rsid w:val="00507723"/>
    <w:rsid w:val="00523F78"/>
    <w:rsid w:val="00525E16"/>
    <w:rsid w:val="0055170A"/>
    <w:rsid w:val="0055307A"/>
    <w:rsid w:val="005543ED"/>
    <w:rsid w:val="005829E3"/>
    <w:rsid w:val="005838CA"/>
    <w:rsid w:val="00587381"/>
    <w:rsid w:val="0059311D"/>
    <w:rsid w:val="005972B3"/>
    <w:rsid w:val="005A0CA6"/>
    <w:rsid w:val="005A68A1"/>
    <w:rsid w:val="005B06C3"/>
    <w:rsid w:val="005C58B4"/>
    <w:rsid w:val="005C5B06"/>
    <w:rsid w:val="00600E86"/>
    <w:rsid w:val="00610D1A"/>
    <w:rsid w:val="00615CEE"/>
    <w:rsid w:val="00624CA9"/>
    <w:rsid w:val="00632535"/>
    <w:rsid w:val="0064416F"/>
    <w:rsid w:val="006654B0"/>
    <w:rsid w:val="006664BF"/>
    <w:rsid w:val="0067228E"/>
    <w:rsid w:val="0068055F"/>
    <w:rsid w:val="00684ADC"/>
    <w:rsid w:val="00684E3E"/>
    <w:rsid w:val="00691E7F"/>
    <w:rsid w:val="006B27AB"/>
    <w:rsid w:val="006B4075"/>
    <w:rsid w:val="006C1EEA"/>
    <w:rsid w:val="006D3971"/>
    <w:rsid w:val="006F307B"/>
    <w:rsid w:val="006F330A"/>
    <w:rsid w:val="006F4BC6"/>
    <w:rsid w:val="006F79DF"/>
    <w:rsid w:val="0073003C"/>
    <w:rsid w:val="00750233"/>
    <w:rsid w:val="007833C6"/>
    <w:rsid w:val="007872EA"/>
    <w:rsid w:val="007970F3"/>
    <w:rsid w:val="00797CCE"/>
    <w:rsid w:val="007A6EC7"/>
    <w:rsid w:val="007A6F81"/>
    <w:rsid w:val="007C1FBE"/>
    <w:rsid w:val="00800476"/>
    <w:rsid w:val="00812D66"/>
    <w:rsid w:val="0081366A"/>
    <w:rsid w:val="008212F7"/>
    <w:rsid w:val="008232D1"/>
    <w:rsid w:val="0082715E"/>
    <w:rsid w:val="00847B9F"/>
    <w:rsid w:val="00855D66"/>
    <w:rsid w:val="00864C9E"/>
    <w:rsid w:val="00865229"/>
    <w:rsid w:val="008702A4"/>
    <w:rsid w:val="00875AEA"/>
    <w:rsid w:val="008829D8"/>
    <w:rsid w:val="00885A77"/>
    <w:rsid w:val="008876A4"/>
    <w:rsid w:val="00891D78"/>
    <w:rsid w:val="0089653A"/>
    <w:rsid w:val="00897622"/>
    <w:rsid w:val="008A334C"/>
    <w:rsid w:val="008B3722"/>
    <w:rsid w:val="008F2D7A"/>
    <w:rsid w:val="0090790D"/>
    <w:rsid w:val="009138A2"/>
    <w:rsid w:val="00916CFF"/>
    <w:rsid w:val="0093368F"/>
    <w:rsid w:val="00945D27"/>
    <w:rsid w:val="00960337"/>
    <w:rsid w:val="0098713A"/>
    <w:rsid w:val="00995997"/>
    <w:rsid w:val="009964DC"/>
    <w:rsid w:val="009966C5"/>
    <w:rsid w:val="009A0383"/>
    <w:rsid w:val="009A389E"/>
    <w:rsid w:val="009A6F75"/>
    <w:rsid w:val="009D32BF"/>
    <w:rsid w:val="009F0329"/>
    <w:rsid w:val="00A40BCE"/>
    <w:rsid w:val="00A73DC1"/>
    <w:rsid w:val="00A81FF7"/>
    <w:rsid w:val="00A850DA"/>
    <w:rsid w:val="00A91BC8"/>
    <w:rsid w:val="00A971C7"/>
    <w:rsid w:val="00AC2D2F"/>
    <w:rsid w:val="00AC4008"/>
    <w:rsid w:val="00AD1844"/>
    <w:rsid w:val="00AE6A29"/>
    <w:rsid w:val="00AE6CB2"/>
    <w:rsid w:val="00AF18A9"/>
    <w:rsid w:val="00B06B23"/>
    <w:rsid w:val="00B06CCF"/>
    <w:rsid w:val="00B35409"/>
    <w:rsid w:val="00B37CAE"/>
    <w:rsid w:val="00B41998"/>
    <w:rsid w:val="00B46EA5"/>
    <w:rsid w:val="00B7007A"/>
    <w:rsid w:val="00BA678A"/>
    <w:rsid w:val="00BB1F09"/>
    <w:rsid w:val="00BE72E4"/>
    <w:rsid w:val="00C059DD"/>
    <w:rsid w:val="00C11751"/>
    <w:rsid w:val="00C11EF5"/>
    <w:rsid w:val="00C74540"/>
    <w:rsid w:val="00C973EF"/>
    <w:rsid w:val="00CA173E"/>
    <w:rsid w:val="00CA4AD9"/>
    <w:rsid w:val="00CA4B83"/>
    <w:rsid w:val="00CB0477"/>
    <w:rsid w:val="00CB3B02"/>
    <w:rsid w:val="00CC02E9"/>
    <w:rsid w:val="00CC444C"/>
    <w:rsid w:val="00CF1471"/>
    <w:rsid w:val="00CF3DF6"/>
    <w:rsid w:val="00CF437D"/>
    <w:rsid w:val="00D01810"/>
    <w:rsid w:val="00D02033"/>
    <w:rsid w:val="00D048A3"/>
    <w:rsid w:val="00D12550"/>
    <w:rsid w:val="00D312F2"/>
    <w:rsid w:val="00D350F9"/>
    <w:rsid w:val="00D35332"/>
    <w:rsid w:val="00D46C04"/>
    <w:rsid w:val="00D556FC"/>
    <w:rsid w:val="00D76663"/>
    <w:rsid w:val="00D7795E"/>
    <w:rsid w:val="00DA481C"/>
    <w:rsid w:val="00DB0F4C"/>
    <w:rsid w:val="00DC24E4"/>
    <w:rsid w:val="00DD0857"/>
    <w:rsid w:val="00DD65B9"/>
    <w:rsid w:val="00DD78A0"/>
    <w:rsid w:val="00DE2CF9"/>
    <w:rsid w:val="00DE7380"/>
    <w:rsid w:val="00E21CCA"/>
    <w:rsid w:val="00E22294"/>
    <w:rsid w:val="00E506BC"/>
    <w:rsid w:val="00E5798D"/>
    <w:rsid w:val="00ED05D5"/>
    <w:rsid w:val="00ED0920"/>
    <w:rsid w:val="00ED5722"/>
    <w:rsid w:val="00ED6BF7"/>
    <w:rsid w:val="00EE481E"/>
    <w:rsid w:val="00EF7413"/>
    <w:rsid w:val="00F0056D"/>
    <w:rsid w:val="00F14B95"/>
    <w:rsid w:val="00F20901"/>
    <w:rsid w:val="00F21472"/>
    <w:rsid w:val="00F75EBB"/>
    <w:rsid w:val="00F962C9"/>
    <w:rsid w:val="00FA7E95"/>
    <w:rsid w:val="00FD20AA"/>
    <w:rsid w:val="00FE088B"/>
    <w:rsid w:val="00FE67BB"/>
    <w:rsid w:val="00FF0265"/>
    <w:rsid w:val="00FF11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B7B90D"/>
  <w15:chartTrackingRefBased/>
  <w15:docId w15:val="{5C175FAC-E397-4895-8B68-B4B2AA69B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664BF"/>
    <w:rPr>
      <w:color w:val="0563C1" w:themeColor="hyperlink"/>
      <w:u w:val="single"/>
    </w:rPr>
  </w:style>
  <w:style w:type="character" w:styleId="UnresolvedMention">
    <w:name w:val="Unresolved Mention"/>
    <w:basedOn w:val="DefaultParagraphFont"/>
    <w:uiPriority w:val="99"/>
    <w:semiHidden/>
    <w:unhideWhenUsed/>
    <w:rsid w:val="006664BF"/>
    <w:rPr>
      <w:color w:val="605E5C"/>
      <w:shd w:val="clear" w:color="auto" w:fill="E1DFDD"/>
    </w:rPr>
  </w:style>
  <w:style w:type="paragraph" w:styleId="FootnoteText">
    <w:name w:val="footnote text"/>
    <w:basedOn w:val="Normal"/>
    <w:link w:val="FootnoteTextChar"/>
    <w:uiPriority w:val="99"/>
    <w:semiHidden/>
    <w:unhideWhenUsed/>
    <w:rsid w:val="006664B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664BF"/>
    <w:rPr>
      <w:sz w:val="20"/>
      <w:szCs w:val="20"/>
    </w:rPr>
  </w:style>
  <w:style w:type="character" w:styleId="FootnoteReference">
    <w:name w:val="footnote reference"/>
    <w:basedOn w:val="DefaultParagraphFont"/>
    <w:uiPriority w:val="99"/>
    <w:semiHidden/>
    <w:unhideWhenUsed/>
    <w:rsid w:val="006664BF"/>
    <w:rPr>
      <w:vertAlign w:val="superscript"/>
    </w:rPr>
  </w:style>
  <w:style w:type="paragraph" w:styleId="ListParagraph">
    <w:name w:val="List Paragraph"/>
    <w:basedOn w:val="Normal"/>
    <w:uiPriority w:val="34"/>
    <w:qFormat/>
    <w:rsid w:val="00E22294"/>
    <w:pPr>
      <w:spacing w:after="0" w:line="240" w:lineRule="auto"/>
      <w:ind w:left="720"/>
      <w:contextualSpacing/>
    </w:pPr>
    <w:rPr>
      <w:rFonts w:ascii="Times New Roman" w:eastAsia="Times New Roman" w:hAnsi="Times New Roman" w:cs="Times New Roman"/>
      <w:kern w:val="0"/>
      <w:sz w:val="20"/>
      <w:szCs w:val="20"/>
      <w:lang w:eastAsia="en-GB"/>
      <w14:ligatures w14:val="none"/>
    </w:rPr>
  </w:style>
  <w:style w:type="character" w:styleId="FollowedHyperlink">
    <w:name w:val="FollowedHyperlink"/>
    <w:basedOn w:val="DefaultParagraphFont"/>
    <w:uiPriority w:val="99"/>
    <w:semiHidden/>
    <w:unhideWhenUsed/>
    <w:rsid w:val="002E19E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561344">
      <w:bodyDiv w:val="1"/>
      <w:marLeft w:val="0"/>
      <w:marRight w:val="0"/>
      <w:marTop w:val="0"/>
      <w:marBottom w:val="0"/>
      <w:divBdr>
        <w:top w:val="none" w:sz="0" w:space="0" w:color="auto"/>
        <w:left w:val="none" w:sz="0" w:space="0" w:color="auto"/>
        <w:bottom w:val="none" w:sz="0" w:space="0" w:color="auto"/>
        <w:right w:val="none" w:sz="0" w:space="0" w:color="auto"/>
      </w:divBdr>
    </w:div>
    <w:div w:id="1523468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onlinebooks.library.upenn.edu/webbin/gutbook/lookup?num=192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gutenberg.org/files/12748/12748-h/12748-h.htm" TargetMode="External"/><Relationship Id="rId4" Type="http://schemas.openxmlformats.org/officeDocument/2006/relationships/settings" Target="settings.xml"/><Relationship Id="rId9" Type="http://schemas.openxmlformats.org/officeDocument/2006/relationships/hyperlink" Target="https://doi.org/10.1093/fh/crn055"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www.gutenberg.org/files/12748/12748-h/12748-h.htm" TargetMode="External"/><Relationship Id="rId1" Type="http://schemas.openxmlformats.org/officeDocument/2006/relationships/hyperlink" Target="https://www.gutenberg.org/files/12748/12748-h/12748-h.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1ACE9F-BF01-466B-A167-9104749888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4748</TotalTime>
  <Pages>7</Pages>
  <Words>2929</Words>
  <Characters>16699</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Youde</dc:creator>
  <cp:keywords/>
  <dc:description/>
  <cp:lastModifiedBy>Matthew Youde</cp:lastModifiedBy>
  <cp:revision>211</cp:revision>
  <dcterms:created xsi:type="dcterms:W3CDTF">2023-12-01T15:22:00Z</dcterms:created>
  <dcterms:modified xsi:type="dcterms:W3CDTF">2023-12-08T23:49:00Z</dcterms:modified>
</cp:coreProperties>
</file>