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ink="http://schemas.microsoft.com/office/drawing/2016/ink" xmlns:dgm="http://schemas.openxmlformats.org/drawingml/2006/diagram">
  <w:body>
    <w:p w14:paraId="00000001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Financial Management for the Hotel Industry</w:t>
      </w:r>
    </w:p>
    <w:p w14:paraId="00000002">
      <w:pPr>
        <w:spacing w:after="0" w:line="360" w:lineRule="auto"/>
        <w:rPr>
          <w:rFonts w:ascii="Arial" w:cs="Arial" w:eastAsia="Arial" w:hAnsi="Arial"/>
        </w:rPr>
      </w:pPr>
    </w:p>
    <w:p w14:paraId="00000003">
      <w:pPr>
        <w:pStyle w:val="Normal"/>
        <w:spacing w:after="0" w:line="360" w:lineRule="auto"/>
        <w:rPr>
          <w:rFonts w:ascii="Arial" w:cs="Arial" w:eastAsia="Arial" w:hAnsi="Arial"/>
          <w:b/>
          <w:bCs/>
          <w:i/>
          <w:iCs/>
          <w:sz w:val="28"/>
          <w:szCs w:val="28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 xml:space="preserve">                        Report- Case Study: The City Hotel</w:t>
      </w:r>
    </w:p>
    <w:p w14:paraId="00000004">
      <w:pPr>
        <w:spacing w:after="0" w:line="360" w:lineRule="auto"/>
        <w:rPr>
          <w:rFonts w:ascii="Arial" w:cs="Arial" w:eastAsia="Arial" w:hAnsi="Arial"/>
        </w:rPr>
      </w:pPr>
    </w:p>
    <w:p w14:paraId="00000005">
      <w:pPr>
        <w:spacing w:after="0" w:line="360" w:lineRule="auto"/>
        <w:rPr>
          <w:rFonts w:ascii="Arial" w:cs="Arial" w:eastAsia="Arial" w:hAnsi="Arial"/>
        </w:rPr>
      </w:pPr>
    </w:p>
    <w:p w14:paraId="00000006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Student name: Claudia Zaharia</w:t>
      </w:r>
    </w:p>
    <w:p w14:paraId="00000007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Student ID: 2246452</w:t>
      </w:r>
    </w:p>
    <w:p w14:paraId="00000008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Module code: BMIH5007</w:t>
      </w:r>
    </w:p>
    <w:p w14:paraId="00000009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Module Lecturer:</w:t>
      </w:r>
      <w:r>
        <w:rPr>
          <w:rFonts w:ascii="Arial" w:cs="Arial" w:eastAsia="Arial" w:hAnsi="Arial"/>
        </w:rPr>
        <w:t xml:space="preserve"> Tristan Hawkins</w:t>
      </w:r>
    </w:p>
    <w:p w14:paraId="0000000A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Words:2065</w:t>
      </w:r>
    </w:p>
    <w:p w14:paraId="0000000B">
      <w:pPr>
        <w:spacing w:after="0" w:line="360" w:lineRule="auto"/>
        <w:rPr>
          <w:rFonts w:ascii="Arial" w:cs="Arial" w:eastAsia="Arial" w:hAnsi="Arial"/>
        </w:rPr>
      </w:pPr>
    </w:p>
    <w:p w14:paraId="0000000C">
      <w:pPr>
        <w:spacing w:after="0" w:line="360" w:lineRule="auto"/>
        <w:rPr>
          <w:rFonts w:ascii="Arial" w:cs="Arial" w:eastAsia="Arial" w:hAnsi="Arial"/>
        </w:rPr>
      </w:pPr>
    </w:p>
    <w:p w14:paraId="0000000D">
      <w:pPr>
        <w:spacing w:after="0" w:line="360" w:lineRule="auto"/>
        <w:rPr>
          <w:rFonts w:ascii="Arial" w:cs="Arial" w:eastAsia="Arial" w:hAnsi="Arial"/>
        </w:rPr>
      </w:pPr>
    </w:p>
    <w:p w14:paraId="0000000E">
      <w:pPr>
        <w:spacing w:after="0" w:line="360" w:lineRule="auto"/>
        <w:rPr>
          <w:rFonts w:ascii="Arial" w:cs="Arial" w:eastAsia="Arial" w:hAnsi="Arial"/>
        </w:rPr>
      </w:pPr>
    </w:p>
    <w:p w14:paraId="0000000F">
      <w:pPr>
        <w:spacing w:after="0" w:line="360" w:lineRule="auto"/>
        <w:rPr>
          <w:rFonts w:ascii="Arial" w:cs="Arial" w:eastAsia="Arial" w:hAnsi="Arial"/>
        </w:rPr>
      </w:pPr>
    </w:p>
    <w:p w14:paraId="00000010">
      <w:pPr>
        <w:spacing w:after="0" w:line="360" w:lineRule="auto"/>
        <w:rPr>
          <w:rFonts w:ascii="Arial" w:cs="Arial" w:eastAsia="Arial" w:hAnsi="Arial"/>
        </w:rPr>
      </w:pPr>
    </w:p>
    <w:p w14:paraId="00000011">
      <w:pPr>
        <w:spacing w:after="0" w:line="360" w:lineRule="auto"/>
        <w:rPr>
          <w:rFonts w:ascii="Arial" w:cs="Arial" w:eastAsia="Arial" w:hAnsi="Arial"/>
        </w:rPr>
      </w:pPr>
    </w:p>
    <w:p w14:paraId="00000012">
      <w:pPr>
        <w:spacing w:after="0" w:line="360" w:lineRule="auto"/>
        <w:rPr>
          <w:rFonts w:ascii="Arial" w:cs="Arial" w:eastAsia="Arial" w:hAnsi="Arial"/>
        </w:rPr>
      </w:pPr>
    </w:p>
    <w:p w14:paraId="00000013">
      <w:pPr>
        <w:spacing w:after="0" w:line="360" w:lineRule="auto"/>
        <w:rPr>
          <w:rFonts w:ascii="Arial" w:cs="Arial" w:eastAsia="Arial" w:hAnsi="Arial"/>
        </w:rPr>
      </w:pPr>
    </w:p>
    <w:p w14:paraId="00000014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AI Statement</w:t>
      </w:r>
      <w:r>
        <w:rPr>
          <w:rFonts w:ascii="Arial" w:cs="Arial" w:eastAsia="Arial" w:hAnsi="Arial"/>
        </w:rPr>
        <w:t>:</w:t>
      </w:r>
    </w:p>
    <w:p w14:paraId="00000015">
      <w:pPr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I confirm that </w:t>
      </w:r>
      <w:r>
        <w:rPr>
          <w:rFonts w:ascii="Arial" w:cs="Arial" w:eastAsia="Arial" w:hAnsi="Arial"/>
        </w:rPr>
        <w:t>I</w:t>
      </w:r>
      <w:r>
        <w:rPr>
          <w:rFonts w:ascii="Arial" w:cs="Arial" w:eastAsia="Arial" w:hAnsi="Arial"/>
        </w:rPr>
        <w:t xml:space="preserve"> have not used AI tools in the research and creation of this assignment.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 confirm that</w:t>
      </w:r>
      <w:r>
        <w:rPr>
          <w:rFonts w:ascii="Arial" w:cs="Arial" w:eastAsia="Arial" w:hAnsi="Arial"/>
        </w:rPr>
        <w:t xml:space="preserve"> I have not presented any AI generated materials as my own work. I confirm </w:t>
      </w:r>
      <w:r>
        <w:rPr>
          <w:rFonts w:ascii="Arial" w:cs="Arial" w:eastAsia="Arial" w:hAnsi="Arial"/>
        </w:rPr>
        <w:t>I</w:t>
      </w:r>
      <w:r>
        <w:rPr>
          <w:rFonts w:ascii="Arial" w:cs="Arial" w:eastAsia="Arial" w:hAnsi="Arial"/>
        </w:rPr>
        <w:t xml:space="preserve"> have copies of my drafts, notes</w:t>
      </w:r>
      <w:r>
        <w:rPr>
          <w:rFonts w:ascii="Arial" w:cs="Arial" w:eastAsia="Arial" w:hAnsi="Arial"/>
        </w:rPr>
        <w:t xml:space="preserve">, and other resources I used, which </w:t>
      </w:r>
      <w:r>
        <w:rPr>
          <w:rFonts w:ascii="Arial" w:cs="Arial" w:eastAsia="Arial" w:hAnsi="Arial"/>
        </w:rPr>
        <w:t>I may</w:t>
      </w:r>
      <w:r>
        <w:rPr>
          <w:rFonts w:ascii="Arial" w:cs="Arial" w:eastAsia="Arial" w:hAnsi="Arial"/>
        </w:rPr>
        <w:t xml:space="preserve"> be asked to provide in evidence.</w:t>
      </w:r>
    </w:p>
    <w:p w14:paraId="00000016">
      <w:pPr>
        <w:spacing w:after="0" w:line="360" w:lineRule="auto"/>
        <w:rPr>
          <w:rFonts w:ascii="Arial" w:cs="Arial" w:eastAsia="Arial" w:hAnsi="Arial"/>
        </w:rPr>
      </w:pPr>
    </w:p>
    <w:p w14:paraId="00000017">
      <w:pPr>
        <w:spacing w:after="0" w:line="360" w:lineRule="auto"/>
        <w:rPr>
          <w:rFonts w:ascii="Arial" w:cs="Arial" w:eastAsia="Arial" w:hAnsi="Arial"/>
        </w:rPr>
      </w:pPr>
    </w:p>
    <w:p w14:paraId="00000018">
      <w:pPr>
        <w:spacing w:after="0" w:line="360" w:lineRule="auto"/>
        <w:rPr>
          <w:rFonts w:ascii="Arial" w:cs="Arial" w:eastAsia="Arial" w:hAnsi="Arial"/>
        </w:rPr>
      </w:pPr>
    </w:p>
    <w:p w14:paraId="00000019">
      <w:pPr>
        <w:spacing w:after="0" w:line="360" w:lineRule="auto"/>
        <w:rPr>
          <w:rFonts w:ascii="Arial" w:cs="Arial" w:eastAsia="Arial" w:hAnsi="Arial"/>
        </w:rPr>
      </w:pPr>
    </w:p>
    <w:p w14:paraId="0000001A">
      <w:pPr>
        <w:spacing w:after="0" w:line="360" w:lineRule="auto"/>
        <w:rPr>
          <w:rFonts w:ascii="Arial" w:cs="Arial" w:eastAsia="Arial" w:hAnsi="Arial"/>
        </w:rPr>
      </w:pPr>
    </w:p>
    <w:p w14:paraId="0000001B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1C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                                   Executive summary</w:t>
      </w:r>
    </w:p>
    <w:p w14:paraId="0000001D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1E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1F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City Hotel has been knowledgeable about a significant weakening in monetary presentation over the last three</w:t>
      </w:r>
      <w:r>
        <w:rPr>
          <w:rFonts w:ascii="Arial" w:cs="Arial" w:eastAsia="Arial" w:hAnsi="Arial"/>
          <w:b w:val="off"/>
          <w:bCs w:val="off"/>
        </w:rPr>
        <w:t xml:space="preserve"> accounting times, with a shrill discount in income, effectiveness, besides liquidity.</w:t>
      </w:r>
      <w:r>
        <w:rPr>
          <w:rFonts w:ascii="Arial" w:cs="Arial" w:eastAsia="Arial" w:hAnsi="Arial"/>
          <w:b w:val="off"/>
          <w:bCs w:val="off"/>
        </w:rPr>
        <w:t xml:space="preserve"> Key aspects involve decreased </w:t>
      </w:r>
      <w:r>
        <w:rPr>
          <w:rFonts w:ascii="Arial" w:cs="Arial" w:eastAsia="Arial" w:hAnsi="Arial"/>
          <w:b w:val="off"/>
          <w:bCs w:val="off"/>
        </w:rPr>
        <w:t xml:space="preserve">requirements, enhanced level of competition, increased level of operational costs, as well as aging possessions. A complete </w:t>
      </w:r>
      <w:r>
        <w:rPr>
          <w:rFonts w:ascii="Arial" w:cs="Arial" w:eastAsia="Arial" w:hAnsi="Arial"/>
          <w:b w:val="off"/>
          <w:bCs w:val="off"/>
        </w:rPr>
        <w:t>turnaround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policy </w:t>
      </w:r>
      <w:r>
        <w:rPr>
          <w:rFonts w:ascii="Arial" w:cs="Arial" w:eastAsia="Arial" w:hAnsi="Arial"/>
          <w:b w:val="off"/>
          <w:bCs w:val="off"/>
        </w:rPr>
        <w:t xml:space="preserve">is the future, focusing on expanding revenue flow, developing operational competence, </w:t>
      </w:r>
      <w:r>
        <w:rPr>
          <w:rFonts w:ascii="Arial" w:cs="Arial" w:eastAsia="Arial" w:hAnsi="Arial"/>
          <w:b w:val="off"/>
          <w:bCs w:val="off"/>
        </w:rPr>
        <w:t xml:space="preserve">enhancing purchaser experience, besides rearrangement debt to </w:t>
      </w:r>
      <w:r>
        <w:rPr>
          <w:rFonts w:ascii="Arial" w:cs="Arial" w:eastAsia="Arial" w:hAnsi="Arial"/>
          <w:b w:val="off"/>
          <w:bCs w:val="off"/>
        </w:rPr>
        <w:t>reinstate</w:t>
      </w:r>
      <w:r>
        <w:rPr>
          <w:rFonts w:ascii="Arial" w:cs="Arial" w:eastAsia="Arial" w:hAnsi="Arial"/>
          <w:b w:val="off"/>
          <w:bCs w:val="off"/>
        </w:rPr>
        <w:t xml:space="preserve"> financial constancy and safegua</w:t>
      </w:r>
      <w:r>
        <w:rPr>
          <w:rFonts w:ascii="Arial" w:cs="Arial" w:eastAsia="Arial" w:hAnsi="Arial"/>
          <w:b w:val="off"/>
          <w:bCs w:val="off"/>
        </w:rPr>
        <w:t>rd long-term sustainability.</w:t>
      </w:r>
    </w:p>
    <w:p w14:paraId="00000020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21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22">
      <w:pPr>
        <w:spacing w:after="0" w:line="360" w:lineRule="auto"/>
        <w:rPr>
          <w:rFonts w:ascii="Arial" w:cs="Arial" w:eastAsia="Arial" w:hAnsi="Arial"/>
        </w:rPr>
      </w:pPr>
    </w:p>
    <w:p w14:paraId="00000023">
      <w:pPr>
        <w:spacing w:after="0" w:line="360" w:lineRule="auto"/>
        <w:rPr>
          <w:rFonts w:ascii="Arial" w:cs="Arial" w:eastAsia="Arial" w:hAnsi="Arial"/>
        </w:rPr>
      </w:pPr>
    </w:p>
    <w:p w14:paraId="00000024">
      <w:pPr>
        <w:spacing w:after="0" w:line="360" w:lineRule="auto"/>
        <w:rPr>
          <w:rFonts w:ascii="Arial" w:cs="Arial" w:eastAsia="Arial" w:hAnsi="Arial"/>
        </w:rPr>
      </w:pPr>
    </w:p>
    <w:p w14:paraId="00000025">
      <w:pPr>
        <w:spacing w:after="0" w:line="360" w:lineRule="auto"/>
        <w:rPr>
          <w:rFonts w:ascii="Arial" w:cs="Arial" w:eastAsia="Arial" w:hAnsi="Arial"/>
        </w:rPr>
      </w:pPr>
    </w:p>
    <w:p w14:paraId="00000026">
      <w:pPr>
        <w:spacing w:after="0" w:line="360" w:lineRule="auto"/>
        <w:rPr>
          <w:rFonts w:ascii="Arial" w:cs="Arial" w:eastAsia="Arial" w:hAnsi="Arial"/>
        </w:rPr>
      </w:pPr>
    </w:p>
    <w:p w14:paraId="00000027">
      <w:pPr>
        <w:spacing w:after="0" w:line="360" w:lineRule="auto"/>
        <w:rPr>
          <w:rFonts w:ascii="Arial" w:cs="Arial" w:eastAsia="Arial" w:hAnsi="Arial"/>
        </w:rPr>
      </w:pPr>
    </w:p>
    <w:p w14:paraId="00000028">
      <w:pPr>
        <w:spacing w:after="0" w:line="360" w:lineRule="auto"/>
        <w:rPr>
          <w:rFonts w:ascii="Arial" w:cs="Arial" w:eastAsia="Arial" w:hAnsi="Arial"/>
        </w:rPr>
      </w:pPr>
    </w:p>
    <w:p w14:paraId="00000029">
      <w:pPr>
        <w:spacing w:after="0" w:line="360" w:lineRule="auto"/>
        <w:rPr>
          <w:rFonts w:ascii="Arial" w:cs="Arial" w:eastAsia="Arial" w:hAnsi="Arial"/>
        </w:rPr>
      </w:pPr>
    </w:p>
    <w:p w14:paraId="0000002A">
      <w:pPr>
        <w:spacing w:after="0" w:line="360" w:lineRule="auto"/>
        <w:rPr>
          <w:rFonts w:ascii="Arial" w:cs="Arial" w:eastAsia="Arial" w:hAnsi="Arial"/>
        </w:rPr>
      </w:pPr>
    </w:p>
    <w:p w14:paraId="0000002B">
      <w:pPr>
        <w:spacing w:after="0" w:line="360" w:lineRule="auto"/>
        <w:rPr>
          <w:rFonts w:ascii="Arial" w:cs="Arial" w:eastAsia="Arial" w:hAnsi="Arial"/>
        </w:rPr>
      </w:pPr>
    </w:p>
    <w:p w14:paraId="0000002C">
      <w:pPr>
        <w:spacing w:after="0" w:line="360" w:lineRule="auto"/>
        <w:rPr>
          <w:rFonts w:ascii="Arial" w:cs="Arial" w:eastAsia="Arial" w:hAnsi="Arial"/>
        </w:rPr>
      </w:pPr>
    </w:p>
    <w:p w14:paraId="0000002D">
      <w:pPr>
        <w:spacing w:after="0" w:line="360" w:lineRule="auto"/>
        <w:rPr>
          <w:rFonts w:ascii="Arial" w:cs="Arial" w:eastAsia="Arial" w:hAnsi="Arial"/>
        </w:rPr>
      </w:pPr>
    </w:p>
    <w:p w14:paraId="0000002E">
      <w:pPr>
        <w:spacing w:after="0" w:line="360" w:lineRule="auto"/>
        <w:rPr>
          <w:rFonts w:ascii="Arial" w:cs="Arial" w:eastAsia="Arial" w:hAnsi="Arial"/>
        </w:rPr>
      </w:pPr>
    </w:p>
    <w:p w14:paraId="0000002F">
      <w:pPr>
        <w:spacing w:after="0" w:line="360" w:lineRule="auto"/>
        <w:rPr>
          <w:rFonts w:ascii="Arial" w:cs="Arial" w:eastAsia="Arial" w:hAnsi="Arial"/>
        </w:rPr>
      </w:pPr>
    </w:p>
    <w:p w14:paraId="00000030">
      <w:pPr>
        <w:spacing w:after="0" w:line="360" w:lineRule="auto"/>
        <w:rPr>
          <w:rFonts w:ascii="Arial" w:cs="Arial" w:eastAsia="Arial" w:hAnsi="Arial"/>
        </w:rPr>
      </w:pPr>
    </w:p>
    <w:p w14:paraId="00000031">
      <w:pPr>
        <w:spacing w:after="0" w:line="360" w:lineRule="auto"/>
        <w:rPr>
          <w:rFonts w:ascii="Arial" w:cs="Arial" w:eastAsia="Arial" w:hAnsi="Arial"/>
        </w:rPr>
      </w:pPr>
    </w:p>
    <w:p w14:paraId="00000032">
      <w:pPr>
        <w:spacing w:after="0" w:line="360" w:lineRule="auto"/>
        <w:rPr>
          <w:rFonts w:ascii="Arial" w:cs="Arial" w:eastAsia="Arial" w:hAnsi="Arial"/>
        </w:rPr>
      </w:pPr>
    </w:p>
    <w:p w14:paraId="00000033">
      <w:pPr>
        <w:spacing w:after="0" w:line="360" w:lineRule="auto"/>
        <w:rPr>
          <w:rFonts w:ascii="Arial" w:cs="Arial" w:eastAsia="Arial" w:hAnsi="Arial"/>
        </w:rPr>
      </w:pPr>
    </w:p>
    <w:p w14:paraId="00000034">
      <w:pPr>
        <w:spacing w:after="0" w:line="360" w:lineRule="auto"/>
        <w:rPr>
          <w:rFonts w:ascii="Arial" w:cs="Arial" w:eastAsia="Arial" w:hAnsi="Arial"/>
        </w:rPr>
      </w:pPr>
    </w:p>
    <w:p w14:paraId="00000035">
      <w:pPr>
        <w:spacing w:after="0" w:line="360" w:lineRule="auto"/>
        <w:rPr>
          <w:rFonts w:ascii="Calibri" w:cs="Calibri" w:eastAsia="Calibri" w:hAnsi="Calibri"/>
          <w:b/>
          <w:bCs/>
          <w:color w:val="215d99" w:themeColor="text2" w:themeTint="bf"/>
          <w:sz w:val="28"/>
          <w:szCs w:val="28"/>
        </w:rPr>
      </w:pPr>
      <w:r>
        <w:rPr>
          <w:rFonts w:ascii="Calibri" w:cs="Calibri" w:eastAsia="Calibri" w:hAnsi="Calibri"/>
          <w:b/>
          <w:bCs/>
          <w:color w:val="215d99" w:themeColor="text2" w:themeTint="bf"/>
          <w:sz w:val="28"/>
          <w:szCs w:val="28"/>
        </w:rPr>
        <w:t>Table of Contents</w:t>
      </w:r>
    </w:p>
    <w:p w14:paraId="00000036">
      <w:pPr>
        <w:spacing w:after="0" w:line="360" w:lineRule="auto"/>
        <w:rPr>
          <w:rFonts w:ascii="Arial" w:cs="Arial" w:eastAsia="Arial" w:hAnsi="Arial"/>
          <w:b/>
          <w:bCs/>
          <w:color w:val="7030a0"/>
        </w:rPr>
      </w:pPr>
    </w:p>
    <w:p w14:paraId="00000037">
      <w:pPr>
        <w:spacing w:after="0" w:line="360" w:lineRule="auto"/>
        <w:rPr>
          <w:rFonts w:ascii="Arial" w:cs="Arial" w:eastAsia="Arial" w:hAnsi="Arial"/>
          <w:b w:val="off"/>
          <w:bCs w:val="off"/>
          <w:color w:val="0070c0"/>
        </w:rPr>
      </w:pPr>
      <w:r>
        <w:rPr>
          <w:rFonts w:ascii="Arial" w:cs="Arial" w:eastAsia="Arial" w:hAnsi="Arial"/>
          <w:b w:val="off"/>
          <w:bCs w:val="off"/>
          <w:color w:val="0070c0"/>
        </w:rPr>
        <w:t>Introduction</w:t>
      </w:r>
      <w:r>
        <w:rPr>
          <w:rFonts w:ascii="Arial" w:cs="Arial" w:eastAsia="Arial" w:hAnsi="Arial"/>
          <w:b w:val="off"/>
          <w:bCs w:val="off"/>
          <w:color w:val="0070c0"/>
        </w:rPr>
        <w:t xml:space="preserve"> </w:t>
      </w:r>
      <w:r>
        <w:rPr>
          <w:rFonts w:ascii="Arial" w:cs="Arial" w:eastAsia="Arial" w:hAnsi="Arial"/>
          <w:b w:val="off"/>
          <w:bCs w:val="off"/>
          <w:color w:val="0070c0"/>
        </w:rPr>
        <w:t>.....................................................................................................................4</w:t>
      </w:r>
    </w:p>
    <w:p w14:paraId="00000038">
      <w:pPr>
        <w:spacing w:after="0" w:line="360" w:lineRule="auto"/>
        <w:rPr>
          <w:rFonts w:ascii="Arial" w:cs="Arial" w:eastAsia="Arial" w:hAnsi="Arial"/>
          <w:b w:val="off"/>
          <w:bCs w:val="off"/>
          <w:color w:val="0070c0"/>
        </w:rPr>
      </w:pPr>
      <w:r>
        <w:rPr>
          <w:rFonts w:ascii="Arial" w:cs="Arial" w:eastAsia="Arial" w:hAnsi="Arial"/>
          <w:b w:val="off"/>
          <w:bCs w:val="off"/>
          <w:color w:val="0070c0"/>
        </w:rPr>
        <w:t>Evaluation of the trends along with the patterns in the City Hotel’s economic</w:t>
      </w:r>
      <w:r>
        <w:rPr>
          <w:rFonts w:ascii="Arial" w:cs="Arial" w:eastAsia="Arial" w:hAnsi="Arial"/>
          <w:b w:val="off"/>
          <w:bCs w:val="off"/>
          <w:color w:val="0070c0"/>
        </w:rPr>
        <w:t xml:space="preserve"> </w:t>
      </w:r>
      <w:r>
        <w:rPr>
          <w:rFonts w:ascii="Arial" w:cs="Arial" w:eastAsia="Arial" w:hAnsi="Arial"/>
          <w:b w:val="off"/>
          <w:bCs w:val="off"/>
          <w:color w:val="0070c0"/>
        </w:rPr>
        <w:t>performance</w:t>
      </w:r>
      <w:r>
        <w:rPr>
          <w:rFonts w:ascii="Arial" w:cs="Arial" w:eastAsia="Arial" w:hAnsi="Arial"/>
          <w:b w:val="off"/>
          <w:bCs w:val="off"/>
          <w:color w:val="0070c0"/>
        </w:rPr>
        <w:t>.....................................................................................................................4</w:t>
      </w:r>
    </w:p>
    <w:p w14:paraId="00000039">
      <w:pPr>
        <w:spacing w:after="0" w:line="360" w:lineRule="auto"/>
        <w:rPr>
          <w:rFonts w:ascii="Arial" w:cs="Arial" w:eastAsia="Arial" w:hAnsi="Arial"/>
          <w:b w:val="off"/>
          <w:bCs w:val="off"/>
          <w:color w:val="0070c0"/>
        </w:rPr>
      </w:pPr>
      <w:r>
        <w:rPr>
          <w:rFonts w:ascii="Arial" w:cs="Arial" w:eastAsia="Arial" w:hAnsi="Arial"/>
          <w:b w:val="off"/>
          <w:bCs w:val="off"/>
          <w:color w:val="0070c0"/>
        </w:rPr>
        <w:t>Key Reasons Behind the Decline in Profitability</w:t>
      </w:r>
      <w:r>
        <w:rPr>
          <w:rFonts w:ascii="Arial" w:cs="Arial" w:eastAsia="Arial" w:hAnsi="Arial"/>
          <w:b w:val="off"/>
          <w:bCs w:val="off"/>
          <w:color w:val="0070c0"/>
        </w:rPr>
        <w:t>..............................................................7</w:t>
      </w:r>
    </w:p>
    <w:p w14:paraId="0000003A">
      <w:pPr>
        <w:spacing w:after="0" w:line="360" w:lineRule="auto"/>
        <w:rPr>
          <w:rFonts w:ascii="Arial" w:cs="Arial" w:eastAsia="Arial" w:hAnsi="Arial"/>
          <w:b w:val="off"/>
          <w:bCs w:val="off"/>
          <w:color w:val="0070c0"/>
        </w:rPr>
      </w:pPr>
      <w:r>
        <w:rPr>
          <w:rFonts w:ascii="Arial" w:cs="Arial" w:eastAsia="Arial" w:hAnsi="Arial"/>
          <w:b w:val="off"/>
          <w:bCs w:val="off"/>
          <w:color w:val="0070c0"/>
        </w:rPr>
        <w:t>Comprehensive turnaround strategy for The City Hotel</w:t>
      </w:r>
      <w:r>
        <w:rPr>
          <w:rFonts w:ascii="Arial" w:cs="Arial" w:eastAsia="Arial" w:hAnsi="Arial"/>
          <w:b w:val="off"/>
          <w:bCs w:val="off"/>
          <w:color w:val="0070c0"/>
        </w:rPr>
        <w:t>...................................................9</w:t>
      </w:r>
      <w:r>
        <w:rPr>
          <w:rFonts w:ascii="Arial" w:cs="Arial" w:eastAsia="Arial" w:hAnsi="Arial"/>
          <w:b w:val="off"/>
          <w:bCs w:val="off"/>
          <w:color w:val="0070c0"/>
        </w:rPr>
        <w:t xml:space="preserve"> </w:t>
      </w:r>
      <w:r>
        <w:rPr>
          <w:rFonts w:ascii="Arial" w:cs="Arial" w:eastAsia="Arial" w:hAnsi="Arial"/>
          <w:b w:val="off"/>
          <w:bCs w:val="off"/>
          <w:color w:val="0070c0"/>
        </w:rPr>
        <w:t>Conclusion</w:t>
      </w:r>
      <w:r>
        <w:rPr>
          <w:rFonts w:ascii="Arial" w:cs="Arial" w:eastAsia="Arial" w:hAnsi="Arial"/>
          <w:b w:val="off"/>
          <w:bCs w:val="off"/>
          <w:color w:val="0070c0"/>
        </w:rPr>
        <w:t>......................................................................................................................10</w:t>
      </w:r>
      <w:r>
        <w:rPr>
          <w:rFonts w:ascii="Arial" w:cs="Arial" w:eastAsia="Arial" w:hAnsi="Arial"/>
          <w:b w:val="off"/>
          <w:bCs w:val="off"/>
          <w:color w:val="0070c0"/>
        </w:rPr>
        <w:t>References</w:t>
      </w:r>
      <w:r>
        <w:rPr>
          <w:rFonts w:ascii="Arial" w:cs="Arial" w:eastAsia="Arial" w:hAnsi="Arial"/>
          <w:b w:val="off"/>
          <w:bCs w:val="off"/>
          <w:color w:val="0070c0"/>
        </w:rPr>
        <w:t>.</w:t>
      </w:r>
      <w:r>
        <w:rPr>
          <w:rFonts w:ascii="Arial" w:cs="Arial" w:eastAsia="Arial" w:hAnsi="Arial"/>
          <w:b w:val="off"/>
          <w:bCs w:val="off"/>
          <w:color w:val="0070c0"/>
        </w:rPr>
        <w:t>....................................................................................................................</w:t>
      </w:r>
      <w:r>
        <w:rPr>
          <w:rFonts w:ascii="Arial" w:cs="Arial" w:eastAsia="Arial" w:hAnsi="Arial"/>
          <w:b w:val="off"/>
          <w:bCs w:val="off"/>
          <w:color w:val="0070c0"/>
        </w:rPr>
        <w:t>11</w:t>
      </w:r>
    </w:p>
    <w:p w14:paraId="0000003B">
      <w:pPr>
        <w:keepNext w:val="on"/>
        <w:spacing w:after="0" w:line="360" w:lineRule="auto"/>
        <w:rPr>
          <w:rFonts w:ascii="Arial" w:cs="Arial" w:eastAsia="Arial" w:hAnsi="Arial"/>
          <w:b w:val="off"/>
          <w:bCs w:val="off"/>
          <w:color w:val="0070c0"/>
        </w:rPr>
      </w:pPr>
    </w:p>
    <w:p w14:paraId="0000003C">
      <w:pPr>
        <w:spacing w:after="0" w:line="360" w:lineRule="auto"/>
        <w:rPr>
          <w:rFonts w:ascii="Arial" w:cs="Arial" w:eastAsia="Arial" w:hAnsi="Arial"/>
          <w:color w:val="0070c0"/>
        </w:rPr>
      </w:pPr>
    </w:p>
    <w:p w14:paraId="0000003D">
      <w:pPr>
        <w:spacing w:after="0" w:line="360" w:lineRule="auto"/>
        <w:rPr>
          <w:rFonts w:ascii="Arial" w:cs="Arial" w:eastAsia="Arial" w:hAnsi="Arial"/>
        </w:rPr>
      </w:pPr>
    </w:p>
    <w:p w14:paraId="0000003E">
      <w:pPr>
        <w:spacing w:after="0" w:line="360" w:lineRule="auto"/>
        <w:rPr>
          <w:rFonts w:ascii="Arial" w:cs="Arial" w:eastAsia="Arial" w:hAnsi="Arial"/>
        </w:rPr>
      </w:pPr>
    </w:p>
    <w:p w14:paraId="0000003F">
      <w:pPr>
        <w:spacing w:after="0" w:line="360" w:lineRule="auto"/>
        <w:rPr>
          <w:rFonts w:ascii="Arial" w:cs="Arial" w:eastAsia="Arial" w:hAnsi="Arial"/>
        </w:rPr>
      </w:pPr>
    </w:p>
    <w:p w14:paraId="00000040">
      <w:pPr>
        <w:spacing w:after="0" w:line="360" w:lineRule="auto"/>
        <w:rPr>
          <w:rFonts w:ascii="Arial" w:cs="Arial" w:eastAsia="Arial" w:hAnsi="Arial"/>
        </w:rPr>
      </w:pPr>
    </w:p>
    <w:p w14:paraId="00000041">
      <w:pPr>
        <w:spacing w:after="0" w:line="360" w:lineRule="auto"/>
        <w:rPr>
          <w:rFonts w:ascii="Arial" w:cs="Arial" w:eastAsia="Arial" w:hAnsi="Arial"/>
        </w:rPr>
      </w:pPr>
    </w:p>
    <w:p w14:paraId="00000042">
      <w:pPr>
        <w:spacing w:after="0" w:line="360" w:lineRule="auto"/>
        <w:rPr>
          <w:rFonts w:ascii="Arial" w:cs="Arial" w:eastAsia="Arial" w:hAnsi="Arial"/>
        </w:rPr>
      </w:pPr>
    </w:p>
    <w:p w14:paraId="00000043">
      <w:pPr>
        <w:spacing w:after="0" w:line="360" w:lineRule="auto"/>
        <w:rPr>
          <w:rFonts w:ascii="Arial" w:cs="Arial" w:eastAsia="Arial" w:hAnsi="Arial"/>
        </w:rPr>
      </w:pPr>
    </w:p>
    <w:p w14:paraId="00000044">
      <w:pPr>
        <w:spacing w:after="0" w:line="360" w:lineRule="auto"/>
        <w:rPr>
          <w:rFonts w:ascii="Arial" w:cs="Arial" w:eastAsia="Arial" w:hAnsi="Arial"/>
        </w:rPr>
      </w:pPr>
    </w:p>
    <w:p w14:paraId="00000045">
      <w:pPr>
        <w:spacing w:after="0" w:line="360" w:lineRule="auto"/>
        <w:rPr>
          <w:rFonts w:ascii="Arial" w:cs="Arial" w:eastAsia="Arial" w:hAnsi="Arial"/>
        </w:rPr>
      </w:pPr>
    </w:p>
    <w:p w14:paraId="00000046">
      <w:pPr>
        <w:spacing w:after="0" w:line="360" w:lineRule="auto"/>
        <w:rPr>
          <w:rFonts w:ascii="Arial" w:cs="Arial" w:eastAsia="Arial" w:hAnsi="Arial"/>
        </w:rPr>
      </w:pPr>
    </w:p>
    <w:p w14:paraId="00000047">
      <w:pPr>
        <w:spacing w:after="0" w:line="360" w:lineRule="auto"/>
        <w:rPr>
          <w:rFonts w:ascii="Arial" w:cs="Arial" w:eastAsia="Arial" w:hAnsi="Arial"/>
        </w:rPr>
      </w:pPr>
    </w:p>
    <w:p w14:paraId="00000048">
      <w:pPr>
        <w:spacing w:after="0" w:line="360" w:lineRule="auto"/>
        <w:rPr>
          <w:rFonts w:ascii="Arial" w:cs="Arial" w:eastAsia="Arial" w:hAnsi="Arial"/>
        </w:rPr>
      </w:pPr>
    </w:p>
    <w:p w14:paraId="00000049">
      <w:pPr>
        <w:spacing w:after="0" w:line="360" w:lineRule="auto"/>
        <w:rPr>
          <w:rFonts w:ascii="Arial" w:cs="Arial" w:eastAsia="Arial" w:hAnsi="Arial"/>
        </w:rPr>
      </w:pPr>
    </w:p>
    <w:p w14:paraId="0000004A">
      <w:pPr>
        <w:spacing w:after="0" w:line="360" w:lineRule="auto"/>
        <w:rPr>
          <w:rFonts w:ascii="Arial" w:cs="Arial" w:eastAsia="Arial" w:hAnsi="Arial"/>
        </w:rPr>
      </w:pPr>
    </w:p>
    <w:p w14:paraId="0000004B">
      <w:pPr>
        <w:spacing w:after="0" w:line="360" w:lineRule="auto"/>
        <w:rPr>
          <w:rFonts w:ascii="Arial" w:cs="Arial" w:eastAsia="Arial" w:hAnsi="Arial"/>
        </w:rPr>
      </w:pPr>
    </w:p>
    <w:p w14:paraId="0000004C">
      <w:pPr>
        <w:spacing w:after="0" w:line="360" w:lineRule="auto"/>
        <w:rPr>
          <w:rFonts w:ascii="Arial" w:cs="Arial" w:eastAsia="Arial" w:hAnsi="Arial"/>
        </w:rPr>
      </w:pPr>
    </w:p>
    <w:p w14:paraId="0000004D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4E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INTRODUCTION</w:t>
      </w:r>
    </w:p>
    <w:p w14:paraId="0000004F">
      <w:pPr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50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The report has been reflected the City Hotel’s financial presentation has </w:t>
      </w:r>
      <w:r>
        <w:rPr>
          <w:rFonts w:ascii="Arial" w:cs="Arial" w:eastAsia="Arial" w:hAnsi="Arial"/>
          <w:b w:val="off"/>
          <w:bCs w:val="off"/>
        </w:rPr>
        <w:t xml:space="preserve">knowledgeable </w:t>
      </w:r>
      <w:r>
        <w:rPr>
          <w:rFonts w:ascii="Arial" w:cs="Arial" w:eastAsia="Arial" w:hAnsi="Arial"/>
          <w:b w:val="off"/>
          <w:bCs w:val="off"/>
        </w:rPr>
        <w:t>an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important</w:t>
      </w:r>
      <w:r>
        <w:rPr>
          <w:rFonts w:ascii="Arial" w:cs="Arial" w:eastAsia="Arial" w:hAnsi="Arial"/>
          <w:b w:val="off"/>
          <w:bCs w:val="off"/>
        </w:rPr>
        <w:t xml:space="preserve"> decline ended the last three secretarial periods</w:t>
      </w:r>
      <w:r>
        <w:rPr>
          <w:rFonts w:ascii="Arial" w:cs="Arial" w:eastAsia="Arial" w:hAnsi="Arial"/>
          <w:b w:val="off"/>
          <w:bCs w:val="off"/>
        </w:rPr>
        <w:t>, t</w:t>
      </w:r>
      <w:r>
        <w:rPr>
          <w:rFonts w:ascii="Arial" w:cs="Arial" w:eastAsia="Arial" w:hAnsi="Arial"/>
          <w:b w:val="off"/>
          <w:bCs w:val="off"/>
        </w:rPr>
        <w:t>hrough sharp discount in the revenue, effectiveness, besid</w:t>
      </w:r>
      <w:r>
        <w:rPr>
          <w:rFonts w:ascii="Arial" w:cs="Arial" w:eastAsia="Arial" w:hAnsi="Arial"/>
          <w:b w:val="off"/>
          <w:bCs w:val="off"/>
        </w:rPr>
        <w:t>es liquidity. Various aspects such as abridged demand</w:t>
      </w:r>
      <w:r>
        <w:rPr>
          <w:rFonts w:ascii="Arial" w:cs="Arial" w:eastAsia="Arial" w:hAnsi="Arial"/>
          <w:b w:val="off"/>
          <w:bCs w:val="off"/>
        </w:rPr>
        <w:t>, augmented rivalry, rising working costs, besides aging assets have contributed to thi</w:t>
      </w:r>
      <w:r>
        <w:rPr>
          <w:rFonts w:ascii="Arial" w:cs="Arial" w:eastAsia="Arial" w:hAnsi="Arial"/>
          <w:b w:val="off"/>
          <w:bCs w:val="off"/>
        </w:rPr>
        <w:t>s recession</w:t>
      </w:r>
      <w:r>
        <w:rPr>
          <w:rFonts w:ascii="Arial" w:cs="Arial" w:eastAsia="Arial" w:hAnsi="Arial"/>
          <w:b w:val="off"/>
          <w:bCs w:val="off"/>
        </w:rPr>
        <w:t xml:space="preserve">. </w:t>
      </w:r>
      <w:r>
        <w:rPr>
          <w:rFonts w:ascii="Arial" w:cs="Arial" w:eastAsia="Arial" w:hAnsi="Arial"/>
          <w:b w:val="off"/>
          <w:bCs w:val="off"/>
        </w:rPr>
        <w:t>In this kind of report, this will illustrate the level of the tendencies in the hotel’s monetary perf</w:t>
      </w:r>
      <w:r>
        <w:rPr>
          <w:rFonts w:ascii="Arial" w:cs="Arial" w:eastAsia="Arial" w:hAnsi="Arial"/>
          <w:b w:val="off"/>
          <w:bCs w:val="off"/>
        </w:rPr>
        <w:t xml:space="preserve">ormance along with </w:t>
      </w:r>
      <w:r>
        <w:rPr>
          <w:rFonts w:ascii="Arial" w:cs="Arial" w:eastAsia="Arial" w:hAnsi="Arial"/>
          <w:b w:val="off"/>
          <w:bCs w:val="off"/>
        </w:rPr>
        <w:t>identifying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key</w:t>
      </w:r>
      <w:r>
        <w:rPr>
          <w:rFonts w:ascii="Arial" w:cs="Arial" w:eastAsia="Arial" w:hAnsi="Arial"/>
          <w:b w:val="off"/>
          <w:bCs w:val="off"/>
        </w:rPr>
        <w:t xml:space="preserve"> details behind the weakening.</w:t>
      </w:r>
      <w:r>
        <w:rPr>
          <w:rFonts w:ascii="Arial" w:cs="Arial" w:eastAsia="Arial" w:hAnsi="Arial"/>
          <w:b w:val="off"/>
          <w:bCs w:val="off"/>
        </w:rPr>
        <w:t xml:space="preserve"> A comprehensive re</w:t>
      </w:r>
      <w:r>
        <w:rPr>
          <w:rFonts w:ascii="Arial" w:cs="Arial" w:eastAsia="Arial" w:hAnsi="Arial"/>
          <w:b w:val="off"/>
          <w:bCs w:val="off"/>
        </w:rPr>
        <w:t xml:space="preserve">veal strategy, concentrating on </w:t>
      </w:r>
      <w:r>
        <w:rPr>
          <w:rFonts w:ascii="Arial" w:cs="Arial" w:eastAsia="Arial" w:hAnsi="Arial"/>
          <w:b w:val="off"/>
          <w:bCs w:val="off"/>
        </w:rPr>
        <w:t xml:space="preserve">revenue improvement, cost decrease, customer involvement, and financial </w:t>
      </w:r>
      <w:r>
        <w:rPr>
          <w:rFonts w:ascii="Arial" w:cs="Arial" w:eastAsia="Arial" w:hAnsi="Arial"/>
          <w:b w:val="off"/>
          <w:bCs w:val="off"/>
        </w:rPr>
        <w:t xml:space="preserve">rearrangement, </w:t>
      </w:r>
      <w:r>
        <w:rPr>
          <w:rFonts w:ascii="Arial" w:cs="Arial" w:eastAsia="Arial" w:hAnsi="Arial"/>
          <w:b w:val="off"/>
          <w:bCs w:val="off"/>
        </w:rPr>
        <w:t>will</w:t>
      </w:r>
      <w:r>
        <w:rPr>
          <w:rFonts w:ascii="Arial" w:cs="Arial" w:eastAsia="Arial" w:hAnsi="Arial"/>
          <w:b w:val="off"/>
          <w:bCs w:val="off"/>
        </w:rPr>
        <w:t xml:space="preserve"> also be planned.</w:t>
      </w:r>
    </w:p>
    <w:p w14:paraId="00000051">
      <w:pPr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52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Evaluation of the trends along with the patterns in the City Hotel’s economic performance</w:t>
      </w:r>
    </w:p>
    <w:p w14:paraId="00000053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Over the past three accounting period, The City Hotel has knowledgeable </w:t>
      </w:r>
      <w:r>
        <w:rPr>
          <w:rFonts w:ascii="Arial" w:cs="Arial" w:eastAsia="Arial" w:hAnsi="Arial"/>
          <w:b w:val="off"/>
          <w:bCs w:val="off"/>
        </w:rPr>
        <w:t>regarding</w:t>
      </w:r>
      <w:r>
        <w:rPr>
          <w:rFonts w:ascii="Arial" w:cs="Arial" w:eastAsia="Arial" w:hAnsi="Arial"/>
          <w:b w:val="off"/>
          <w:bCs w:val="off"/>
        </w:rPr>
        <w:t xml:space="preserve"> economical presentation</w:t>
      </w:r>
      <w:r>
        <w:rPr>
          <w:rFonts w:ascii="Arial" w:cs="Arial" w:eastAsia="Arial" w:hAnsi="Arial"/>
          <w:b w:val="off"/>
          <w:bCs w:val="off"/>
        </w:rPr>
        <w:t xml:space="preserve"> tendencies among several key areas, counting income,</w:t>
      </w:r>
      <w:r>
        <w:rPr>
          <w:rFonts w:ascii="Arial" w:cs="Arial" w:eastAsia="Arial" w:hAnsi="Arial"/>
          <w:b w:val="off"/>
          <w:bCs w:val="off"/>
        </w:rPr>
        <w:t xml:space="preserve"> overheads, profit making capacity, liquidity, as well as creditworthiness.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Below</w:t>
      </w:r>
      <w:r>
        <w:rPr>
          <w:rFonts w:ascii="Arial" w:cs="Arial" w:eastAsia="Arial" w:hAnsi="Arial"/>
          <w:b w:val="off"/>
          <w:bCs w:val="off"/>
        </w:rPr>
        <w:t xml:space="preserve"> is a detailed </w:t>
      </w:r>
      <w:r>
        <w:rPr>
          <w:rFonts w:ascii="Arial" w:cs="Arial" w:eastAsia="Arial" w:hAnsi="Arial"/>
          <w:b w:val="off"/>
          <w:bCs w:val="off"/>
        </w:rPr>
        <w:t>illustration</w:t>
      </w:r>
      <w:r>
        <w:rPr>
          <w:rFonts w:ascii="Arial" w:cs="Arial" w:eastAsia="Arial" w:hAnsi="Arial"/>
          <w:b w:val="off"/>
          <w:bCs w:val="off"/>
        </w:rPr>
        <w:t xml:space="preserve"> depending on</w:t>
      </w:r>
      <w:r>
        <w:rPr>
          <w:rFonts w:ascii="Arial" w:cs="Arial" w:eastAsia="Arial" w:hAnsi="Arial"/>
          <w:b w:val="off"/>
          <w:bCs w:val="off"/>
        </w:rPr>
        <w:t xml:space="preserve"> the provided revenue</w:t>
      </w:r>
      <w:r>
        <w:rPr>
          <w:rFonts w:ascii="Arial" w:cs="Arial" w:eastAsia="Arial" w:hAnsi="Arial"/>
          <w:b w:val="off"/>
          <w:bCs w:val="off"/>
        </w:rPr>
        <w:t xml:space="preserve"> declaration as well as balance sheet information (</w:t>
      </w:r>
      <w:r>
        <w:rPr>
          <w:rFonts w:ascii="Arial" w:cs="Arial" w:eastAsia="Arial" w:hAnsi="Arial"/>
          <w:b w:val="off"/>
          <w:bCs w:val="off"/>
        </w:rPr>
        <w:t>Adowah</w:t>
      </w:r>
      <w:r>
        <w:rPr>
          <w:rFonts w:ascii="Arial" w:cs="Arial" w:eastAsia="Arial" w:hAnsi="Arial"/>
          <w:b w:val="off"/>
          <w:bCs w:val="off"/>
        </w:rPr>
        <w:t xml:space="preserve"> et al., 2025)</w:t>
      </w:r>
      <w:r>
        <w:rPr>
          <w:rFonts w:ascii="Arial" w:cs="Arial" w:eastAsia="Arial" w:hAnsi="Arial"/>
          <w:b w:val="off"/>
          <w:bCs w:val="off"/>
        </w:rPr>
        <w:t>.</w:t>
      </w:r>
    </w:p>
    <w:p w14:paraId="00000054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Revenue trends</w:t>
      </w:r>
    </w:p>
    <w:p w14:paraId="00000055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 w:val="off"/>
          <w:bCs w:val="off"/>
        </w:rPr>
        <w:t>The perspective hotel’s level of income has reduced</w:t>
      </w:r>
      <w:r>
        <w:rPr>
          <w:rFonts w:ascii="Arial" w:cs="Arial" w:eastAsia="Arial" w:hAnsi="Arial"/>
          <w:b w:val="off"/>
          <w:bCs w:val="off"/>
        </w:rPr>
        <w:t xml:space="preserve"> level of meaningfully from the level of </w:t>
      </w:r>
      <w:r>
        <w:rPr>
          <w:rFonts w:ascii="Arial" w:cs="Arial" w:eastAsia="Arial" w:hAnsi="Arial"/>
          <w:b w:val="off"/>
          <w:bCs w:val="off"/>
        </w:rPr>
        <w:t>£5,248,290 during the time of 2021 to the level of £2,325,440</w:t>
      </w:r>
      <w:r>
        <w:rPr>
          <w:rFonts w:ascii="Arial" w:cs="Arial" w:eastAsia="Arial" w:hAnsi="Arial"/>
          <w:b w:val="off"/>
          <w:bCs w:val="off"/>
        </w:rPr>
        <w:t xml:space="preserve"> for the </w:t>
      </w:r>
      <w:r>
        <w:rPr>
          <w:rFonts w:ascii="Arial" w:cs="Arial" w:eastAsia="Arial" w:hAnsi="Arial"/>
          <w:b w:val="off"/>
          <w:bCs w:val="off"/>
        </w:rPr>
        <w:t>period</w:t>
      </w:r>
      <w:r>
        <w:rPr>
          <w:rFonts w:ascii="Arial" w:cs="Arial" w:eastAsia="Arial" w:hAnsi="Arial"/>
          <w:b w:val="off"/>
          <w:bCs w:val="off"/>
        </w:rPr>
        <w:t xml:space="preserve"> of 2023, a deduction of </w:t>
      </w:r>
      <w:r>
        <w:rPr>
          <w:rFonts w:ascii="Arial" w:cs="Arial" w:eastAsia="Arial" w:hAnsi="Arial"/>
          <w:b w:val="off"/>
          <w:bCs w:val="off"/>
        </w:rPr>
        <w:t>virtually 56%</w:t>
      </w:r>
      <w:r>
        <w:rPr>
          <w:rFonts w:ascii="Arial" w:cs="Arial" w:eastAsia="Arial" w:hAnsi="Arial"/>
          <w:b w:val="off"/>
          <w:bCs w:val="off"/>
        </w:rPr>
        <w:t>.</w:t>
      </w:r>
      <w:r>
        <w:rPr>
          <w:rFonts w:ascii="Arial" w:cs="Arial" w:eastAsia="Arial" w:hAnsi="Arial"/>
          <w:b w:val="off"/>
          <w:bCs w:val="off"/>
        </w:rPr>
        <w:t xml:space="preserve"> This p</w:t>
      </w:r>
      <w:r>
        <w:rPr>
          <w:rFonts w:ascii="Arial" w:cs="Arial" w:eastAsia="Arial" w:hAnsi="Arial"/>
          <w:b w:val="off"/>
          <w:bCs w:val="off"/>
        </w:rPr>
        <w:t>ri</w:t>
      </w:r>
      <w:r>
        <w:rPr>
          <w:rFonts w:ascii="Arial" w:cs="Arial" w:eastAsia="Arial" w:hAnsi="Arial"/>
          <w:b w:val="off"/>
          <w:bCs w:val="off"/>
        </w:rPr>
        <w:t>cing</w:t>
      </w:r>
      <w:r>
        <w:rPr>
          <w:rFonts w:ascii="Arial" w:cs="Arial" w:eastAsia="Arial" w:hAnsi="Arial"/>
          <w:b w:val="off"/>
          <w:bCs w:val="off"/>
        </w:rPr>
        <w:t xml:space="preserve"> decline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designates</w:t>
      </w:r>
      <w:r>
        <w:rPr>
          <w:rFonts w:ascii="Arial" w:cs="Arial" w:eastAsia="Arial" w:hAnsi="Arial"/>
          <w:b w:val="off"/>
          <w:bCs w:val="off"/>
        </w:rPr>
        <w:t xml:space="preserve"> a substantial decrease in commercial</w:t>
      </w:r>
      <w:r>
        <w:rPr>
          <w:rFonts w:ascii="Arial" w:cs="Arial" w:eastAsia="Arial" w:hAnsi="Arial"/>
          <w:b w:val="off"/>
          <w:bCs w:val="off"/>
        </w:rPr>
        <w:t xml:space="preserve"> movement, that is frightening (</w:t>
      </w:r>
      <w:r>
        <w:rPr>
          <w:rFonts w:ascii="Arial" w:cs="Arial" w:eastAsia="Arial" w:hAnsi="Arial"/>
          <w:b w:val="off"/>
          <w:bCs w:val="off"/>
        </w:rPr>
        <w:t>Adowah</w:t>
      </w:r>
      <w:r>
        <w:rPr>
          <w:rFonts w:ascii="Arial" w:cs="Arial" w:eastAsia="Arial" w:hAnsi="Arial"/>
          <w:b w:val="off"/>
          <w:bCs w:val="off"/>
        </w:rPr>
        <w:t>, et al.</w:t>
      </w:r>
      <w:r>
        <w:rPr>
          <w:rFonts w:ascii="Arial" w:cs="Arial" w:eastAsia="Arial" w:hAnsi="Arial"/>
          <w:b w:val="off"/>
          <w:bCs w:val="off"/>
        </w:rPr>
        <w:t xml:space="preserve">, 2025). Factors causative to this </w:t>
      </w:r>
      <w:r>
        <w:rPr>
          <w:rFonts w:ascii="Arial" w:cs="Arial" w:eastAsia="Arial" w:hAnsi="Arial"/>
          <w:b w:val="off"/>
          <w:bCs w:val="off"/>
        </w:rPr>
        <w:t>droplet</w:t>
      </w:r>
      <w:r>
        <w:rPr>
          <w:rFonts w:ascii="Arial" w:cs="Arial" w:eastAsia="Arial" w:hAnsi="Arial"/>
          <w:b w:val="off"/>
          <w:bCs w:val="off"/>
        </w:rPr>
        <w:t xml:space="preserve"> could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comprise</w:t>
      </w:r>
      <w:r>
        <w:rPr>
          <w:rFonts w:ascii="Arial" w:cs="Arial" w:eastAsia="Arial" w:hAnsi="Arial"/>
          <w:b w:val="off"/>
          <w:bCs w:val="off"/>
        </w:rPr>
        <w:t xml:space="preserve"> lower tenancy </w:t>
      </w:r>
      <w:r>
        <w:rPr>
          <w:rFonts w:ascii="Arial" w:cs="Arial" w:eastAsia="Arial" w:hAnsi="Arial"/>
          <w:b w:val="off"/>
          <w:bCs w:val="off"/>
        </w:rPr>
        <w:t>rate</w:t>
      </w:r>
      <w:r>
        <w:rPr>
          <w:rFonts w:ascii="Arial" w:cs="Arial" w:eastAsia="Arial" w:hAnsi="Arial"/>
          <w:b w:val="off"/>
          <w:bCs w:val="off"/>
        </w:rPr>
        <w:t xml:space="preserve">s, abridged demand for this external marketplace circumstances, or competitive </w:t>
      </w:r>
      <w:r>
        <w:rPr>
          <w:rFonts w:ascii="Arial" w:cs="Arial" w:eastAsia="Arial" w:hAnsi="Arial"/>
          <w:b w:val="off"/>
          <w:bCs w:val="off"/>
        </w:rPr>
        <w:t>strai</w:t>
      </w:r>
      <w:r>
        <w:rPr>
          <w:rFonts w:ascii="Arial" w:cs="Arial" w:eastAsia="Arial" w:hAnsi="Arial"/>
          <w:b w:val="off"/>
          <w:bCs w:val="off"/>
        </w:rPr>
        <w:t>n</w:t>
      </w:r>
      <w:r>
        <w:rPr>
          <w:rFonts w:ascii="Arial" w:cs="Arial" w:eastAsia="Arial" w:hAnsi="Arial"/>
          <w:b w:val="off"/>
          <w:bCs w:val="off"/>
        </w:rPr>
        <w:t>s</w:t>
      </w:r>
      <w:r>
        <w:rPr>
          <w:rFonts w:ascii="Arial" w:cs="Arial" w:eastAsia="Arial" w:hAnsi="Arial"/>
          <w:b w:val="off"/>
          <w:bCs w:val="off"/>
        </w:rPr>
        <w:t xml:space="preserve"> over the hospitality segments</w:t>
      </w:r>
      <w:r>
        <w:rPr>
          <w:rFonts w:ascii="Arial" w:cs="Arial" w:eastAsia="Arial" w:hAnsi="Arial"/>
          <w:b w:val="off"/>
          <w:bCs w:val="off"/>
        </w:rPr>
        <w:t xml:space="preserve">. This is possible that altering customer </w:t>
      </w:r>
      <w:r>
        <w:rPr>
          <w:rFonts w:ascii="Arial" w:cs="Arial" w:eastAsia="Arial" w:hAnsi="Arial"/>
          <w:b w:val="off"/>
          <w:bCs w:val="off"/>
        </w:rPr>
        <w:t>favourites</w:t>
      </w:r>
      <w:r>
        <w:rPr>
          <w:rFonts w:ascii="Arial" w:cs="Arial" w:eastAsia="Arial" w:hAnsi="Arial"/>
          <w:b w:val="off"/>
          <w:bCs w:val="off"/>
        </w:rPr>
        <w:t xml:space="preserve"> or macroeconomic </w:t>
      </w:r>
      <w:r>
        <w:rPr>
          <w:rFonts w:ascii="Arial" w:cs="Arial" w:eastAsia="Arial" w:hAnsi="Arial"/>
          <w:b w:val="off"/>
          <w:bCs w:val="off"/>
        </w:rPr>
        <w:t>influences (that</w:t>
      </w:r>
      <w:r>
        <w:rPr>
          <w:rFonts w:ascii="Arial" w:cs="Arial" w:eastAsia="Arial" w:hAnsi="Arial"/>
          <w:b w:val="off"/>
          <w:bCs w:val="off"/>
        </w:rPr>
        <w:t xml:space="preserve"> is inflation</w:t>
      </w:r>
      <w:r>
        <w:rPr>
          <w:rFonts w:ascii="Arial" w:cs="Arial" w:eastAsia="Arial" w:hAnsi="Arial"/>
          <w:b w:val="off"/>
          <w:bCs w:val="off"/>
        </w:rPr>
        <w:t xml:space="preserve"> as well as economic</w:t>
      </w:r>
      <w:r>
        <w:rPr>
          <w:rFonts w:ascii="Arial" w:cs="Arial" w:eastAsia="Arial" w:hAnsi="Arial"/>
          <w:b w:val="off"/>
          <w:bCs w:val="off"/>
        </w:rPr>
        <w:t xml:space="preserve"> reduction)</w:t>
      </w:r>
      <w:r>
        <w:rPr>
          <w:rFonts w:ascii="Arial" w:cs="Arial" w:eastAsia="Arial" w:hAnsi="Arial"/>
          <w:b w:val="off"/>
          <w:bCs w:val="off"/>
        </w:rPr>
        <w:t xml:space="preserve"> underwrote to summary customer expenditure</w:t>
      </w:r>
      <w:r>
        <w:rPr>
          <w:rFonts w:ascii="Arial" w:cs="Arial" w:eastAsia="Arial" w:hAnsi="Arial"/>
          <w:b w:val="off"/>
          <w:bCs w:val="off"/>
        </w:rPr>
        <w:t xml:space="preserve">, further </w:t>
      </w:r>
      <w:r>
        <w:rPr>
          <w:rFonts w:ascii="Arial" w:cs="Arial" w:eastAsia="Arial" w:hAnsi="Arial"/>
          <w:b w:val="off"/>
          <w:bCs w:val="off"/>
        </w:rPr>
        <w:t>impacting</w:t>
      </w:r>
      <w:r>
        <w:rPr>
          <w:rFonts w:ascii="Arial" w:cs="Arial" w:eastAsia="Arial" w:hAnsi="Arial"/>
          <w:b w:val="off"/>
          <w:bCs w:val="off"/>
        </w:rPr>
        <w:t xml:space="preserve"> the ho</w:t>
      </w:r>
      <w:r>
        <w:rPr>
          <w:rFonts w:ascii="Arial" w:cs="Arial" w:eastAsia="Arial" w:hAnsi="Arial"/>
          <w:b w:val="off"/>
          <w:bCs w:val="off"/>
        </w:rPr>
        <w:t>tel’s monetary situation. The proceeds reduction over the three accounting times raises concern</w:t>
      </w:r>
      <w:r>
        <w:rPr>
          <w:rFonts w:ascii="Arial" w:cs="Arial" w:eastAsia="Arial" w:hAnsi="Arial"/>
          <w:b w:val="off"/>
          <w:bCs w:val="off"/>
        </w:rPr>
        <w:t>s relating to the hotel’s marketplace putting and proposes that it might ha</w:t>
      </w:r>
      <w:r>
        <w:rPr>
          <w:rFonts w:ascii="Arial" w:cs="Arial" w:eastAsia="Arial" w:hAnsi="Arial"/>
          <w:b w:val="off"/>
          <w:bCs w:val="off"/>
        </w:rPr>
        <w:t>v</w:t>
      </w:r>
      <w:r>
        <w:rPr>
          <w:rFonts w:ascii="Arial" w:cs="Arial" w:eastAsia="Arial" w:hAnsi="Arial"/>
          <w:b w:val="off"/>
          <w:bCs w:val="off"/>
        </w:rPr>
        <w:t>e bee</w:t>
      </w:r>
      <w:r>
        <w:rPr>
          <w:rFonts w:ascii="Arial" w:cs="Arial" w:eastAsia="Arial" w:hAnsi="Arial"/>
          <w:b w:val="off"/>
          <w:bCs w:val="off"/>
        </w:rPr>
        <w:t>n unhurried to acclimate to instable trends in the manufacturing.</w:t>
      </w:r>
    </w:p>
    <w:p w14:paraId="00000056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Expense</w:t>
      </w:r>
      <w:r>
        <w:rPr>
          <w:rFonts w:ascii="Arial" w:cs="Arial" w:eastAsia="Arial" w:hAnsi="Arial"/>
          <w:b/>
          <w:bCs/>
          <w:i/>
          <w:iCs/>
        </w:rPr>
        <w:t xml:space="preserve"> trends</w:t>
      </w:r>
    </w:p>
    <w:p w14:paraId="00000057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Cost of Goods Sold (COGS):</w:t>
      </w:r>
    </w:p>
    <w:p w14:paraId="00000058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The level of COGS reduced from </w:t>
      </w:r>
      <w:r>
        <w:rPr>
          <w:rFonts w:ascii="Arial" w:cs="Arial" w:eastAsia="Arial" w:hAnsi="Arial"/>
          <w:b w:val="off"/>
          <w:bCs w:val="off"/>
        </w:rPr>
        <w:t>the level of £411,600 during the time of 2021 to £176,250 in 2023, highlighting a propo</w:t>
      </w:r>
      <w:r>
        <w:rPr>
          <w:rFonts w:ascii="Arial" w:cs="Arial" w:eastAsia="Arial" w:hAnsi="Arial"/>
          <w:b w:val="off"/>
          <w:bCs w:val="off"/>
        </w:rPr>
        <w:t xml:space="preserve">rtional reduction in terms of line with the drop-in proceeds (Dorta-Afonso et </w:t>
      </w:r>
      <w:r>
        <w:rPr>
          <w:rFonts w:ascii="Arial" w:cs="Arial" w:eastAsia="Arial" w:hAnsi="Arial"/>
          <w:b w:val="off"/>
          <w:bCs w:val="off"/>
        </w:rPr>
        <w:t>al.,2025). A lower COGS can be accredited to abridged sa</w:t>
      </w:r>
      <w:r>
        <w:rPr>
          <w:rFonts w:ascii="Arial" w:cs="Arial" w:eastAsia="Arial" w:hAnsi="Arial"/>
          <w:b w:val="off"/>
          <w:bCs w:val="off"/>
        </w:rPr>
        <w:t xml:space="preserve">les </w:t>
      </w:r>
      <w:r>
        <w:rPr>
          <w:rFonts w:ascii="Arial" w:cs="Arial" w:eastAsia="Arial" w:hAnsi="Arial"/>
          <w:b w:val="off"/>
          <w:bCs w:val="off"/>
        </w:rPr>
        <w:t>capacities</w:t>
      </w:r>
      <w:r>
        <w:rPr>
          <w:rFonts w:ascii="Arial" w:cs="Arial" w:eastAsia="Arial" w:hAnsi="Arial"/>
          <w:b w:val="off"/>
          <w:bCs w:val="off"/>
        </w:rPr>
        <w:t xml:space="preserve">, which suggests </w:t>
      </w:r>
      <w:r>
        <w:rPr>
          <w:rFonts w:ascii="Arial" w:cs="Arial" w:eastAsia="Arial" w:hAnsi="Arial"/>
          <w:b w:val="off"/>
          <w:bCs w:val="off"/>
        </w:rPr>
        <w:t>the hotel</w:t>
      </w:r>
      <w:r>
        <w:rPr>
          <w:rFonts w:ascii="Arial" w:cs="Arial" w:eastAsia="Arial" w:hAnsi="Arial"/>
          <w:b w:val="off"/>
          <w:bCs w:val="off"/>
        </w:rPr>
        <w:t xml:space="preserve"> was functioning with fewer goods or facilities. While this may appear such as a cost-saving amount, it </w:t>
      </w:r>
      <w:r>
        <w:rPr>
          <w:rFonts w:ascii="Arial" w:cs="Arial" w:eastAsia="Arial" w:hAnsi="Arial"/>
          <w:b w:val="off"/>
          <w:bCs w:val="off"/>
        </w:rPr>
        <w:t>indicates</w:t>
      </w:r>
      <w:r>
        <w:rPr>
          <w:rFonts w:ascii="Arial" w:cs="Arial" w:eastAsia="Arial" w:hAnsi="Arial"/>
          <w:b w:val="off"/>
          <w:bCs w:val="off"/>
        </w:rPr>
        <w:t xml:space="preserve"> a lack of commercial activity rather than working competence.</w:t>
      </w:r>
    </w:p>
    <w:p w14:paraId="00000059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</w:t>
      </w:r>
      <w:r>
        <w:rPr>
          <w:rFonts w:ascii="Arial" w:cs="Arial" w:eastAsia="Arial" w:hAnsi="Arial"/>
          <w:b w:val="off"/>
          <w:bCs w:val="off"/>
        </w:rPr>
        <w:t xml:space="preserve">    Employee Costs:</w:t>
      </w:r>
    </w:p>
    <w:p w14:paraId="0000005A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Employee prices reduced from the level of £1,724,760 during the time of 2021 to the level of £1,233,1</w:t>
      </w:r>
      <w:r>
        <w:rPr>
          <w:rFonts w:ascii="Arial" w:cs="Arial" w:eastAsia="Arial" w:hAnsi="Arial"/>
          <w:b w:val="off"/>
          <w:bCs w:val="off"/>
        </w:rPr>
        <w:t>6</w:t>
      </w:r>
      <w:r>
        <w:rPr>
          <w:rFonts w:ascii="Arial" w:cs="Arial" w:eastAsia="Arial" w:hAnsi="Arial"/>
          <w:b w:val="off"/>
          <w:bCs w:val="off"/>
        </w:rPr>
        <w:t>0</w:t>
      </w:r>
      <w:r>
        <w:rPr>
          <w:rFonts w:ascii="Arial" w:cs="Arial" w:eastAsia="Arial" w:hAnsi="Arial"/>
          <w:b w:val="off"/>
          <w:bCs w:val="off"/>
        </w:rPr>
        <w:t xml:space="preserve"> for the time of 2023, </w:t>
      </w:r>
      <w:r>
        <w:rPr>
          <w:rFonts w:ascii="Arial" w:cs="Arial" w:eastAsia="Arial" w:hAnsi="Arial"/>
          <w:b w:val="off"/>
          <w:bCs w:val="off"/>
        </w:rPr>
        <w:t xml:space="preserve">shows </w:t>
      </w:r>
      <w:r>
        <w:rPr>
          <w:rFonts w:ascii="Arial" w:cs="Arial" w:eastAsia="Arial" w:hAnsi="Arial"/>
          <w:b w:val="off"/>
          <w:bCs w:val="off"/>
        </w:rPr>
        <w:t xml:space="preserve">the pattern of a 28% </w:t>
      </w:r>
      <w:r>
        <w:rPr>
          <w:rFonts w:ascii="Arial" w:cs="Arial" w:eastAsia="Arial" w:hAnsi="Arial"/>
          <w:b w:val="off"/>
          <w:bCs w:val="off"/>
        </w:rPr>
        <w:t>redu</w:t>
      </w:r>
      <w:r>
        <w:rPr>
          <w:rFonts w:ascii="Arial" w:cs="Arial" w:eastAsia="Arial" w:hAnsi="Arial"/>
          <w:b w:val="off"/>
          <w:bCs w:val="off"/>
        </w:rPr>
        <w:t>c</w:t>
      </w:r>
      <w:r>
        <w:rPr>
          <w:rFonts w:ascii="Arial" w:cs="Arial" w:eastAsia="Arial" w:hAnsi="Arial"/>
          <w:b w:val="off"/>
          <w:bCs w:val="off"/>
        </w:rPr>
        <w:t>tion</w:t>
      </w:r>
      <w:r>
        <w:rPr>
          <w:rFonts w:ascii="Arial" w:cs="Arial" w:eastAsia="Arial" w:hAnsi="Arial"/>
          <w:b w:val="off"/>
          <w:bCs w:val="off"/>
        </w:rPr>
        <w:t xml:space="preserve">. This discount may </w:t>
      </w:r>
      <w:r>
        <w:rPr>
          <w:rFonts w:ascii="Arial" w:cs="Arial" w:eastAsia="Arial" w:hAnsi="Arial"/>
          <w:b w:val="off"/>
          <w:bCs w:val="off"/>
        </w:rPr>
        <w:t>designate</w:t>
      </w:r>
      <w:r>
        <w:rPr>
          <w:rFonts w:ascii="Arial" w:cs="Arial" w:eastAsia="Arial" w:hAnsi="Arial"/>
          <w:b w:val="off"/>
          <w:bCs w:val="off"/>
        </w:rPr>
        <w:t xml:space="preserve"> layoffs, salary reductions, or a reduction in workforce level</w:t>
      </w:r>
      <w:r>
        <w:rPr>
          <w:rFonts w:ascii="Arial" w:cs="Arial" w:eastAsia="Arial" w:hAnsi="Arial"/>
          <w:b w:val="off"/>
          <w:bCs w:val="off"/>
        </w:rPr>
        <w:t xml:space="preserve"> (Dorta-Afonso et al.,2025). While regulatory labour costs container is an ess</w:t>
      </w:r>
      <w:r>
        <w:rPr>
          <w:rFonts w:ascii="Arial" w:cs="Arial" w:eastAsia="Arial" w:hAnsi="Arial"/>
          <w:b w:val="off"/>
          <w:bCs w:val="off"/>
        </w:rPr>
        <w:t xml:space="preserve">ential move in periods of monetary distress cuts can </w:t>
      </w:r>
      <w:r>
        <w:rPr>
          <w:rFonts w:ascii="Arial" w:cs="Arial" w:eastAsia="Arial" w:hAnsi="Arial"/>
          <w:b w:val="off"/>
          <w:bCs w:val="off"/>
        </w:rPr>
        <w:t xml:space="preserve">have </w:t>
      </w:r>
      <w:r>
        <w:rPr>
          <w:rFonts w:ascii="Arial" w:cs="Arial" w:eastAsia="Arial" w:hAnsi="Arial"/>
          <w:b w:val="off"/>
          <w:bCs w:val="off"/>
        </w:rPr>
        <w:t>principal to negative</w:t>
      </w:r>
      <w:r>
        <w:rPr>
          <w:rFonts w:ascii="Arial" w:cs="Arial" w:eastAsia="Arial" w:hAnsi="Arial"/>
          <w:b w:val="off"/>
          <w:bCs w:val="off"/>
        </w:rPr>
        <w:t xml:space="preserve"> impacts on service excellence, </w:t>
      </w:r>
      <w:r>
        <w:rPr>
          <w:rFonts w:ascii="Arial" w:cs="Arial" w:eastAsia="Arial" w:hAnsi="Arial"/>
          <w:b w:val="off"/>
          <w:bCs w:val="off"/>
        </w:rPr>
        <w:t>employee's</w:t>
      </w:r>
      <w:r>
        <w:rPr>
          <w:rFonts w:ascii="Arial" w:cs="Arial" w:eastAsia="Arial" w:hAnsi="Arial"/>
          <w:b w:val="off"/>
          <w:bCs w:val="off"/>
        </w:rPr>
        <w:t xml:space="preserve"> confidence, and purchaser gratification</w:t>
      </w:r>
      <w:r>
        <w:rPr>
          <w:rFonts w:ascii="Arial" w:cs="Arial" w:eastAsia="Arial" w:hAnsi="Arial"/>
          <w:b w:val="off"/>
          <w:bCs w:val="off"/>
        </w:rPr>
        <w:t>. Therefore, the respective hotel</w:t>
      </w:r>
      <w:r>
        <w:rPr>
          <w:rFonts w:ascii="Arial" w:cs="Arial" w:eastAsia="Arial" w:hAnsi="Arial"/>
          <w:b w:val="off"/>
          <w:bCs w:val="off"/>
        </w:rPr>
        <w:t xml:space="preserve"> may be forgoing long-term facility values to uphold short-term monetary constancy (</w:t>
      </w:r>
      <w:r>
        <w:rPr>
          <w:rFonts w:ascii="Arial" w:cs="Arial" w:eastAsia="Arial" w:hAnsi="Arial"/>
          <w:b w:val="off"/>
          <w:bCs w:val="off"/>
        </w:rPr>
        <w:t>Pi</w:t>
      </w:r>
      <w:r>
        <w:rPr>
          <w:rFonts w:ascii="Arial" w:cs="Arial" w:eastAsia="Arial" w:hAnsi="Arial"/>
          <w:b w:val="off"/>
          <w:bCs w:val="off"/>
        </w:rPr>
        <w:t>pyros</w:t>
      </w:r>
      <w:r>
        <w:rPr>
          <w:rFonts w:ascii="Arial" w:cs="Arial" w:eastAsia="Arial" w:hAnsi="Arial"/>
          <w:b w:val="off"/>
          <w:bCs w:val="off"/>
        </w:rPr>
        <w:t xml:space="preserve"> and Liasidou,2025).</w:t>
      </w:r>
    </w:p>
    <w:p w14:paraId="0000005B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 xml:space="preserve"> External expenses</w:t>
      </w:r>
    </w:p>
    <w:p w14:paraId="0000005C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External expenses like utilities and supplies have reduced from the level of £1,</w:t>
      </w:r>
      <w:r>
        <w:rPr>
          <w:rFonts w:ascii="Arial" w:cs="Arial" w:eastAsia="Arial" w:hAnsi="Arial"/>
          <w:b w:val="off"/>
          <w:bCs w:val="off"/>
        </w:rPr>
        <w:t>894,720 during the time of 2021 to the volum</w:t>
      </w:r>
      <w:r>
        <w:rPr>
          <w:rFonts w:ascii="Arial" w:cs="Arial" w:eastAsia="Arial" w:hAnsi="Arial"/>
          <w:b w:val="off"/>
          <w:bCs w:val="off"/>
        </w:rPr>
        <w:t xml:space="preserve">e </w:t>
      </w:r>
      <w:r>
        <w:rPr>
          <w:rFonts w:ascii="Arial" w:cs="Arial" w:eastAsia="Arial" w:hAnsi="Arial"/>
          <w:b w:val="off"/>
          <w:bCs w:val="off"/>
        </w:rPr>
        <w:t>of £1,071,030 of the time of 2023</w:t>
      </w:r>
      <w:r>
        <w:rPr>
          <w:rFonts w:ascii="Arial" w:cs="Arial" w:eastAsia="Arial" w:hAnsi="Arial"/>
          <w:b w:val="off"/>
          <w:bCs w:val="off"/>
        </w:rPr>
        <w:t xml:space="preserve">. </w:t>
      </w:r>
      <w:r>
        <w:rPr>
          <w:rFonts w:ascii="Arial" w:cs="Arial" w:eastAsia="Arial" w:hAnsi="Arial"/>
          <w:b w:val="off"/>
          <w:bCs w:val="off"/>
        </w:rPr>
        <w:t>This reduction highlights efforts to deduct functional costs.</w:t>
      </w:r>
      <w:r>
        <w:rPr>
          <w:rFonts w:ascii="Arial" w:cs="Arial" w:eastAsia="Arial" w:hAnsi="Arial"/>
          <w:b w:val="off"/>
          <w:bCs w:val="off"/>
        </w:rPr>
        <w:t xml:space="preserve"> However</w:t>
      </w:r>
      <w:r>
        <w:rPr>
          <w:rFonts w:ascii="Arial" w:cs="Arial" w:eastAsia="Arial" w:hAnsi="Arial"/>
          <w:b w:val="off"/>
          <w:bCs w:val="off"/>
        </w:rPr>
        <w:t>, excessive cost-wounding could weaken the excellence of the hotel’s facilities and purchase</w:t>
      </w:r>
      <w:r>
        <w:rPr>
          <w:rFonts w:ascii="Arial" w:cs="Arial" w:eastAsia="Arial" w:hAnsi="Arial"/>
          <w:b w:val="off"/>
          <w:bCs w:val="off"/>
        </w:rPr>
        <w:t xml:space="preserve">r involvement, which </w:t>
      </w:r>
      <w:r>
        <w:rPr>
          <w:rFonts w:ascii="Arial" w:cs="Arial" w:eastAsia="Arial" w:hAnsi="Arial"/>
          <w:b w:val="off"/>
          <w:bCs w:val="off"/>
        </w:rPr>
        <w:t>are critical</w:t>
      </w:r>
      <w:r>
        <w:rPr>
          <w:rFonts w:ascii="Arial" w:cs="Arial" w:eastAsia="Arial" w:hAnsi="Arial"/>
          <w:b w:val="off"/>
          <w:bCs w:val="off"/>
        </w:rPr>
        <w:t xml:space="preserve"> in a competitive hospitality marketplace.</w:t>
      </w:r>
    </w:p>
    <w:p w14:paraId="0000005D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Depreciation and amortisation</w:t>
      </w:r>
    </w:p>
    <w:p w14:paraId="0000005E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 w:val="off"/>
          <w:bCs w:val="off"/>
        </w:rPr>
        <w:t>The depreciation as well as amortisation overheads increased effectively from the level of £409</w:t>
      </w:r>
      <w:r>
        <w:rPr>
          <w:rFonts w:ascii="Arial" w:cs="Arial" w:eastAsia="Arial" w:hAnsi="Arial"/>
          <w:b w:val="off"/>
          <w:bCs w:val="off"/>
        </w:rPr>
        <w:t>,190 during the period of 2021 to the level of £661,590 for the time of 2023 (Dorta-Afonso et a</w:t>
      </w:r>
      <w:r>
        <w:rPr>
          <w:rFonts w:ascii="Arial" w:cs="Arial" w:eastAsia="Arial" w:hAnsi="Arial"/>
          <w:b w:val="off"/>
          <w:bCs w:val="off"/>
        </w:rPr>
        <w:t xml:space="preserve">l.,2025). This increase suggests that the mentioned hotel reflects a high </w:t>
      </w:r>
      <w:r>
        <w:rPr>
          <w:rFonts w:ascii="Arial" w:cs="Arial" w:eastAsia="Arial" w:hAnsi="Arial"/>
          <w:b w:val="off"/>
          <w:bCs w:val="off"/>
        </w:rPr>
        <w:t>capacity</w:t>
      </w:r>
      <w:r>
        <w:rPr>
          <w:rFonts w:ascii="Arial" w:cs="Arial" w:eastAsia="Arial" w:hAnsi="Arial"/>
          <w:b w:val="off"/>
          <w:bCs w:val="off"/>
        </w:rPr>
        <w:t xml:space="preserve"> of fixed </w:t>
      </w:r>
      <w:r>
        <w:rPr>
          <w:rFonts w:ascii="Arial" w:cs="Arial" w:eastAsia="Arial" w:hAnsi="Arial"/>
          <w:b w:val="off"/>
          <w:bCs w:val="off"/>
        </w:rPr>
        <w:t xml:space="preserve">possessions, </w:t>
      </w:r>
      <w:r>
        <w:rPr>
          <w:rFonts w:ascii="Arial" w:cs="Arial" w:eastAsia="Arial" w:hAnsi="Arial"/>
          <w:b w:val="off"/>
          <w:bCs w:val="off"/>
        </w:rPr>
        <w:t>possibly reflecting</w:t>
      </w:r>
      <w:r>
        <w:rPr>
          <w:rFonts w:ascii="Arial" w:cs="Arial" w:eastAsia="Arial" w:hAnsi="Arial"/>
          <w:b w:val="off"/>
          <w:bCs w:val="off"/>
        </w:rPr>
        <w:t xml:space="preserve"> an ageing substructures or signif</w:t>
      </w:r>
      <w:r>
        <w:rPr>
          <w:rFonts w:ascii="Arial" w:cs="Arial" w:eastAsia="Arial" w:hAnsi="Arial"/>
          <w:b w:val="off"/>
          <w:bCs w:val="off"/>
        </w:rPr>
        <w:t>icant money speculation. While it is a predictable accounting admission, the cumulative depre</w:t>
      </w:r>
      <w:r>
        <w:rPr>
          <w:rFonts w:ascii="Arial" w:cs="Arial" w:eastAsia="Arial" w:hAnsi="Arial"/>
          <w:b w:val="off"/>
          <w:bCs w:val="off"/>
        </w:rPr>
        <w:t>ciation charges impact effectiveness along reflect that the hotel’s possessions may be aging</w:t>
      </w:r>
      <w:r>
        <w:rPr>
          <w:rFonts w:ascii="Arial" w:cs="Arial" w:eastAsia="Arial" w:hAnsi="Arial"/>
          <w:b w:val="off"/>
          <w:bCs w:val="off"/>
        </w:rPr>
        <w:t>,</w:t>
      </w:r>
      <w:r>
        <w:rPr>
          <w:rFonts w:ascii="Arial" w:cs="Arial" w:eastAsia="Arial" w:hAnsi="Arial"/>
          <w:b w:val="off"/>
          <w:bCs w:val="off"/>
        </w:rPr>
        <w:t xml:space="preserve"> th</w:t>
      </w:r>
      <w:r>
        <w:rPr>
          <w:rFonts w:ascii="Arial" w:cs="Arial" w:eastAsia="Arial" w:hAnsi="Arial"/>
          <w:b w:val="off"/>
          <w:bCs w:val="off"/>
        </w:rPr>
        <w:t>en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necessitating</w:t>
      </w:r>
      <w:r>
        <w:rPr>
          <w:rFonts w:ascii="Arial" w:cs="Arial" w:eastAsia="Arial" w:hAnsi="Arial"/>
          <w:b w:val="off"/>
          <w:bCs w:val="off"/>
        </w:rPr>
        <w:t xml:space="preserve"> future speculation for conservation along with renovation.</w:t>
      </w:r>
    </w:p>
    <w:p w14:paraId="0000005F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Profitability trends</w:t>
      </w:r>
    </w:p>
    <w:p w14:paraId="00000060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The respective business operating income sharply reduces from a </w:t>
      </w:r>
      <w:r>
        <w:rPr>
          <w:rFonts w:ascii="Arial" w:cs="Arial" w:eastAsia="Arial" w:hAnsi="Arial"/>
          <w:b w:val="off"/>
          <w:bCs w:val="off"/>
        </w:rPr>
        <w:t>positive</w:t>
      </w:r>
      <w:r>
        <w:rPr>
          <w:rFonts w:ascii="Arial" w:cs="Arial" w:eastAsia="Arial" w:hAnsi="Arial"/>
          <w:b w:val="off"/>
          <w:bCs w:val="off"/>
        </w:rPr>
        <w:t xml:space="preserve"> number of £664,160 during the </w:t>
      </w:r>
      <w:r>
        <w:rPr>
          <w:rFonts w:ascii="Arial" w:cs="Arial" w:eastAsia="Arial" w:hAnsi="Arial"/>
          <w:b w:val="off"/>
          <w:bCs w:val="off"/>
        </w:rPr>
        <w:t>time of 2021 to a negative number at the level of £1,218,850 for the time of 2023.</w:t>
      </w:r>
      <w:r>
        <w:rPr>
          <w:rFonts w:ascii="Arial" w:cs="Arial" w:eastAsia="Arial" w:hAnsi="Arial"/>
          <w:b w:val="off"/>
          <w:bCs w:val="off"/>
        </w:rPr>
        <w:t xml:space="preserve"> This radical drop points to an incapability to produce</w:t>
      </w:r>
      <w:r>
        <w:rPr>
          <w:rFonts w:ascii="Arial" w:cs="Arial" w:eastAsia="Arial" w:hAnsi="Arial"/>
          <w:b w:val="off"/>
          <w:bCs w:val="off"/>
        </w:rPr>
        <w:t xml:space="preserve"> profits from core processes, which is the main uneasiness</w:t>
      </w:r>
      <w:r>
        <w:rPr>
          <w:rFonts w:ascii="Arial" w:cs="Arial" w:eastAsia="Arial" w:hAnsi="Arial"/>
          <w:b w:val="off"/>
          <w:bCs w:val="off"/>
        </w:rPr>
        <w:t xml:space="preserve"> for a hospitality commercial (Dorta-Afonso et al</w:t>
      </w:r>
      <w:r>
        <w:rPr>
          <w:rFonts w:ascii="Arial" w:cs="Arial" w:eastAsia="Arial" w:hAnsi="Arial"/>
          <w:b w:val="off"/>
          <w:bCs w:val="off"/>
        </w:rPr>
        <w:t>.,2025). The deterioration in effectiveness may be accredited to lower proceeds along w</w:t>
      </w:r>
      <w:r>
        <w:rPr>
          <w:rFonts w:ascii="Arial" w:cs="Arial" w:eastAsia="Arial" w:hAnsi="Arial"/>
          <w:b w:val="off"/>
          <w:bCs w:val="off"/>
        </w:rPr>
        <w:t>ith high fixed prices, including devaluation and op</w:t>
      </w:r>
      <w:r>
        <w:rPr>
          <w:rFonts w:ascii="Arial" w:cs="Arial" w:eastAsia="Arial" w:hAnsi="Arial"/>
          <w:b w:val="off"/>
          <w:bCs w:val="off"/>
        </w:rPr>
        <w:t>e</w:t>
      </w:r>
      <w:r>
        <w:rPr>
          <w:rFonts w:ascii="Arial" w:cs="Arial" w:eastAsia="Arial" w:hAnsi="Arial"/>
          <w:b w:val="off"/>
          <w:bCs w:val="off"/>
        </w:rPr>
        <w:t>rati</w:t>
      </w:r>
      <w:r>
        <w:rPr>
          <w:rFonts w:ascii="Arial" w:cs="Arial" w:eastAsia="Arial" w:hAnsi="Arial"/>
          <w:b w:val="off"/>
          <w:bCs w:val="off"/>
        </w:rPr>
        <w:t>ve expenditures</w:t>
      </w:r>
      <w:r>
        <w:rPr>
          <w:rFonts w:ascii="Arial" w:cs="Arial" w:eastAsia="Arial" w:hAnsi="Arial"/>
          <w:b w:val="off"/>
          <w:bCs w:val="off"/>
        </w:rPr>
        <w:t>. The level of net revenue also reproduces a deterioration</w:t>
      </w:r>
      <w:r>
        <w:rPr>
          <w:rFonts w:ascii="Arial" w:cs="Arial" w:eastAsia="Arial" w:hAnsi="Arial"/>
          <w:b w:val="off"/>
          <w:bCs w:val="off"/>
        </w:rPr>
        <w:t xml:space="preserve"> trend. It was released from £333,930 during the level of 2021 to a loss of</w:t>
      </w:r>
      <w:r>
        <w:rPr>
          <w:rFonts w:ascii="Arial" w:cs="Arial" w:eastAsia="Arial" w:hAnsi="Arial"/>
          <w:b w:val="off"/>
          <w:bCs w:val="off"/>
        </w:rPr>
        <w:t xml:space="preserve"> £1.134,950 during the level of 2023. This specifies the hotels</w:t>
      </w:r>
      <w:r>
        <w:rPr>
          <w:rFonts w:ascii="Arial" w:cs="Arial" w:eastAsia="Arial" w:hAnsi="Arial"/>
          <w:b w:val="off"/>
          <w:bCs w:val="off"/>
        </w:rPr>
        <w:t xml:space="preserve"> deteriorating ability to generate income, which is a main red flag for its financial wee-bein</w:t>
      </w:r>
      <w:r>
        <w:rPr>
          <w:rFonts w:ascii="Arial" w:cs="Arial" w:eastAsia="Arial" w:hAnsi="Arial"/>
          <w:b w:val="off"/>
          <w:bCs w:val="off"/>
        </w:rPr>
        <w:t>g (</w:t>
      </w:r>
      <w:r>
        <w:rPr>
          <w:rFonts w:ascii="Arial" w:cs="Arial" w:eastAsia="Arial" w:hAnsi="Arial"/>
          <w:b w:val="off"/>
          <w:bCs w:val="off"/>
        </w:rPr>
        <w:t>Pipyros</w:t>
      </w:r>
      <w:r>
        <w:rPr>
          <w:rFonts w:ascii="Arial" w:cs="Arial" w:eastAsia="Arial" w:hAnsi="Arial"/>
          <w:b w:val="off"/>
          <w:bCs w:val="off"/>
        </w:rPr>
        <w:t xml:space="preserve"> and Liasidou,2025).</w:t>
      </w:r>
    </w:p>
    <w:p w14:paraId="00000061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Liquidity trends</w:t>
      </w:r>
    </w:p>
    <w:p w14:paraId="00000062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The respective business level of liquidity situation, as </w:t>
      </w:r>
      <w:r>
        <w:rPr>
          <w:rFonts w:ascii="Arial" w:cs="Arial" w:eastAsia="Arial" w:hAnsi="Arial"/>
          <w:b w:val="off"/>
          <w:bCs w:val="off"/>
        </w:rPr>
        <w:t>designated</w:t>
      </w:r>
      <w:r>
        <w:rPr>
          <w:rFonts w:ascii="Arial" w:cs="Arial" w:eastAsia="Arial" w:hAnsi="Arial"/>
          <w:b w:val="off"/>
          <w:bCs w:val="off"/>
        </w:rPr>
        <w:t xml:space="preserve"> by cash along with cash </w:t>
      </w:r>
      <w:r>
        <w:rPr>
          <w:rFonts w:ascii="Arial" w:cs="Arial" w:eastAsia="Arial" w:hAnsi="Arial"/>
          <w:b w:val="off"/>
          <w:bCs w:val="off"/>
        </w:rPr>
        <w:t>counterparts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Fonts w:ascii="Arial" w:cs="Arial" w:eastAsia="Arial" w:hAnsi="Arial"/>
          <w:b w:val="off"/>
          <w:bCs w:val="off"/>
        </w:rPr>
        <w:t xml:space="preserve">has </w:t>
      </w:r>
      <w:r>
        <w:rPr>
          <w:rFonts w:ascii="Arial" w:cs="Arial" w:eastAsia="Arial" w:hAnsi="Arial"/>
          <w:b w:val="off"/>
          <w:bCs w:val="off"/>
        </w:rPr>
        <w:t>worsened from the level of £740 during the time of 2021 to the level if £295,510 in 2023</w:t>
      </w:r>
      <w:r>
        <w:rPr>
          <w:rFonts w:ascii="Arial" w:cs="Arial" w:eastAsia="Arial" w:hAnsi="Arial"/>
          <w:b w:val="off"/>
          <w:bCs w:val="off"/>
        </w:rPr>
        <w:t xml:space="preserve">, signalling </w:t>
      </w:r>
      <w:r>
        <w:rPr>
          <w:rFonts w:ascii="Arial" w:cs="Arial" w:eastAsia="Arial" w:hAnsi="Arial"/>
          <w:b w:val="off"/>
          <w:bCs w:val="off"/>
        </w:rPr>
        <w:t>possible cash flow</w:t>
      </w:r>
      <w:r>
        <w:rPr>
          <w:rFonts w:ascii="Arial" w:cs="Arial" w:eastAsia="Arial" w:hAnsi="Arial"/>
          <w:b w:val="off"/>
          <w:bCs w:val="off"/>
        </w:rPr>
        <w:t xml:space="preserve"> subjects. This </w:t>
      </w:r>
      <w:r>
        <w:rPr>
          <w:rFonts w:ascii="Arial" w:cs="Arial" w:eastAsia="Arial" w:hAnsi="Arial"/>
          <w:b w:val="off"/>
          <w:bCs w:val="off"/>
        </w:rPr>
        <w:t>p</w:t>
      </w:r>
      <w:r>
        <w:rPr>
          <w:rFonts w:ascii="Arial" w:cs="Arial" w:eastAsia="Arial" w:hAnsi="Arial"/>
          <w:b w:val="off"/>
          <w:bCs w:val="off"/>
        </w:rPr>
        <w:t>ier</w:t>
      </w:r>
      <w:r>
        <w:rPr>
          <w:rFonts w:ascii="Arial" w:cs="Arial" w:eastAsia="Arial" w:hAnsi="Arial"/>
          <w:b w:val="off"/>
          <w:bCs w:val="off"/>
        </w:rPr>
        <w:t>cing weakening</w:t>
      </w:r>
      <w:r>
        <w:rPr>
          <w:rFonts w:ascii="Arial" w:cs="Arial" w:eastAsia="Arial" w:hAnsi="Arial"/>
          <w:b w:val="off"/>
          <w:bCs w:val="off"/>
        </w:rPr>
        <w:t xml:space="preserve"> i</w:t>
      </w:r>
      <w:r>
        <w:rPr>
          <w:rFonts w:ascii="Arial" w:cs="Arial" w:eastAsia="Arial" w:hAnsi="Arial"/>
          <w:b w:val="off"/>
          <w:bCs w:val="off"/>
        </w:rPr>
        <w:t xml:space="preserve">n liquidness raises concerns relating to the hotel’s aptitude to </w:t>
      </w:r>
      <w:r>
        <w:rPr>
          <w:rFonts w:ascii="Arial" w:cs="Arial" w:eastAsia="Arial" w:hAnsi="Arial"/>
          <w:b w:val="off"/>
          <w:bCs w:val="off"/>
        </w:rPr>
        <w:t>encounter</w:t>
      </w:r>
      <w:r>
        <w:rPr>
          <w:rFonts w:ascii="Arial" w:cs="Arial" w:eastAsia="Arial" w:hAnsi="Arial"/>
          <w:b w:val="off"/>
          <w:bCs w:val="off"/>
        </w:rPr>
        <w:t xml:space="preserve"> short-term</w:t>
      </w:r>
      <w:r>
        <w:rPr>
          <w:rFonts w:ascii="Arial" w:cs="Arial" w:eastAsia="Arial" w:hAnsi="Arial"/>
          <w:b w:val="off"/>
          <w:bCs w:val="off"/>
        </w:rPr>
        <w:t xml:space="preserve"> responsibilities and reflects an increasing jeopardy of financial suffering.</w:t>
      </w:r>
      <w:r>
        <w:rPr>
          <w:rFonts w:ascii="Arial" w:cs="Arial" w:eastAsia="Arial" w:hAnsi="Arial"/>
          <w:b w:val="off"/>
          <w:bCs w:val="off"/>
        </w:rPr>
        <w:t xml:space="preserve"> A weak liquidity position might lead to </w:t>
      </w:r>
      <w:r>
        <w:rPr>
          <w:rFonts w:ascii="Arial" w:cs="Arial" w:eastAsia="Arial" w:hAnsi="Arial"/>
          <w:b w:val="off"/>
          <w:bCs w:val="off"/>
        </w:rPr>
        <w:t xml:space="preserve">problems to reimbursing suppliers, and staff, besides services offered, further worsening its operational </w:t>
      </w:r>
      <w:r>
        <w:rPr>
          <w:rFonts w:ascii="Arial" w:cs="Arial" w:eastAsia="Arial" w:hAnsi="Arial"/>
          <w:b w:val="off"/>
          <w:bCs w:val="off"/>
        </w:rPr>
        <w:t>problems (</w:t>
      </w:r>
      <w:r>
        <w:rPr>
          <w:rFonts w:ascii="Arial" w:cs="Arial" w:eastAsia="Arial" w:hAnsi="Arial"/>
          <w:b w:val="off"/>
          <w:bCs w:val="off"/>
        </w:rPr>
        <w:t>Pipyros</w:t>
      </w:r>
      <w:r>
        <w:rPr>
          <w:rFonts w:ascii="Arial" w:cs="Arial" w:eastAsia="Arial" w:hAnsi="Arial"/>
          <w:b w:val="off"/>
          <w:bCs w:val="off"/>
        </w:rPr>
        <w:t xml:space="preserve"> and Liasidou,2025)</w:t>
      </w:r>
      <w:r>
        <w:rPr>
          <w:rFonts w:ascii="Arial" w:cs="Arial" w:eastAsia="Arial" w:hAnsi="Arial"/>
          <w:b w:val="off"/>
          <w:bCs w:val="off"/>
        </w:rPr>
        <w:t>.</w:t>
      </w:r>
    </w:p>
    <w:p w14:paraId="00000063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Solvency trends</w:t>
      </w:r>
    </w:p>
    <w:p w14:paraId="00000064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Solvency is the kind of </w:t>
      </w:r>
      <w:r>
        <w:rPr>
          <w:rFonts w:ascii="Arial" w:cs="Arial" w:eastAsia="Arial" w:hAnsi="Arial"/>
          <w:b w:val="off"/>
          <w:bCs w:val="off"/>
        </w:rPr>
        <w:t>another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portion</w:t>
      </w:r>
      <w:r>
        <w:rPr>
          <w:rFonts w:ascii="Arial" w:cs="Arial" w:eastAsia="Arial" w:hAnsi="Arial"/>
          <w:b w:val="off"/>
          <w:bCs w:val="off"/>
        </w:rPr>
        <w:t xml:space="preserve"> of the concern, by way of respective business as equity has released from the level of £</w:t>
      </w:r>
      <w:r>
        <w:rPr>
          <w:rFonts w:ascii="Arial" w:cs="Arial" w:eastAsia="Arial" w:hAnsi="Arial"/>
          <w:b w:val="off"/>
          <w:bCs w:val="off"/>
        </w:rPr>
        <w:t>2,256,180 during the level of 2021 to the level of £1,410,580 in 2023</w:t>
      </w:r>
      <w:r>
        <w:rPr>
          <w:rFonts w:ascii="Arial" w:cs="Arial" w:eastAsia="Arial" w:hAnsi="Arial"/>
          <w:b w:val="off"/>
          <w:bCs w:val="off"/>
        </w:rPr>
        <w:t>, a reduction of 37%.</w:t>
      </w:r>
      <w:r>
        <w:rPr>
          <w:rFonts w:ascii="Arial" w:cs="Arial" w:eastAsia="Arial" w:hAnsi="Arial"/>
          <w:b w:val="off"/>
          <w:bCs w:val="off"/>
        </w:rPr>
        <w:t xml:space="preserve"> This deduction in equity reproduced</w:t>
      </w:r>
      <w:r>
        <w:rPr>
          <w:rFonts w:ascii="Arial" w:cs="Arial" w:eastAsia="Arial" w:hAnsi="Arial"/>
          <w:b w:val="off"/>
          <w:bCs w:val="off"/>
        </w:rPr>
        <w:t xml:space="preserve"> the wounded experienced over the three centuries, which consumes</w:t>
      </w:r>
      <w:r>
        <w:rPr>
          <w:rFonts w:ascii="Arial" w:cs="Arial" w:eastAsia="Arial" w:hAnsi="Arial"/>
          <w:b w:val="off"/>
          <w:bCs w:val="off"/>
        </w:rPr>
        <w:t xml:space="preserve"> depleted proprietor’s equity (Kitoto,2025). Additionally, the </w:t>
      </w:r>
      <w:r>
        <w:rPr>
          <w:rFonts w:ascii="Arial" w:cs="Arial" w:eastAsia="Arial" w:hAnsi="Arial"/>
          <w:b w:val="off"/>
          <w:bCs w:val="off"/>
        </w:rPr>
        <w:t>business</w:t>
      </w:r>
      <w:r>
        <w:rPr>
          <w:rFonts w:ascii="Arial" w:cs="Arial" w:eastAsia="Arial" w:hAnsi="Arial"/>
          <w:b w:val="off"/>
          <w:bCs w:val="off"/>
        </w:rPr>
        <w:t xml:space="preserve"> like non-</w:t>
      </w:r>
      <w:r>
        <w:rPr>
          <w:rFonts w:ascii="Arial" w:cs="Arial" w:eastAsia="Arial" w:hAnsi="Arial"/>
          <w:b w:val="off"/>
          <w:bCs w:val="off"/>
        </w:rPr>
        <w:t>current obligations in term of long-term borrowings as well as lease debt have augmented meanin</w:t>
      </w:r>
      <w:r>
        <w:rPr>
          <w:rFonts w:ascii="Arial" w:cs="Arial" w:eastAsia="Arial" w:hAnsi="Arial"/>
          <w:b w:val="off"/>
          <w:bCs w:val="off"/>
        </w:rPr>
        <w:t>gfully after £8,727,580 over the time of 2021 to the level of £12,228.780</w:t>
      </w:r>
      <w:r>
        <w:rPr>
          <w:rFonts w:ascii="Arial" w:cs="Arial" w:eastAsia="Arial" w:hAnsi="Arial"/>
          <w:b w:val="off"/>
          <w:bCs w:val="off"/>
        </w:rPr>
        <w:t xml:space="preserve"> during the time of 2023. The increasing debt burden proposes that the hotel has been driving more to </w:t>
      </w:r>
      <w:r>
        <w:rPr>
          <w:rFonts w:ascii="Arial" w:cs="Arial" w:eastAsia="Arial" w:hAnsi="Arial"/>
          <w:b w:val="off"/>
          <w:bCs w:val="off"/>
        </w:rPr>
        <w:t>concealment operating wounded or finance wealth reserves (Sun et al., 20</w:t>
      </w:r>
      <w:r>
        <w:rPr>
          <w:rFonts w:ascii="Arial" w:cs="Arial" w:eastAsia="Arial" w:hAnsi="Arial"/>
          <w:b w:val="off"/>
          <w:bCs w:val="off"/>
        </w:rPr>
        <w:t>25).</w:t>
      </w:r>
    </w:p>
    <w:p w14:paraId="00000065">
      <w:pPr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66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Key Reasons Behind the </w:t>
      </w:r>
      <w:r>
        <w:rPr>
          <w:rFonts w:ascii="Arial" w:cs="Arial" w:eastAsia="Arial" w:hAnsi="Arial"/>
          <w:b/>
          <w:bCs/>
        </w:rPr>
        <w:t>D</w:t>
      </w:r>
      <w:r>
        <w:rPr>
          <w:rFonts w:ascii="Arial" w:cs="Arial" w:eastAsia="Arial" w:hAnsi="Arial"/>
          <w:b/>
          <w:bCs/>
        </w:rPr>
        <w:t xml:space="preserve">ecline in </w:t>
      </w:r>
      <w:r>
        <w:rPr>
          <w:rFonts w:ascii="Arial" w:cs="Arial" w:eastAsia="Arial" w:hAnsi="Arial"/>
          <w:b/>
          <w:bCs/>
        </w:rPr>
        <w:t>P</w:t>
      </w:r>
      <w:r>
        <w:rPr>
          <w:rFonts w:ascii="Arial" w:cs="Arial" w:eastAsia="Arial" w:hAnsi="Arial"/>
          <w:b/>
          <w:bCs/>
        </w:rPr>
        <w:t>rofitability</w:t>
      </w:r>
    </w:p>
    <w:p w14:paraId="00000067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Reduced revenue from decreased demand</w:t>
      </w:r>
    </w:p>
    <w:p w14:paraId="00000068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An important driver behindhand the weakening ineffe</w:t>
      </w:r>
      <w:r>
        <w:rPr>
          <w:rFonts w:ascii="Arial" w:cs="Arial" w:eastAsia="Arial" w:hAnsi="Arial"/>
          <w:b w:val="off"/>
          <w:bCs w:val="off"/>
        </w:rPr>
        <w:t>ctiveness is the piercing drop in income from £5,248</w:t>
      </w:r>
      <w:r>
        <w:rPr>
          <w:rFonts w:ascii="Arial" w:cs="Arial" w:eastAsia="Arial" w:hAnsi="Arial"/>
          <w:b w:val="off"/>
          <w:bCs w:val="off"/>
        </w:rPr>
        <w:t>,290 during the time of 2021 to the level of £2,325,440 over the time of 2023. This deduction ca</w:t>
      </w:r>
      <w:r>
        <w:rPr>
          <w:rFonts w:ascii="Arial" w:cs="Arial" w:eastAsia="Arial" w:hAnsi="Arial"/>
          <w:b w:val="off"/>
          <w:bCs w:val="off"/>
        </w:rPr>
        <w:t xml:space="preserve">n be credited to </w:t>
      </w:r>
      <w:r>
        <w:rPr>
          <w:rFonts w:ascii="Arial" w:cs="Arial" w:eastAsia="Arial" w:hAnsi="Arial"/>
          <w:b w:val="off"/>
          <w:bCs w:val="off"/>
        </w:rPr>
        <w:t>numerous</w:t>
      </w:r>
      <w:r>
        <w:rPr>
          <w:rFonts w:ascii="Arial" w:cs="Arial" w:eastAsia="Arial" w:hAnsi="Arial"/>
          <w:b w:val="off"/>
          <w:bCs w:val="off"/>
        </w:rPr>
        <w:t xml:space="preserve"> real-world influences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Fonts w:ascii="Arial" w:cs="Arial" w:eastAsia="Arial" w:hAnsi="Arial"/>
          <w:b w:val="off"/>
          <w:bCs w:val="off"/>
        </w:rPr>
        <w:t>predominantly in</w:t>
      </w:r>
      <w:r>
        <w:rPr>
          <w:rFonts w:ascii="Arial" w:cs="Arial" w:eastAsia="Arial" w:hAnsi="Arial"/>
          <w:b w:val="off"/>
          <w:bCs w:val="off"/>
        </w:rPr>
        <w:t xml:space="preserve"> the hospitality segments, which were meaningfully wedged by the world</w:t>
      </w:r>
      <w:r>
        <w:rPr>
          <w:rFonts w:ascii="Arial" w:cs="Arial" w:eastAsia="Arial" w:hAnsi="Arial"/>
          <w:b w:val="off"/>
          <w:bCs w:val="off"/>
        </w:rPr>
        <w:t>wide C</w:t>
      </w:r>
      <w:r>
        <w:rPr>
          <w:rFonts w:ascii="Arial" w:cs="Arial" w:eastAsia="Arial" w:hAnsi="Arial"/>
          <w:b w:val="off"/>
          <w:bCs w:val="off"/>
        </w:rPr>
        <w:t>OVID-19</w:t>
      </w:r>
      <w:r>
        <w:rPr>
          <w:rFonts w:ascii="Arial" w:cs="Arial" w:eastAsia="Arial" w:hAnsi="Arial"/>
          <w:b w:val="off"/>
          <w:bCs w:val="off"/>
        </w:rPr>
        <w:t xml:space="preserve"> epidemic in the time of 2020 as well as 2021 (Kitoto,2025). While the epidemic’s severe belongings</w:t>
      </w:r>
      <w:r>
        <w:rPr>
          <w:rFonts w:ascii="Arial" w:cs="Arial" w:eastAsia="Arial" w:hAnsi="Arial"/>
          <w:b w:val="off"/>
          <w:bCs w:val="off"/>
        </w:rPr>
        <w:t xml:space="preserve"> are now behindhand them, the retrieval</w:t>
      </w:r>
      <w:r>
        <w:rPr>
          <w:rFonts w:ascii="Arial" w:cs="Arial" w:eastAsia="Arial" w:hAnsi="Arial"/>
          <w:b w:val="off"/>
          <w:bCs w:val="off"/>
        </w:rPr>
        <w:t xml:space="preserve"> date is continuing, with </w:t>
      </w:r>
      <w:r>
        <w:rPr>
          <w:rFonts w:ascii="Arial" w:cs="Arial" w:eastAsia="Arial" w:hAnsi="Arial"/>
          <w:b w:val="off"/>
          <w:bCs w:val="off"/>
        </w:rPr>
        <w:t>numerous</w:t>
      </w:r>
      <w:r>
        <w:rPr>
          <w:rFonts w:ascii="Arial" w:cs="Arial" w:eastAsia="Arial" w:hAnsi="Arial"/>
          <w:b w:val="off"/>
          <w:bCs w:val="off"/>
        </w:rPr>
        <w:t xml:space="preserve"> industries still stressed to recover pre-pandemic inc</w:t>
      </w:r>
      <w:r>
        <w:rPr>
          <w:rFonts w:ascii="Arial" w:cs="Arial" w:eastAsia="Arial" w:hAnsi="Arial"/>
          <w:b w:val="off"/>
          <w:bCs w:val="off"/>
        </w:rPr>
        <w:t xml:space="preserve">ome levels. The </w:t>
      </w:r>
      <w:r>
        <w:rPr>
          <w:rFonts w:ascii="Arial" w:cs="Arial" w:eastAsia="Arial" w:hAnsi="Arial"/>
          <w:b w:val="off"/>
          <w:bCs w:val="off"/>
        </w:rPr>
        <w:t xml:space="preserve">hotel segments as an entire faced an affected decline in tenancy rates, a </w:t>
      </w:r>
      <w:r>
        <w:rPr>
          <w:rFonts w:ascii="Arial" w:cs="Arial" w:eastAsia="Arial" w:hAnsi="Arial"/>
          <w:b w:val="off"/>
          <w:bCs w:val="off"/>
        </w:rPr>
        <w:t>reduction in entity travel, and a reduction in overall user expe</w:t>
      </w:r>
      <w:r>
        <w:rPr>
          <w:rFonts w:ascii="Arial" w:cs="Arial" w:eastAsia="Arial" w:hAnsi="Arial"/>
          <w:b w:val="off"/>
          <w:bCs w:val="off"/>
        </w:rPr>
        <w:t xml:space="preserve">nditure, which contributed to lower revenue flow. </w:t>
      </w:r>
      <w:r>
        <w:rPr>
          <w:rFonts w:ascii="Arial" w:cs="Arial" w:eastAsia="Arial" w:hAnsi="Arial"/>
          <w:b w:val="off"/>
          <w:bCs w:val="off"/>
        </w:rPr>
        <w:t xml:space="preserve">Additionally, vicissitudes in customer behaviour </w:t>
      </w:r>
      <w:r>
        <w:rPr>
          <w:rFonts w:ascii="Arial" w:cs="Arial" w:eastAsia="Arial" w:hAnsi="Arial"/>
          <w:b w:val="off"/>
          <w:bCs w:val="off"/>
        </w:rPr>
        <w:t>like a</w:t>
      </w:r>
      <w:r>
        <w:rPr>
          <w:rFonts w:ascii="Arial" w:cs="Arial" w:eastAsia="Arial" w:hAnsi="Arial"/>
          <w:b w:val="off"/>
          <w:bCs w:val="off"/>
        </w:rPr>
        <w:t xml:space="preserve"> shift to distant work besides less </w:t>
      </w:r>
      <w:r>
        <w:rPr>
          <w:rFonts w:ascii="Arial" w:cs="Arial" w:eastAsia="Arial" w:hAnsi="Arial"/>
          <w:b w:val="off"/>
          <w:bCs w:val="off"/>
        </w:rPr>
        <w:t>frequent</w:t>
      </w:r>
      <w:r>
        <w:rPr>
          <w:rFonts w:ascii="Arial" w:cs="Arial" w:eastAsia="Arial" w:hAnsi="Arial"/>
          <w:b w:val="off"/>
          <w:bCs w:val="off"/>
        </w:rPr>
        <w:t xml:space="preserve"> commercial travel</w:t>
      </w:r>
      <w:r>
        <w:rPr>
          <w:rFonts w:ascii="Arial" w:cs="Arial" w:eastAsia="Arial" w:hAnsi="Arial"/>
          <w:b w:val="off"/>
          <w:bCs w:val="off"/>
        </w:rPr>
        <w:t xml:space="preserve"> have reflected a </w:t>
      </w:r>
      <w:r>
        <w:rPr>
          <w:rFonts w:ascii="Arial" w:cs="Arial" w:eastAsia="Arial" w:hAnsi="Arial"/>
          <w:b w:val="off"/>
          <w:bCs w:val="off"/>
        </w:rPr>
        <w:t>kind of long</w:t>
      </w:r>
      <w:r>
        <w:rPr>
          <w:rFonts w:ascii="Arial" w:cs="Arial" w:eastAsia="Arial" w:hAnsi="Arial"/>
          <w:b w:val="off"/>
          <w:bCs w:val="off"/>
        </w:rPr>
        <w:t>- lasting impact on</w:t>
      </w:r>
      <w:r>
        <w:rPr>
          <w:rFonts w:ascii="Arial" w:cs="Arial" w:eastAsia="Arial" w:hAnsi="Arial"/>
          <w:b w:val="off"/>
          <w:bCs w:val="off"/>
        </w:rPr>
        <w:t xml:space="preserve"> hotels that are trusted on corporate reservations. With rarer people</w:t>
      </w:r>
      <w:r>
        <w:rPr>
          <w:rFonts w:ascii="Arial" w:cs="Arial" w:eastAsia="Arial" w:hAnsi="Arial"/>
          <w:b w:val="off"/>
          <w:bCs w:val="off"/>
        </w:rPr>
        <w:t xml:space="preserve"> itinerant and </w:t>
      </w:r>
      <w:r>
        <w:rPr>
          <w:rFonts w:ascii="Arial" w:cs="Arial" w:eastAsia="Arial" w:hAnsi="Arial"/>
          <w:b w:val="off"/>
          <w:bCs w:val="off"/>
        </w:rPr>
        <w:t>remaining</w:t>
      </w:r>
      <w:r>
        <w:rPr>
          <w:rFonts w:ascii="Arial" w:cs="Arial" w:eastAsia="Arial" w:hAnsi="Arial"/>
          <w:b w:val="off"/>
          <w:bCs w:val="off"/>
        </w:rPr>
        <w:t xml:space="preserve"> in hotels, income from both room reservations and auxiliary services such as even</w:t>
      </w:r>
      <w:r>
        <w:rPr>
          <w:rFonts w:ascii="Arial" w:cs="Arial" w:eastAsia="Arial" w:hAnsi="Arial"/>
          <w:b w:val="off"/>
          <w:bCs w:val="off"/>
        </w:rPr>
        <w:t>ts, eateries, along bars would</w:t>
      </w:r>
      <w:r>
        <w:rPr>
          <w:rFonts w:ascii="Arial" w:cs="Arial" w:eastAsia="Arial" w:hAnsi="Arial"/>
          <w:b w:val="off"/>
          <w:bCs w:val="off"/>
        </w:rPr>
        <w:t xml:space="preserve"> have been reduces (Sun,2025).</w:t>
      </w:r>
    </w:p>
    <w:p w14:paraId="00000069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Increased competition and market saturation</w:t>
      </w:r>
    </w:p>
    <w:p w14:paraId="0000006A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Another aspect causative to the reduction in terms of profit-making is the kind of increased competition among the hospitality </w:t>
      </w:r>
      <w:r>
        <w:rPr>
          <w:rFonts w:ascii="Arial" w:cs="Arial" w:eastAsia="Arial" w:hAnsi="Arial"/>
          <w:b w:val="off"/>
          <w:bCs w:val="off"/>
        </w:rPr>
        <w:t>segments (Kitoto,2025). The increase of stages li</w:t>
      </w:r>
      <w:r>
        <w:rPr>
          <w:rFonts w:ascii="Arial" w:cs="Arial" w:eastAsia="Arial" w:hAnsi="Arial"/>
          <w:b w:val="off"/>
          <w:bCs w:val="off"/>
        </w:rPr>
        <w:t>ke Airbnb as well as the obtainability of alternative housing choices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have created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additional</w:t>
      </w:r>
      <w:r>
        <w:rPr>
          <w:rFonts w:ascii="Arial" w:cs="Arial" w:eastAsia="Arial" w:hAnsi="Arial"/>
          <w:b w:val="off"/>
          <w:bCs w:val="off"/>
        </w:rPr>
        <w:t xml:space="preserve"> choices for customers, putting old-style hotels under</w:t>
      </w:r>
      <w:r>
        <w:rPr>
          <w:rFonts w:ascii="Arial" w:cs="Arial" w:eastAsia="Arial" w:hAnsi="Arial"/>
          <w:b w:val="off"/>
          <w:bCs w:val="off"/>
        </w:rPr>
        <w:t xml:space="preserve"> pressure to c</w:t>
      </w:r>
      <w:r>
        <w:rPr>
          <w:rFonts w:ascii="Arial" w:cs="Arial" w:eastAsia="Arial" w:hAnsi="Arial"/>
          <w:b w:val="off"/>
          <w:bCs w:val="off"/>
        </w:rPr>
        <w:t xml:space="preserve">ontend </w:t>
      </w:r>
      <w:r>
        <w:rPr>
          <w:rFonts w:ascii="Arial" w:cs="Arial" w:eastAsia="Arial" w:hAnsi="Arial"/>
          <w:b w:val="off"/>
          <w:bCs w:val="off"/>
        </w:rPr>
        <w:t xml:space="preserve">on both price along service superiority. As more room </w:t>
      </w:r>
      <w:r>
        <w:rPr>
          <w:rFonts w:ascii="Arial" w:cs="Arial" w:eastAsia="Arial" w:hAnsi="Arial"/>
          <w:b w:val="off"/>
          <w:bCs w:val="off"/>
        </w:rPr>
        <w:t>option</w:t>
      </w:r>
      <w:r>
        <w:rPr>
          <w:rFonts w:ascii="Arial" w:cs="Arial" w:eastAsia="Arial" w:hAnsi="Arial"/>
          <w:b w:val="off"/>
          <w:bCs w:val="off"/>
        </w:rPr>
        <w:t xml:space="preserve"> developed</w:t>
      </w:r>
      <w:r>
        <w:rPr>
          <w:rFonts w:ascii="Arial" w:cs="Arial" w:eastAsia="Arial" w:hAnsi="Arial"/>
          <w:b w:val="off"/>
          <w:bCs w:val="off"/>
        </w:rPr>
        <w:t xml:space="preserve"> available, hotels had to decrease valu</w:t>
      </w:r>
      <w:r>
        <w:rPr>
          <w:rFonts w:ascii="Arial" w:cs="Arial" w:eastAsia="Arial" w:hAnsi="Arial"/>
          <w:b w:val="off"/>
          <w:bCs w:val="off"/>
        </w:rPr>
        <w:t xml:space="preserve">e to stay modest, which </w:t>
      </w:r>
      <w:r>
        <w:rPr>
          <w:rFonts w:ascii="Arial" w:cs="Arial" w:eastAsia="Arial" w:hAnsi="Arial"/>
          <w:b w:val="off"/>
          <w:bCs w:val="off"/>
        </w:rPr>
        <w:t>likely hurt</w:t>
      </w:r>
      <w:r>
        <w:rPr>
          <w:rFonts w:ascii="Arial" w:cs="Arial" w:eastAsia="Arial" w:hAnsi="Arial"/>
          <w:b w:val="off"/>
          <w:bCs w:val="off"/>
        </w:rPr>
        <w:t xml:space="preserve"> their level of profit perce</w:t>
      </w:r>
      <w:r>
        <w:rPr>
          <w:rFonts w:ascii="Arial" w:cs="Arial" w:eastAsia="Arial" w:hAnsi="Arial"/>
          <w:b w:val="off"/>
          <w:bCs w:val="off"/>
        </w:rPr>
        <w:t>ntage. Additionally, the marketplace in several kinds of urban portions has developed incre</w:t>
      </w:r>
      <w:r>
        <w:rPr>
          <w:rFonts w:ascii="Arial" w:cs="Arial" w:eastAsia="Arial" w:hAnsi="Arial"/>
          <w:b w:val="off"/>
          <w:bCs w:val="off"/>
        </w:rPr>
        <w:t>asingly soaked, with new hotels constantly inaugural.</w:t>
      </w:r>
      <w:r>
        <w:rPr>
          <w:rFonts w:ascii="Arial" w:cs="Arial" w:eastAsia="Arial" w:hAnsi="Arial"/>
          <w:b w:val="off"/>
          <w:bCs w:val="off"/>
        </w:rPr>
        <w:t xml:space="preserve"> The augmented competition makes it more </w:t>
      </w:r>
      <w:r>
        <w:rPr>
          <w:rFonts w:ascii="Arial" w:cs="Arial" w:eastAsia="Arial" w:hAnsi="Arial"/>
          <w:b w:val="off"/>
          <w:bCs w:val="off"/>
        </w:rPr>
        <w:t>problematic</w:t>
      </w:r>
      <w:r>
        <w:rPr>
          <w:rFonts w:ascii="Arial" w:cs="Arial" w:eastAsia="Arial" w:hAnsi="Arial"/>
          <w:b w:val="off"/>
          <w:bCs w:val="off"/>
        </w:rPr>
        <w:t xml:space="preserve"> for we</w:t>
      </w:r>
      <w:r>
        <w:rPr>
          <w:rFonts w:ascii="Arial" w:cs="Arial" w:eastAsia="Arial" w:hAnsi="Arial"/>
          <w:b w:val="off"/>
          <w:bCs w:val="off"/>
        </w:rPr>
        <w:t xml:space="preserve">ll-known hotels to uphold their </w:t>
      </w:r>
      <w:r>
        <w:rPr>
          <w:rFonts w:ascii="Arial" w:cs="Arial" w:eastAsia="Arial" w:hAnsi="Arial"/>
          <w:b w:val="off"/>
          <w:bCs w:val="off"/>
        </w:rPr>
        <w:t>marketplace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share</w:t>
      </w:r>
      <w:r>
        <w:rPr>
          <w:rFonts w:ascii="Arial" w:cs="Arial" w:eastAsia="Arial" w:hAnsi="Arial"/>
          <w:b w:val="off"/>
          <w:bCs w:val="off"/>
        </w:rPr>
        <w:t xml:space="preserve"> and entice new </w:t>
      </w:r>
      <w:r>
        <w:rPr>
          <w:rFonts w:ascii="Arial" w:cs="Arial" w:eastAsia="Arial" w:hAnsi="Arial"/>
          <w:b w:val="off"/>
          <w:bCs w:val="off"/>
        </w:rPr>
        <w:t>clientele</w:t>
      </w:r>
      <w:r>
        <w:rPr>
          <w:rFonts w:ascii="Arial" w:cs="Arial" w:eastAsia="Arial" w:hAnsi="Arial"/>
          <w:b w:val="off"/>
          <w:bCs w:val="off"/>
        </w:rPr>
        <w:t xml:space="preserve"> (Guerreiro et al., 2025) This, </w:t>
      </w:r>
      <w:r>
        <w:rPr>
          <w:rFonts w:ascii="Arial" w:cs="Arial" w:eastAsia="Arial" w:hAnsi="Arial"/>
          <w:b w:val="off"/>
          <w:bCs w:val="off"/>
        </w:rPr>
        <w:t>attached</w:t>
      </w:r>
      <w:r>
        <w:rPr>
          <w:rFonts w:ascii="Arial" w:cs="Arial" w:eastAsia="Arial" w:hAnsi="Arial"/>
          <w:b w:val="off"/>
          <w:bCs w:val="off"/>
        </w:rPr>
        <w:t xml:space="preserve"> to the </w:t>
      </w:r>
      <w:r>
        <w:rPr>
          <w:rFonts w:ascii="Arial" w:cs="Arial" w:eastAsia="Arial" w:hAnsi="Arial"/>
          <w:b w:val="off"/>
          <w:bCs w:val="off"/>
        </w:rPr>
        <w:t>damage of</w:t>
      </w:r>
      <w:r>
        <w:rPr>
          <w:rFonts w:ascii="Arial" w:cs="Arial" w:eastAsia="Arial" w:hAnsi="Arial"/>
          <w:b w:val="off"/>
          <w:bCs w:val="off"/>
        </w:rPr>
        <w:t xml:space="preserve"> brand difference and purchaser loyalty can worsen the income decline and, eventually</w:t>
      </w:r>
      <w:r>
        <w:rPr>
          <w:rFonts w:ascii="Arial" w:cs="Arial" w:eastAsia="Arial" w:hAnsi="Arial"/>
          <w:b w:val="off"/>
          <w:bCs w:val="off"/>
        </w:rPr>
        <w:t>, impact effectiveness.</w:t>
      </w:r>
    </w:p>
    <w:p w14:paraId="0000006B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Rising operational costs</w:t>
      </w:r>
    </w:p>
    <w:p w14:paraId="0000006C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hotel’s level of employee charges as well as</w:t>
      </w:r>
      <w:r>
        <w:rPr>
          <w:rFonts w:ascii="Arial" w:cs="Arial" w:eastAsia="Arial" w:hAnsi="Arial"/>
          <w:b w:val="off"/>
          <w:bCs w:val="off"/>
        </w:rPr>
        <w:t xml:space="preserve"> external overhead have sustained to hike over the last three accounting times (Jacob et al., 2025)</w:t>
      </w:r>
      <w:r>
        <w:rPr>
          <w:rFonts w:ascii="Arial" w:cs="Arial" w:eastAsia="Arial" w:hAnsi="Arial"/>
          <w:b w:val="off"/>
          <w:bCs w:val="off"/>
        </w:rPr>
        <w:t>. Employee prices r</w:t>
      </w:r>
      <w:r>
        <w:rPr>
          <w:rFonts w:ascii="Arial" w:cs="Arial" w:eastAsia="Arial" w:hAnsi="Arial"/>
          <w:b w:val="off"/>
          <w:bCs w:val="off"/>
        </w:rPr>
        <w:t>ai</w:t>
      </w:r>
      <w:r>
        <w:rPr>
          <w:rFonts w:ascii="Arial" w:cs="Arial" w:eastAsia="Arial" w:hAnsi="Arial"/>
          <w:b w:val="off"/>
          <w:bCs w:val="off"/>
        </w:rPr>
        <w:t xml:space="preserve">se from the level </w:t>
      </w:r>
      <w:r>
        <w:rPr>
          <w:rFonts w:ascii="Arial" w:cs="Arial" w:eastAsia="Arial" w:hAnsi="Arial"/>
          <w:b w:val="off"/>
          <w:bCs w:val="off"/>
        </w:rPr>
        <w:t>of</w:t>
      </w:r>
      <w:r>
        <w:rPr>
          <w:rFonts w:ascii="Arial" w:cs="Arial" w:eastAsia="Arial" w:hAnsi="Arial"/>
          <w:b w:val="off"/>
          <w:bCs w:val="off"/>
        </w:rPr>
        <w:t xml:space="preserve"> £1,724,760 during the time of 2021 to the level of £1,77</w:t>
      </w:r>
      <w:r>
        <w:rPr>
          <w:rFonts w:ascii="Arial" w:cs="Arial" w:eastAsia="Arial" w:hAnsi="Arial"/>
          <w:b w:val="off"/>
          <w:bCs w:val="off"/>
        </w:rPr>
        <w:t>0,700 for the time of 2022 before plummeting to £1,233,160 for the time of 2023</w:t>
      </w:r>
      <w:r>
        <w:rPr>
          <w:rFonts w:ascii="Arial" w:cs="Arial" w:eastAsia="Arial" w:hAnsi="Arial"/>
          <w:b w:val="off"/>
          <w:bCs w:val="off"/>
        </w:rPr>
        <w:t>. This droplet might propose cost-</w:t>
      </w:r>
      <w:r>
        <w:rPr>
          <w:rFonts w:ascii="Arial" w:cs="Arial" w:eastAsia="Arial" w:hAnsi="Arial"/>
          <w:b w:val="off"/>
          <w:bCs w:val="off"/>
        </w:rPr>
        <w:t xml:space="preserve">cutting events, like as layoffs, but </w:t>
      </w:r>
      <w:r>
        <w:rPr>
          <w:rFonts w:ascii="Arial" w:cs="Arial" w:eastAsia="Arial" w:hAnsi="Arial"/>
          <w:b w:val="off"/>
          <w:bCs w:val="off"/>
        </w:rPr>
        <w:t>nonetheless still opinions to working inadequacies</w:t>
      </w:r>
      <w:r>
        <w:rPr>
          <w:rFonts w:ascii="Arial" w:cs="Arial" w:eastAsia="Arial" w:hAnsi="Arial"/>
          <w:b w:val="off"/>
          <w:bCs w:val="off"/>
        </w:rPr>
        <w:t xml:space="preserve"> as well as a deduction in the kind of </w:t>
      </w:r>
      <w:r>
        <w:rPr>
          <w:rFonts w:ascii="Arial" w:cs="Arial" w:eastAsia="Arial" w:hAnsi="Arial"/>
          <w:b w:val="off"/>
          <w:bCs w:val="off"/>
        </w:rPr>
        <w:t xml:space="preserve">service quality. The type of inflationary </w:t>
      </w:r>
      <w:r>
        <w:rPr>
          <w:rFonts w:ascii="Arial" w:cs="Arial" w:eastAsia="Arial" w:hAnsi="Arial"/>
          <w:b w:val="off"/>
          <w:bCs w:val="off"/>
        </w:rPr>
        <w:t>surroundings</w:t>
      </w:r>
      <w:r>
        <w:rPr>
          <w:rFonts w:ascii="Arial" w:cs="Arial" w:eastAsia="Arial" w:hAnsi="Arial"/>
          <w:b w:val="off"/>
          <w:bCs w:val="off"/>
        </w:rPr>
        <w:t xml:space="preserve"> has </w:t>
      </w:r>
      <w:r>
        <w:rPr>
          <w:rFonts w:ascii="Arial" w:cs="Arial" w:eastAsia="Arial" w:hAnsi="Arial"/>
          <w:b w:val="off"/>
          <w:bCs w:val="off"/>
        </w:rPr>
        <w:t>impacted</w:t>
      </w:r>
      <w:r>
        <w:rPr>
          <w:rFonts w:ascii="Arial" w:cs="Arial" w:eastAsia="Arial" w:hAnsi="Arial"/>
          <w:b w:val="off"/>
          <w:bCs w:val="off"/>
        </w:rPr>
        <w:t xml:space="preserve"> several kinds of industries</w:t>
      </w:r>
      <w:r>
        <w:rPr>
          <w:rFonts w:ascii="Arial" w:cs="Arial" w:eastAsia="Arial" w:hAnsi="Arial"/>
          <w:b w:val="off"/>
          <w:bCs w:val="off"/>
        </w:rPr>
        <w:t xml:space="preserve"> internationally, including hospitality</w:t>
      </w:r>
      <w:r>
        <w:rPr>
          <w:rFonts w:ascii="Arial" w:cs="Arial" w:eastAsia="Arial" w:hAnsi="Arial"/>
          <w:b w:val="off"/>
          <w:bCs w:val="off"/>
        </w:rPr>
        <w:t xml:space="preserve"> </w:t>
      </w:r>
    </w:p>
    <w:p w14:paraId="0000006D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(Forbes,2023)</w:t>
      </w:r>
      <w:r>
        <w:rPr>
          <w:rFonts w:ascii="Arial" w:cs="Arial" w:eastAsia="Arial" w:hAnsi="Arial"/>
          <w:b w:val="off"/>
          <w:bCs w:val="off"/>
        </w:rPr>
        <w:t>. Bigger level of labour costs, enhanced level of supply overhead</w:t>
      </w:r>
      <w:r>
        <w:rPr>
          <w:rFonts w:ascii="Arial" w:cs="Arial" w:eastAsia="Arial" w:hAnsi="Arial"/>
          <w:b w:val="off"/>
          <w:bCs w:val="off"/>
        </w:rPr>
        <w:t xml:space="preserve">s, along with an overall enhancement in living overheads, </w:t>
      </w:r>
      <w:r>
        <w:rPr>
          <w:rFonts w:ascii="Arial" w:cs="Arial" w:eastAsia="Arial" w:hAnsi="Arial"/>
          <w:b w:val="off"/>
          <w:bCs w:val="off"/>
        </w:rPr>
        <w:t>likely</w:t>
      </w:r>
      <w:r>
        <w:rPr>
          <w:rFonts w:ascii="Arial" w:cs="Arial" w:eastAsia="Arial" w:hAnsi="Arial"/>
          <w:b w:val="off"/>
          <w:bCs w:val="off"/>
        </w:rPr>
        <w:t xml:space="preserve"> pushed</w:t>
      </w:r>
      <w:r>
        <w:rPr>
          <w:rFonts w:ascii="Arial" w:cs="Arial" w:eastAsia="Arial" w:hAnsi="Arial"/>
          <w:b w:val="off"/>
          <w:bCs w:val="off"/>
        </w:rPr>
        <w:t xml:space="preserve"> up working costs, which the hotel</w:t>
      </w:r>
      <w:r>
        <w:rPr>
          <w:rFonts w:ascii="Arial" w:cs="Arial" w:eastAsia="Arial" w:hAnsi="Arial"/>
          <w:b w:val="off"/>
          <w:bCs w:val="off"/>
        </w:rPr>
        <w:t xml:space="preserve"> might have writhed to </w:t>
      </w:r>
      <w:r>
        <w:rPr>
          <w:rFonts w:ascii="Arial" w:cs="Arial" w:eastAsia="Arial" w:hAnsi="Arial"/>
          <w:b w:val="off"/>
          <w:bCs w:val="off"/>
        </w:rPr>
        <w:t>counterbalance</w:t>
      </w:r>
      <w:r>
        <w:rPr>
          <w:rFonts w:ascii="Arial" w:cs="Arial" w:eastAsia="Arial" w:hAnsi="Arial"/>
          <w:b w:val="off"/>
          <w:bCs w:val="off"/>
        </w:rPr>
        <w:t xml:space="preserve"> through valuing. Rising increase</w:t>
      </w:r>
      <w:r>
        <w:rPr>
          <w:rFonts w:ascii="Arial" w:cs="Arial" w:eastAsia="Arial" w:hAnsi="Arial"/>
          <w:b w:val="off"/>
          <w:bCs w:val="off"/>
        </w:rPr>
        <w:t xml:space="preserve"> charges, chiefly in the UK, additionally erode </w:t>
      </w:r>
      <w:r>
        <w:rPr>
          <w:rFonts w:ascii="Arial" w:cs="Arial" w:eastAsia="Arial" w:hAnsi="Arial"/>
          <w:b w:val="off"/>
          <w:bCs w:val="off"/>
        </w:rPr>
        <w:t>acquiring</w:t>
      </w:r>
      <w:r>
        <w:rPr>
          <w:rFonts w:ascii="Arial" w:cs="Arial" w:eastAsia="Arial" w:hAnsi="Arial"/>
          <w:b w:val="off"/>
          <w:bCs w:val="off"/>
        </w:rPr>
        <w:t xml:space="preserve"> power, which can principal to an </w:t>
      </w:r>
      <w:r>
        <w:rPr>
          <w:rFonts w:ascii="Arial" w:cs="Arial" w:eastAsia="Arial" w:hAnsi="Arial"/>
          <w:b w:val="off"/>
          <w:bCs w:val="off"/>
        </w:rPr>
        <w:t>abridged number of visitors eager to spend on treatment</w:t>
      </w:r>
      <w:r>
        <w:rPr>
          <w:rFonts w:ascii="Arial" w:cs="Arial" w:eastAsia="Arial" w:hAnsi="Arial"/>
          <w:b w:val="off"/>
          <w:bCs w:val="off"/>
        </w:rPr>
        <w:t xml:space="preserve"> facilities such as feasting and proceedings (Chen,2025).</w:t>
      </w:r>
    </w:p>
    <w:p w14:paraId="0000006E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Depreciation and amortisation</w:t>
      </w:r>
    </w:p>
    <w:p w14:paraId="0000006F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 w:val="off"/>
          <w:bCs w:val="off"/>
        </w:rPr>
        <w:t xml:space="preserve">Another interior factor causative to the weakening ineffectiveness is the </w:t>
      </w:r>
      <w:r>
        <w:rPr>
          <w:rFonts w:ascii="Arial" w:cs="Arial" w:eastAsia="Arial" w:hAnsi="Arial"/>
          <w:b w:val="off"/>
          <w:bCs w:val="off"/>
        </w:rPr>
        <w:t>development</w:t>
      </w:r>
      <w:r>
        <w:rPr>
          <w:rFonts w:ascii="Arial" w:cs="Arial" w:eastAsia="Arial" w:hAnsi="Arial"/>
          <w:b w:val="off"/>
          <w:bCs w:val="off"/>
        </w:rPr>
        <w:t xml:space="preserve"> in the kind of depreciation as well as amortis</w:t>
      </w:r>
      <w:r>
        <w:rPr>
          <w:rFonts w:ascii="Arial" w:cs="Arial" w:eastAsia="Arial" w:hAnsi="Arial"/>
          <w:b w:val="off"/>
          <w:bCs w:val="off"/>
        </w:rPr>
        <w:t xml:space="preserve">ations from the level </w:t>
      </w:r>
      <w:r>
        <w:rPr>
          <w:rFonts w:ascii="Arial" w:cs="Arial" w:eastAsia="Arial" w:hAnsi="Arial"/>
          <w:b w:val="off"/>
          <w:bCs w:val="off"/>
        </w:rPr>
        <w:t xml:space="preserve">of £409,190 for the time of 2021 to the level of £661,590 during the time </w:t>
      </w:r>
      <w:r>
        <w:rPr>
          <w:rFonts w:ascii="Arial" w:cs="Arial" w:eastAsia="Arial" w:hAnsi="Arial"/>
          <w:b w:val="off"/>
          <w:bCs w:val="off"/>
        </w:rPr>
        <w:t>of 2023 (Santa et al., 2025). This proposes</w:t>
      </w:r>
      <w:r>
        <w:rPr>
          <w:rFonts w:ascii="Arial" w:cs="Arial" w:eastAsia="Arial" w:hAnsi="Arial"/>
          <w:b w:val="off"/>
          <w:bCs w:val="off"/>
        </w:rPr>
        <w:t xml:space="preserve"> that the respective business physical </w:t>
      </w:r>
      <w:r>
        <w:rPr>
          <w:rFonts w:ascii="Arial" w:cs="Arial" w:eastAsia="Arial" w:hAnsi="Arial"/>
          <w:b w:val="off"/>
          <w:bCs w:val="off"/>
        </w:rPr>
        <w:t>possessed</w:t>
      </w:r>
      <w:r>
        <w:rPr>
          <w:rFonts w:ascii="Arial" w:cs="Arial" w:eastAsia="Arial" w:hAnsi="Arial"/>
          <w:b w:val="off"/>
          <w:bCs w:val="off"/>
        </w:rPr>
        <w:t xml:space="preserve"> like prop</w:t>
      </w:r>
      <w:r>
        <w:rPr>
          <w:rFonts w:ascii="Arial" w:cs="Arial" w:eastAsia="Arial" w:hAnsi="Arial"/>
          <w:b w:val="off"/>
          <w:bCs w:val="off"/>
        </w:rPr>
        <w:t xml:space="preserve">erty along with equipment are </w:t>
      </w:r>
      <w:r>
        <w:rPr>
          <w:rFonts w:ascii="Arial" w:cs="Arial" w:eastAsia="Arial" w:hAnsi="Arial"/>
          <w:b w:val="off"/>
          <w:bCs w:val="off"/>
        </w:rPr>
        <w:t>elderly and</w:t>
      </w:r>
      <w:r>
        <w:rPr>
          <w:rFonts w:ascii="Arial" w:cs="Arial" w:eastAsia="Arial" w:hAnsi="Arial"/>
          <w:b w:val="off"/>
          <w:bCs w:val="off"/>
        </w:rPr>
        <w:t xml:space="preserve"> upholding them has developed</w:t>
      </w:r>
      <w:r>
        <w:rPr>
          <w:rFonts w:ascii="Arial" w:cs="Arial" w:eastAsia="Arial" w:hAnsi="Arial"/>
          <w:b w:val="off"/>
          <w:bCs w:val="off"/>
        </w:rPr>
        <w:t xml:space="preserve"> more luxurious. </w:t>
      </w:r>
      <w:r>
        <w:rPr>
          <w:rFonts w:ascii="Arial" w:cs="Arial" w:eastAsia="Arial" w:hAnsi="Arial"/>
          <w:b w:val="off"/>
          <w:bCs w:val="off"/>
        </w:rPr>
        <w:t xml:space="preserve">Although devaluation is a non-cash expenditure, it decreases the general net </w:t>
      </w:r>
      <w:r>
        <w:rPr>
          <w:rFonts w:ascii="Arial" w:cs="Arial" w:eastAsia="Arial" w:hAnsi="Arial"/>
          <w:b w:val="off"/>
          <w:bCs w:val="off"/>
        </w:rPr>
        <w:t>revenue. The essential for reinvestment in facelifts, upkeep and transformation of the hotel’s amenities</w:t>
      </w:r>
      <w:r>
        <w:rPr>
          <w:rFonts w:ascii="Arial" w:cs="Arial" w:eastAsia="Arial" w:hAnsi="Arial"/>
          <w:b w:val="off"/>
          <w:bCs w:val="off"/>
        </w:rPr>
        <w:t xml:space="preserve"> could make an </w:t>
      </w:r>
      <w:r>
        <w:rPr>
          <w:rFonts w:ascii="Arial" w:cs="Arial" w:eastAsia="Arial" w:hAnsi="Arial"/>
          <w:b w:val="off"/>
          <w:bCs w:val="off"/>
        </w:rPr>
        <w:t>additional</w:t>
      </w:r>
      <w:r>
        <w:rPr>
          <w:rFonts w:ascii="Arial" w:cs="Arial" w:eastAsia="Arial" w:hAnsi="Arial"/>
          <w:b w:val="off"/>
          <w:bCs w:val="off"/>
        </w:rPr>
        <w:t xml:space="preserve"> drag on effectiveness, particularly if purchaser</w:t>
      </w:r>
      <w:r>
        <w:rPr>
          <w:rFonts w:ascii="Arial" w:cs="Arial" w:eastAsia="Arial" w:hAnsi="Arial"/>
          <w:b w:val="off"/>
          <w:bCs w:val="off"/>
        </w:rPr>
        <w:t xml:space="preserve"> demand is low besides the hotel is powerless to produce enough revenue t</w:t>
      </w:r>
      <w:r>
        <w:rPr>
          <w:rFonts w:ascii="Arial" w:cs="Arial" w:eastAsia="Arial" w:hAnsi="Arial"/>
          <w:b w:val="off"/>
          <w:bCs w:val="off"/>
        </w:rPr>
        <w:t>o endowment these savings (Chen,2025).</w:t>
      </w:r>
    </w:p>
    <w:p w14:paraId="00000070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Comprehensive turnaround strategy for the City Hotel</w:t>
      </w:r>
    </w:p>
    <w:p w14:paraId="00000071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Revenue enhancement</w:t>
      </w:r>
    </w:p>
    <w:p w14:paraId="00000072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Diversifying revenue streams:</w:t>
      </w:r>
    </w:p>
    <w:p w14:paraId="00000073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business needs the leverage its current model to prepare new income-making options. For illustration</w:t>
      </w:r>
      <w:r>
        <w:rPr>
          <w:rFonts w:ascii="Arial" w:cs="Arial" w:eastAsia="Arial" w:hAnsi="Arial"/>
          <w:b w:val="off"/>
          <w:bCs w:val="off"/>
        </w:rPr>
        <w:t>, the contribution of the level of unique event aspects for corporate confere</w:t>
      </w:r>
      <w:r>
        <w:rPr>
          <w:rFonts w:ascii="Arial" w:cs="Arial" w:eastAsia="Arial" w:hAnsi="Arial"/>
          <w:b w:val="off"/>
          <w:bCs w:val="off"/>
        </w:rPr>
        <w:t xml:space="preserve">nces, marriages along private proceedings can </w:t>
      </w:r>
      <w:r>
        <w:rPr>
          <w:rFonts w:ascii="Arial" w:cs="Arial" w:eastAsia="Arial" w:hAnsi="Arial"/>
          <w:b w:val="off"/>
          <w:bCs w:val="off"/>
        </w:rPr>
        <w:t>deliver a supplementary revenue flow. Moreover, the hotel can enlarge its restaurant con</w:t>
      </w:r>
      <w:r>
        <w:rPr>
          <w:rFonts w:ascii="Arial" w:cs="Arial" w:eastAsia="Arial" w:hAnsi="Arial"/>
          <w:b w:val="off"/>
          <w:bCs w:val="off"/>
        </w:rPr>
        <w:t>tributions to entice local customers, concentrating on high-quality dinning bits</w:t>
      </w:r>
      <w:r>
        <w:rPr>
          <w:rFonts w:ascii="Arial" w:cs="Arial" w:eastAsia="Arial" w:hAnsi="Arial"/>
          <w:b w:val="off"/>
          <w:bCs w:val="off"/>
        </w:rPr>
        <w:t xml:space="preserve"> of knowledge along with themed nights to upsurge food circulation.</w:t>
      </w:r>
    </w:p>
    <w:p w14:paraId="00000074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Partnership and collaborations:</w:t>
      </w:r>
    </w:p>
    <w:p w14:paraId="00000075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Partnering through travel activities, and online booking stages, besides local</w:t>
      </w:r>
      <w:r>
        <w:rPr>
          <w:rFonts w:ascii="Arial" w:cs="Arial" w:eastAsia="Arial" w:hAnsi="Arial"/>
          <w:b w:val="off"/>
          <w:bCs w:val="off"/>
        </w:rPr>
        <w:t xml:space="preserve"> industries can upsurge discernibility and bring </w:t>
      </w:r>
      <w:r>
        <w:rPr>
          <w:rFonts w:ascii="Arial" w:cs="Arial" w:eastAsia="Arial" w:hAnsi="Arial"/>
          <w:b w:val="off"/>
          <w:bCs w:val="off"/>
        </w:rPr>
        <w:t>more reservations (Huang et al.,2025). Offering correspondences with home-grow</w:t>
      </w:r>
      <w:r>
        <w:rPr>
          <w:rFonts w:ascii="Arial" w:cs="Arial" w:eastAsia="Arial" w:hAnsi="Arial"/>
          <w:b w:val="off"/>
          <w:bCs w:val="off"/>
        </w:rPr>
        <w:t xml:space="preserve"> tours, and restaurants, besides magnetism can </w:t>
      </w:r>
      <w:r>
        <w:rPr>
          <w:rFonts w:ascii="Arial" w:cs="Arial" w:eastAsia="Arial" w:hAnsi="Arial"/>
          <w:b w:val="off"/>
          <w:bCs w:val="off"/>
        </w:rPr>
        <w:t>incentivise companies to select the hotel over contestants.</w:t>
      </w:r>
    </w:p>
    <w:p w14:paraId="00000076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/>
          <w:bCs/>
          <w:i/>
          <w:iCs/>
        </w:rPr>
        <w:t>Cost reduction and operational efficiency</w:t>
      </w:r>
    </w:p>
    <w:p w14:paraId="00000077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 </w:t>
      </w:r>
      <w:r>
        <w:rPr>
          <w:rFonts w:ascii="Arial" w:cs="Arial" w:eastAsia="Arial" w:hAnsi="Arial"/>
          <w:b w:val="off"/>
          <w:bCs w:val="off"/>
        </w:rPr>
        <w:t>Cost control and optimisation:</w:t>
      </w:r>
    </w:p>
    <w:p w14:paraId="00000078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Analyse working expenses and then recognise portions like as cost-saving, </w:t>
      </w:r>
      <w:r>
        <w:rPr>
          <w:rFonts w:ascii="Arial" w:cs="Arial" w:eastAsia="Arial" w:hAnsi="Arial"/>
          <w:b w:val="off"/>
          <w:bCs w:val="off"/>
        </w:rPr>
        <w:t>mainly in</w:t>
      </w:r>
      <w:r>
        <w:rPr>
          <w:rFonts w:ascii="Arial" w:cs="Arial" w:eastAsia="Arial" w:hAnsi="Arial"/>
          <w:b w:val="off"/>
          <w:bCs w:val="off"/>
        </w:rPr>
        <w:t xml:space="preserve"> the kind of empl</w:t>
      </w:r>
      <w:r>
        <w:rPr>
          <w:rFonts w:ascii="Arial" w:cs="Arial" w:eastAsia="Arial" w:hAnsi="Arial"/>
          <w:b w:val="off"/>
          <w:bCs w:val="off"/>
        </w:rPr>
        <w:t>oyee costs along with external expenses (Gar</w:t>
      </w:r>
      <w:r>
        <w:rPr>
          <w:rFonts w:ascii="Arial" w:cs="Arial" w:eastAsia="Arial" w:hAnsi="Arial"/>
          <w:b w:val="off"/>
          <w:bCs w:val="off"/>
        </w:rPr>
        <w:t>i</w:t>
      </w:r>
      <w:r>
        <w:rPr>
          <w:rFonts w:ascii="Arial" w:cs="Arial" w:eastAsia="Arial" w:hAnsi="Arial"/>
          <w:b w:val="off"/>
          <w:bCs w:val="off"/>
        </w:rPr>
        <w:t>tty</w:t>
      </w:r>
      <w:r>
        <w:rPr>
          <w:rFonts w:ascii="Arial" w:cs="Arial" w:eastAsia="Arial" w:hAnsi="Arial"/>
          <w:b w:val="off"/>
          <w:bCs w:val="off"/>
        </w:rPr>
        <w:t>,2023). Consider rearrangement changes, optimising labour force administration</w:t>
      </w:r>
      <w:r>
        <w:rPr>
          <w:rFonts w:ascii="Arial" w:cs="Arial" w:eastAsia="Arial" w:hAnsi="Arial"/>
          <w:b w:val="off"/>
          <w:bCs w:val="off"/>
        </w:rPr>
        <w:t xml:space="preserve">, and restructuring processes through knowledge such as automatic check-in as well as check-out schemes, </w:t>
      </w:r>
      <w:r>
        <w:rPr>
          <w:rFonts w:ascii="Arial" w:cs="Arial" w:eastAsia="Arial" w:hAnsi="Arial"/>
          <w:b w:val="off"/>
          <w:bCs w:val="off"/>
        </w:rPr>
        <w:t>which would decrease the essential for the workers for these peak hours (Santa et al., 2025</w:t>
      </w:r>
      <w:r>
        <w:rPr>
          <w:rFonts w:ascii="Arial" w:cs="Arial" w:eastAsia="Arial" w:hAnsi="Arial"/>
          <w:b w:val="off"/>
          <w:bCs w:val="off"/>
        </w:rPr>
        <w:t>).</w:t>
      </w:r>
    </w:p>
    <w:p w14:paraId="00000079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Maintenance and asset management</w:t>
      </w:r>
      <w:r>
        <w:rPr>
          <w:rFonts w:ascii="Arial" w:cs="Arial" w:eastAsia="Arial" w:hAnsi="Arial"/>
          <w:b w:val="off"/>
          <w:bCs w:val="off"/>
        </w:rPr>
        <w:t>:</w:t>
      </w:r>
    </w:p>
    <w:p w14:paraId="0000007A">
      <w:pPr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respective kind of hotel should measure its level of property, and plant, along with tackle to cla</w:t>
      </w:r>
      <w:r>
        <w:rPr>
          <w:rFonts w:ascii="Arial" w:cs="Arial" w:eastAsia="Arial" w:hAnsi="Arial"/>
          <w:b w:val="off"/>
          <w:bCs w:val="off"/>
        </w:rPr>
        <w:t>ssify indispensable upgrades along with repairs. Concentrating on energy-eff</w:t>
      </w:r>
      <w:r>
        <w:rPr>
          <w:rFonts w:ascii="Arial" w:cs="Arial" w:eastAsia="Arial" w:hAnsi="Arial"/>
          <w:b w:val="off"/>
          <w:bCs w:val="off"/>
        </w:rPr>
        <w:t>ective</w:t>
      </w:r>
      <w:r>
        <w:rPr>
          <w:rFonts w:ascii="Arial" w:cs="Arial" w:eastAsia="Arial" w:hAnsi="Arial"/>
          <w:b w:val="off"/>
          <w:bCs w:val="off"/>
        </w:rPr>
        <w:t xml:space="preserve"> systems to decre</w:t>
      </w:r>
      <w:r>
        <w:rPr>
          <w:rFonts w:ascii="Arial" w:cs="Arial" w:eastAsia="Arial" w:hAnsi="Arial"/>
          <w:b w:val="off"/>
          <w:bCs w:val="off"/>
        </w:rPr>
        <w:t xml:space="preserve">ase usefulness prices over </w:t>
      </w:r>
      <w:r>
        <w:rPr>
          <w:rFonts w:ascii="Arial" w:cs="Arial" w:eastAsia="Arial" w:hAnsi="Arial"/>
          <w:b w:val="off"/>
          <w:bCs w:val="off"/>
        </w:rPr>
        <w:t>a long period</w:t>
      </w:r>
      <w:r>
        <w:rPr>
          <w:rFonts w:ascii="Arial" w:cs="Arial" w:eastAsia="Arial" w:hAnsi="Arial"/>
          <w:b w:val="off"/>
          <w:bCs w:val="off"/>
        </w:rPr>
        <w:t xml:space="preserve"> (Huang et al.,2025)</w:t>
      </w:r>
      <w:r>
        <w:rPr>
          <w:rFonts w:ascii="Arial" w:cs="Arial" w:eastAsia="Arial" w:hAnsi="Arial"/>
          <w:b w:val="off"/>
          <w:bCs w:val="off"/>
        </w:rPr>
        <w:t>.</w:t>
      </w:r>
    </w:p>
    <w:p w14:paraId="0000007B">
      <w:pPr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Reputation recovery and customer experience</w:t>
      </w:r>
    </w:p>
    <w:p w14:paraId="0000007C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Brand revitalisation:</w:t>
      </w:r>
    </w:p>
    <w:p w14:paraId="0000007D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respective kind of hotel should rebrand itself as a contemporary, users-centric founding</w:t>
      </w:r>
      <w:r>
        <w:rPr>
          <w:rFonts w:ascii="Arial" w:cs="Arial" w:eastAsia="Arial" w:hAnsi="Arial"/>
          <w:b w:val="off"/>
          <w:bCs w:val="off"/>
        </w:rPr>
        <w:t>, emphasising the kind of sustainability, indulgence, besides community appointment. A strong</w:t>
      </w:r>
      <w:r>
        <w:rPr>
          <w:rFonts w:ascii="Arial" w:cs="Arial" w:eastAsia="Arial" w:hAnsi="Arial"/>
          <w:b w:val="off"/>
          <w:bCs w:val="off"/>
        </w:rPr>
        <w:t xml:space="preserve"> marketing movement to endorse this </w:t>
      </w:r>
      <w:r>
        <w:rPr>
          <w:rFonts w:ascii="Arial" w:cs="Arial" w:eastAsia="Arial" w:hAnsi="Arial"/>
          <w:b w:val="off"/>
          <w:bCs w:val="off"/>
        </w:rPr>
        <w:t>re</w:t>
      </w:r>
      <w:r>
        <w:rPr>
          <w:rFonts w:ascii="Arial" w:cs="Arial" w:eastAsia="Arial" w:hAnsi="Arial"/>
          <w:b w:val="off"/>
          <w:bCs w:val="off"/>
        </w:rPr>
        <w:t>branding, counting leve</w:t>
      </w:r>
      <w:r>
        <w:rPr>
          <w:rFonts w:ascii="Arial" w:cs="Arial" w:eastAsia="Arial" w:hAnsi="Arial"/>
          <w:b w:val="off"/>
          <w:bCs w:val="off"/>
        </w:rPr>
        <w:t>raging social media</w:t>
      </w:r>
      <w:r>
        <w:rPr>
          <w:rFonts w:ascii="Arial" w:cs="Arial" w:eastAsia="Arial" w:hAnsi="Arial"/>
          <w:b w:val="off"/>
          <w:bCs w:val="off"/>
        </w:rPr>
        <w:t xml:space="preserve"> besides customer appraisals, can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assistance</w:t>
      </w:r>
      <w:r>
        <w:rPr>
          <w:rFonts w:ascii="Arial" w:cs="Arial" w:eastAsia="Arial" w:hAnsi="Arial"/>
          <w:b w:val="off"/>
          <w:bCs w:val="off"/>
        </w:rPr>
        <w:t xml:space="preserve"> build</w:t>
      </w:r>
      <w:r>
        <w:rPr>
          <w:rFonts w:ascii="Arial" w:cs="Arial" w:eastAsia="Arial" w:hAnsi="Arial"/>
          <w:b w:val="off"/>
          <w:bCs w:val="off"/>
        </w:rPr>
        <w:t xml:space="preserve"> an optimistic standing (Forbes,2022).</w:t>
      </w:r>
    </w:p>
    <w:p w14:paraId="0000007E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  </w:t>
      </w:r>
      <w:r>
        <w:rPr>
          <w:rFonts w:ascii="Arial" w:cs="Arial" w:eastAsia="Arial" w:hAnsi="Arial"/>
          <w:b w:val="off"/>
          <w:bCs w:val="off"/>
        </w:rPr>
        <w:t>Improved customer experience:</w:t>
      </w:r>
    </w:p>
    <w:p w14:paraId="0000007F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Offer personalised knowledge like a</w:t>
      </w:r>
      <w:r>
        <w:rPr>
          <w:rFonts w:ascii="Arial" w:cs="Arial" w:eastAsia="Arial" w:hAnsi="Arial"/>
          <w:b w:val="off"/>
          <w:bCs w:val="off"/>
        </w:rPr>
        <w:t>s</w:t>
      </w:r>
      <w:r>
        <w:rPr>
          <w:rFonts w:ascii="Arial" w:cs="Arial" w:eastAsia="Arial" w:hAnsi="Arial"/>
          <w:b w:val="off"/>
          <w:bCs w:val="off"/>
        </w:rPr>
        <w:t xml:space="preserve"> concierge facilit</w:t>
      </w:r>
      <w:r>
        <w:rPr>
          <w:rFonts w:ascii="Arial" w:cs="Arial" w:eastAsia="Arial" w:hAnsi="Arial"/>
          <w:b w:val="off"/>
          <w:bCs w:val="off"/>
        </w:rPr>
        <w:t>ies</w:t>
      </w:r>
      <w:r>
        <w:rPr>
          <w:rFonts w:ascii="Arial" w:cs="Arial" w:eastAsia="Arial" w:hAnsi="Arial"/>
          <w:b w:val="off"/>
          <w:bCs w:val="off"/>
        </w:rPr>
        <w:t>, VIP admission to events</w:t>
      </w:r>
      <w:r>
        <w:rPr>
          <w:rFonts w:ascii="Arial" w:cs="Arial" w:eastAsia="Arial" w:hAnsi="Arial"/>
          <w:b w:val="off"/>
          <w:bCs w:val="off"/>
        </w:rPr>
        <w:t>, and loyalty agendas to inspire repeat business</w:t>
      </w:r>
      <w:r>
        <w:rPr>
          <w:rFonts w:ascii="Arial" w:cs="Arial" w:eastAsia="Arial" w:hAnsi="Arial"/>
          <w:b w:val="off"/>
          <w:bCs w:val="off"/>
        </w:rPr>
        <w:t xml:space="preserve"> (Santa et al.,2025). Capitalise in operating training to </w:t>
      </w:r>
      <w:r>
        <w:rPr>
          <w:rFonts w:ascii="Arial" w:cs="Arial" w:eastAsia="Arial" w:hAnsi="Arial"/>
          <w:b w:val="off"/>
          <w:bCs w:val="off"/>
        </w:rPr>
        <w:t>recover customer</w:t>
      </w:r>
      <w:r>
        <w:rPr>
          <w:rFonts w:ascii="Arial" w:cs="Arial" w:eastAsia="Arial" w:hAnsi="Arial"/>
          <w:b w:val="off"/>
          <w:bCs w:val="off"/>
        </w:rPr>
        <w:t xml:space="preserve"> serv</w:t>
      </w:r>
      <w:r>
        <w:rPr>
          <w:rFonts w:ascii="Arial" w:cs="Arial" w:eastAsia="Arial" w:hAnsi="Arial"/>
          <w:b w:val="off"/>
          <w:bCs w:val="off"/>
        </w:rPr>
        <w:t>ice value</w:t>
      </w:r>
      <w:r>
        <w:rPr>
          <w:rFonts w:ascii="Arial" w:cs="Arial" w:eastAsia="Arial" w:hAnsi="Arial"/>
          <w:b w:val="off"/>
          <w:bCs w:val="off"/>
        </w:rPr>
        <w:t>s and address feedback punctually.</w:t>
      </w:r>
    </w:p>
    <w:p w14:paraId="00000080">
      <w:pPr>
        <w:pStyle w:val="Normal"/>
        <w:spacing w:after="0" w:line="360" w:lineRule="auto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  <w:i/>
          <w:iCs/>
        </w:rPr>
        <w:t>Financial restructuring</w:t>
      </w:r>
    </w:p>
    <w:p w14:paraId="00000081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 xml:space="preserve">Debt </w:t>
      </w:r>
      <w:r>
        <w:rPr>
          <w:rFonts w:ascii="Arial" w:cs="Arial" w:eastAsia="Arial" w:hAnsi="Arial"/>
          <w:b w:val="off"/>
          <w:bCs w:val="off"/>
        </w:rPr>
        <w:t>restructu</w:t>
      </w:r>
      <w:r>
        <w:rPr>
          <w:rFonts w:ascii="Arial" w:cs="Arial" w:eastAsia="Arial" w:hAnsi="Arial"/>
          <w:b w:val="off"/>
          <w:bCs w:val="off"/>
        </w:rPr>
        <w:t>ring:</w:t>
      </w:r>
    </w:p>
    <w:p w14:paraId="00000082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hotel would explore choices to rearrange or refinance their level of debts. Attractive with monetary consul</w:t>
      </w:r>
      <w:r>
        <w:rPr>
          <w:rFonts w:ascii="Arial" w:cs="Arial" w:eastAsia="Arial" w:hAnsi="Arial"/>
          <w:b w:val="off"/>
          <w:bCs w:val="off"/>
        </w:rPr>
        <w:t xml:space="preserve">tants to </w:t>
      </w:r>
      <w:r>
        <w:rPr>
          <w:rFonts w:ascii="Arial" w:cs="Arial" w:eastAsia="Arial" w:hAnsi="Arial"/>
          <w:b w:val="off"/>
          <w:bCs w:val="off"/>
        </w:rPr>
        <w:t>transfer</w:t>
      </w:r>
      <w:r>
        <w:rPr>
          <w:rFonts w:ascii="Arial" w:cs="Arial" w:eastAsia="Arial" w:hAnsi="Arial"/>
          <w:b w:val="off"/>
          <w:bCs w:val="off"/>
        </w:rPr>
        <w:t xml:space="preserve"> better loan footing or combine debt can decrease</w:t>
      </w:r>
    </w:p>
    <w:p w14:paraId="00000083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Monetary pressure as well as free up wealth for reinvestment into the commercial (Huang et al.,2025).</w:t>
      </w:r>
    </w:p>
    <w:p w14:paraId="00000084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 </w:t>
      </w:r>
      <w:r>
        <w:rPr>
          <w:rFonts w:ascii="Arial" w:cs="Arial" w:eastAsia="Arial" w:hAnsi="Arial"/>
          <w:b w:val="off"/>
          <w:bCs w:val="off"/>
        </w:rPr>
        <w:t>Asset liquidation:</w:t>
      </w:r>
    </w:p>
    <w:p w14:paraId="00000085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If the respective has underachieving possessions (</w:t>
      </w:r>
      <w:r>
        <w:rPr>
          <w:rFonts w:ascii="Arial" w:cs="Arial" w:eastAsia="Arial" w:hAnsi="Arial"/>
          <w:b w:val="off"/>
          <w:bCs w:val="off"/>
        </w:rPr>
        <w:t>like as vacant or excessive real estate), it may deliberately sell or hire them to allow up cash for working</w:t>
      </w:r>
      <w:r>
        <w:rPr>
          <w:rFonts w:ascii="Arial" w:cs="Arial" w:eastAsia="Arial" w:hAnsi="Arial"/>
          <w:b w:val="off"/>
          <w:bCs w:val="off"/>
        </w:rPr>
        <w:t xml:space="preserve"> expenditures and savings </w:t>
      </w:r>
      <w:r>
        <w:rPr>
          <w:rFonts w:ascii="Arial" w:cs="Arial" w:eastAsia="Arial" w:hAnsi="Arial"/>
          <w:b w:val="off"/>
          <w:bCs w:val="off"/>
        </w:rPr>
        <w:t>in money</w:t>
      </w:r>
      <w:r>
        <w:rPr>
          <w:rFonts w:ascii="Arial" w:cs="Arial" w:eastAsia="Arial" w:hAnsi="Arial"/>
          <w:b w:val="off"/>
          <w:bCs w:val="off"/>
        </w:rPr>
        <w:t>-making parts.</w:t>
      </w:r>
    </w:p>
    <w:p w14:paraId="00000086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87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/>
          <w:bCs/>
        </w:rPr>
        <w:t>Conclusion</w:t>
      </w:r>
    </w:p>
    <w:p w14:paraId="00000088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This report has </w:t>
      </w:r>
      <w:r>
        <w:rPr>
          <w:rFonts w:ascii="Arial" w:cs="Arial" w:eastAsia="Arial" w:hAnsi="Arial"/>
          <w:b w:val="off"/>
          <w:bCs w:val="off"/>
        </w:rPr>
        <w:t>indicated</w:t>
      </w:r>
      <w:r>
        <w:rPr>
          <w:rFonts w:ascii="Arial" w:cs="Arial" w:eastAsia="Arial" w:hAnsi="Arial"/>
          <w:b w:val="off"/>
          <w:bCs w:val="off"/>
        </w:rPr>
        <w:t xml:space="preserve"> that The City Hotel expresses</w:t>
      </w:r>
      <w:r>
        <w:rPr>
          <w:rFonts w:ascii="Arial" w:cs="Arial" w:eastAsia="Arial" w:hAnsi="Arial"/>
          <w:b w:val="off"/>
          <w:bCs w:val="off"/>
        </w:rPr>
        <w:t xml:space="preserve"> significant tests in </w:t>
      </w:r>
      <w:r>
        <w:rPr>
          <w:rFonts w:ascii="Arial" w:cs="Arial" w:eastAsia="Arial" w:hAnsi="Arial"/>
          <w:b w:val="off"/>
          <w:bCs w:val="off"/>
        </w:rPr>
        <w:t>its</w:t>
      </w:r>
      <w:r>
        <w:rPr>
          <w:rFonts w:ascii="Arial" w:cs="Arial" w:eastAsia="Arial" w:hAnsi="Arial"/>
          <w:b w:val="off"/>
          <w:bCs w:val="off"/>
        </w:rPr>
        <w:t xml:space="preserve"> monetary presentation, primarily driven by deteriorating income,</w:t>
      </w:r>
      <w:r>
        <w:rPr>
          <w:rFonts w:ascii="Arial" w:cs="Arial" w:eastAsia="Arial" w:hAnsi="Arial"/>
          <w:b w:val="off"/>
          <w:bCs w:val="off"/>
        </w:rPr>
        <w:t xml:space="preserve"> increasing costs, along increased</w:t>
      </w:r>
      <w:r>
        <w:rPr>
          <w:rFonts w:ascii="Arial" w:cs="Arial" w:eastAsia="Arial" w:hAnsi="Arial"/>
          <w:b w:val="off"/>
          <w:bCs w:val="off"/>
        </w:rPr>
        <w:t xml:space="preserve">   riva</w:t>
      </w:r>
      <w:r>
        <w:rPr>
          <w:rFonts w:ascii="Arial" w:cs="Arial" w:eastAsia="Arial" w:hAnsi="Arial"/>
          <w:b w:val="off"/>
          <w:bCs w:val="off"/>
        </w:rPr>
        <w:t xml:space="preserve">lry. However, by accepting a complete turnaround policy, which </w:t>
      </w:r>
      <w:r>
        <w:rPr>
          <w:rFonts w:ascii="Arial" w:cs="Arial" w:eastAsia="Arial" w:hAnsi="Arial"/>
          <w:b w:val="off"/>
          <w:bCs w:val="off"/>
        </w:rPr>
        <w:t>comprises</w:t>
      </w:r>
      <w:r>
        <w:rPr>
          <w:rFonts w:ascii="Arial" w:cs="Arial" w:eastAsia="Arial" w:hAnsi="Arial"/>
          <w:b w:val="off"/>
          <w:bCs w:val="off"/>
        </w:rPr>
        <w:t xml:space="preserve"> expanding revenue </w:t>
      </w:r>
      <w:r>
        <w:rPr>
          <w:rFonts w:ascii="Arial" w:cs="Arial" w:eastAsia="Arial" w:hAnsi="Arial"/>
          <w:b w:val="off"/>
          <w:bCs w:val="off"/>
        </w:rPr>
        <w:t xml:space="preserve">streams, refining working competence, increasing customer knowledge, </w:t>
      </w:r>
      <w:r>
        <w:rPr>
          <w:rFonts w:ascii="Arial" w:cs="Arial" w:eastAsia="Arial" w:hAnsi="Arial"/>
          <w:b w:val="off"/>
          <w:bCs w:val="off"/>
        </w:rPr>
        <w:t>and rearrangement</w:t>
      </w:r>
      <w:r>
        <w:rPr>
          <w:rFonts w:ascii="Arial" w:cs="Arial" w:eastAsia="Arial" w:hAnsi="Arial"/>
          <w:b w:val="off"/>
          <w:bCs w:val="off"/>
        </w:rPr>
        <w:t xml:space="preserve"> debt, the hotel can steady its </w:t>
      </w:r>
      <w:r>
        <w:rPr>
          <w:rFonts w:ascii="Arial" w:cs="Arial" w:eastAsia="Arial" w:hAnsi="Arial"/>
          <w:b w:val="off"/>
          <w:bCs w:val="off"/>
        </w:rPr>
        <w:t>monetary location as well as restore effectiveness.</w:t>
      </w:r>
      <w:r>
        <w:rPr>
          <w:rFonts w:ascii="Arial" w:cs="Arial" w:eastAsia="Arial" w:hAnsi="Arial"/>
          <w:b w:val="off"/>
          <w:bCs w:val="off"/>
        </w:rPr>
        <w:t xml:space="preserve"> With opportune interferences, the guesthouse can recuperate its market share, recover purchaser </w:t>
      </w:r>
      <w:r>
        <w:rPr>
          <w:rFonts w:ascii="Arial" w:cs="Arial" w:eastAsia="Arial" w:hAnsi="Arial"/>
          <w:b w:val="off"/>
          <w:bCs w:val="off"/>
        </w:rPr>
        <w:t>consummation, and eventually ensure long-term sustainability in modest hospitality manufacturing.</w:t>
      </w:r>
    </w:p>
    <w:p w14:paraId="00000089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8A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8B">
      <w:pPr>
        <w:spacing w:after="0" w:line="360" w:lineRule="auto"/>
        <w:rPr>
          <w:rFonts w:ascii="Arial" w:cs="Arial" w:eastAsia="Arial" w:hAnsi="Arial"/>
          <w:b w:val="off"/>
          <w:bCs w:val="off"/>
        </w:rPr>
      </w:pPr>
    </w:p>
    <w:p w14:paraId="0000008C">
      <w:pPr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References</w:t>
      </w:r>
    </w:p>
    <w:p w14:paraId="0000008D">
      <w:pPr>
        <w:spacing w:after="0" w:line="360" w:lineRule="auto"/>
        <w:rPr>
          <w:rFonts w:ascii="Arial" w:cs="Arial" w:eastAsia="Arial" w:hAnsi="Arial"/>
          <w:b/>
          <w:bCs/>
        </w:rPr>
      </w:pPr>
    </w:p>
    <w:p w14:paraId="0000008E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</w:rPr>
        <w:t>Adowah</w:t>
      </w:r>
      <w:r>
        <w:rPr>
          <w:rFonts w:ascii="Arial" w:cs="Arial" w:eastAsia="Arial" w:hAnsi="Arial"/>
          <w:b w:val="off"/>
          <w:bCs w:val="off"/>
        </w:rPr>
        <w:t xml:space="preserve">, M.A., Oli, S., </w:t>
      </w:r>
      <w:r>
        <w:rPr>
          <w:rFonts w:ascii="Arial" w:cs="Arial" w:eastAsia="Arial" w:hAnsi="Arial"/>
          <w:b w:val="off"/>
          <w:bCs w:val="off"/>
        </w:rPr>
        <w:t>Boasiako</w:t>
      </w:r>
      <w:r>
        <w:rPr>
          <w:rFonts w:ascii="Arial" w:cs="Arial" w:eastAsia="Arial" w:hAnsi="Arial"/>
          <w:b w:val="off"/>
          <w:bCs w:val="off"/>
        </w:rPr>
        <w:t>, N.A., Lartey, E.A., (2</w:t>
      </w:r>
      <w:r>
        <w:rPr>
          <w:rFonts w:ascii="Arial" w:cs="Arial" w:eastAsia="Arial" w:hAnsi="Arial"/>
          <w:b w:val="off"/>
          <w:bCs w:val="off"/>
        </w:rPr>
        <w:t xml:space="preserve">025). Impact of </w:t>
      </w:r>
      <w:r>
        <w:rPr>
          <w:rFonts w:ascii="Arial" w:cs="Arial" w:eastAsia="Arial" w:hAnsi="Arial"/>
          <w:b w:val="off"/>
          <w:bCs w:val="off"/>
        </w:rPr>
        <w:t>Green HRM</w:t>
      </w:r>
      <w:r>
        <w:rPr>
          <w:rFonts w:ascii="Arial" w:cs="Arial" w:eastAsia="Arial" w:hAnsi="Arial"/>
          <w:b w:val="off"/>
          <w:bCs w:val="off"/>
        </w:rPr>
        <w:t xml:space="preserve"> Practices and Employee Green Perception on Sustainable </w:t>
      </w:r>
      <w:r>
        <w:rPr>
          <w:rFonts w:ascii="Arial" w:cs="Arial" w:eastAsia="Arial" w:hAnsi="Arial"/>
          <w:b w:val="off"/>
          <w:bCs w:val="off"/>
        </w:rPr>
        <w:t>Organizational Performance</w:t>
      </w:r>
      <w:r>
        <w:rPr>
          <w:rFonts w:ascii="Arial" w:cs="Arial" w:eastAsia="Arial" w:hAnsi="Arial"/>
          <w:b w:val="off"/>
          <w:bCs w:val="off"/>
        </w:rPr>
        <w:t xml:space="preserve">. </w:t>
      </w:r>
      <w:r>
        <w:rPr>
          <w:rFonts w:ascii="Arial" w:cs="Arial" w:eastAsia="Arial" w:hAnsi="Arial"/>
          <w:b w:val="off"/>
          <w:bCs w:val="off"/>
          <w:i/>
          <w:iCs/>
        </w:rPr>
        <w:t>International Business Research</w:t>
      </w:r>
      <w:r>
        <w:rPr>
          <w:rFonts w:ascii="Arial" w:cs="Arial" w:eastAsia="Arial" w:hAnsi="Arial"/>
          <w:b w:val="off"/>
          <w:bCs w:val="off"/>
        </w:rPr>
        <w:t>, 18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(1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), pp.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1-94.</w:t>
      </w:r>
    </w:p>
    <w:p w14:paraId="0000008F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>Chen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,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K.Y., (2025). Negative and positive antecedents for lodging providers’ engagement and market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knowledge sharing on online travel agencies.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International Journal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of Hospitality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Management, 127, p.104115.</w:t>
      </w:r>
    </w:p>
    <w:p w14:paraId="00000090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/>
          <w:iCs/>
        </w:rPr>
        <w:t>Chen, K.Y., (2025).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Negative and positive antecedents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for lodging providers’ engagement and market knowledge sharing on online travel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agencies</w:t>
      </w:r>
      <w:r>
        <w:rPr>
          <w:rFonts w:ascii="Arial" w:cs="Arial" w:eastAsia="Arial" w:hAnsi="Arial"/>
          <w:b w:val="off"/>
          <w:bCs w:val="off"/>
          <w:i/>
          <w:iCs/>
        </w:rPr>
        <w:t>.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International Journal of Hospitality Management,127,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p.104115.</w:t>
      </w:r>
    </w:p>
    <w:p w14:paraId="00000091">
      <w:pPr>
        <w:spacing w:after="0" w:line="360" w:lineRule="auto"/>
        <w:rPr>
          <w:rFonts w:ascii="Arial" w:cs="Arial" w:eastAsia="Arial" w:hAnsi="Arial"/>
          <w:b w:val="off"/>
          <w:bCs w:val="off"/>
          <w:i/>
          <w:iCs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>Dorta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-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Afonso,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D., Cuellar-Molina, D., Rodriguez-Robaina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, C.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and De Saa-Perez, P., (2025). Servant leadership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and HPWS for work-life balance and job satisfaction in the hotel industry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: perspectives from conservation of resources theory. </w:t>
      </w:r>
      <w:r>
        <w:rPr>
          <w:rFonts w:ascii="Arial" w:cs="Arial" w:eastAsia="Arial" w:hAnsi="Arial"/>
          <w:b w:val="off"/>
          <w:bCs w:val="off"/>
          <w:i/>
          <w:iCs/>
        </w:rPr>
        <w:t>Journal of Hospitality and Tourism Insights.</w:t>
      </w:r>
    </w:p>
    <w:p w14:paraId="00000092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Forbes, (2022). Hospitality Brands Can Succeed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with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Customer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Experience Philosophy. [Online] Available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at: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instrText xml:space="preserve">HYPERLINK "http://www.forbes.com/councils/forbesbusinesscouncil/2022/09/16/hospitality-brands-can-succeed-with-a-customer-experience-philosophy/"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http://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www.forbes.com/councils/forbesbusinesscouncil/2022/09/16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/hospitality-brands-can-succeed-with-a-customer-experience-philosophy/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[Accessed 10 February 2025]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.</w:t>
      </w:r>
    </w:p>
    <w:p w14:paraId="00000093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Forbes, (2023). Four Tips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for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Elevating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the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Customer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Experience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in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Hospitality. [Online]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instrText xml:space="preserve">HYPERLINK "https://www.forbes.com/councils/forbesbusinesscouncil/2023/01/20/four-tips-for-elevating-the-customer-experience-in-hospitality/"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https://www.forbes.com/councils/forbes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businesscouncil/2023/01/20/four-tips-for-elevating-the-customer-experience-in-hospita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lity/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[Accessed 10 February 2025].</w:t>
      </w:r>
    </w:p>
    <w:p w14:paraId="00000094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Garitty, O., (2023). The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Customer Experience; Lessons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from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Luxury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Hotels. [Online]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instrText xml:space="preserve">HYPERLINK "https://www.forbes.com/councils/forbesagencycouncil/2023/04/21/the-customer-experience-lessons-from-luxury-hotels/"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https://www.forbes.com/councils/forbes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agencycouncil/2023/04/21/the-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</w:rPr>
        <w:t>customer-experience-lessons-from-luxury-hotels/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[Accessed 10 February 2024].</w:t>
      </w:r>
    </w:p>
    <w:p w14:paraId="00000095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Guerreiro, D., Pontes, I., Martins, M.B. and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Ramos, C.M., (2025).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Analyse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Consumer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Behaviour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in the Hotel Industry Through Business Intelligence Approach.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In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Generative AI for Business Analytics and Strategic </w:t>
      </w:r>
      <w:bookmarkStart w:id="0" w:name="_Int_vWRnaJ4C"/>
      <w:r>
        <w:rPr>
          <w:rFonts w:ascii="Arial" w:cs="Arial" w:eastAsia="Arial" w:hAnsi="Arial"/>
          <w:b w:val="off"/>
          <w:bCs w:val="off"/>
          <w:i/>
          <w:iCs/>
        </w:rPr>
        <w:t>Decision Making in Serv</w:t>
      </w:r>
      <w:r>
        <w:rPr>
          <w:rFonts w:ascii="Arial" w:cs="Arial" w:eastAsia="Arial" w:hAnsi="Arial"/>
          <w:b w:val="off"/>
          <w:bCs w:val="off"/>
          <w:i/>
          <w:iCs/>
        </w:rPr>
        <w:t>ice</w:t>
      </w:r>
      <w:bookmarkEnd w:id="0"/>
      <w:r>
        <w:rPr>
          <w:rFonts w:ascii="Arial" w:cs="Arial" w:eastAsia="Arial" w:hAnsi="Arial"/>
          <w:b w:val="off"/>
          <w:bCs w:val="off"/>
          <w:i/>
          <w:iCs/>
        </w:rPr>
        <w:t xml:space="preserve"> Industry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(pp.251-280).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IGI Global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Scientific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Publishing.</w:t>
      </w:r>
    </w:p>
    <w:p w14:paraId="00000096">
      <w:pPr>
        <w:spacing w:after="0" w:line="360" w:lineRule="auto"/>
        <w:rPr>
          <w:rFonts w:ascii="Arial" w:cs="Arial" w:eastAsia="Arial" w:hAnsi="Arial"/>
          <w:b w:val="off"/>
          <w:bCs w:val="off"/>
          <w:i/>
          <w:iCs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Huang, S., Wang, X. and Qu,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H.,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(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2025). The influence of peer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-to-peer accommodation platforms’ green marketing on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consumers’ pro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-environmental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behavioural intention. 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International Journal of </w:t>
      </w:r>
      <w:r>
        <w:rPr>
          <w:rFonts w:ascii="Arial" w:cs="Arial" w:eastAsia="Arial" w:hAnsi="Arial"/>
          <w:b w:val="off"/>
          <w:bCs w:val="off"/>
          <w:i/>
          <w:iCs/>
        </w:rPr>
        <w:t>Contemporary Hospitality Management.</w:t>
      </w:r>
    </w:p>
    <w:p w14:paraId="00000097">
      <w:pPr>
        <w:spacing w:after="0" w:line="360" w:lineRule="auto"/>
        <w:rPr>
          <w:rFonts w:ascii="Arial" w:cs="Arial" w:eastAsia="Arial" w:hAnsi="Arial"/>
          <w:b w:val="off"/>
          <w:bCs w:val="off"/>
          <w:i/>
          <w:iCs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Jacob, M., Martinez-Gomez, M., Florido, C. and Vives, A., (2025). Key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factors influencing the guest loyalty towards green hotels in an island and beach destination. </w:t>
      </w:r>
      <w:r>
        <w:rPr>
          <w:rFonts w:ascii="Arial" w:cs="Arial" w:eastAsia="Arial" w:hAnsi="Arial"/>
          <w:b w:val="off"/>
          <w:bCs w:val="off"/>
          <w:i/>
          <w:iCs/>
        </w:rPr>
        <w:t>Journa</w:t>
      </w:r>
      <w:r>
        <w:rPr>
          <w:rFonts w:ascii="Arial" w:cs="Arial" w:eastAsia="Arial" w:hAnsi="Arial"/>
          <w:b w:val="off"/>
          <w:bCs w:val="off"/>
          <w:i/>
          <w:iCs/>
        </w:rPr>
        <w:t>l of Hospitality and Tourism Insights.</w:t>
      </w:r>
    </w:p>
    <w:p w14:paraId="00000098">
      <w:pPr>
        <w:spacing w:after="0" w:line="360" w:lineRule="auto"/>
        <w:rPr>
          <w:rFonts w:ascii="Arial" w:cs="Arial" w:eastAsia="Arial" w:hAnsi="Arial"/>
          <w:b w:val="off"/>
          <w:bCs w:val="off"/>
          <w:i/>
          <w:iCs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>Kitoto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, J. O., (2025)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. Effect of Unrelated Diversification Strategy on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Organisational Performance among Star-Rated Hotels in Kenyan Coast. 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African Journal of </w:t>
      </w:r>
      <w:r>
        <w:rPr>
          <w:rFonts w:ascii="Arial" w:cs="Arial" w:eastAsia="Arial" w:hAnsi="Arial"/>
          <w:b w:val="off"/>
          <w:bCs w:val="off"/>
          <w:i/>
          <w:iCs/>
        </w:rPr>
        <w:t>Tourism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and Hospitality Management</w:t>
      </w:r>
      <w:r>
        <w:rPr>
          <w:rFonts w:ascii="Arial" w:cs="Arial" w:eastAsia="Arial" w:hAnsi="Arial"/>
          <w:b w:val="off"/>
          <w:bCs w:val="off"/>
          <w:i/>
          <w:iCs/>
        </w:rPr>
        <w:t>,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4(1), pp.17-29.</w:t>
      </w:r>
    </w:p>
    <w:p w14:paraId="00000099">
      <w:pPr>
        <w:spacing w:after="0" w:line="360" w:lineRule="auto"/>
        <w:rPr>
          <w:rFonts w:ascii="Arial" w:cs="Arial" w:eastAsia="Arial" w:hAnsi="Arial"/>
          <w:b w:val="off"/>
          <w:bCs w:val="off"/>
          <w:i/>
          <w:iCs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>Pipyros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, K. and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Liasidou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,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S., (2025).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A new cybersecurity risk assessment framework for the hospitality industry: t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echniques and methods for enhanced data protection and threat mitigation. </w:t>
      </w:r>
      <w:r>
        <w:rPr>
          <w:rFonts w:ascii="Arial" w:cs="Arial" w:eastAsia="Arial" w:hAnsi="Arial"/>
          <w:b w:val="off"/>
          <w:bCs w:val="off"/>
          <w:i/>
          <w:iCs/>
        </w:rPr>
        <w:t>Worldwide Hospitality and Tourism Themes.</w:t>
      </w:r>
    </w:p>
    <w:p w14:paraId="0000009A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>Santa, R., Rodriquez Victoria, O.E. and Tegethoff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, T., (2025). The role of quality in the hotel sector: the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interplay between strategy, innovation and outsourcing to achieve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performance.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The TQM Journal,37(1),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pp.199-221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.</w:t>
      </w:r>
    </w:p>
    <w:p w14:paraId="0000009B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Sun, L., Schuckert, M. and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Hon, A. H., (2025).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Enhancing organisational structures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for revenue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management in small and medium-sized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independent hotels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: Evidence from UK. </w:t>
      </w:r>
      <w:r>
        <w:rPr>
          <w:rFonts w:ascii="Arial" w:cs="Arial" w:eastAsia="Arial" w:hAnsi="Arial"/>
          <w:b w:val="off"/>
          <w:bCs w:val="off"/>
          <w:i/>
          <w:iCs/>
        </w:rPr>
        <w:t>International Journal of Hospitality Management, 127,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p.104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122.</w:t>
      </w:r>
    </w:p>
    <w:p w14:paraId="0000009C">
      <w:pPr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</w:rPr>
      </w:pPr>
    </w:p>
    <w:p w14:paraId="0000009D">
      <w:pPr>
        <w:spacing w:after="0" w:line="360" w:lineRule="auto"/>
        <w:rPr>
          <w:rFonts w:ascii="Arial" w:cs="Arial" w:eastAsia="Arial" w:hAnsi="Arial"/>
          <w:b w:val="off"/>
          <w:bCs w:val="off"/>
        </w:rPr>
      </w:pPr>
    </w:p>
    <w:sectPr>
      <w:headerReference w:type="default" r:id="rId6"/>
      <w:footerReference w:type="default" r:id="rId7"/>
      <w:pgSz w:w="12240" w:h="15840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00000000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FE82C8" w:rsidTr="26FE82C8" w14:paraId="1120B930">
      <w:trPr>
        <w:trHeight w:val="300"/>
      </w:trPr>
      <w:tc>
        <w:tcPr>
          <w:tcW w:w="3120" w:type="dxa"/>
          <w:tcMar/>
        </w:tcPr>
        <w:p w:rsidR="26FE82C8" w:rsidP="26FE82C8" w:rsidRDefault="26FE82C8" w14:paraId="3C0D079F" w14:textId="507345F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FE82C8" w:rsidP="26FE82C8" w:rsidRDefault="26FE82C8" w14:paraId="3E837AD6" w14:textId="78EF4C8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FE82C8" w:rsidP="26FE82C8" w:rsidRDefault="26FE82C8" w14:paraId="37E16CB2" w14:textId="4346A50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6FE82C8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  <w:tr w:rsidR="26FE82C8" w:rsidTr="26FE82C8" w14:paraId="76013BF3">
      <w:trPr>
        <w:trHeight w:val="300"/>
      </w:trPr>
      <w:tc>
        <w:tcPr>
          <w:tcW w:w="3120" w:type="dxa"/>
          <w:tcMar/>
        </w:tcPr>
        <w:p w:rsidR="26FE82C8" w:rsidP="26FE82C8" w:rsidRDefault="26FE82C8" w14:paraId="24578121" w14:textId="01DB0AA8">
          <w:pPr>
            <w:pStyle w:val="Header"/>
            <w:bidi w:val="0"/>
            <w:jc w:val="left"/>
          </w:pPr>
        </w:p>
      </w:tc>
      <w:tc>
        <w:tcPr>
          <w:tcW w:w="3120" w:type="dxa"/>
          <w:tcMar/>
        </w:tcPr>
        <w:p w:rsidR="26FE82C8" w:rsidP="26FE82C8" w:rsidRDefault="26FE82C8" w14:paraId="16A90C1F" w14:textId="51EBE9BE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</w:p>
      </w:tc>
      <w:tc>
        <w:tcPr>
          <w:tcW w:w="3120" w:type="dxa"/>
          <w:tcMar/>
        </w:tcPr>
        <w:p w:rsidR="26FE82C8" w:rsidP="26FE82C8" w:rsidRDefault="26FE82C8" w14:paraId="2DC100AA" w14:textId="36FFD868">
          <w:pPr>
            <w:pStyle w:val="Header"/>
            <w:bidi w:val="0"/>
            <w:jc w:val="right"/>
          </w:pPr>
        </w:p>
      </w:tc>
    </w:tr>
    <w:tr w:rsidR="26FE82C8" w:rsidTr="26FE82C8" w14:paraId="3BF2DFC2">
      <w:trPr>
        <w:trHeight w:val="300"/>
      </w:trPr>
      <w:tc>
        <w:tcPr>
          <w:tcW w:w="3120" w:type="dxa"/>
          <w:tcMar/>
        </w:tcPr>
        <w:p w:rsidR="26FE82C8" w:rsidP="26FE82C8" w:rsidRDefault="26FE82C8" w14:paraId="3415E713" w14:textId="375EF972">
          <w:pPr>
            <w:pStyle w:val="Header"/>
            <w:bidi w:val="0"/>
            <w:jc w:val="left"/>
          </w:pPr>
        </w:p>
      </w:tc>
      <w:tc>
        <w:tcPr>
          <w:tcW w:w="3120" w:type="dxa"/>
          <w:tcMar/>
        </w:tcPr>
        <w:p w:rsidR="26FE82C8" w:rsidP="26FE82C8" w:rsidRDefault="26FE82C8" w14:paraId="1A69EC1D" w14:textId="7C7B31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FE82C8" w:rsidP="26FE82C8" w:rsidRDefault="26FE82C8" w14:paraId="5E93E35E" w14:textId="39FDC6D6">
          <w:pPr>
            <w:pStyle w:val="Header"/>
            <w:bidi w:val="0"/>
            <w:jc w:val="right"/>
          </w:pPr>
        </w:p>
      </w:tc>
    </w:tr>
  </w:tbl>
  <w:p w:rsidR="26FE82C8" w:rsidP="26FE82C8" w:rsidRDefault="26FE82C8" w14:paraId="5650C7DA" w14:textId="4DE85653">
    <w:pPr>
      <w:pStyle w:val="Footer"/>
      <w:bidi w:val="0"/>
    </w:pPr>
  </w:p>
</w:ftr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ink="http://schemas.microsoft.com/office/drawing/2016/ink" xmlns:dgm="http://schemas.openxmlformats.org/drawingml/2006/diagram">
  <w:tbl>
    <w:tblPr>
      <w:tblStyle w:val="NormalTable"/>
      <w:bidiVisual w:val="off"/>
      <w:tblW w:w="0" w:type="auto"/>
      <w:tblLayout w:type="fixed"/>
      <w:tblLook w:val="06A0"/>
    </w:tblPr>
    <w:tblGrid>
      <w:gridCol w:w="3120"/>
      <w:gridCol w:w="3120"/>
      <w:gridCol w:w="3120"/>
    </w:tblGrid>
    <w:tr>
      <w:trPr>
        <w:trHeight w:val="300"/>
      </w:trPr>
      <w:tc>
        <w:tcPr>
          <w:cnfStyle w:val="101000000000"/>
          <w:tcW w:w="3120" w:type="dxa"/>
        </w:tcPr>
        <w:p w14:paraId="000000A2">
          <w:pPr>
            <w:pStyle w:val="Header"/>
            <w:bidi w:val="off"/>
            <w:ind w:left="-115"/>
            <w:jc w:val="left"/>
            <w:rPr/>
          </w:pPr>
        </w:p>
      </w:tc>
      <w:tc>
        <w:tcPr>
          <w:cnfStyle w:val="100000000000"/>
          <w:tcW w:w="3120" w:type="dxa"/>
        </w:tcPr>
        <w:p w14:paraId="000000A3">
          <w:pPr>
            <w:pStyle w:val="Header"/>
            <w:bidi w:val="off"/>
            <w:jc w:val="center"/>
            <w:rPr/>
          </w:pPr>
        </w:p>
      </w:tc>
      <w:tc>
        <w:tcPr>
          <w:cnfStyle w:val="100000000000"/>
          <w:tcW w:w="3120" w:type="dxa"/>
        </w:tcPr>
        <w:p w14:paraId="000000A4">
          <w:pPr>
            <w:pStyle w:val="Header"/>
            <w:bidi w:val="off"/>
            <w:ind w:right="-115"/>
            <w:jc w:val="right"/>
            <w:rPr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  <w:tr>
      <w:trPr>
        <w:trHeight w:val="300"/>
      </w:trPr>
      <w:tc>
        <w:tcPr>
          <w:cnfStyle w:val="001000000000"/>
          <w:tcW w:w="3120" w:type="dxa"/>
        </w:tcPr>
        <w:p w14:paraId="000000A5">
          <w:pPr>
            <w:pStyle w:val="Header"/>
            <w:bidi w:val="off"/>
            <w:jc w:val="left"/>
            <w:rPr/>
          </w:pPr>
        </w:p>
      </w:tc>
      <w:tc>
        <w:tcPr>
          <w:cnfStyle w:val="000000000000"/>
          <w:tcW w:w="3120" w:type="dxa"/>
        </w:tcPr>
        <w:p w14:paraId="000000A6">
          <w:pPr>
            <w:pStyle w:val="Header"/>
            <w:bidi w:val="off"/>
            <w:jc w:val="center"/>
            <w:rPr>
              <w:rFonts w:ascii="Arial" w:cs="Arial" w:eastAsia="Arial" w:hAnsi="Arial"/>
            </w:rPr>
          </w:pPr>
        </w:p>
      </w:tc>
      <w:tc>
        <w:tcPr>
          <w:cnfStyle w:val="000000000000"/>
          <w:tcW w:w="3120" w:type="dxa"/>
        </w:tcPr>
        <w:p w14:paraId="000000A7">
          <w:pPr>
            <w:pStyle w:val="Header"/>
            <w:bidi w:val="off"/>
            <w:jc w:val="right"/>
            <w:rPr/>
          </w:pPr>
        </w:p>
      </w:tc>
    </w:tr>
    <w:tr>
      <w:trPr>
        <w:trHeight w:val="300"/>
      </w:trPr>
      <w:tc>
        <w:tcPr>
          <w:cnfStyle w:val="001000000000"/>
          <w:tcW w:w="3120" w:type="dxa"/>
        </w:tcPr>
        <w:p w14:paraId="000000A8">
          <w:pPr>
            <w:pStyle w:val="Header"/>
            <w:bidi w:val="off"/>
            <w:jc w:val="left"/>
            <w:rPr/>
          </w:pPr>
        </w:p>
      </w:tc>
      <w:tc>
        <w:tcPr>
          <w:cnfStyle w:val="000000000000"/>
          <w:tcW w:w="3120" w:type="dxa"/>
        </w:tcPr>
        <w:p w14:paraId="000000A9">
          <w:pPr>
            <w:pStyle w:val="Header"/>
            <w:bidi w:val="off"/>
            <w:jc w:val="center"/>
            <w:rPr/>
          </w:pPr>
        </w:p>
      </w:tc>
      <w:tc>
        <w:tcPr>
          <w:cnfStyle w:val="000000000000"/>
          <w:tcW w:w="3120" w:type="dxa"/>
        </w:tcPr>
        <w:p w14:paraId="000000AA">
          <w:pPr>
            <w:pStyle w:val="Header"/>
            <w:bidi w:val="off"/>
            <w:jc w:val="right"/>
            <w:rPr/>
          </w:pPr>
        </w:p>
      </w:tc>
    </w:tr>
  </w:tbl>
  <w:p w14:paraId="000000AB">
    <w:pPr>
      <w:pStyle w:val="Footer"/>
      <w:bidi w:val="off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FE82C8" w:rsidTr="26FE82C8" w14:paraId="6E5269F4">
      <w:trPr>
        <w:trHeight w:val="300"/>
      </w:trPr>
      <w:tc>
        <w:tcPr>
          <w:tcW w:w="3120" w:type="dxa"/>
          <w:tcMar/>
        </w:tcPr>
        <w:p w:rsidR="26FE82C8" w:rsidP="26FE82C8" w:rsidRDefault="26FE82C8" w14:paraId="0694A510" w14:textId="0B3276C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FE82C8" w:rsidP="26FE82C8" w:rsidRDefault="26FE82C8" w14:paraId="0FF95B73" w14:textId="35ED1F0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FE82C8" w:rsidP="26FE82C8" w:rsidRDefault="26FE82C8" w14:paraId="5C6C3828" w14:textId="2A2BB718">
          <w:pPr>
            <w:pStyle w:val="Header"/>
            <w:bidi w:val="0"/>
            <w:ind w:right="-115"/>
            <w:jc w:val="right"/>
          </w:pPr>
        </w:p>
      </w:tc>
    </w:tr>
  </w:tbl>
  <w:p w:rsidR="26FE82C8" w:rsidP="26FE82C8" w:rsidRDefault="26FE82C8" w14:paraId="24A89F6D" w14:textId="2CE64561">
    <w:pPr>
      <w:pStyle w:val="Header"/>
      <w:bidi w:val="0"/>
    </w:pPr>
  </w:p>
</w:hd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ink="http://schemas.microsoft.com/office/drawing/2016/ink" xmlns:dgm="http://schemas.openxmlformats.org/drawingml/2006/diagram">
  <w:tbl>
    <w:tblPr>
      <w:tblStyle w:val="NormalTable"/>
      <w:bidiVisual w:val="off"/>
      <w:tblW w:w="0" w:type="auto"/>
      <w:tblLayout w:type="fixed"/>
      <w:tblLook w:val="06A0"/>
    </w:tblPr>
    <w:tblGrid>
      <w:gridCol w:w="3120"/>
      <w:gridCol w:w="3120"/>
      <w:gridCol w:w="3120"/>
    </w:tblGrid>
    <w:tr>
      <w:trPr>
        <w:trHeight w:val="300"/>
      </w:trPr>
      <w:tc>
        <w:tcPr>
          <w:cnfStyle w:val="101000000000"/>
          <w:tcW w:w="3120" w:type="dxa"/>
        </w:tcPr>
        <w:p w14:paraId="0000009E">
          <w:pPr>
            <w:pStyle w:val="Header"/>
            <w:bidi w:val="off"/>
            <w:ind w:left="-115"/>
            <w:jc w:val="left"/>
            <w:rPr/>
          </w:pPr>
        </w:p>
      </w:tc>
      <w:tc>
        <w:tcPr>
          <w:cnfStyle w:val="100000000000"/>
          <w:tcW w:w="3120" w:type="dxa"/>
        </w:tcPr>
        <w:p w14:paraId="0000009F">
          <w:pPr>
            <w:pStyle w:val="Header"/>
            <w:bidi w:val="off"/>
            <w:jc w:val="center"/>
            <w:rPr/>
          </w:pPr>
        </w:p>
      </w:tc>
      <w:tc>
        <w:tcPr>
          <w:cnfStyle w:val="100000000000"/>
          <w:tcW w:w="3120" w:type="dxa"/>
        </w:tcPr>
        <w:p w14:paraId="000000A0">
          <w:pPr>
            <w:pStyle w:val="Header"/>
            <w:bidi w:val="off"/>
            <w:ind w:right="-115"/>
            <w:jc w:val="right"/>
            <w:rPr/>
          </w:pPr>
        </w:p>
      </w:tc>
    </w:tr>
  </w:tbl>
  <w:p w14:paraId="000000A1">
    <w:pPr>
      <w:pStyle w:val="Header"/>
      <w:bidi w:val="off"/>
      <w:rPr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b9e0DOTeLMhO1t" int2:id="obpECCyK">
      <int2:state int2:type="AugLoop_Text_Critique" int2:value="Rejected"/>
    </int2:textHash>
    <int2:textHash int2:hashCode="rOFq0zhzk4nzrd" int2:id="SQWluhgo">
      <int2:state int2:type="AugLoop_Text_Critique" int2:value="Rejected"/>
    </int2:textHash>
    <int2:textHash int2:hashCode="6c+klb5dfAX4GX" int2:id="lkfm61jf">
      <int2:state int2:type="AugLoop_Text_Critique" int2:value="Rejected"/>
    </int2:textHash>
    <int2:textHash int2:hashCode="rha5qroT7LWeij" int2:id="FhchTmpm">
      <int2:state int2:type="AugLoop_Text_Critique" int2:value="Rejected"/>
    </int2:textHash>
    <int2:textHash int2:hashCode="2UdrRrHPaNm2cw" int2:id="SODD0Jrt">
      <int2:state int2:type="AugLoop_Text_Critique" int2:value="Rejected"/>
    </int2:textHash>
    <int2:bookmark int2:bookmarkName="_Int_vWRnaJ4C" int2:invalidationBookmarkName="" int2:hashCode="3u/MzZoTiR87jY" int2:id="OkZSFEZ0">
      <int2:state int2:type="AugLoop_Text_Critique" int2:value="Rejected"/>
    </int2:bookmark>
    <int2:entireDocument int2:id="s34yD7p5">
      <int2:extLst>
        <oel:ext uri="E302BA01-7950-474C-9AD3-286E660C40A8">
          <int2:similaritySummary int2:version="1" int2:runId="1739981934276" int2:tilesCheckedInThisRun="56" int2:totalNumOfTiles="56" int2:similarityAnnotationCount="0" int2:numWords="2126" int2:numFlaggedWords="0"/>
        </oel:ext>
      </int2:extLst>
    </int2:entireDocument>
  </int2:observations>
  <int2:intelligenceSettings/>
  <int2:onDemandWorkflows>
    <int2:onDemandWorkflow int2:type="SimilarityCheck" int2:paragraphVersions="2C078E63-77777777 05E9425C-04BF727A 64D0E913-087D265D 39C41D25-2FD7322B 29FA3088-6280487B 456D8A6E-17A8C1C9 5A9241AD-6B8A0243 04429AFA-4F9543E2 655884AF-071D0643 72DD17F4-42284086 69410BBA-17FB2864 63E7454A-36D20124 22A7C9CA-20ADEF4E 227C8794-6A23D673 6542E3FB-141EA72D 12A743C0-52533ECA 456FBF9B-70B371F3 17047553-2CAECBAF 38D782D2-2AD42E74 42A94498-1682FECE 02C4D899-7690F049 5C475CA8-4CCBD54A 5CF7CD58-39C8E94A 66177234-7CB1488C 3CAEC0B0-5BE020C7 7AC13367-13761426 146D158B-7B82F4FC 690C9787-54FD6F0A 70E13D09-63EFF45B 027B0232-7D1D2534 55B8D1E7-4359465D 0F1C6F99-52C675F9 4AFA4C36-25E984B6 6229AFA0-7F606BFD 3C1B11C5-6CC26BAE 784D06D0-083B64AC 19432AA0-56A72FC4 0753D04B-4DCD00BC 64F08792-041C3BB6 3F9503AA-50DEF2F3 7E11413C-5B587138 616BEC2D-0993167C 1FE4EA8B-23D96D0E 67F2721F-7DDB89E1 5EF4B6D2-06DB1507 2DDEB4E8-18888535 399D708E-6D183BFD 7697C061-5CDC55E1 597883AE-63B320AE 5C36B1B0-5C5B9EAF 5736F449-47B2BF23 6A74A5C7-745312EB 08F9C1D6-03CABAA1 59644282-3CFC38BA 6730FAA3-351BA679 3B764D40-05F41C9F 697B6E7C-1B58A2FE 2F424022-75EDCABF 01E5D681-259C13E2 015660DA-52B57680 41B808BA-70CCEEAF 74DEECCD-3E570A26 7A0E8474-381B9BFD 36EEEC63-11C7CBF9 133AE1C4-77A8ACC6 1F806CE3-1BBECA3E 55A1E7C2-0EA758C2 781A4338-5FF04D82 15B11D22-3B42657B 56ADD3EC-1BD7C166 7B0D3244-6042F9F1 34B76945-31287EFF 1FC2FEA5-792C3DD5 38F36F39-05DACC8E 439C4689-1A94FE7E 0DEE5578-13544E0D 185E907F-32EE3F77 0AF2962C-632F0ED1 23C1F752-2790DB9D 1D27926A-544B9437 7F201A61-2DBF1B22 734DE77A-167F3F7C 69759B6A-0F969709 4BB22918-4647E342 3CC2355D-2D911249 457A5379-04654FF3 5707B0CE-4D5D7D2E 3AF138EA-5BFEE04E 3DD278E3-568036BB 61711DB5-4D882A5E 7FB6361D-036C6FD2 775C746C-1E59635E 4A4BB2AC-56FE5A15 13C789C0-451BDD02 6A04EB61-27E05A48 51F2AC56-7046FC53 772E8A82-358C97D1 671A9507-7FDFF984 167F9DE2-4A927CD8 7C0EF6C7-3149F491 48775077-110F4EA8 15B52CB0-453B9BB7 038C6303-0B5EE108 5F113F46-31419C30 0DA4EC3B-0EB721A4 774EFCDD-07BE342D 040D8B08-46A5A4E0 66F1A225-74F8A650 175E307D-7C65931A 2F390487-7A25C08A 43A62ADB-2963B668 642351D0-68EDFB1C 7B543AA9-3B23C6C9 19EDFA4B-70DA9B64 04476A4D-5B72A57E 0462BCE4-4789A568 4CA15A33-4CD16911 3732027F-3342B70E 4E6C8AAD-2C13080B 59A3F085-144DE52C 1C579C9C-01F139D5 78157EF6-4F8582E1 34879FE6-392DD4FF 30A4ED9A-549F5896 133F4C6D-1A108825 1D5AEB53-19DCFA89 1A07B617-760214BB 694CAFCA-1E1FEB12 1A3A13C9-771A7094 534FBB74-09836643 221EACDD-2636D89B 64CB8E66-3403BC4B 618319EE-2B6C1FDB 1C8CB82B-62BCE591 1D114690-46D851E6 1A510800-2F50965B 2D929AC7-6BDF7E68 735E82E1-7F8CBA8A 75D54B04-3C91D903 2C6F5FCF-5C6C69E7 4D3072E7-0BBB7482 0DA09917-3D7D4155 71569F91-6F13CD2F 7CEBFB86-284F0F3F 722AC2EA-2AA7C025 10AADE8F-1DEE75D8 647AD85B-0AA4BD0F 3A320C8F-519606FD 562FD338-04BB31EB 30E8400F-1F975FAD 483C1561-2DD73F42 57BAE2C9-1E3DFB40 6E1193F1-7213B0CA 642FFB10-7D080C8E 5DBB1A9B-63EE48D7 210EC583-5301B197 7326E0F0-57C6D089 11A93D37-28BD232D 478D8442-46CDF0B6 705185CD-4D090E24 55179467-4DE52AED 1C66BDCB-5EFDCF25 387907FE-5A472556 5686271B-023BBCEF 06D843C7-04A8645E 70A9B776-1A30BAE6 6668318E-230473C0 50B8F8C0-11912233 6693B23F-3D54B09A 11EB63D2-4CF9785B 506C666F-1B95AB25 67B6937B-32CC5282 1529C84C-536873CF 3F119048-67F4D719 30AE72C2-49F83272 10D4EFFC-694EE9A2 6E665B2D-5C322E00 6F30E5F1-0479A249 74EAB586-20D3BE76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5FE8F3"/>
    <w:rsid w:val="00193A37"/>
    <w:rsid w:val="0022EB7C"/>
    <w:rsid w:val="002A994B"/>
    <w:rsid w:val="007160BC"/>
    <w:rsid w:val="00A4A0A6"/>
    <w:rsid w:val="00E9DB77"/>
    <w:rsid w:val="01131379"/>
    <w:rsid w:val="01786D23"/>
    <w:rsid w:val="017BF262"/>
    <w:rsid w:val="019F5F04"/>
    <w:rsid w:val="01C8535E"/>
    <w:rsid w:val="01DA2ADE"/>
    <w:rsid w:val="01FA6CAA"/>
    <w:rsid w:val="02262939"/>
    <w:rsid w:val="0278C94D"/>
    <w:rsid w:val="02A0BDC1"/>
    <w:rsid w:val="02A584D0"/>
    <w:rsid w:val="02B07C82"/>
    <w:rsid w:val="02C105F0"/>
    <w:rsid w:val="02E9FB89"/>
    <w:rsid w:val="02F4A82F"/>
    <w:rsid w:val="03157A64"/>
    <w:rsid w:val="0357C557"/>
    <w:rsid w:val="03924604"/>
    <w:rsid w:val="03E10B3D"/>
    <w:rsid w:val="041DE049"/>
    <w:rsid w:val="0423189A"/>
    <w:rsid w:val="043FDCAF"/>
    <w:rsid w:val="044AA056"/>
    <w:rsid w:val="046D8192"/>
    <w:rsid w:val="0473C987"/>
    <w:rsid w:val="049069AC"/>
    <w:rsid w:val="04D19622"/>
    <w:rsid w:val="04FEA91B"/>
    <w:rsid w:val="05100143"/>
    <w:rsid w:val="05492DE5"/>
    <w:rsid w:val="05A4475C"/>
    <w:rsid w:val="05E0CB8A"/>
    <w:rsid w:val="05E0F2A4"/>
    <w:rsid w:val="06338878"/>
    <w:rsid w:val="0679921F"/>
    <w:rsid w:val="069B06FD"/>
    <w:rsid w:val="06B99964"/>
    <w:rsid w:val="06E6D48A"/>
    <w:rsid w:val="0722A120"/>
    <w:rsid w:val="072A30A8"/>
    <w:rsid w:val="0746CBDF"/>
    <w:rsid w:val="0761809C"/>
    <w:rsid w:val="076455B8"/>
    <w:rsid w:val="0794B9F3"/>
    <w:rsid w:val="081848C9"/>
    <w:rsid w:val="08211BF8"/>
    <w:rsid w:val="08341D25"/>
    <w:rsid w:val="0836F3A7"/>
    <w:rsid w:val="086C0D65"/>
    <w:rsid w:val="08A6AF77"/>
    <w:rsid w:val="08B00D61"/>
    <w:rsid w:val="08BD2F4A"/>
    <w:rsid w:val="09203A16"/>
    <w:rsid w:val="0930E006"/>
    <w:rsid w:val="094963A6"/>
    <w:rsid w:val="09A15C8E"/>
    <w:rsid w:val="09A5C157"/>
    <w:rsid w:val="09BBEE7A"/>
    <w:rsid w:val="0A0F7045"/>
    <w:rsid w:val="0A46FC59"/>
    <w:rsid w:val="0A5AE2AA"/>
    <w:rsid w:val="0AA10E73"/>
    <w:rsid w:val="0AAC2C7B"/>
    <w:rsid w:val="0ABA122C"/>
    <w:rsid w:val="0B2323A7"/>
    <w:rsid w:val="0B79DAFE"/>
    <w:rsid w:val="0BB61D86"/>
    <w:rsid w:val="0BEA1BC6"/>
    <w:rsid w:val="0BECCC9E"/>
    <w:rsid w:val="0C394D0D"/>
    <w:rsid w:val="0C79CFA5"/>
    <w:rsid w:val="0C92C9F9"/>
    <w:rsid w:val="0CC65D23"/>
    <w:rsid w:val="0CC7A180"/>
    <w:rsid w:val="0D276E78"/>
    <w:rsid w:val="0D8C8547"/>
    <w:rsid w:val="0D95A04A"/>
    <w:rsid w:val="0D97D75A"/>
    <w:rsid w:val="0E0F6878"/>
    <w:rsid w:val="0E1AE222"/>
    <w:rsid w:val="0E28BBC5"/>
    <w:rsid w:val="0E390EE0"/>
    <w:rsid w:val="0E70D0F8"/>
    <w:rsid w:val="0EA2E2DA"/>
    <w:rsid w:val="0EACDAA4"/>
    <w:rsid w:val="0EB12D07"/>
    <w:rsid w:val="0EB7EB1A"/>
    <w:rsid w:val="0EBEC985"/>
    <w:rsid w:val="0EDA5734"/>
    <w:rsid w:val="0EE876C4"/>
    <w:rsid w:val="0EEB6C00"/>
    <w:rsid w:val="0F3AD2CC"/>
    <w:rsid w:val="0F3E86F5"/>
    <w:rsid w:val="0F3ECF1C"/>
    <w:rsid w:val="0F4B1D71"/>
    <w:rsid w:val="0F4BC1DA"/>
    <w:rsid w:val="0F5C9C94"/>
    <w:rsid w:val="0F5F7429"/>
    <w:rsid w:val="0FA8D7B9"/>
    <w:rsid w:val="0FCAD73E"/>
    <w:rsid w:val="0FE3726B"/>
    <w:rsid w:val="103403DC"/>
    <w:rsid w:val="1034E1CB"/>
    <w:rsid w:val="10413BE3"/>
    <w:rsid w:val="10426FB5"/>
    <w:rsid w:val="104D5465"/>
    <w:rsid w:val="10A8F10B"/>
    <w:rsid w:val="10AA6880"/>
    <w:rsid w:val="10C8FCD0"/>
    <w:rsid w:val="10E31B2A"/>
    <w:rsid w:val="1129E822"/>
    <w:rsid w:val="119DC6C6"/>
    <w:rsid w:val="11B05DCC"/>
    <w:rsid w:val="11C1A1D2"/>
    <w:rsid w:val="120D9F86"/>
    <w:rsid w:val="1218E95D"/>
    <w:rsid w:val="1232A076"/>
    <w:rsid w:val="1238DE4C"/>
    <w:rsid w:val="124AA85D"/>
    <w:rsid w:val="124AE1F4"/>
    <w:rsid w:val="126195A8"/>
    <w:rsid w:val="12930A38"/>
    <w:rsid w:val="12C4AD36"/>
    <w:rsid w:val="12E319BE"/>
    <w:rsid w:val="12FCD98C"/>
    <w:rsid w:val="1303A4DE"/>
    <w:rsid w:val="13379118"/>
    <w:rsid w:val="13508CF4"/>
    <w:rsid w:val="13609684"/>
    <w:rsid w:val="137E1CBD"/>
    <w:rsid w:val="13A549AB"/>
    <w:rsid w:val="13AE9B37"/>
    <w:rsid w:val="13B5BFFC"/>
    <w:rsid w:val="13D29410"/>
    <w:rsid w:val="13F2968B"/>
    <w:rsid w:val="13F669D7"/>
    <w:rsid w:val="13F91244"/>
    <w:rsid w:val="14059884"/>
    <w:rsid w:val="14434B75"/>
    <w:rsid w:val="14634B62"/>
    <w:rsid w:val="14A06D7A"/>
    <w:rsid w:val="14FB65F0"/>
    <w:rsid w:val="150D4348"/>
    <w:rsid w:val="152BA70F"/>
    <w:rsid w:val="159A86AA"/>
    <w:rsid w:val="15A4AA99"/>
    <w:rsid w:val="15ABCAAE"/>
    <w:rsid w:val="15B10546"/>
    <w:rsid w:val="15BA88E4"/>
    <w:rsid w:val="15CFE15D"/>
    <w:rsid w:val="160F0F4F"/>
    <w:rsid w:val="16175ADB"/>
    <w:rsid w:val="1634CEEC"/>
    <w:rsid w:val="167C9871"/>
    <w:rsid w:val="16826EA7"/>
    <w:rsid w:val="16A6B903"/>
    <w:rsid w:val="16CF80D7"/>
    <w:rsid w:val="173C18A1"/>
    <w:rsid w:val="174E477D"/>
    <w:rsid w:val="177D8F8B"/>
    <w:rsid w:val="17A07C8E"/>
    <w:rsid w:val="17A73048"/>
    <w:rsid w:val="17AA7935"/>
    <w:rsid w:val="17BFFF8A"/>
    <w:rsid w:val="17C77CF4"/>
    <w:rsid w:val="17F1D4AD"/>
    <w:rsid w:val="17F8F7FE"/>
    <w:rsid w:val="1866CC25"/>
    <w:rsid w:val="18CE3FB8"/>
    <w:rsid w:val="18FC1E5A"/>
    <w:rsid w:val="193DD147"/>
    <w:rsid w:val="193EFFF6"/>
    <w:rsid w:val="193FCB7B"/>
    <w:rsid w:val="19A4F909"/>
    <w:rsid w:val="19D066D7"/>
    <w:rsid w:val="19D07AC3"/>
    <w:rsid w:val="19D8B912"/>
    <w:rsid w:val="1A5C6AA9"/>
    <w:rsid w:val="1A93D581"/>
    <w:rsid w:val="1ABBF29D"/>
    <w:rsid w:val="1ABFFD12"/>
    <w:rsid w:val="1B538BEE"/>
    <w:rsid w:val="1BEB1D95"/>
    <w:rsid w:val="1C03B761"/>
    <w:rsid w:val="1C0F800D"/>
    <w:rsid w:val="1C320B1B"/>
    <w:rsid w:val="1C353EB9"/>
    <w:rsid w:val="1C3CF6D0"/>
    <w:rsid w:val="1C45F869"/>
    <w:rsid w:val="1C4E1312"/>
    <w:rsid w:val="1C5BB5E1"/>
    <w:rsid w:val="1C6A3FE0"/>
    <w:rsid w:val="1C6C1CCD"/>
    <w:rsid w:val="1C7A0164"/>
    <w:rsid w:val="1C84EEDE"/>
    <w:rsid w:val="1C8CFF58"/>
    <w:rsid w:val="1CA99672"/>
    <w:rsid w:val="1CD3949F"/>
    <w:rsid w:val="1CF385D2"/>
    <w:rsid w:val="1CF831F3"/>
    <w:rsid w:val="1D132EBC"/>
    <w:rsid w:val="1D40C7C5"/>
    <w:rsid w:val="1D4F7A75"/>
    <w:rsid w:val="1D58D20D"/>
    <w:rsid w:val="1D81D9CA"/>
    <w:rsid w:val="1D999978"/>
    <w:rsid w:val="1DAC2E86"/>
    <w:rsid w:val="1DD28819"/>
    <w:rsid w:val="1DFFB1FE"/>
    <w:rsid w:val="1E3EEE1B"/>
    <w:rsid w:val="1E4B334D"/>
    <w:rsid w:val="1E4D1402"/>
    <w:rsid w:val="1E506E4D"/>
    <w:rsid w:val="1E58E0D9"/>
    <w:rsid w:val="1E7132D4"/>
    <w:rsid w:val="1E94999C"/>
    <w:rsid w:val="1ED39DC6"/>
    <w:rsid w:val="1F004337"/>
    <w:rsid w:val="1F094F9A"/>
    <w:rsid w:val="1F20EBF9"/>
    <w:rsid w:val="1F2888C2"/>
    <w:rsid w:val="1F890746"/>
    <w:rsid w:val="1FC04991"/>
    <w:rsid w:val="1FDDE3EC"/>
    <w:rsid w:val="202BA1EF"/>
    <w:rsid w:val="202EF5F6"/>
    <w:rsid w:val="2034DEC6"/>
    <w:rsid w:val="209E38EB"/>
    <w:rsid w:val="20DCFAF8"/>
    <w:rsid w:val="2117E942"/>
    <w:rsid w:val="21618149"/>
    <w:rsid w:val="21703C39"/>
    <w:rsid w:val="21AAE8EA"/>
    <w:rsid w:val="21B08B7E"/>
    <w:rsid w:val="21CC79D7"/>
    <w:rsid w:val="21EEA196"/>
    <w:rsid w:val="2203816E"/>
    <w:rsid w:val="220F3D70"/>
    <w:rsid w:val="222961A0"/>
    <w:rsid w:val="222CDEFB"/>
    <w:rsid w:val="2285914A"/>
    <w:rsid w:val="229F31F0"/>
    <w:rsid w:val="22D5A335"/>
    <w:rsid w:val="22F7D923"/>
    <w:rsid w:val="22FA0BE3"/>
    <w:rsid w:val="231871A9"/>
    <w:rsid w:val="239CC85F"/>
    <w:rsid w:val="23AEAC76"/>
    <w:rsid w:val="23E9F3CA"/>
    <w:rsid w:val="2404530E"/>
    <w:rsid w:val="246B615D"/>
    <w:rsid w:val="247922AE"/>
    <w:rsid w:val="24AB9144"/>
    <w:rsid w:val="24D91A40"/>
    <w:rsid w:val="24D940BE"/>
    <w:rsid w:val="24DC73D4"/>
    <w:rsid w:val="24DC78FD"/>
    <w:rsid w:val="250EFAC0"/>
    <w:rsid w:val="251FA467"/>
    <w:rsid w:val="25280CFD"/>
    <w:rsid w:val="252D4E1F"/>
    <w:rsid w:val="254556B7"/>
    <w:rsid w:val="255C79ED"/>
    <w:rsid w:val="2585F130"/>
    <w:rsid w:val="25CA52A6"/>
    <w:rsid w:val="25D99372"/>
    <w:rsid w:val="25DF2C69"/>
    <w:rsid w:val="25E4B2C8"/>
    <w:rsid w:val="25E7C00D"/>
    <w:rsid w:val="2616487D"/>
    <w:rsid w:val="262A331A"/>
    <w:rsid w:val="263C1629"/>
    <w:rsid w:val="26493009"/>
    <w:rsid w:val="2657D30B"/>
    <w:rsid w:val="266F5213"/>
    <w:rsid w:val="2693143A"/>
    <w:rsid w:val="26962354"/>
    <w:rsid w:val="26C8A9F5"/>
    <w:rsid w:val="26F36992"/>
    <w:rsid w:val="26FA4612"/>
    <w:rsid w:val="26FE82C8"/>
    <w:rsid w:val="271F37CF"/>
    <w:rsid w:val="273F7240"/>
    <w:rsid w:val="2751DFA0"/>
    <w:rsid w:val="278E49B7"/>
    <w:rsid w:val="27913814"/>
    <w:rsid w:val="27EE9DD3"/>
    <w:rsid w:val="285EE075"/>
    <w:rsid w:val="2882D7B2"/>
    <w:rsid w:val="28B717AD"/>
    <w:rsid w:val="28BDA6A1"/>
    <w:rsid w:val="28BED62C"/>
    <w:rsid w:val="28DA494E"/>
    <w:rsid w:val="28E71088"/>
    <w:rsid w:val="28E83AAE"/>
    <w:rsid w:val="28F72F5F"/>
    <w:rsid w:val="28F74CE3"/>
    <w:rsid w:val="29023B55"/>
    <w:rsid w:val="292A9770"/>
    <w:rsid w:val="294EEE10"/>
    <w:rsid w:val="297FBDC4"/>
    <w:rsid w:val="298FD94F"/>
    <w:rsid w:val="29DA50B4"/>
    <w:rsid w:val="29E9442C"/>
    <w:rsid w:val="2A1415D3"/>
    <w:rsid w:val="2A258F0E"/>
    <w:rsid w:val="2A4212F8"/>
    <w:rsid w:val="2A7122B8"/>
    <w:rsid w:val="2A7734C3"/>
    <w:rsid w:val="2ABDE740"/>
    <w:rsid w:val="2AD75D05"/>
    <w:rsid w:val="2AEA5293"/>
    <w:rsid w:val="2AEED033"/>
    <w:rsid w:val="2B0D0DB5"/>
    <w:rsid w:val="2B4A5150"/>
    <w:rsid w:val="2B4BE0ED"/>
    <w:rsid w:val="2B7A6C1A"/>
    <w:rsid w:val="2B7BA33B"/>
    <w:rsid w:val="2B7EAE33"/>
    <w:rsid w:val="2B9B937C"/>
    <w:rsid w:val="2BC4B757"/>
    <w:rsid w:val="2BD6E56E"/>
    <w:rsid w:val="2C3D784F"/>
    <w:rsid w:val="2C8393DA"/>
    <w:rsid w:val="2C857E6A"/>
    <w:rsid w:val="2C99BB64"/>
    <w:rsid w:val="2CDA8B5B"/>
    <w:rsid w:val="2CF49BDD"/>
    <w:rsid w:val="2D150626"/>
    <w:rsid w:val="2D2F0C57"/>
    <w:rsid w:val="2D38B410"/>
    <w:rsid w:val="2D6DE0A8"/>
    <w:rsid w:val="2DC51527"/>
    <w:rsid w:val="2DCC2422"/>
    <w:rsid w:val="2DEDED96"/>
    <w:rsid w:val="2DEFDFB0"/>
    <w:rsid w:val="2E5122F0"/>
    <w:rsid w:val="2E5C75E3"/>
    <w:rsid w:val="2E80A42F"/>
    <w:rsid w:val="2E9991B6"/>
    <w:rsid w:val="2EC53C7B"/>
    <w:rsid w:val="2ECCD92A"/>
    <w:rsid w:val="2ECE3B03"/>
    <w:rsid w:val="2EFA0996"/>
    <w:rsid w:val="2F00C5BD"/>
    <w:rsid w:val="2F100884"/>
    <w:rsid w:val="2F45CDA2"/>
    <w:rsid w:val="2F666D84"/>
    <w:rsid w:val="2F8B7560"/>
    <w:rsid w:val="2F965A44"/>
    <w:rsid w:val="2FD57069"/>
    <w:rsid w:val="2FF8AD68"/>
    <w:rsid w:val="30337482"/>
    <w:rsid w:val="303F8A62"/>
    <w:rsid w:val="30409392"/>
    <w:rsid w:val="30A12FB3"/>
    <w:rsid w:val="30FCEABE"/>
    <w:rsid w:val="3109038B"/>
    <w:rsid w:val="31114CFF"/>
    <w:rsid w:val="314A80D9"/>
    <w:rsid w:val="314F3ECE"/>
    <w:rsid w:val="3184B087"/>
    <w:rsid w:val="31D970BB"/>
    <w:rsid w:val="31E4CFAE"/>
    <w:rsid w:val="3216870D"/>
    <w:rsid w:val="3228DE23"/>
    <w:rsid w:val="32664022"/>
    <w:rsid w:val="326EF01B"/>
    <w:rsid w:val="332FA5C9"/>
    <w:rsid w:val="335F0A0F"/>
    <w:rsid w:val="3395BAED"/>
    <w:rsid w:val="33AE34F4"/>
    <w:rsid w:val="33FA9C20"/>
    <w:rsid w:val="34027512"/>
    <w:rsid w:val="340AC467"/>
    <w:rsid w:val="34161E5E"/>
    <w:rsid w:val="341F9ABA"/>
    <w:rsid w:val="34ACE738"/>
    <w:rsid w:val="34C26E36"/>
    <w:rsid w:val="34CBF148"/>
    <w:rsid w:val="34CE6933"/>
    <w:rsid w:val="3500211B"/>
    <w:rsid w:val="35083FA9"/>
    <w:rsid w:val="351480F8"/>
    <w:rsid w:val="352E3C72"/>
    <w:rsid w:val="3544037D"/>
    <w:rsid w:val="354675C3"/>
    <w:rsid w:val="3556E25B"/>
    <w:rsid w:val="355AB704"/>
    <w:rsid w:val="35AEECEA"/>
    <w:rsid w:val="35CBEAEA"/>
    <w:rsid w:val="36184B0D"/>
    <w:rsid w:val="363EC5DF"/>
    <w:rsid w:val="368B5F56"/>
    <w:rsid w:val="36CA296D"/>
    <w:rsid w:val="36CE5DF3"/>
    <w:rsid w:val="36F0392C"/>
    <w:rsid w:val="3708E767"/>
    <w:rsid w:val="370900E5"/>
    <w:rsid w:val="370C35A6"/>
    <w:rsid w:val="3719E8E3"/>
    <w:rsid w:val="373017DF"/>
    <w:rsid w:val="373C21A9"/>
    <w:rsid w:val="3751C788"/>
    <w:rsid w:val="375316F4"/>
    <w:rsid w:val="3774FC18"/>
    <w:rsid w:val="378AD659"/>
    <w:rsid w:val="37A69403"/>
    <w:rsid w:val="37E3A6C7"/>
    <w:rsid w:val="37EDA001"/>
    <w:rsid w:val="381C646F"/>
    <w:rsid w:val="3852CCCE"/>
    <w:rsid w:val="3858AAC9"/>
    <w:rsid w:val="38A3444B"/>
    <w:rsid w:val="38CA2CBE"/>
    <w:rsid w:val="3910EB3E"/>
    <w:rsid w:val="393EAFD7"/>
    <w:rsid w:val="3962640F"/>
    <w:rsid w:val="39801A65"/>
    <w:rsid w:val="39C66600"/>
    <w:rsid w:val="39DA343C"/>
    <w:rsid w:val="3A47FC41"/>
    <w:rsid w:val="3A4AC013"/>
    <w:rsid w:val="3A69DA7F"/>
    <w:rsid w:val="3A6DAE00"/>
    <w:rsid w:val="3A6E27C9"/>
    <w:rsid w:val="3A744537"/>
    <w:rsid w:val="3A80C6BA"/>
    <w:rsid w:val="3B3F9440"/>
    <w:rsid w:val="3B45D0A3"/>
    <w:rsid w:val="3B6D683F"/>
    <w:rsid w:val="3B7D3183"/>
    <w:rsid w:val="3B8811DE"/>
    <w:rsid w:val="3BB666AC"/>
    <w:rsid w:val="3BC04941"/>
    <w:rsid w:val="3C36FAF8"/>
    <w:rsid w:val="3C5FE8F3"/>
    <w:rsid w:val="3C608133"/>
    <w:rsid w:val="3C77D6BB"/>
    <w:rsid w:val="3C9135FC"/>
    <w:rsid w:val="3C98ED3A"/>
    <w:rsid w:val="3CC5DB7D"/>
    <w:rsid w:val="3CDAD93C"/>
    <w:rsid w:val="3D062466"/>
    <w:rsid w:val="3D49C1E9"/>
    <w:rsid w:val="3D5B8BAD"/>
    <w:rsid w:val="3D9ADEA1"/>
    <w:rsid w:val="3DC90DF1"/>
    <w:rsid w:val="3DCFC283"/>
    <w:rsid w:val="3E21E1A3"/>
    <w:rsid w:val="3E409619"/>
    <w:rsid w:val="3E6933AF"/>
    <w:rsid w:val="3E7C5403"/>
    <w:rsid w:val="3E9365AB"/>
    <w:rsid w:val="3ECD7490"/>
    <w:rsid w:val="3EF3529A"/>
    <w:rsid w:val="3F94689D"/>
    <w:rsid w:val="3FDC39D8"/>
    <w:rsid w:val="3FDD51AF"/>
    <w:rsid w:val="3FDDA5FF"/>
    <w:rsid w:val="3FF75076"/>
    <w:rsid w:val="402807D0"/>
    <w:rsid w:val="4075A4B1"/>
    <w:rsid w:val="40C359AF"/>
    <w:rsid w:val="40E324F5"/>
    <w:rsid w:val="4159369A"/>
    <w:rsid w:val="416F29A3"/>
    <w:rsid w:val="41853D02"/>
    <w:rsid w:val="4186A6A8"/>
    <w:rsid w:val="4194AEDA"/>
    <w:rsid w:val="419C5D81"/>
    <w:rsid w:val="41FCDE75"/>
    <w:rsid w:val="42087864"/>
    <w:rsid w:val="4222665B"/>
    <w:rsid w:val="42268C65"/>
    <w:rsid w:val="42383C93"/>
    <w:rsid w:val="4287AA0A"/>
    <w:rsid w:val="428DC896"/>
    <w:rsid w:val="4291FC61"/>
    <w:rsid w:val="42E8ABE5"/>
    <w:rsid w:val="42EFB2EC"/>
    <w:rsid w:val="430357C7"/>
    <w:rsid w:val="4304D3AF"/>
    <w:rsid w:val="433A279B"/>
    <w:rsid w:val="433B6FD9"/>
    <w:rsid w:val="433C9DA1"/>
    <w:rsid w:val="434BC03D"/>
    <w:rsid w:val="435038C5"/>
    <w:rsid w:val="4351F56D"/>
    <w:rsid w:val="4356814D"/>
    <w:rsid w:val="435AF445"/>
    <w:rsid w:val="43683A42"/>
    <w:rsid w:val="43703950"/>
    <w:rsid w:val="4372BCE9"/>
    <w:rsid w:val="43C34A00"/>
    <w:rsid w:val="43D1C2E3"/>
    <w:rsid w:val="43D22C00"/>
    <w:rsid w:val="44009910"/>
    <w:rsid w:val="4435162B"/>
    <w:rsid w:val="444A9E5C"/>
    <w:rsid w:val="4486C205"/>
    <w:rsid w:val="44E748D2"/>
    <w:rsid w:val="44E7C32D"/>
    <w:rsid w:val="45490AB5"/>
    <w:rsid w:val="45561217"/>
    <w:rsid w:val="455BAF9E"/>
    <w:rsid w:val="459D35EC"/>
    <w:rsid w:val="45BBA8BD"/>
    <w:rsid w:val="45D46DE8"/>
    <w:rsid w:val="45E1FC5B"/>
    <w:rsid w:val="45F79C61"/>
    <w:rsid w:val="45FFBE5E"/>
    <w:rsid w:val="462EE12E"/>
    <w:rsid w:val="4638A626"/>
    <w:rsid w:val="4662CF25"/>
    <w:rsid w:val="46DE46D7"/>
    <w:rsid w:val="47046253"/>
    <w:rsid w:val="470E2976"/>
    <w:rsid w:val="47553BCB"/>
    <w:rsid w:val="47880D32"/>
    <w:rsid w:val="47D59B7B"/>
    <w:rsid w:val="47E5CBA2"/>
    <w:rsid w:val="47EE137D"/>
    <w:rsid w:val="480FD263"/>
    <w:rsid w:val="481CEB29"/>
    <w:rsid w:val="4866F4CA"/>
    <w:rsid w:val="48A32C6E"/>
    <w:rsid w:val="48D0CD08"/>
    <w:rsid w:val="48DC8197"/>
    <w:rsid w:val="48E77F07"/>
    <w:rsid w:val="48F68497"/>
    <w:rsid w:val="49569D26"/>
    <w:rsid w:val="498D24C2"/>
    <w:rsid w:val="49903A59"/>
    <w:rsid w:val="49B131B7"/>
    <w:rsid w:val="49B1C1B7"/>
    <w:rsid w:val="49FCF66C"/>
    <w:rsid w:val="4A23B12C"/>
    <w:rsid w:val="4A2664BD"/>
    <w:rsid w:val="4A418107"/>
    <w:rsid w:val="4A740673"/>
    <w:rsid w:val="4A7C317D"/>
    <w:rsid w:val="4A8B5B9C"/>
    <w:rsid w:val="4ACF80CF"/>
    <w:rsid w:val="4AE33497"/>
    <w:rsid w:val="4AF1464A"/>
    <w:rsid w:val="4AFB1F91"/>
    <w:rsid w:val="4B191AA7"/>
    <w:rsid w:val="4B19E6DB"/>
    <w:rsid w:val="4B208CB9"/>
    <w:rsid w:val="4B4B243C"/>
    <w:rsid w:val="4B5A679A"/>
    <w:rsid w:val="4B6949D3"/>
    <w:rsid w:val="4B74D9ED"/>
    <w:rsid w:val="4B751562"/>
    <w:rsid w:val="4BA1AB4B"/>
    <w:rsid w:val="4BBB034D"/>
    <w:rsid w:val="4BD90E58"/>
    <w:rsid w:val="4BE0EBA4"/>
    <w:rsid w:val="4BE878B5"/>
    <w:rsid w:val="4BFF12B9"/>
    <w:rsid w:val="4C5BAFF4"/>
    <w:rsid w:val="4C6B97F2"/>
    <w:rsid w:val="4C7482BE"/>
    <w:rsid w:val="4C873304"/>
    <w:rsid w:val="4C99DCBA"/>
    <w:rsid w:val="4CA356B0"/>
    <w:rsid w:val="4CAFAEBB"/>
    <w:rsid w:val="4CFFCEEE"/>
    <w:rsid w:val="4D265457"/>
    <w:rsid w:val="4D6267CC"/>
    <w:rsid w:val="4D6B7B18"/>
    <w:rsid w:val="4D9DAAD9"/>
    <w:rsid w:val="4D9E38CF"/>
    <w:rsid w:val="4DA77C93"/>
    <w:rsid w:val="4DAE8D8C"/>
    <w:rsid w:val="4DCC07C1"/>
    <w:rsid w:val="4E0FAE50"/>
    <w:rsid w:val="4E31DBA1"/>
    <w:rsid w:val="4E56F625"/>
    <w:rsid w:val="4E7247C3"/>
    <w:rsid w:val="4E7DFFBD"/>
    <w:rsid w:val="4EE34D22"/>
    <w:rsid w:val="4F135F64"/>
    <w:rsid w:val="4F583D75"/>
    <w:rsid w:val="4F5F2FAE"/>
    <w:rsid w:val="4F606A65"/>
    <w:rsid w:val="4F8BBE86"/>
    <w:rsid w:val="4FB58676"/>
    <w:rsid w:val="4FE214DA"/>
    <w:rsid w:val="4FE4A82C"/>
    <w:rsid w:val="4FE86EA0"/>
    <w:rsid w:val="4FF51980"/>
    <w:rsid w:val="50814265"/>
    <w:rsid w:val="509417BC"/>
    <w:rsid w:val="50B2B754"/>
    <w:rsid w:val="5107DF9C"/>
    <w:rsid w:val="511D5C0A"/>
    <w:rsid w:val="51396D4F"/>
    <w:rsid w:val="515BD261"/>
    <w:rsid w:val="51BA64B0"/>
    <w:rsid w:val="51D0E521"/>
    <w:rsid w:val="523DBD40"/>
    <w:rsid w:val="52A66DD9"/>
    <w:rsid w:val="52ED1743"/>
    <w:rsid w:val="52F7C2F1"/>
    <w:rsid w:val="5314282C"/>
    <w:rsid w:val="532311B3"/>
    <w:rsid w:val="5336EBE0"/>
    <w:rsid w:val="5360AEBC"/>
    <w:rsid w:val="538F4EC4"/>
    <w:rsid w:val="53ECCBD4"/>
    <w:rsid w:val="541CBC53"/>
    <w:rsid w:val="54A098DD"/>
    <w:rsid w:val="54ADFA18"/>
    <w:rsid w:val="54B632A5"/>
    <w:rsid w:val="54E7E532"/>
    <w:rsid w:val="54F13CE6"/>
    <w:rsid w:val="550378CF"/>
    <w:rsid w:val="5504409F"/>
    <w:rsid w:val="5522E9F8"/>
    <w:rsid w:val="556934B5"/>
    <w:rsid w:val="558DD865"/>
    <w:rsid w:val="55F0011A"/>
    <w:rsid w:val="560EC31B"/>
    <w:rsid w:val="5630B7C7"/>
    <w:rsid w:val="56337329"/>
    <w:rsid w:val="5649798B"/>
    <w:rsid w:val="564D2539"/>
    <w:rsid w:val="5696D66B"/>
    <w:rsid w:val="56C48795"/>
    <w:rsid w:val="56FD4015"/>
    <w:rsid w:val="573B81FB"/>
    <w:rsid w:val="57C7CA7E"/>
    <w:rsid w:val="57EA8941"/>
    <w:rsid w:val="5828BE5C"/>
    <w:rsid w:val="582E8921"/>
    <w:rsid w:val="5834EE95"/>
    <w:rsid w:val="585F51AB"/>
    <w:rsid w:val="58631F9C"/>
    <w:rsid w:val="587388BF"/>
    <w:rsid w:val="58F14AC6"/>
    <w:rsid w:val="591093C6"/>
    <w:rsid w:val="59333B34"/>
    <w:rsid w:val="593F12D3"/>
    <w:rsid w:val="5952817A"/>
    <w:rsid w:val="596565BE"/>
    <w:rsid w:val="598A3901"/>
    <w:rsid w:val="59963EAE"/>
    <w:rsid w:val="59A45B64"/>
    <w:rsid w:val="59A6F10C"/>
    <w:rsid w:val="5A0BF3CD"/>
    <w:rsid w:val="5A205564"/>
    <w:rsid w:val="5A542904"/>
    <w:rsid w:val="5A7A7036"/>
    <w:rsid w:val="5B4399FD"/>
    <w:rsid w:val="5BD7B4E8"/>
    <w:rsid w:val="5BEA8EB0"/>
    <w:rsid w:val="5BEDAB5C"/>
    <w:rsid w:val="5BFFDF23"/>
    <w:rsid w:val="5C04F63D"/>
    <w:rsid w:val="5C396052"/>
    <w:rsid w:val="5C3F1E44"/>
    <w:rsid w:val="5C4E27BC"/>
    <w:rsid w:val="5C5F93AD"/>
    <w:rsid w:val="5C81E16B"/>
    <w:rsid w:val="5CB1C1E5"/>
    <w:rsid w:val="5CBE3CBD"/>
    <w:rsid w:val="5CEEA0F3"/>
    <w:rsid w:val="5D435BE7"/>
    <w:rsid w:val="5D62ABE8"/>
    <w:rsid w:val="5D81F39C"/>
    <w:rsid w:val="5DC4694F"/>
    <w:rsid w:val="5DC7C90E"/>
    <w:rsid w:val="5E45C514"/>
    <w:rsid w:val="5E7C702F"/>
    <w:rsid w:val="5E904F85"/>
    <w:rsid w:val="5EC80883"/>
    <w:rsid w:val="5F0F827C"/>
    <w:rsid w:val="5F345D99"/>
    <w:rsid w:val="5F36D9A2"/>
    <w:rsid w:val="5F3A40E8"/>
    <w:rsid w:val="5F3C2BE9"/>
    <w:rsid w:val="5F58C589"/>
    <w:rsid w:val="5F8D77BF"/>
    <w:rsid w:val="5FCDB89C"/>
    <w:rsid w:val="5FDA4747"/>
    <w:rsid w:val="5FDE2EC8"/>
    <w:rsid w:val="5FEC7DA8"/>
    <w:rsid w:val="601BDC13"/>
    <w:rsid w:val="604CE56A"/>
    <w:rsid w:val="605A2DF7"/>
    <w:rsid w:val="605C8151"/>
    <w:rsid w:val="6061DF42"/>
    <w:rsid w:val="6093A65C"/>
    <w:rsid w:val="60B56247"/>
    <w:rsid w:val="60BD2FE5"/>
    <w:rsid w:val="60E2F14F"/>
    <w:rsid w:val="60F5DB7B"/>
    <w:rsid w:val="61418746"/>
    <w:rsid w:val="618ECDCE"/>
    <w:rsid w:val="618F456C"/>
    <w:rsid w:val="61B35B70"/>
    <w:rsid w:val="622FDFF7"/>
    <w:rsid w:val="6242C183"/>
    <w:rsid w:val="6284294E"/>
    <w:rsid w:val="628F032D"/>
    <w:rsid w:val="6297EDBD"/>
    <w:rsid w:val="62C42F90"/>
    <w:rsid w:val="62CC987D"/>
    <w:rsid w:val="62DDB57D"/>
    <w:rsid w:val="62F76765"/>
    <w:rsid w:val="62FA43A5"/>
    <w:rsid w:val="6338C41E"/>
    <w:rsid w:val="637D09B1"/>
    <w:rsid w:val="637F2D76"/>
    <w:rsid w:val="63C879FF"/>
    <w:rsid w:val="646B4BA2"/>
    <w:rsid w:val="647F7C38"/>
    <w:rsid w:val="649CE302"/>
    <w:rsid w:val="64B9924B"/>
    <w:rsid w:val="64BDCAEA"/>
    <w:rsid w:val="64DB2530"/>
    <w:rsid w:val="64E4C53D"/>
    <w:rsid w:val="64E631D5"/>
    <w:rsid w:val="64EC0F90"/>
    <w:rsid w:val="6533DD30"/>
    <w:rsid w:val="6550C8D1"/>
    <w:rsid w:val="6595B8F6"/>
    <w:rsid w:val="65BD06B5"/>
    <w:rsid w:val="6637FDF9"/>
    <w:rsid w:val="664CD3B0"/>
    <w:rsid w:val="66576E8D"/>
    <w:rsid w:val="66620AE5"/>
    <w:rsid w:val="66B43BA7"/>
    <w:rsid w:val="66BEB758"/>
    <w:rsid w:val="66CBE59E"/>
    <w:rsid w:val="66D105D5"/>
    <w:rsid w:val="66DE96B0"/>
    <w:rsid w:val="6708FA53"/>
    <w:rsid w:val="671B1975"/>
    <w:rsid w:val="67433CC0"/>
    <w:rsid w:val="674B14ED"/>
    <w:rsid w:val="6778AB01"/>
    <w:rsid w:val="67920453"/>
    <w:rsid w:val="67AD8057"/>
    <w:rsid w:val="67EC995E"/>
    <w:rsid w:val="67F91817"/>
    <w:rsid w:val="680940EE"/>
    <w:rsid w:val="68574C09"/>
    <w:rsid w:val="686DFE4C"/>
    <w:rsid w:val="687CB49E"/>
    <w:rsid w:val="6882E355"/>
    <w:rsid w:val="68A6F54C"/>
    <w:rsid w:val="68EFB201"/>
    <w:rsid w:val="68FA2E24"/>
    <w:rsid w:val="69288117"/>
    <w:rsid w:val="693F65DB"/>
    <w:rsid w:val="694ACBAE"/>
    <w:rsid w:val="697661A2"/>
    <w:rsid w:val="699FC291"/>
    <w:rsid w:val="69AF2174"/>
    <w:rsid w:val="69B6F4B6"/>
    <w:rsid w:val="6A0B8C97"/>
    <w:rsid w:val="6A52C744"/>
    <w:rsid w:val="6A567A14"/>
    <w:rsid w:val="6A5B330B"/>
    <w:rsid w:val="6A5EAAB8"/>
    <w:rsid w:val="6A6DA8A7"/>
    <w:rsid w:val="6A916BE5"/>
    <w:rsid w:val="6A9516E8"/>
    <w:rsid w:val="6AB9E228"/>
    <w:rsid w:val="6AC9686C"/>
    <w:rsid w:val="6AF48FA5"/>
    <w:rsid w:val="6AF51C9F"/>
    <w:rsid w:val="6B5B523F"/>
    <w:rsid w:val="6B61E5F4"/>
    <w:rsid w:val="6BA74486"/>
    <w:rsid w:val="6BB381DA"/>
    <w:rsid w:val="6BB5A725"/>
    <w:rsid w:val="6BC0A2D4"/>
    <w:rsid w:val="6C04DDCA"/>
    <w:rsid w:val="6C275EF9"/>
    <w:rsid w:val="6C518027"/>
    <w:rsid w:val="6C60755B"/>
    <w:rsid w:val="6CA42739"/>
    <w:rsid w:val="6D304281"/>
    <w:rsid w:val="6D4058BE"/>
    <w:rsid w:val="6D6DCC90"/>
    <w:rsid w:val="6D6EE9E7"/>
    <w:rsid w:val="6D98E2AD"/>
    <w:rsid w:val="6D9932CB"/>
    <w:rsid w:val="6DA49E31"/>
    <w:rsid w:val="6DAD95C8"/>
    <w:rsid w:val="6DB37100"/>
    <w:rsid w:val="6DBF0AE1"/>
    <w:rsid w:val="6E09C82F"/>
    <w:rsid w:val="6E11CA93"/>
    <w:rsid w:val="6E142BB7"/>
    <w:rsid w:val="6E6F2F75"/>
    <w:rsid w:val="6E6F5F5C"/>
    <w:rsid w:val="6EC5C300"/>
    <w:rsid w:val="6EE6D20C"/>
    <w:rsid w:val="6F09A934"/>
    <w:rsid w:val="6F31D0CD"/>
    <w:rsid w:val="6F371D7E"/>
    <w:rsid w:val="6F661E80"/>
    <w:rsid w:val="6F95D9D1"/>
    <w:rsid w:val="6F9CB9A8"/>
    <w:rsid w:val="6FAA7CC9"/>
    <w:rsid w:val="6FF5E58E"/>
    <w:rsid w:val="7015D7F3"/>
    <w:rsid w:val="70307102"/>
    <w:rsid w:val="707598CA"/>
    <w:rsid w:val="70921D2C"/>
    <w:rsid w:val="7094D849"/>
    <w:rsid w:val="70A45021"/>
    <w:rsid w:val="70CC4151"/>
    <w:rsid w:val="70DEB4AC"/>
    <w:rsid w:val="70DFB974"/>
    <w:rsid w:val="70E39C91"/>
    <w:rsid w:val="710E67C9"/>
    <w:rsid w:val="7176E28A"/>
    <w:rsid w:val="71CC1A09"/>
    <w:rsid w:val="72074D26"/>
    <w:rsid w:val="722A8AD6"/>
    <w:rsid w:val="72596D47"/>
    <w:rsid w:val="72A1014D"/>
    <w:rsid w:val="72B39436"/>
    <w:rsid w:val="72FA6CFD"/>
    <w:rsid w:val="730D3D03"/>
    <w:rsid w:val="7314F677"/>
    <w:rsid w:val="7357EB5D"/>
    <w:rsid w:val="7360E160"/>
    <w:rsid w:val="7385A64E"/>
    <w:rsid w:val="7387C1EE"/>
    <w:rsid w:val="739198D1"/>
    <w:rsid w:val="73AA3D4B"/>
    <w:rsid w:val="73D5B5E3"/>
    <w:rsid w:val="73FD8671"/>
    <w:rsid w:val="7404277E"/>
    <w:rsid w:val="7418FEB8"/>
    <w:rsid w:val="7447B7AD"/>
    <w:rsid w:val="748AD537"/>
    <w:rsid w:val="74A160E5"/>
    <w:rsid w:val="74AED65E"/>
    <w:rsid w:val="74C41FED"/>
    <w:rsid w:val="7558B74B"/>
    <w:rsid w:val="755EF3A6"/>
    <w:rsid w:val="7560FD48"/>
    <w:rsid w:val="759CD85E"/>
    <w:rsid w:val="75A24185"/>
    <w:rsid w:val="7614FC20"/>
    <w:rsid w:val="761C53AF"/>
    <w:rsid w:val="7621908C"/>
    <w:rsid w:val="76335BD5"/>
    <w:rsid w:val="7651D099"/>
    <w:rsid w:val="7665F2D7"/>
    <w:rsid w:val="76695D33"/>
    <w:rsid w:val="7678720E"/>
    <w:rsid w:val="7684E71C"/>
    <w:rsid w:val="76C8E13F"/>
    <w:rsid w:val="76E2E459"/>
    <w:rsid w:val="7722931B"/>
    <w:rsid w:val="774DA7BF"/>
    <w:rsid w:val="777E691D"/>
    <w:rsid w:val="779BD77B"/>
    <w:rsid w:val="77E1DD18"/>
    <w:rsid w:val="78242C26"/>
    <w:rsid w:val="7837932A"/>
    <w:rsid w:val="784F058D"/>
    <w:rsid w:val="78A1CC2A"/>
    <w:rsid w:val="78B7A2E6"/>
    <w:rsid w:val="78D170E2"/>
    <w:rsid w:val="78F7345C"/>
    <w:rsid w:val="7917892C"/>
    <w:rsid w:val="79183BC9"/>
    <w:rsid w:val="7942850B"/>
    <w:rsid w:val="7974D1B5"/>
    <w:rsid w:val="79C36C12"/>
    <w:rsid w:val="79C44341"/>
    <w:rsid w:val="79CDC7BE"/>
    <w:rsid w:val="79D1B334"/>
    <w:rsid w:val="79F9AE1A"/>
    <w:rsid w:val="7A1EBD21"/>
    <w:rsid w:val="7A330728"/>
    <w:rsid w:val="7A597A10"/>
    <w:rsid w:val="7A92542E"/>
    <w:rsid w:val="7AA1329A"/>
    <w:rsid w:val="7AAD2613"/>
    <w:rsid w:val="7AB531EF"/>
    <w:rsid w:val="7AECC00E"/>
    <w:rsid w:val="7B2CC54D"/>
    <w:rsid w:val="7B409EAA"/>
    <w:rsid w:val="7B4E0433"/>
    <w:rsid w:val="7B676A9D"/>
    <w:rsid w:val="7B7A2DE6"/>
    <w:rsid w:val="7BC09ED4"/>
    <w:rsid w:val="7BCA527D"/>
    <w:rsid w:val="7BF58E5C"/>
    <w:rsid w:val="7C291234"/>
    <w:rsid w:val="7C5867DC"/>
    <w:rsid w:val="7C7BF3CE"/>
    <w:rsid w:val="7CAE976A"/>
    <w:rsid w:val="7CB7924E"/>
    <w:rsid w:val="7CD57796"/>
    <w:rsid w:val="7CECE58B"/>
    <w:rsid w:val="7CFACB02"/>
    <w:rsid w:val="7D070392"/>
    <w:rsid w:val="7D0731D3"/>
    <w:rsid w:val="7D12FF49"/>
    <w:rsid w:val="7D32D5B9"/>
    <w:rsid w:val="7D5A3C72"/>
    <w:rsid w:val="7D79668B"/>
    <w:rsid w:val="7D85CFEC"/>
    <w:rsid w:val="7DFE9EBA"/>
    <w:rsid w:val="7E29C5D3"/>
    <w:rsid w:val="7E332676"/>
    <w:rsid w:val="7E54BEE6"/>
    <w:rsid w:val="7E58DBF7"/>
    <w:rsid w:val="7E6FF3DC"/>
    <w:rsid w:val="7E748F72"/>
    <w:rsid w:val="7E920B3B"/>
    <w:rsid w:val="7E968698"/>
    <w:rsid w:val="7ED51F41"/>
    <w:rsid w:val="7EECB393"/>
    <w:rsid w:val="7EF38F10"/>
    <w:rsid w:val="7F0106F9"/>
    <w:rsid w:val="7F04A5F4"/>
    <w:rsid w:val="7F19DB82"/>
    <w:rsid w:val="7F51F689"/>
    <w:rsid w:val="7F53D87E"/>
    <w:rsid w:val="7F6F3077"/>
    <w:rsid w:val="7F9225F2"/>
    <w:rsid w:val="7F96CA12"/>
    <w:rsid w:val="7F9E5D3B"/>
    <w:rsid w:val="7FAC18CA"/>
    <w:rsid w:val="7FC93853"/>
    <w:rsid w:val="7FFE8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FE8F3"/>
  <w15:chartTrackingRefBased/>
  <w15:docId w15:val="{3B08F32E-14F0-4330-9845-7D3C90B8268D}"/>
  <w:footnotePr/>
  <w:endnotePr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val="en-US" w:bidi="ar-SA" w:eastAsia="ja-JP"/>
      </w:rPr>
    </w:rPrDefault>
    <w:pPrDefault>
      <w:pPr>
        <w:spacing w:after="160" w:line="279" w:lineRule="auto"/>
      </w:pPr>
    </w:pPrDefault>
  </w:docDefaults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0"/>
    <w:qFormat w:val="on"/>
    <w:rPr>
      <w:lang w:val="en-GB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360" w:after="80"/>
    </w:pPr>
    <w:rPr>
      <w:rFonts w:asciiTheme="majorAscii" w:cstheme="majorBidi" w:eastAsiaTheme="majorEastAsia" w:hAnsiTheme="majorAscii"/>
      <w:color w:val="156081" w:themeColor="accent1" w:themeTint="f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160" w:after="80"/>
    </w:pPr>
    <w:rPr>
      <w:rFonts w:asciiTheme="majorAscii" w:cstheme="majorBidi" w:eastAsiaTheme="majorEastAsia" w:hAnsiTheme="majorAscii"/>
      <w:color w:val="156081" w:themeColor="accent1" w:themeTint="f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cstheme="majorBidi" w:eastAsiaTheme="majorEastAsia"/>
      <w:color w:val="104760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 w:val="on"/>
    <w:qFormat w:val="on"/>
    <w:pPr>
      <w:keepNext w:val="on"/>
      <w:keepLines w:val="on"/>
      <w:spacing w:before="160" w:after="80"/>
    </w:pPr>
    <w:rPr>
      <w:rFonts w:cstheme="majorBidi" w:eastAsiaTheme="majorEastAsia"/>
      <w:color w:val="156081" w:themeColor="accent1" w:themeTint="f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cstheme="majorBidi" w:eastAsiaTheme="majorEastAsia"/>
      <w:i/>
      <w:iCs/>
      <w:color w:val="104760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i/>
      <w:iCs/>
      <w:color w:val="156081" w:themeColor="accent1" w:themeTint="ff"/>
    </w:rPr>
  </w:style>
  <w:style w:type="character" w:customStyle="1" w:styleId="Heading5Char">
    <w:name w:val="Heading 5 Char"/>
    <w:basedOn w:val="DefaultParagraphFont"/>
    <w:link w:val="Heading5"/>
    <w:uiPriority w:val="9"/>
    <w:rPr>
      <w:rFonts w:cstheme="majorBidi" w:eastAsiaTheme="majorEastAsia"/>
      <w:color w:val="10476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color w:val="156081" w:themeColor="accent1" w:themeTint="ff"/>
    </w:rPr>
  </w:style>
  <w:style w:type="character" w:customStyle="1" w:styleId="Heading6Char">
    <w:name w:val="Heading 6 Char"/>
    <w:basedOn w:val="DefaultParagraphFont"/>
    <w:link w:val="Heading6"/>
    <w:uiPriority w:val="9"/>
    <w:rPr>
      <w:rFonts w:cstheme="majorBidi" w:eastAsiaTheme="majorEastAsia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cstheme="majorBidi" w:eastAsiaTheme="majorEastAsia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cstheme="majorBidi" w:eastAsiaTheme="majorEastAsia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i/>
      <w:iCs/>
      <w:color w:val="272727"/>
    </w:rPr>
  </w:style>
  <w:style w:type="character" w:customStyle="1" w:styleId="Heading9Char">
    <w:name w:val="Heading 9 Char"/>
    <w:basedOn w:val="DefaultParagraphFont"/>
    <w:link w:val="Heading9"/>
    <w:uiPriority w:val="9"/>
    <w:rPr>
      <w:rFonts w:cstheme="majorBidi" w:eastAsiaTheme="majorEastAsia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color w:val="272727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spacing w:after="80" w:line="240" w:lineRule="auto"/>
      <w:contextualSpacing w:val="on"/>
    </w:pPr>
    <w:rPr>
      <w:rFonts w:asciiTheme="majorAscii" w:cstheme="majorBidi" w:eastAsiaTheme="majorEastAsia" w:hAnsiTheme="majorAsci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 w:val="on"/>
    <w:rPr>
      <w:rFonts w:cstheme="majorBidi" w:eastAsiaTheme="majorEastAsia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 w:val="on"/>
    <w:rPr>
      <w:i/>
      <w:iCs/>
      <w:color w:val="104760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 w:val="on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10476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top w:val="single" w:color="104760" w:themeColor="accent1" w:themeShade="bf" w:sz="4" w:space="10"/>
        <w:bottom w:val="single" w:color="104760" w:themeColor="accent1" w:themeShade="bf" w:sz="4" w:space="10"/>
      </w:pBdr>
      <w:spacing w:before="360" w:after="360"/>
      <w:ind w:left="864" w:right="864"/>
      <w:jc w:val="center"/>
    </w:pPr>
    <w:rPr>
      <w:i/>
      <w:iCs/>
      <w:color w:val="156081" w:themeColor="accent1" w:themeTint="ff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104760" w:themeColor="accent1" w:themeShade="bf"/>
      <w:spacing w:val="5"/>
    </w:rPr>
  </w:style>
  <w:style w:type="paragraph" w:styleId="NoSpacing">
    <w:name w:val="No Spacing"/>
    <w:uiPriority w:val="1"/>
    <w:qFormat w:val="on"/>
    <w:pPr>
      <w:spacing w:after="0"/>
    </w:pPr>
  </w:style>
  <w:style w:type="character" w:styleId="Hyperlink">
    <w:name w:val="Hyperlink"/>
    <w:basedOn w:val="DefaultParagraphFont"/>
    <w:uiPriority w:val="99"/>
    <w:unhideWhenUsed w:val="on"/>
    <w:rPr>
      <w:color w:val="467886"/>
      <w:u w:val="single"/>
    </w:rPr>
  </w:style>
  <w:style w:type="paragraph" w:styleId="Header">
    <w:name w:val="Header"/>
    <w:basedOn w:val="Normal"/>
    <w:uiPriority w:val="99"/>
    <w:unhideWhenUsed w:val="on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 w:val="on"/>
    <w:pPr>
      <w:tabs>
        <w:tab w:val="center" w:leader="none" w:pos="4680"/>
        <w:tab w:val="right" w:leader="none" w:pos="9360"/>
      </w:tabs>
      <w:spacing w:after="0" w:line="240" w:lineRule="auto"/>
    </w:pPr>
  </w:style>
  <w:style w:type="table" w:styleId="TableGrid">
    <w:name w:val="Table Grid"/>
    <w:basedOn w:val="NormalTable"/>
    <w:uiPriority w:val="59"/>
    <w:pPr>
      <w:spacing w:after="0" w:line="240" w:lineRule="auto"/>
    </w:pPr>
    <w:tblPr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3" Type="http://schemas.openxmlformats.org/officeDocument/2006/relationships/webSettings" Target="webSettings.xml"/><Relationship Id="R22ab810ed36d4198" Type="http://schemas.openxmlformats.org/officeDocument/2006/relationships/hyperlink" Target="https://www.forbes.com/councils/forbesagencycouncil/2023/04/21/the-customer-experience-lessons-from-luxury-hotels/" TargetMode="External"/><Relationship Id="R50d24072b3304c69" Type="http://schemas.openxmlformats.org/officeDocument/2006/relationships/hyperlink" Target="http://www.forbes.com/councils/forbesbusinesscouncil/2022/09/16/hospitality-brands-can-succeed-with-a-customer-experience-philosophy/" TargetMode="External"/><Relationship Id="R62896320c30444f8" Type="http://schemas.openxmlformats.org/officeDocument/2006/relationships/hyperlink" Target="https://www.forbes.com/councils/forbesbusinesscouncil/2023/01/20/four-tips-for-elevating-the-customer-experience-in-hospitality/" TargetMode="External"/><Relationship Id="Re82b57e810f14d89" Type="http://schemas.microsoft.com/office/2020/10/relationships/intelligence" Target="intelligence2.xml"/></Relationships>
</file>

<file path=word/_rels/footer1.xml.rels><?xml version="1.0" encoding="UTF-8" standalone="yes"?>
<Relationships xmlns="http://schemas.openxmlformats.org/package/2006/relationships"></Relationships>
</file>

<file path=word/_rels/header1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Aptos" panose="02110004020202020204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Claudia Zaharia (2246452)</dc:creator>
  <cp:lastModifiedBy>claudia zaharia</cp:lastModifiedBy>
</cp:coreProperties>
</file>