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C491" w14:textId="77777777" w:rsidR="00814F1E" w:rsidRDefault="00814F1E" w:rsidP="00814F1E">
      <w:pPr>
        <w:pStyle w:val="Default"/>
        <w:spacing w:line="360" w:lineRule="auto"/>
        <w:ind w:firstLine="720"/>
        <w:rPr>
          <w:rFonts w:ascii="Times New Roman" w:hAnsi="Times New Roman" w:cs="Times New Roman"/>
          <w:b/>
          <w:bCs/>
        </w:rPr>
      </w:pPr>
    </w:p>
    <w:p w14:paraId="2025B6AF" w14:textId="77777777" w:rsidR="00814F1E" w:rsidRDefault="00814F1E" w:rsidP="00814F1E">
      <w:pPr>
        <w:spacing w:line="360" w:lineRule="auto"/>
        <w:ind w:firstLine="720"/>
        <w:rPr>
          <w:rFonts w:cs="Times New Roman"/>
        </w:rPr>
      </w:pPr>
      <w:r w:rsidRPr="00E14B18">
        <w:rPr>
          <w:rFonts w:cs="Times New Roman"/>
          <w:noProof/>
        </w:rPr>
        <w:drawing>
          <wp:anchor distT="0" distB="0" distL="114300" distR="114300" simplePos="0" relativeHeight="251659264" behindDoc="0" locked="0" layoutInCell="1" allowOverlap="1" wp14:anchorId="1D6C0ABB" wp14:editId="54E47675">
            <wp:simplePos x="1371600" y="914400"/>
            <wp:positionH relativeFrom="column">
              <wp:align>left</wp:align>
            </wp:positionH>
            <wp:positionV relativeFrom="paragraph">
              <wp:align>top</wp:align>
            </wp:positionV>
            <wp:extent cx="2315552" cy="925200"/>
            <wp:effectExtent l="0" t="0" r="8890" b="825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Pr>
          <w:rFonts w:cs="Times New Roman"/>
        </w:rPr>
        <w:br w:type="textWrapping" w:clear="all"/>
      </w:r>
    </w:p>
    <w:p w14:paraId="61DE2067" w14:textId="77777777" w:rsidR="00814F1E" w:rsidRDefault="00814F1E" w:rsidP="00814F1E">
      <w:pPr>
        <w:spacing w:line="360" w:lineRule="auto"/>
        <w:ind w:firstLine="720"/>
        <w:rPr>
          <w:rFonts w:cs="Times New Roman"/>
        </w:rPr>
      </w:pPr>
    </w:p>
    <w:p w14:paraId="218DFE8A" w14:textId="77777777" w:rsidR="00814F1E" w:rsidRDefault="00814F1E" w:rsidP="00814F1E">
      <w:pPr>
        <w:spacing w:after="216" w:line="360" w:lineRule="auto"/>
        <w:ind w:left="20" w:right="4" w:firstLine="720"/>
        <w:jc w:val="center"/>
        <w:rPr>
          <w:rFonts w:cs="Times New Roman"/>
          <w:b/>
          <w:sz w:val="32"/>
          <w:szCs w:val="32"/>
        </w:rPr>
      </w:pPr>
    </w:p>
    <w:p w14:paraId="5F6AB5EB" w14:textId="3807FC8A" w:rsidR="00814F1E" w:rsidRPr="00E14B18" w:rsidRDefault="00814F1E" w:rsidP="00814F1E">
      <w:pPr>
        <w:spacing w:after="216" w:line="360" w:lineRule="auto"/>
        <w:ind w:left="20" w:right="4" w:firstLine="720"/>
        <w:jc w:val="center"/>
        <w:rPr>
          <w:rFonts w:cs="Times New Roman"/>
          <w:b/>
          <w:sz w:val="32"/>
          <w:szCs w:val="32"/>
        </w:rPr>
      </w:pPr>
      <w:r>
        <w:rPr>
          <w:rFonts w:cs="Times New Roman"/>
          <w:b/>
          <w:sz w:val="32"/>
          <w:szCs w:val="32"/>
        </w:rPr>
        <w:t xml:space="preserve">International </w:t>
      </w:r>
      <w:r w:rsidR="00EA4A19">
        <w:rPr>
          <w:rFonts w:cs="Times New Roman"/>
          <w:b/>
          <w:sz w:val="32"/>
          <w:szCs w:val="32"/>
        </w:rPr>
        <w:t>Financial Management</w:t>
      </w:r>
      <w:r>
        <w:rPr>
          <w:rFonts w:cs="Times New Roman"/>
          <w:b/>
          <w:sz w:val="32"/>
          <w:szCs w:val="32"/>
        </w:rPr>
        <w:t xml:space="preserve"> </w:t>
      </w:r>
      <w:r w:rsidRPr="00E14B18">
        <w:rPr>
          <w:rFonts w:cs="Times New Roman"/>
          <w:b/>
          <w:sz w:val="32"/>
          <w:szCs w:val="32"/>
        </w:rPr>
        <w:t>(LCBB</w:t>
      </w:r>
      <w:r>
        <w:rPr>
          <w:rFonts w:cs="Times New Roman"/>
          <w:b/>
          <w:sz w:val="32"/>
          <w:szCs w:val="32"/>
        </w:rPr>
        <w:t>600</w:t>
      </w:r>
      <w:r w:rsidR="00EA4A19">
        <w:rPr>
          <w:rFonts w:cs="Times New Roman"/>
          <w:b/>
          <w:sz w:val="32"/>
          <w:szCs w:val="32"/>
        </w:rPr>
        <w:t>2</w:t>
      </w:r>
      <w:r w:rsidRPr="00E14B18">
        <w:rPr>
          <w:rFonts w:cs="Times New Roman"/>
          <w:b/>
          <w:sz w:val="32"/>
          <w:szCs w:val="32"/>
        </w:rPr>
        <w:t>)</w:t>
      </w:r>
    </w:p>
    <w:p w14:paraId="1BD1E4A5" w14:textId="77777777" w:rsidR="00814F1E" w:rsidRPr="00E14B18" w:rsidRDefault="00814F1E" w:rsidP="00814F1E">
      <w:pPr>
        <w:spacing w:after="216" w:line="360" w:lineRule="auto"/>
        <w:ind w:left="20" w:right="4" w:firstLine="720"/>
        <w:jc w:val="center"/>
        <w:rPr>
          <w:rFonts w:cs="Times New Roman"/>
          <w:sz w:val="32"/>
          <w:szCs w:val="32"/>
        </w:rPr>
      </w:pPr>
    </w:p>
    <w:p w14:paraId="5E3D5379" w14:textId="77777777" w:rsidR="00814F1E" w:rsidRPr="00E14B18" w:rsidRDefault="00814F1E" w:rsidP="00814F1E">
      <w:pPr>
        <w:spacing w:line="360" w:lineRule="auto"/>
        <w:ind w:firstLine="720"/>
        <w:jc w:val="center"/>
        <w:rPr>
          <w:rFonts w:cs="Times New Roman"/>
          <w:sz w:val="32"/>
          <w:szCs w:val="32"/>
        </w:rPr>
      </w:pPr>
    </w:p>
    <w:p w14:paraId="71B8385F" w14:textId="77777777" w:rsidR="00814F1E" w:rsidRPr="00E14B18" w:rsidRDefault="00814F1E" w:rsidP="00814F1E">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cs="Times New Roman"/>
          <w:sz w:val="28"/>
          <w:szCs w:val="28"/>
        </w:rPr>
      </w:pPr>
      <w:r w:rsidRPr="00E14B18">
        <w:rPr>
          <w:rFonts w:cs="Times New Roman"/>
          <w:sz w:val="28"/>
          <w:szCs w:val="28"/>
        </w:rPr>
        <w:t xml:space="preserve">Name: Bianca </w:t>
      </w:r>
      <w:proofErr w:type="spellStart"/>
      <w:r w:rsidRPr="00E14B18">
        <w:rPr>
          <w:rFonts w:cs="Times New Roman"/>
          <w:sz w:val="28"/>
          <w:szCs w:val="28"/>
        </w:rPr>
        <w:t>Petronela</w:t>
      </w:r>
      <w:proofErr w:type="spellEnd"/>
      <w:r w:rsidRPr="00E14B18">
        <w:rPr>
          <w:rFonts w:cs="Times New Roman"/>
          <w:sz w:val="28"/>
          <w:szCs w:val="28"/>
        </w:rPr>
        <w:t xml:space="preserve"> Paunescu</w:t>
      </w:r>
    </w:p>
    <w:p w14:paraId="43579889" w14:textId="77777777" w:rsidR="00814F1E" w:rsidRPr="00E14B18" w:rsidRDefault="00814F1E" w:rsidP="00814F1E">
      <w:pPr>
        <w:spacing w:line="360" w:lineRule="auto"/>
        <w:ind w:firstLine="720"/>
        <w:jc w:val="center"/>
        <w:rPr>
          <w:rFonts w:cs="Times New Roman"/>
          <w:sz w:val="28"/>
          <w:szCs w:val="28"/>
        </w:rPr>
      </w:pPr>
    </w:p>
    <w:p w14:paraId="12839BB6" w14:textId="77777777" w:rsidR="00814F1E" w:rsidRPr="00E14B18" w:rsidRDefault="00814F1E" w:rsidP="00814F1E">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cs="Times New Roman"/>
          <w:sz w:val="28"/>
          <w:szCs w:val="28"/>
        </w:rPr>
      </w:pPr>
      <w:r w:rsidRPr="00E14B18">
        <w:rPr>
          <w:rFonts w:cs="Times New Roman"/>
          <w:sz w:val="28"/>
          <w:szCs w:val="28"/>
        </w:rPr>
        <w:t>Student ID:  2024896</w:t>
      </w:r>
    </w:p>
    <w:p w14:paraId="5DF943B9" w14:textId="77777777" w:rsidR="00814F1E" w:rsidRDefault="00814F1E" w:rsidP="00814F1E">
      <w:pPr>
        <w:pStyle w:val="Default"/>
        <w:spacing w:line="360" w:lineRule="auto"/>
        <w:ind w:left="1440" w:firstLine="720"/>
        <w:jc w:val="center"/>
        <w:rPr>
          <w:rFonts w:ascii="Times New Roman" w:hAnsi="Times New Roman" w:cs="Times New Roman"/>
          <w:sz w:val="28"/>
          <w:szCs w:val="28"/>
        </w:rPr>
      </w:pPr>
    </w:p>
    <w:p w14:paraId="3EA7E94C" w14:textId="32F2B7BE" w:rsidR="00814F1E" w:rsidRPr="00E14B18" w:rsidRDefault="00814F1E" w:rsidP="00814F1E">
      <w:pPr>
        <w:pStyle w:val="Default"/>
        <w:spacing w:line="360" w:lineRule="auto"/>
        <w:ind w:left="1440" w:firstLine="720"/>
        <w:rPr>
          <w:rFonts w:ascii="Times New Roman" w:hAnsi="Times New Roman" w:cs="Times New Roman"/>
          <w:lang w:val="en-US"/>
        </w:rPr>
      </w:pPr>
      <w:r>
        <w:rPr>
          <w:rFonts w:ascii="Times New Roman" w:hAnsi="Times New Roman" w:cs="Times New Roman"/>
          <w:sz w:val="28"/>
          <w:szCs w:val="28"/>
        </w:rPr>
        <w:t xml:space="preserve">              </w:t>
      </w:r>
      <w:r w:rsidRPr="00E14B18">
        <w:rPr>
          <w:rFonts w:ascii="Times New Roman" w:hAnsi="Times New Roman" w:cs="Times New Roman"/>
          <w:sz w:val="28"/>
          <w:szCs w:val="28"/>
        </w:rPr>
        <w:t xml:space="preserve">Name of Lecturer: </w:t>
      </w:r>
      <w:r w:rsidR="0062152E">
        <w:rPr>
          <w:rFonts w:ascii="Times New Roman" w:hAnsi="Times New Roman" w:cs="Times New Roman"/>
          <w:sz w:val="28"/>
          <w:szCs w:val="28"/>
        </w:rPr>
        <w:t>Dr Thomas Adeyemi</w:t>
      </w:r>
    </w:p>
    <w:p w14:paraId="4AADE153" w14:textId="77777777" w:rsidR="00814F1E" w:rsidRPr="00E14B18" w:rsidRDefault="00814F1E" w:rsidP="00814F1E">
      <w:pPr>
        <w:spacing w:line="360" w:lineRule="auto"/>
        <w:ind w:firstLine="720"/>
        <w:jc w:val="center"/>
        <w:rPr>
          <w:rFonts w:cs="Times New Roman"/>
          <w:sz w:val="28"/>
          <w:szCs w:val="28"/>
        </w:rPr>
      </w:pPr>
    </w:p>
    <w:p w14:paraId="0BAA0965" w14:textId="77777777" w:rsidR="00814F1E" w:rsidRPr="00E14B18" w:rsidRDefault="00814F1E" w:rsidP="00814F1E">
      <w:pPr>
        <w:pStyle w:val="Default"/>
        <w:spacing w:line="360" w:lineRule="auto"/>
        <w:ind w:firstLine="720"/>
        <w:jc w:val="center"/>
        <w:rPr>
          <w:rFonts w:ascii="Times New Roman" w:hAnsi="Times New Roman" w:cs="Times New Roman"/>
          <w:sz w:val="36"/>
          <w:szCs w:val="36"/>
        </w:rPr>
      </w:pPr>
    </w:p>
    <w:p w14:paraId="15370BCF" w14:textId="77777777" w:rsidR="00814F1E" w:rsidRPr="00E14B18" w:rsidRDefault="00814F1E" w:rsidP="00814F1E">
      <w:pPr>
        <w:pStyle w:val="Default"/>
        <w:spacing w:after="160" w:line="360" w:lineRule="auto"/>
        <w:ind w:firstLine="720"/>
        <w:jc w:val="center"/>
        <w:rPr>
          <w:rFonts w:ascii="Times New Roman" w:hAnsi="Times New Roman" w:cs="Times New Roman"/>
          <w:sz w:val="36"/>
          <w:szCs w:val="36"/>
        </w:rPr>
      </w:pPr>
    </w:p>
    <w:p w14:paraId="7BCCCCCD" w14:textId="77777777" w:rsidR="00814F1E" w:rsidRPr="00E14B18" w:rsidRDefault="00814F1E" w:rsidP="00814F1E">
      <w:pPr>
        <w:spacing w:line="360" w:lineRule="auto"/>
        <w:ind w:firstLine="720"/>
        <w:jc w:val="center"/>
        <w:rPr>
          <w:rFonts w:cs="Times New Roman"/>
          <w:sz w:val="36"/>
          <w:szCs w:val="36"/>
        </w:rPr>
      </w:pPr>
      <w:r w:rsidRPr="00E14B18">
        <w:rPr>
          <w:rFonts w:cs="Times New Roman"/>
          <w:sz w:val="36"/>
          <w:szCs w:val="36"/>
        </w:rPr>
        <w:t>Title</w:t>
      </w:r>
    </w:p>
    <w:p w14:paraId="7AD9D50C" w14:textId="194F1CAF" w:rsidR="00814F1E" w:rsidRPr="00E008DB" w:rsidRDefault="003356BB" w:rsidP="003356BB">
      <w:pPr>
        <w:spacing w:line="360" w:lineRule="auto"/>
        <w:ind w:firstLine="720"/>
        <w:jc w:val="center"/>
        <w:rPr>
          <w:rFonts w:cs="Times New Roman"/>
          <w:sz w:val="32"/>
          <w:szCs w:val="28"/>
        </w:rPr>
      </w:pPr>
      <w:r w:rsidRPr="00E008DB">
        <w:rPr>
          <w:rFonts w:cs="Times New Roman"/>
          <w:sz w:val="32"/>
          <w:szCs w:val="28"/>
        </w:rPr>
        <w:t xml:space="preserve">Vodafone </w:t>
      </w:r>
      <w:r w:rsidR="00E008DB" w:rsidRPr="00E008DB">
        <w:rPr>
          <w:rFonts w:cs="Times New Roman"/>
          <w:sz w:val="32"/>
          <w:szCs w:val="28"/>
        </w:rPr>
        <w:t xml:space="preserve">– Corporation analysis </w:t>
      </w:r>
    </w:p>
    <w:p w14:paraId="5253533C" w14:textId="77777777" w:rsidR="00814F1E" w:rsidRDefault="00814F1E" w:rsidP="00814F1E">
      <w:pPr>
        <w:spacing w:line="360" w:lineRule="auto"/>
        <w:ind w:firstLine="720"/>
        <w:rPr>
          <w:rFonts w:cs="Times New Roman"/>
        </w:rPr>
      </w:pPr>
    </w:p>
    <w:p w14:paraId="61ACFBDD" w14:textId="77777777" w:rsidR="00814F1E" w:rsidRDefault="00814F1E" w:rsidP="00814F1E">
      <w:pPr>
        <w:pStyle w:val="TOCHeading"/>
        <w:spacing w:line="360" w:lineRule="auto"/>
        <w:ind w:firstLine="720"/>
        <w:rPr>
          <w:sz w:val="28"/>
          <w:szCs w:val="24"/>
        </w:rPr>
      </w:pPr>
    </w:p>
    <w:p w14:paraId="10AF45ED" w14:textId="77777777" w:rsidR="00031D4C" w:rsidRDefault="00031D4C" w:rsidP="00031D4C">
      <w:pPr>
        <w:rPr>
          <w:lang w:val="en-US"/>
        </w:rPr>
      </w:pPr>
    </w:p>
    <w:p w14:paraId="1D8A4AA6" w14:textId="77777777" w:rsidR="00031D4C" w:rsidRPr="00031D4C" w:rsidRDefault="00031D4C" w:rsidP="00031D4C">
      <w:pPr>
        <w:rPr>
          <w:lang w:val="en-US"/>
        </w:rPr>
      </w:pPr>
    </w:p>
    <w:p w14:paraId="6B3C5644" w14:textId="77777777" w:rsidR="005965CD" w:rsidRDefault="005965CD" w:rsidP="00814F1E">
      <w:pPr>
        <w:spacing w:line="360" w:lineRule="auto"/>
        <w:ind w:firstLine="720"/>
        <w:jc w:val="center"/>
        <w:rPr>
          <w:rFonts w:cs="Times New Roman"/>
          <w:sz w:val="36"/>
          <w:szCs w:val="36"/>
        </w:rPr>
      </w:pPr>
    </w:p>
    <w:p w14:paraId="538CB6B6" w14:textId="77777777" w:rsidR="006366E5" w:rsidRDefault="006366E5" w:rsidP="00814F1E">
      <w:pPr>
        <w:spacing w:line="360" w:lineRule="auto"/>
        <w:ind w:firstLine="720"/>
        <w:jc w:val="center"/>
        <w:rPr>
          <w:rFonts w:cs="Times New Roman"/>
          <w:sz w:val="36"/>
          <w:szCs w:val="36"/>
        </w:rPr>
      </w:pPr>
    </w:p>
    <w:p w14:paraId="348DC249" w14:textId="77777777" w:rsidR="006366E5" w:rsidRDefault="006366E5" w:rsidP="00814F1E">
      <w:pPr>
        <w:spacing w:line="360" w:lineRule="auto"/>
        <w:ind w:firstLine="720"/>
        <w:jc w:val="center"/>
        <w:rPr>
          <w:rFonts w:cs="Times New Roman"/>
          <w:sz w:val="36"/>
          <w:szCs w:val="36"/>
        </w:rPr>
      </w:pPr>
    </w:p>
    <w:p w14:paraId="25702184" w14:textId="77777777" w:rsidR="006366E5" w:rsidRDefault="006366E5" w:rsidP="00814F1E">
      <w:pPr>
        <w:spacing w:line="360" w:lineRule="auto"/>
        <w:ind w:firstLine="720"/>
        <w:jc w:val="center"/>
        <w:rPr>
          <w:rFonts w:cs="Times New Roman"/>
          <w:sz w:val="36"/>
          <w:szCs w:val="36"/>
        </w:rPr>
      </w:pPr>
    </w:p>
    <w:p w14:paraId="444729AC" w14:textId="3D634C3A" w:rsidR="00814F1E" w:rsidRPr="00E14B18" w:rsidRDefault="00814F1E" w:rsidP="00814F1E">
      <w:pPr>
        <w:spacing w:line="360" w:lineRule="auto"/>
        <w:ind w:firstLine="720"/>
        <w:jc w:val="center"/>
        <w:rPr>
          <w:rFonts w:cs="Times New Roman"/>
          <w:sz w:val="36"/>
          <w:szCs w:val="36"/>
        </w:rPr>
      </w:pPr>
      <w:r w:rsidRPr="00E14B18">
        <w:rPr>
          <w:rFonts w:cs="Times New Roman"/>
          <w:sz w:val="36"/>
          <w:szCs w:val="36"/>
        </w:rPr>
        <w:t>Table of Contents</w:t>
      </w:r>
    </w:p>
    <w:p w14:paraId="791683E6" w14:textId="77777777" w:rsidR="00814F1E" w:rsidRPr="005B173E" w:rsidRDefault="00814F1E" w:rsidP="00814F1E">
      <w:pPr>
        <w:spacing w:line="360" w:lineRule="auto"/>
        <w:ind w:firstLine="720"/>
        <w:jc w:val="center"/>
        <w:rPr>
          <w:rFonts w:cs="Times New Roman"/>
          <w:sz w:val="32"/>
          <w:szCs w:val="32"/>
        </w:rPr>
      </w:pPr>
    </w:p>
    <w:p w14:paraId="6FCEF547" w14:textId="77777777" w:rsidR="00814F1E" w:rsidRPr="005B173E" w:rsidRDefault="00814F1E" w:rsidP="00814F1E">
      <w:pPr>
        <w:spacing w:line="360" w:lineRule="auto"/>
        <w:ind w:firstLine="720"/>
        <w:rPr>
          <w:rFonts w:cs="Times New Roman"/>
          <w:szCs w:val="24"/>
        </w:rPr>
      </w:pPr>
    </w:p>
    <w:p w14:paraId="71A4A631" w14:textId="77777777" w:rsidR="00814F1E" w:rsidRPr="005B173E" w:rsidRDefault="00814F1E" w:rsidP="00814F1E">
      <w:pPr>
        <w:spacing w:line="360" w:lineRule="auto"/>
        <w:ind w:firstLine="720"/>
        <w:rPr>
          <w:rFonts w:cs="Times New Roman"/>
          <w:szCs w:val="24"/>
        </w:rPr>
      </w:pPr>
    </w:p>
    <w:p w14:paraId="5B8A9E0C" w14:textId="77777777" w:rsidR="006A510A" w:rsidRDefault="00814F1E" w:rsidP="006A510A">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Introduction………………………………………………….........</w:t>
      </w:r>
      <w:r w:rsidR="006F5F73">
        <w:rPr>
          <w:rFonts w:cs="Times New Roman"/>
          <w:sz w:val="28"/>
          <w:szCs w:val="28"/>
        </w:rPr>
        <w:t>3</w:t>
      </w:r>
    </w:p>
    <w:p w14:paraId="200F2706" w14:textId="6A1CA31B" w:rsidR="006A510A" w:rsidRPr="00D70964" w:rsidRDefault="006A510A" w:rsidP="00466872">
      <w:pPr>
        <w:pStyle w:val="ListParagraph"/>
        <w:numPr>
          <w:ilvl w:val="0"/>
          <w:numId w:val="3"/>
        </w:numPr>
        <w:spacing w:after="160" w:line="360" w:lineRule="auto"/>
        <w:ind w:firstLine="720"/>
        <w:rPr>
          <w:rFonts w:cs="Times New Roman"/>
          <w:sz w:val="32"/>
          <w:szCs w:val="32"/>
        </w:rPr>
      </w:pPr>
      <w:r w:rsidRPr="00D70964">
        <w:rPr>
          <w:sz w:val="28"/>
          <w:szCs w:val="24"/>
        </w:rPr>
        <w:t>Vodafone’s Dividend Distribution Strategy</w:t>
      </w:r>
      <w:r w:rsidRPr="00D70964">
        <w:rPr>
          <w:sz w:val="28"/>
          <w:szCs w:val="24"/>
        </w:rPr>
        <w:t>…………</w:t>
      </w:r>
      <w:r w:rsidR="003C62CD">
        <w:rPr>
          <w:sz w:val="28"/>
          <w:szCs w:val="24"/>
        </w:rPr>
        <w:t>………</w:t>
      </w:r>
      <w:r w:rsidRPr="00D70964">
        <w:rPr>
          <w:sz w:val="28"/>
          <w:szCs w:val="24"/>
        </w:rPr>
        <w:t>…</w:t>
      </w:r>
      <w:r w:rsidR="00D752D3">
        <w:rPr>
          <w:sz w:val="28"/>
          <w:szCs w:val="24"/>
        </w:rPr>
        <w:t>...</w:t>
      </w:r>
      <w:r w:rsidR="006366E5">
        <w:rPr>
          <w:sz w:val="28"/>
          <w:szCs w:val="24"/>
        </w:rPr>
        <w:t>3</w:t>
      </w:r>
    </w:p>
    <w:p w14:paraId="0921CBE2" w14:textId="49795FE8" w:rsidR="00814F1E" w:rsidRPr="005B173E" w:rsidRDefault="00804CA8" w:rsidP="00814F1E">
      <w:pPr>
        <w:pStyle w:val="ListParagraph"/>
        <w:numPr>
          <w:ilvl w:val="0"/>
          <w:numId w:val="3"/>
        </w:numPr>
        <w:spacing w:line="360" w:lineRule="auto"/>
        <w:ind w:firstLine="720"/>
        <w:jc w:val="left"/>
        <w:rPr>
          <w:rFonts w:eastAsia="Times New Roman" w:cs="Times New Roman"/>
          <w:sz w:val="28"/>
          <w:szCs w:val="28"/>
        </w:rPr>
      </w:pPr>
      <w:r>
        <w:rPr>
          <w:rFonts w:eastAsia="Times New Roman" w:cs="Times New Roman"/>
          <w:sz w:val="28"/>
          <w:szCs w:val="28"/>
        </w:rPr>
        <w:t>EMH in the Vodafone context</w:t>
      </w:r>
      <w:r w:rsidR="00814F1E" w:rsidRPr="005B173E">
        <w:rPr>
          <w:rFonts w:cs="Times New Roman"/>
          <w:sz w:val="28"/>
          <w:szCs w:val="28"/>
        </w:rPr>
        <w:t xml:space="preserve"> ……………</w:t>
      </w:r>
      <w:proofErr w:type="gramStart"/>
      <w:r w:rsidR="00814F1E" w:rsidRPr="005B173E">
        <w:rPr>
          <w:rFonts w:cs="Times New Roman"/>
          <w:sz w:val="28"/>
          <w:szCs w:val="28"/>
        </w:rPr>
        <w:t>…..</w:t>
      </w:r>
      <w:proofErr w:type="gramEnd"/>
      <w:r w:rsidR="00814F1E" w:rsidRPr="005B173E">
        <w:rPr>
          <w:rFonts w:cs="Times New Roman"/>
          <w:sz w:val="28"/>
          <w:szCs w:val="28"/>
        </w:rPr>
        <w:t>……</w:t>
      </w:r>
      <w:r w:rsidR="00814F1E">
        <w:rPr>
          <w:rFonts w:cs="Times New Roman"/>
          <w:sz w:val="28"/>
          <w:szCs w:val="28"/>
        </w:rPr>
        <w:t>………</w:t>
      </w:r>
      <w:r w:rsidR="003C62CD">
        <w:rPr>
          <w:rFonts w:cs="Times New Roman"/>
          <w:sz w:val="28"/>
          <w:szCs w:val="28"/>
        </w:rPr>
        <w:t>...</w:t>
      </w:r>
      <w:r w:rsidR="00814F1E" w:rsidRPr="005B173E">
        <w:rPr>
          <w:rFonts w:cs="Times New Roman"/>
          <w:sz w:val="28"/>
          <w:szCs w:val="28"/>
        </w:rPr>
        <w:t>......5</w:t>
      </w:r>
    </w:p>
    <w:p w14:paraId="70974F27" w14:textId="66D0F872" w:rsidR="00814F1E" w:rsidRPr="005B173E" w:rsidRDefault="00FC6C5C" w:rsidP="00814F1E">
      <w:pPr>
        <w:pStyle w:val="ListParagraph"/>
        <w:numPr>
          <w:ilvl w:val="0"/>
          <w:numId w:val="3"/>
        </w:numPr>
        <w:spacing w:line="360" w:lineRule="auto"/>
        <w:ind w:firstLine="720"/>
        <w:jc w:val="left"/>
        <w:rPr>
          <w:rFonts w:eastAsia="Times New Roman" w:cs="Times New Roman"/>
          <w:sz w:val="28"/>
          <w:szCs w:val="28"/>
        </w:rPr>
      </w:pPr>
      <w:r>
        <w:rPr>
          <w:rFonts w:eastAsia="Times New Roman" w:cs="Times New Roman"/>
          <w:sz w:val="28"/>
          <w:szCs w:val="28"/>
        </w:rPr>
        <w:t>Methodologies used by Vodafone</w:t>
      </w:r>
      <w:r w:rsidR="00814F1E" w:rsidRPr="005B173E">
        <w:rPr>
          <w:rFonts w:eastAsia="Times New Roman" w:cs="Times New Roman"/>
          <w:sz w:val="28"/>
          <w:szCs w:val="28"/>
        </w:rPr>
        <w:t>…….</w:t>
      </w:r>
      <w:r w:rsidR="00814F1E" w:rsidRPr="005B173E">
        <w:rPr>
          <w:rFonts w:cs="Times New Roman"/>
          <w:sz w:val="28"/>
          <w:szCs w:val="28"/>
        </w:rPr>
        <w:t>………</w:t>
      </w:r>
      <w:r w:rsidR="003C62CD">
        <w:rPr>
          <w:rFonts w:cs="Times New Roman"/>
          <w:sz w:val="28"/>
          <w:szCs w:val="28"/>
        </w:rPr>
        <w:t>…………</w:t>
      </w:r>
      <w:r w:rsidR="00814F1E" w:rsidRPr="005B173E">
        <w:rPr>
          <w:rFonts w:cs="Times New Roman"/>
          <w:sz w:val="28"/>
          <w:szCs w:val="28"/>
        </w:rPr>
        <w:t>……</w:t>
      </w:r>
      <w:proofErr w:type="gramStart"/>
      <w:r w:rsidR="00814F1E">
        <w:rPr>
          <w:rFonts w:cs="Times New Roman"/>
          <w:sz w:val="28"/>
          <w:szCs w:val="28"/>
        </w:rPr>
        <w:t>...</w:t>
      </w:r>
      <w:r w:rsidR="00814F1E" w:rsidRPr="005B173E">
        <w:rPr>
          <w:rFonts w:cs="Times New Roman"/>
          <w:sz w:val="28"/>
          <w:szCs w:val="28"/>
        </w:rPr>
        <w:t>..</w:t>
      </w:r>
      <w:proofErr w:type="gramEnd"/>
      <w:r w:rsidR="00814F1E" w:rsidRPr="005B173E">
        <w:rPr>
          <w:rFonts w:cs="Times New Roman"/>
          <w:sz w:val="28"/>
          <w:szCs w:val="28"/>
        </w:rPr>
        <w:t>6</w:t>
      </w:r>
    </w:p>
    <w:p w14:paraId="4652393B" w14:textId="23E57E64" w:rsidR="00814F1E" w:rsidRPr="005B173E" w:rsidRDefault="00814F1E" w:rsidP="00814F1E">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Conclusion……………………………………</w:t>
      </w:r>
      <w:proofErr w:type="gramStart"/>
      <w:r w:rsidRPr="005B173E">
        <w:rPr>
          <w:rFonts w:cs="Times New Roman"/>
          <w:sz w:val="28"/>
          <w:szCs w:val="28"/>
        </w:rPr>
        <w:t>…</w:t>
      </w:r>
      <w:r>
        <w:rPr>
          <w:rFonts w:cs="Times New Roman"/>
          <w:sz w:val="28"/>
          <w:szCs w:val="28"/>
        </w:rPr>
        <w:t>..</w:t>
      </w:r>
      <w:proofErr w:type="gramEnd"/>
      <w:r w:rsidRPr="005B173E">
        <w:rPr>
          <w:rFonts w:cs="Times New Roman"/>
          <w:sz w:val="28"/>
          <w:szCs w:val="28"/>
        </w:rPr>
        <w:t>…</w:t>
      </w:r>
      <w:r>
        <w:rPr>
          <w:rFonts w:cs="Times New Roman"/>
          <w:sz w:val="28"/>
          <w:szCs w:val="28"/>
        </w:rPr>
        <w:t>..</w:t>
      </w:r>
      <w:r w:rsidRPr="005B173E">
        <w:rPr>
          <w:rFonts w:cs="Times New Roman"/>
          <w:sz w:val="28"/>
          <w:szCs w:val="28"/>
        </w:rPr>
        <w:t>…………..</w:t>
      </w:r>
      <w:r w:rsidR="0090013B">
        <w:rPr>
          <w:rFonts w:cs="Times New Roman"/>
          <w:sz w:val="28"/>
          <w:szCs w:val="28"/>
        </w:rPr>
        <w:t>8</w:t>
      </w:r>
    </w:p>
    <w:p w14:paraId="5B6A5A95" w14:textId="16F6D6BC" w:rsidR="00814F1E" w:rsidRPr="005B173E" w:rsidRDefault="00814F1E" w:rsidP="00814F1E">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Reference list……………………………………</w:t>
      </w:r>
      <w:proofErr w:type="gramStart"/>
      <w:r w:rsidRPr="005B173E">
        <w:rPr>
          <w:rFonts w:cs="Times New Roman"/>
          <w:sz w:val="28"/>
          <w:szCs w:val="28"/>
        </w:rPr>
        <w:t>…</w:t>
      </w:r>
      <w:r>
        <w:rPr>
          <w:rFonts w:cs="Times New Roman"/>
          <w:sz w:val="28"/>
          <w:szCs w:val="28"/>
        </w:rPr>
        <w:t>..</w:t>
      </w:r>
      <w:proofErr w:type="gramEnd"/>
      <w:r w:rsidRPr="005B173E">
        <w:rPr>
          <w:rFonts w:cs="Times New Roman"/>
          <w:sz w:val="28"/>
          <w:szCs w:val="28"/>
        </w:rPr>
        <w:t>……</w:t>
      </w:r>
      <w:r w:rsidR="003C62CD">
        <w:rPr>
          <w:rFonts w:cs="Times New Roman"/>
          <w:sz w:val="28"/>
          <w:szCs w:val="28"/>
        </w:rPr>
        <w:t>.</w:t>
      </w:r>
      <w:r>
        <w:rPr>
          <w:rFonts w:cs="Times New Roman"/>
          <w:sz w:val="28"/>
          <w:szCs w:val="28"/>
        </w:rPr>
        <w:t>..</w:t>
      </w:r>
      <w:r w:rsidRPr="005B173E">
        <w:rPr>
          <w:rFonts w:cs="Times New Roman"/>
          <w:sz w:val="28"/>
          <w:szCs w:val="28"/>
        </w:rPr>
        <w:t>….....</w:t>
      </w:r>
      <w:r w:rsidR="0090013B">
        <w:rPr>
          <w:rFonts w:cs="Times New Roman"/>
          <w:sz w:val="28"/>
          <w:szCs w:val="28"/>
        </w:rPr>
        <w:t>9</w:t>
      </w:r>
    </w:p>
    <w:p w14:paraId="1A21F147" w14:textId="77777777" w:rsidR="00814F1E" w:rsidRDefault="00814F1E" w:rsidP="00814F1E">
      <w:pPr>
        <w:spacing w:line="360" w:lineRule="auto"/>
        <w:ind w:firstLine="720"/>
        <w:jc w:val="center"/>
      </w:pPr>
    </w:p>
    <w:p w14:paraId="233200E5" w14:textId="77777777" w:rsidR="00814F1E" w:rsidRDefault="00814F1E" w:rsidP="00814F1E">
      <w:pPr>
        <w:spacing w:after="160" w:line="360" w:lineRule="auto"/>
        <w:ind w:firstLine="720"/>
        <w:jc w:val="left"/>
        <w:rPr>
          <w:sz w:val="28"/>
          <w:szCs w:val="24"/>
          <w:lang w:val="en-US"/>
        </w:rPr>
      </w:pPr>
    </w:p>
    <w:p w14:paraId="50590B56" w14:textId="77777777" w:rsidR="00814F1E" w:rsidRDefault="00814F1E" w:rsidP="00814F1E">
      <w:pPr>
        <w:spacing w:line="360" w:lineRule="auto"/>
        <w:ind w:firstLine="720"/>
        <w:jc w:val="center"/>
        <w:rPr>
          <w:b/>
          <w:bCs/>
          <w:sz w:val="28"/>
          <w:szCs w:val="24"/>
          <w:lang w:val="en-US"/>
        </w:rPr>
      </w:pPr>
    </w:p>
    <w:p w14:paraId="0314BA49" w14:textId="77777777" w:rsidR="00814F1E" w:rsidRDefault="00814F1E" w:rsidP="00814F1E">
      <w:pPr>
        <w:spacing w:line="360" w:lineRule="auto"/>
        <w:ind w:firstLine="720"/>
        <w:jc w:val="center"/>
        <w:rPr>
          <w:b/>
          <w:bCs/>
          <w:sz w:val="28"/>
          <w:szCs w:val="24"/>
          <w:lang w:val="en-US"/>
        </w:rPr>
      </w:pPr>
    </w:p>
    <w:p w14:paraId="4D3B4667" w14:textId="77777777" w:rsidR="00814F1E" w:rsidRDefault="00814F1E" w:rsidP="00814F1E">
      <w:pPr>
        <w:spacing w:line="360" w:lineRule="auto"/>
        <w:ind w:firstLine="720"/>
        <w:jc w:val="center"/>
        <w:rPr>
          <w:b/>
          <w:bCs/>
          <w:sz w:val="28"/>
          <w:szCs w:val="24"/>
          <w:lang w:val="en-US"/>
        </w:rPr>
      </w:pPr>
    </w:p>
    <w:p w14:paraId="7608CCFC" w14:textId="77777777" w:rsidR="00814F1E" w:rsidRDefault="00814F1E" w:rsidP="00814F1E">
      <w:pPr>
        <w:spacing w:line="360" w:lineRule="auto"/>
        <w:ind w:firstLine="720"/>
        <w:jc w:val="center"/>
        <w:rPr>
          <w:b/>
          <w:bCs/>
          <w:sz w:val="28"/>
          <w:szCs w:val="24"/>
          <w:lang w:val="en-US"/>
        </w:rPr>
      </w:pPr>
    </w:p>
    <w:p w14:paraId="4AACE226" w14:textId="77777777" w:rsidR="00814F1E" w:rsidRDefault="00814F1E" w:rsidP="00814F1E">
      <w:pPr>
        <w:spacing w:line="360" w:lineRule="auto"/>
        <w:ind w:firstLine="720"/>
        <w:jc w:val="center"/>
        <w:rPr>
          <w:b/>
          <w:bCs/>
          <w:sz w:val="28"/>
          <w:szCs w:val="24"/>
          <w:lang w:val="en-US"/>
        </w:rPr>
      </w:pPr>
    </w:p>
    <w:p w14:paraId="656C965B" w14:textId="77777777" w:rsidR="00814F1E" w:rsidRDefault="00814F1E" w:rsidP="00814F1E">
      <w:pPr>
        <w:spacing w:line="360" w:lineRule="auto"/>
        <w:ind w:firstLine="720"/>
        <w:jc w:val="center"/>
        <w:rPr>
          <w:b/>
          <w:bCs/>
          <w:sz w:val="28"/>
          <w:szCs w:val="24"/>
          <w:lang w:val="en-US"/>
        </w:rPr>
      </w:pPr>
    </w:p>
    <w:p w14:paraId="3B2AF141" w14:textId="5211CEDC" w:rsidR="00674C5E" w:rsidRPr="00D70964" w:rsidRDefault="002422C3" w:rsidP="00D70964">
      <w:pPr>
        <w:spacing w:after="160" w:line="360" w:lineRule="auto"/>
        <w:jc w:val="left"/>
        <w:rPr>
          <w:lang w:val="en-US"/>
        </w:rPr>
      </w:pPr>
      <w:r w:rsidRPr="002422C3">
        <w:rPr>
          <w:b/>
          <w:bCs/>
          <w:sz w:val="48"/>
          <w:szCs w:val="48"/>
        </w:rPr>
        <w:br w:type="page"/>
      </w:r>
    </w:p>
    <w:p w14:paraId="5D15A965" w14:textId="1B2A271B" w:rsidR="00772544" w:rsidRDefault="00000000" w:rsidP="006F7C75">
      <w:pPr>
        <w:pStyle w:val="Heading1"/>
        <w:ind w:firstLine="720"/>
      </w:pPr>
      <w:r>
        <w:lastRenderedPageBreak/>
        <w:t>Introduction</w:t>
      </w:r>
    </w:p>
    <w:p w14:paraId="7544FDF9" w14:textId="64A262AB" w:rsidR="009F1A0F" w:rsidRDefault="00890A68" w:rsidP="006F7C75">
      <w:pPr>
        <w:ind w:firstLine="720"/>
      </w:pPr>
      <w:r>
        <w:t>Having a</w:t>
      </w:r>
      <w:r w:rsidR="00055084">
        <w:t xml:space="preserve"> </w:t>
      </w:r>
      <w:r w:rsidR="00000000">
        <w:t xml:space="preserve">specific process of managing diverse financial operations, detecting risks, and putting into practice successful strategies in MNC </w:t>
      </w:r>
      <w:proofErr w:type="spellStart"/>
      <w:r w:rsidR="00000000">
        <w:t>organisations</w:t>
      </w:r>
      <w:proofErr w:type="spellEnd"/>
      <w:r w:rsidR="00000000">
        <w:t xml:space="preserve"> is the main </w:t>
      </w:r>
      <w:r>
        <w:t>goal</w:t>
      </w:r>
      <w:r w:rsidR="00000000">
        <w:t xml:space="preserve"> of international financial management. IFM also incorporates the application of</w:t>
      </w:r>
      <w:r w:rsidR="00607A5B">
        <w:t xml:space="preserve"> </w:t>
      </w:r>
      <w:r w:rsidR="00000000">
        <w:t xml:space="preserve">financial principles and techniques to solve impending difficulties and chances to do business on a global scale. </w:t>
      </w:r>
      <w:r w:rsidR="00A552D4">
        <w:t xml:space="preserve">This report helps to </w:t>
      </w:r>
      <w:proofErr w:type="spellStart"/>
      <w:r w:rsidR="00A552D4">
        <w:t>analyse</w:t>
      </w:r>
      <w:proofErr w:type="spellEnd"/>
      <w:r w:rsidR="00A552D4">
        <w:t xml:space="preserve"> the dividend distribution of Vodafone</w:t>
      </w:r>
      <w:r w:rsidR="007E19B6">
        <w:t>,</w:t>
      </w:r>
      <w:r w:rsidR="00A552D4">
        <w:t xml:space="preserve"> which </w:t>
      </w:r>
      <w:r w:rsidR="00A552D4">
        <w:t>will provide an understanding of</w:t>
      </w:r>
      <w:r w:rsidR="00A552D4">
        <w:t xml:space="preserve"> the financial strategy of the company and </w:t>
      </w:r>
      <w:r w:rsidR="00B15E2D">
        <w:t>its</w:t>
      </w:r>
      <w:r w:rsidR="00A552D4">
        <w:t xml:space="preserve"> process of attracting investors. The notable strategies of the Vodafone company will be </w:t>
      </w:r>
      <w:proofErr w:type="spellStart"/>
      <w:r w:rsidR="00A552D4">
        <w:t>analysed</w:t>
      </w:r>
      <w:proofErr w:type="spellEnd"/>
      <w:r w:rsidR="00A552D4">
        <w:t xml:space="preserve"> to gain knowledge about </w:t>
      </w:r>
      <w:r w:rsidR="00B15E2D">
        <w:t xml:space="preserve">the </w:t>
      </w:r>
      <w:proofErr w:type="spellStart"/>
      <w:r w:rsidR="00A552D4">
        <w:t>organisation's</w:t>
      </w:r>
      <w:proofErr w:type="spellEnd"/>
      <w:r w:rsidR="00A552D4">
        <w:t xml:space="preserve"> success. The weaknesses and the strengths of the </w:t>
      </w:r>
      <w:proofErr w:type="spellStart"/>
      <w:r w:rsidR="00A552D4">
        <w:t>organisation</w:t>
      </w:r>
      <w:proofErr w:type="spellEnd"/>
      <w:r w:rsidR="00A552D4">
        <w:t xml:space="preserve"> will also be discussed through the theory of the Efficient Market Hypothesis. The methods of project appraisal are also </w:t>
      </w:r>
      <w:r w:rsidR="0086604F">
        <w:t>considered</w:t>
      </w:r>
      <w:r w:rsidR="00A552D4">
        <w:t xml:space="preserve"> to understand the NPV, and IRR of Vodafone</w:t>
      </w:r>
      <w:r w:rsidR="0086604F">
        <w:t>, for a better under</w:t>
      </w:r>
      <w:r w:rsidR="00391DFF">
        <w:t xml:space="preserve">standing </w:t>
      </w:r>
      <w:r w:rsidR="00A552D4">
        <w:t xml:space="preserve">of Vodafone's challenges and opportunities in the market of the telecommunication industry. </w:t>
      </w:r>
    </w:p>
    <w:p w14:paraId="6854584F" w14:textId="3B6CD5DB" w:rsidR="00CB2F0D" w:rsidRDefault="00000000" w:rsidP="006F7C75">
      <w:pPr>
        <w:pStyle w:val="Heading1"/>
        <w:ind w:firstLine="720"/>
      </w:pPr>
      <w:r>
        <w:t>Vodafone’s Dividend Distribution Strategy</w:t>
      </w:r>
    </w:p>
    <w:p w14:paraId="7EDACB02" w14:textId="00455AEE" w:rsidR="009F1A0F" w:rsidRDefault="00000000" w:rsidP="006F7C75">
      <w:pPr>
        <w:ind w:firstLine="720"/>
      </w:pPr>
      <w:r>
        <w:t>The dividend distribution policy of Vodafone is crucial in determining how it interacts with its shareholders, makes capital allocation choices, and maintains overall financial stability. This policy’s strengths, shortcomings, conformity with the company objectives, and potential effects o</w:t>
      </w:r>
      <w:r w:rsidR="006C5783">
        <w:t>n</w:t>
      </w:r>
      <w:r>
        <w:t xml:space="preserve"> various stakeholders must all be considered during a critical examination</w:t>
      </w:r>
      <w:r w:rsidR="00420DF8">
        <w:t xml:space="preserve"> </w:t>
      </w:r>
      <w:r w:rsidR="00420DF8">
        <w:rPr>
          <w:shd w:val="clear" w:color="auto" w:fill="FFFFFF"/>
        </w:rPr>
        <w:t>(</w:t>
      </w:r>
      <w:r w:rsidR="00420DF8" w:rsidRPr="00DB5B20">
        <w:rPr>
          <w:shd w:val="clear" w:color="auto" w:fill="FFFFFF"/>
        </w:rPr>
        <w:t>Weygandt</w:t>
      </w:r>
      <w:r w:rsidR="00420DF8">
        <w:rPr>
          <w:shd w:val="clear" w:color="auto" w:fill="FFFFFF"/>
        </w:rPr>
        <w:t xml:space="preserve"> </w:t>
      </w:r>
      <w:r w:rsidR="00420DF8">
        <w:rPr>
          <w:i/>
          <w:iCs/>
          <w:shd w:val="clear" w:color="auto" w:fill="FFFFFF"/>
        </w:rPr>
        <w:t>et al</w:t>
      </w:r>
      <w:r w:rsidR="00420DF8">
        <w:rPr>
          <w:shd w:val="clear" w:color="auto" w:fill="FFFFFF"/>
        </w:rPr>
        <w:t>., 2020)</w:t>
      </w:r>
      <w:r>
        <w:t xml:space="preserve">. </w:t>
      </w:r>
    </w:p>
    <w:p w14:paraId="526707F3" w14:textId="492990D5" w:rsidR="00AC3455" w:rsidRDefault="00000000" w:rsidP="006F7C75">
      <w:pPr>
        <w:ind w:firstLine="720"/>
        <w:rPr>
          <w:lang w:val="en-US"/>
        </w:rPr>
      </w:pPr>
      <w:r>
        <w:rPr>
          <w:b/>
          <w:bCs/>
          <w:lang w:val="en-US"/>
        </w:rPr>
        <w:t xml:space="preserve">1. </w:t>
      </w:r>
      <w:r w:rsidRPr="00AC3455">
        <w:rPr>
          <w:b/>
          <w:bCs/>
          <w:lang w:val="en-US"/>
        </w:rPr>
        <w:t>Consistency and Stability</w:t>
      </w:r>
      <w:r>
        <w:rPr>
          <w:b/>
          <w:bCs/>
          <w:lang w:val="en-US"/>
        </w:rPr>
        <w:t xml:space="preserve">: </w:t>
      </w:r>
      <w:r>
        <w:rPr>
          <w:lang w:val="en-US"/>
        </w:rPr>
        <w:t xml:space="preserve">Vodafone consistency pays out dividends, giving investors a steady stream of returns. A devoted shareholder base might result from the potential of this stability to </w:t>
      </w:r>
      <w:r w:rsidR="009D2249">
        <w:rPr>
          <w:lang w:val="en-US"/>
        </w:rPr>
        <w:t>drape</w:t>
      </w:r>
      <w:r>
        <w:rPr>
          <w:lang w:val="en-US"/>
        </w:rPr>
        <w:t xml:space="preserve"> </w:t>
      </w:r>
      <w:r w:rsidR="0053088A">
        <w:rPr>
          <w:lang w:val="en-US"/>
        </w:rPr>
        <w:t>of</w:t>
      </w:r>
      <w:r>
        <w:rPr>
          <w:lang w:val="en-US"/>
        </w:rPr>
        <w:t xml:space="preserve"> this stability to draw in a particular </w:t>
      </w:r>
      <w:r w:rsidR="00C26753">
        <w:rPr>
          <w:lang w:val="en-US"/>
        </w:rPr>
        <w:t>investor population that values stable revenue</w:t>
      </w:r>
      <w:r w:rsidR="00420DF8">
        <w:rPr>
          <w:lang w:val="en-US"/>
        </w:rPr>
        <w:t xml:space="preserve"> </w:t>
      </w:r>
      <w:r w:rsidR="00420DF8">
        <w:rPr>
          <w:shd w:val="clear" w:color="auto" w:fill="FFFFFF"/>
        </w:rPr>
        <w:t>(</w:t>
      </w:r>
      <w:r w:rsidR="00420DF8" w:rsidRPr="00DB5B20">
        <w:rPr>
          <w:shd w:val="clear" w:color="auto" w:fill="FFFFFF"/>
        </w:rPr>
        <w:t>Rodrigues</w:t>
      </w:r>
      <w:r w:rsidR="00420DF8">
        <w:rPr>
          <w:shd w:val="clear" w:color="auto" w:fill="FFFFFF"/>
        </w:rPr>
        <w:t>, 2019)</w:t>
      </w:r>
      <w:r w:rsidR="00C26753">
        <w:rPr>
          <w:lang w:val="en-US"/>
        </w:rPr>
        <w:t xml:space="preserve">. </w:t>
      </w:r>
    </w:p>
    <w:p w14:paraId="35187EC7" w14:textId="350CAA24" w:rsidR="00C26753" w:rsidRDefault="00000000" w:rsidP="006F7C75">
      <w:pPr>
        <w:ind w:firstLine="720"/>
        <w:rPr>
          <w:lang w:val="en-US"/>
        </w:rPr>
      </w:pPr>
      <w:r w:rsidRPr="00C26753">
        <w:rPr>
          <w:b/>
          <w:bCs/>
          <w:lang w:val="en-US"/>
        </w:rPr>
        <w:lastRenderedPageBreak/>
        <w:t>2. Investor Confidence</w:t>
      </w:r>
      <w:r>
        <w:rPr>
          <w:lang w:val="en-US"/>
        </w:rPr>
        <w:t xml:space="preserve">: A good dividend distribution program can boost investor confidence by demonstrating the firm's </w:t>
      </w:r>
      <w:r w:rsidR="000D3C14">
        <w:rPr>
          <w:lang w:val="en-US"/>
        </w:rPr>
        <w:t>good</w:t>
      </w:r>
      <w:r>
        <w:rPr>
          <w:lang w:val="en-US"/>
        </w:rPr>
        <w:t xml:space="preserve"> financial position and management's dedication to rewarding shareholders. This may draw institutional and individual investors</w:t>
      </w:r>
      <w:r w:rsidR="001F4EE9">
        <w:rPr>
          <w:lang w:val="en-US"/>
        </w:rPr>
        <w:t xml:space="preserve"> </w:t>
      </w:r>
      <w:r w:rsidR="001F4EE9">
        <w:rPr>
          <w:shd w:val="clear" w:color="auto" w:fill="FFFFFF"/>
        </w:rPr>
        <w:t>(</w:t>
      </w:r>
      <w:r w:rsidR="001F4EE9" w:rsidRPr="00DB5B20">
        <w:rPr>
          <w:shd w:val="clear" w:color="auto" w:fill="FFFFFF"/>
        </w:rPr>
        <w:t>Rodrigues</w:t>
      </w:r>
      <w:r w:rsidR="001F4EE9">
        <w:rPr>
          <w:shd w:val="clear" w:color="auto" w:fill="FFFFFF"/>
        </w:rPr>
        <w:t>, 2019)</w:t>
      </w:r>
      <w:r w:rsidR="001F4EE9">
        <w:rPr>
          <w:lang w:val="en-US"/>
        </w:rPr>
        <w:t xml:space="preserve">. </w:t>
      </w:r>
      <w:r w:rsidR="006A168E">
        <w:rPr>
          <w:lang w:val="en-US"/>
        </w:rPr>
        <w:t xml:space="preserve"> It can also </w:t>
      </w:r>
      <w:r w:rsidR="001F4EE9">
        <w:rPr>
          <w:lang w:val="en-US"/>
        </w:rPr>
        <w:t>improve</w:t>
      </w:r>
      <w:r w:rsidR="006A168E">
        <w:rPr>
          <w:lang w:val="en-US"/>
        </w:rPr>
        <w:t xml:space="preserve"> market perception</w:t>
      </w:r>
      <w:r w:rsidR="001F4EE9">
        <w:rPr>
          <w:lang w:val="en-US"/>
        </w:rPr>
        <w:t>.</w:t>
      </w:r>
      <w:r>
        <w:rPr>
          <w:lang w:val="en-US"/>
        </w:rPr>
        <w:t xml:space="preserve"> </w:t>
      </w:r>
    </w:p>
    <w:p w14:paraId="7A588D0A" w14:textId="53877C0B" w:rsidR="00694E81" w:rsidRDefault="00000000" w:rsidP="006F7C75">
      <w:pPr>
        <w:pStyle w:val="Heading2"/>
        <w:ind w:firstLine="720"/>
      </w:pPr>
      <w:r>
        <w:t>Limitations and Criticisms</w:t>
      </w:r>
    </w:p>
    <w:p w14:paraId="469053A5" w14:textId="0A4AC39E" w:rsidR="00D30FD9" w:rsidRDefault="00000000" w:rsidP="006F7C75">
      <w:pPr>
        <w:ind w:firstLine="720"/>
        <w:rPr>
          <w:lang w:val="en-US"/>
        </w:rPr>
      </w:pPr>
      <w:r w:rsidRPr="00D30FD9">
        <w:rPr>
          <w:b/>
          <w:bCs/>
          <w:lang w:val="en-US"/>
        </w:rPr>
        <w:t>1. Opportunity Cost:</w:t>
      </w:r>
      <w:r>
        <w:rPr>
          <w:b/>
          <w:bCs/>
          <w:lang w:val="en-US"/>
        </w:rPr>
        <w:t xml:space="preserve"> </w:t>
      </w:r>
      <w:r w:rsidRPr="00D30FD9">
        <w:rPr>
          <w:lang w:val="en-US"/>
        </w:rPr>
        <w:t>Instead of being put back into</w:t>
      </w:r>
      <w:r>
        <w:rPr>
          <w:lang w:val="en-US"/>
        </w:rPr>
        <w:t xml:space="preserve"> the business, dividends are paid out to shareholders. This might make it more difficult for Vodafone to invest in innovation, take advantage of growth possibilities, or adjust to changes in the market</w:t>
      </w:r>
      <w:r w:rsidR="000A6D11">
        <w:rPr>
          <w:lang w:val="en-US"/>
        </w:rPr>
        <w:t xml:space="preserve"> </w:t>
      </w:r>
      <w:r w:rsidR="000A6D11">
        <w:rPr>
          <w:shd w:val="clear" w:color="auto" w:fill="FFFFFF"/>
        </w:rPr>
        <w:t>(</w:t>
      </w:r>
      <w:r w:rsidR="000A6D11" w:rsidRPr="00DB5B20">
        <w:rPr>
          <w:shd w:val="clear" w:color="auto" w:fill="FFFFFF"/>
        </w:rPr>
        <w:t>Weygandt</w:t>
      </w:r>
      <w:r w:rsidR="000A6D11">
        <w:rPr>
          <w:shd w:val="clear" w:color="auto" w:fill="FFFFFF"/>
        </w:rPr>
        <w:t xml:space="preserve"> </w:t>
      </w:r>
      <w:r w:rsidR="000A6D11">
        <w:rPr>
          <w:i/>
          <w:iCs/>
          <w:shd w:val="clear" w:color="auto" w:fill="FFFFFF"/>
        </w:rPr>
        <w:t>et al</w:t>
      </w:r>
      <w:r w:rsidR="000A6D11">
        <w:rPr>
          <w:shd w:val="clear" w:color="auto" w:fill="FFFFFF"/>
        </w:rPr>
        <w:t>., 2020)</w:t>
      </w:r>
      <w:r w:rsidR="000A6D11">
        <w:rPr>
          <w:lang w:val="en-US"/>
        </w:rPr>
        <w:t>.</w:t>
      </w:r>
    </w:p>
    <w:p w14:paraId="71CB2412" w14:textId="7A416AF4" w:rsidR="00D30FD9" w:rsidRDefault="00000000" w:rsidP="006F7C75">
      <w:pPr>
        <w:ind w:firstLine="720"/>
        <w:rPr>
          <w:lang w:val="en-US"/>
        </w:rPr>
      </w:pPr>
      <w:r w:rsidRPr="00D30FD9">
        <w:rPr>
          <w:b/>
          <w:bCs/>
          <w:lang w:val="en-US"/>
        </w:rPr>
        <w:t>2. Investor Expectations:</w:t>
      </w:r>
      <w:r>
        <w:rPr>
          <w:b/>
          <w:bCs/>
          <w:lang w:val="en-US"/>
        </w:rPr>
        <w:t xml:space="preserve"> </w:t>
      </w:r>
      <w:r>
        <w:rPr>
          <w:lang w:val="en-US"/>
        </w:rPr>
        <w:t>Any departure from a company’s established schedule of monthly dividend payments can cause investor unhappiness and adverse market reactions. This might compel the business to give dividends top priority, even when times of financial duress</w:t>
      </w:r>
      <w:r w:rsidR="00420DF8">
        <w:rPr>
          <w:lang w:val="en-US"/>
        </w:rPr>
        <w:t xml:space="preserve"> </w:t>
      </w:r>
      <w:r w:rsidR="00420DF8">
        <w:rPr>
          <w:shd w:val="clear" w:color="auto" w:fill="FFFFFF"/>
        </w:rPr>
        <w:t>(</w:t>
      </w:r>
      <w:r w:rsidR="00420DF8" w:rsidRPr="00DB5B20">
        <w:rPr>
          <w:shd w:val="clear" w:color="auto" w:fill="FFFFFF"/>
        </w:rPr>
        <w:t>Weygandt</w:t>
      </w:r>
      <w:r w:rsidR="00420DF8">
        <w:rPr>
          <w:shd w:val="clear" w:color="auto" w:fill="FFFFFF"/>
        </w:rPr>
        <w:t xml:space="preserve"> </w:t>
      </w:r>
      <w:r w:rsidR="00420DF8">
        <w:rPr>
          <w:i/>
          <w:iCs/>
          <w:shd w:val="clear" w:color="auto" w:fill="FFFFFF"/>
        </w:rPr>
        <w:t>et al</w:t>
      </w:r>
      <w:r w:rsidR="00420DF8">
        <w:rPr>
          <w:shd w:val="clear" w:color="auto" w:fill="FFFFFF"/>
        </w:rPr>
        <w:t>., 2020)</w:t>
      </w:r>
      <w:r>
        <w:rPr>
          <w:lang w:val="en-US"/>
        </w:rPr>
        <w:t xml:space="preserve">. </w:t>
      </w:r>
    </w:p>
    <w:p w14:paraId="57712792" w14:textId="64C48406" w:rsidR="00070E24" w:rsidRPr="00A87326" w:rsidRDefault="00000000" w:rsidP="006F7C75">
      <w:pPr>
        <w:pStyle w:val="Heading2"/>
        <w:ind w:firstLine="720"/>
      </w:pPr>
      <w:r w:rsidRPr="00A87326">
        <w:t xml:space="preserve">Accordance with </w:t>
      </w:r>
      <w:r w:rsidR="000049BD">
        <w:t xml:space="preserve">Corporation </w:t>
      </w:r>
      <w:r w:rsidRPr="00A87326">
        <w:t>Goals</w:t>
      </w:r>
    </w:p>
    <w:p w14:paraId="29208474" w14:textId="2F4D7E68" w:rsidR="00070E24" w:rsidRDefault="00000000" w:rsidP="006F7C75">
      <w:pPr>
        <w:ind w:firstLine="720"/>
        <w:rPr>
          <w:lang w:val="en-US"/>
        </w:rPr>
      </w:pPr>
      <w:r>
        <w:rPr>
          <w:lang w:val="en-US"/>
        </w:rPr>
        <w:t>It is important to assess how Vodafone’s dividend payout policy fits with the larger goals of the business</w:t>
      </w:r>
      <w:r w:rsidR="00A87326">
        <w:rPr>
          <w:lang w:val="en-US"/>
        </w:rPr>
        <w:t xml:space="preserve"> and the impact it has on its stakeholders</w:t>
      </w:r>
      <w:r>
        <w:rPr>
          <w:lang w:val="en-US"/>
        </w:rPr>
        <w:t xml:space="preserve">. </w:t>
      </w:r>
    </w:p>
    <w:p w14:paraId="4D910C0C" w14:textId="547159F0" w:rsidR="00694CE8" w:rsidRDefault="00000000" w:rsidP="006F7C75">
      <w:pPr>
        <w:ind w:firstLine="720"/>
        <w:rPr>
          <w:lang w:val="en-US"/>
        </w:rPr>
      </w:pPr>
      <w:r w:rsidRPr="00694CE8">
        <w:rPr>
          <w:b/>
          <w:bCs/>
          <w:lang w:val="en-US"/>
        </w:rPr>
        <w:t>1. Shareholders:</w:t>
      </w:r>
      <w:r>
        <w:rPr>
          <w:b/>
          <w:bCs/>
          <w:lang w:val="en-US"/>
        </w:rPr>
        <w:t xml:space="preserve"> </w:t>
      </w:r>
      <w:r>
        <w:rPr>
          <w:lang w:val="en-US"/>
        </w:rPr>
        <w:t xml:space="preserve">While dividend payments benefit investors in the short term, it is important to </w:t>
      </w:r>
      <w:proofErr w:type="gramStart"/>
      <w:r>
        <w:rPr>
          <w:lang w:val="en-US"/>
        </w:rPr>
        <w:t>take into account</w:t>
      </w:r>
      <w:proofErr w:type="gramEnd"/>
      <w:r>
        <w:rPr>
          <w:lang w:val="en-US"/>
        </w:rPr>
        <w:t xml:space="preserve"> how the policy will affect shareholder wealth and long-term returns. To make sure that payouts do not outweigh capital growth a balanced strategy is required</w:t>
      </w:r>
      <w:r w:rsidR="00420DF8">
        <w:rPr>
          <w:lang w:val="en-US"/>
        </w:rPr>
        <w:t xml:space="preserve"> </w:t>
      </w:r>
      <w:r w:rsidR="00420DF8">
        <w:rPr>
          <w:shd w:val="clear" w:color="auto" w:fill="FFFFFF"/>
        </w:rPr>
        <w:t>(</w:t>
      </w:r>
      <w:r w:rsidR="00420DF8" w:rsidRPr="00DB5B20">
        <w:rPr>
          <w:shd w:val="clear" w:color="auto" w:fill="FFFFFF"/>
        </w:rPr>
        <w:t>Rodrigues</w:t>
      </w:r>
      <w:r w:rsidR="00420DF8">
        <w:rPr>
          <w:shd w:val="clear" w:color="auto" w:fill="FFFFFF"/>
        </w:rPr>
        <w:t>, 2019)</w:t>
      </w:r>
      <w:r>
        <w:rPr>
          <w:lang w:val="en-US"/>
        </w:rPr>
        <w:t xml:space="preserve">. </w:t>
      </w:r>
    </w:p>
    <w:p w14:paraId="75FC092B" w14:textId="24CF0F75" w:rsidR="00694CE8" w:rsidRDefault="00000000" w:rsidP="006F7C75">
      <w:pPr>
        <w:ind w:firstLine="720"/>
        <w:rPr>
          <w:lang w:val="en-US"/>
        </w:rPr>
      </w:pPr>
      <w:r w:rsidRPr="00694CE8">
        <w:rPr>
          <w:b/>
          <w:bCs/>
          <w:lang w:val="en-US"/>
        </w:rPr>
        <w:t>2. Employees:</w:t>
      </w:r>
      <w:r>
        <w:rPr>
          <w:b/>
          <w:bCs/>
          <w:lang w:val="en-US"/>
        </w:rPr>
        <w:t xml:space="preserve"> </w:t>
      </w:r>
      <w:r>
        <w:rPr>
          <w:lang w:val="en-US"/>
        </w:rPr>
        <w:t xml:space="preserve">Morale and retaining employees may suffer if the dividend </w:t>
      </w:r>
      <w:r w:rsidR="00DB0850">
        <w:rPr>
          <w:lang w:val="en-US"/>
        </w:rPr>
        <w:t xml:space="preserve">payout restricts the company's capacity to invest in employee training or remuneration. </w:t>
      </w:r>
    </w:p>
    <w:p w14:paraId="6CE8278D" w14:textId="1CF112D0" w:rsidR="00DB0850" w:rsidRDefault="00000000" w:rsidP="006F7C75">
      <w:pPr>
        <w:ind w:firstLine="720"/>
        <w:rPr>
          <w:lang w:val="en-US"/>
        </w:rPr>
      </w:pPr>
      <w:r w:rsidRPr="00DB0850">
        <w:rPr>
          <w:b/>
          <w:bCs/>
          <w:lang w:val="en-US"/>
        </w:rPr>
        <w:lastRenderedPageBreak/>
        <w:t>3. Creditors:</w:t>
      </w:r>
      <w:r>
        <w:rPr>
          <w:b/>
          <w:bCs/>
          <w:lang w:val="en-US"/>
        </w:rPr>
        <w:t xml:space="preserve"> </w:t>
      </w:r>
      <w:r>
        <w:rPr>
          <w:lang w:val="en-US"/>
        </w:rPr>
        <w:t>The company’s responsibilities to its creditors should be taken into consideration while evaluating dividend payouts. Excessive dividend payouts could make investors worry about the company’s capacity to service its debt</w:t>
      </w:r>
      <w:r w:rsidR="00420DF8">
        <w:rPr>
          <w:lang w:val="en-US"/>
        </w:rPr>
        <w:t xml:space="preserve"> </w:t>
      </w:r>
      <w:r w:rsidR="00420DF8">
        <w:rPr>
          <w:shd w:val="clear" w:color="auto" w:fill="FFFFFF"/>
        </w:rPr>
        <w:t>(</w:t>
      </w:r>
      <w:r w:rsidR="00420DF8" w:rsidRPr="00DB5B20">
        <w:rPr>
          <w:shd w:val="clear" w:color="auto" w:fill="FFFFFF"/>
        </w:rPr>
        <w:t>Rodrigues</w:t>
      </w:r>
      <w:r w:rsidR="00420DF8">
        <w:rPr>
          <w:shd w:val="clear" w:color="auto" w:fill="FFFFFF"/>
        </w:rPr>
        <w:t>, 2019)</w:t>
      </w:r>
      <w:r>
        <w:rPr>
          <w:lang w:val="en-US"/>
        </w:rPr>
        <w:t xml:space="preserve">. </w:t>
      </w:r>
    </w:p>
    <w:p w14:paraId="13FBC30A" w14:textId="4C335888" w:rsidR="00DB0850" w:rsidRDefault="00000000" w:rsidP="006F7C75">
      <w:pPr>
        <w:ind w:firstLine="720"/>
        <w:rPr>
          <w:lang w:val="en-US"/>
        </w:rPr>
      </w:pPr>
      <w:r>
        <w:rPr>
          <w:lang w:val="en-US"/>
        </w:rPr>
        <w:t>Th</w:t>
      </w:r>
      <w:r w:rsidR="006A64C0">
        <w:rPr>
          <w:lang w:val="en-US"/>
        </w:rPr>
        <w:t>e</w:t>
      </w:r>
      <w:r>
        <w:rPr>
          <w:lang w:val="en-US"/>
        </w:rPr>
        <w:t xml:space="preserve"> dividend distribution policy of Vodafone </w:t>
      </w:r>
      <w:r w:rsidR="00740A16">
        <w:rPr>
          <w:lang w:val="en-US"/>
        </w:rPr>
        <w:t>required a</w:t>
      </w:r>
      <w:r>
        <w:rPr>
          <w:lang w:val="en-US"/>
        </w:rPr>
        <w:t xml:space="preserve"> review</w:t>
      </w:r>
      <w:r w:rsidR="00740A16">
        <w:rPr>
          <w:lang w:val="en-US"/>
        </w:rPr>
        <w:t>, to ensure</w:t>
      </w:r>
      <w:r w:rsidR="005444B8">
        <w:rPr>
          <w:lang w:val="en-US"/>
        </w:rPr>
        <w:t xml:space="preserve"> factors such</w:t>
      </w:r>
      <w:r>
        <w:rPr>
          <w:lang w:val="en-US"/>
        </w:rPr>
        <w:t xml:space="preserve"> the policy's advantages and disadvantages, how well it aligns with the </w:t>
      </w:r>
      <w:proofErr w:type="spellStart"/>
      <w:r>
        <w:rPr>
          <w:lang w:val="en-US"/>
        </w:rPr>
        <w:t>organisation's</w:t>
      </w:r>
      <w:proofErr w:type="spellEnd"/>
      <w:r>
        <w:rPr>
          <w:lang w:val="en-US"/>
        </w:rPr>
        <w:t xml:space="preserve"> goals, and how it will affect various stakeholders</w:t>
      </w:r>
      <w:r w:rsidR="005444B8">
        <w:rPr>
          <w:lang w:val="en-US"/>
        </w:rPr>
        <w:t xml:space="preserve"> are being </w:t>
      </w:r>
      <w:proofErr w:type="gramStart"/>
      <w:r w:rsidR="005444B8">
        <w:rPr>
          <w:lang w:val="en-US"/>
        </w:rPr>
        <w:t>taken into account</w:t>
      </w:r>
      <w:proofErr w:type="gramEnd"/>
      <w:r w:rsidR="005444B8">
        <w:rPr>
          <w:lang w:val="en-US"/>
        </w:rPr>
        <w:t>.</w:t>
      </w:r>
      <w:r>
        <w:rPr>
          <w:lang w:val="en-US"/>
        </w:rPr>
        <w:t xml:space="preserve"> To make sure that the cash flow leads to immediate and long</w:t>
      </w:r>
      <w:r w:rsidR="006A64C0">
        <w:rPr>
          <w:lang w:val="en-US"/>
        </w:rPr>
        <w:t>-term</w:t>
      </w:r>
      <w:r>
        <w:rPr>
          <w:lang w:val="en-US"/>
        </w:rPr>
        <w:t xml:space="preserve"> growth for all sides involved, the proper balance must be struck. </w:t>
      </w:r>
    </w:p>
    <w:p w14:paraId="462F0BE0" w14:textId="0267E621" w:rsidR="00DB0850" w:rsidRDefault="00F91B3E" w:rsidP="006F7C75">
      <w:pPr>
        <w:pStyle w:val="Heading1"/>
        <w:ind w:firstLine="720"/>
      </w:pPr>
      <w:r>
        <w:t>EMH in the Vodafone context</w:t>
      </w:r>
    </w:p>
    <w:p w14:paraId="148AD61C" w14:textId="1258F321" w:rsidR="005D3EFB" w:rsidRDefault="00000000" w:rsidP="006F7C75">
      <w:pPr>
        <w:ind w:firstLine="720"/>
      </w:pPr>
      <w:r>
        <w:t xml:space="preserve">According to </w:t>
      </w:r>
      <w:r w:rsidR="00FD1DE1">
        <w:t>the</w:t>
      </w:r>
      <w:r>
        <w:t xml:space="preserve"> market hypothesis (EMH), financial markets accurately and promptly price all information available into assets, making it difficult for investors to regularly generate returns above average. There are various things to </w:t>
      </w:r>
      <w:proofErr w:type="gramStart"/>
      <w:r>
        <w:t>take into account</w:t>
      </w:r>
      <w:proofErr w:type="gramEnd"/>
      <w:r>
        <w:t xml:space="preserve"> when assessing the EMH in the </w:t>
      </w:r>
      <w:r w:rsidR="00FD1DE1">
        <w:t>context</w:t>
      </w:r>
      <w:r>
        <w:t xml:space="preserve"> of Telecommunication Corporation</w:t>
      </w:r>
      <w:r w:rsidR="00730997">
        <w:t>s</w:t>
      </w:r>
      <w:r>
        <w:t xml:space="preserve">. </w:t>
      </w:r>
    </w:p>
    <w:p w14:paraId="35220952" w14:textId="003F9C0C" w:rsidR="001704C5" w:rsidRDefault="00000000" w:rsidP="006F7C75">
      <w:pPr>
        <w:ind w:firstLine="720"/>
        <w:rPr>
          <w:lang w:val="en-US"/>
        </w:rPr>
      </w:pPr>
      <w:r w:rsidRPr="001704C5">
        <w:rPr>
          <w:b/>
          <w:bCs/>
          <w:lang w:val="en-US"/>
        </w:rPr>
        <w:t>1. Information Dissemination:</w:t>
      </w:r>
      <w:r>
        <w:rPr>
          <w:b/>
          <w:bCs/>
          <w:lang w:val="en-US"/>
        </w:rPr>
        <w:t xml:space="preserve"> </w:t>
      </w:r>
      <w:r w:rsidRPr="001704C5">
        <w:rPr>
          <w:lang w:val="en-US"/>
        </w:rPr>
        <w:t xml:space="preserve">The telecoms sector, which includes Vodafone, operates within an incredibly transparent information </w:t>
      </w:r>
      <w:r>
        <w:rPr>
          <w:lang w:val="en-US"/>
        </w:rPr>
        <w:t>environment. Data on business performance, market trends, technology developments, and legislative changes</w:t>
      </w:r>
      <w:r w:rsidR="00FD1F6D">
        <w:rPr>
          <w:lang w:val="en-US"/>
        </w:rPr>
        <w:t xml:space="preserve"> are publi</w:t>
      </w:r>
      <w:r w:rsidR="00195905">
        <w:rPr>
          <w:lang w:val="en-US"/>
        </w:rPr>
        <w:t xml:space="preserve">cly </w:t>
      </w:r>
      <w:r>
        <w:rPr>
          <w:lang w:val="en-US"/>
        </w:rPr>
        <w:t>shared. This aligns with the mid-form of the EMH and makes it easier for information to be effectively incorporated into stock prices</w:t>
      </w:r>
      <w:r w:rsidR="00420DF8">
        <w:rPr>
          <w:lang w:val="en-US"/>
        </w:rPr>
        <w:t xml:space="preserve"> </w:t>
      </w:r>
      <w:r w:rsidR="00420DF8">
        <w:rPr>
          <w:shd w:val="clear" w:color="auto" w:fill="FFFFFF"/>
        </w:rPr>
        <w:t>(</w:t>
      </w:r>
      <w:r w:rsidR="00420DF8" w:rsidRPr="00DB5B20">
        <w:rPr>
          <w:shd w:val="clear" w:color="auto" w:fill="FFFFFF"/>
        </w:rPr>
        <w:t>Weygandt</w:t>
      </w:r>
      <w:r w:rsidR="00420DF8">
        <w:rPr>
          <w:shd w:val="clear" w:color="auto" w:fill="FFFFFF"/>
        </w:rPr>
        <w:t xml:space="preserve"> </w:t>
      </w:r>
      <w:r w:rsidR="00420DF8">
        <w:rPr>
          <w:i/>
          <w:iCs/>
          <w:shd w:val="clear" w:color="auto" w:fill="FFFFFF"/>
        </w:rPr>
        <w:t>et al</w:t>
      </w:r>
      <w:r w:rsidR="00420DF8">
        <w:rPr>
          <w:shd w:val="clear" w:color="auto" w:fill="FFFFFF"/>
        </w:rPr>
        <w:t>., 2020)</w:t>
      </w:r>
      <w:r>
        <w:rPr>
          <w:lang w:val="en-US"/>
        </w:rPr>
        <w:t xml:space="preserve">. </w:t>
      </w:r>
    </w:p>
    <w:p w14:paraId="2AB3ED16" w14:textId="7581E093" w:rsidR="001704C5" w:rsidRDefault="00000000" w:rsidP="006F7C75">
      <w:pPr>
        <w:ind w:firstLine="720"/>
        <w:rPr>
          <w:lang w:val="en-US"/>
        </w:rPr>
      </w:pPr>
      <w:r w:rsidRPr="001704C5">
        <w:rPr>
          <w:b/>
          <w:bCs/>
          <w:lang w:val="en-US"/>
        </w:rPr>
        <w:t>2. Market Response to News:</w:t>
      </w:r>
      <w:r>
        <w:rPr>
          <w:b/>
          <w:bCs/>
          <w:lang w:val="en-US"/>
        </w:rPr>
        <w:t xml:space="preserve"> </w:t>
      </w:r>
      <w:r w:rsidRPr="001704C5">
        <w:rPr>
          <w:lang w:val="en-US"/>
        </w:rPr>
        <w:t>Significant news or events</w:t>
      </w:r>
      <w:r>
        <w:rPr>
          <w:lang w:val="en-US"/>
        </w:rPr>
        <w:t xml:space="preserve">, such as earnings releases, mergers, or regulatory changes, frequently cause quick swings in stock prices in the context of Vodafone. This supports the idea of an efficient market by showing how rapidly market players </w:t>
      </w:r>
      <w:proofErr w:type="spellStart"/>
      <w:r>
        <w:rPr>
          <w:lang w:val="en-US"/>
        </w:rPr>
        <w:t>analyse</w:t>
      </w:r>
      <w:proofErr w:type="spellEnd"/>
      <w:r>
        <w:rPr>
          <w:lang w:val="en-US"/>
        </w:rPr>
        <w:t xml:space="preserve"> new information and change their valuations accordingly</w:t>
      </w:r>
      <w:r w:rsidR="000A6D11">
        <w:rPr>
          <w:lang w:val="en-US"/>
        </w:rPr>
        <w:t xml:space="preserve"> </w:t>
      </w:r>
      <w:r w:rsidR="000A6D11">
        <w:rPr>
          <w:shd w:val="clear" w:color="auto" w:fill="FFFFFF"/>
        </w:rPr>
        <w:t>(Baum and Solomon, 2020)</w:t>
      </w:r>
      <w:r>
        <w:rPr>
          <w:lang w:val="en-US"/>
        </w:rPr>
        <w:t xml:space="preserve">. </w:t>
      </w:r>
    </w:p>
    <w:p w14:paraId="77E40512" w14:textId="541851EC" w:rsidR="00633C5A" w:rsidRPr="00633C5A" w:rsidRDefault="00000000" w:rsidP="006F7C75">
      <w:pPr>
        <w:ind w:firstLine="720"/>
        <w:rPr>
          <w:lang w:val="en-US"/>
        </w:rPr>
      </w:pPr>
      <w:r w:rsidRPr="00633C5A">
        <w:rPr>
          <w:b/>
          <w:bCs/>
          <w:lang w:val="en-US"/>
        </w:rPr>
        <w:lastRenderedPageBreak/>
        <w:t>3. Conflict among Investors:</w:t>
      </w:r>
      <w:r>
        <w:rPr>
          <w:b/>
          <w:bCs/>
          <w:lang w:val="en-US"/>
        </w:rPr>
        <w:t xml:space="preserve"> </w:t>
      </w:r>
      <w:r w:rsidRPr="00633C5A">
        <w:rPr>
          <w:lang w:val="en-US"/>
        </w:rPr>
        <w:t>The market’s large number of both retail and institutional</w:t>
      </w:r>
      <w:r>
        <w:rPr>
          <w:b/>
          <w:bCs/>
          <w:lang w:val="en-US"/>
        </w:rPr>
        <w:t xml:space="preserve"> </w:t>
      </w:r>
      <w:r w:rsidRPr="00633C5A">
        <w:rPr>
          <w:lang w:val="en-US"/>
        </w:rPr>
        <w:t>investors raises the possibility</w:t>
      </w:r>
      <w:r>
        <w:rPr>
          <w:lang w:val="en-US"/>
        </w:rPr>
        <w:t xml:space="preserve"> that any </w:t>
      </w:r>
      <w:r w:rsidR="009D2249">
        <w:rPr>
          <w:lang w:val="en-US"/>
        </w:rPr>
        <w:t>mispricing</w:t>
      </w:r>
      <w:r>
        <w:rPr>
          <w:lang w:val="en-US"/>
        </w:rPr>
        <w:t xml:space="preserve"> will be </w:t>
      </w:r>
      <w:r w:rsidR="009D2249">
        <w:rPr>
          <w:lang w:val="en-US"/>
        </w:rPr>
        <w:t>promptly</w:t>
      </w:r>
      <w:r>
        <w:rPr>
          <w:lang w:val="en-US"/>
        </w:rPr>
        <w:t xml:space="preserve"> taken advantage of. Because of this rivalry, prices accurately reflect all available information in line with the strong form of the EMH</w:t>
      </w:r>
      <w:r w:rsidR="00420DF8">
        <w:rPr>
          <w:lang w:val="en-US"/>
        </w:rPr>
        <w:t xml:space="preserve"> </w:t>
      </w:r>
      <w:r w:rsidR="00420DF8">
        <w:rPr>
          <w:shd w:val="clear" w:color="auto" w:fill="FFFFFF"/>
        </w:rPr>
        <w:t>(</w:t>
      </w:r>
      <w:r w:rsidR="00420DF8" w:rsidRPr="00DB5B20">
        <w:rPr>
          <w:shd w:val="clear" w:color="auto" w:fill="FFFFFF"/>
        </w:rPr>
        <w:t>Weygandt</w:t>
      </w:r>
      <w:r w:rsidR="00420DF8">
        <w:rPr>
          <w:shd w:val="clear" w:color="auto" w:fill="FFFFFF"/>
        </w:rPr>
        <w:t xml:space="preserve"> </w:t>
      </w:r>
      <w:r w:rsidR="00420DF8">
        <w:rPr>
          <w:i/>
          <w:iCs/>
          <w:shd w:val="clear" w:color="auto" w:fill="FFFFFF"/>
        </w:rPr>
        <w:t>et al</w:t>
      </w:r>
      <w:r w:rsidR="00420DF8">
        <w:rPr>
          <w:shd w:val="clear" w:color="auto" w:fill="FFFFFF"/>
        </w:rPr>
        <w:t>., 2020)</w:t>
      </w:r>
      <w:r>
        <w:rPr>
          <w:lang w:val="en-US"/>
        </w:rPr>
        <w:t xml:space="preserve">. </w:t>
      </w:r>
    </w:p>
    <w:p w14:paraId="6C2E722A" w14:textId="3142E949" w:rsidR="00DB0850" w:rsidRDefault="00000000" w:rsidP="006F7C75">
      <w:pPr>
        <w:pStyle w:val="Heading2"/>
        <w:ind w:firstLine="720"/>
      </w:pPr>
      <w:r>
        <w:t>Weaknesses and Obstacles of the EMH within the Vodafone Context</w:t>
      </w:r>
    </w:p>
    <w:p w14:paraId="49BE1E43" w14:textId="78629B8E" w:rsidR="009D2249" w:rsidRDefault="00000000" w:rsidP="006F7C75">
      <w:pPr>
        <w:ind w:firstLine="720"/>
        <w:rPr>
          <w:lang w:val="en-US"/>
        </w:rPr>
      </w:pPr>
      <w:r w:rsidRPr="009D2249">
        <w:rPr>
          <w:b/>
          <w:bCs/>
          <w:lang w:val="en-US"/>
        </w:rPr>
        <w:t xml:space="preserve">2. </w:t>
      </w:r>
      <w:r w:rsidR="00C22ED3">
        <w:rPr>
          <w:b/>
          <w:bCs/>
          <w:lang w:val="en-US"/>
        </w:rPr>
        <w:t>Insider trading</w:t>
      </w:r>
      <w:r w:rsidRPr="009D2249">
        <w:rPr>
          <w:b/>
          <w:bCs/>
          <w:lang w:val="en-US"/>
        </w:rPr>
        <w:t>:</w:t>
      </w:r>
      <w:r>
        <w:rPr>
          <w:b/>
          <w:bCs/>
          <w:lang w:val="en-US"/>
        </w:rPr>
        <w:t xml:space="preserve"> </w:t>
      </w:r>
      <w:r>
        <w:rPr>
          <w:lang w:val="en-US"/>
        </w:rPr>
        <w:t>Although markets try to present all information available, there are times when insiders have access to private information that has an impact on stock prices. Insider trading or data breaches in Vodafone's situation can result in inefficiencies</w:t>
      </w:r>
      <w:r w:rsidR="00420DF8">
        <w:rPr>
          <w:lang w:val="en-US"/>
        </w:rPr>
        <w:t xml:space="preserve"> </w:t>
      </w:r>
      <w:r w:rsidR="00420DF8">
        <w:rPr>
          <w:shd w:val="clear" w:color="auto" w:fill="FFFFFF"/>
        </w:rPr>
        <w:t>(Caron, 2020)</w:t>
      </w:r>
      <w:r>
        <w:rPr>
          <w:lang w:val="en-US"/>
        </w:rPr>
        <w:t xml:space="preserve">. </w:t>
      </w:r>
    </w:p>
    <w:p w14:paraId="038BE5AB" w14:textId="4AAB0477" w:rsidR="003A619A" w:rsidRDefault="00000000" w:rsidP="006F7C75">
      <w:pPr>
        <w:ind w:firstLine="720"/>
        <w:rPr>
          <w:lang w:val="en-US"/>
        </w:rPr>
      </w:pPr>
      <w:r w:rsidRPr="009D2249">
        <w:rPr>
          <w:b/>
          <w:bCs/>
          <w:lang w:val="en-US"/>
        </w:rPr>
        <w:t>3. Dynamics of Complex Industries:</w:t>
      </w:r>
      <w:r>
        <w:rPr>
          <w:b/>
          <w:bCs/>
          <w:lang w:val="en-US"/>
        </w:rPr>
        <w:t xml:space="preserve"> </w:t>
      </w:r>
      <w:r>
        <w:rPr>
          <w:lang w:val="en-US"/>
        </w:rPr>
        <w:t xml:space="preserve">The telecommunications sector is characterized by quick technology advancements, shifting regulations, and intense competition. Due to the possibility that the ramifications of some </w:t>
      </w:r>
      <w:r w:rsidR="003A619A">
        <w:rPr>
          <w:lang w:val="en-US"/>
        </w:rPr>
        <w:t>occurrences may not be immediately apparent, these dynamics may make it more difficult for information to be accurately reflected in stock prices</w:t>
      </w:r>
      <w:r w:rsidR="00121772">
        <w:rPr>
          <w:lang w:val="en-US"/>
        </w:rPr>
        <w:t xml:space="preserve"> </w:t>
      </w:r>
      <w:r w:rsidR="00121772">
        <w:rPr>
          <w:shd w:val="clear" w:color="auto" w:fill="FFFFFF"/>
        </w:rPr>
        <w:t>(</w:t>
      </w:r>
      <w:proofErr w:type="spellStart"/>
      <w:r w:rsidR="00121772">
        <w:rPr>
          <w:shd w:val="clear" w:color="auto" w:fill="FFFFFF"/>
        </w:rPr>
        <w:t>Kanellos</w:t>
      </w:r>
      <w:proofErr w:type="spellEnd"/>
      <w:r w:rsidR="00121772">
        <w:rPr>
          <w:shd w:val="clear" w:color="auto" w:fill="FFFFFF"/>
        </w:rPr>
        <w:t xml:space="preserve"> </w:t>
      </w:r>
      <w:r w:rsidR="00121772">
        <w:rPr>
          <w:i/>
          <w:iCs/>
          <w:shd w:val="clear" w:color="auto" w:fill="FFFFFF"/>
        </w:rPr>
        <w:t>et al</w:t>
      </w:r>
      <w:r w:rsidR="00121772">
        <w:rPr>
          <w:shd w:val="clear" w:color="auto" w:fill="FFFFFF"/>
        </w:rPr>
        <w:t>., 2021)</w:t>
      </w:r>
      <w:r w:rsidR="003A619A">
        <w:rPr>
          <w:lang w:val="en-US"/>
        </w:rPr>
        <w:t xml:space="preserve">. </w:t>
      </w:r>
      <w:r w:rsidRPr="00320DCC">
        <w:rPr>
          <w:color w:val="FF0000"/>
          <w:lang w:val="en-US"/>
        </w:rPr>
        <w:t xml:space="preserve"> </w:t>
      </w:r>
    </w:p>
    <w:p w14:paraId="1F7F94BC" w14:textId="13DFAB89" w:rsidR="00D82ACD" w:rsidRDefault="00000000" w:rsidP="006F7C75">
      <w:pPr>
        <w:pStyle w:val="Heading1"/>
        <w:ind w:firstLine="720"/>
      </w:pPr>
      <w:r>
        <w:t xml:space="preserve">Methodologies </w:t>
      </w:r>
      <w:r w:rsidR="004E6FE8">
        <w:t>u</w:t>
      </w:r>
      <w:r>
        <w:t xml:space="preserve">sed by </w:t>
      </w:r>
      <w:proofErr w:type="gramStart"/>
      <w:r>
        <w:t>Vodafone</w:t>
      </w:r>
      <w:proofErr w:type="gramEnd"/>
    </w:p>
    <w:p w14:paraId="7304AA81" w14:textId="66878FC9" w:rsidR="000F184A" w:rsidRDefault="00000000" w:rsidP="006F7C75">
      <w:pPr>
        <w:ind w:firstLine="720"/>
        <w:rPr>
          <w:lang w:val="en-US"/>
        </w:rPr>
      </w:pPr>
      <w:r>
        <w:rPr>
          <w:lang w:val="en-US"/>
        </w:rPr>
        <w:t xml:space="preserve">The methods used by Vodafone to evaluate projects are essential for deciding how to allocate resources, evaluating the possible risks and rewards of investments, and assuring the long-term growth and earnings of the company. </w:t>
      </w:r>
      <w:r w:rsidR="00421449">
        <w:rPr>
          <w:lang w:val="en-US"/>
        </w:rPr>
        <w:t>Evaluate the</w:t>
      </w:r>
      <w:r>
        <w:rPr>
          <w:lang w:val="en-US"/>
        </w:rPr>
        <w:t xml:space="preserve"> techniques' advantages</w:t>
      </w:r>
      <w:r w:rsidR="00D07320">
        <w:rPr>
          <w:lang w:val="en-US"/>
        </w:rPr>
        <w:t>, disadvantages, and applicability in the situation of Vodafone’s business functions constitutes a critical examination of th</w:t>
      </w:r>
      <w:r w:rsidR="00FE0CBD">
        <w:rPr>
          <w:lang w:val="en-US"/>
        </w:rPr>
        <w:t>e methods</w:t>
      </w:r>
      <w:r w:rsidR="00D07320">
        <w:rPr>
          <w:lang w:val="en-US"/>
        </w:rPr>
        <w:t xml:space="preserve">. </w:t>
      </w:r>
    </w:p>
    <w:p w14:paraId="4293337D" w14:textId="0F404F5A" w:rsidR="00D07320" w:rsidRDefault="00000000" w:rsidP="006F7C75">
      <w:pPr>
        <w:pStyle w:val="Heading2"/>
        <w:ind w:firstLine="720"/>
      </w:pPr>
      <w:r>
        <w:t>Positive</w:t>
      </w:r>
      <w:r w:rsidR="00FF3686">
        <w:t xml:space="preserve"> Aspects</w:t>
      </w:r>
      <w:r>
        <w:t xml:space="preserve"> of Vodafone’s Project Evaluation Techniques</w:t>
      </w:r>
    </w:p>
    <w:p w14:paraId="1854EC94" w14:textId="3B8B7DA6" w:rsidR="00D07320" w:rsidRDefault="00000000" w:rsidP="006F7C75">
      <w:pPr>
        <w:ind w:firstLine="720"/>
        <w:rPr>
          <w:lang w:val="en-US"/>
        </w:rPr>
      </w:pPr>
      <w:r w:rsidRPr="00D07320">
        <w:rPr>
          <w:b/>
          <w:bCs/>
          <w:lang w:val="en-US"/>
        </w:rPr>
        <w:t>1. Financial Rigor:</w:t>
      </w:r>
      <w:r>
        <w:rPr>
          <w:b/>
          <w:bCs/>
          <w:lang w:val="en-US"/>
        </w:rPr>
        <w:t xml:space="preserve"> </w:t>
      </w:r>
      <w:r>
        <w:rPr>
          <w:lang w:val="en-US"/>
        </w:rPr>
        <w:t xml:space="preserve">The financial sustainability of projects can be evaluated using traditional techniques like the </w:t>
      </w:r>
      <w:r w:rsidR="00E74902">
        <w:rPr>
          <w:lang w:val="en-US"/>
        </w:rPr>
        <w:t>I</w:t>
      </w:r>
      <w:r>
        <w:rPr>
          <w:lang w:val="en-US"/>
        </w:rPr>
        <w:t xml:space="preserve">nternal </w:t>
      </w:r>
      <w:r w:rsidR="00E74902">
        <w:rPr>
          <w:lang w:val="en-US"/>
        </w:rPr>
        <w:t>R</w:t>
      </w:r>
      <w:r>
        <w:rPr>
          <w:lang w:val="en-US"/>
        </w:rPr>
        <w:t xml:space="preserve">eturn </w:t>
      </w:r>
      <w:r w:rsidR="00E74902">
        <w:rPr>
          <w:lang w:val="en-US"/>
        </w:rPr>
        <w:t>R</w:t>
      </w:r>
      <w:r>
        <w:rPr>
          <w:lang w:val="en-US"/>
        </w:rPr>
        <w:t xml:space="preserve">ate and Net Present Value, which offer a structured </w:t>
      </w:r>
      <w:r>
        <w:rPr>
          <w:lang w:val="en-US"/>
        </w:rPr>
        <w:lastRenderedPageBreak/>
        <w:t>approach</w:t>
      </w:r>
      <w:r w:rsidR="00830119">
        <w:rPr>
          <w:lang w:val="en-US"/>
        </w:rPr>
        <w:t>.</w:t>
      </w:r>
      <w:r>
        <w:rPr>
          <w:lang w:val="en-US"/>
        </w:rPr>
        <w:t xml:space="preserve"> They </w:t>
      </w:r>
      <w:r w:rsidR="00E74902">
        <w:rPr>
          <w:lang w:val="en-US"/>
        </w:rPr>
        <w:t>consider</w:t>
      </w:r>
      <w:r>
        <w:rPr>
          <w:lang w:val="en-US"/>
        </w:rPr>
        <w:t xml:space="preserve"> future cash flows, discount rates, and the time worth of money, which aids in making wise choices</w:t>
      </w:r>
      <w:r w:rsidR="00121772">
        <w:rPr>
          <w:lang w:val="en-US"/>
        </w:rPr>
        <w:t xml:space="preserve"> </w:t>
      </w:r>
      <w:r w:rsidR="00121772">
        <w:rPr>
          <w:shd w:val="clear" w:color="auto" w:fill="FFFFFF"/>
        </w:rPr>
        <w:t>(</w:t>
      </w:r>
      <w:proofErr w:type="spellStart"/>
      <w:r w:rsidR="00121772">
        <w:rPr>
          <w:shd w:val="clear" w:color="auto" w:fill="FFFFFF"/>
        </w:rPr>
        <w:t>Kanellos</w:t>
      </w:r>
      <w:proofErr w:type="spellEnd"/>
      <w:r w:rsidR="00121772">
        <w:rPr>
          <w:shd w:val="clear" w:color="auto" w:fill="FFFFFF"/>
        </w:rPr>
        <w:t xml:space="preserve"> </w:t>
      </w:r>
      <w:r w:rsidR="00121772">
        <w:rPr>
          <w:i/>
          <w:iCs/>
          <w:shd w:val="clear" w:color="auto" w:fill="FFFFFF"/>
        </w:rPr>
        <w:t>et al</w:t>
      </w:r>
      <w:r w:rsidR="00121772">
        <w:rPr>
          <w:shd w:val="clear" w:color="auto" w:fill="FFFFFF"/>
        </w:rPr>
        <w:t>., 2021)</w:t>
      </w:r>
      <w:r>
        <w:rPr>
          <w:lang w:val="en-US"/>
        </w:rPr>
        <w:t xml:space="preserve">. </w:t>
      </w:r>
    </w:p>
    <w:p w14:paraId="7AF5BA97" w14:textId="2FD9E923" w:rsidR="00D07320" w:rsidRDefault="00000000" w:rsidP="006F7C75">
      <w:pPr>
        <w:ind w:firstLine="720"/>
        <w:rPr>
          <w:lang w:val="en-US"/>
        </w:rPr>
      </w:pPr>
      <w:r w:rsidRPr="00D07320">
        <w:rPr>
          <w:b/>
          <w:bCs/>
          <w:lang w:val="en-US"/>
        </w:rPr>
        <w:t>2. Quantitative Comparison:</w:t>
      </w:r>
      <w:r>
        <w:rPr>
          <w:b/>
          <w:bCs/>
          <w:lang w:val="en-US"/>
        </w:rPr>
        <w:t xml:space="preserve"> </w:t>
      </w:r>
      <w:r>
        <w:rPr>
          <w:lang w:val="en-US"/>
        </w:rPr>
        <w:t xml:space="preserve">Vodafone can compare projects quantitatively by using measures like NPV and IRR provided through appraisal methods. This enables the business to give initiatives the highest priority </w:t>
      </w:r>
      <w:r w:rsidR="00085820">
        <w:rPr>
          <w:lang w:val="en-US"/>
        </w:rPr>
        <w:t xml:space="preserve">based on their prospective rewards in comparison to the associated risks. </w:t>
      </w:r>
    </w:p>
    <w:p w14:paraId="6B0B5AA0" w14:textId="3CD878B4" w:rsidR="00085820" w:rsidRDefault="00000000" w:rsidP="006F7C75">
      <w:pPr>
        <w:pStyle w:val="Heading2"/>
        <w:ind w:firstLine="720"/>
      </w:pPr>
      <w:r>
        <w:t>Challenges and Weaknesses</w:t>
      </w:r>
    </w:p>
    <w:p w14:paraId="7E4207C2" w14:textId="6032724A" w:rsidR="00085820" w:rsidRPr="00121772" w:rsidRDefault="00000000" w:rsidP="006F7C75">
      <w:pPr>
        <w:ind w:firstLine="720"/>
        <w:rPr>
          <w:shd w:val="clear" w:color="auto" w:fill="FFFFFF"/>
        </w:rPr>
      </w:pPr>
      <w:r>
        <w:rPr>
          <w:b/>
          <w:bCs/>
        </w:rPr>
        <w:t xml:space="preserve">1. </w:t>
      </w:r>
      <w:r w:rsidRPr="00085820">
        <w:rPr>
          <w:b/>
          <w:bCs/>
        </w:rPr>
        <w:t>Dynamics of Complex Industries:</w:t>
      </w:r>
      <w:r>
        <w:rPr>
          <w:b/>
          <w:bCs/>
        </w:rPr>
        <w:t xml:space="preserve"> </w:t>
      </w:r>
      <w:r>
        <w:t xml:space="preserve">The telecommunication sector is changing quickly </w:t>
      </w:r>
      <w:proofErr w:type="gramStart"/>
      <w:r>
        <w:t>as a result of</w:t>
      </w:r>
      <w:proofErr w:type="gramEnd"/>
      <w:r>
        <w:t xml:space="preserve"> legislative adjustments, technical developments, and changes in custom preferences. The long-term effects of these dynamics may be difficult to forecast with traditional approaches</w:t>
      </w:r>
      <w:r w:rsidR="00121772">
        <w:t xml:space="preserve"> </w:t>
      </w:r>
      <w:r w:rsidR="00121772">
        <w:rPr>
          <w:shd w:val="clear" w:color="auto" w:fill="FFFFFF"/>
        </w:rPr>
        <w:t>(Caron, 2020)</w:t>
      </w:r>
      <w:r>
        <w:t xml:space="preserve">. </w:t>
      </w:r>
    </w:p>
    <w:p w14:paraId="1F8BADD0" w14:textId="553EE56B" w:rsidR="00085820" w:rsidRDefault="00000000" w:rsidP="006F7C75">
      <w:pPr>
        <w:ind w:firstLine="720"/>
      </w:pPr>
      <w:r w:rsidRPr="00085820">
        <w:rPr>
          <w:b/>
          <w:bCs/>
        </w:rPr>
        <w:t>2. Risk Assessment:</w:t>
      </w:r>
      <w:r>
        <w:rPr>
          <w:b/>
          <w:bCs/>
        </w:rPr>
        <w:t xml:space="preserve"> </w:t>
      </w:r>
      <w:r>
        <w:t xml:space="preserve">Although techniques like NPV integrate risk through rates of return, they may not fully address project-specific hazards or </w:t>
      </w:r>
      <w:proofErr w:type="gramStart"/>
      <w:r>
        <w:t>take into account</w:t>
      </w:r>
      <w:proofErr w:type="gramEnd"/>
      <w:r>
        <w:t xml:space="preserve"> sovereign risk affecting the sector</w:t>
      </w:r>
      <w:r w:rsidR="00121772">
        <w:t xml:space="preserve"> </w:t>
      </w:r>
      <w:r w:rsidR="00121772">
        <w:rPr>
          <w:shd w:val="clear" w:color="auto" w:fill="FFFFFF"/>
        </w:rPr>
        <w:t>(Edwards, 2021)</w:t>
      </w:r>
      <w:r>
        <w:t xml:space="preserve">. </w:t>
      </w:r>
    </w:p>
    <w:p w14:paraId="0F8C7994" w14:textId="18F64CDC" w:rsidR="00085820" w:rsidRDefault="00000000" w:rsidP="006F7C75">
      <w:pPr>
        <w:pStyle w:val="Heading2"/>
        <w:ind w:firstLine="720"/>
      </w:pPr>
      <w:r>
        <w:t>Su</w:t>
      </w:r>
      <w:r w:rsidR="00BA3244">
        <w:t>itability</w:t>
      </w:r>
      <w:r>
        <w:t xml:space="preserve"> in the Vodafone Con</w:t>
      </w:r>
      <w:r w:rsidR="00BA3244">
        <w:t>text</w:t>
      </w:r>
    </w:p>
    <w:p w14:paraId="4E0020CB" w14:textId="13A662D6" w:rsidR="00BA3244" w:rsidRPr="00121772" w:rsidRDefault="00000000" w:rsidP="006F7C75">
      <w:pPr>
        <w:ind w:firstLine="720"/>
        <w:rPr>
          <w:shd w:val="clear" w:color="auto" w:fill="FFFFFF"/>
        </w:rPr>
      </w:pPr>
      <w:r w:rsidRPr="00BA3244">
        <w:rPr>
          <w:b/>
          <w:bCs/>
          <w:lang w:val="en-US"/>
        </w:rPr>
        <w:t>1. Technological Investment:</w:t>
      </w:r>
      <w:r>
        <w:rPr>
          <w:b/>
          <w:bCs/>
          <w:lang w:val="en-US"/>
        </w:rPr>
        <w:t xml:space="preserve"> </w:t>
      </w:r>
      <w:r>
        <w:rPr>
          <w:lang w:val="en-US"/>
        </w:rPr>
        <w:t>The industry in which Vodafone works is technologically based. For properly estimating projects' long-term worth, appraisal techniques that take into consideration the possibilities of emerging technologies, such as the deployment of 5G or IoT, are essential</w:t>
      </w:r>
      <w:r w:rsidR="00121772">
        <w:rPr>
          <w:lang w:val="en-US"/>
        </w:rPr>
        <w:t xml:space="preserve"> </w:t>
      </w:r>
      <w:r w:rsidR="00121772">
        <w:rPr>
          <w:shd w:val="clear" w:color="auto" w:fill="FFFFFF"/>
        </w:rPr>
        <w:t>(Kerr and Moloney, 2018)</w:t>
      </w:r>
      <w:r>
        <w:rPr>
          <w:lang w:val="en-US"/>
        </w:rPr>
        <w:t xml:space="preserve">. </w:t>
      </w:r>
    </w:p>
    <w:p w14:paraId="74FCA65E" w14:textId="1BF02217" w:rsidR="00ED49DF" w:rsidRDefault="00000000" w:rsidP="004B4EEF">
      <w:pPr>
        <w:ind w:firstLine="720"/>
        <w:rPr>
          <w:lang w:val="en-US"/>
        </w:rPr>
      </w:pPr>
      <w:r w:rsidRPr="00BA3244">
        <w:rPr>
          <w:b/>
          <w:bCs/>
          <w:lang w:val="en-US"/>
        </w:rPr>
        <w:t>2. Strategic Alignment:</w:t>
      </w:r>
      <w:r>
        <w:rPr>
          <w:b/>
          <w:bCs/>
          <w:lang w:val="en-US"/>
        </w:rPr>
        <w:t xml:space="preserve"> </w:t>
      </w:r>
      <w:r>
        <w:rPr>
          <w:lang w:val="en-US"/>
        </w:rPr>
        <w:t>The procedures used by Vodafone for evaluating employees should match those goals. The full impact of investments that help a company achieve a competitive advantage, increase its market share, or improve the customer experience may not be fully reflected by conventional financial measurements</w:t>
      </w:r>
      <w:r w:rsidR="00121772">
        <w:rPr>
          <w:lang w:val="en-US"/>
        </w:rPr>
        <w:t xml:space="preserve"> </w:t>
      </w:r>
      <w:r w:rsidR="00121772">
        <w:rPr>
          <w:shd w:val="clear" w:color="auto" w:fill="FFFFFF"/>
        </w:rPr>
        <w:t>(Hunter, 2019)</w:t>
      </w:r>
      <w:r>
        <w:rPr>
          <w:lang w:val="en-US"/>
        </w:rPr>
        <w:t xml:space="preserve">. </w:t>
      </w:r>
      <w:r w:rsidRPr="00B25B17">
        <w:rPr>
          <w:color w:val="FF0000"/>
          <w:lang w:val="en-US"/>
        </w:rPr>
        <w:t xml:space="preserve"> </w:t>
      </w:r>
    </w:p>
    <w:p w14:paraId="33C5A695" w14:textId="3E4E9136" w:rsidR="00ED49DF" w:rsidRDefault="00000000" w:rsidP="006F7C75">
      <w:pPr>
        <w:pStyle w:val="Heading1"/>
        <w:ind w:firstLine="720"/>
        <w:rPr>
          <w:lang w:val="en-US"/>
        </w:rPr>
      </w:pPr>
      <w:r>
        <w:rPr>
          <w:lang w:val="en-US"/>
        </w:rPr>
        <w:lastRenderedPageBreak/>
        <w:t>Conclusion</w:t>
      </w:r>
    </w:p>
    <w:p w14:paraId="674D39DA" w14:textId="1A323A09" w:rsidR="009D358C" w:rsidRDefault="00000000" w:rsidP="006F7C75">
      <w:pPr>
        <w:ind w:firstLine="720"/>
        <w:rPr>
          <w:lang w:val="en-US"/>
        </w:rPr>
      </w:pPr>
      <w:r>
        <w:rPr>
          <w:lang w:val="en-US"/>
        </w:rPr>
        <w:t xml:space="preserve">A close examination of Vodafone’s dividend policy, the company’s project evaluation procedures, and the efficient market model </w:t>
      </w:r>
      <w:r w:rsidR="00674C5E">
        <w:rPr>
          <w:lang w:val="en-US"/>
        </w:rPr>
        <w:t>u</w:t>
      </w:r>
      <w:r>
        <w:rPr>
          <w:lang w:val="en-US"/>
        </w:rPr>
        <w:t>ncovers a complicated interaction among strategies</w:t>
      </w:r>
      <w:r w:rsidR="00674C5E">
        <w:rPr>
          <w:lang w:val="en-US"/>
        </w:rPr>
        <w:t xml:space="preserve">, equity, markets, and investment choices. While Vodafone's dividend payment gives income-seeking investors security, its possible growth constraints should be carefully considered. The EMH provides information about market </w:t>
      </w:r>
      <w:r w:rsidR="003C2002">
        <w:rPr>
          <w:lang w:val="en-US"/>
        </w:rPr>
        <w:t>reliability but</w:t>
      </w:r>
      <w:r w:rsidR="00674C5E">
        <w:rPr>
          <w:lang w:val="en-US"/>
        </w:rPr>
        <w:t xml:space="preserve"> may not accurately reflect the factors influencing Vodafone's stock price. Furthermore, while standard project assessment techniques are crucial, they may need to be modified to accurately assess prospects in a telecom environment that is continuously changing. For investors and other stakeholders looking to make educated judgements on Vodafone's financial prospects, a thorough </w:t>
      </w:r>
      <w:r w:rsidR="003C2002">
        <w:rPr>
          <w:lang w:val="en-US"/>
        </w:rPr>
        <w:t>analysis</w:t>
      </w:r>
      <w:r w:rsidR="00674C5E">
        <w:rPr>
          <w:lang w:val="en-US"/>
        </w:rPr>
        <w:t xml:space="preserve"> of these factors is crucial.</w:t>
      </w:r>
    </w:p>
    <w:p w14:paraId="5A0E5686" w14:textId="77777777" w:rsidR="009D358C" w:rsidRDefault="00000000" w:rsidP="006F7C75">
      <w:pPr>
        <w:spacing w:after="160"/>
        <w:ind w:firstLine="720"/>
        <w:rPr>
          <w:lang w:val="en-US"/>
        </w:rPr>
      </w:pPr>
      <w:r>
        <w:rPr>
          <w:lang w:val="en-US"/>
        </w:rPr>
        <w:br w:type="page"/>
      </w:r>
    </w:p>
    <w:p w14:paraId="58027688" w14:textId="06061E7F" w:rsidR="00ED49DF" w:rsidRDefault="00000000" w:rsidP="009D358C">
      <w:pPr>
        <w:pStyle w:val="Heading1"/>
        <w:rPr>
          <w:lang w:val="en-US"/>
        </w:rPr>
      </w:pPr>
      <w:r>
        <w:rPr>
          <w:lang w:val="en-US"/>
        </w:rPr>
        <w:lastRenderedPageBreak/>
        <w:t>Reference</w:t>
      </w:r>
      <w:r w:rsidR="00EA1338">
        <w:rPr>
          <w:lang w:val="en-US"/>
        </w:rPr>
        <w:t xml:space="preserve"> List</w:t>
      </w:r>
    </w:p>
    <w:p w14:paraId="691F6CA9" w14:textId="742D08C4" w:rsidR="00EB55E0" w:rsidRDefault="00EB55E0" w:rsidP="00EA1338">
      <w:pPr>
        <w:pStyle w:val="ListParagraph"/>
        <w:numPr>
          <w:ilvl w:val="0"/>
          <w:numId w:val="4"/>
        </w:numPr>
        <w:ind w:left="57" w:firstLine="720"/>
        <w:rPr>
          <w:shd w:val="clear" w:color="auto" w:fill="FFFFFF"/>
        </w:rPr>
      </w:pPr>
      <w:r>
        <w:rPr>
          <w:shd w:val="clear" w:color="auto" w:fill="FFFFFF"/>
        </w:rPr>
        <w:t>Baum</w:t>
      </w:r>
      <w:r w:rsidR="00112082">
        <w:rPr>
          <w:shd w:val="clear" w:color="auto" w:fill="FFFFFF"/>
        </w:rPr>
        <w:t>,</w:t>
      </w:r>
      <w:r w:rsidR="00E0154C">
        <w:rPr>
          <w:shd w:val="clear" w:color="auto" w:fill="FFFFFF"/>
        </w:rPr>
        <w:t xml:space="preserve"> I</w:t>
      </w:r>
      <w:r w:rsidR="00D21A7D">
        <w:rPr>
          <w:shd w:val="clear" w:color="auto" w:fill="FFFFFF"/>
        </w:rPr>
        <w:t>. and Solomons, D., (2020). Materiality in MAR: A Critical and Comparative Analysis</w:t>
      </w:r>
      <w:r w:rsidR="00112082">
        <w:rPr>
          <w:shd w:val="clear" w:color="auto" w:fill="FFFFFF"/>
        </w:rPr>
        <w:t xml:space="preserve">. </w:t>
      </w:r>
      <w:r w:rsidR="00112082" w:rsidRPr="00112082">
        <w:rPr>
          <w:i/>
          <w:iCs/>
          <w:shd w:val="clear" w:color="auto" w:fill="FFFFFF"/>
        </w:rPr>
        <w:t>Bocconi Legal Papers, 14</w:t>
      </w:r>
      <w:r w:rsidR="00112082">
        <w:rPr>
          <w:i/>
          <w:iCs/>
          <w:shd w:val="clear" w:color="auto" w:fill="FFFFFF"/>
        </w:rPr>
        <w:t>.</w:t>
      </w:r>
    </w:p>
    <w:p w14:paraId="1A69A62D" w14:textId="71B9347C" w:rsidR="000A6D11" w:rsidRPr="00EA1338" w:rsidRDefault="00000000" w:rsidP="00EA1338">
      <w:pPr>
        <w:pStyle w:val="ListParagraph"/>
        <w:numPr>
          <w:ilvl w:val="0"/>
          <w:numId w:val="4"/>
        </w:numPr>
        <w:ind w:left="57" w:firstLine="720"/>
        <w:rPr>
          <w:shd w:val="clear" w:color="auto" w:fill="FFFFFF"/>
        </w:rPr>
      </w:pPr>
      <w:r w:rsidRPr="00EA1338">
        <w:rPr>
          <w:shd w:val="clear" w:color="auto" w:fill="FFFFFF"/>
        </w:rPr>
        <w:t xml:space="preserve">Caron, V., (2020). From traditional system toward agile methods: Digital transformation challenge in Vodafone. </w:t>
      </w:r>
    </w:p>
    <w:p w14:paraId="6BA34664" w14:textId="0CF012A0" w:rsidR="000A6D11" w:rsidRPr="00EA1338" w:rsidRDefault="00000000" w:rsidP="00EA1338">
      <w:pPr>
        <w:pStyle w:val="ListParagraph"/>
        <w:numPr>
          <w:ilvl w:val="0"/>
          <w:numId w:val="4"/>
        </w:numPr>
        <w:ind w:left="57" w:firstLine="720"/>
        <w:rPr>
          <w:shd w:val="clear" w:color="auto" w:fill="FFFFFF"/>
        </w:rPr>
      </w:pPr>
      <w:r w:rsidRPr="00EA1338">
        <w:rPr>
          <w:shd w:val="clear" w:color="auto" w:fill="FFFFFF"/>
        </w:rPr>
        <w:t>Edwards, C., (2021). Real-time advanced analytics, automated production systems, and smart industrial value creation in sustainable manufacturing internet of things. </w:t>
      </w:r>
      <w:r w:rsidRPr="00EA1338">
        <w:rPr>
          <w:i/>
          <w:iCs/>
          <w:shd w:val="clear" w:color="auto" w:fill="FFFFFF"/>
        </w:rPr>
        <w:t>Journal of Self-Governance and Management Economics</w:t>
      </w:r>
      <w:r w:rsidRPr="00EA1338">
        <w:rPr>
          <w:shd w:val="clear" w:color="auto" w:fill="FFFFFF"/>
        </w:rPr>
        <w:t>, </w:t>
      </w:r>
      <w:r w:rsidRPr="00EA1338">
        <w:rPr>
          <w:i/>
          <w:iCs/>
          <w:shd w:val="clear" w:color="auto" w:fill="FFFFFF"/>
        </w:rPr>
        <w:t>9</w:t>
      </w:r>
      <w:r w:rsidRPr="00EA1338">
        <w:rPr>
          <w:shd w:val="clear" w:color="auto" w:fill="FFFFFF"/>
        </w:rPr>
        <w:t xml:space="preserve">(2). </w:t>
      </w:r>
    </w:p>
    <w:p w14:paraId="71D04D9B" w14:textId="71072B76" w:rsidR="000A6D11" w:rsidRPr="00EA1338" w:rsidRDefault="00000000" w:rsidP="00EA1338">
      <w:pPr>
        <w:pStyle w:val="ListParagraph"/>
        <w:numPr>
          <w:ilvl w:val="0"/>
          <w:numId w:val="4"/>
        </w:numPr>
        <w:ind w:left="57" w:firstLine="720"/>
        <w:rPr>
          <w:shd w:val="clear" w:color="auto" w:fill="FFFFFF"/>
        </w:rPr>
      </w:pPr>
      <w:r w:rsidRPr="00EA1338">
        <w:rPr>
          <w:shd w:val="clear" w:color="auto" w:fill="FFFFFF"/>
        </w:rPr>
        <w:t>Hunter, P., (2019). Remote working in research: An increasing usage of flexible work arrangements can improve productivity and creativity. </w:t>
      </w:r>
      <w:r w:rsidRPr="00EA1338">
        <w:rPr>
          <w:i/>
          <w:iCs/>
          <w:shd w:val="clear" w:color="auto" w:fill="FFFFFF"/>
        </w:rPr>
        <w:t>EMBO reports</w:t>
      </w:r>
      <w:r w:rsidRPr="00EA1338">
        <w:rPr>
          <w:shd w:val="clear" w:color="auto" w:fill="FFFFFF"/>
        </w:rPr>
        <w:t xml:space="preserve"> </w:t>
      </w:r>
      <w:r w:rsidRPr="00EA1338">
        <w:rPr>
          <w:i/>
          <w:iCs/>
          <w:shd w:val="clear" w:color="auto" w:fill="FFFFFF"/>
        </w:rPr>
        <w:t>20</w:t>
      </w:r>
      <w:r w:rsidRPr="00EA1338">
        <w:rPr>
          <w:shd w:val="clear" w:color="auto" w:fill="FFFFFF"/>
        </w:rPr>
        <w:t xml:space="preserve">(1). </w:t>
      </w:r>
    </w:p>
    <w:p w14:paraId="5F3E2712" w14:textId="0BC61622" w:rsidR="000A6D11" w:rsidRPr="00EA1338" w:rsidRDefault="00000000" w:rsidP="00EA1338">
      <w:pPr>
        <w:pStyle w:val="ListParagraph"/>
        <w:numPr>
          <w:ilvl w:val="0"/>
          <w:numId w:val="4"/>
        </w:numPr>
        <w:ind w:left="57" w:firstLine="720"/>
        <w:rPr>
          <w:shd w:val="clear" w:color="auto" w:fill="FFFFFF"/>
        </w:rPr>
      </w:pPr>
      <w:proofErr w:type="spellStart"/>
      <w:r w:rsidRPr="00EA1338">
        <w:rPr>
          <w:shd w:val="clear" w:color="auto" w:fill="FFFFFF"/>
        </w:rPr>
        <w:t>Kanellos</w:t>
      </w:r>
      <w:proofErr w:type="spellEnd"/>
      <w:r w:rsidRPr="00EA1338">
        <w:rPr>
          <w:shd w:val="clear" w:color="auto" w:fill="FFFFFF"/>
        </w:rPr>
        <w:t xml:space="preserve">, N., </w:t>
      </w:r>
      <w:proofErr w:type="spellStart"/>
      <w:r w:rsidRPr="00EA1338">
        <w:rPr>
          <w:shd w:val="clear" w:color="auto" w:fill="FFFFFF"/>
        </w:rPr>
        <w:t>Katsianis</w:t>
      </w:r>
      <w:proofErr w:type="spellEnd"/>
      <w:r w:rsidRPr="00EA1338">
        <w:rPr>
          <w:shd w:val="clear" w:color="auto" w:fill="FFFFFF"/>
        </w:rPr>
        <w:t xml:space="preserve">, D. and </w:t>
      </w:r>
      <w:proofErr w:type="spellStart"/>
      <w:r w:rsidRPr="00EA1338">
        <w:rPr>
          <w:shd w:val="clear" w:color="auto" w:fill="FFFFFF"/>
        </w:rPr>
        <w:t>Varoutas</w:t>
      </w:r>
      <w:proofErr w:type="spellEnd"/>
      <w:r w:rsidRPr="00EA1338">
        <w:rPr>
          <w:shd w:val="clear" w:color="auto" w:fill="FFFFFF"/>
        </w:rPr>
        <w:t>, D., (2021). On the Introduction of Diffusion Uncertainty in Telecommunications’ Market Forecasting. </w:t>
      </w:r>
      <w:r w:rsidRPr="00EA1338">
        <w:rPr>
          <w:i/>
          <w:iCs/>
          <w:shd w:val="clear" w:color="auto" w:fill="FFFFFF"/>
        </w:rPr>
        <w:t>Engineering Proceedings</w:t>
      </w:r>
      <w:r w:rsidRPr="00EA1338">
        <w:rPr>
          <w:shd w:val="clear" w:color="auto" w:fill="FFFFFF"/>
        </w:rPr>
        <w:t xml:space="preserve">. </w:t>
      </w:r>
    </w:p>
    <w:p w14:paraId="6E6DCFCD" w14:textId="3B1B3592" w:rsidR="000A6D11" w:rsidRPr="00EA1338" w:rsidRDefault="00000000" w:rsidP="00EA1338">
      <w:pPr>
        <w:pStyle w:val="ListParagraph"/>
        <w:numPr>
          <w:ilvl w:val="0"/>
          <w:numId w:val="4"/>
        </w:numPr>
        <w:ind w:left="57" w:firstLine="720"/>
        <w:rPr>
          <w:shd w:val="clear" w:color="auto" w:fill="FFFFFF"/>
        </w:rPr>
      </w:pPr>
      <w:r w:rsidRPr="00EA1338">
        <w:rPr>
          <w:shd w:val="clear" w:color="auto" w:fill="FFFFFF"/>
        </w:rPr>
        <w:t>Kerr, W.R. and Moloney, E., (2018). Vodafone: Managing advanced technologies and artificial intelligence. </w:t>
      </w:r>
      <w:r w:rsidRPr="00EA1338">
        <w:rPr>
          <w:i/>
          <w:iCs/>
          <w:shd w:val="clear" w:color="auto" w:fill="FFFFFF"/>
        </w:rPr>
        <w:t xml:space="preserve">Harvard business school. </w:t>
      </w:r>
    </w:p>
    <w:p w14:paraId="19B6BA99" w14:textId="4D0F5FA6" w:rsidR="000A6D11" w:rsidRPr="00EA1338" w:rsidRDefault="00000000" w:rsidP="00EA1338">
      <w:pPr>
        <w:pStyle w:val="ListParagraph"/>
        <w:numPr>
          <w:ilvl w:val="0"/>
          <w:numId w:val="4"/>
        </w:numPr>
        <w:ind w:left="57" w:firstLine="720"/>
        <w:rPr>
          <w:lang w:val="en-US"/>
        </w:rPr>
      </w:pPr>
      <w:r w:rsidRPr="00EA1338">
        <w:rPr>
          <w:shd w:val="clear" w:color="auto" w:fill="FFFFFF"/>
        </w:rPr>
        <w:t>Rodrigues, M., (2019). </w:t>
      </w:r>
      <w:r w:rsidRPr="00EA1338">
        <w:rPr>
          <w:i/>
          <w:iCs/>
          <w:shd w:val="clear" w:color="auto" w:fill="FFFFFF"/>
        </w:rPr>
        <w:t>Vodafone group Plc-telecommunications: a transforming Industry</w:t>
      </w:r>
      <w:r w:rsidRPr="00EA1338">
        <w:rPr>
          <w:shd w:val="clear" w:color="auto" w:fill="FFFFFF"/>
        </w:rPr>
        <w:t xml:space="preserve"> (Doctoral dissertation). </w:t>
      </w:r>
    </w:p>
    <w:p w14:paraId="22C1294F" w14:textId="4A94FD43" w:rsidR="000A6D11" w:rsidRPr="00EA1338" w:rsidRDefault="00000000" w:rsidP="00EA1338">
      <w:pPr>
        <w:pStyle w:val="ListParagraph"/>
        <w:numPr>
          <w:ilvl w:val="0"/>
          <w:numId w:val="4"/>
        </w:numPr>
        <w:ind w:left="57" w:firstLine="720"/>
        <w:rPr>
          <w:shd w:val="clear" w:color="auto" w:fill="FFFFFF"/>
        </w:rPr>
      </w:pPr>
      <w:r w:rsidRPr="00EA1338">
        <w:rPr>
          <w:shd w:val="clear" w:color="auto" w:fill="FFFFFF"/>
        </w:rPr>
        <w:t>Weygandt, J.J., Kimmel, P.D. and Aly, I.M., (2020). </w:t>
      </w:r>
      <w:r w:rsidRPr="00EA1338">
        <w:rPr>
          <w:i/>
          <w:iCs/>
          <w:shd w:val="clear" w:color="auto" w:fill="FFFFFF"/>
        </w:rPr>
        <w:t>Managerial Accounting: Tools for Business Decision-Making</w:t>
      </w:r>
      <w:r w:rsidRPr="00EA1338">
        <w:rPr>
          <w:shd w:val="clear" w:color="auto" w:fill="FFFFFF"/>
        </w:rPr>
        <w:t xml:space="preserve">. John Wiley &amp; Sons. </w:t>
      </w:r>
    </w:p>
    <w:p w14:paraId="05756B2C" w14:textId="77777777" w:rsidR="00AC3455" w:rsidRPr="00AC3455" w:rsidRDefault="00AC3455" w:rsidP="00DB5B20">
      <w:pPr>
        <w:rPr>
          <w:b/>
          <w:bCs/>
          <w:lang w:val="en-US"/>
        </w:rPr>
      </w:pPr>
    </w:p>
    <w:sectPr w:rsidR="00AC3455" w:rsidRPr="00AC3455" w:rsidSect="000A6D11">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06A3B" w14:textId="77777777" w:rsidR="002F17B0" w:rsidRDefault="002F17B0">
      <w:pPr>
        <w:spacing w:line="240" w:lineRule="auto"/>
      </w:pPr>
      <w:r>
        <w:separator/>
      </w:r>
    </w:p>
  </w:endnote>
  <w:endnote w:type="continuationSeparator" w:id="0">
    <w:p w14:paraId="0B79D810" w14:textId="77777777" w:rsidR="002F17B0" w:rsidRDefault="002F1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583723"/>
      <w:docPartObj>
        <w:docPartGallery w:val="Page Numbers (Bottom of Page)"/>
        <w:docPartUnique/>
      </w:docPartObj>
    </w:sdtPr>
    <w:sdtContent>
      <w:sdt>
        <w:sdtPr>
          <w:id w:val="-1769616900"/>
          <w:docPartObj>
            <w:docPartGallery w:val="Page Numbers (Top of Page)"/>
            <w:docPartUnique/>
          </w:docPartObj>
        </w:sdtPr>
        <w:sdtContent>
          <w:p w14:paraId="3C5DF13E" w14:textId="0D6B52AA" w:rsidR="000A6D11"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07AA1DC" w14:textId="77777777" w:rsidR="000A6D11" w:rsidRDefault="000A6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80D35" w14:textId="77777777" w:rsidR="002F17B0" w:rsidRDefault="002F17B0">
      <w:pPr>
        <w:spacing w:line="240" w:lineRule="auto"/>
      </w:pPr>
      <w:r>
        <w:separator/>
      </w:r>
    </w:p>
  </w:footnote>
  <w:footnote w:type="continuationSeparator" w:id="0">
    <w:p w14:paraId="195C590E" w14:textId="77777777" w:rsidR="002F17B0" w:rsidRDefault="002F17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F0156" w14:textId="121CAA79" w:rsidR="000A6D11" w:rsidRDefault="000A6D11" w:rsidP="000A6D11">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0C8C"/>
    <w:multiLevelType w:val="hybridMultilevel"/>
    <w:tmpl w:val="37AAC100"/>
    <w:lvl w:ilvl="0" w:tplc="4A02B37A">
      <w:start w:val="1"/>
      <w:numFmt w:val="decimal"/>
      <w:lvlText w:val="%1."/>
      <w:lvlJc w:val="left"/>
      <w:pPr>
        <w:ind w:left="720" w:hanging="360"/>
      </w:pPr>
      <w:rPr>
        <w:rFonts w:hint="default"/>
      </w:rPr>
    </w:lvl>
    <w:lvl w:ilvl="1" w:tplc="BDD2D3FE" w:tentative="1">
      <w:start w:val="1"/>
      <w:numFmt w:val="lowerLetter"/>
      <w:lvlText w:val="%2."/>
      <w:lvlJc w:val="left"/>
      <w:pPr>
        <w:ind w:left="1440" w:hanging="360"/>
      </w:pPr>
    </w:lvl>
    <w:lvl w:ilvl="2" w:tplc="2E8E769A" w:tentative="1">
      <w:start w:val="1"/>
      <w:numFmt w:val="lowerRoman"/>
      <w:lvlText w:val="%3."/>
      <w:lvlJc w:val="right"/>
      <w:pPr>
        <w:ind w:left="2160" w:hanging="180"/>
      </w:pPr>
    </w:lvl>
    <w:lvl w:ilvl="3" w:tplc="6B728FEA" w:tentative="1">
      <w:start w:val="1"/>
      <w:numFmt w:val="decimal"/>
      <w:lvlText w:val="%4."/>
      <w:lvlJc w:val="left"/>
      <w:pPr>
        <w:ind w:left="2880" w:hanging="360"/>
      </w:pPr>
    </w:lvl>
    <w:lvl w:ilvl="4" w:tplc="6D8627E8" w:tentative="1">
      <w:start w:val="1"/>
      <w:numFmt w:val="lowerLetter"/>
      <w:lvlText w:val="%5."/>
      <w:lvlJc w:val="left"/>
      <w:pPr>
        <w:ind w:left="3600" w:hanging="360"/>
      </w:pPr>
    </w:lvl>
    <w:lvl w:ilvl="5" w:tplc="4FF85474" w:tentative="1">
      <w:start w:val="1"/>
      <w:numFmt w:val="lowerRoman"/>
      <w:lvlText w:val="%6."/>
      <w:lvlJc w:val="right"/>
      <w:pPr>
        <w:ind w:left="4320" w:hanging="180"/>
      </w:pPr>
    </w:lvl>
    <w:lvl w:ilvl="6" w:tplc="55587DE0" w:tentative="1">
      <w:start w:val="1"/>
      <w:numFmt w:val="decimal"/>
      <w:lvlText w:val="%7."/>
      <w:lvlJc w:val="left"/>
      <w:pPr>
        <w:ind w:left="5040" w:hanging="360"/>
      </w:pPr>
    </w:lvl>
    <w:lvl w:ilvl="7" w:tplc="702A66E8" w:tentative="1">
      <w:start w:val="1"/>
      <w:numFmt w:val="lowerLetter"/>
      <w:lvlText w:val="%8."/>
      <w:lvlJc w:val="left"/>
      <w:pPr>
        <w:ind w:left="5760" w:hanging="360"/>
      </w:pPr>
    </w:lvl>
    <w:lvl w:ilvl="8" w:tplc="35FC736C" w:tentative="1">
      <w:start w:val="1"/>
      <w:numFmt w:val="lowerRoman"/>
      <w:lvlText w:val="%9."/>
      <w:lvlJc w:val="right"/>
      <w:pPr>
        <w:ind w:left="6480" w:hanging="180"/>
      </w:pPr>
    </w:lvl>
  </w:abstractNum>
  <w:abstractNum w:abstractNumId="1" w15:restartNumberingAfterBreak="0">
    <w:nsid w:val="065E65F0"/>
    <w:multiLevelType w:val="hybridMultilevel"/>
    <w:tmpl w:val="535696F2"/>
    <w:lvl w:ilvl="0" w:tplc="B5503F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53A59"/>
    <w:multiLevelType w:val="hybridMultilevel"/>
    <w:tmpl w:val="70001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3B147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44A6F2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AD0487C"/>
    <w:multiLevelType w:val="hybridMultilevel"/>
    <w:tmpl w:val="0C628FD0"/>
    <w:lvl w:ilvl="0" w:tplc="1D105B8C">
      <w:start w:val="1"/>
      <w:numFmt w:val="decimal"/>
      <w:lvlText w:val="%1."/>
      <w:lvlJc w:val="left"/>
      <w:pPr>
        <w:ind w:left="720" w:hanging="360"/>
      </w:pPr>
    </w:lvl>
    <w:lvl w:ilvl="1" w:tplc="9BDCAFAC" w:tentative="1">
      <w:start w:val="1"/>
      <w:numFmt w:val="lowerLetter"/>
      <w:lvlText w:val="%2."/>
      <w:lvlJc w:val="left"/>
      <w:pPr>
        <w:ind w:left="1440" w:hanging="360"/>
      </w:pPr>
    </w:lvl>
    <w:lvl w:ilvl="2" w:tplc="ECD434C0" w:tentative="1">
      <w:start w:val="1"/>
      <w:numFmt w:val="lowerRoman"/>
      <w:lvlText w:val="%3."/>
      <w:lvlJc w:val="right"/>
      <w:pPr>
        <w:ind w:left="2160" w:hanging="180"/>
      </w:pPr>
    </w:lvl>
    <w:lvl w:ilvl="3" w:tplc="FF1C8C18" w:tentative="1">
      <w:start w:val="1"/>
      <w:numFmt w:val="decimal"/>
      <w:lvlText w:val="%4."/>
      <w:lvlJc w:val="left"/>
      <w:pPr>
        <w:ind w:left="2880" w:hanging="360"/>
      </w:pPr>
    </w:lvl>
    <w:lvl w:ilvl="4" w:tplc="F81E44E4" w:tentative="1">
      <w:start w:val="1"/>
      <w:numFmt w:val="lowerLetter"/>
      <w:lvlText w:val="%5."/>
      <w:lvlJc w:val="left"/>
      <w:pPr>
        <w:ind w:left="3600" w:hanging="360"/>
      </w:pPr>
    </w:lvl>
    <w:lvl w:ilvl="5" w:tplc="35020850" w:tentative="1">
      <w:start w:val="1"/>
      <w:numFmt w:val="lowerRoman"/>
      <w:lvlText w:val="%6."/>
      <w:lvlJc w:val="right"/>
      <w:pPr>
        <w:ind w:left="4320" w:hanging="180"/>
      </w:pPr>
    </w:lvl>
    <w:lvl w:ilvl="6" w:tplc="258E35F6" w:tentative="1">
      <w:start w:val="1"/>
      <w:numFmt w:val="decimal"/>
      <w:lvlText w:val="%7."/>
      <w:lvlJc w:val="left"/>
      <w:pPr>
        <w:ind w:left="5040" w:hanging="360"/>
      </w:pPr>
    </w:lvl>
    <w:lvl w:ilvl="7" w:tplc="AF6E79B6" w:tentative="1">
      <w:start w:val="1"/>
      <w:numFmt w:val="lowerLetter"/>
      <w:lvlText w:val="%8."/>
      <w:lvlJc w:val="left"/>
      <w:pPr>
        <w:ind w:left="5760" w:hanging="360"/>
      </w:pPr>
    </w:lvl>
    <w:lvl w:ilvl="8" w:tplc="CA96721A" w:tentative="1">
      <w:start w:val="1"/>
      <w:numFmt w:val="lowerRoman"/>
      <w:lvlText w:val="%9."/>
      <w:lvlJc w:val="right"/>
      <w:pPr>
        <w:ind w:left="6480" w:hanging="180"/>
      </w:pPr>
    </w:lvl>
  </w:abstractNum>
  <w:abstractNum w:abstractNumId="6" w15:restartNumberingAfterBreak="0">
    <w:nsid w:val="4F70312D"/>
    <w:multiLevelType w:val="hybridMultilevel"/>
    <w:tmpl w:val="77FC8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992334">
    <w:abstractNumId w:val="0"/>
  </w:num>
  <w:num w:numId="2" w16cid:durableId="817848121">
    <w:abstractNumId w:val="5"/>
  </w:num>
  <w:num w:numId="3" w16cid:durableId="1280793672">
    <w:abstractNumId w:val="4"/>
  </w:num>
  <w:num w:numId="4" w16cid:durableId="805969636">
    <w:abstractNumId w:val="6"/>
  </w:num>
  <w:num w:numId="5" w16cid:durableId="1591354480">
    <w:abstractNumId w:val="2"/>
  </w:num>
  <w:num w:numId="6" w16cid:durableId="1370450706">
    <w:abstractNumId w:val="1"/>
  </w:num>
  <w:num w:numId="7" w16cid:durableId="5998792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F0D"/>
    <w:rsid w:val="000041F5"/>
    <w:rsid w:val="000049BD"/>
    <w:rsid w:val="000144E4"/>
    <w:rsid w:val="000240BB"/>
    <w:rsid w:val="00025535"/>
    <w:rsid w:val="00031D4C"/>
    <w:rsid w:val="00055084"/>
    <w:rsid w:val="00070E24"/>
    <w:rsid w:val="00085820"/>
    <w:rsid w:val="000A6D11"/>
    <w:rsid w:val="000C6864"/>
    <w:rsid w:val="000D3C14"/>
    <w:rsid w:val="000F184A"/>
    <w:rsid w:val="00110D42"/>
    <w:rsid w:val="00112082"/>
    <w:rsid w:val="00121772"/>
    <w:rsid w:val="0012481A"/>
    <w:rsid w:val="00133381"/>
    <w:rsid w:val="001704C5"/>
    <w:rsid w:val="00195905"/>
    <w:rsid w:val="001F4EE9"/>
    <w:rsid w:val="001F6B95"/>
    <w:rsid w:val="001F6D55"/>
    <w:rsid w:val="00217ABA"/>
    <w:rsid w:val="00233C12"/>
    <w:rsid w:val="002422C3"/>
    <w:rsid w:val="00246EBC"/>
    <w:rsid w:val="002553FA"/>
    <w:rsid w:val="00277698"/>
    <w:rsid w:val="002C16A7"/>
    <w:rsid w:val="002E510D"/>
    <w:rsid w:val="002E5143"/>
    <w:rsid w:val="002F17B0"/>
    <w:rsid w:val="00320DCC"/>
    <w:rsid w:val="003356BB"/>
    <w:rsid w:val="003375D0"/>
    <w:rsid w:val="00340CE7"/>
    <w:rsid w:val="0038558B"/>
    <w:rsid w:val="00391DFF"/>
    <w:rsid w:val="003A619A"/>
    <w:rsid w:val="003C2002"/>
    <w:rsid w:val="003C62CD"/>
    <w:rsid w:val="003F5FF2"/>
    <w:rsid w:val="00420DF8"/>
    <w:rsid w:val="00421449"/>
    <w:rsid w:val="00421645"/>
    <w:rsid w:val="00466872"/>
    <w:rsid w:val="004B4EEF"/>
    <w:rsid w:val="004E6FE8"/>
    <w:rsid w:val="0053088A"/>
    <w:rsid w:val="005444B8"/>
    <w:rsid w:val="0055692A"/>
    <w:rsid w:val="005815E5"/>
    <w:rsid w:val="00591F55"/>
    <w:rsid w:val="005964D5"/>
    <w:rsid w:val="005965CD"/>
    <w:rsid w:val="005979C3"/>
    <w:rsid w:val="005A7F2C"/>
    <w:rsid w:val="005D14C7"/>
    <w:rsid w:val="005D3EFB"/>
    <w:rsid w:val="00607A5B"/>
    <w:rsid w:val="0062152E"/>
    <w:rsid w:val="00633C5A"/>
    <w:rsid w:val="006366E5"/>
    <w:rsid w:val="00674C5E"/>
    <w:rsid w:val="00694CE8"/>
    <w:rsid w:val="00694E81"/>
    <w:rsid w:val="006A168E"/>
    <w:rsid w:val="006A510A"/>
    <w:rsid w:val="006A64C0"/>
    <w:rsid w:val="006C3EA9"/>
    <w:rsid w:val="006C5486"/>
    <w:rsid w:val="006C5783"/>
    <w:rsid w:val="006C7F07"/>
    <w:rsid w:val="006F2C73"/>
    <w:rsid w:val="006F5F73"/>
    <w:rsid w:val="006F7C75"/>
    <w:rsid w:val="00730997"/>
    <w:rsid w:val="00740A16"/>
    <w:rsid w:val="0074799D"/>
    <w:rsid w:val="00761DA3"/>
    <w:rsid w:val="00772544"/>
    <w:rsid w:val="007A572E"/>
    <w:rsid w:val="007E19B6"/>
    <w:rsid w:val="00804CA8"/>
    <w:rsid w:val="00814F1E"/>
    <w:rsid w:val="00821C65"/>
    <w:rsid w:val="00830119"/>
    <w:rsid w:val="008438B3"/>
    <w:rsid w:val="0086604F"/>
    <w:rsid w:val="00890A68"/>
    <w:rsid w:val="008C07AA"/>
    <w:rsid w:val="008F6B85"/>
    <w:rsid w:val="0090013B"/>
    <w:rsid w:val="00921818"/>
    <w:rsid w:val="00924579"/>
    <w:rsid w:val="00973647"/>
    <w:rsid w:val="009D2249"/>
    <w:rsid w:val="009D358C"/>
    <w:rsid w:val="009F1A0F"/>
    <w:rsid w:val="009F3153"/>
    <w:rsid w:val="00A17D4B"/>
    <w:rsid w:val="00A552D4"/>
    <w:rsid w:val="00A63FF5"/>
    <w:rsid w:val="00A87326"/>
    <w:rsid w:val="00AC3455"/>
    <w:rsid w:val="00AF7BCF"/>
    <w:rsid w:val="00B15E2D"/>
    <w:rsid w:val="00B25B17"/>
    <w:rsid w:val="00B30AFF"/>
    <w:rsid w:val="00B916EC"/>
    <w:rsid w:val="00BA3244"/>
    <w:rsid w:val="00BC5689"/>
    <w:rsid w:val="00C03C8B"/>
    <w:rsid w:val="00C12D5E"/>
    <w:rsid w:val="00C22ED3"/>
    <w:rsid w:val="00C26753"/>
    <w:rsid w:val="00C3217D"/>
    <w:rsid w:val="00C64253"/>
    <w:rsid w:val="00C90B67"/>
    <w:rsid w:val="00CB029E"/>
    <w:rsid w:val="00CB2F0D"/>
    <w:rsid w:val="00CC7A93"/>
    <w:rsid w:val="00D07320"/>
    <w:rsid w:val="00D21A7D"/>
    <w:rsid w:val="00D30FD9"/>
    <w:rsid w:val="00D70964"/>
    <w:rsid w:val="00D752D3"/>
    <w:rsid w:val="00D82ACD"/>
    <w:rsid w:val="00D918AA"/>
    <w:rsid w:val="00DB0850"/>
    <w:rsid w:val="00DB5B20"/>
    <w:rsid w:val="00DD7D0F"/>
    <w:rsid w:val="00E008DB"/>
    <w:rsid w:val="00E0154C"/>
    <w:rsid w:val="00E74902"/>
    <w:rsid w:val="00E943D4"/>
    <w:rsid w:val="00EA1338"/>
    <w:rsid w:val="00EA4A19"/>
    <w:rsid w:val="00EB55E0"/>
    <w:rsid w:val="00ED49DF"/>
    <w:rsid w:val="00F91B3E"/>
    <w:rsid w:val="00F92983"/>
    <w:rsid w:val="00F96595"/>
    <w:rsid w:val="00FC6C5C"/>
    <w:rsid w:val="00FD1DE1"/>
    <w:rsid w:val="00FD1F6D"/>
    <w:rsid w:val="00FE0CBD"/>
    <w:rsid w:val="00FF0394"/>
    <w:rsid w:val="00FF36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AE64E"/>
  <w15:chartTrackingRefBased/>
  <w15:docId w15:val="{F7AD5454-3F65-4BD3-9521-34B3C3FF7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FF5"/>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next w:val="Normal"/>
    <w:link w:val="Heading1Char"/>
    <w:uiPriority w:val="9"/>
    <w:qFormat/>
    <w:rsid w:val="00A63FF5"/>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B916EC"/>
    <w:pPr>
      <w:keepNext/>
      <w:keepLines/>
      <w:spacing w:before="40"/>
      <w:outlineLvl w:val="1"/>
    </w:pPr>
    <w:rPr>
      <w:rFonts w:eastAsiaTheme="majorEastAsia" w:cstheme="majorBidi"/>
      <w:b/>
      <w:kern w:val="2"/>
      <w:sz w:val="26"/>
      <w:szCs w:val="26"/>
      <w:lang w:val="en-US"/>
      <w14:ligatures w14:val="standardContextual"/>
    </w:rPr>
  </w:style>
  <w:style w:type="paragraph" w:styleId="Heading3">
    <w:name w:val="heading 3"/>
    <w:basedOn w:val="Normal"/>
    <w:next w:val="Normal"/>
    <w:link w:val="Heading3Char"/>
    <w:uiPriority w:val="9"/>
    <w:unhideWhenUsed/>
    <w:qFormat/>
    <w:rsid w:val="00277698"/>
    <w:pPr>
      <w:keepNext/>
      <w:keepLines/>
      <w:spacing w:before="320" w:after="80"/>
      <w:outlineLvl w:val="2"/>
    </w:pPr>
    <w:rPr>
      <w:b/>
      <w:szCs w:val="28"/>
    </w:rPr>
  </w:style>
  <w:style w:type="paragraph" w:styleId="Heading7">
    <w:name w:val="heading 7"/>
    <w:basedOn w:val="Normal"/>
    <w:next w:val="Normal"/>
    <w:link w:val="Heading7Char"/>
    <w:autoRedefine/>
    <w:uiPriority w:val="9"/>
    <w:unhideWhenUsed/>
    <w:qFormat/>
    <w:rsid w:val="00761DA3"/>
    <w:pPr>
      <w:keepNext/>
      <w:keepLines/>
      <w:spacing w:before="200"/>
      <w:outlineLvl w:val="6"/>
    </w:pPr>
    <w:rPr>
      <w:rFonts w:eastAsia="Times New Roman" w:cstheme="majorBidi"/>
      <w:b/>
      <w:iCs/>
      <w:kern w:val="2"/>
      <w:sz w:val="28"/>
      <w14:ligatures w14:val="standardContextual"/>
    </w:rPr>
  </w:style>
  <w:style w:type="paragraph" w:styleId="Heading8">
    <w:name w:val="heading 8"/>
    <w:basedOn w:val="Normal"/>
    <w:next w:val="Normal"/>
    <w:link w:val="Heading8Char"/>
    <w:uiPriority w:val="9"/>
    <w:unhideWhenUsed/>
    <w:qFormat/>
    <w:rsid w:val="00761DA3"/>
    <w:pPr>
      <w:keepNext/>
      <w:keepLines/>
      <w:spacing w:before="40"/>
      <w:outlineLvl w:val="7"/>
    </w:pPr>
    <w:rPr>
      <w:rFonts w:eastAsiaTheme="majorEastAsia" w:cstheme="majorBidi"/>
      <w:b/>
      <w:color w:val="272727" w:themeColor="text1" w:themeTint="D8"/>
      <w:kern w:val="2"/>
      <w:sz w:val="26"/>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FF5"/>
    <w:rPr>
      <w:rFonts w:ascii="Times New Roman"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B916E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277698"/>
    <w:rPr>
      <w:rFonts w:ascii="Times New Roman" w:hAnsi="Times New Roman" w:cs="Arial"/>
      <w:b/>
      <w:kern w:val="0"/>
      <w:sz w:val="24"/>
      <w:szCs w:val="28"/>
      <w:lang w:val="en"/>
      <w14:ligatures w14:val="none"/>
    </w:rPr>
  </w:style>
  <w:style w:type="paragraph" w:customStyle="1" w:styleId="Normal1">
    <w:name w:val="Normal1"/>
    <w:rsid w:val="00761DA3"/>
    <w:pPr>
      <w:spacing w:after="0" w:line="480" w:lineRule="auto"/>
      <w:jc w:val="both"/>
    </w:pPr>
    <w:rPr>
      <w:rFonts w:ascii="Times New Roman" w:hAnsi="Times New Roman" w:cs="Arial"/>
      <w:kern w:val="0"/>
      <w:sz w:val="24"/>
      <w:lang w:val="en-IN" w:bidi="bn-IN"/>
      <w14:ligatures w14:val="none"/>
    </w:rPr>
  </w:style>
  <w:style w:type="character" w:customStyle="1" w:styleId="Heading8Char">
    <w:name w:val="Heading 8 Char"/>
    <w:basedOn w:val="DefaultParagraphFont"/>
    <w:link w:val="Heading8"/>
    <w:uiPriority w:val="9"/>
    <w:rsid w:val="00761DA3"/>
    <w:rPr>
      <w:rFonts w:ascii="Times New Roman" w:eastAsiaTheme="majorEastAsia" w:hAnsi="Times New Roman" w:cstheme="majorBidi"/>
      <w:b/>
      <w:color w:val="272727" w:themeColor="text1" w:themeTint="D8"/>
      <w:sz w:val="26"/>
      <w:szCs w:val="26"/>
    </w:rPr>
  </w:style>
  <w:style w:type="character" w:customStyle="1" w:styleId="Heading7Char">
    <w:name w:val="Heading 7 Char"/>
    <w:basedOn w:val="DefaultParagraphFont"/>
    <w:link w:val="Heading7"/>
    <w:uiPriority w:val="9"/>
    <w:rsid w:val="00761DA3"/>
    <w:rPr>
      <w:rFonts w:ascii="Times New Roman" w:eastAsia="Times New Roman" w:hAnsi="Times New Roman" w:cstheme="majorBidi"/>
      <w:b/>
      <w:iCs/>
      <w:sz w:val="28"/>
    </w:rPr>
  </w:style>
  <w:style w:type="paragraph" w:customStyle="1" w:styleId="n2">
    <w:name w:val="n2"/>
    <w:basedOn w:val="Normal"/>
    <w:next w:val="Heading2"/>
    <w:link w:val="n2Char"/>
    <w:autoRedefine/>
    <w:qFormat/>
    <w:rsid w:val="0055692A"/>
    <w:rPr>
      <w:rFonts w:eastAsia="Times New Roman" w:cs="Calibri"/>
      <w:color w:val="0E101A"/>
      <w:sz w:val="28"/>
      <w:szCs w:val="24"/>
    </w:rPr>
  </w:style>
  <w:style w:type="character" w:customStyle="1" w:styleId="n2Char">
    <w:name w:val="n2 Char"/>
    <w:basedOn w:val="DefaultParagraphFont"/>
    <w:link w:val="n2"/>
    <w:rsid w:val="0055692A"/>
    <w:rPr>
      <w:rFonts w:ascii="Times New Roman" w:eastAsia="Times New Roman" w:hAnsi="Times New Roman" w:cs="Calibri"/>
      <w:color w:val="0E101A"/>
      <w:kern w:val="0"/>
      <w:sz w:val="28"/>
      <w:szCs w:val="24"/>
      <w14:ligatures w14:val="none"/>
    </w:rPr>
  </w:style>
  <w:style w:type="paragraph" w:styleId="ListParagraph">
    <w:name w:val="List Paragraph"/>
    <w:basedOn w:val="Normal"/>
    <w:uiPriority w:val="34"/>
    <w:qFormat/>
    <w:rsid w:val="00AC3455"/>
    <w:pPr>
      <w:ind w:left="720"/>
      <w:contextualSpacing/>
    </w:pPr>
  </w:style>
  <w:style w:type="paragraph" w:styleId="Header">
    <w:name w:val="header"/>
    <w:basedOn w:val="Normal"/>
    <w:link w:val="HeaderChar"/>
    <w:uiPriority w:val="99"/>
    <w:unhideWhenUsed/>
    <w:rsid w:val="000A6D11"/>
    <w:pPr>
      <w:tabs>
        <w:tab w:val="center" w:pos="4680"/>
        <w:tab w:val="right" w:pos="9360"/>
      </w:tabs>
      <w:spacing w:line="240" w:lineRule="auto"/>
    </w:pPr>
  </w:style>
  <w:style w:type="character" w:customStyle="1" w:styleId="HeaderChar">
    <w:name w:val="Header Char"/>
    <w:basedOn w:val="DefaultParagraphFont"/>
    <w:link w:val="Header"/>
    <w:uiPriority w:val="99"/>
    <w:rsid w:val="000A6D11"/>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0A6D11"/>
    <w:pPr>
      <w:tabs>
        <w:tab w:val="center" w:pos="4680"/>
        <w:tab w:val="right" w:pos="9360"/>
      </w:tabs>
      <w:spacing w:line="240" w:lineRule="auto"/>
    </w:pPr>
  </w:style>
  <w:style w:type="character" w:customStyle="1" w:styleId="FooterChar">
    <w:name w:val="Footer Char"/>
    <w:basedOn w:val="DefaultParagraphFont"/>
    <w:link w:val="Footer"/>
    <w:uiPriority w:val="99"/>
    <w:rsid w:val="000A6D11"/>
    <w:rPr>
      <w:rFonts w:ascii="Times New Roman" w:hAnsi="Times New Roman" w:cs="Arial"/>
      <w:kern w:val="0"/>
      <w:sz w:val="24"/>
      <w:lang w:val="en"/>
      <w14:ligatures w14:val="none"/>
    </w:rPr>
  </w:style>
  <w:style w:type="paragraph" w:styleId="TOCHeading">
    <w:name w:val="TOC Heading"/>
    <w:basedOn w:val="Heading1"/>
    <w:next w:val="Normal"/>
    <w:uiPriority w:val="39"/>
    <w:unhideWhenUsed/>
    <w:qFormat/>
    <w:rsid w:val="000A6D11"/>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A6D11"/>
    <w:pPr>
      <w:spacing w:after="100"/>
    </w:pPr>
  </w:style>
  <w:style w:type="paragraph" w:styleId="TOC2">
    <w:name w:val="toc 2"/>
    <w:basedOn w:val="Normal"/>
    <w:next w:val="Normal"/>
    <w:autoRedefine/>
    <w:uiPriority w:val="39"/>
    <w:unhideWhenUsed/>
    <w:rsid w:val="005965CD"/>
    <w:pPr>
      <w:tabs>
        <w:tab w:val="left" w:pos="660"/>
        <w:tab w:val="right" w:leader="dot" w:pos="9350"/>
      </w:tabs>
      <w:spacing w:after="100"/>
      <w:ind w:left="240"/>
    </w:pPr>
  </w:style>
  <w:style w:type="character" w:styleId="Hyperlink">
    <w:name w:val="Hyperlink"/>
    <w:basedOn w:val="DefaultParagraphFont"/>
    <w:uiPriority w:val="99"/>
    <w:unhideWhenUsed/>
    <w:rsid w:val="000A6D11"/>
    <w:rPr>
      <w:color w:val="0563C1" w:themeColor="hyperlink"/>
      <w:u w:val="single"/>
    </w:rPr>
  </w:style>
  <w:style w:type="paragraph" w:customStyle="1" w:styleId="Default">
    <w:name w:val="Default"/>
    <w:rsid w:val="00814F1E"/>
    <w:pPr>
      <w:autoSpaceDE w:val="0"/>
      <w:autoSpaceDN w:val="0"/>
      <w:adjustRightInd w:val="0"/>
      <w:spacing w:after="0" w:line="240" w:lineRule="auto"/>
    </w:pPr>
    <w:rPr>
      <w:rFonts w:ascii="Charis SIL" w:eastAsiaTheme="minorHAnsi" w:hAnsi="Charis SIL" w:cs="Charis SI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F6C8AB-2C00-4281-B5EA-DDF22FD2F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9</Pages>
  <Words>1645</Words>
  <Characters>9382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bristi</dc:creator>
  <cp:lastModifiedBy>Bianca Paunescu</cp:lastModifiedBy>
  <cp:revision>95</cp:revision>
  <dcterms:created xsi:type="dcterms:W3CDTF">2023-08-11T05:48:00Z</dcterms:created>
  <dcterms:modified xsi:type="dcterms:W3CDTF">2023-09-01T09:49:00Z</dcterms:modified>
</cp:coreProperties>
</file>