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625EC" w14:textId="29717F42" w:rsidR="00484E40" w:rsidRPr="006F1F96" w:rsidRDefault="5B6E0619" w:rsidP="2F79373A">
      <w:pPr>
        <w:spacing w:line="360" w:lineRule="auto"/>
        <w:jc w:val="center"/>
        <w:rPr>
          <w:rFonts w:ascii="Times New Roman" w:hAnsi="Times New Roman" w:cs="Times New Roman"/>
        </w:rPr>
      </w:pPr>
      <w:r w:rsidRPr="006F1F96">
        <w:rPr>
          <w:rFonts w:ascii="Times New Roman" w:hAnsi="Times New Roman" w:cs="Times New Roman"/>
          <w:noProof/>
        </w:rPr>
        <w:drawing>
          <wp:inline distT="0" distB="0" distL="0" distR="0" wp14:anchorId="57D8CEC7" wp14:editId="369B54FC">
            <wp:extent cx="3790950" cy="1257300"/>
            <wp:effectExtent l="0" t="0" r="0" b="0"/>
            <wp:docPr id="647882072" name="drawing"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882072" name=""/>
                    <pic:cNvPicPr/>
                  </pic:nvPicPr>
                  <pic:blipFill>
                    <a:blip r:embed="rId7">
                      <a:extLst>
                        <a:ext uri="{28A0092B-C50C-407E-A947-70E740481C1C}">
                          <a14:useLocalDpi xmlns:a14="http://schemas.microsoft.com/office/drawing/2010/main" val="0"/>
                        </a:ext>
                      </a:extLst>
                    </a:blip>
                    <a:stretch>
                      <a:fillRect/>
                    </a:stretch>
                  </pic:blipFill>
                  <pic:spPr>
                    <a:xfrm>
                      <a:off x="0" y="0"/>
                      <a:ext cx="3790950" cy="1257300"/>
                    </a:xfrm>
                    <a:prstGeom prst="rect">
                      <a:avLst/>
                    </a:prstGeom>
                  </pic:spPr>
                </pic:pic>
              </a:graphicData>
            </a:graphic>
          </wp:inline>
        </w:drawing>
      </w:r>
    </w:p>
    <w:p w14:paraId="273A7C69" w14:textId="086A6ABD" w:rsidR="00484E40" w:rsidRDefault="00484E40" w:rsidP="2F79373A">
      <w:pPr>
        <w:spacing w:line="360" w:lineRule="auto"/>
        <w:jc w:val="center"/>
        <w:rPr>
          <w:rFonts w:ascii="Times New Roman" w:eastAsia="Times New Roman" w:hAnsi="Times New Roman" w:cs="Times New Roman"/>
          <w:color w:val="000000" w:themeColor="text1"/>
        </w:rPr>
      </w:pPr>
    </w:p>
    <w:p w14:paraId="576B2EB4" w14:textId="4299518D" w:rsidR="00484E40" w:rsidRDefault="23CF7595" w:rsidP="10B9C915">
      <w:pPr>
        <w:spacing w:line="360" w:lineRule="auto"/>
        <w:jc w:val="center"/>
        <w:rPr>
          <w:rFonts w:ascii="Times New Roman" w:eastAsia="Times New Roman" w:hAnsi="Times New Roman" w:cs="Times New Roman"/>
          <w:b/>
          <w:bCs/>
          <w:color w:val="000000" w:themeColor="text1"/>
          <w:lang w:val="en-MY"/>
        </w:rPr>
      </w:pPr>
      <w:r w:rsidRPr="10B9C915">
        <w:rPr>
          <w:rFonts w:ascii="Times New Roman" w:eastAsia="Times New Roman" w:hAnsi="Times New Roman" w:cs="Times New Roman"/>
          <w:b/>
          <w:bCs/>
          <w:color w:val="000000" w:themeColor="text1"/>
          <w:lang w:val="en-MY"/>
        </w:rPr>
        <w:t>UNIVERSITY OF WALES TRINITY SAINT DAVID</w:t>
      </w:r>
    </w:p>
    <w:p w14:paraId="0CBB56B4" w14:textId="799674EB" w:rsidR="00484E40" w:rsidRDefault="68BE7EE5" w:rsidP="10B9C915">
      <w:pPr>
        <w:spacing w:line="360" w:lineRule="auto"/>
        <w:jc w:val="center"/>
        <w:rPr>
          <w:rFonts w:ascii="Times New Roman" w:eastAsia="Times New Roman" w:hAnsi="Times New Roman" w:cs="Times New Roman"/>
          <w:b/>
          <w:bCs/>
          <w:color w:val="000000" w:themeColor="text1"/>
          <w:lang w:val="en-MY"/>
        </w:rPr>
      </w:pPr>
      <w:r w:rsidRPr="10B9C915">
        <w:rPr>
          <w:rFonts w:ascii="Times New Roman" w:eastAsia="Times New Roman" w:hAnsi="Times New Roman" w:cs="Times New Roman"/>
          <w:b/>
          <w:bCs/>
          <w:color w:val="000000" w:themeColor="text1"/>
          <w:lang w:val="en-MY"/>
        </w:rPr>
        <w:t>IUBA4006 CONTEMPORARY CHALLENGES: MAKING A DIFFERENCE</w:t>
      </w:r>
    </w:p>
    <w:p w14:paraId="1D9271E2" w14:textId="42D81677" w:rsidR="00484E40" w:rsidRDefault="6A640353" w:rsidP="10B9C915">
      <w:pPr>
        <w:spacing w:line="360" w:lineRule="auto"/>
        <w:jc w:val="center"/>
        <w:rPr>
          <w:rFonts w:ascii="Times New Roman" w:eastAsia="Times New Roman" w:hAnsi="Times New Roman" w:cs="Times New Roman"/>
          <w:b/>
          <w:bCs/>
          <w:color w:val="000000" w:themeColor="text1"/>
          <w:lang w:val="en-MY"/>
        </w:rPr>
      </w:pPr>
      <w:r w:rsidRPr="10B9C915">
        <w:rPr>
          <w:rFonts w:ascii="Times New Roman" w:eastAsia="Times New Roman" w:hAnsi="Times New Roman" w:cs="Times New Roman"/>
          <w:b/>
          <w:bCs/>
          <w:color w:val="000000" w:themeColor="text1"/>
        </w:rPr>
        <w:t xml:space="preserve">MODULE CODE: </w:t>
      </w:r>
      <w:r w:rsidR="3724ECEC" w:rsidRPr="10B9C915">
        <w:rPr>
          <w:rFonts w:ascii="Times New Roman" w:eastAsia="Times New Roman" w:hAnsi="Times New Roman" w:cs="Times New Roman"/>
          <w:color w:val="000000" w:themeColor="text1"/>
          <w:lang w:val="en-MY"/>
        </w:rPr>
        <w:t>IUBA4006</w:t>
      </w:r>
    </w:p>
    <w:p w14:paraId="7CA216F5" w14:textId="20B61E16" w:rsidR="00484E40" w:rsidRDefault="55D71148" w:rsidP="10B9C915">
      <w:pPr>
        <w:spacing w:line="360" w:lineRule="auto"/>
        <w:jc w:val="center"/>
        <w:rPr>
          <w:rFonts w:ascii="Times New Roman" w:eastAsia="Times New Roman" w:hAnsi="Times New Roman" w:cs="Times New Roman"/>
          <w:b/>
          <w:bCs/>
          <w:color w:val="000000" w:themeColor="text1"/>
          <w:lang w:val="en-MY"/>
        </w:rPr>
      </w:pPr>
      <w:r w:rsidRPr="10B9C915">
        <w:rPr>
          <w:rFonts w:ascii="Times New Roman" w:eastAsia="Times New Roman" w:hAnsi="Times New Roman" w:cs="Times New Roman"/>
          <w:b/>
          <w:bCs/>
          <w:color w:val="000000" w:themeColor="text1"/>
          <w:lang w:val="en-MY"/>
        </w:rPr>
        <w:t xml:space="preserve">MODULE </w:t>
      </w:r>
      <w:r w:rsidR="6E29585C" w:rsidRPr="10B9C915">
        <w:rPr>
          <w:rFonts w:ascii="Times New Roman" w:eastAsia="Times New Roman" w:hAnsi="Times New Roman" w:cs="Times New Roman"/>
          <w:b/>
          <w:bCs/>
          <w:color w:val="000000" w:themeColor="text1"/>
          <w:lang w:val="en-MY"/>
        </w:rPr>
        <w:t>LEAD:</w:t>
      </w:r>
      <w:r w:rsidR="6A640353" w:rsidRPr="10B9C915">
        <w:rPr>
          <w:rFonts w:ascii="Times New Roman" w:eastAsia="Times New Roman" w:hAnsi="Times New Roman" w:cs="Times New Roman"/>
          <w:b/>
          <w:bCs/>
          <w:color w:val="000000" w:themeColor="text1"/>
          <w:lang w:val="en-MY"/>
        </w:rPr>
        <w:t xml:space="preserve"> </w:t>
      </w:r>
      <w:r w:rsidR="2F44B8FF" w:rsidRPr="10B9C915">
        <w:rPr>
          <w:rFonts w:ascii="Times New Roman" w:eastAsia="Times New Roman" w:hAnsi="Times New Roman" w:cs="Times New Roman"/>
          <w:color w:val="000000" w:themeColor="text1"/>
          <w:lang w:val="en-MY"/>
        </w:rPr>
        <w:t>DR EMMA ROBERTS</w:t>
      </w:r>
    </w:p>
    <w:p w14:paraId="5841160E" w14:textId="0A7AB4AC" w:rsidR="00484E40" w:rsidRDefault="094EB886" w:rsidP="10B9C915">
      <w:pPr>
        <w:spacing w:line="360" w:lineRule="auto"/>
        <w:jc w:val="center"/>
        <w:rPr>
          <w:rFonts w:ascii="Times New Roman" w:eastAsia="Times New Roman" w:hAnsi="Times New Roman" w:cs="Times New Roman"/>
          <w:b/>
          <w:bCs/>
          <w:color w:val="000000" w:themeColor="text1"/>
          <w:lang w:val="en-MY"/>
        </w:rPr>
      </w:pPr>
      <w:r w:rsidRPr="10B9C915">
        <w:rPr>
          <w:rFonts w:ascii="Times New Roman" w:eastAsia="Times New Roman" w:hAnsi="Times New Roman" w:cs="Times New Roman"/>
          <w:b/>
          <w:bCs/>
          <w:color w:val="000000" w:themeColor="text1"/>
          <w:lang w:val="en-MY"/>
        </w:rPr>
        <w:t>TOPIC:</w:t>
      </w:r>
      <w:r w:rsidR="497D3D00" w:rsidRPr="10B9C915">
        <w:rPr>
          <w:rFonts w:ascii="Times New Roman" w:eastAsia="Times New Roman" w:hAnsi="Times New Roman" w:cs="Times New Roman"/>
          <w:b/>
          <w:bCs/>
          <w:color w:val="000000" w:themeColor="text1"/>
          <w:lang w:val="en-MY"/>
        </w:rPr>
        <w:t xml:space="preserve"> </w:t>
      </w:r>
      <w:r w:rsidR="39719DB8" w:rsidRPr="10B9C915">
        <w:rPr>
          <w:rFonts w:ascii="Times New Roman" w:hAnsi="Times New Roman" w:cs="Times New Roman"/>
        </w:rPr>
        <w:t>SIGNIFICANCE OF THE GLOBAL TEAM IN EFFECTIVE PROBLEM SOLVING</w:t>
      </w:r>
    </w:p>
    <w:p w14:paraId="3EB5730A" w14:textId="03F7D733" w:rsidR="764E1E73" w:rsidRDefault="764E1E73" w:rsidP="3B7ADDD4">
      <w:pPr>
        <w:spacing w:line="360" w:lineRule="auto"/>
        <w:jc w:val="center"/>
        <w:rPr>
          <w:rFonts w:ascii="Times New Roman" w:hAnsi="Times New Roman" w:cs="Times New Roman"/>
          <w:b/>
          <w:bCs/>
        </w:rPr>
      </w:pPr>
      <w:r w:rsidRPr="3B7ADDD4">
        <w:rPr>
          <w:rFonts w:ascii="Times New Roman" w:hAnsi="Times New Roman" w:cs="Times New Roman"/>
          <w:b/>
          <w:bCs/>
        </w:rPr>
        <w:t xml:space="preserve">COMPANY: </w:t>
      </w:r>
      <w:r w:rsidRPr="3B7ADDD4">
        <w:rPr>
          <w:rFonts w:ascii="Times New Roman" w:hAnsi="Times New Roman" w:cs="Times New Roman"/>
        </w:rPr>
        <w:t>HSBC</w:t>
      </w:r>
    </w:p>
    <w:p w14:paraId="628A3317" w14:textId="705A051C" w:rsidR="00484E40" w:rsidRDefault="70595838" w:rsidP="10B9C915">
      <w:pPr>
        <w:spacing w:line="360" w:lineRule="auto"/>
        <w:jc w:val="center"/>
        <w:rPr>
          <w:rFonts w:ascii="Times New Roman" w:eastAsia="Times New Roman" w:hAnsi="Times New Roman" w:cs="Times New Roman"/>
          <w:b/>
          <w:bCs/>
          <w:color w:val="000000" w:themeColor="text1"/>
          <w:lang w:val="en-MY"/>
        </w:rPr>
      </w:pPr>
      <w:r w:rsidRPr="10B9C915">
        <w:rPr>
          <w:rFonts w:ascii="Times New Roman" w:eastAsia="Times New Roman" w:hAnsi="Times New Roman" w:cs="Times New Roman"/>
          <w:b/>
          <w:bCs/>
          <w:color w:val="000000" w:themeColor="text1"/>
          <w:lang w:val="en-MY"/>
        </w:rPr>
        <w:t>SUMMER 2025</w:t>
      </w:r>
    </w:p>
    <w:p w14:paraId="50B07F20" w14:textId="20D5F869" w:rsidR="00484E40" w:rsidRDefault="00484E40" w:rsidP="3B7ADDD4">
      <w:pPr>
        <w:spacing w:line="360" w:lineRule="auto"/>
      </w:pPr>
    </w:p>
    <w:tbl>
      <w:tblPr>
        <w:tblStyle w:val="TableGrid"/>
        <w:tblW w:w="1041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45"/>
        <w:gridCol w:w="2393"/>
        <w:gridCol w:w="2655"/>
        <w:gridCol w:w="2325"/>
      </w:tblGrid>
      <w:tr w:rsidR="2F79373A" w14:paraId="3B388471" w14:textId="4D8610A6" w:rsidTr="6BF38BE9">
        <w:trPr>
          <w:trHeight w:val="300"/>
        </w:trPr>
        <w:tc>
          <w:tcPr>
            <w:tcW w:w="3045" w:type="dxa"/>
            <w:tcBorders>
              <w:top w:val="single" w:sz="6" w:space="0" w:color="auto"/>
              <w:left w:val="single" w:sz="6" w:space="0" w:color="auto"/>
            </w:tcBorders>
            <w:tcMar>
              <w:left w:w="90" w:type="dxa"/>
              <w:right w:w="90" w:type="dxa"/>
            </w:tcMar>
            <w:vAlign w:val="center"/>
          </w:tcPr>
          <w:p w14:paraId="127C9B0F" w14:textId="6D3D90B2" w:rsidR="2F79373A" w:rsidRDefault="52808443" w:rsidP="10B9C915">
            <w:pPr>
              <w:spacing w:line="360" w:lineRule="auto"/>
              <w:jc w:val="center"/>
              <w:rPr>
                <w:rFonts w:ascii="Times New Roman" w:eastAsia="Times New Roman" w:hAnsi="Times New Roman" w:cs="Times New Roman"/>
                <w:b/>
                <w:bCs/>
              </w:rPr>
            </w:pPr>
            <w:r w:rsidRPr="10B9C915">
              <w:rPr>
                <w:rFonts w:ascii="Times New Roman" w:eastAsia="Times New Roman" w:hAnsi="Times New Roman" w:cs="Times New Roman"/>
                <w:b/>
                <w:bCs/>
                <w:lang w:val="en-MY"/>
              </w:rPr>
              <w:t>NAME</w:t>
            </w:r>
          </w:p>
        </w:tc>
        <w:tc>
          <w:tcPr>
            <w:tcW w:w="2393" w:type="dxa"/>
            <w:tcBorders>
              <w:top w:val="single" w:sz="6" w:space="0" w:color="auto"/>
              <w:right w:val="single" w:sz="6" w:space="0" w:color="auto"/>
            </w:tcBorders>
            <w:tcMar>
              <w:left w:w="90" w:type="dxa"/>
              <w:right w:w="90" w:type="dxa"/>
            </w:tcMar>
            <w:vAlign w:val="center"/>
          </w:tcPr>
          <w:p w14:paraId="72A452E6" w14:textId="33202ED7" w:rsidR="2F79373A" w:rsidRDefault="52808443" w:rsidP="10B9C915">
            <w:pPr>
              <w:spacing w:line="360" w:lineRule="auto"/>
              <w:jc w:val="center"/>
              <w:rPr>
                <w:rFonts w:ascii="Times New Roman" w:eastAsia="Times New Roman" w:hAnsi="Times New Roman" w:cs="Times New Roman"/>
                <w:b/>
                <w:bCs/>
              </w:rPr>
            </w:pPr>
            <w:r w:rsidRPr="10B9C915">
              <w:rPr>
                <w:rFonts w:ascii="Times New Roman" w:eastAsia="Times New Roman" w:hAnsi="Times New Roman" w:cs="Times New Roman"/>
                <w:b/>
                <w:bCs/>
                <w:lang w:val="en-MY"/>
              </w:rPr>
              <w:t>STUDENT ID</w:t>
            </w:r>
          </w:p>
        </w:tc>
        <w:tc>
          <w:tcPr>
            <w:tcW w:w="2655" w:type="dxa"/>
            <w:tcBorders>
              <w:top w:val="single" w:sz="6" w:space="0" w:color="auto"/>
              <w:right w:val="single" w:sz="6" w:space="0" w:color="auto"/>
            </w:tcBorders>
            <w:tcMar>
              <w:left w:w="90" w:type="dxa"/>
              <w:right w:w="90" w:type="dxa"/>
            </w:tcMar>
            <w:vAlign w:val="center"/>
          </w:tcPr>
          <w:p w14:paraId="5B1F636F" w14:textId="3335FE52" w:rsidR="461D1D5A" w:rsidRPr="10D27ACE" w:rsidRDefault="461D1D5A" w:rsidP="10D27ACE">
            <w:pPr>
              <w:spacing w:line="360" w:lineRule="auto"/>
              <w:jc w:val="center"/>
              <w:rPr>
                <w:rFonts w:ascii="Times New Roman" w:eastAsia="Times New Roman" w:hAnsi="Times New Roman" w:cs="Times New Roman"/>
                <w:b/>
                <w:bCs/>
                <w:lang w:val="en-MY"/>
              </w:rPr>
            </w:pPr>
            <w:r w:rsidRPr="10D27ACE">
              <w:rPr>
                <w:rFonts w:ascii="Times New Roman" w:eastAsia="Times New Roman" w:hAnsi="Times New Roman" w:cs="Times New Roman"/>
                <w:b/>
                <w:bCs/>
                <w:lang w:val="en-MY"/>
              </w:rPr>
              <w:t>GIBBS REFLECTIVE CYCLE</w:t>
            </w:r>
          </w:p>
        </w:tc>
        <w:tc>
          <w:tcPr>
            <w:tcW w:w="2325" w:type="dxa"/>
            <w:tcBorders>
              <w:top w:val="single" w:sz="6" w:space="0" w:color="auto"/>
              <w:right w:val="single" w:sz="6" w:space="0" w:color="auto"/>
            </w:tcBorders>
            <w:tcMar>
              <w:left w:w="90" w:type="dxa"/>
              <w:right w:w="90" w:type="dxa"/>
            </w:tcMar>
            <w:vAlign w:val="center"/>
          </w:tcPr>
          <w:p w14:paraId="37BAE42E" w14:textId="26C7F073" w:rsidR="461D1D5A" w:rsidRDefault="461D1D5A" w:rsidP="10D27ACE">
            <w:pPr>
              <w:spacing w:line="360" w:lineRule="auto"/>
              <w:jc w:val="center"/>
              <w:rPr>
                <w:rFonts w:ascii="Times New Roman" w:eastAsia="Times New Roman" w:hAnsi="Times New Roman" w:cs="Times New Roman"/>
                <w:b/>
                <w:bCs/>
                <w:lang w:val="en-MY"/>
              </w:rPr>
            </w:pPr>
            <w:r w:rsidRPr="10D27ACE">
              <w:rPr>
                <w:rFonts w:ascii="Times New Roman" w:eastAsia="Times New Roman" w:hAnsi="Times New Roman" w:cs="Times New Roman"/>
                <w:b/>
                <w:bCs/>
                <w:lang w:val="en-MY"/>
              </w:rPr>
              <w:t>VIDEO</w:t>
            </w:r>
          </w:p>
          <w:p w14:paraId="1A6AB81C" w14:textId="7E653036" w:rsidR="461D1D5A" w:rsidRPr="10D27ACE" w:rsidRDefault="461D1D5A" w:rsidP="10D27ACE">
            <w:pPr>
              <w:spacing w:line="360" w:lineRule="auto"/>
              <w:jc w:val="center"/>
              <w:rPr>
                <w:rFonts w:ascii="Times New Roman" w:eastAsia="Times New Roman" w:hAnsi="Times New Roman" w:cs="Times New Roman"/>
                <w:b/>
                <w:bCs/>
                <w:lang w:val="en-MY"/>
              </w:rPr>
            </w:pPr>
            <w:r w:rsidRPr="10D27ACE">
              <w:rPr>
                <w:rFonts w:ascii="Times New Roman" w:eastAsia="Times New Roman" w:hAnsi="Times New Roman" w:cs="Times New Roman"/>
                <w:b/>
                <w:bCs/>
                <w:lang w:val="en-MY"/>
              </w:rPr>
              <w:t>PRESENTATION</w:t>
            </w:r>
          </w:p>
        </w:tc>
      </w:tr>
      <w:tr w:rsidR="2F79373A" w14:paraId="66457447" w14:textId="073309CC" w:rsidTr="6BF38BE9">
        <w:trPr>
          <w:trHeight w:val="300"/>
        </w:trPr>
        <w:tc>
          <w:tcPr>
            <w:tcW w:w="3045" w:type="dxa"/>
            <w:tcBorders>
              <w:left w:val="single" w:sz="6" w:space="0" w:color="auto"/>
              <w:bottom w:val="single" w:sz="6" w:space="0" w:color="auto"/>
            </w:tcBorders>
            <w:tcMar>
              <w:left w:w="90" w:type="dxa"/>
              <w:right w:w="90" w:type="dxa"/>
            </w:tcMar>
          </w:tcPr>
          <w:p w14:paraId="7294586A" w14:textId="1B1F148E" w:rsidR="2F79373A" w:rsidRDefault="52808443" w:rsidP="10B9C915">
            <w:pPr>
              <w:spacing w:line="360" w:lineRule="auto"/>
              <w:jc w:val="center"/>
              <w:rPr>
                <w:rFonts w:ascii="Times New Roman" w:eastAsia="Times New Roman" w:hAnsi="Times New Roman" w:cs="Times New Roman"/>
              </w:rPr>
            </w:pPr>
            <w:r w:rsidRPr="10B9C915">
              <w:rPr>
                <w:rFonts w:ascii="Times New Roman" w:eastAsia="Times New Roman" w:hAnsi="Times New Roman" w:cs="Times New Roman"/>
                <w:lang w:val="en-MY"/>
              </w:rPr>
              <w:t>FAATHIMAH AZZAHRAH BTE BACHO</w:t>
            </w:r>
          </w:p>
        </w:tc>
        <w:tc>
          <w:tcPr>
            <w:tcW w:w="2393" w:type="dxa"/>
            <w:tcBorders>
              <w:bottom w:val="single" w:sz="6" w:space="0" w:color="auto"/>
              <w:right w:val="single" w:sz="6" w:space="0" w:color="auto"/>
            </w:tcBorders>
            <w:tcMar>
              <w:left w:w="90" w:type="dxa"/>
              <w:right w:w="90" w:type="dxa"/>
            </w:tcMar>
            <w:vAlign w:val="center"/>
          </w:tcPr>
          <w:p w14:paraId="0E8D7AFE" w14:textId="022E2037" w:rsidR="332B35C4" w:rsidRDefault="5D40E28B" w:rsidP="10B9C915">
            <w:pPr>
              <w:spacing w:line="360" w:lineRule="auto"/>
              <w:jc w:val="center"/>
              <w:rPr>
                <w:rFonts w:ascii="Times New Roman" w:eastAsia="Times New Roman" w:hAnsi="Times New Roman" w:cs="Times New Roman"/>
                <w:lang w:val="en-MY"/>
              </w:rPr>
            </w:pPr>
            <w:r w:rsidRPr="10B9C915">
              <w:rPr>
                <w:rFonts w:ascii="Times New Roman" w:eastAsia="Times New Roman" w:hAnsi="Times New Roman" w:cs="Times New Roman"/>
                <w:lang w:val="en-MY"/>
              </w:rPr>
              <w:t>2423910</w:t>
            </w:r>
          </w:p>
        </w:tc>
        <w:tc>
          <w:tcPr>
            <w:tcW w:w="2655" w:type="dxa"/>
            <w:tcBorders>
              <w:bottom w:val="single" w:sz="6" w:space="0" w:color="auto"/>
            </w:tcBorders>
            <w:tcMar>
              <w:left w:w="90" w:type="dxa"/>
              <w:right w:w="90" w:type="dxa"/>
            </w:tcMar>
            <w:vAlign w:val="center"/>
          </w:tcPr>
          <w:p w14:paraId="37702375" w14:textId="3EEC5BBE" w:rsidR="29D9F828" w:rsidRDefault="29D9F828" w:rsidP="10D27ACE">
            <w:pPr>
              <w:spacing w:line="360" w:lineRule="auto"/>
              <w:jc w:val="center"/>
              <w:rPr>
                <w:rFonts w:ascii="Times New Roman" w:eastAsia="Times New Roman" w:hAnsi="Times New Roman" w:cs="Times New Roman"/>
              </w:rPr>
            </w:pPr>
            <w:hyperlink r:id="rId8">
              <w:r w:rsidRPr="07F7EADF">
                <w:rPr>
                  <w:rStyle w:val="Hyperlink"/>
                  <w:rFonts w:ascii="Times New Roman" w:eastAsia="Times New Roman" w:hAnsi="Times New Roman" w:cs="Times New Roman"/>
                  <w:lang w:val="en-MY"/>
                </w:rPr>
                <w:t>Faathimah</w:t>
              </w:r>
              <w:r w:rsidR="445D9525" w:rsidRPr="07F7EADF">
                <w:rPr>
                  <w:rStyle w:val="Hyperlink"/>
                  <w:rFonts w:ascii="Times New Roman" w:eastAsia="Times New Roman" w:hAnsi="Times New Roman" w:cs="Times New Roman"/>
                  <w:lang w:val="en-MY"/>
                </w:rPr>
                <w:t>'s Gibbs Reflective Cycle</w:t>
              </w:r>
            </w:hyperlink>
          </w:p>
        </w:tc>
        <w:tc>
          <w:tcPr>
            <w:tcW w:w="2325" w:type="dxa"/>
            <w:vMerge w:val="restart"/>
            <w:tcBorders>
              <w:bottom w:val="single" w:sz="6" w:space="0" w:color="auto"/>
              <w:right w:val="single" w:sz="6" w:space="0" w:color="auto"/>
            </w:tcBorders>
            <w:tcMar>
              <w:left w:w="90" w:type="dxa"/>
              <w:right w:w="90" w:type="dxa"/>
            </w:tcMar>
            <w:vAlign w:val="center"/>
          </w:tcPr>
          <w:p w14:paraId="01FD55DB" w14:textId="096056CC" w:rsidR="2E94E484" w:rsidRDefault="27D6CA81" w:rsidP="10D27ACE">
            <w:pPr>
              <w:spacing w:before="240" w:after="240"/>
              <w:jc w:val="center"/>
            </w:pPr>
            <w:hyperlink r:id="rId9">
              <w:r w:rsidRPr="6BF38BE9">
                <w:rPr>
                  <w:rStyle w:val="Hyperlink"/>
                  <w:rFonts w:ascii="Aptos" w:eastAsia="Aptos" w:hAnsi="Aptos" w:cs="Aptos"/>
                </w:rPr>
                <w:t>Group 3 : HSBC</w:t>
              </w:r>
            </w:hyperlink>
          </w:p>
        </w:tc>
      </w:tr>
      <w:tr w:rsidR="2F79373A" w14:paraId="346D8D4D" w14:textId="0313B3B1" w:rsidTr="6BF38BE9">
        <w:trPr>
          <w:trHeight w:val="405"/>
        </w:trPr>
        <w:tc>
          <w:tcPr>
            <w:tcW w:w="3045" w:type="dxa"/>
            <w:tcBorders>
              <w:left w:val="single" w:sz="6" w:space="0" w:color="auto"/>
              <w:bottom w:val="single" w:sz="6" w:space="0" w:color="auto"/>
            </w:tcBorders>
            <w:tcMar>
              <w:left w:w="90" w:type="dxa"/>
              <w:right w:w="90" w:type="dxa"/>
            </w:tcMar>
          </w:tcPr>
          <w:p w14:paraId="11F0D24B" w14:textId="3A04ABB1" w:rsidR="2F79373A" w:rsidRDefault="52808443" w:rsidP="10B9C915">
            <w:pPr>
              <w:spacing w:line="360" w:lineRule="auto"/>
              <w:ind w:left="107"/>
              <w:jc w:val="center"/>
              <w:rPr>
                <w:rFonts w:ascii="Times New Roman" w:eastAsia="Times New Roman" w:hAnsi="Times New Roman" w:cs="Times New Roman"/>
                <w:color w:val="000000" w:themeColor="text1"/>
              </w:rPr>
            </w:pPr>
            <w:r w:rsidRPr="10B9C915">
              <w:rPr>
                <w:rFonts w:ascii="Times New Roman" w:eastAsia="Times New Roman" w:hAnsi="Times New Roman" w:cs="Times New Roman"/>
                <w:color w:val="000000" w:themeColor="text1"/>
              </w:rPr>
              <w:t xml:space="preserve">FARISH HAKIM BIN MAHADI </w:t>
            </w:r>
          </w:p>
          <w:p w14:paraId="6A62E7B6" w14:textId="73529EDC" w:rsidR="2F79373A" w:rsidRDefault="52808443" w:rsidP="10B9C915">
            <w:pPr>
              <w:spacing w:line="360" w:lineRule="auto"/>
              <w:ind w:left="107"/>
              <w:jc w:val="center"/>
              <w:rPr>
                <w:rFonts w:ascii="Times New Roman" w:eastAsia="Times New Roman" w:hAnsi="Times New Roman" w:cs="Times New Roman"/>
                <w:color w:val="000000" w:themeColor="text1"/>
              </w:rPr>
            </w:pPr>
            <w:r w:rsidRPr="10B9C915">
              <w:rPr>
                <w:rFonts w:ascii="Times New Roman" w:eastAsia="Times New Roman" w:hAnsi="Times New Roman" w:cs="Times New Roman"/>
                <w:color w:val="000000" w:themeColor="text1"/>
              </w:rPr>
              <w:t>JERMADI MURAT</w:t>
            </w:r>
          </w:p>
        </w:tc>
        <w:tc>
          <w:tcPr>
            <w:tcW w:w="2393" w:type="dxa"/>
            <w:tcBorders>
              <w:bottom w:val="single" w:sz="6" w:space="0" w:color="auto"/>
              <w:right w:val="single" w:sz="6" w:space="0" w:color="auto"/>
            </w:tcBorders>
            <w:tcMar>
              <w:left w:w="90" w:type="dxa"/>
              <w:right w:w="90" w:type="dxa"/>
            </w:tcMar>
            <w:vAlign w:val="center"/>
          </w:tcPr>
          <w:p w14:paraId="56865612" w14:textId="5251EE63" w:rsidR="009A61A4" w:rsidRPr="006F1F96" w:rsidRDefault="2FDED926" w:rsidP="10B9C915">
            <w:pPr>
              <w:pStyle w:val="p1"/>
              <w:spacing w:line="360" w:lineRule="auto"/>
              <w:jc w:val="center"/>
              <w:divId w:val="952135069"/>
              <w:rPr>
                <w:rFonts w:ascii="Times New Roman" w:eastAsia="Times New Roman" w:hAnsi="Times New Roman"/>
                <w:sz w:val="24"/>
                <w:szCs w:val="24"/>
              </w:rPr>
            </w:pPr>
            <w:r w:rsidRPr="3B7ADDD4">
              <w:rPr>
                <w:rStyle w:val="s1"/>
                <w:rFonts w:ascii="Times New Roman" w:eastAsia="Times New Roman" w:hAnsi="Times New Roman"/>
                <w:sz w:val="24"/>
                <w:szCs w:val="24"/>
              </w:rPr>
              <w:t>2423912</w:t>
            </w:r>
          </w:p>
          <w:p w14:paraId="12AE8C7E" w14:textId="7AA0D923" w:rsidR="2F79373A" w:rsidRDefault="2F79373A" w:rsidP="10B9C915">
            <w:pPr>
              <w:spacing w:line="360" w:lineRule="auto"/>
              <w:ind w:left="107"/>
              <w:jc w:val="center"/>
              <w:rPr>
                <w:rFonts w:ascii="Times New Roman" w:eastAsia="Times New Roman" w:hAnsi="Times New Roman" w:cs="Times New Roman"/>
                <w:color w:val="000000" w:themeColor="text1"/>
              </w:rPr>
            </w:pPr>
          </w:p>
        </w:tc>
        <w:tc>
          <w:tcPr>
            <w:tcW w:w="2655" w:type="dxa"/>
            <w:tcBorders>
              <w:bottom w:val="single" w:sz="6" w:space="0" w:color="auto"/>
            </w:tcBorders>
            <w:tcMar>
              <w:left w:w="90" w:type="dxa"/>
              <w:right w:w="90" w:type="dxa"/>
            </w:tcMar>
            <w:vAlign w:val="center"/>
          </w:tcPr>
          <w:p w14:paraId="42014A6F" w14:textId="19721A77" w:rsidR="65C0851F" w:rsidRDefault="00BA31D7" w:rsidP="10D27ACE">
            <w:pPr>
              <w:spacing w:line="360" w:lineRule="auto"/>
              <w:jc w:val="center"/>
              <w:rPr>
                <w:rFonts w:ascii="Times New Roman" w:eastAsia="Times New Roman" w:hAnsi="Times New Roman" w:cs="Times New Roman"/>
                <w:color w:val="000000" w:themeColor="text1"/>
                <w:lang w:val="en-MY"/>
              </w:rPr>
            </w:pPr>
            <w:hyperlink r:id="rId10">
              <w:r>
                <w:rPr>
                  <w:rStyle w:val="Hyperlink"/>
                  <w:rFonts w:ascii="Segoe UI" w:eastAsia="Segoe UI" w:hAnsi="Segoe UI" w:cs="Segoe UI"/>
                  <w:sz w:val="18"/>
                  <w:szCs w:val="18"/>
                  <w:lang w:val="en-MY"/>
                </w:rPr>
                <w:t>Farish's Gibbs Reflective Cycle</w:t>
              </w:r>
            </w:hyperlink>
            <w:r w:rsidR="063F9DD9" w:rsidRPr="3B7ADDD4">
              <w:rPr>
                <w:rFonts w:ascii="Times New Roman" w:eastAsia="Times New Roman" w:hAnsi="Times New Roman" w:cs="Times New Roman"/>
                <w:color w:val="000000" w:themeColor="text1"/>
                <w:lang w:val="en-MY"/>
              </w:rPr>
              <w:t xml:space="preserve"> </w:t>
            </w:r>
          </w:p>
        </w:tc>
        <w:tc>
          <w:tcPr>
            <w:tcW w:w="2325" w:type="dxa"/>
            <w:vMerge/>
            <w:tcMar>
              <w:left w:w="90" w:type="dxa"/>
              <w:right w:w="90" w:type="dxa"/>
            </w:tcMar>
            <w:vAlign w:val="center"/>
          </w:tcPr>
          <w:p w14:paraId="70ACD1DA" w14:textId="77777777" w:rsidR="00925C7C" w:rsidRDefault="00925C7C"/>
        </w:tc>
      </w:tr>
      <w:tr w:rsidR="2F79373A" w14:paraId="13B4DAB4" w14:textId="23099A2F" w:rsidTr="6BF38BE9">
        <w:trPr>
          <w:trHeight w:val="300"/>
        </w:trPr>
        <w:tc>
          <w:tcPr>
            <w:tcW w:w="3045" w:type="dxa"/>
            <w:tcBorders>
              <w:left w:val="single" w:sz="6" w:space="0" w:color="auto"/>
              <w:bottom w:val="single" w:sz="6" w:space="0" w:color="auto"/>
            </w:tcBorders>
            <w:tcMar>
              <w:left w:w="90" w:type="dxa"/>
              <w:right w:w="90" w:type="dxa"/>
            </w:tcMar>
          </w:tcPr>
          <w:p w14:paraId="278563D0" w14:textId="1A0D3236" w:rsidR="2F79373A" w:rsidRDefault="52808443" w:rsidP="10B9C915">
            <w:pPr>
              <w:spacing w:line="360" w:lineRule="auto"/>
              <w:jc w:val="center"/>
              <w:rPr>
                <w:rFonts w:ascii="Times New Roman" w:eastAsia="Times New Roman" w:hAnsi="Times New Roman" w:cs="Times New Roman"/>
              </w:rPr>
            </w:pPr>
            <w:r w:rsidRPr="10B9C915">
              <w:rPr>
                <w:rFonts w:ascii="Times New Roman" w:eastAsia="Times New Roman" w:hAnsi="Times New Roman" w:cs="Times New Roman"/>
                <w:lang w:val="en-GB"/>
              </w:rPr>
              <w:t>NAMIRA IHSANIA SUDARMAWAN</w:t>
            </w:r>
          </w:p>
        </w:tc>
        <w:tc>
          <w:tcPr>
            <w:tcW w:w="2393" w:type="dxa"/>
            <w:tcBorders>
              <w:bottom w:val="single" w:sz="6" w:space="0" w:color="auto"/>
              <w:right w:val="single" w:sz="6" w:space="0" w:color="auto"/>
            </w:tcBorders>
            <w:tcMar>
              <w:left w:w="90" w:type="dxa"/>
              <w:right w:w="90" w:type="dxa"/>
            </w:tcMar>
            <w:vAlign w:val="center"/>
          </w:tcPr>
          <w:p w14:paraId="16DBE455" w14:textId="6D2346C5" w:rsidR="2F79373A" w:rsidRDefault="70884821" w:rsidP="10B9C915">
            <w:pPr>
              <w:spacing w:line="360" w:lineRule="auto"/>
              <w:jc w:val="center"/>
              <w:rPr>
                <w:rFonts w:ascii="Times New Roman" w:eastAsia="Times New Roman" w:hAnsi="Times New Roman" w:cs="Times New Roman"/>
                <w:lang w:val="en-GB"/>
              </w:rPr>
            </w:pPr>
            <w:r w:rsidRPr="2F927B8C">
              <w:rPr>
                <w:rFonts w:ascii="Times New Roman" w:eastAsia="Times New Roman" w:hAnsi="Times New Roman" w:cs="Times New Roman"/>
                <w:lang w:val="en-GB"/>
              </w:rPr>
              <w:t>2423917</w:t>
            </w:r>
          </w:p>
        </w:tc>
        <w:tc>
          <w:tcPr>
            <w:tcW w:w="2655" w:type="dxa"/>
            <w:tcBorders>
              <w:bottom w:val="single" w:sz="6" w:space="0" w:color="auto"/>
            </w:tcBorders>
            <w:tcMar>
              <w:left w:w="90" w:type="dxa"/>
              <w:right w:w="90" w:type="dxa"/>
            </w:tcMar>
            <w:vAlign w:val="center"/>
          </w:tcPr>
          <w:p w14:paraId="56FCB5BD" w14:textId="1F958C80" w:rsidR="3B488A68" w:rsidRDefault="0C817998" w:rsidP="10D27ACE">
            <w:pPr>
              <w:spacing w:line="360" w:lineRule="auto"/>
              <w:jc w:val="center"/>
              <w:rPr>
                <w:rFonts w:ascii="Times New Roman" w:eastAsia="Times New Roman" w:hAnsi="Times New Roman" w:cs="Times New Roman"/>
                <w:color w:val="000000" w:themeColor="text1"/>
                <w:lang w:val="en-GB"/>
              </w:rPr>
            </w:pPr>
            <w:hyperlink r:id="rId11">
              <w:r w:rsidRPr="3B7ADDD4">
                <w:rPr>
                  <w:rStyle w:val="Hyperlink"/>
                  <w:rFonts w:ascii="Times New Roman" w:eastAsia="Times New Roman" w:hAnsi="Times New Roman" w:cs="Times New Roman"/>
                  <w:lang w:val="en-GB"/>
                </w:rPr>
                <w:t>Namira</w:t>
              </w:r>
              <w:r w:rsidR="0F2725CF" w:rsidRPr="3B7ADDD4">
                <w:rPr>
                  <w:rStyle w:val="Hyperlink"/>
                  <w:rFonts w:ascii="Times New Roman" w:eastAsia="Times New Roman" w:hAnsi="Times New Roman" w:cs="Times New Roman"/>
                  <w:lang w:val="en-GB"/>
                </w:rPr>
                <w:t>'s</w:t>
              </w:r>
              <w:r w:rsidRPr="3B7ADDD4">
                <w:rPr>
                  <w:rStyle w:val="Hyperlink"/>
                  <w:rFonts w:ascii="Times New Roman" w:eastAsia="Times New Roman" w:hAnsi="Times New Roman" w:cs="Times New Roman"/>
                  <w:lang w:val="en-GB"/>
                </w:rPr>
                <w:t xml:space="preserve"> Gibbs Reflective Cycle</w:t>
              </w:r>
            </w:hyperlink>
            <w:r w:rsidR="24FAFAA0" w:rsidRPr="3B7ADDD4">
              <w:rPr>
                <w:rFonts w:ascii="Times New Roman" w:eastAsia="Times New Roman" w:hAnsi="Times New Roman" w:cs="Times New Roman"/>
                <w:color w:val="000000" w:themeColor="text1"/>
                <w:lang w:val="en-GB"/>
              </w:rPr>
              <w:t xml:space="preserve"> </w:t>
            </w:r>
          </w:p>
        </w:tc>
        <w:tc>
          <w:tcPr>
            <w:tcW w:w="2325" w:type="dxa"/>
            <w:vMerge/>
            <w:tcMar>
              <w:left w:w="90" w:type="dxa"/>
              <w:right w:w="90" w:type="dxa"/>
            </w:tcMar>
            <w:vAlign w:val="center"/>
          </w:tcPr>
          <w:p w14:paraId="1D6FD6BB" w14:textId="77777777" w:rsidR="00925C7C" w:rsidRDefault="00925C7C"/>
        </w:tc>
      </w:tr>
      <w:tr w:rsidR="2F79373A" w14:paraId="66BC666E" w14:textId="223E8A02" w:rsidTr="6BF38BE9">
        <w:trPr>
          <w:trHeight w:val="1005"/>
        </w:trPr>
        <w:tc>
          <w:tcPr>
            <w:tcW w:w="3045" w:type="dxa"/>
            <w:tcBorders>
              <w:left w:val="single" w:sz="6" w:space="0" w:color="auto"/>
              <w:bottom w:val="single" w:sz="6" w:space="0" w:color="auto"/>
            </w:tcBorders>
            <w:tcMar>
              <w:left w:w="90" w:type="dxa"/>
              <w:right w:w="90" w:type="dxa"/>
            </w:tcMar>
          </w:tcPr>
          <w:p w14:paraId="6185910E" w14:textId="43A99A86" w:rsidR="2F79373A" w:rsidRDefault="52808443" w:rsidP="10B9C915">
            <w:pPr>
              <w:spacing w:line="360" w:lineRule="auto"/>
              <w:jc w:val="center"/>
              <w:rPr>
                <w:rFonts w:ascii="Times New Roman" w:eastAsia="Times New Roman" w:hAnsi="Times New Roman" w:cs="Times New Roman"/>
              </w:rPr>
            </w:pPr>
            <w:r w:rsidRPr="10B9C915">
              <w:rPr>
                <w:rFonts w:ascii="Times New Roman" w:eastAsia="Times New Roman" w:hAnsi="Times New Roman" w:cs="Times New Roman"/>
                <w:lang w:val="en-MY"/>
              </w:rPr>
              <w:t>MARYAM KHAIRIYA IBRAHIM</w:t>
            </w:r>
          </w:p>
        </w:tc>
        <w:tc>
          <w:tcPr>
            <w:tcW w:w="2393" w:type="dxa"/>
            <w:tcBorders>
              <w:bottom w:val="single" w:sz="6" w:space="0" w:color="auto"/>
              <w:right w:val="single" w:sz="6" w:space="0" w:color="auto"/>
            </w:tcBorders>
            <w:tcMar>
              <w:left w:w="90" w:type="dxa"/>
              <w:right w:w="90" w:type="dxa"/>
            </w:tcMar>
            <w:vAlign w:val="center"/>
          </w:tcPr>
          <w:p w14:paraId="21AF8F71" w14:textId="08D83129" w:rsidR="2F79373A" w:rsidRDefault="15303A16" w:rsidP="10B9C915">
            <w:pPr>
              <w:spacing w:line="360" w:lineRule="auto"/>
              <w:jc w:val="center"/>
              <w:rPr>
                <w:rFonts w:ascii="Times New Roman" w:eastAsia="Times New Roman" w:hAnsi="Times New Roman" w:cs="Times New Roman"/>
                <w:lang w:val="en-MY"/>
              </w:rPr>
            </w:pPr>
            <w:r w:rsidRPr="06F33012">
              <w:rPr>
                <w:rFonts w:ascii="Times New Roman" w:eastAsia="Times New Roman" w:hAnsi="Times New Roman" w:cs="Times New Roman"/>
                <w:lang w:val="en-MY"/>
              </w:rPr>
              <w:t>2423916</w:t>
            </w:r>
          </w:p>
        </w:tc>
        <w:tc>
          <w:tcPr>
            <w:tcW w:w="2655" w:type="dxa"/>
            <w:tcBorders>
              <w:bottom w:val="single" w:sz="6" w:space="0" w:color="auto"/>
            </w:tcBorders>
            <w:tcMar>
              <w:left w:w="90" w:type="dxa"/>
              <w:right w:w="90" w:type="dxa"/>
            </w:tcMar>
            <w:vAlign w:val="center"/>
          </w:tcPr>
          <w:p w14:paraId="2ABFBF85" w14:textId="57FBC4D8" w:rsidR="1037B3E3" w:rsidRDefault="29D3E278" w:rsidP="10D27ACE">
            <w:pPr>
              <w:spacing w:before="240" w:after="240"/>
              <w:jc w:val="center"/>
            </w:pPr>
            <w:hyperlink r:id="rId12">
              <w:r w:rsidRPr="3B7ADDD4">
                <w:rPr>
                  <w:rStyle w:val="Hyperlink"/>
                  <w:rFonts w:ascii="Times New Roman" w:eastAsia="Times New Roman" w:hAnsi="Times New Roman" w:cs="Times New Roman"/>
                  <w:lang w:val="en-MY"/>
                </w:rPr>
                <w:t>Maryam</w:t>
              </w:r>
              <w:r w:rsidR="491FB883" w:rsidRPr="3B7ADDD4">
                <w:rPr>
                  <w:rStyle w:val="Hyperlink"/>
                  <w:rFonts w:ascii="Times New Roman" w:eastAsia="Times New Roman" w:hAnsi="Times New Roman" w:cs="Times New Roman"/>
                  <w:lang w:val="en-MY"/>
                </w:rPr>
                <w:t>'s</w:t>
              </w:r>
              <w:r w:rsidRPr="107F21FF">
                <w:rPr>
                  <w:rStyle w:val="Hyperlink"/>
                  <w:rFonts w:ascii="Times New Roman" w:eastAsia="Times New Roman" w:hAnsi="Times New Roman" w:cs="Times New Roman"/>
                  <w:lang w:val="en-MY"/>
                </w:rPr>
                <w:t xml:space="preserve"> Gibbs Reflective Cycle</w:t>
              </w:r>
            </w:hyperlink>
          </w:p>
        </w:tc>
        <w:tc>
          <w:tcPr>
            <w:tcW w:w="2325" w:type="dxa"/>
            <w:vMerge/>
            <w:tcMar>
              <w:left w:w="90" w:type="dxa"/>
              <w:right w:w="90" w:type="dxa"/>
            </w:tcMar>
            <w:vAlign w:val="center"/>
          </w:tcPr>
          <w:p w14:paraId="53C74966" w14:textId="77777777" w:rsidR="00925C7C" w:rsidRDefault="00925C7C"/>
        </w:tc>
      </w:tr>
    </w:tbl>
    <w:p w14:paraId="7437C698" w14:textId="3AE0B141" w:rsidR="3DE40CE5" w:rsidRDefault="3DE40CE5">
      <w:r>
        <w:br w:type="page"/>
      </w:r>
    </w:p>
    <w:p w14:paraId="4D82357E" w14:textId="49C39172" w:rsidR="10B9C915" w:rsidRDefault="10B9C915" w:rsidP="10B9C915">
      <w:pPr>
        <w:spacing w:line="360" w:lineRule="auto"/>
        <w:jc w:val="center"/>
        <w:rPr>
          <w:rFonts w:ascii="Times New Roman" w:eastAsia="Times New Roman" w:hAnsi="Times New Roman" w:cs="Times New Roman"/>
          <w:b/>
          <w:color w:val="000000" w:themeColor="text1"/>
          <w:sz w:val="36"/>
          <w:szCs w:val="36"/>
        </w:rPr>
      </w:pPr>
    </w:p>
    <w:p w14:paraId="7CEA401B" w14:textId="1E096573" w:rsidR="3397FDBF" w:rsidRDefault="3397FDBF" w:rsidP="10B9C915">
      <w:pPr>
        <w:spacing w:line="360" w:lineRule="auto"/>
        <w:jc w:val="center"/>
        <w:rPr>
          <w:rFonts w:ascii="Times New Roman" w:eastAsia="Times New Roman" w:hAnsi="Times New Roman" w:cs="Times New Roman"/>
          <w:b/>
          <w:bCs/>
          <w:color w:val="000000" w:themeColor="text1"/>
          <w:sz w:val="36"/>
          <w:szCs w:val="36"/>
        </w:rPr>
      </w:pPr>
      <w:r w:rsidRPr="10B9C915">
        <w:rPr>
          <w:rFonts w:ascii="Times New Roman" w:eastAsia="Times New Roman" w:hAnsi="Times New Roman" w:cs="Times New Roman"/>
          <w:b/>
          <w:bCs/>
          <w:color w:val="000000" w:themeColor="text1"/>
          <w:sz w:val="36"/>
          <w:szCs w:val="36"/>
        </w:rPr>
        <w:t>TABLE OF CONTENT</w:t>
      </w:r>
    </w:p>
    <w:p w14:paraId="09DCA070" w14:textId="55E8BD89" w:rsidR="10B9C915" w:rsidRDefault="10B9C915" w:rsidP="10B9C915">
      <w:pPr>
        <w:spacing w:line="360" w:lineRule="auto"/>
        <w:jc w:val="center"/>
        <w:rPr>
          <w:rFonts w:ascii="Times New Roman" w:eastAsia="Times New Roman" w:hAnsi="Times New Roman" w:cs="Times New Roman"/>
          <w:b/>
          <w:bCs/>
          <w:i/>
          <w:iCs/>
          <w:color w:val="000000" w:themeColor="text1"/>
          <w:sz w:val="36"/>
          <w:szCs w:val="36"/>
        </w:rPr>
      </w:pPr>
    </w:p>
    <w:sdt>
      <w:sdtPr>
        <w:id w:val="728361208"/>
        <w:docPartObj>
          <w:docPartGallery w:val="Table of Contents"/>
          <w:docPartUnique/>
        </w:docPartObj>
      </w:sdtPr>
      <w:sdtContent>
        <w:p w14:paraId="3C9E8025" w14:textId="063DA9EC" w:rsidR="10B9C915" w:rsidRDefault="10D27ACE" w:rsidP="1303DF86">
          <w:pPr>
            <w:pStyle w:val="TOC1"/>
            <w:tabs>
              <w:tab w:val="right" w:leader="dot" w:pos="9360"/>
            </w:tabs>
            <w:rPr>
              <w:rStyle w:val="Hyperlink"/>
            </w:rPr>
          </w:pPr>
          <w:r>
            <w:fldChar w:fldCharType="begin"/>
          </w:r>
          <w:r w:rsidR="3DE40CE5">
            <w:instrText>TOC \o "1-9" \z \u \h</w:instrText>
          </w:r>
          <w:r>
            <w:fldChar w:fldCharType="separate"/>
          </w:r>
          <w:hyperlink w:anchor="_Toc1248325931">
            <w:r w:rsidR="3B7ADDD4" w:rsidRPr="3B7ADDD4">
              <w:rPr>
                <w:rStyle w:val="Hyperlink"/>
              </w:rPr>
              <w:t>1.0 INTRODUCTION</w:t>
            </w:r>
            <w:r w:rsidR="3DE40CE5">
              <w:tab/>
            </w:r>
            <w:r w:rsidR="3DE40CE5">
              <w:fldChar w:fldCharType="begin"/>
            </w:r>
            <w:r w:rsidR="3DE40CE5">
              <w:instrText>PAGEREF _Toc1248325931 \h</w:instrText>
            </w:r>
            <w:r w:rsidR="3DE40CE5">
              <w:fldChar w:fldCharType="separate"/>
            </w:r>
            <w:r w:rsidR="3B7ADDD4" w:rsidRPr="3B7ADDD4">
              <w:rPr>
                <w:rStyle w:val="Hyperlink"/>
              </w:rPr>
              <w:t>2</w:t>
            </w:r>
            <w:r w:rsidR="3DE40CE5">
              <w:fldChar w:fldCharType="end"/>
            </w:r>
          </w:hyperlink>
        </w:p>
        <w:p w14:paraId="076A8674" w14:textId="7D8DA3B2" w:rsidR="10B9C915" w:rsidRDefault="3B7ADDD4" w:rsidP="1303DF86">
          <w:pPr>
            <w:pStyle w:val="TOC1"/>
            <w:tabs>
              <w:tab w:val="right" w:leader="dot" w:pos="9360"/>
            </w:tabs>
            <w:rPr>
              <w:rStyle w:val="Hyperlink"/>
            </w:rPr>
          </w:pPr>
          <w:hyperlink w:anchor="_Toc739509380">
            <w:r w:rsidRPr="3B7ADDD4">
              <w:rPr>
                <w:rStyle w:val="Hyperlink"/>
              </w:rPr>
              <w:t>2.0 WICKED PROBLEMS IN A GLOBAL BANKING CONTEXT</w:t>
            </w:r>
            <w:r w:rsidR="10D27ACE">
              <w:tab/>
            </w:r>
            <w:r w:rsidR="10D27ACE">
              <w:fldChar w:fldCharType="begin"/>
            </w:r>
            <w:r w:rsidR="10D27ACE">
              <w:instrText>PAGEREF _Toc739509380 \h</w:instrText>
            </w:r>
            <w:r w:rsidR="10D27ACE">
              <w:fldChar w:fldCharType="separate"/>
            </w:r>
            <w:r w:rsidRPr="3B7ADDD4">
              <w:rPr>
                <w:rStyle w:val="Hyperlink"/>
              </w:rPr>
              <w:t>2</w:t>
            </w:r>
            <w:r w:rsidR="10D27ACE">
              <w:fldChar w:fldCharType="end"/>
            </w:r>
          </w:hyperlink>
        </w:p>
        <w:p w14:paraId="7173C532" w14:textId="2662338B" w:rsidR="10B9C915" w:rsidRDefault="3B7ADDD4" w:rsidP="1303DF86">
          <w:pPr>
            <w:pStyle w:val="TOC1"/>
            <w:tabs>
              <w:tab w:val="right" w:leader="dot" w:pos="9360"/>
            </w:tabs>
            <w:rPr>
              <w:rStyle w:val="Hyperlink"/>
            </w:rPr>
          </w:pPr>
          <w:hyperlink w:anchor="_Toc1627224650">
            <w:r w:rsidRPr="3B7ADDD4">
              <w:rPr>
                <w:rStyle w:val="Hyperlink"/>
              </w:rPr>
              <w:t>THE CASE OF HSBC</w:t>
            </w:r>
            <w:r w:rsidR="10D27ACE">
              <w:tab/>
            </w:r>
            <w:r w:rsidR="10D27ACE">
              <w:fldChar w:fldCharType="begin"/>
            </w:r>
            <w:r w:rsidR="10D27ACE">
              <w:instrText>PAGEREF _Toc1627224650 \h</w:instrText>
            </w:r>
            <w:r w:rsidR="10D27ACE">
              <w:fldChar w:fldCharType="separate"/>
            </w:r>
            <w:r w:rsidRPr="3B7ADDD4">
              <w:rPr>
                <w:rStyle w:val="Hyperlink"/>
              </w:rPr>
              <w:t>2</w:t>
            </w:r>
            <w:r w:rsidR="10D27ACE">
              <w:fldChar w:fldCharType="end"/>
            </w:r>
          </w:hyperlink>
        </w:p>
        <w:p w14:paraId="740E0A2A" w14:textId="4D62F588" w:rsidR="10B9C915" w:rsidRDefault="3B7ADDD4" w:rsidP="1303DF86">
          <w:pPr>
            <w:pStyle w:val="TOC2"/>
            <w:tabs>
              <w:tab w:val="right" w:leader="dot" w:pos="9360"/>
            </w:tabs>
            <w:rPr>
              <w:rStyle w:val="Hyperlink"/>
            </w:rPr>
          </w:pPr>
          <w:hyperlink w:anchor="_Toc319149216">
            <w:r w:rsidRPr="3B7ADDD4">
              <w:rPr>
                <w:rStyle w:val="Hyperlink"/>
              </w:rPr>
              <w:t>2.1 HSBC’S SCANDALS AS WICKED PROBLEMS</w:t>
            </w:r>
            <w:r w:rsidR="10D27ACE">
              <w:tab/>
            </w:r>
            <w:r w:rsidR="10D27ACE">
              <w:fldChar w:fldCharType="begin"/>
            </w:r>
            <w:r w:rsidR="10D27ACE">
              <w:instrText>PAGEREF _Toc319149216 \h</w:instrText>
            </w:r>
            <w:r w:rsidR="10D27ACE">
              <w:fldChar w:fldCharType="separate"/>
            </w:r>
            <w:r w:rsidRPr="3B7ADDD4">
              <w:rPr>
                <w:rStyle w:val="Hyperlink"/>
              </w:rPr>
              <w:t>2</w:t>
            </w:r>
            <w:r w:rsidR="10D27ACE">
              <w:fldChar w:fldCharType="end"/>
            </w:r>
          </w:hyperlink>
        </w:p>
        <w:p w14:paraId="6E9C9203" w14:textId="4795FF9F" w:rsidR="10B9C915" w:rsidRDefault="3B7ADDD4" w:rsidP="1303DF86">
          <w:pPr>
            <w:pStyle w:val="TOC2"/>
            <w:tabs>
              <w:tab w:val="right" w:leader="dot" w:pos="9360"/>
            </w:tabs>
            <w:rPr>
              <w:rStyle w:val="Hyperlink"/>
            </w:rPr>
          </w:pPr>
          <w:hyperlink w:anchor="_Toc835154184">
            <w:r w:rsidRPr="3B7ADDD4">
              <w:rPr>
                <w:rStyle w:val="Hyperlink"/>
              </w:rPr>
              <w:t>2.2 WHY WICKED PROBLEMS ARE DIFFICULT IN GLOBAL BANKING</w:t>
            </w:r>
            <w:r w:rsidR="10D27ACE">
              <w:tab/>
            </w:r>
            <w:r w:rsidR="10D27ACE">
              <w:fldChar w:fldCharType="begin"/>
            </w:r>
            <w:r w:rsidR="10D27ACE">
              <w:instrText>PAGEREF _Toc835154184 \h</w:instrText>
            </w:r>
            <w:r w:rsidR="10D27ACE">
              <w:fldChar w:fldCharType="separate"/>
            </w:r>
            <w:r w:rsidRPr="3B7ADDD4">
              <w:rPr>
                <w:rStyle w:val="Hyperlink"/>
              </w:rPr>
              <w:t>2</w:t>
            </w:r>
            <w:r w:rsidR="10D27ACE">
              <w:fldChar w:fldCharType="end"/>
            </w:r>
          </w:hyperlink>
        </w:p>
        <w:p w14:paraId="1777459D" w14:textId="7F39BADC" w:rsidR="10B9C915" w:rsidRDefault="3B7ADDD4" w:rsidP="1303DF86">
          <w:pPr>
            <w:pStyle w:val="TOC2"/>
            <w:tabs>
              <w:tab w:val="right" w:leader="dot" w:pos="9360"/>
            </w:tabs>
            <w:rPr>
              <w:rStyle w:val="Hyperlink"/>
            </w:rPr>
          </w:pPr>
          <w:hyperlink w:anchor="_Toc1604606881">
            <w:r w:rsidRPr="3B7ADDD4">
              <w:rPr>
                <w:rStyle w:val="Hyperlink"/>
              </w:rPr>
              <w:t>2.3 COLLABORATIVE GLOBAL TEAMS AS A SOLUTION</w:t>
            </w:r>
            <w:r w:rsidR="10D27ACE">
              <w:tab/>
            </w:r>
            <w:r w:rsidR="10D27ACE">
              <w:fldChar w:fldCharType="begin"/>
            </w:r>
            <w:r w:rsidR="10D27ACE">
              <w:instrText>PAGEREF _Toc1604606881 \h</w:instrText>
            </w:r>
            <w:r w:rsidR="10D27ACE">
              <w:fldChar w:fldCharType="separate"/>
            </w:r>
            <w:r w:rsidRPr="3B7ADDD4">
              <w:rPr>
                <w:rStyle w:val="Hyperlink"/>
              </w:rPr>
              <w:t>2</w:t>
            </w:r>
            <w:r w:rsidR="10D27ACE">
              <w:fldChar w:fldCharType="end"/>
            </w:r>
          </w:hyperlink>
        </w:p>
        <w:p w14:paraId="23DF7B78" w14:textId="41CDFFC9" w:rsidR="10B9C915" w:rsidRDefault="3B7ADDD4" w:rsidP="1303DF86">
          <w:pPr>
            <w:pStyle w:val="TOC1"/>
            <w:tabs>
              <w:tab w:val="right" w:leader="dot" w:pos="9360"/>
            </w:tabs>
            <w:rPr>
              <w:rStyle w:val="Hyperlink"/>
            </w:rPr>
          </w:pPr>
          <w:hyperlink w:anchor="_Toc432084737">
            <w:r w:rsidRPr="3B7ADDD4">
              <w:rPr>
                <w:rStyle w:val="Hyperlink"/>
              </w:rPr>
              <w:t>3.0 APPLYING DESIGN THINKING TO HSBC’S COMPLIANCE FAILURES</w:t>
            </w:r>
            <w:r w:rsidR="10D27ACE">
              <w:tab/>
            </w:r>
            <w:r w:rsidR="10D27ACE">
              <w:fldChar w:fldCharType="begin"/>
            </w:r>
            <w:r w:rsidR="10D27ACE">
              <w:instrText>PAGEREF _Toc432084737 \h</w:instrText>
            </w:r>
            <w:r w:rsidR="10D27ACE">
              <w:fldChar w:fldCharType="separate"/>
            </w:r>
            <w:r w:rsidRPr="3B7ADDD4">
              <w:rPr>
                <w:rStyle w:val="Hyperlink"/>
              </w:rPr>
              <w:t>2</w:t>
            </w:r>
            <w:r w:rsidR="10D27ACE">
              <w:fldChar w:fldCharType="end"/>
            </w:r>
          </w:hyperlink>
        </w:p>
        <w:p w14:paraId="59242E5D" w14:textId="2CC013C7" w:rsidR="10B9C915" w:rsidRDefault="3B7ADDD4" w:rsidP="1303DF86">
          <w:pPr>
            <w:pStyle w:val="TOC1"/>
            <w:tabs>
              <w:tab w:val="right" w:leader="dot" w:pos="9360"/>
            </w:tabs>
            <w:rPr>
              <w:rStyle w:val="Hyperlink"/>
            </w:rPr>
          </w:pPr>
          <w:hyperlink w:anchor="_Toc405773274">
            <w:r w:rsidRPr="3B7ADDD4">
              <w:rPr>
                <w:rStyle w:val="Hyperlink"/>
              </w:rPr>
              <w:t>4.0 EMOTIONAL INTELLIGENCE AND CONFLICT MANAGEMENT IN GLOBAL TEAMS</w:t>
            </w:r>
            <w:r w:rsidR="10D27ACE">
              <w:tab/>
            </w:r>
            <w:r w:rsidR="10D27ACE">
              <w:fldChar w:fldCharType="begin"/>
            </w:r>
            <w:r w:rsidR="10D27ACE">
              <w:instrText>PAGEREF _Toc405773274 \h</w:instrText>
            </w:r>
            <w:r w:rsidR="10D27ACE">
              <w:fldChar w:fldCharType="separate"/>
            </w:r>
            <w:r w:rsidRPr="3B7ADDD4">
              <w:rPr>
                <w:rStyle w:val="Hyperlink"/>
              </w:rPr>
              <w:t>2</w:t>
            </w:r>
            <w:r w:rsidR="10D27ACE">
              <w:fldChar w:fldCharType="end"/>
            </w:r>
          </w:hyperlink>
        </w:p>
        <w:p w14:paraId="4F4CF831" w14:textId="55B227F1" w:rsidR="10B9C915" w:rsidRDefault="3B7ADDD4" w:rsidP="1303DF86">
          <w:pPr>
            <w:pStyle w:val="TOC1"/>
            <w:tabs>
              <w:tab w:val="right" w:leader="dot" w:pos="9360"/>
            </w:tabs>
            <w:rPr>
              <w:rStyle w:val="Hyperlink"/>
            </w:rPr>
          </w:pPr>
          <w:hyperlink w:anchor="_Toc1076281066">
            <w:r w:rsidRPr="3B7ADDD4">
              <w:rPr>
                <w:rStyle w:val="Hyperlink"/>
              </w:rPr>
              <w:t>5.0 INTERDISCIPLINARY THINKING FOR AML PROBLEM SOLVING</w:t>
            </w:r>
            <w:r w:rsidR="10D27ACE">
              <w:tab/>
            </w:r>
            <w:r w:rsidR="10D27ACE">
              <w:fldChar w:fldCharType="begin"/>
            </w:r>
            <w:r w:rsidR="10D27ACE">
              <w:instrText>PAGEREF _Toc1076281066 \h</w:instrText>
            </w:r>
            <w:r w:rsidR="10D27ACE">
              <w:fldChar w:fldCharType="separate"/>
            </w:r>
            <w:r w:rsidRPr="3B7ADDD4">
              <w:rPr>
                <w:rStyle w:val="Hyperlink"/>
              </w:rPr>
              <w:t>2</w:t>
            </w:r>
            <w:r w:rsidR="10D27ACE">
              <w:fldChar w:fldCharType="end"/>
            </w:r>
          </w:hyperlink>
        </w:p>
        <w:p w14:paraId="35460400" w14:textId="2849A53D" w:rsidR="10B9C915" w:rsidRDefault="3B7ADDD4" w:rsidP="1303DF86">
          <w:pPr>
            <w:pStyle w:val="TOC1"/>
            <w:tabs>
              <w:tab w:val="right" w:leader="dot" w:pos="9360"/>
            </w:tabs>
            <w:rPr>
              <w:rStyle w:val="Hyperlink"/>
            </w:rPr>
          </w:pPr>
          <w:hyperlink w:anchor="_Toc936554656">
            <w:r w:rsidRPr="3B7ADDD4">
              <w:rPr>
                <w:rStyle w:val="Hyperlink"/>
              </w:rPr>
              <w:t>6.0 INTERNATIONAL CONTEXT AND PEST ANALYSIS</w:t>
            </w:r>
            <w:r w:rsidR="10D27ACE">
              <w:tab/>
            </w:r>
            <w:r w:rsidR="10D27ACE">
              <w:fldChar w:fldCharType="begin"/>
            </w:r>
            <w:r w:rsidR="10D27ACE">
              <w:instrText>PAGEREF _Toc936554656 \h</w:instrText>
            </w:r>
            <w:r w:rsidR="10D27ACE">
              <w:fldChar w:fldCharType="separate"/>
            </w:r>
            <w:r w:rsidRPr="3B7ADDD4">
              <w:rPr>
                <w:rStyle w:val="Hyperlink"/>
              </w:rPr>
              <w:t>2</w:t>
            </w:r>
            <w:r w:rsidR="10D27ACE">
              <w:fldChar w:fldCharType="end"/>
            </w:r>
          </w:hyperlink>
        </w:p>
        <w:p w14:paraId="6C52FA56" w14:textId="36D01706" w:rsidR="10B9C915" w:rsidRDefault="3B7ADDD4" w:rsidP="1303DF86">
          <w:pPr>
            <w:pStyle w:val="TOC1"/>
            <w:tabs>
              <w:tab w:val="right" w:leader="dot" w:pos="9360"/>
            </w:tabs>
            <w:rPr>
              <w:rStyle w:val="Hyperlink"/>
            </w:rPr>
          </w:pPr>
          <w:hyperlink w:anchor="_Toc74666771">
            <w:r w:rsidRPr="3B7ADDD4">
              <w:rPr>
                <w:rStyle w:val="Hyperlink"/>
              </w:rPr>
              <w:t>OF HSBC</w:t>
            </w:r>
            <w:r w:rsidR="10D27ACE">
              <w:tab/>
            </w:r>
            <w:r w:rsidR="10D27ACE">
              <w:fldChar w:fldCharType="begin"/>
            </w:r>
            <w:r w:rsidR="10D27ACE">
              <w:instrText>PAGEREF _Toc74666771 \h</w:instrText>
            </w:r>
            <w:r w:rsidR="10D27ACE">
              <w:fldChar w:fldCharType="separate"/>
            </w:r>
            <w:r w:rsidRPr="3B7ADDD4">
              <w:rPr>
                <w:rStyle w:val="Hyperlink"/>
              </w:rPr>
              <w:t>2</w:t>
            </w:r>
            <w:r w:rsidR="10D27ACE">
              <w:fldChar w:fldCharType="end"/>
            </w:r>
          </w:hyperlink>
        </w:p>
        <w:p w14:paraId="0458E9DB" w14:textId="3DEA0EE2" w:rsidR="10B9C915" w:rsidRDefault="3B7ADDD4" w:rsidP="1303DF86">
          <w:pPr>
            <w:pStyle w:val="TOC2"/>
            <w:tabs>
              <w:tab w:val="right" w:leader="dot" w:pos="9360"/>
            </w:tabs>
            <w:rPr>
              <w:rStyle w:val="Hyperlink"/>
            </w:rPr>
          </w:pPr>
          <w:hyperlink w:anchor="_Toc1723296682">
            <w:r w:rsidRPr="3B7ADDD4">
              <w:rPr>
                <w:rStyle w:val="Hyperlink"/>
              </w:rPr>
              <w:t>6.1 POLITICAL FACTORS</w:t>
            </w:r>
            <w:r w:rsidR="10D27ACE">
              <w:tab/>
            </w:r>
            <w:r w:rsidR="10D27ACE">
              <w:fldChar w:fldCharType="begin"/>
            </w:r>
            <w:r w:rsidR="10D27ACE">
              <w:instrText>PAGEREF _Toc1723296682 \h</w:instrText>
            </w:r>
            <w:r w:rsidR="10D27ACE">
              <w:fldChar w:fldCharType="separate"/>
            </w:r>
            <w:r w:rsidRPr="3B7ADDD4">
              <w:rPr>
                <w:rStyle w:val="Hyperlink"/>
              </w:rPr>
              <w:t>2</w:t>
            </w:r>
            <w:r w:rsidR="10D27ACE">
              <w:fldChar w:fldCharType="end"/>
            </w:r>
          </w:hyperlink>
        </w:p>
        <w:p w14:paraId="3A75D8AC" w14:textId="7F15045A" w:rsidR="10B9C915" w:rsidRDefault="3B7ADDD4" w:rsidP="1303DF86">
          <w:pPr>
            <w:pStyle w:val="TOC2"/>
            <w:tabs>
              <w:tab w:val="right" w:leader="dot" w:pos="9360"/>
            </w:tabs>
            <w:rPr>
              <w:rStyle w:val="Hyperlink"/>
            </w:rPr>
          </w:pPr>
          <w:hyperlink w:anchor="_Toc1617954371">
            <w:r w:rsidRPr="3B7ADDD4">
              <w:rPr>
                <w:rStyle w:val="Hyperlink"/>
              </w:rPr>
              <w:t>6.2 ECONOMIC FACTORS</w:t>
            </w:r>
            <w:r w:rsidR="10D27ACE">
              <w:tab/>
            </w:r>
            <w:r w:rsidR="10D27ACE">
              <w:fldChar w:fldCharType="begin"/>
            </w:r>
            <w:r w:rsidR="10D27ACE">
              <w:instrText>PAGEREF _Toc1617954371 \h</w:instrText>
            </w:r>
            <w:r w:rsidR="10D27ACE">
              <w:fldChar w:fldCharType="separate"/>
            </w:r>
            <w:r w:rsidRPr="3B7ADDD4">
              <w:rPr>
                <w:rStyle w:val="Hyperlink"/>
              </w:rPr>
              <w:t>2</w:t>
            </w:r>
            <w:r w:rsidR="10D27ACE">
              <w:fldChar w:fldCharType="end"/>
            </w:r>
          </w:hyperlink>
        </w:p>
        <w:p w14:paraId="72F6F75D" w14:textId="3FA0AB14" w:rsidR="10B9C915" w:rsidRDefault="3B7ADDD4" w:rsidP="1303DF86">
          <w:pPr>
            <w:pStyle w:val="TOC2"/>
            <w:tabs>
              <w:tab w:val="right" w:leader="dot" w:pos="9360"/>
            </w:tabs>
            <w:rPr>
              <w:rStyle w:val="Hyperlink"/>
            </w:rPr>
          </w:pPr>
          <w:hyperlink w:anchor="_Toc1197338169">
            <w:r w:rsidRPr="3B7ADDD4">
              <w:rPr>
                <w:rStyle w:val="Hyperlink"/>
              </w:rPr>
              <w:t>6.3 SOCIAL FACTORS</w:t>
            </w:r>
            <w:r w:rsidR="10D27ACE">
              <w:tab/>
            </w:r>
            <w:r w:rsidR="10D27ACE">
              <w:fldChar w:fldCharType="begin"/>
            </w:r>
            <w:r w:rsidR="10D27ACE">
              <w:instrText>PAGEREF _Toc1197338169 \h</w:instrText>
            </w:r>
            <w:r w:rsidR="10D27ACE">
              <w:fldChar w:fldCharType="separate"/>
            </w:r>
            <w:r w:rsidRPr="3B7ADDD4">
              <w:rPr>
                <w:rStyle w:val="Hyperlink"/>
              </w:rPr>
              <w:t>2</w:t>
            </w:r>
            <w:r w:rsidR="10D27ACE">
              <w:fldChar w:fldCharType="end"/>
            </w:r>
          </w:hyperlink>
        </w:p>
        <w:p w14:paraId="1DCCE91F" w14:textId="5E985126" w:rsidR="10B9C915" w:rsidRDefault="3B7ADDD4" w:rsidP="1303DF86">
          <w:pPr>
            <w:pStyle w:val="TOC2"/>
            <w:tabs>
              <w:tab w:val="right" w:leader="dot" w:pos="9360"/>
            </w:tabs>
            <w:rPr>
              <w:rStyle w:val="Hyperlink"/>
            </w:rPr>
          </w:pPr>
          <w:hyperlink w:anchor="_Toc59734793">
            <w:r w:rsidRPr="3B7ADDD4">
              <w:rPr>
                <w:rStyle w:val="Hyperlink"/>
              </w:rPr>
              <w:t>6.4  TECHNOLOGY</w:t>
            </w:r>
            <w:r w:rsidR="10D27ACE">
              <w:tab/>
            </w:r>
            <w:r w:rsidR="10D27ACE">
              <w:fldChar w:fldCharType="begin"/>
            </w:r>
            <w:r w:rsidR="10D27ACE">
              <w:instrText>PAGEREF _Toc59734793 \h</w:instrText>
            </w:r>
            <w:r w:rsidR="10D27ACE">
              <w:fldChar w:fldCharType="separate"/>
            </w:r>
            <w:r w:rsidRPr="3B7ADDD4">
              <w:rPr>
                <w:rStyle w:val="Hyperlink"/>
              </w:rPr>
              <w:t>2</w:t>
            </w:r>
            <w:r w:rsidR="10D27ACE">
              <w:fldChar w:fldCharType="end"/>
            </w:r>
          </w:hyperlink>
        </w:p>
        <w:p w14:paraId="7CC6A0A4" w14:textId="7CC49022" w:rsidR="10B9C915" w:rsidRDefault="3B7ADDD4" w:rsidP="1303DF86">
          <w:pPr>
            <w:pStyle w:val="TOC1"/>
            <w:tabs>
              <w:tab w:val="right" w:leader="dot" w:pos="9360"/>
            </w:tabs>
            <w:rPr>
              <w:rStyle w:val="Hyperlink"/>
            </w:rPr>
          </w:pPr>
          <w:hyperlink w:anchor="_Toc280726578">
            <w:r w:rsidRPr="3B7ADDD4">
              <w:rPr>
                <w:rStyle w:val="Hyperlink"/>
              </w:rPr>
              <w:t>7.0 ETHICAL &amp; TECHNOLOGICAL CONSIDERATIONS</w:t>
            </w:r>
            <w:r w:rsidR="10D27ACE">
              <w:tab/>
            </w:r>
            <w:r w:rsidR="10D27ACE">
              <w:fldChar w:fldCharType="begin"/>
            </w:r>
            <w:r w:rsidR="10D27ACE">
              <w:instrText>PAGEREF _Toc280726578 \h</w:instrText>
            </w:r>
            <w:r w:rsidR="10D27ACE">
              <w:fldChar w:fldCharType="separate"/>
            </w:r>
            <w:r w:rsidRPr="3B7ADDD4">
              <w:rPr>
                <w:rStyle w:val="Hyperlink"/>
              </w:rPr>
              <w:t>2</w:t>
            </w:r>
            <w:r w:rsidR="10D27ACE">
              <w:fldChar w:fldCharType="end"/>
            </w:r>
          </w:hyperlink>
        </w:p>
        <w:p w14:paraId="2E53D33E" w14:textId="5DCCE874" w:rsidR="10B9C915" w:rsidRDefault="3B7ADDD4" w:rsidP="1303DF86">
          <w:pPr>
            <w:pStyle w:val="TOC1"/>
            <w:tabs>
              <w:tab w:val="right" w:leader="dot" w:pos="9360"/>
            </w:tabs>
            <w:rPr>
              <w:rStyle w:val="Hyperlink"/>
            </w:rPr>
          </w:pPr>
          <w:hyperlink w:anchor="_Toc1020321555">
            <w:r w:rsidRPr="3B7ADDD4">
              <w:rPr>
                <w:rStyle w:val="Hyperlink"/>
              </w:rPr>
              <w:t>IN HSBC’S CASE</w:t>
            </w:r>
            <w:r w:rsidR="10D27ACE">
              <w:tab/>
            </w:r>
            <w:r w:rsidR="10D27ACE">
              <w:fldChar w:fldCharType="begin"/>
            </w:r>
            <w:r w:rsidR="10D27ACE">
              <w:instrText>PAGEREF _Toc1020321555 \h</w:instrText>
            </w:r>
            <w:r w:rsidR="10D27ACE">
              <w:fldChar w:fldCharType="separate"/>
            </w:r>
            <w:r w:rsidRPr="3B7ADDD4">
              <w:rPr>
                <w:rStyle w:val="Hyperlink"/>
              </w:rPr>
              <w:t>2</w:t>
            </w:r>
            <w:r w:rsidR="10D27ACE">
              <w:fldChar w:fldCharType="end"/>
            </w:r>
          </w:hyperlink>
        </w:p>
        <w:p w14:paraId="3286290B" w14:textId="09F22110" w:rsidR="10B9C915" w:rsidRDefault="3B7ADDD4" w:rsidP="1303DF86">
          <w:pPr>
            <w:pStyle w:val="TOC1"/>
            <w:tabs>
              <w:tab w:val="right" w:leader="dot" w:pos="9360"/>
            </w:tabs>
            <w:rPr>
              <w:rStyle w:val="Hyperlink"/>
            </w:rPr>
          </w:pPr>
          <w:hyperlink w:anchor="_Toc1109797747">
            <w:r w:rsidRPr="3B7ADDD4">
              <w:rPr>
                <w:rStyle w:val="Hyperlink"/>
              </w:rPr>
              <w:t>8.0 CONCLUSION AND RECOMMENDATIONS</w:t>
            </w:r>
            <w:r w:rsidR="10D27ACE">
              <w:tab/>
            </w:r>
            <w:r w:rsidR="10D27ACE">
              <w:fldChar w:fldCharType="begin"/>
            </w:r>
            <w:r w:rsidR="10D27ACE">
              <w:instrText>PAGEREF _Toc1109797747 \h</w:instrText>
            </w:r>
            <w:r w:rsidR="10D27ACE">
              <w:fldChar w:fldCharType="separate"/>
            </w:r>
            <w:r w:rsidRPr="3B7ADDD4">
              <w:rPr>
                <w:rStyle w:val="Hyperlink"/>
              </w:rPr>
              <w:t>2</w:t>
            </w:r>
            <w:r w:rsidR="10D27ACE">
              <w:fldChar w:fldCharType="end"/>
            </w:r>
          </w:hyperlink>
        </w:p>
        <w:p w14:paraId="67AC6A4D" w14:textId="27E46E50" w:rsidR="10B9C915" w:rsidRDefault="3B7ADDD4" w:rsidP="1303DF86">
          <w:pPr>
            <w:pStyle w:val="TOC1"/>
            <w:tabs>
              <w:tab w:val="right" w:leader="dot" w:pos="9360"/>
            </w:tabs>
            <w:rPr>
              <w:rStyle w:val="Hyperlink"/>
            </w:rPr>
          </w:pPr>
          <w:hyperlink w:anchor="_Toc1257452041">
            <w:r w:rsidRPr="3B7ADDD4">
              <w:rPr>
                <w:rStyle w:val="Hyperlink"/>
              </w:rPr>
              <w:t>9.0 REFERENCES</w:t>
            </w:r>
            <w:r w:rsidR="10D27ACE">
              <w:tab/>
            </w:r>
            <w:r w:rsidR="10D27ACE">
              <w:fldChar w:fldCharType="begin"/>
            </w:r>
            <w:r w:rsidR="10D27ACE">
              <w:instrText>PAGEREF _Toc1257452041 \h</w:instrText>
            </w:r>
            <w:r w:rsidR="10D27ACE">
              <w:fldChar w:fldCharType="separate"/>
            </w:r>
            <w:r w:rsidRPr="3B7ADDD4">
              <w:rPr>
                <w:rStyle w:val="Hyperlink"/>
              </w:rPr>
              <w:t>2</w:t>
            </w:r>
            <w:r w:rsidR="10D27ACE">
              <w:fldChar w:fldCharType="end"/>
            </w:r>
          </w:hyperlink>
          <w:r w:rsidR="10D27ACE">
            <w:fldChar w:fldCharType="end"/>
          </w:r>
        </w:p>
      </w:sdtContent>
    </w:sdt>
    <w:p w14:paraId="28E7DF88" w14:textId="5E976CAB" w:rsidR="3DCEEE9C" w:rsidRDefault="3DCEEE9C" w:rsidP="10B9C915">
      <w:pPr>
        <w:spacing w:line="360" w:lineRule="auto"/>
        <w:jc w:val="center"/>
        <w:rPr>
          <w:rFonts w:ascii="Times New Roman" w:eastAsia="Times New Roman" w:hAnsi="Times New Roman" w:cs="Times New Roman"/>
          <w:color w:val="000000" w:themeColor="text1"/>
        </w:rPr>
      </w:pPr>
    </w:p>
    <w:p w14:paraId="55480EE7" w14:textId="258FDC62" w:rsidR="3DCEEE9C" w:rsidRDefault="3DCEEE9C" w:rsidP="10B9C915">
      <w:pPr>
        <w:spacing w:line="360" w:lineRule="auto"/>
        <w:jc w:val="center"/>
        <w:rPr>
          <w:rFonts w:ascii="Times New Roman" w:eastAsia="Times New Roman" w:hAnsi="Times New Roman" w:cs="Times New Roman"/>
          <w:color w:val="000000" w:themeColor="text1"/>
        </w:rPr>
      </w:pPr>
    </w:p>
    <w:p w14:paraId="11EC9453" w14:textId="6F9FCDDC" w:rsidR="3DCEEE9C" w:rsidRDefault="3DCEEE9C" w:rsidP="10B9C915">
      <w:pPr>
        <w:spacing w:line="360" w:lineRule="auto"/>
        <w:jc w:val="center"/>
        <w:rPr>
          <w:rFonts w:ascii="Times New Roman" w:eastAsia="Times New Roman" w:hAnsi="Times New Roman" w:cs="Times New Roman"/>
          <w:color w:val="000000" w:themeColor="text1"/>
        </w:rPr>
      </w:pPr>
    </w:p>
    <w:p w14:paraId="7076CAFB" w14:textId="4B635C60" w:rsidR="3DCEEE9C" w:rsidRDefault="3DCEEE9C" w:rsidP="10B9C915">
      <w:pPr>
        <w:spacing w:line="360" w:lineRule="auto"/>
        <w:jc w:val="center"/>
        <w:rPr>
          <w:rFonts w:ascii="Times New Roman" w:eastAsia="Times New Roman" w:hAnsi="Times New Roman" w:cs="Times New Roman"/>
          <w:color w:val="000000" w:themeColor="text1"/>
        </w:rPr>
      </w:pPr>
    </w:p>
    <w:p w14:paraId="3D14F218" w14:textId="506B5EA1" w:rsidR="50B363E0" w:rsidRDefault="50B363E0" w:rsidP="10B9C915">
      <w:pPr>
        <w:pStyle w:val="Heading1"/>
        <w:rPr>
          <w:color w:val="auto"/>
        </w:rPr>
      </w:pPr>
      <w:bookmarkStart w:id="0" w:name="_Toc1248325931"/>
      <w:r w:rsidRPr="2CDCD737">
        <w:rPr>
          <w:color w:val="auto"/>
        </w:rPr>
        <w:t xml:space="preserve">1.0 </w:t>
      </w:r>
      <w:r w:rsidR="1A6A6D74" w:rsidRPr="2CDCD737">
        <w:rPr>
          <w:color w:val="auto"/>
        </w:rPr>
        <w:t>INTRODUCTION</w:t>
      </w:r>
      <w:bookmarkEnd w:id="0"/>
    </w:p>
    <w:p w14:paraId="6E3FB3F1" w14:textId="6EE73E6D" w:rsidR="3B7ADDD4" w:rsidRDefault="3B7ADDD4" w:rsidP="3B7ADDD4"/>
    <w:p w14:paraId="798F8F80" w14:textId="14E5E1CE" w:rsidR="10B9C915" w:rsidRDefault="44B3F848" w:rsidP="3DE40CE5">
      <w:pPr>
        <w:jc w:val="center"/>
      </w:pPr>
      <w:r>
        <w:rPr>
          <w:noProof/>
        </w:rPr>
        <w:drawing>
          <wp:inline distT="0" distB="0" distL="0" distR="0" wp14:anchorId="45EB8844" wp14:editId="0CD42E87">
            <wp:extent cx="4913601" cy="2667030"/>
            <wp:effectExtent l="9525" t="9525" r="9525" b="9525"/>
            <wp:docPr id="8101036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103604" name=""/>
                    <pic:cNvPicPr/>
                  </pic:nvPicPr>
                  <pic:blipFill>
                    <a:blip r:embed="rId13">
                      <a:extLst>
                        <a:ext uri="{28A0092B-C50C-407E-A947-70E740481C1C}">
                          <a14:useLocalDpi xmlns:a14="http://schemas.microsoft.com/office/drawing/2010/main"/>
                        </a:ext>
                      </a:extLst>
                    </a:blip>
                    <a:stretch>
                      <a:fillRect/>
                    </a:stretch>
                  </pic:blipFill>
                  <pic:spPr>
                    <a:xfrm>
                      <a:off x="0" y="0"/>
                      <a:ext cx="4913601" cy="2667030"/>
                    </a:xfrm>
                    <a:prstGeom prst="rect">
                      <a:avLst/>
                    </a:prstGeom>
                    <a:ln w="9525">
                      <a:solidFill>
                        <a:schemeClr val="bg1"/>
                      </a:solidFill>
                      <a:prstDash val="solid"/>
                    </a:ln>
                  </pic:spPr>
                </pic:pic>
              </a:graphicData>
            </a:graphic>
          </wp:inline>
        </w:drawing>
      </w:r>
    </w:p>
    <w:p w14:paraId="572FEB64" w14:textId="3E5E0865" w:rsidR="21F685CC" w:rsidRDefault="21F685CC" w:rsidP="3DE40CE5">
      <w:pPr>
        <w:jc w:val="center"/>
        <w:rPr>
          <w:rFonts w:ascii="Times New Roman" w:eastAsia="Times New Roman" w:hAnsi="Times New Roman" w:cs="Times New Roman"/>
        </w:rPr>
      </w:pPr>
      <w:r w:rsidRPr="3DE40CE5">
        <w:rPr>
          <w:rFonts w:ascii="Times New Roman" w:eastAsia="Times New Roman" w:hAnsi="Times New Roman" w:cs="Times New Roman"/>
        </w:rPr>
        <w:t>Figure</w:t>
      </w:r>
      <w:r w:rsidR="3B8363CB" w:rsidRPr="3DE40CE5">
        <w:rPr>
          <w:rFonts w:ascii="Times New Roman" w:eastAsia="Times New Roman" w:hAnsi="Times New Roman" w:cs="Times New Roman"/>
        </w:rPr>
        <w:t xml:space="preserve"> 1.0 HSBC Company logo and name</w:t>
      </w:r>
    </w:p>
    <w:p w14:paraId="7089EED2" w14:textId="565A2210" w:rsidR="1A6A6D74" w:rsidRDefault="1A6A6D74" w:rsidP="10B9C915">
      <w:pPr>
        <w:spacing w:beforeAutospacing="1" w:afterAutospacing="1" w:line="360" w:lineRule="auto"/>
        <w:jc w:val="both"/>
        <w:rPr>
          <w:rFonts w:ascii="Times New Roman" w:eastAsia="Times New Roman" w:hAnsi="Times New Roman" w:cs="Times New Roman"/>
          <w:color w:val="000000" w:themeColor="text1"/>
        </w:rPr>
      </w:pPr>
      <w:r w:rsidRPr="10B9C915">
        <w:rPr>
          <w:rFonts w:ascii="Times New Roman" w:eastAsia="Times New Roman" w:hAnsi="Times New Roman" w:cs="Times New Roman"/>
          <w:color w:val="000000" w:themeColor="text1"/>
        </w:rPr>
        <w:t xml:space="preserve">In the modern, highly interconnected global economy, the performance of globally distributed teams - that bring together professionals with diverse cultural and geographic backgrounds - plays a critical role in solving complex cross-border problems (Kirkman and Mistry, 2017). They are empowered through local expertise, diversity of </w:t>
      </w:r>
      <w:r w:rsidR="721AF3B0" w:rsidRPr="3DE40CE5">
        <w:rPr>
          <w:rFonts w:ascii="Times New Roman" w:eastAsia="Times New Roman" w:hAnsi="Times New Roman" w:cs="Times New Roman"/>
          <w:color w:val="000000" w:themeColor="text1"/>
        </w:rPr>
        <w:t>viewpoints</w:t>
      </w:r>
      <w:r w:rsidRPr="10B9C915">
        <w:rPr>
          <w:rFonts w:ascii="Times New Roman" w:eastAsia="Times New Roman" w:hAnsi="Times New Roman" w:cs="Times New Roman"/>
          <w:color w:val="000000" w:themeColor="text1"/>
        </w:rPr>
        <w:t>, and real-time cooperation to tackle challenges which require international coordination, and a deep understanding of regional issues. However, effectiveness may be undermined by physical dispersion, inconsistent regulatory regimes, and incongruent incentive systems in the absence of strong leadership, communication practices and mechanisms.</w:t>
      </w:r>
    </w:p>
    <w:p w14:paraId="0DD89110" w14:textId="35552B49" w:rsidR="10B9C915" w:rsidRDefault="10B9C915" w:rsidP="10B9C915">
      <w:pPr>
        <w:spacing w:beforeAutospacing="1" w:afterAutospacing="1" w:line="360" w:lineRule="auto"/>
        <w:jc w:val="both"/>
        <w:rPr>
          <w:rFonts w:ascii="Times New Roman" w:eastAsia="Times New Roman" w:hAnsi="Times New Roman" w:cs="Times New Roman"/>
          <w:color w:val="000000" w:themeColor="text1"/>
        </w:rPr>
      </w:pPr>
    </w:p>
    <w:p w14:paraId="1EB2F82A" w14:textId="67AD0ECA" w:rsidR="00D14C18" w:rsidRPr="006F1F96" w:rsidRDefault="1A6A6D74" w:rsidP="10B9C915">
      <w:pPr>
        <w:spacing w:before="100" w:beforeAutospacing="1" w:after="100" w:afterAutospacing="1" w:line="360" w:lineRule="auto"/>
        <w:jc w:val="both"/>
        <w:rPr>
          <w:rFonts w:ascii="Times New Roman" w:eastAsia="Times New Roman" w:hAnsi="Times New Roman" w:cs="Times New Roman"/>
          <w:color w:val="000000" w:themeColor="text1"/>
        </w:rPr>
      </w:pPr>
      <w:r w:rsidRPr="10B9C915">
        <w:rPr>
          <w:rFonts w:ascii="Times New Roman" w:eastAsia="Times New Roman" w:hAnsi="Times New Roman" w:cs="Times New Roman"/>
          <w:color w:val="000000" w:themeColor="text1"/>
        </w:rPr>
        <w:t>One of the most recent and vivid examples of such dynamics is the inability of HSBC to regulate anti-money laundering (AML) in various jurisdictions on a repeated basis. The most publicized incident was in 2012, when HSBC was ordered to pay an unprecedented US$1.9 billion fine to U.S regulators because of systemic failures in its AML defenses, such as allowing over US $881 million of drug-cartel money and transactions with blacklisted countries to flow through its system unimpeded (Investopedia, 2013).</w:t>
      </w:r>
    </w:p>
    <w:p w14:paraId="426F23AF" w14:textId="6078CD77" w:rsidR="10B9C915" w:rsidRDefault="10B9C915" w:rsidP="10B9C915">
      <w:pPr>
        <w:spacing w:beforeAutospacing="1" w:afterAutospacing="1" w:line="360" w:lineRule="auto"/>
        <w:jc w:val="both"/>
        <w:rPr>
          <w:rFonts w:ascii="Times New Roman" w:eastAsia="Times New Roman" w:hAnsi="Times New Roman" w:cs="Times New Roman"/>
          <w:color w:val="000000" w:themeColor="text1"/>
        </w:rPr>
      </w:pPr>
    </w:p>
    <w:p w14:paraId="05E181AA" w14:textId="6CE9769C" w:rsidR="00D14C18" w:rsidRPr="006F1F96" w:rsidRDefault="1A6A6D74" w:rsidP="10B9C915">
      <w:pPr>
        <w:spacing w:before="100" w:beforeAutospacing="1" w:after="100" w:afterAutospacing="1" w:line="360" w:lineRule="auto"/>
        <w:jc w:val="both"/>
        <w:rPr>
          <w:rFonts w:ascii="Times New Roman" w:eastAsia="Times New Roman" w:hAnsi="Times New Roman" w:cs="Times New Roman"/>
          <w:color w:val="000000" w:themeColor="text1"/>
        </w:rPr>
      </w:pPr>
      <w:r w:rsidRPr="10B9C915">
        <w:rPr>
          <w:rFonts w:ascii="Times New Roman" w:eastAsia="Times New Roman" w:hAnsi="Times New Roman" w:cs="Times New Roman"/>
          <w:color w:val="000000" w:themeColor="text1"/>
        </w:rPr>
        <w:t>In more recent times, in 2021, the Financial Conduct Authority (FCA) in the United Kingdom fined HSBC 63.9 million over serious failings in oversight in transaction monitoring. The FCA concluded that during the period between 2010 and 2018, the institution did not assess the relevant risk scenarios, control parameters, and design effective flows of the data, which contributed to the longer-term exposure to financial-crime risks (FCA, 2021).</w:t>
      </w:r>
    </w:p>
    <w:p w14:paraId="11B0E447" w14:textId="4D06078D" w:rsidR="10B9C915" w:rsidRDefault="10B9C915" w:rsidP="10B9C915">
      <w:pPr>
        <w:spacing w:beforeAutospacing="1" w:afterAutospacing="1" w:line="360" w:lineRule="auto"/>
        <w:jc w:val="both"/>
        <w:rPr>
          <w:rFonts w:ascii="Times New Roman" w:eastAsia="Times New Roman" w:hAnsi="Times New Roman" w:cs="Times New Roman"/>
          <w:color w:val="000000" w:themeColor="text1"/>
        </w:rPr>
      </w:pPr>
    </w:p>
    <w:p w14:paraId="7A49C459" w14:textId="7D96DD70" w:rsidR="00D14C18" w:rsidRPr="006F1F96" w:rsidRDefault="1A6A6D74" w:rsidP="10B9C915">
      <w:pPr>
        <w:spacing w:before="100" w:beforeAutospacing="1" w:after="100" w:afterAutospacing="1" w:line="360" w:lineRule="auto"/>
        <w:jc w:val="both"/>
        <w:rPr>
          <w:rFonts w:ascii="Times New Roman" w:eastAsia="Times New Roman" w:hAnsi="Times New Roman" w:cs="Times New Roman"/>
          <w:color w:val="000000" w:themeColor="text1"/>
        </w:rPr>
      </w:pPr>
      <w:r w:rsidRPr="10B9C915">
        <w:rPr>
          <w:rFonts w:ascii="Times New Roman" w:eastAsia="Times New Roman" w:hAnsi="Times New Roman" w:cs="Times New Roman"/>
          <w:color w:val="000000" w:themeColor="text1"/>
        </w:rPr>
        <w:t>The issues continue in 2024-2025, HSBC Swiss private banking unit received regulatory fines and preliminary investigations by FINMA complemented by legal enforcement agencies in France and Switzerland. The inquiries are part of reactions to about US$300 million in suspicious transfers involving the politically exposed persons in Lebanon. Until remedial governance measures were taken, FINMA barred the admission of new clients of a similar profile (FT, 2025; Swissinfo, 2025; The National, 2025).</w:t>
      </w:r>
    </w:p>
    <w:p w14:paraId="3E376BC5" w14:textId="47671716" w:rsidR="10B9C915" w:rsidRDefault="10B9C915" w:rsidP="10B9C915">
      <w:pPr>
        <w:spacing w:beforeAutospacing="1" w:afterAutospacing="1" w:line="360" w:lineRule="auto"/>
        <w:jc w:val="both"/>
        <w:rPr>
          <w:rFonts w:ascii="Times New Roman" w:eastAsia="Times New Roman" w:hAnsi="Times New Roman" w:cs="Times New Roman"/>
          <w:color w:val="000000" w:themeColor="text1"/>
        </w:rPr>
      </w:pPr>
    </w:p>
    <w:p w14:paraId="1032913F" w14:textId="6E5FAE3C" w:rsidR="00D14C18" w:rsidRPr="006F1F96" w:rsidRDefault="1A6A6D74" w:rsidP="10B9C915">
      <w:pPr>
        <w:spacing w:before="100" w:beforeAutospacing="1" w:after="100" w:afterAutospacing="1" w:line="360" w:lineRule="auto"/>
        <w:jc w:val="both"/>
        <w:rPr>
          <w:rFonts w:ascii="Times New Roman" w:eastAsia="Times New Roman" w:hAnsi="Times New Roman" w:cs="Times New Roman"/>
          <w:color w:val="000000" w:themeColor="text1"/>
        </w:rPr>
      </w:pPr>
      <w:r w:rsidRPr="10B9C915">
        <w:rPr>
          <w:rFonts w:ascii="Times New Roman" w:eastAsia="Times New Roman" w:hAnsi="Times New Roman" w:cs="Times New Roman"/>
          <w:color w:val="000000" w:themeColor="text1"/>
        </w:rPr>
        <w:t>The repeated anti-money-laundering (AML) failures demonstrated in the following analysis of HSBC reveal them to be not isolated or in the past. Instead, these weaknesses represent an ongoing trend that has crossed several continents and been in existence over a decade, demonstrating structural and cultural weaknesses that run deep. This persistent recurrence is typical among wicked problems- deeply complicated issues that cannot be easily remedied and that change dynamically with time, as well as being based on structural and cultural complexities.</w:t>
      </w:r>
    </w:p>
    <w:p w14:paraId="2AFC436C" w14:textId="3D72AF3B" w:rsidR="10B9C915" w:rsidRDefault="10B9C915" w:rsidP="10B9C915">
      <w:pPr>
        <w:spacing w:beforeAutospacing="1" w:afterAutospacing="1" w:line="360" w:lineRule="auto"/>
        <w:jc w:val="both"/>
        <w:rPr>
          <w:rFonts w:ascii="Times New Roman" w:eastAsia="Times New Roman" w:hAnsi="Times New Roman" w:cs="Times New Roman"/>
          <w:color w:val="000000" w:themeColor="text1"/>
        </w:rPr>
      </w:pPr>
    </w:p>
    <w:p w14:paraId="32CC702A" w14:textId="05DBF95C" w:rsidR="10B9C915" w:rsidRDefault="2BCAFDF5" w:rsidP="552C56B9">
      <w:pPr>
        <w:spacing w:beforeAutospacing="1" w:afterAutospacing="1" w:line="360" w:lineRule="auto"/>
        <w:jc w:val="both"/>
        <w:rPr>
          <w:rFonts w:ascii="Times New Roman" w:eastAsia="Times New Roman" w:hAnsi="Times New Roman" w:cs="Times New Roman"/>
          <w:color w:val="000000" w:themeColor="text1"/>
        </w:rPr>
      </w:pPr>
      <w:r w:rsidRPr="552C56B9">
        <w:rPr>
          <w:rFonts w:ascii="Times New Roman" w:eastAsia="Times New Roman" w:hAnsi="Times New Roman" w:cs="Times New Roman"/>
          <w:color w:val="000000" w:themeColor="text1"/>
        </w:rPr>
        <w:t>This report will explore HSBC AML challenges as a case study under the topic, The Significance of the Global Team in Effective Problem Solving. The research explains the way global teams can be involved with wicked problems, based on the concepts of Design Thinking, Emotional Intelligence, and Interdisciplinary Thinking, as well as taking into account wider PEST issues of factors, ethical aspects, and technology. Using the Reflective Cycle by Gibbs, it is observed that the report would facilitate self-reflective understanding by practitioners.</w:t>
      </w:r>
      <w:r w:rsidR="29B34BD4" w:rsidRPr="552C56B9">
        <w:rPr>
          <w:rFonts w:ascii="Times New Roman" w:eastAsia="Times New Roman" w:hAnsi="Times New Roman" w:cs="Times New Roman"/>
          <w:color w:val="000000" w:themeColor="text1"/>
        </w:rPr>
        <w:t xml:space="preserve"> </w:t>
      </w:r>
    </w:p>
    <w:p w14:paraId="279DFD6F" w14:textId="1419FE63" w:rsidR="3DE40CE5" w:rsidRDefault="3DE40CE5" w:rsidP="3B7ADDD4">
      <w:pPr>
        <w:spacing w:beforeAutospacing="1" w:afterAutospacing="1" w:line="360" w:lineRule="auto"/>
        <w:jc w:val="both"/>
        <w:rPr>
          <w:rFonts w:ascii="Times New Roman" w:eastAsia="Times New Roman" w:hAnsi="Times New Roman" w:cs="Times New Roman"/>
          <w:color w:val="000000" w:themeColor="text1"/>
        </w:rPr>
      </w:pPr>
    </w:p>
    <w:p w14:paraId="186065FC" w14:textId="6E7A1DB0" w:rsidR="00066DA5" w:rsidRPr="00066DA5" w:rsidRDefault="705929B6" w:rsidP="10B9C915">
      <w:pPr>
        <w:pStyle w:val="Heading1"/>
        <w:rPr>
          <w:color w:val="auto"/>
        </w:rPr>
      </w:pPr>
      <w:bookmarkStart w:id="1" w:name="_Toc739509380"/>
      <w:r w:rsidRPr="2CDCD737">
        <w:rPr>
          <w:color w:val="auto"/>
        </w:rPr>
        <w:t xml:space="preserve">2.0 </w:t>
      </w:r>
      <w:r w:rsidR="55FBB911" w:rsidRPr="2CDCD737">
        <w:rPr>
          <w:color w:val="auto"/>
        </w:rPr>
        <w:t>WICKED PROBLEMS IN A GLOBAL BANKING CONTEXT</w:t>
      </w:r>
      <w:bookmarkEnd w:id="1"/>
    </w:p>
    <w:p w14:paraId="2BFBA2E2" w14:textId="417C0509" w:rsidR="00066DA5" w:rsidRPr="00066DA5" w:rsidRDefault="55FBB911" w:rsidP="10B9C915">
      <w:pPr>
        <w:pStyle w:val="Heading1"/>
        <w:rPr>
          <w:color w:val="auto"/>
        </w:rPr>
      </w:pPr>
      <w:bookmarkStart w:id="2" w:name="_Toc1981674000"/>
      <w:bookmarkStart w:id="3" w:name="_Toc1627224650"/>
      <w:r w:rsidRPr="2CDCD737">
        <w:rPr>
          <w:color w:val="auto"/>
        </w:rPr>
        <w:t>THE CASE OF HSBC</w:t>
      </w:r>
      <w:bookmarkEnd w:id="2"/>
      <w:bookmarkEnd w:id="3"/>
    </w:p>
    <w:p w14:paraId="6BB40EE0" w14:textId="334A8D3A" w:rsidR="10B9C915" w:rsidRDefault="10B9C915" w:rsidP="10B9C915">
      <w:pPr>
        <w:rPr>
          <w:lang w:val="en-MY"/>
        </w:rPr>
      </w:pPr>
    </w:p>
    <w:p w14:paraId="6FA47205" w14:textId="3F1972CC" w:rsidR="00066DA5" w:rsidRPr="00066DA5" w:rsidRDefault="55FBB911"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The sphere of global financial institutions operates in a complex interdependent environment wherein action in one jurisdiction may have extensive effects long after the country borders. The issue of money laundering, non-compliance with regulations, cross-border misconduct, and other persistent problems in this sphere have been described as wicked problems (first expressed by Rittel and Webber, 1973). In comparison to the tame problems that are presented, clear the boundary conditions and expect a ready-made solution to be developed soon, the wicked problems are ill-defined, dynamic, and </w:t>
      </w:r>
      <w:r w:rsidR="31BF3A60" w:rsidRPr="581836A7">
        <w:rPr>
          <w:rFonts w:ascii="Times New Roman" w:eastAsia="Times New Roman" w:hAnsi="Times New Roman" w:cs="Times New Roman"/>
          <w:color w:val="000000" w:themeColor="text1"/>
          <w:lang w:val="en-MY" w:eastAsia="en-GB"/>
        </w:rPr>
        <w:t>cannot</w:t>
      </w:r>
      <w:r w:rsidRPr="10B9C915">
        <w:rPr>
          <w:rFonts w:ascii="Times New Roman" w:eastAsia="Times New Roman" w:hAnsi="Times New Roman" w:cs="Times New Roman"/>
          <w:color w:val="000000" w:themeColor="text1"/>
          <w:lang w:val="en-MY" w:eastAsia="en-GB"/>
        </w:rPr>
        <w:t xml:space="preserve"> be solved easily. They entail a wide range of stakeholders whose interest differ, the situation is prone to dynamic constraints and there is no single standard by which the problem should be solved. The banking industry is a good example</w:t>
      </w:r>
      <w:r w:rsidR="6259258A" w:rsidRPr="581836A7">
        <w:rPr>
          <w:rFonts w:ascii="Times New Roman" w:eastAsia="Times New Roman" w:hAnsi="Times New Roman" w:cs="Times New Roman"/>
          <w:color w:val="000000" w:themeColor="text1"/>
          <w:lang w:val="en-MY" w:eastAsia="en-GB"/>
        </w:rPr>
        <w:t>;</w:t>
      </w:r>
      <w:r w:rsidRPr="10B9C915">
        <w:rPr>
          <w:rFonts w:ascii="Times New Roman" w:eastAsia="Times New Roman" w:hAnsi="Times New Roman" w:cs="Times New Roman"/>
          <w:color w:val="000000" w:themeColor="text1"/>
          <w:lang w:val="en-MY" w:eastAsia="en-GB"/>
        </w:rPr>
        <w:t xml:space="preserve"> HSBC is one of the largest institutions in the world and has had a series of high</w:t>
      </w:r>
      <w:r w:rsidR="2DA785A8" w:rsidRPr="581836A7">
        <w:rPr>
          <w:rFonts w:ascii="Times New Roman" w:eastAsia="Times New Roman" w:hAnsi="Times New Roman" w:cs="Times New Roman"/>
          <w:color w:val="000000" w:themeColor="text1"/>
          <w:lang w:val="en-MY" w:eastAsia="en-GB"/>
        </w:rPr>
        <w:t>-</w:t>
      </w:r>
      <w:r w:rsidRPr="10B9C915">
        <w:rPr>
          <w:rFonts w:ascii="Times New Roman" w:eastAsia="Times New Roman" w:hAnsi="Times New Roman" w:cs="Times New Roman"/>
          <w:color w:val="000000" w:themeColor="text1"/>
          <w:lang w:val="en-MY" w:eastAsia="en-GB"/>
        </w:rPr>
        <w:t>profile scandals that serve as an excellent illustration of the above discussed characteristics. The following discussion examines such occurrences, outlines the challenges they present, and emphasizes the need to have working groups that are cross-border and can handle such complexities successfully.</w:t>
      </w:r>
    </w:p>
    <w:p w14:paraId="12B71352" w14:textId="77777777" w:rsidR="00066DA5" w:rsidRPr="00066DA5" w:rsidRDefault="00066DA5"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p>
    <w:p w14:paraId="146CDAAD" w14:textId="16C383DD" w:rsidR="00066DA5" w:rsidRPr="00066DA5" w:rsidRDefault="55FBB911"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Rittel and Webber (1973) introduced </w:t>
      </w:r>
      <w:r w:rsidR="2EFA32C8" w:rsidRPr="581836A7">
        <w:rPr>
          <w:rFonts w:ascii="Times New Roman" w:eastAsia="Times New Roman" w:hAnsi="Times New Roman" w:cs="Times New Roman"/>
          <w:color w:val="000000" w:themeColor="text1"/>
          <w:lang w:val="en-MY" w:eastAsia="en-GB"/>
        </w:rPr>
        <w:t>these</w:t>
      </w:r>
      <w:r w:rsidRPr="10B9C915">
        <w:rPr>
          <w:rFonts w:ascii="Times New Roman" w:eastAsia="Times New Roman" w:hAnsi="Times New Roman" w:cs="Times New Roman"/>
          <w:color w:val="000000" w:themeColor="text1"/>
          <w:lang w:val="en-MY" w:eastAsia="en-GB"/>
        </w:rPr>
        <w:t xml:space="preserve"> so-called wicked problems as social or organisational phenomena where neither a problem definition nor an exact resolution exists in their seminal article. Its hallmark characteristics are the failure to describe the </w:t>
      </w:r>
      <w:bookmarkStart w:id="4" w:name="_Int_cpv8yfFK"/>
      <w:r w:rsidRPr="10B9C915">
        <w:rPr>
          <w:rFonts w:ascii="Times New Roman" w:eastAsia="Times New Roman" w:hAnsi="Times New Roman" w:cs="Times New Roman"/>
          <w:color w:val="000000" w:themeColor="text1"/>
          <w:lang w:val="en-MY" w:eastAsia="en-GB"/>
        </w:rPr>
        <w:t>problem as a whole, the</w:t>
      </w:r>
      <w:bookmarkEnd w:id="4"/>
      <w:r w:rsidRPr="10B9C915">
        <w:rPr>
          <w:rFonts w:ascii="Times New Roman" w:eastAsia="Times New Roman" w:hAnsi="Times New Roman" w:cs="Times New Roman"/>
          <w:color w:val="000000" w:themeColor="text1"/>
          <w:lang w:val="en-MY" w:eastAsia="en-GB"/>
        </w:rPr>
        <w:t xml:space="preserve"> lack of a denoument heuristic (a sign of when the problem is solved), the encouragement of judging as to whether the solution is good or bad, and the fact </w:t>
      </w:r>
      <w:r w:rsidR="3C60BE0B" w:rsidRPr="3B7ADDD4">
        <w:rPr>
          <w:rFonts w:ascii="Times New Roman" w:eastAsia="Times New Roman" w:hAnsi="Times New Roman" w:cs="Times New Roman"/>
          <w:color w:val="000000" w:themeColor="text1"/>
          <w:lang w:val="en-MY" w:eastAsia="en-GB"/>
        </w:rPr>
        <w:t xml:space="preserve">that </w:t>
      </w:r>
      <w:r w:rsidRPr="10B9C915">
        <w:rPr>
          <w:rFonts w:ascii="Times New Roman" w:eastAsia="Times New Roman" w:hAnsi="Times New Roman" w:cs="Times New Roman"/>
          <w:color w:val="000000" w:themeColor="text1"/>
          <w:lang w:val="en-MY" w:eastAsia="en-GB"/>
        </w:rPr>
        <w:t>each intervention carries irrevocable consequences. As it turns out in practice, wicked problems are extremely interdependent; fixing one aspect can inadvertently spawn new problems in other areas. In the global banking context, compliance breakdowns, regulatory violations, and system weaknesses are paradigmatic wicked issues since they are inherent in the structures, operations, and international regulations of organisations.</w:t>
      </w:r>
    </w:p>
    <w:p w14:paraId="7C86B6F9" w14:textId="41F2BAC8" w:rsidR="00066DA5" w:rsidRPr="00066DA5" w:rsidRDefault="00066DA5"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p>
    <w:p w14:paraId="263C78C7" w14:textId="7005D035" w:rsidR="33631DCC" w:rsidRDefault="33631DCC" w:rsidP="10B9C915">
      <w:pPr>
        <w:pStyle w:val="Heading2"/>
        <w:rPr>
          <w:color w:val="auto"/>
          <w:sz w:val="24"/>
          <w:szCs w:val="24"/>
        </w:rPr>
      </w:pPr>
      <w:bookmarkStart w:id="5" w:name="_Toc319149216"/>
      <w:r w:rsidRPr="2CDCD737">
        <w:rPr>
          <w:color w:val="auto"/>
          <w:sz w:val="24"/>
          <w:szCs w:val="24"/>
        </w:rPr>
        <w:t xml:space="preserve">2.1 </w:t>
      </w:r>
      <w:r w:rsidR="55FBB911" w:rsidRPr="2CDCD737">
        <w:rPr>
          <w:color w:val="auto"/>
          <w:sz w:val="24"/>
          <w:szCs w:val="24"/>
        </w:rPr>
        <w:t>HSBC’S SCANDALS AS WICKED PROBLEMS</w:t>
      </w:r>
      <w:bookmarkEnd w:id="5"/>
    </w:p>
    <w:p w14:paraId="351219CF" w14:textId="7BB46154" w:rsidR="3DE40CE5" w:rsidRDefault="3DE40CE5" w:rsidP="3DE40CE5"/>
    <w:p w14:paraId="3081FBE7" w14:textId="555C93EE" w:rsidR="02E4FACE" w:rsidRDefault="02E4FACE" w:rsidP="3DE40CE5">
      <w:pPr>
        <w:jc w:val="center"/>
      </w:pPr>
      <w:r>
        <w:rPr>
          <w:noProof/>
        </w:rPr>
        <w:drawing>
          <wp:inline distT="0" distB="0" distL="0" distR="0" wp14:anchorId="7956A0FC" wp14:editId="70DAA1B3">
            <wp:extent cx="4718533" cy="3580413"/>
            <wp:effectExtent l="12700" t="12700" r="12700" b="12700"/>
            <wp:docPr id="11686972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697289" name=""/>
                    <pic:cNvPicPr/>
                  </pic:nvPicPr>
                  <pic:blipFill>
                    <a:blip r:embed="rId14">
                      <a:extLst>
                        <a:ext uri="{28A0092B-C50C-407E-A947-70E740481C1C}">
                          <a14:useLocalDpi xmlns:a14="http://schemas.microsoft.com/office/drawing/2010/main"/>
                        </a:ext>
                      </a:extLst>
                    </a:blip>
                    <a:stretch>
                      <a:fillRect/>
                    </a:stretch>
                  </pic:blipFill>
                  <pic:spPr>
                    <a:xfrm>
                      <a:off x="0" y="0"/>
                      <a:ext cx="4718533" cy="3580413"/>
                    </a:xfrm>
                    <a:prstGeom prst="rect">
                      <a:avLst/>
                    </a:prstGeom>
                    <a:ln w="12700">
                      <a:solidFill>
                        <a:schemeClr val="tx1"/>
                      </a:solidFill>
                      <a:prstDash val="solid"/>
                    </a:ln>
                  </pic:spPr>
                </pic:pic>
              </a:graphicData>
            </a:graphic>
          </wp:inline>
        </w:drawing>
      </w:r>
    </w:p>
    <w:p w14:paraId="262724A7" w14:textId="62470488" w:rsidR="0B04627C" w:rsidRDefault="0B04627C" w:rsidP="3DE40CE5">
      <w:pPr>
        <w:jc w:val="center"/>
        <w:rPr>
          <w:rFonts w:ascii="Times New Roman" w:eastAsia="Times New Roman" w:hAnsi="Times New Roman" w:cs="Times New Roman"/>
        </w:rPr>
      </w:pPr>
      <w:r w:rsidRPr="3DE40CE5">
        <w:rPr>
          <w:rFonts w:ascii="Times New Roman" w:eastAsia="Times New Roman" w:hAnsi="Times New Roman" w:cs="Times New Roman"/>
        </w:rPr>
        <w:t xml:space="preserve">Figure 2.0 Shows </w:t>
      </w:r>
      <w:r w:rsidR="6634AD82" w:rsidRPr="3DE40CE5">
        <w:rPr>
          <w:rFonts w:ascii="Times New Roman" w:eastAsia="Times New Roman" w:hAnsi="Times New Roman" w:cs="Times New Roman"/>
        </w:rPr>
        <w:t>the</w:t>
      </w:r>
      <w:r w:rsidR="1FFECF5F" w:rsidRPr="3DE40CE5">
        <w:rPr>
          <w:rFonts w:ascii="Times New Roman" w:eastAsia="Times New Roman" w:hAnsi="Times New Roman" w:cs="Times New Roman"/>
        </w:rPr>
        <w:t xml:space="preserve"> </w:t>
      </w:r>
      <w:r w:rsidRPr="3DE40CE5">
        <w:rPr>
          <w:rFonts w:ascii="Times New Roman" w:eastAsia="Times New Roman" w:hAnsi="Times New Roman" w:cs="Times New Roman"/>
        </w:rPr>
        <w:t xml:space="preserve">Money-Laundering </w:t>
      </w:r>
      <w:r w:rsidR="5BB34718" w:rsidRPr="3DE40CE5">
        <w:rPr>
          <w:rFonts w:ascii="Times New Roman" w:eastAsia="Times New Roman" w:hAnsi="Times New Roman" w:cs="Times New Roman"/>
        </w:rPr>
        <w:t>Scandal</w:t>
      </w:r>
      <w:r w:rsidRPr="3DE40CE5">
        <w:rPr>
          <w:rFonts w:ascii="Times New Roman" w:eastAsia="Times New Roman" w:hAnsi="Times New Roman" w:cs="Times New Roman"/>
        </w:rPr>
        <w:t xml:space="preserve"> of HSBC</w:t>
      </w:r>
    </w:p>
    <w:p w14:paraId="74E3C401" w14:textId="374088C2" w:rsidR="00066DA5" w:rsidRPr="00066DA5" w:rsidRDefault="55FBB911"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The historical development of HSBC supports the nature of wicked problems in current banks. Institutional weaknesses of compliance monitoring are evidenced by 1.9 billion</w:t>
      </w:r>
      <w:r w:rsidR="74FDD586" w:rsidRPr="10B9C915">
        <w:rPr>
          <w:rFonts w:ascii="Times New Roman" w:eastAsia="Times New Roman" w:hAnsi="Times New Roman" w:cs="Times New Roman"/>
          <w:color w:val="000000" w:themeColor="text1"/>
          <w:lang w:val="en-MY" w:eastAsia="en-GB"/>
        </w:rPr>
        <w:t xml:space="preserve"> </w:t>
      </w:r>
      <w:r w:rsidR="2B401971" w:rsidRPr="10B9C915">
        <w:rPr>
          <w:rFonts w:ascii="Times New Roman" w:eastAsia="Times New Roman" w:hAnsi="Times New Roman" w:cs="Times New Roman"/>
          <w:color w:val="000000" w:themeColor="text1"/>
          <w:lang w:val="en-MY" w:eastAsia="en-GB"/>
        </w:rPr>
        <w:t>USD</w:t>
      </w:r>
      <w:r w:rsidRPr="10B9C915">
        <w:rPr>
          <w:rFonts w:ascii="Times New Roman" w:eastAsia="Times New Roman" w:hAnsi="Times New Roman" w:cs="Times New Roman"/>
          <w:color w:val="000000" w:themeColor="text1"/>
          <w:lang w:val="en-MY" w:eastAsia="en-GB"/>
        </w:rPr>
        <w:t xml:space="preserve"> in 2012 which was purposefully to enable the drug cartel money laundering activities. Investigations also found that hundreds of millions of dollars in transaction originated from jurisdictions under sanctions were applied, including Iran and Sudan, which was not being tracked or reported (U.S. Department of Justice, 2012). Not only did this case lay bare certain organisational lapses in the system but also demonstrated vulnerabilities in the regulatory framework with the impossibility of the regulation of cross border financial flows in the backdrop of a decentralized banking system.</w:t>
      </w:r>
    </w:p>
    <w:p w14:paraId="04B60637" w14:textId="159CF88B" w:rsidR="10B9C915" w:rsidRDefault="10B9C915" w:rsidP="10B9C915">
      <w:pPr>
        <w:spacing w:beforeAutospacing="1" w:afterAutospacing="1" w:line="360" w:lineRule="auto"/>
        <w:jc w:val="both"/>
        <w:rPr>
          <w:rFonts w:ascii="Times New Roman" w:eastAsia="Times New Roman" w:hAnsi="Times New Roman" w:cs="Times New Roman"/>
          <w:color w:val="000000" w:themeColor="text1"/>
          <w:lang w:val="en-MY" w:eastAsia="en-GB"/>
        </w:rPr>
      </w:pPr>
    </w:p>
    <w:p w14:paraId="60E35EFC" w14:textId="77777777" w:rsidR="00066DA5" w:rsidRPr="00066DA5" w:rsidRDefault="55FBB911"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The second illustrative case is the one that, in 2021, the U.K. Financial Conduct Authority (FCA) fined HSBC 63.9 million pounds due to the inadequacy of its anti-money laundering (AML) monitoring controls. In its report, the FCA recorded major shortcomings in the transaction monitoring systems of the bank over a period of eight years, which did not alert suspicious activities ( Financial Conduct Authority [FCA], 2021). This case demonstrates the difficulty of maintaining a uniform degree of regulatory oversight across jurisdictions where operations are conducted and how the lack of technology and human carelessness can create the perpetration of wicked problems.</w:t>
      </w:r>
    </w:p>
    <w:p w14:paraId="5CC616D1" w14:textId="6FC71D2E" w:rsidR="10B9C915" w:rsidRDefault="10B9C915" w:rsidP="10B9C915">
      <w:pPr>
        <w:spacing w:beforeAutospacing="1" w:afterAutospacing="1" w:line="360" w:lineRule="auto"/>
        <w:jc w:val="both"/>
        <w:rPr>
          <w:rFonts w:ascii="Times New Roman" w:eastAsia="Times New Roman" w:hAnsi="Times New Roman" w:cs="Times New Roman"/>
          <w:color w:val="000000" w:themeColor="text1"/>
          <w:lang w:val="en-MY" w:eastAsia="en-GB"/>
        </w:rPr>
      </w:pPr>
    </w:p>
    <w:p w14:paraId="0DBFD6B9" w14:textId="77777777" w:rsidR="00066DA5" w:rsidRPr="00066DA5" w:rsidRDefault="55FBB911"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In 2024, Swiss officials opened an investigation regarding HSBC operations and transfers of Riad Salameh, the previous governor of the central bank of Lebanon worth over 300 million dollars (Swissinfo, 2025). This case is an issue concerning due diligence steps and the ability of the bank to identify complex, politically exposed transactions. All these together illustrate the qualities of wicked problems: they have many stakeholders, have no simple solutions, have intractable financial and reputational costs, and are inextricably linked to international regulatory systems.</w:t>
      </w:r>
    </w:p>
    <w:p w14:paraId="139D1D46" w14:textId="77777777" w:rsidR="00066DA5" w:rsidRPr="00066DA5" w:rsidRDefault="00066DA5"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p>
    <w:p w14:paraId="0D78C466" w14:textId="3E56C075" w:rsidR="00066DA5" w:rsidRPr="00066DA5" w:rsidRDefault="77103B2B" w:rsidP="10B9C915">
      <w:pPr>
        <w:pStyle w:val="Heading2"/>
        <w:rPr>
          <w:color w:val="auto"/>
          <w:sz w:val="24"/>
          <w:szCs w:val="24"/>
        </w:rPr>
      </w:pPr>
      <w:bookmarkStart w:id="6" w:name="_Toc835154184"/>
      <w:r w:rsidRPr="2CDCD737">
        <w:rPr>
          <w:color w:val="auto"/>
          <w:sz w:val="24"/>
          <w:szCs w:val="24"/>
        </w:rPr>
        <w:t xml:space="preserve">2.2 </w:t>
      </w:r>
      <w:r w:rsidR="55FBB911" w:rsidRPr="2CDCD737">
        <w:rPr>
          <w:color w:val="auto"/>
          <w:sz w:val="24"/>
          <w:szCs w:val="24"/>
        </w:rPr>
        <w:t>WHY WICKED PROBLEMS ARE DIFFICULT IN GLOBAL BANKING</w:t>
      </w:r>
      <w:bookmarkEnd w:id="6"/>
    </w:p>
    <w:p w14:paraId="69AE55C5" w14:textId="6DFCE782" w:rsidR="257107C7" w:rsidRDefault="257107C7" w:rsidP="3DE40CE5">
      <w:pPr>
        <w:jc w:val="center"/>
      </w:pPr>
      <w:r>
        <w:rPr>
          <w:noProof/>
        </w:rPr>
        <w:drawing>
          <wp:inline distT="0" distB="0" distL="0" distR="0" wp14:anchorId="4063B38F" wp14:editId="047423D6">
            <wp:extent cx="4473853" cy="2441104"/>
            <wp:effectExtent l="9525" t="9525" r="9525" b="9525"/>
            <wp:docPr id="12746268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626865" name=""/>
                    <pic:cNvPicPr/>
                  </pic:nvPicPr>
                  <pic:blipFill>
                    <a:blip r:embed="rId15">
                      <a:extLst>
                        <a:ext uri="{28A0092B-C50C-407E-A947-70E740481C1C}">
                          <a14:useLocalDpi xmlns:a14="http://schemas.microsoft.com/office/drawing/2010/main"/>
                        </a:ext>
                      </a:extLst>
                    </a:blip>
                    <a:stretch>
                      <a:fillRect/>
                    </a:stretch>
                  </pic:blipFill>
                  <pic:spPr>
                    <a:xfrm>
                      <a:off x="0" y="0"/>
                      <a:ext cx="4473853" cy="2441104"/>
                    </a:xfrm>
                    <a:prstGeom prst="rect">
                      <a:avLst/>
                    </a:prstGeom>
                    <a:ln w="9525">
                      <a:solidFill>
                        <a:schemeClr val="bg1"/>
                      </a:solidFill>
                      <a:prstDash val="solid"/>
                    </a:ln>
                  </pic:spPr>
                </pic:pic>
              </a:graphicData>
            </a:graphic>
          </wp:inline>
        </w:drawing>
      </w:r>
    </w:p>
    <w:p w14:paraId="1F7FE2DF" w14:textId="59858905" w:rsidR="257107C7" w:rsidRDefault="257107C7" w:rsidP="3DE40CE5">
      <w:pPr>
        <w:jc w:val="center"/>
        <w:rPr>
          <w:rFonts w:ascii="Times New Roman" w:eastAsia="Times New Roman" w:hAnsi="Times New Roman" w:cs="Times New Roman"/>
        </w:rPr>
      </w:pPr>
      <w:r w:rsidRPr="3DE40CE5">
        <w:rPr>
          <w:rFonts w:ascii="Times New Roman" w:eastAsia="Times New Roman" w:hAnsi="Times New Roman" w:cs="Times New Roman"/>
        </w:rPr>
        <w:t>Figure 3.0 shows an Accountant working at the bank</w:t>
      </w:r>
    </w:p>
    <w:p w14:paraId="6D1338D8" w14:textId="10C424DA" w:rsidR="00066DA5" w:rsidRPr="00066DA5" w:rsidRDefault="55FBB911" w:rsidP="10B9C915">
      <w:p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Wicked problems are a challenging issue </w:t>
      </w:r>
      <w:r w:rsidR="60ACE65E" w:rsidRPr="3B7ADDD4">
        <w:rPr>
          <w:rFonts w:ascii="Times New Roman" w:eastAsia="Times New Roman" w:hAnsi="Times New Roman" w:cs="Times New Roman"/>
          <w:color w:val="000000" w:themeColor="text1"/>
          <w:lang w:val="en-MY" w:eastAsia="en-GB"/>
        </w:rPr>
        <w:t>for</w:t>
      </w:r>
      <w:r w:rsidRPr="10B9C915">
        <w:rPr>
          <w:rFonts w:ascii="Times New Roman" w:eastAsia="Times New Roman" w:hAnsi="Times New Roman" w:cs="Times New Roman"/>
          <w:color w:val="000000" w:themeColor="text1"/>
          <w:lang w:val="en-MY" w:eastAsia="en-GB"/>
        </w:rPr>
        <w:t xml:space="preserve"> global financial institutions, a fact that is strengthened by </w:t>
      </w:r>
      <w:bookmarkStart w:id="7" w:name="_Int_jKdBiVJS"/>
      <w:r w:rsidRPr="10B9C915">
        <w:rPr>
          <w:rFonts w:ascii="Times New Roman" w:eastAsia="Times New Roman" w:hAnsi="Times New Roman" w:cs="Times New Roman"/>
          <w:color w:val="000000" w:themeColor="text1"/>
          <w:lang w:val="en-MY" w:eastAsia="en-GB"/>
        </w:rPr>
        <w:t>a number of</w:t>
      </w:r>
      <w:bookmarkEnd w:id="7"/>
      <w:r w:rsidRPr="10B9C915">
        <w:rPr>
          <w:rFonts w:ascii="Times New Roman" w:eastAsia="Times New Roman" w:hAnsi="Times New Roman" w:cs="Times New Roman"/>
          <w:color w:val="000000" w:themeColor="text1"/>
          <w:lang w:val="en-MY" w:eastAsia="en-GB"/>
        </w:rPr>
        <w:t xml:space="preserve"> interconnected obstacles. </w:t>
      </w:r>
      <w:bookmarkStart w:id="8" w:name="_Int_FSCUXDeJ"/>
      <w:r w:rsidRPr="10B9C915">
        <w:rPr>
          <w:rFonts w:ascii="Times New Roman" w:eastAsia="Times New Roman" w:hAnsi="Times New Roman" w:cs="Times New Roman"/>
          <w:color w:val="000000" w:themeColor="text1"/>
          <w:lang w:val="en-MY" w:eastAsia="en-GB"/>
        </w:rPr>
        <w:t>First of all</w:t>
      </w:r>
      <w:bookmarkEnd w:id="8"/>
      <w:r w:rsidRPr="10B9C915">
        <w:rPr>
          <w:rFonts w:ascii="Times New Roman" w:eastAsia="Times New Roman" w:hAnsi="Times New Roman" w:cs="Times New Roman"/>
          <w:color w:val="000000" w:themeColor="text1"/>
          <w:lang w:val="en-MY" w:eastAsia="en-GB"/>
        </w:rPr>
        <w:t>, the proliferation of cross-border regulations generates a complex legal landscape that compounds the problem of implementing harmonized monitoring instruments. Financial entities operating across multiple jurisdictions must navigate divergent and, at times, contradictory statutory regimes, thereby complicating the design of uniform control frameworks (Claessens 2024). Even the small violations of regulations may result in enormous fines and reputational loss, as the case of HSBC demonstrated in the United States, the United Kingdom, and Switzerland.</w:t>
      </w:r>
    </w:p>
    <w:p w14:paraId="1578B4BA" w14:textId="77777777" w:rsidR="00066DA5" w:rsidRPr="00066DA5" w:rsidRDefault="00066DA5" w:rsidP="10B9C915">
      <w:pPr>
        <w:spacing w:after="0" w:line="360" w:lineRule="auto"/>
        <w:jc w:val="both"/>
        <w:rPr>
          <w:rFonts w:ascii="Times New Roman" w:eastAsia="Times New Roman" w:hAnsi="Times New Roman" w:cs="Times New Roman"/>
          <w:color w:val="000000" w:themeColor="text1"/>
          <w:lang w:val="en-MY" w:eastAsia="en-GB"/>
        </w:rPr>
      </w:pPr>
    </w:p>
    <w:p w14:paraId="52B9F998" w14:textId="77777777" w:rsidR="00066DA5" w:rsidRPr="00066DA5" w:rsidRDefault="55FBB911" w:rsidP="10B9C915">
      <w:p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Second, it is hard to trace the sources and destination of funds because of complicated chains of transactions. The international banking systems are usually characterized by multiple intermediaries, shell companies, and cross-border payments, complicating the task to track illicit flows, and detect suspicious activities (Mainelli, 2024). Such complexities in architecture further complicate the task of coming up with quality controls especially in institutions that have high volumes of transactions.</w:t>
      </w:r>
    </w:p>
    <w:p w14:paraId="43A914A2" w14:textId="77777777" w:rsidR="00066DA5" w:rsidRPr="00066DA5" w:rsidRDefault="00066DA5" w:rsidP="10B9C915">
      <w:pPr>
        <w:spacing w:after="0" w:line="360" w:lineRule="auto"/>
        <w:jc w:val="both"/>
        <w:rPr>
          <w:rFonts w:ascii="Times New Roman" w:eastAsia="Times New Roman" w:hAnsi="Times New Roman" w:cs="Times New Roman"/>
          <w:color w:val="000000" w:themeColor="text1"/>
          <w:lang w:val="en-MY" w:eastAsia="en-GB"/>
        </w:rPr>
      </w:pPr>
    </w:p>
    <w:p w14:paraId="5BD715BA" w14:textId="3DEA326F" w:rsidR="00066DA5" w:rsidRPr="00066DA5" w:rsidRDefault="55FBB911" w:rsidP="10B9C915">
      <w:p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Third, knowledge in multinational banks is not shared and institutional actions are not coordinated due to cultural and operational silos. Regional operating units can have different objectives</w:t>
      </w:r>
      <w:r w:rsidR="6E171984" w:rsidRPr="3DE40CE5">
        <w:rPr>
          <w:rFonts w:ascii="Times New Roman" w:eastAsia="Times New Roman" w:hAnsi="Times New Roman" w:cs="Times New Roman"/>
          <w:color w:val="000000" w:themeColor="text1"/>
          <w:lang w:val="en-MY" w:eastAsia="en-GB"/>
        </w:rPr>
        <w:t>,</w:t>
      </w:r>
      <w:r w:rsidRPr="10B9C915">
        <w:rPr>
          <w:rFonts w:ascii="Times New Roman" w:eastAsia="Times New Roman" w:hAnsi="Times New Roman" w:cs="Times New Roman"/>
          <w:color w:val="000000" w:themeColor="text1"/>
          <w:lang w:val="en-MY" w:eastAsia="en-GB"/>
        </w:rPr>
        <w:t xml:space="preserve"> and this can lead to patchwork in policy enforcement across offices (Zickgraf, 2024). The siloed structure can interfere with the exchange of necessary information in time, and this weakness is especially critical when addressing the multidimensional and dynamic nature of money laundering.</w:t>
      </w:r>
    </w:p>
    <w:p w14:paraId="01F3215F" w14:textId="6AA85F78"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1AB36DAC" w14:textId="3C3FFE7E" w:rsidR="00066DA5" w:rsidRPr="00066DA5" w:rsidRDefault="55FBB911" w:rsidP="10B9C915">
      <w:pPr>
        <w:spacing w:before="100" w:beforeAutospacing="1" w:after="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Lastly, the above challenges are worsened by resource constraints and technological constraints. Although more advanced monitoring systems are gaining popularity, they are implemented using highly qualified staff, they need continuous maintenance, and they need to be integrated into heterogeneous IT infrastructures. Without sustained investment, vulnerabilities emerge that enable compliance failures to persist undetected (Zickgraf 2024).</w:t>
      </w:r>
    </w:p>
    <w:p w14:paraId="7CD406C1" w14:textId="52E607AC"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70831CC6" w14:textId="2299A2B7" w:rsidR="00066DA5" w:rsidRPr="00066DA5" w:rsidRDefault="294599E5" w:rsidP="10B9C915">
      <w:pPr>
        <w:pStyle w:val="Heading2"/>
        <w:rPr>
          <w:color w:val="auto"/>
          <w:sz w:val="24"/>
          <w:szCs w:val="24"/>
        </w:rPr>
      </w:pPr>
      <w:bookmarkStart w:id="9" w:name="_Toc1604606881"/>
      <w:r w:rsidRPr="2CDCD737">
        <w:rPr>
          <w:color w:val="auto"/>
          <w:sz w:val="24"/>
          <w:szCs w:val="24"/>
        </w:rPr>
        <w:t xml:space="preserve">2.3 </w:t>
      </w:r>
      <w:r w:rsidR="55FBB911" w:rsidRPr="2CDCD737">
        <w:rPr>
          <w:color w:val="auto"/>
          <w:sz w:val="24"/>
          <w:szCs w:val="24"/>
        </w:rPr>
        <w:t>COLLABORATIVE GLOBAL TEAMS AS A SOLUTION</w:t>
      </w:r>
      <w:bookmarkEnd w:id="9"/>
    </w:p>
    <w:p w14:paraId="0CBC1417" w14:textId="43EEAD5B" w:rsidR="3DE40CE5" w:rsidRDefault="3DE40CE5" w:rsidP="3DE40CE5"/>
    <w:p w14:paraId="1A42335C" w14:textId="02B7670F" w:rsidR="2411EC3C" w:rsidRDefault="2411EC3C" w:rsidP="3DE40CE5">
      <w:pPr>
        <w:jc w:val="center"/>
      </w:pPr>
      <w:r>
        <w:rPr>
          <w:noProof/>
        </w:rPr>
        <w:drawing>
          <wp:inline distT="0" distB="0" distL="0" distR="0" wp14:anchorId="1DC15530" wp14:editId="07E58BC8">
            <wp:extent cx="4100188" cy="2948592"/>
            <wp:effectExtent l="9525" t="9525" r="9525" b="9525"/>
            <wp:docPr id="6704298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429869" name=""/>
                    <pic:cNvPicPr/>
                  </pic:nvPicPr>
                  <pic:blipFill>
                    <a:blip r:embed="rId16">
                      <a:extLst>
                        <a:ext uri="{28A0092B-C50C-407E-A947-70E740481C1C}">
                          <a14:useLocalDpi xmlns:a14="http://schemas.microsoft.com/office/drawing/2010/main"/>
                        </a:ext>
                      </a:extLst>
                    </a:blip>
                    <a:stretch>
                      <a:fillRect/>
                    </a:stretch>
                  </pic:blipFill>
                  <pic:spPr>
                    <a:xfrm>
                      <a:off x="0" y="0"/>
                      <a:ext cx="4100188" cy="2948592"/>
                    </a:xfrm>
                    <a:prstGeom prst="rect">
                      <a:avLst/>
                    </a:prstGeom>
                    <a:ln w="9525">
                      <a:solidFill>
                        <a:schemeClr val="bg1"/>
                      </a:solidFill>
                      <a:prstDash val="solid"/>
                    </a:ln>
                  </pic:spPr>
                </pic:pic>
              </a:graphicData>
            </a:graphic>
          </wp:inline>
        </w:drawing>
      </w:r>
    </w:p>
    <w:p w14:paraId="58AF9ADE" w14:textId="455703AB" w:rsidR="2411EC3C" w:rsidRDefault="2411EC3C" w:rsidP="3DE40CE5">
      <w:pPr>
        <w:jc w:val="center"/>
        <w:rPr>
          <w:rFonts w:ascii="Times New Roman" w:eastAsia="Times New Roman" w:hAnsi="Times New Roman" w:cs="Times New Roman"/>
        </w:rPr>
      </w:pPr>
      <w:r w:rsidRPr="3DE40CE5">
        <w:rPr>
          <w:rFonts w:ascii="Times New Roman" w:eastAsia="Times New Roman" w:hAnsi="Times New Roman" w:cs="Times New Roman"/>
        </w:rPr>
        <w:t>Figure 4.0 shows global collaboration</w:t>
      </w:r>
    </w:p>
    <w:p w14:paraId="70F3C818" w14:textId="77777777" w:rsidR="00066DA5" w:rsidRPr="00066DA5" w:rsidRDefault="55FBB911" w:rsidP="10B9C915">
      <w:p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As a substitute to the systemic intricacy upon which wicked problems lie, traditional siloed responses are insufficient. Effective remediation also requires cross-functional teams, spanning geographic and organisational departmental boundaries, and expertise. These coalitions increase the scope of solving the issue due to the ability to combine different knowledge, establish common responsibility, and promote an integrated compliance and risk-management system (Sitra, 2021). </w:t>
      </w:r>
    </w:p>
    <w:p w14:paraId="53503DC6" w14:textId="77777777" w:rsidR="00066DA5" w:rsidRPr="00066DA5" w:rsidRDefault="00066DA5" w:rsidP="10B9C915">
      <w:pPr>
        <w:spacing w:after="0" w:line="360" w:lineRule="auto"/>
        <w:jc w:val="both"/>
        <w:rPr>
          <w:rFonts w:ascii="Times New Roman" w:eastAsia="Times New Roman" w:hAnsi="Times New Roman" w:cs="Times New Roman"/>
          <w:color w:val="000000" w:themeColor="text1"/>
          <w:lang w:val="en-MY" w:eastAsia="en-GB"/>
        </w:rPr>
      </w:pPr>
    </w:p>
    <w:p w14:paraId="485EB4EA" w14:textId="33384D80" w:rsidR="00066DA5" w:rsidRPr="00066DA5" w:rsidRDefault="55FBB911" w:rsidP="10B9C915">
      <w:p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Empirical research shows that wicked problems require ongoing iteration, after-incident learning</w:t>
      </w:r>
      <w:r w:rsidR="5728DB14" w:rsidRPr="3B7ADDD4">
        <w:rPr>
          <w:rFonts w:ascii="Times New Roman" w:eastAsia="Times New Roman" w:hAnsi="Times New Roman" w:cs="Times New Roman"/>
          <w:color w:val="000000" w:themeColor="text1"/>
          <w:lang w:val="en-MY" w:eastAsia="en-GB"/>
        </w:rPr>
        <w:t>,</w:t>
      </w:r>
      <w:r w:rsidRPr="10B9C915">
        <w:rPr>
          <w:rFonts w:ascii="Times New Roman" w:eastAsia="Times New Roman" w:hAnsi="Times New Roman" w:cs="Times New Roman"/>
          <w:color w:val="000000" w:themeColor="text1"/>
          <w:lang w:val="en-MY" w:eastAsia="en-GB"/>
        </w:rPr>
        <w:t xml:space="preserve"> and proactive cross-level communications. The collaborative arrangements increase recognition and mitigation of the high</w:t>
      </w:r>
      <w:r w:rsidR="153082CD" w:rsidRPr="3DE40CE5">
        <w:rPr>
          <w:rFonts w:ascii="Times New Roman" w:eastAsia="Times New Roman" w:hAnsi="Times New Roman" w:cs="Times New Roman"/>
          <w:color w:val="000000" w:themeColor="text1"/>
          <w:lang w:val="en-MY" w:eastAsia="en-GB"/>
        </w:rPr>
        <w:t>-</w:t>
      </w:r>
      <w:r w:rsidRPr="10B9C915">
        <w:rPr>
          <w:rFonts w:ascii="Times New Roman" w:eastAsia="Times New Roman" w:hAnsi="Times New Roman" w:cs="Times New Roman"/>
          <w:color w:val="000000" w:themeColor="text1"/>
          <w:lang w:val="en-MY" w:eastAsia="en-GB"/>
        </w:rPr>
        <w:t xml:space="preserve">risk transactions through the integration of the knowledge and experience of compliance officers, legal experts, IT </w:t>
      </w:r>
      <w:r w:rsidRPr="3B7ADDD4">
        <w:rPr>
          <w:rFonts w:ascii="Times New Roman" w:eastAsia="Times New Roman" w:hAnsi="Times New Roman" w:cs="Times New Roman"/>
          <w:color w:val="000000" w:themeColor="text1"/>
          <w:lang w:val="en-MY" w:eastAsia="en-GB"/>
        </w:rPr>
        <w:t>expert</w:t>
      </w:r>
      <w:r w:rsidR="3D3FFAEA" w:rsidRPr="3B7ADDD4">
        <w:rPr>
          <w:rFonts w:ascii="Times New Roman" w:eastAsia="Times New Roman" w:hAnsi="Times New Roman" w:cs="Times New Roman"/>
          <w:color w:val="000000" w:themeColor="text1"/>
          <w:lang w:val="en-MY" w:eastAsia="en-GB"/>
        </w:rPr>
        <w:t>s</w:t>
      </w:r>
      <w:r w:rsidRPr="3B7ADDD4">
        <w:rPr>
          <w:rFonts w:ascii="Times New Roman" w:eastAsia="Times New Roman" w:hAnsi="Times New Roman" w:cs="Times New Roman"/>
          <w:color w:val="000000" w:themeColor="text1"/>
          <w:lang w:val="en-MY" w:eastAsia="en-GB"/>
        </w:rPr>
        <w:t xml:space="preserve">, </w:t>
      </w:r>
      <w:r w:rsidR="5E3E5022" w:rsidRPr="3B7ADDD4">
        <w:rPr>
          <w:rFonts w:ascii="Times New Roman" w:eastAsia="Times New Roman" w:hAnsi="Times New Roman" w:cs="Times New Roman"/>
          <w:color w:val="000000" w:themeColor="text1"/>
          <w:lang w:val="en-MY" w:eastAsia="en-GB"/>
        </w:rPr>
        <w:t xml:space="preserve">and </w:t>
      </w:r>
      <w:r w:rsidRPr="10B9C915">
        <w:rPr>
          <w:rFonts w:ascii="Times New Roman" w:eastAsia="Times New Roman" w:hAnsi="Times New Roman" w:cs="Times New Roman"/>
          <w:color w:val="000000" w:themeColor="text1"/>
          <w:lang w:val="en-MY" w:eastAsia="en-GB"/>
        </w:rPr>
        <w:t>regional managers</w:t>
      </w:r>
      <w:r w:rsidR="3BCDBD57" w:rsidRPr="3DE40CE5">
        <w:rPr>
          <w:rFonts w:ascii="Times New Roman" w:eastAsia="Times New Roman" w:hAnsi="Times New Roman" w:cs="Times New Roman"/>
          <w:color w:val="000000" w:themeColor="text1"/>
          <w:lang w:val="en-MY" w:eastAsia="en-GB"/>
        </w:rPr>
        <w:t>,</w:t>
      </w:r>
      <w:r w:rsidRPr="10B9C915">
        <w:rPr>
          <w:rFonts w:ascii="Times New Roman" w:eastAsia="Times New Roman" w:hAnsi="Times New Roman" w:cs="Times New Roman"/>
          <w:color w:val="000000" w:themeColor="text1"/>
          <w:lang w:val="en-MY" w:eastAsia="en-GB"/>
        </w:rPr>
        <w:t xml:space="preserve"> and at the same time </w:t>
      </w:r>
      <w:r w:rsidRPr="3B7ADDD4">
        <w:rPr>
          <w:rFonts w:ascii="Times New Roman" w:eastAsia="Times New Roman" w:hAnsi="Times New Roman" w:cs="Times New Roman"/>
          <w:color w:val="000000" w:themeColor="text1"/>
          <w:lang w:val="en-MY" w:eastAsia="en-GB"/>
        </w:rPr>
        <w:t>develop</w:t>
      </w:r>
      <w:r w:rsidRPr="10B9C915">
        <w:rPr>
          <w:rFonts w:ascii="Times New Roman" w:eastAsia="Times New Roman" w:hAnsi="Times New Roman" w:cs="Times New Roman"/>
          <w:color w:val="000000" w:themeColor="text1"/>
          <w:lang w:val="en-MY" w:eastAsia="en-GB"/>
        </w:rPr>
        <w:t xml:space="preserve"> adaptive strategies in response to the emerging regulatory environment, IT issues</w:t>
      </w:r>
      <w:r w:rsidR="3BCDBD57" w:rsidRPr="3DE40CE5">
        <w:rPr>
          <w:rFonts w:ascii="Times New Roman" w:eastAsia="Times New Roman" w:hAnsi="Times New Roman" w:cs="Times New Roman"/>
          <w:color w:val="000000" w:themeColor="text1"/>
          <w:lang w:val="en-MY" w:eastAsia="en-GB"/>
        </w:rPr>
        <w:t>,</w:t>
      </w:r>
      <w:r w:rsidRPr="10B9C915">
        <w:rPr>
          <w:rFonts w:ascii="Times New Roman" w:eastAsia="Times New Roman" w:hAnsi="Times New Roman" w:cs="Times New Roman"/>
          <w:color w:val="000000" w:themeColor="text1"/>
          <w:lang w:val="en-MY" w:eastAsia="en-GB"/>
        </w:rPr>
        <w:t xml:space="preserve"> and emerging financial risks. Research </w:t>
      </w:r>
      <w:r w:rsidR="610023AA" w:rsidRPr="3B7ADDD4">
        <w:rPr>
          <w:rFonts w:ascii="Times New Roman" w:eastAsia="Times New Roman" w:hAnsi="Times New Roman" w:cs="Times New Roman"/>
          <w:color w:val="000000" w:themeColor="text1"/>
          <w:lang w:val="en-MY" w:eastAsia="en-GB"/>
        </w:rPr>
        <w:t>indicates</w:t>
      </w:r>
      <w:r w:rsidRPr="10B9C915">
        <w:rPr>
          <w:rFonts w:ascii="Times New Roman" w:eastAsia="Times New Roman" w:hAnsi="Times New Roman" w:cs="Times New Roman"/>
          <w:color w:val="000000" w:themeColor="text1"/>
          <w:lang w:val="en-MY" w:eastAsia="en-GB"/>
        </w:rPr>
        <w:t xml:space="preserve"> that tackling wicked problems effectively often requires continuous iteration, learning from near-misses, and proactive communication across all organisational levels (Sitra, 2021). The culture of compliance failures at HSBC validates that these kinds of group work practices reduce institutional vulnerabilities and enhance the ability to predict and manage complex challenges.</w:t>
      </w:r>
    </w:p>
    <w:p w14:paraId="3E038669" w14:textId="6D700CDB" w:rsidR="3DCEEE9C" w:rsidRDefault="3DCEEE9C" w:rsidP="10B9C915">
      <w:pPr>
        <w:spacing w:after="0" w:line="360" w:lineRule="auto"/>
        <w:jc w:val="both"/>
        <w:rPr>
          <w:rFonts w:ascii="Times New Roman" w:eastAsia="Times New Roman" w:hAnsi="Times New Roman" w:cs="Times New Roman"/>
          <w:color w:val="000000" w:themeColor="text1"/>
          <w:lang w:val="en-MY" w:eastAsia="en-GB"/>
        </w:rPr>
      </w:pPr>
    </w:p>
    <w:p w14:paraId="63785F62" w14:textId="034751A8"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5B27E41D" w14:textId="0E9730FF" w:rsidR="00572E20" w:rsidRPr="00572E20" w:rsidRDefault="24E19635" w:rsidP="10B9C915">
      <w:pPr>
        <w:pStyle w:val="Heading1"/>
        <w:rPr>
          <w:color w:val="auto"/>
        </w:rPr>
      </w:pPr>
      <w:bookmarkStart w:id="10" w:name="_Toc432084737"/>
      <w:r w:rsidRPr="2CDCD737">
        <w:rPr>
          <w:color w:val="auto"/>
        </w:rPr>
        <w:t xml:space="preserve">3.0 </w:t>
      </w:r>
      <w:r w:rsidR="00477831" w:rsidRPr="2CDCD737">
        <w:rPr>
          <w:color w:val="auto"/>
        </w:rPr>
        <w:t>APPLYING DESIGN THINKING TO HSBC’S COMPLIANCE FAILURES</w:t>
      </w:r>
      <w:bookmarkEnd w:id="10"/>
    </w:p>
    <w:p w14:paraId="11072332" w14:textId="1D34DA6A" w:rsidR="117F8D98" w:rsidRDefault="117F8D98" w:rsidP="3DE40CE5">
      <w:pPr>
        <w:jc w:val="center"/>
      </w:pPr>
      <w:r>
        <w:rPr>
          <w:noProof/>
        </w:rPr>
        <w:drawing>
          <wp:inline distT="0" distB="0" distL="0" distR="0" wp14:anchorId="303A4FB7" wp14:editId="56E66C2C">
            <wp:extent cx="4847444" cy="1879938"/>
            <wp:effectExtent l="9525" t="9525" r="9525" b="9525"/>
            <wp:docPr id="15831846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184683" name=""/>
                    <pic:cNvPicPr/>
                  </pic:nvPicPr>
                  <pic:blipFill>
                    <a:blip r:embed="rId17">
                      <a:extLst>
                        <a:ext uri="{28A0092B-C50C-407E-A947-70E740481C1C}">
                          <a14:useLocalDpi xmlns:a14="http://schemas.microsoft.com/office/drawing/2010/main"/>
                        </a:ext>
                      </a:extLst>
                    </a:blip>
                    <a:stretch>
                      <a:fillRect/>
                    </a:stretch>
                  </pic:blipFill>
                  <pic:spPr>
                    <a:xfrm>
                      <a:off x="0" y="0"/>
                      <a:ext cx="4847444" cy="1879938"/>
                    </a:xfrm>
                    <a:prstGeom prst="rect">
                      <a:avLst/>
                    </a:prstGeom>
                    <a:ln w="9525">
                      <a:solidFill>
                        <a:schemeClr val="tx1"/>
                      </a:solidFill>
                      <a:prstDash val="solid"/>
                    </a:ln>
                  </pic:spPr>
                </pic:pic>
              </a:graphicData>
            </a:graphic>
          </wp:inline>
        </w:drawing>
      </w:r>
    </w:p>
    <w:p w14:paraId="2F6F0B3A" w14:textId="4661CFD7" w:rsidR="117F8D98" w:rsidRDefault="117F8D98" w:rsidP="3DE40CE5">
      <w:pPr>
        <w:jc w:val="center"/>
        <w:rPr>
          <w:rFonts w:ascii="Times New Roman" w:eastAsia="Times New Roman" w:hAnsi="Times New Roman" w:cs="Times New Roman"/>
        </w:rPr>
      </w:pPr>
      <w:r w:rsidRPr="3DE40CE5">
        <w:rPr>
          <w:rFonts w:ascii="Times New Roman" w:eastAsia="Times New Roman" w:hAnsi="Times New Roman" w:cs="Times New Roman"/>
        </w:rPr>
        <w:t xml:space="preserve">Figure 5.0 shows the 5 steps of design thinking </w:t>
      </w:r>
    </w:p>
    <w:p w14:paraId="24671789" w14:textId="77777777" w:rsidR="00572E20" w:rsidRPr="00572E20" w:rsidRDefault="00477831"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Given the complex and interdependent nature of HSBC’s compliance challenges, traditional risk management approaches often fall short. Design Thinking, a human-centered and iterative methodology, provides a structured approach for addressing these wicked problems by emphasising empathy, problem definition, creative solution generation, prototyping, and iterative testing (Brown, 2009). By applying Design Thinking to HSBC’s compliance failures in Mexico, Switzerland, and Hong Kong, the bank can develop more effective and adaptable anti-money laundering systems.</w:t>
      </w:r>
    </w:p>
    <w:p w14:paraId="21FEA4EF" w14:textId="77777777" w:rsidR="00572E20" w:rsidRPr="00572E20" w:rsidRDefault="00572E20"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p>
    <w:p w14:paraId="410A2736" w14:textId="031CC12B" w:rsidR="00572E20" w:rsidRPr="00572E20" w:rsidRDefault="00477831"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The first stage, empathy, involves building up a fine-grained picture of the experiences and challenges of stakeholders. In the case of HSBC, this is interaction with compliance officers, regional managers, operating personnel</w:t>
      </w:r>
      <w:r w:rsidR="3DF5AE05" w:rsidRPr="3B7ADDD4">
        <w:rPr>
          <w:rFonts w:ascii="Times New Roman" w:eastAsia="Times New Roman" w:hAnsi="Times New Roman" w:cs="Times New Roman"/>
          <w:color w:val="000000" w:themeColor="text1"/>
          <w:lang w:val="en-MY" w:eastAsia="en-GB"/>
        </w:rPr>
        <w:t>,</w:t>
      </w:r>
      <w:r w:rsidRPr="10B9C915">
        <w:rPr>
          <w:rFonts w:ascii="Times New Roman" w:eastAsia="Times New Roman" w:hAnsi="Times New Roman" w:cs="Times New Roman"/>
          <w:color w:val="000000" w:themeColor="text1"/>
          <w:lang w:val="en-MY" w:eastAsia="en-GB"/>
        </w:rPr>
        <w:t xml:space="preserve"> and regulators. The 2012 laundering scandal in Mexico demonstrated weaknesses and structural pressures that hampered the ability to identify illicit transactions in a prompt manner (U.S. Department of Justice, 2012). The gaps in due diligence and monitoring were exposed in Swiss dealings (Swissinfo, 2025). The nature of cross-border transactions in Hong Kong and the fragmented nature of the compliance processes further compounded the capacity to identify suspicious activity in a timely fashion. Through keen observation of workflows, interviews, and studying previous occurrences, HSBC will be able to understand areas of operational pain and where the current processes are failing to work, hence making sure future interventions are based on operational realities.</w:t>
      </w:r>
    </w:p>
    <w:p w14:paraId="3D8F19E9" w14:textId="77777777" w:rsidR="00572E20" w:rsidRPr="00572E20" w:rsidRDefault="00477831"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During the define stage, results of an investigation are synthesized in order to identify root causes. Through HSBC high-risk areas, common issues such as outdated legacy systems, scattered surveillance procedures, inadequate training, and inconsistent red flag attention are common problems. Siloes in reporting and slow escalation in Mexico resulted in the failure to respond to alerts, and incomplete due diligence in Switzerland resulted in unreviewed high-risk transactions (U.S. Department of Justice, 2012; Swissinfo, 2025). By making the weaknesses of their systems descriptive, HSBC will be able to work on fundamental causes other than curing the symptoms of their systems and target the structural weaknesses.</w:t>
      </w:r>
    </w:p>
    <w:p w14:paraId="35E1CA93" w14:textId="6D1EE59B" w:rsidR="00572E20" w:rsidRPr="00572E20" w:rsidRDefault="00477831"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Ideation involves </w:t>
      </w:r>
      <w:r w:rsidR="266C516D" w:rsidRPr="557F05E9">
        <w:rPr>
          <w:rFonts w:ascii="Times New Roman" w:eastAsia="Times New Roman" w:hAnsi="Times New Roman" w:cs="Times New Roman"/>
          <w:color w:val="000000" w:themeColor="text1"/>
          <w:lang w:val="en-MY" w:eastAsia="en-GB"/>
        </w:rPr>
        <w:t xml:space="preserve">the </w:t>
      </w:r>
      <w:r w:rsidRPr="10B9C915">
        <w:rPr>
          <w:rFonts w:ascii="Times New Roman" w:eastAsia="Times New Roman" w:hAnsi="Times New Roman" w:cs="Times New Roman"/>
          <w:color w:val="000000" w:themeColor="text1"/>
          <w:lang w:val="en-MY" w:eastAsia="en-GB"/>
        </w:rPr>
        <w:t xml:space="preserve">creation of an extensive list of possible solutions. The cross-functional global teams, which include compliance specialists, IT experts, data scientists, and regional managers, are used to explore novel solutions to the problem, including AI-based anomaly detection, predictive analytics used to identify high-risk clients, blocking transparency based on blockchain, and centralised dashboards allowing monitoring </w:t>
      </w:r>
      <w:r w:rsidR="55B5B41C" w:rsidRPr="557F05E9">
        <w:rPr>
          <w:rFonts w:ascii="Times New Roman" w:eastAsia="Times New Roman" w:hAnsi="Times New Roman" w:cs="Times New Roman"/>
          <w:color w:val="000000" w:themeColor="text1"/>
          <w:lang w:val="en-MY" w:eastAsia="en-GB"/>
        </w:rPr>
        <w:t xml:space="preserve">of </w:t>
      </w:r>
      <w:r w:rsidRPr="10B9C915">
        <w:rPr>
          <w:rFonts w:ascii="Times New Roman" w:eastAsia="Times New Roman" w:hAnsi="Times New Roman" w:cs="Times New Roman"/>
          <w:color w:val="000000" w:themeColor="text1"/>
          <w:lang w:val="en-MY" w:eastAsia="en-GB"/>
        </w:rPr>
        <w:t>the situation in real-time. This is a creative enterprise that values breadth and diversity of ideas, hence allowing localised and customised responses to local challenges and consistency in the global arena (Brown, 2009).</w:t>
      </w:r>
    </w:p>
    <w:p w14:paraId="647C175E" w14:textId="16C9E84E" w:rsidR="10B9C915" w:rsidRDefault="10B9C915" w:rsidP="10B9C915">
      <w:pPr>
        <w:spacing w:beforeAutospacing="1" w:afterAutospacing="1" w:line="360" w:lineRule="auto"/>
        <w:jc w:val="both"/>
        <w:rPr>
          <w:rFonts w:ascii="Times New Roman" w:eastAsia="Times New Roman" w:hAnsi="Times New Roman" w:cs="Times New Roman"/>
          <w:color w:val="000000" w:themeColor="text1"/>
          <w:lang w:val="en-MY" w:eastAsia="en-GB"/>
        </w:rPr>
      </w:pPr>
    </w:p>
    <w:p w14:paraId="32253575" w14:textId="77777777" w:rsidR="00572E20" w:rsidRPr="00572E20" w:rsidRDefault="00477831"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Complex technological systems, e.g. artificial intelligence (AI), are frequently developed through a process that requires prototyping (interventions are piloted in a controlled environment initially). In the example of HSBC, the company could use the simulation of the transactional environment, introduce AI-based surveillance systems in Mexico or Switzerland, estimate the efficiency of alerting systems, and have responses of the employees. The pilots enable the bank to identify the operational challenges and improve later versions, hence reducing the chances of a systemic breakdown. This recursive method, corresponding to the wicked problems nature, acknowledges that the original solutions are not usually definitive and must be modified towards the empirical data.</w:t>
      </w:r>
    </w:p>
    <w:p w14:paraId="6FD968B2" w14:textId="2DB2B4EF" w:rsidR="10B9C915" w:rsidRDefault="10B9C915" w:rsidP="10B9C915">
      <w:pPr>
        <w:spacing w:beforeAutospacing="1" w:afterAutospacing="1" w:line="360" w:lineRule="auto"/>
        <w:jc w:val="both"/>
        <w:rPr>
          <w:rFonts w:ascii="Times New Roman" w:eastAsia="Times New Roman" w:hAnsi="Times New Roman" w:cs="Times New Roman"/>
          <w:color w:val="000000" w:themeColor="text1"/>
          <w:lang w:val="en-MY" w:eastAsia="en-GB"/>
        </w:rPr>
      </w:pPr>
    </w:p>
    <w:p w14:paraId="58808AFD" w14:textId="77777777" w:rsidR="00572E20" w:rsidRPr="00572E20" w:rsidRDefault="00477831"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The last evaluation stage is testing, which achieves the goal of evaluating prototypes and successively improving performance. In the case of HSBC, tracking of alert accuracies, response time, and user feedback are critical; common measures include decreasing the number of suspicious transactions that go undetected and increasing the consumer reporting to regulators. Functional testing allows the potential of lessons learned in one area to be applied to inform practice in another, transferring knowledge and organisational learning. It is a loop of continuous quality development that keeps solutions viable in the dynamic regulatory and operational environments.</w:t>
      </w:r>
    </w:p>
    <w:p w14:paraId="566102AC" w14:textId="77777777" w:rsidR="00572E20" w:rsidRPr="00572E20" w:rsidRDefault="00572E20"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p>
    <w:p w14:paraId="07DC903D" w14:textId="0AF5E65C" w:rsidR="3DCEEE9C" w:rsidRDefault="00477831" w:rsidP="10B9C915">
      <w:pPr>
        <w:spacing w:beforeAutospacing="1" w:after="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A main prerequisite in the successful application of Design Thinking to the compliance system of HSBC is the cross-functional and global teams. This structure helps to incorporate non-homogenous views, hence strengthening the problem-solving processes, reducing blind spots, and making anti-money-laundering (AML) solutions operationally viable and technologically reliable. In addition, the cross-functional nature of such teams creates an element of collective responsibility and minimizes the chances of non-compliance as a result of organizational silos. By integrating both collaboration and iterative learning processes into compliance operation, HSBC will be able to create a robust and flexible system that will help the company respond to the wicked problems that are continuously presented by such problems.</w:t>
      </w:r>
    </w:p>
    <w:p w14:paraId="5D41251F" w14:textId="60A8E374" w:rsidR="3DCEEE9C" w:rsidRDefault="3DCEEE9C" w:rsidP="10B9C915">
      <w:pPr>
        <w:spacing w:beforeAutospacing="1" w:after="0" w:afterAutospacing="1" w:line="360" w:lineRule="auto"/>
        <w:jc w:val="both"/>
        <w:rPr>
          <w:rFonts w:ascii="Times New Roman" w:eastAsia="Times New Roman" w:hAnsi="Times New Roman" w:cs="Times New Roman"/>
          <w:color w:val="000000" w:themeColor="text1"/>
          <w:lang w:val="en-MY" w:eastAsia="en-GB"/>
        </w:rPr>
      </w:pPr>
    </w:p>
    <w:p w14:paraId="6A412310" w14:textId="0BFEF5A3" w:rsidR="3DE40CE5" w:rsidRDefault="3DE40CE5" w:rsidP="3DE40CE5">
      <w:pPr>
        <w:spacing w:beforeAutospacing="1" w:afterAutospacing="1" w:line="360" w:lineRule="auto"/>
        <w:jc w:val="both"/>
        <w:rPr>
          <w:rFonts w:ascii="Times New Roman" w:eastAsia="Times New Roman" w:hAnsi="Times New Roman" w:cs="Times New Roman"/>
          <w:color w:val="000000" w:themeColor="text1"/>
          <w:lang w:val="en-MY" w:eastAsia="en-GB"/>
        </w:rPr>
      </w:pPr>
    </w:p>
    <w:p w14:paraId="1FBEB46E" w14:textId="29175A32" w:rsidR="3DE40CE5" w:rsidRDefault="3DE40CE5" w:rsidP="3DE40CE5">
      <w:pPr>
        <w:spacing w:beforeAutospacing="1" w:afterAutospacing="1" w:line="360" w:lineRule="auto"/>
        <w:jc w:val="both"/>
        <w:rPr>
          <w:rFonts w:ascii="Times New Roman" w:eastAsia="Times New Roman" w:hAnsi="Times New Roman" w:cs="Times New Roman"/>
          <w:color w:val="000000" w:themeColor="text1"/>
          <w:lang w:val="en-MY" w:eastAsia="en-GB"/>
        </w:rPr>
      </w:pPr>
    </w:p>
    <w:p w14:paraId="7859EB19" w14:textId="63D27F5D" w:rsidR="3DCEEE9C" w:rsidRDefault="6BCDA3E7" w:rsidP="10B9C915">
      <w:pPr>
        <w:pStyle w:val="Heading1"/>
        <w:rPr>
          <w:color w:val="auto"/>
          <w:sz w:val="32"/>
          <w:szCs w:val="32"/>
          <w:u w:val="single"/>
        </w:rPr>
      </w:pPr>
      <w:bookmarkStart w:id="11" w:name="_Toc405773274"/>
      <w:r>
        <w:t xml:space="preserve">4.0 </w:t>
      </w:r>
      <w:r w:rsidR="3F4220D8">
        <w:t>EMOTIONAL INTELLIGENCE AND CONFLICT MANAGEMENT</w:t>
      </w:r>
      <w:r w:rsidR="009239E6">
        <w:t xml:space="preserve"> </w:t>
      </w:r>
      <w:r w:rsidR="3F4220D8">
        <w:t>IN GLOBAL TEAMS</w:t>
      </w:r>
      <w:bookmarkEnd w:id="11"/>
    </w:p>
    <w:p w14:paraId="4207D526" w14:textId="5558A98B" w:rsidR="3DCEEE9C" w:rsidRDefault="4C652BCC" w:rsidP="10B9C915">
      <w:pPr>
        <w:spacing w:after="0" w:line="360" w:lineRule="auto"/>
        <w:jc w:val="both"/>
        <w:rPr>
          <w:rFonts w:ascii="Times New Roman" w:eastAsia="Times New Roman" w:hAnsi="Times New Roman" w:cs="Times New Roman"/>
          <w:lang w:val="en-MY"/>
        </w:rPr>
      </w:pPr>
      <w:r w:rsidRPr="10B9C915">
        <w:rPr>
          <w:rFonts w:ascii="Times New Roman" w:eastAsia="Times New Roman" w:hAnsi="Times New Roman" w:cs="Times New Roman"/>
          <w:lang w:val="en-MY"/>
        </w:rPr>
        <w:t>In the increasingly interconnected world of global finance, the capacity to navigate intergroup tensions is central to organizational effectiveness. Emotional Intelligence (EI), as articulated by Daniel Goleman (1995), is a critical competency for navigating complexity in multicultural banking teams. At HSBC, a bank with vast global operations, tensions between compliance functions and profit-oriented executives</w:t>
      </w:r>
      <w:r w:rsidR="403FC838" w:rsidRPr="10B9C915">
        <w:rPr>
          <w:rFonts w:ascii="Times New Roman" w:eastAsia="Times New Roman" w:hAnsi="Times New Roman" w:cs="Times New Roman"/>
          <w:lang w:val="en-MY"/>
        </w:rPr>
        <w:t xml:space="preserve"> are </w:t>
      </w:r>
      <w:r w:rsidRPr="10B9C915">
        <w:rPr>
          <w:rFonts w:ascii="Times New Roman" w:eastAsia="Times New Roman" w:hAnsi="Times New Roman" w:cs="Times New Roman"/>
          <w:lang w:val="en-MY"/>
        </w:rPr>
        <w:t>compounded by the uneven interpretation of sanctions and anti-money-laundering (AML) protocols across jurisdictions</w:t>
      </w:r>
      <w:r w:rsidR="4366CB79" w:rsidRPr="10B9C915">
        <w:rPr>
          <w:rFonts w:ascii="Times New Roman" w:eastAsia="Times New Roman" w:hAnsi="Times New Roman" w:cs="Times New Roman"/>
          <w:lang w:val="en-MY"/>
        </w:rPr>
        <w:t xml:space="preserve"> which </w:t>
      </w:r>
      <w:r w:rsidRPr="10B9C915">
        <w:rPr>
          <w:rFonts w:ascii="Times New Roman" w:eastAsia="Times New Roman" w:hAnsi="Times New Roman" w:cs="Times New Roman"/>
          <w:lang w:val="en-MY"/>
        </w:rPr>
        <w:t>underscore the urgent need for EI-driven conflict management strategies.</w:t>
      </w:r>
    </w:p>
    <w:p w14:paraId="1047A4F6" w14:textId="29562EB0" w:rsidR="3DCEEE9C" w:rsidRDefault="3DCEEE9C" w:rsidP="10B9C915">
      <w:pPr>
        <w:spacing w:after="0" w:line="360" w:lineRule="auto"/>
        <w:jc w:val="both"/>
        <w:rPr>
          <w:rFonts w:ascii="Times New Roman" w:eastAsia="Times New Roman" w:hAnsi="Times New Roman" w:cs="Times New Roman"/>
        </w:rPr>
      </w:pPr>
    </w:p>
    <w:p w14:paraId="1152A6C2" w14:textId="099E6906" w:rsidR="3DCEEE9C" w:rsidRDefault="4C652BCC" w:rsidP="10B9C915">
      <w:pPr>
        <w:spacing w:after="0" w:line="360" w:lineRule="auto"/>
        <w:jc w:val="both"/>
        <w:rPr>
          <w:rFonts w:ascii="Times New Roman" w:eastAsia="Times New Roman" w:hAnsi="Times New Roman" w:cs="Times New Roman"/>
          <w:lang w:val="en-MY"/>
        </w:rPr>
      </w:pPr>
      <w:r w:rsidRPr="10B9C915">
        <w:rPr>
          <w:rFonts w:ascii="Times New Roman" w:eastAsia="Times New Roman" w:hAnsi="Times New Roman" w:cs="Times New Roman"/>
          <w:lang w:val="en-MY"/>
        </w:rPr>
        <w:t>Goleman (1995) defined EI as comprising self-awareness, self-regulation, motivation, empathy, and social skills. These elements enable leaders to interpret emotional cues, modulate behavioural responses, align team motivation, understand diverse cultural perspectives, and communicate effectively. In multicultural banking teams, members often bring variant cultural norms about hierarchy, risk, compliance, and profit. Without EI, misunderstandings escalate into entrenched conflicts.</w:t>
      </w:r>
    </w:p>
    <w:p w14:paraId="6CA95F70" w14:textId="78CFF0FB" w:rsidR="3DCEEE9C" w:rsidRDefault="3DCEEE9C" w:rsidP="10B9C915">
      <w:pPr>
        <w:spacing w:after="0" w:line="360" w:lineRule="auto"/>
        <w:jc w:val="both"/>
        <w:rPr>
          <w:rFonts w:ascii="Times New Roman" w:eastAsia="Times New Roman" w:hAnsi="Times New Roman" w:cs="Times New Roman"/>
        </w:rPr>
      </w:pPr>
    </w:p>
    <w:p w14:paraId="771E80EC" w14:textId="17A70CAA" w:rsidR="3DCEEE9C" w:rsidRDefault="4C652BCC" w:rsidP="10B9C915">
      <w:pPr>
        <w:spacing w:after="0" w:line="360" w:lineRule="auto"/>
        <w:jc w:val="both"/>
        <w:rPr>
          <w:rFonts w:ascii="Times New Roman" w:eastAsia="Times New Roman" w:hAnsi="Times New Roman" w:cs="Times New Roman"/>
          <w:lang w:val="en-MY"/>
        </w:rPr>
      </w:pPr>
      <w:r w:rsidRPr="10B9C915">
        <w:rPr>
          <w:rFonts w:ascii="Times New Roman" w:eastAsia="Times New Roman" w:hAnsi="Times New Roman" w:cs="Times New Roman"/>
          <w:lang w:val="en-MY"/>
        </w:rPr>
        <w:t>HSBC’s challenges illustrate the stakes at hand. In 2012–2013, the bank paid a combined U.S. fine of $1.9 billion for systemic failures in AML controls and sanctions compliance, including facilitating illicit transactions and violating sanctions (Ross, 2023). The scandal highlighted how corporate restructuring and cost-cutting undermined compliance oversight as profit imperatives overtook regulatory vigilance (Ross, 2023). More recently, HSBC faced compliance criticism in Continental Europe, where regulators flagged serious deficiencies in the bank’s compliance systems (O’Donoghue, 2025). These incidents reflect deep-rooted tensions: compliance teams are tasked with risk mitigation and regulatory adherence, while profit-driven executives may prioritize revenue generation, potentially leading to conflicts about acceptable business conduct across jurisdictions.</w:t>
      </w:r>
    </w:p>
    <w:p w14:paraId="7DE34752" w14:textId="68901D05" w:rsidR="3DCEEE9C" w:rsidRDefault="3DCEEE9C" w:rsidP="10B9C915">
      <w:pPr>
        <w:spacing w:after="0" w:line="360" w:lineRule="auto"/>
        <w:jc w:val="both"/>
        <w:rPr>
          <w:rFonts w:ascii="Times New Roman" w:eastAsia="Times New Roman" w:hAnsi="Times New Roman" w:cs="Times New Roman"/>
        </w:rPr>
      </w:pPr>
    </w:p>
    <w:p w14:paraId="147049AA" w14:textId="282DF80F" w:rsidR="3DCEEE9C" w:rsidRDefault="4C652BCC" w:rsidP="10B9C915">
      <w:pPr>
        <w:spacing w:after="0" w:line="360" w:lineRule="auto"/>
        <w:jc w:val="both"/>
        <w:rPr>
          <w:rFonts w:ascii="Times New Roman" w:eastAsia="Times New Roman" w:hAnsi="Times New Roman" w:cs="Times New Roman"/>
          <w:lang w:val="en-MY"/>
        </w:rPr>
      </w:pPr>
      <w:r w:rsidRPr="10B9C915">
        <w:rPr>
          <w:rFonts w:ascii="Times New Roman" w:eastAsia="Times New Roman" w:hAnsi="Times New Roman" w:cs="Times New Roman"/>
          <w:lang w:val="en-MY"/>
        </w:rPr>
        <w:t>Emotional intelligence offers tools to bridge these divides. Firstly, culturally sensitive training can help teams develop self-awareness and empathy</w:t>
      </w:r>
      <w:r w:rsidR="696ECB26" w:rsidRPr="10B9C915">
        <w:rPr>
          <w:rFonts w:ascii="Times New Roman" w:eastAsia="Times New Roman" w:hAnsi="Times New Roman" w:cs="Times New Roman"/>
          <w:lang w:val="en-MY"/>
        </w:rPr>
        <w:t xml:space="preserve">, </w:t>
      </w:r>
      <w:r w:rsidRPr="10B9C915">
        <w:rPr>
          <w:rFonts w:ascii="Times New Roman" w:eastAsia="Times New Roman" w:hAnsi="Times New Roman" w:cs="Times New Roman"/>
          <w:lang w:val="en-MY"/>
        </w:rPr>
        <w:t>two foundational EI dimensions—regarding how compliance and profit motives are valued differently across cultures. HSBC has made strides in cultivating inclusive practices: through its global employee networks, such as Embrace (ethnicity and race), Balance (gender), and others, the bank fosters environments where differences are respected and voices can be heard (HSBC, 2025). By extending such models to formal EI and compliance training</w:t>
      </w:r>
      <w:r w:rsidR="37356B5A" w:rsidRPr="10B9C915">
        <w:rPr>
          <w:rFonts w:ascii="Times New Roman" w:eastAsia="Times New Roman" w:hAnsi="Times New Roman" w:cs="Times New Roman"/>
          <w:lang w:val="en-MY"/>
        </w:rPr>
        <w:t xml:space="preserve"> </w:t>
      </w:r>
      <w:r w:rsidRPr="10B9C915">
        <w:rPr>
          <w:rFonts w:ascii="Times New Roman" w:eastAsia="Times New Roman" w:hAnsi="Times New Roman" w:cs="Times New Roman"/>
          <w:lang w:val="en-MY"/>
        </w:rPr>
        <w:t>where, for example, teams explore cultural interpretations of risk and authority</w:t>
      </w:r>
      <w:r w:rsidR="123A5ACF" w:rsidRPr="10B9C915">
        <w:rPr>
          <w:rFonts w:ascii="Times New Roman" w:eastAsia="Times New Roman" w:hAnsi="Times New Roman" w:cs="Times New Roman"/>
          <w:lang w:val="en-MY"/>
        </w:rPr>
        <w:t xml:space="preserve"> that </w:t>
      </w:r>
      <w:r w:rsidRPr="10B9C915">
        <w:rPr>
          <w:rFonts w:ascii="Times New Roman" w:eastAsia="Times New Roman" w:hAnsi="Times New Roman" w:cs="Times New Roman"/>
          <w:lang w:val="en-MY"/>
        </w:rPr>
        <w:t>HSBC can enable individuals to better understand and communicate across departmental divides.</w:t>
      </w:r>
    </w:p>
    <w:p w14:paraId="46F62202" w14:textId="7F55AEC7" w:rsidR="3DCEEE9C" w:rsidRDefault="3DCEEE9C" w:rsidP="10B9C915">
      <w:pPr>
        <w:spacing w:after="0" w:line="360" w:lineRule="auto"/>
        <w:jc w:val="both"/>
        <w:rPr>
          <w:rFonts w:ascii="Times New Roman" w:eastAsia="Times New Roman" w:hAnsi="Times New Roman" w:cs="Times New Roman"/>
        </w:rPr>
      </w:pPr>
    </w:p>
    <w:p w14:paraId="4CF42999" w14:textId="0C263F9D" w:rsidR="3DCEEE9C" w:rsidRDefault="4C652BCC" w:rsidP="10B9C915">
      <w:pPr>
        <w:spacing w:after="0" w:line="360" w:lineRule="auto"/>
        <w:jc w:val="both"/>
        <w:rPr>
          <w:rFonts w:ascii="Times New Roman" w:eastAsia="Times New Roman" w:hAnsi="Times New Roman" w:cs="Times New Roman"/>
          <w:lang w:val="en-MY"/>
        </w:rPr>
      </w:pPr>
      <w:r w:rsidRPr="10B9C915">
        <w:rPr>
          <w:rFonts w:ascii="Times New Roman" w:eastAsia="Times New Roman" w:hAnsi="Times New Roman" w:cs="Times New Roman"/>
          <w:lang w:val="en-MY"/>
        </w:rPr>
        <w:t>Secondly, regular virtual conflict-resolution workshops can enhance EI competencies. These workshops</w:t>
      </w:r>
      <w:r w:rsidR="3C144D19" w:rsidRPr="10B9C915">
        <w:rPr>
          <w:rFonts w:ascii="Times New Roman" w:eastAsia="Times New Roman" w:hAnsi="Times New Roman" w:cs="Times New Roman"/>
          <w:lang w:val="en-MY"/>
        </w:rPr>
        <w:t xml:space="preserve"> are </w:t>
      </w:r>
      <w:r w:rsidRPr="10B9C915">
        <w:rPr>
          <w:rFonts w:ascii="Times New Roman" w:eastAsia="Times New Roman" w:hAnsi="Times New Roman" w:cs="Times New Roman"/>
          <w:lang w:val="en-MY"/>
        </w:rPr>
        <w:t>designed to address real-world dilemmas, such as interpreting AML protocols when local laws conflict with global standards</w:t>
      </w:r>
      <w:r w:rsidR="2E86238C" w:rsidRPr="10B9C915">
        <w:rPr>
          <w:rFonts w:ascii="Times New Roman" w:eastAsia="Times New Roman" w:hAnsi="Times New Roman" w:cs="Times New Roman"/>
          <w:lang w:val="en-MY"/>
        </w:rPr>
        <w:t xml:space="preserve"> that </w:t>
      </w:r>
      <w:r w:rsidRPr="10B9C915">
        <w:rPr>
          <w:rFonts w:ascii="Times New Roman" w:eastAsia="Times New Roman" w:hAnsi="Times New Roman" w:cs="Times New Roman"/>
          <w:lang w:val="en-MY"/>
        </w:rPr>
        <w:t>can build social skills and empathy. Participants can practice active listening, articulate concerns without defensiveness, and collectively generate solutions that respect both compliance and profitability imperatives. EI research affirms that structured group interactions enhance emotional resilience and well-being, improving leadership effectiveness and relationships at work (Talogy, 2024).</w:t>
      </w:r>
    </w:p>
    <w:p w14:paraId="00EFA324" w14:textId="145D3CE7" w:rsidR="3DCEEE9C" w:rsidRDefault="3DCEEE9C" w:rsidP="10B9C915">
      <w:pPr>
        <w:spacing w:after="0" w:line="360" w:lineRule="auto"/>
        <w:jc w:val="both"/>
        <w:rPr>
          <w:rFonts w:ascii="Times New Roman" w:eastAsia="Times New Roman" w:hAnsi="Times New Roman" w:cs="Times New Roman"/>
        </w:rPr>
      </w:pPr>
    </w:p>
    <w:p w14:paraId="02D9A14E" w14:textId="644C3164" w:rsidR="3DCEEE9C" w:rsidRDefault="4C652BCC" w:rsidP="10B9C915">
      <w:pPr>
        <w:spacing w:after="0" w:line="360" w:lineRule="auto"/>
        <w:jc w:val="both"/>
        <w:rPr>
          <w:rFonts w:ascii="Times New Roman" w:eastAsia="Times New Roman" w:hAnsi="Times New Roman" w:cs="Times New Roman"/>
          <w:lang w:val="en-MY"/>
        </w:rPr>
      </w:pPr>
      <w:r w:rsidRPr="10B9C915">
        <w:rPr>
          <w:rFonts w:ascii="Times New Roman" w:eastAsia="Times New Roman" w:hAnsi="Times New Roman" w:cs="Times New Roman"/>
          <w:lang w:val="en-MY"/>
        </w:rPr>
        <w:t>Thirdly, encouraging active listening and empathy among managers reinforces emotionally intelligent leadership. Active listening attentively without judgment—validates differing perspectives and prevents escalation. HSBC’s inclusion strategy, which encourages employees to “listen actively, without judgement,” and “demonstrate zero-tolerance for prejudice,” provides a useful starting point (HSBC, 2025). Embedding such norms into performance and managerial development</w:t>
      </w:r>
      <w:r w:rsidR="1D8ED9C2" w:rsidRPr="10B9C915">
        <w:rPr>
          <w:rFonts w:ascii="Times New Roman" w:eastAsia="Times New Roman" w:hAnsi="Times New Roman" w:cs="Times New Roman"/>
          <w:lang w:val="en-MY"/>
        </w:rPr>
        <w:t xml:space="preserve"> </w:t>
      </w:r>
      <w:r w:rsidRPr="10B9C915">
        <w:rPr>
          <w:rFonts w:ascii="Times New Roman" w:eastAsia="Times New Roman" w:hAnsi="Times New Roman" w:cs="Times New Roman"/>
          <w:lang w:val="en-MY"/>
        </w:rPr>
        <w:t>particularly in cross-functional teams that include compliance and revenue functions</w:t>
      </w:r>
      <w:r w:rsidR="23F968CA" w:rsidRPr="10B9C915">
        <w:rPr>
          <w:rFonts w:ascii="Times New Roman" w:eastAsia="Times New Roman" w:hAnsi="Times New Roman" w:cs="Times New Roman"/>
          <w:lang w:val="en-MY"/>
        </w:rPr>
        <w:t xml:space="preserve"> </w:t>
      </w:r>
      <w:r w:rsidRPr="10B9C915">
        <w:rPr>
          <w:rFonts w:ascii="Times New Roman" w:eastAsia="Times New Roman" w:hAnsi="Times New Roman" w:cs="Times New Roman"/>
          <w:lang w:val="en-MY"/>
        </w:rPr>
        <w:t>can foster mutual respect and reduce conflict.</w:t>
      </w:r>
    </w:p>
    <w:p w14:paraId="5C8A8969" w14:textId="5BC1A0BF" w:rsidR="3DCEEE9C" w:rsidRDefault="3DCEEE9C" w:rsidP="10B9C915">
      <w:pPr>
        <w:spacing w:after="0" w:line="360" w:lineRule="auto"/>
        <w:jc w:val="both"/>
        <w:rPr>
          <w:rFonts w:ascii="Times New Roman" w:eastAsia="Times New Roman" w:hAnsi="Times New Roman" w:cs="Times New Roman"/>
        </w:rPr>
      </w:pPr>
    </w:p>
    <w:p w14:paraId="03438579" w14:textId="3F1F45BB" w:rsidR="3DCEEE9C" w:rsidRDefault="4C652BCC" w:rsidP="10B9C915">
      <w:pPr>
        <w:spacing w:after="0" w:line="360" w:lineRule="auto"/>
        <w:jc w:val="both"/>
        <w:rPr>
          <w:rFonts w:ascii="Times New Roman" w:eastAsia="Times New Roman" w:hAnsi="Times New Roman" w:cs="Times New Roman"/>
          <w:lang w:val="en-MY"/>
        </w:rPr>
      </w:pPr>
      <w:r w:rsidRPr="6BF38BE9">
        <w:rPr>
          <w:rFonts w:ascii="Times New Roman" w:eastAsia="Times New Roman" w:hAnsi="Times New Roman" w:cs="Times New Roman"/>
          <w:lang w:val="en-MY"/>
        </w:rPr>
        <w:t xml:space="preserve">Moreover, HSBC’s risk framework places compliance as an independent function separate from profit-generating operations, ensuring oversight and challenge in risk/return decisions (HSBC, 2025). However, the mere structural separation is insufficient without emotionally intelligent </w:t>
      </w:r>
      <w:r w:rsidR="6C9BEB67" w:rsidRPr="6BF38BE9">
        <w:rPr>
          <w:rFonts w:ascii="Times New Roman" w:eastAsia="Times New Roman" w:hAnsi="Times New Roman" w:cs="Times New Roman"/>
          <w:lang w:val="en-MY"/>
        </w:rPr>
        <w:t>behaviours</w:t>
      </w:r>
      <w:r w:rsidRPr="6BF38BE9">
        <w:rPr>
          <w:rFonts w:ascii="Times New Roman" w:eastAsia="Times New Roman" w:hAnsi="Times New Roman" w:cs="Times New Roman"/>
          <w:lang w:val="en-MY"/>
        </w:rPr>
        <w:t xml:space="preserve"> to operationalize cooperation. When compliance and revenue teams understand each other’s motivations and constraints, they can co-create solutions. For example, compliance adapting protocol communication to frontline realities, and executives embedding compliance dialogue into business planning.</w:t>
      </w:r>
    </w:p>
    <w:p w14:paraId="2106AEDA" w14:textId="6AE88BB4"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54718822" w14:textId="5D0B27DE"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60BAD5A0" w14:textId="1D2AAA78"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4A9594E5" w14:textId="15C0F994"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63D177E7" w14:textId="4254C568"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15F06126" w14:textId="5C25BAD3"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436F3D54" w14:textId="0538CB9D"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0CD670DD" w14:textId="4067D556"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0BEA2E06" w14:textId="5F21E184"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2F14A595" w14:textId="21A67915"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7DE23F83" w14:textId="61AB7A9F"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42FAF3C0" w14:textId="63AC78C3"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7994CEC4" w14:textId="2F2B67D8" w:rsidR="10D27ACE" w:rsidRDefault="10D27ACE" w:rsidP="6BF38BE9">
      <w:pPr>
        <w:spacing w:after="0" w:line="360" w:lineRule="auto"/>
        <w:jc w:val="both"/>
        <w:rPr>
          <w:rFonts w:ascii="Times New Roman" w:eastAsia="Times New Roman" w:hAnsi="Times New Roman" w:cs="Times New Roman"/>
          <w:color w:val="000000" w:themeColor="text1"/>
          <w:lang w:val="en-MY" w:eastAsia="en-GB"/>
        </w:rPr>
      </w:pPr>
    </w:p>
    <w:p w14:paraId="6BBEFF65" w14:textId="7CFFFF09" w:rsidR="3624DEB0" w:rsidRDefault="4DCF93E2" w:rsidP="10B9C915">
      <w:pPr>
        <w:pStyle w:val="Heading1"/>
        <w:rPr>
          <w:color w:val="auto"/>
        </w:rPr>
      </w:pPr>
      <w:bookmarkStart w:id="12" w:name="_Toc1076281066"/>
      <w:r w:rsidRPr="2CDCD737">
        <w:rPr>
          <w:color w:val="auto"/>
        </w:rPr>
        <w:t xml:space="preserve">5.0 </w:t>
      </w:r>
      <w:r w:rsidR="3F4220D8" w:rsidRPr="2CDCD737">
        <w:rPr>
          <w:color w:val="auto"/>
        </w:rPr>
        <w:t>INTERDISCIPLINARY THINKING FOR AML PROBLEM SOLVING</w:t>
      </w:r>
      <w:bookmarkEnd w:id="12"/>
    </w:p>
    <w:p w14:paraId="559C9CBD" w14:textId="513AFABE" w:rsidR="10B9C915" w:rsidRDefault="10B9C915" w:rsidP="10D27ACE"/>
    <w:p w14:paraId="4058B18E" w14:textId="4BF06EDD" w:rsidR="10B9C915" w:rsidRDefault="5EACE0B6" w:rsidP="10D27ACE">
      <w:pPr>
        <w:jc w:val="center"/>
      </w:pPr>
      <w:r>
        <w:rPr>
          <w:noProof/>
        </w:rPr>
        <w:drawing>
          <wp:inline distT="0" distB="0" distL="0" distR="0" wp14:anchorId="0A50D76B" wp14:editId="74A46E38">
            <wp:extent cx="4762500" cy="2289663"/>
            <wp:effectExtent l="9525" t="9525" r="9525" b="9525"/>
            <wp:docPr id="20260197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019742" name=""/>
                    <pic:cNvPicPr/>
                  </pic:nvPicPr>
                  <pic:blipFill>
                    <a:blip r:embed="rId18">
                      <a:extLst>
                        <a:ext uri="{28A0092B-C50C-407E-A947-70E740481C1C}">
                          <a14:useLocalDpi xmlns:a14="http://schemas.microsoft.com/office/drawing/2010/main"/>
                        </a:ext>
                      </a:extLst>
                    </a:blip>
                    <a:stretch>
                      <a:fillRect/>
                    </a:stretch>
                  </pic:blipFill>
                  <pic:spPr>
                    <a:xfrm>
                      <a:off x="0" y="0"/>
                      <a:ext cx="4762500" cy="2289663"/>
                    </a:xfrm>
                    <a:prstGeom prst="rect">
                      <a:avLst/>
                    </a:prstGeom>
                    <a:ln w="9525">
                      <a:solidFill>
                        <a:schemeClr val="tx1"/>
                      </a:solidFill>
                      <a:prstDash val="solid"/>
                    </a:ln>
                  </pic:spPr>
                </pic:pic>
              </a:graphicData>
            </a:graphic>
          </wp:inline>
        </w:drawing>
      </w:r>
    </w:p>
    <w:p w14:paraId="674ECA5B" w14:textId="68F042A9" w:rsidR="5EACE0B6" w:rsidRDefault="5EACE0B6" w:rsidP="10D27ACE">
      <w:pPr>
        <w:jc w:val="center"/>
        <w:rPr>
          <w:rFonts w:ascii="Times New Roman" w:eastAsia="Times New Roman" w:hAnsi="Times New Roman" w:cs="Times New Roman"/>
        </w:rPr>
      </w:pPr>
      <w:r w:rsidRPr="10D27ACE">
        <w:rPr>
          <w:rFonts w:ascii="Times New Roman" w:eastAsia="Times New Roman" w:hAnsi="Times New Roman" w:cs="Times New Roman"/>
        </w:rPr>
        <w:t>Figure 6.0 shows how to com</w:t>
      </w:r>
      <w:r w:rsidR="36A04A37" w:rsidRPr="10D27ACE">
        <w:rPr>
          <w:rFonts w:ascii="Times New Roman" w:eastAsia="Times New Roman" w:hAnsi="Times New Roman" w:cs="Times New Roman"/>
        </w:rPr>
        <w:t>bat money laundering</w:t>
      </w:r>
    </w:p>
    <w:p w14:paraId="176C044C" w14:textId="30D53AC4" w:rsidR="3DCEEE9C" w:rsidRDefault="05967076" w:rsidP="10B9C915">
      <w:pPr>
        <w:spacing w:after="0" w:line="360" w:lineRule="auto"/>
        <w:jc w:val="both"/>
        <w:rPr>
          <w:rFonts w:ascii="Times New Roman" w:eastAsia="Times New Roman" w:hAnsi="Times New Roman" w:cs="Times New Roman"/>
          <w:color w:val="000000" w:themeColor="text1"/>
          <w:lang w:eastAsia="en-GB"/>
        </w:rPr>
      </w:pPr>
      <w:r w:rsidRPr="10B9C915">
        <w:rPr>
          <w:rFonts w:ascii="Times New Roman" w:eastAsia="Times New Roman" w:hAnsi="Times New Roman" w:cs="Times New Roman"/>
          <w:color w:val="000000" w:themeColor="text1"/>
          <w:lang w:eastAsia="en-GB"/>
        </w:rPr>
        <w:t xml:space="preserve">Money laundering is a </w:t>
      </w:r>
      <w:r w:rsidR="5D10A35F" w:rsidRPr="10B9C915">
        <w:rPr>
          <w:rFonts w:ascii="Times New Roman" w:eastAsia="Times New Roman" w:hAnsi="Times New Roman" w:cs="Times New Roman"/>
          <w:color w:val="000000" w:themeColor="text1"/>
          <w:lang w:eastAsia="en-GB"/>
        </w:rPr>
        <w:t>process</w:t>
      </w:r>
      <w:r w:rsidRPr="10B9C915">
        <w:rPr>
          <w:rFonts w:ascii="Times New Roman" w:eastAsia="Times New Roman" w:hAnsi="Times New Roman" w:cs="Times New Roman"/>
          <w:color w:val="000000" w:themeColor="text1"/>
          <w:lang w:eastAsia="en-GB"/>
        </w:rPr>
        <w:t xml:space="preserve"> </w:t>
      </w:r>
      <w:r w:rsidR="5E0A53D3" w:rsidRPr="10B9C915">
        <w:rPr>
          <w:rFonts w:ascii="Times New Roman" w:eastAsia="Times New Roman" w:hAnsi="Times New Roman" w:cs="Times New Roman"/>
          <w:color w:val="000000" w:themeColor="text1"/>
          <w:lang w:eastAsia="en-GB"/>
        </w:rPr>
        <w:t>of an activity where the</w:t>
      </w:r>
      <w:r w:rsidR="422F7736" w:rsidRPr="10B9C915">
        <w:rPr>
          <w:rFonts w:ascii="Times New Roman" w:eastAsia="Times New Roman" w:hAnsi="Times New Roman" w:cs="Times New Roman"/>
          <w:color w:val="000000" w:themeColor="text1"/>
          <w:lang w:eastAsia="en-GB"/>
        </w:rPr>
        <w:t xml:space="preserve"> </w:t>
      </w:r>
      <w:r w:rsidRPr="10B9C915">
        <w:rPr>
          <w:rFonts w:ascii="Times New Roman" w:eastAsia="Times New Roman" w:hAnsi="Times New Roman" w:cs="Times New Roman"/>
          <w:color w:val="000000" w:themeColor="text1"/>
          <w:lang w:eastAsia="en-GB"/>
        </w:rPr>
        <w:t xml:space="preserve">“dirty” money </w:t>
      </w:r>
      <w:r w:rsidR="24E34BB2" w:rsidRPr="10B9C915">
        <w:rPr>
          <w:rFonts w:ascii="Times New Roman" w:eastAsia="Times New Roman" w:hAnsi="Times New Roman" w:cs="Times New Roman"/>
          <w:color w:val="000000" w:themeColor="text1"/>
          <w:lang w:eastAsia="en-GB"/>
        </w:rPr>
        <w:t xml:space="preserve">from </w:t>
      </w:r>
      <w:r w:rsidRPr="10B9C915">
        <w:rPr>
          <w:rFonts w:ascii="Times New Roman" w:eastAsia="Times New Roman" w:hAnsi="Times New Roman" w:cs="Times New Roman"/>
          <w:color w:val="000000" w:themeColor="text1"/>
          <w:lang w:eastAsia="en-GB"/>
        </w:rPr>
        <w:t>c</w:t>
      </w:r>
      <w:r w:rsidR="1BFB49F6" w:rsidRPr="10B9C915">
        <w:rPr>
          <w:rFonts w:ascii="Times New Roman" w:eastAsia="Times New Roman" w:hAnsi="Times New Roman" w:cs="Times New Roman"/>
          <w:color w:val="000000" w:themeColor="text1"/>
          <w:lang w:eastAsia="en-GB"/>
        </w:rPr>
        <w:t>riminal and illegal activities</w:t>
      </w:r>
      <w:r w:rsidR="23BF8967" w:rsidRPr="10B9C915">
        <w:rPr>
          <w:rFonts w:ascii="Times New Roman" w:eastAsia="Times New Roman" w:hAnsi="Times New Roman" w:cs="Times New Roman"/>
          <w:color w:val="000000" w:themeColor="text1"/>
          <w:lang w:eastAsia="en-GB"/>
        </w:rPr>
        <w:t xml:space="preserve"> </w:t>
      </w:r>
      <w:r w:rsidR="5A0723D8" w:rsidRPr="10B9C915">
        <w:rPr>
          <w:rFonts w:ascii="Times New Roman" w:eastAsia="Times New Roman" w:hAnsi="Times New Roman" w:cs="Times New Roman"/>
          <w:color w:val="000000" w:themeColor="text1"/>
          <w:lang w:eastAsia="en-GB"/>
        </w:rPr>
        <w:t xml:space="preserve">becomes </w:t>
      </w:r>
      <w:r w:rsidR="23BF8967" w:rsidRPr="10B9C915">
        <w:rPr>
          <w:rFonts w:ascii="Times New Roman" w:eastAsia="Times New Roman" w:hAnsi="Times New Roman" w:cs="Times New Roman"/>
          <w:color w:val="000000" w:themeColor="text1"/>
          <w:lang w:eastAsia="en-GB"/>
        </w:rPr>
        <w:t>clean</w:t>
      </w:r>
      <w:r w:rsidR="1BFB49F6" w:rsidRPr="10B9C915">
        <w:rPr>
          <w:rFonts w:ascii="Times New Roman" w:eastAsia="Times New Roman" w:hAnsi="Times New Roman" w:cs="Times New Roman"/>
          <w:color w:val="000000" w:themeColor="text1"/>
          <w:lang w:eastAsia="en-GB"/>
        </w:rPr>
        <w:t>.</w:t>
      </w:r>
      <w:r w:rsidR="482E2DD6" w:rsidRPr="10B9C915">
        <w:rPr>
          <w:rFonts w:ascii="Times New Roman" w:eastAsia="Times New Roman" w:hAnsi="Times New Roman" w:cs="Times New Roman"/>
          <w:color w:val="000000" w:themeColor="text1"/>
          <w:lang w:eastAsia="en-GB"/>
        </w:rPr>
        <w:t xml:space="preserve"> </w:t>
      </w:r>
      <w:r w:rsidR="277FA13D" w:rsidRPr="10B9C915">
        <w:rPr>
          <w:rFonts w:ascii="Times New Roman" w:eastAsia="Times New Roman" w:hAnsi="Times New Roman" w:cs="Times New Roman"/>
          <w:color w:val="000000" w:themeColor="text1"/>
          <w:lang w:eastAsia="en-GB"/>
        </w:rPr>
        <w:t>Anti-Money Laundering (AML)</w:t>
      </w:r>
      <w:r w:rsidR="4236E071" w:rsidRPr="10B9C915">
        <w:rPr>
          <w:rFonts w:ascii="Times New Roman" w:eastAsia="Times New Roman" w:hAnsi="Times New Roman" w:cs="Times New Roman"/>
          <w:color w:val="000000" w:themeColor="text1"/>
          <w:lang w:eastAsia="en-GB"/>
        </w:rPr>
        <w:t xml:space="preserve"> </w:t>
      </w:r>
      <w:r w:rsidR="670353BB" w:rsidRPr="10B9C915">
        <w:rPr>
          <w:rFonts w:ascii="Times New Roman" w:eastAsia="Times New Roman" w:hAnsi="Times New Roman" w:cs="Times New Roman"/>
          <w:color w:val="000000" w:themeColor="text1"/>
          <w:lang w:eastAsia="en-GB"/>
        </w:rPr>
        <w:t xml:space="preserve">is a </w:t>
      </w:r>
      <w:r w:rsidR="28F8047F" w:rsidRPr="10B9C915">
        <w:rPr>
          <w:rFonts w:ascii="Times New Roman" w:eastAsia="Times New Roman" w:hAnsi="Times New Roman" w:cs="Times New Roman"/>
          <w:color w:val="000000" w:themeColor="text1"/>
          <w:lang w:eastAsia="en-GB"/>
        </w:rPr>
        <w:t>measurement that</w:t>
      </w:r>
      <w:r w:rsidR="670353BB" w:rsidRPr="10B9C915">
        <w:rPr>
          <w:rFonts w:ascii="Times New Roman" w:eastAsia="Times New Roman" w:hAnsi="Times New Roman" w:cs="Times New Roman"/>
          <w:color w:val="000000" w:themeColor="text1"/>
          <w:lang w:eastAsia="en-GB"/>
        </w:rPr>
        <w:t xml:space="preserve"> refers to systems or </w:t>
      </w:r>
      <w:r w:rsidR="0493A9A3" w:rsidRPr="10B9C915">
        <w:rPr>
          <w:rFonts w:ascii="Times New Roman" w:eastAsia="Times New Roman" w:hAnsi="Times New Roman" w:cs="Times New Roman"/>
          <w:color w:val="000000" w:themeColor="text1"/>
          <w:lang w:eastAsia="en-GB"/>
        </w:rPr>
        <w:t>programs</w:t>
      </w:r>
      <w:r w:rsidR="670353BB" w:rsidRPr="10B9C915">
        <w:rPr>
          <w:rFonts w:ascii="Times New Roman" w:eastAsia="Times New Roman" w:hAnsi="Times New Roman" w:cs="Times New Roman"/>
          <w:color w:val="000000" w:themeColor="text1"/>
          <w:lang w:eastAsia="en-GB"/>
        </w:rPr>
        <w:t xml:space="preserve"> to </w:t>
      </w:r>
      <w:r w:rsidR="76506012" w:rsidRPr="10B9C915">
        <w:rPr>
          <w:rFonts w:ascii="Times New Roman" w:eastAsia="Times New Roman" w:hAnsi="Times New Roman" w:cs="Times New Roman"/>
          <w:color w:val="000000" w:themeColor="text1"/>
          <w:lang w:eastAsia="en-GB"/>
        </w:rPr>
        <w:t>prevent institutions</w:t>
      </w:r>
      <w:r w:rsidR="670353BB" w:rsidRPr="10B9C915">
        <w:rPr>
          <w:rFonts w:ascii="Times New Roman" w:eastAsia="Times New Roman" w:hAnsi="Times New Roman" w:cs="Times New Roman"/>
          <w:color w:val="000000" w:themeColor="text1"/>
          <w:lang w:eastAsia="en-GB"/>
        </w:rPr>
        <w:t xml:space="preserve"> from </w:t>
      </w:r>
      <w:r w:rsidR="45148A22" w:rsidRPr="10B9C915">
        <w:rPr>
          <w:rFonts w:ascii="Times New Roman" w:eastAsia="Times New Roman" w:hAnsi="Times New Roman" w:cs="Times New Roman"/>
          <w:color w:val="000000" w:themeColor="text1"/>
          <w:lang w:eastAsia="en-GB"/>
        </w:rPr>
        <w:t xml:space="preserve">being misused by criminals </w:t>
      </w:r>
      <w:r w:rsidR="36452236" w:rsidRPr="10B9C915">
        <w:rPr>
          <w:rFonts w:ascii="Times New Roman" w:eastAsia="Times New Roman" w:hAnsi="Times New Roman" w:cs="Times New Roman"/>
          <w:color w:val="000000" w:themeColor="text1"/>
          <w:lang w:eastAsia="en-GB"/>
        </w:rPr>
        <w:t>seeking</w:t>
      </w:r>
      <w:r w:rsidR="45148A22" w:rsidRPr="10B9C915">
        <w:rPr>
          <w:rFonts w:ascii="Times New Roman" w:eastAsia="Times New Roman" w:hAnsi="Times New Roman" w:cs="Times New Roman"/>
          <w:color w:val="000000" w:themeColor="text1"/>
          <w:lang w:eastAsia="en-GB"/>
        </w:rPr>
        <w:t xml:space="preserve"> to launder </w:t>
      </w:r>
      <w:r w:rsidR="60D4DC56" w:rsidRPr="10B9C915">
        <w:rPr>
          <w:rFonts w:ascii="Times New Roman" w:eastAsia="Times New Roman" w:hAnsi="Times New Roman" w:cs="Times New Roman"/>
          <w:color w:val="000000" w:themeColor="text1"/>
          <w:lang w:eastAsia="en-GB"/>
        </w:rPr>
        <w:t>money</w:t>
      </w:r>
      <w:r w:rsidR="45148A22" w:rsidRPr="10B9C915">
        <w:rPr>
          <w:rFonts w:ascii="Times New Roman" w:eastAsia="Times New Roman" w:hAnsi="Times New Roman" w:cs="Times New Roman"/>
          <w:color w:val="000000" w:themeColor="text1"/>
          <w:lang w:eastAsia="en-GB"/>
        </w:rPr>
        <w:t xml:space="preserve"> through their business</w:t>
      </w:r>
      <w:r w:rsidR="46D8B80C" w:rsidRPr="10B9C915">
        <w:rPr>
          <w:rFonts w:ascii="Times New Roman" w:eastAsia="Times New Roman" w:hAnsi="Times New Roman" w:cs="Times New Roman"/>
          <w:color w:val="000000" w:themeColor="text1"/>
          <w:lang w:eastAsia="en-GB"/>
        </w:rPr>
        <w:t xml:space="preserve"> </w:t>
      </w:r>
      <w:r w:rsidR="46D8B80C" w:rsidRPr="10B9C915">
        <w:rPr>
          <w:rFonts w:ascii="Times New Roman" w:eastAsia="Times New Roman" w:hAnsi="Times New Roman" w:cs="Times New Roman"/>
          <w:color w:val="000000" w:themeColor="text1"/>
        </w:rPr>
        <w:t>(Bank Negara Malaysia, 2022)</w:t>
      </w:r>
      <w:r w:rsidR="45148A22" w:rsidRPr="10B9C915">
        <w:rPr>
          <w:rFonts w:ascii="Times New Roman" w:eastAsia="Times New Roman" w:hAnsi="Times New Roman" w:cs="Times New Roman"/>
          <w:color w:val="000000" w:themeColor="text1"/>
          <w:lang w:eastAsia="en-GB"/>
        </w:rPr>
        <w:t xml:space="preserve">. </w:t>
      </w:r>
      <w:r w:rsidR="5C7ACDDD" w:rsidRPr="10B9C915">
        <w:rPr>
          <w:rFonts w:ascii="Times New Roman" w:eastAsia="Times New Roman" w:hAnsi="Times New Roman" w:cs="Times New Roman"/>
          <w:color w:val="000000" w:themeColor="text1"/>
          <w:lang w:eastAsia="en-GB"/>
        </w:rPr>
        <w:t xml:space="preserve">Anti-Money Laundering (AML) </w:t>
      </w:r>
      <w:r w:rsidR="1023751D" w:rsidRPr="10B9C915">
        <w:rPr>
          <w:rFonts w:ascii="Times New Roman" w:eastAsia="Times New Roman" w:hAnsi="Times New Roman" w:cs="Times New Roman"/>
          <w:color w:val="000000" w:themeColor="text1"/>
          <w:lang w:eastAsia="en-GB"/>
        </w:rPr>
        <w:t xml:space="preserve">compliance is </w:t>
      </w:r>
      <w:r w:rsidR="78E0A3C8" w:rsidRPr="10B9C915">
        <w:rPr>
          <w:rFonts w:ascii="Times New Roman" w:eastAsia="Times New Roman" w:hAnsi="Times New Roman" w:cs="Times New Roman"/>
          <w:color w:val="000000" w:themeColor="text1"/>
          <w:lang w:eastAsia="en-GB"/>
        </w:rPr>
        <w:t>a crucial</w:t>
      </w:r>
      <w:r w:rsidR="1023751D" w:rsidRPr="10B9C915">
        <w:rPr>
          <w:rFonts w:ascii="Times New Roman" w:eastAsia="Times New Roman" w:hAnsi="Times New Roman" w:cs="Times New Roman"/>
          <w:color w:val="000000" w:themeColor="text1"/>
          <w:lang w:eastAsia="en-GB"/>
        </w:rPr>
        <w:t xml:space="preserve"> aspect</w:t>
      </w:r>
      <w:r w:rsidR="39C8338C" w:rsidRPr="10B9C915">
        <w:rPr>
          <w:rFonts w:ascii="Times New Roman" w:eastAsia="Times New Roman" w:hAnsi="Times New Roman" w:cs="Times New Roman"/>
          <w:color w:val="000000" w:themeColor="text1"/>
          <w:lang w:eastAsia="en-GB"/>
        </w:rPr>
        <w:t xml:space="preserve"> and </w:t>
      </w:r>
      <w:r w:rsidR="04C8A6DD" w:rsidRPr="10B9C915">
        <w:rPr>
          <w:rFonts w:ascii="Times New Roman" w:eastAsia="Times New Roman" w:hAnsi="Times New Roman" w:cs="Times New Roman"/>
          <w:color w:val="000000" w:themeColor="text1"/>
          <w:lang w:eastAsia="en-GB"/>
        </w:rPr>
        <w:t>has become</w:t>
      </w:r>
      <w:r w:rsidR="39C8338C" w:rsidRPr="10B9C915">
        <w:rPr>
          <w:rFonts w:ascii="Times New Roman" w:eastAsia="Times New Roman" w:hAnsi="Times New Roman" w:cs="Times New Roman"/>
          <w:color w:val="000000" w:themeColor="text1"/>
          <w:lang w:eastAsia="en-GB"/>
        </w:rPr>
        <w:t xml:space="preserve"> more challenging</w:t>
      </w:r>
      <w:r w:rsidR="1023751D" w:rsidRPr="10B9C915">
        <w:rPr>
          <w:rFonts w:ascii="Times New Roman" w:eastAsia="Times New Roman" w:hAnsi="Times New Roman" w:cs="Times New Roman"/>
          <w:color w:val="000000" w:themeColor="text1"/>
          <w:lang w:eastAsia="en-GB"/>
        </w:rPr>
        <w:t xml:space="preserve"> </w:t>
      </w:r>
      <w:r w:rsidR="0646FF34" w:rsidRPr="10B9C915">
        <w:rPr>
          <w:rFonts w:ascii="Times New Roman" w:eastAsia="Times New Roman" w:hAnsi="Times New Roman" w:cs="Times New Roman"/>
          <w:color w:val="000000" w:themeColor="text1"/>
          <w:lang w:eastAsia="en-GB"/>
        </w:rPr>
        <w:t xml:space="preserve">for </w:t>
      </w:r>
      <w:r w:rsidR="00E28C07" w:rsidRPr="10B9C915">
        <w:rPr>
          <w:rFonts w:ascii="Times New Roman" w:eastAsia="Times New Roman" w:hAnsi="Times New Roman" w:cs="Times New Roman"/>
          <w:color w:val="000000" w:themeColor="text1"/>
          <w:lang w:eastAsia="en-GB"/>
        </w:rPr>
        <w:t>financial</w:t>
      </w:r>
      <w:r w:rsidR="0646FF34" w:rsidRPr="10B9C915">
        <w:rPr>
          <w:rFonts w:ascii="Times New Roman" w:eastAsia="Times New Roman" w:hAnsi="Times New Roman" w:cs="Times New Roman"/>
          <w:color w:val="000000" w:themeColor="text1"/>
          <w:lang w:eastAsia="en-GB"/>
        </w:rPr>
        <w:t xml:space="preserve"> service institutions in this modern era</w:t>
      </w:r>
      <w:r w:rsidR="5B71A1D4" w:rsidRPr="10B9C915">
        <w:rPr>
          <w:rFonts w:ascii="Times New Roman" w:eastAsia="Times New Roman" w:hAnsi="Times New Roman" w:cs="Times New Roman"/>
          <w:color w:val="000000" w:themeColor="text1"/>
          <w:lang w:eastAsia="en-GB"/>
        </w:rPr>
        <w:t>.</w:t>
      </w:r>
      <w:r w:rsidR="0646FF34" w:rsidRPr="10B9C915">
        <w:rPr>
          <w:rFonts w:ascii="Times New Roman" w:eastAsia="Times New Roman" w:hAnsi="Times New Roman" w:cs="Times New Roman"/>
          <w:color w:val="000000" w:themeColor="text1"/>
          <w:lang w:eastAsia="en-GB"/>
        </w:rPr>
        <w:t xml:space="preserve"> </w:t>
      </w:r>
      <w:r w:rsidR="6BF9B499" w:rsidRPr="10B9C915">
        <w:rPr>
          <w:rFonts w:ascii="Times New Roman" w:eastAsia="Times New Roman" w:hAnsi="Times New Roman" w:cs="Times New Roman"/>
          <w:color w:val="000000" w:themeColor="text1"/>
          <w:lang w:eastAsia="en-GB"/>
        </w:rPr>
        <w:t xml:space="preserve">They have to face several challenges such as </w:t>
      </w:r>
      <w:r w:rsidR="0646FF34" w:rsidRPr="10B9C915">
        <w:rPr>
          <w:rFonts w:ascii="Times New Roman" w:eastAsia="Times New Roman" w:hAnsi="Times New Roman" w:cs="Times New Roman"/>
          <w:color w:val="000000" w:themeColor="text1"/>
          <w:lang w:eastAsia="en-GB"/>
        </w:rPr>
        <w:t xml:space="preserve">money laundering, </w:t>
      </w:r>
      <w:r w:rsidR="3691F5C1" w:rsidRPr="10B9C915">
        <w:rPr>
          <w:rFonts w:ascii="Times New Roman" w:eastAsia="Times New Roman" w:hAnsi="Times New Roman" w:cs="Times New Roman"/>
          <w:color w:val="000000" w:themeColor="text1"/>
          <w:lang w:eastAsia="en-GB"/>
        </w:rPr>
        <w:t>terrorist</w:t>
      </w:r>
      <w:r w:rsidR="0646FF34" w:rsidRPr="10B9C915">
        <w:rPr>
          <w:rFonts w:ascii="Times New Roman" w:eastAsia="Times New Roman" w:hAnsi="Times New Roman" w:cs="Times New Roman"/>
          <w:color w:val="000000" w:themeColor="text1"/>
          <w:lang w:eastAsia="en-GB"/>
        </w:rPr>
        <w:t xml:space="preserve"> financing</w:t>
      </w:r>
      <w:r w:rsidR="21D8C732" w:rsidRPr="10B9C915">
        <w:rPr>
          <w:rFonts w:ascii="Times New Roman" w:eastAsia="Times New Roman" w:hAnsi="Times New Roman" w:cs="Times New Roman"/>
          <w:color w:val="000000" w:themeColor="text1"/>
          <w:lang w:eastAsia="en-GB"/>
        </w:rPr>
        <w:t xml:space="preserve"> and any other financial crimes</w:t>
      </w:r>
      <w:r w:rsidR="2E4E9B8F" w:rsidRPr="10B9C915">
        <w:rPr>
          <w:rFonts w:ascii="Times New Roman" w:eastAsia="Times New Roman" w:hAnsi="Times New Roman" w:cs="Times New Roman"/>
          <w:color w:val="000000" w:themeColor="text1"/>
          <w:lang w:eastAsia="en-GB"/>
        </w:rPr>
        <w:t xml:space="preserve"> </w:t>
      </w:r>
      <w:r w:rsidR="2E4E9B8F" w:rsidRPr="10B9C915">
        <w:rPr>
          <w:rFonts w:ascii="Times New Roman" w:eastAsia="Times New Roman" w:hAnsi="Times New Roman" w:cs="Times New Roman"/>
          <w:color w:val="000000" w:themeColor="text1"/>
        </w:rPr>
        <w:t xml:space="preserve">(Davies, 2023). </w:t>
      </w:r>
      <w:r w:rsidR="3E7DD7A6" w:rsidRPr="10B9C915">
        <w:rPr>
          <w:rFonts w:ascii="Times New Roman" w:eastAsia="Times New Roman" w:hAnsi="Times New Roman" w:cs="Times New Roman"/>
          <w:color w:val="000000" w:themeColor="text1"/>
        </w:rPr>
        <w:t>An Effective Anti</w:t>
      </w:r>
      <w:r w:rsidR="3E7DD7A6" w:rsidRPr="10B9C915">
        <w:rPr>
          <w:rFonts w:ascii="Times New Roman" w:eastAsia="Times New Roman" w:hAnsi="Times New Roman" w:cs="Times New Roman"/>
          <w:color w:val="000000" w:themeColor="text1"/>
          <w:lang w:eastAsia="en-GB"/>
        </w:rPr>
        <w:t>-Money Laundering (AML) requir</w:t>
      </w:r>
      <w:r w:rsidR="2A12C5C1" w:rsidRPr="10B9C915">
        <w:rPr>
          <w:rFonts w:ascii="Times New Roman" w:eastAsia="Times New Roman" w:hAnsi="Times New Roman" w:cs="Times New Roman"/>
          <w:color w:val="000000" w:themeColor="text1"/>
          <w:lang w:eastAsia="en-GB"/>
        </w:rPr>
        <w:t xml:space="preserve">ing </w:t>
      </w:r>
      <w:r w:rsidR="3D83FC75" w:rsidRPr="10B9C915">
        <w:rPr>
          <w:rFonts w:ascii="Times New Roman" w:eastAsia="Times New Roman" w:hAnsi="Times New Roman" w:cs="Times New Roman"/>
          <w:color w:val="000000" w:themeColor="text1"/>
          <w:lang w:eastAsia="en-GB"/>
        </w:rPr>
        <w:t>interdisciplinary</w:t>
      </w:r>
      <w:r w:rsidR="3A3799B8" w:rsidRPr="10B9C915">
        <w:rPr>
          <w:rFonts w:ascii="Times New Roman" w:eastAsia="Times New Roman" w:hAnsi="Times New Roman" w:cs="Times New Roman"/>
          <w:color w:val="000000" w:themeColor="text1"/>
          <w:lang w:eastAsia="en-GB"/>
        </w:rPr>
        <w:t xml:space="preserve"> </w:t>
      </w:r>
      <w:r w:rsidR="58D1B098" w:rsidRPr="10B9C915">
        <w:rPr>
          <w:rFonts w:ascii="Times New Roman" w:eastAsia="Times New Roman" w:hAnsi="Times New Roman" w:cs="Times New Roman"/>
          <w:color w:val="000000" w:themeColor="text1"/>
          <w:lang w:eastAsia="en-GB"/>
        </w:rPr>
        <w:t xml:space="preserve">approach </w:t>
      </w:r>
      <w:r w:rsidR="3A3799B8" w:rsidRPr="10B9C915">
        <w:rPr>
          <w:rFonts w:ascii="Times New Roman" w:eastAsia="Times New Roman" w:hAnsi="Times New Roman" w:cs="Times New Roman"/>
          <w:color w:val="000000" w:themeColor="text1"/>
          <w:lang w:eastAsia="en-GB"/>
        </w:rPr>
        <w:t>which means</w:t>
      </w:r>
      <w:r w:rsidR="06843484" w:rsidRPr="10B9C915">
        <w:rPr>
          <w:rFonts w:ascii="Times New Roman" w:eastAsia="Times New Roman" w:hAnsi="Times New Roman" w:cs="Times New Roman"/>
          <w:color w:val="000000" w:themeColor="text1"/>
          <w:lang w:eastAsia="en-GB"/>
        </w:rPr>
        <w:t xml:space="preserve"> coordinating</w:t>
      </w:r>
      <w:r w:rsidR="11C76E01" w:rsidRPr="10B9C915">
        <w:rPr>
          <w:rFonts w:ascii="Times New Roman" w:eastAsia="Times New Roman" w:hAnsi="Times New Roman" w:cs="Times New Roman"/>
          <w:color w:val="000000" w:themeColor="text1"/>
          <w:lang w:eastAsia="en-GB"/>
        </w:rPr>
        <w:t xml:space="preserve"> and collaborations</w:t>
      </w:r>
      <w:r w:rsidR="06843484" w:rsidRPr="10B9C915">
        <w:rPr>
          <w:rFonts w:ascii="Times New Roman" w:eastAsia="Times New Roman" w:hAnsi="Times New Roman" w:cs="Times New Roman"/>
          <w:color w:val="000000" w:themeColor="text1"/>
          <w:lang w:eastAsia="en-GB"/>
        </w:rPr>
        <w:t xml:space="preserve"> leverages expertise from multiple </w:t>
      </w:r>
      <w:r w:rsidR="2555D8BF" w:rsidRPr="10B9C915">
        <w:rPr>
          <w:rFonts w:ascii="Times New Roman" w:eastAsia="Times New Roman" w:hAnsi="Times New Roman" w:cs="Times New Roman"/>
          <w:color w:val="000000" w:themeColor="text1"/>
          <w:lang w:eastAsia="en-GB"/>
        </w:rPr>
        <w:t>departments</w:t>
      </w:r>
      <w:r w:rsidR="06843484" w:rsidRPr="10B9C915">
        <w:rPr>
          <w:rFonts w:ascii="Times New Roman" w:eastAsia="Times New Roman" w:hAnsi="Times New Roman" w:cs="Times New Roman"/>
          <w:color w:val="000000" w:themeColor="text1"/>
          <w:lang w:eastAsia="en-GB"/>
        </w:rPr>
        <w:t xml:space="preserve"> within an organization</w:t>
      </w:r>
      <w:r w:rsidR="3A3799B8" w:rsidRPr="10B9C915">
        <w:rPr>
          <w:rFonts w:ascii="Times New Roman" w:eastAsia="Times New Roman" w:hAnsi="Times New Roman" w:cs="Times New Roman"/>
          <w:color w:val="000000" w:themeColor="text1"/>
          <w:lang w:eastAsia="en-GB"/>
        </w:rPr>
        <w:t xml:space="preserve"> </w:t>
      </w:r>
      <w:r w:rsidR="10ED6E1A" w:rsidRPr="10B9C915">
        <w:rPr>
          <w:rFonts w:ascii="Times New Roman" w:eastAsia="Times New Roman" w:hAnsi="Times New Roman" w:cs="Times New Roman"/>
          <w:color w:val="000000" w:themeColor="text1"/>
          <w:lang w:eastAsia="en-GB"/>
        </w:rPr>
        <w:t>including finance, data analytics, information technology (IT), legal and compliance and operations.</w:t>
      </w:r>
      <w:r w:rsidR="3605D0D7" w:rsidRPr="10B9C915">
        <w:rPr>
          <w:rFonts w:ascii="Times New Roman" w:eastAsia="Times New Roman" w:hAnsi="Times New Roman" w:cs="Times New Roman"/>
          <w:color w:val="000000" w:themeColor="text1"/>
          <w:lang w:eastAsia="en-GB"/>
        </w:rPr>
        <w:t xml:space="preserve"> </w:t>
      </w:r>
    </w:p>
    <w:p w14:paraId="0192055C" w14:textId="156A5312" w:rsidR="3DCEEE9C" w:rsidRDefault="3DCEEE9C" w:rsidP="10B9C915">
      <w:pPr>
        <w:spacing w:after="0" w:line="360" w:lineRule="auto"/>
        <w:jc w:val="both"/>
        <w:rPr>
          <w:rFonts w:ascii="Times New Roman" w:eastAsia="Times New Roman" w:hAnsi="Times New Roman" w:cs="Times New Roman"/>
          <w:color w:val="000000" w:themeColor="text1"/>
          <w:lang w:eastAsia="en-GB"/>
        </w:rPr>
      </w:pPr>
    </w:p>
    <w:p w14:paraId="54EA31DB" w14:textId="4B97D94E" w:rsidR="3DCEEE9C" w:rsidRDefault="2B669732" w:rsidP="6A59D0FB">
      <w:pPr>
        <w:spacing w:after="0" w:line="360" w:lineRule="auto"/>
        <w:jc w:val="both"/>
        <w:rPr>
          <w:rFonts w:ascii="Times New Roman" w:eastAsia="Times New Roman" w:hAnsi="Times New Roman" w:cs="Times New Roman"/>
          <w:color w:val="000000" w:themeColor="text1"/>
          <w:lang w:eastAsia="en-GB"/>
        </w:rPr>
      </w:pPr>
      <w:r w:rsidRPr="6BF38BE9">
        <w:rPr>
          <w:rFonts w:ascii="Times New Roman" w:eastAsia="Times New Roman" w:hAnsi="Times New Roman" w:cs="Times New Roman"/>
          <w:color w:val="000000" w:themeColor="text1"/>
          <w:lang w:eastAsia="en-GB"/>
        </w:rPr>
        <w:t xml:space="preserve">Anti-Money laundering (AML) </w:t>
      </w:r>
      <w:r w:rsidR="7897FC7A" w:rsidRPr="6BF38BE9">
        <w:rPr>
          <w:rFonts w:ascii="Times New Roman" w:eastAsia="Times New Roman" w:hAnsi="Times New Roman" w:cs="Times New Roman"/>
          <w:color w:val="000000" w:themeColor="text1"/>
          <w:lang w:eastAsia="en-GB"/>
        </w:rPr>
        <w:t>needs</w:t>
      </w:r>
      <w:r w:rsidRPr="6BF38BE9">
        <w:rPr>
          <w:rFonts w:ascii="Times New Roman" w:eastAsia="Times New Roman" w:hAnsi="Times New Roman" w:cs="Times New Roman"/>
          <w:color w:val="000000" w:themeColor="text1"/>
          <w:lang w:eastAsia="en-GB"/>
        </w:rPr>
        <w:t xml:space="preserve"> </w:t>
      </w:r>
      <w:r w:rsidR="4A81E59D" w:rsidRPr="6BF38BE9">
        <w:rPr>
          <w:rFonts w:ascii="Times New Roman" w:eastAsia="Times New Roman" w:hAnsi="Times New Roman" w:cs="Times New Roman"/>
          <w:color w:val="000000" w:themeColor="text1"/>
          <w:lang w:eastAsia="en-GB"/>
        </w:rPr>
        <w:t>interdisciplinary</w:t>
      </w:r>
      <w:r w:rsidRPr="6BF38BE9">
        <w:rPr>
          <w:rFonts w:ascii="Times New Roman" w:eastAsia="Times New Roman" w:hAnsi="Times New Roman" w:cs="Times New Roman"/>
          <w:color w:val="000000" w:themeColor="text1"/>
          <w:lang w:eastAsia="en-GB"/>
        </w:rPr>
        <w:t xml:space="preserve"> teams because money laundering is an </w:t>
      </w:r>
      <w:r w:rsidR="4716BE84" w:rsidRPr="6BF38BE9">
        <w:rPr>
          <w:rFonts w:ascii="Times New Roman" w:eastAsia="Times New Roman" w:hAnsi="Times New Roman" w:cs="Times New Roman"/>
          <w:color w:val="000000" w:themeColor="text1"/>
          <w:lang w:eastAsia="en-GB"/>
        </w:rPr>
        <w:t>activity</w:t>
      </w:r>
      <w:r w:rsidRPr="6BF38BE9">
        <w:rPr>
          <w:rFonts w:ascii="Times New Roman" w:eastAsia="Times New Roman" w:hAnsi="Times New Roman" w:cs="Times New Roman"/>
          <w:color w:val="000000" w:themeColor="text1"/>
          <w:lang w:eastAsia="en-GB"/>
        </w:rPr>
        <w:t xml:space="preserve"> that have </w:t>
      </w:r>
      <w:r w:rsidR="39BBCF58" w:rsidRPr="6BF38BE9">
        <w:rPr>
          <w:rFonts w:ascii="Times New Roman" w:eastAsia="Times New Roman" w:hAnsi="Times New Roman" w:cs="Times New Roman"/>
          <w:color w:val="000000" w:themeColor="text1"/>
          <w:lang w:eastAsia="en-GB"/>
        </w:rPr>
        <w:t xml:space="preserve">intersect </w:t>
      </w:r>
      <w:r w:rsidRPr="6BF38BE9">
        <w:rPr>
          <w:rFonts w:ascii="Times New Roman" w:eastAsia="Times New Roman" w:hAnsi="Times New Roman" w:cs="Times New Roman"/>
          <w:color w:val="000000" w:themeColor="text1"/>
          <w:lang w:eastAsia="en-GB"/>
        </w:rPr>
        <w:t>multiple domains</w:t>
      </w:r>
      <w:r w:rsidR="013857FF" w:rsidRPr="6BF38BE9">
        <w:rPr>
          <w:rFonts w:ascii="Times New Roman" w:eastAsia="Times New Roman" w:hAnsi="Times New Roman" w:cs="Times New Roman"/>
          <w:color w:val="000000" w:themeColor="text1"/>
          <w:lang w:eastAsia="en-GB"/>
        </w:rPr>
        <w:t xml:space="preserve"> financial systems, technology, data, legal </w:t>
      </w:r>
      <w:r w:rsidR="4A6667BC" w:rsidRPr="6BF38BE9">
        <w:rPr>
          <w:rFonts w:ascii="Times New Roman" w:eastAsia="Times New Roman" w:hAnsi="Times New Roman" w:cs="Times New Roman"/>
          <w:color w:val="000000" w:themeColor="text1"/>
          <w:lang w:eastAsia="en-GB"/>
        </w:rPr>
        <w:t>frameworks</w:t>
      </w:r>
      <w:r w:rsidR="013857FF" w:rsidRPr="6BF38BE9">
        <w:rPr>
          <w:rFonts w:ascii="Times New Roman" w:eastAsia="Times New Roman" w:hAnsi="Times New Roman" w:cs="Times New Roman"/>
          <w:color w:val="000000" w:themeColor="text1"/>
          <w:lang w:eastAsia="en-GB"/>
        </w:rPr>
        <w:t xml:space="preserve"> and daily </w:t>
      </w:r>
      <w:r w:rsidR="2D4F3FBF" w:rsidRPr="6BF38BE9">
        <w:rPr>
          <w:rFonts w:ascii="Times New Roman" w:eastAsia="Times New Roman" w:hAnsi="Times New Roman" w:cs="Times New Roman"/>
          <w:color w:val="000000" w:themeColor="text1"/>
          <w:lang w:eastAsia="en-GB"/>
        </w:rPr>
        <w:t>operations</w:t>
      </w:r>
      <w:r w:rsidR="013857FF" w:rsidRPr="6BF38BE9">
        <w:rPr>
          <w:rFonts w:ascii="Times New Roman" w:eastAsia="Times New Roman" w:hAnsi="Times New Roman" w:cs="Times New Roman"/>
          <w:color w:val="000000" w:themeColor="text1"/>
          <w:lang w:eastAsia="en-GB"/>
        </w:rPr>
        <w:t xml:space="preserve"> that requiring c</w:t>
      </w:r>
      <w:r w:rsidR="54EB97F7" w:rsidRPr="6BF38BE9">
        <w:rPr>
          <w:rFonts w:ascii="Times New Roman" w:eastAsia="Times New Roman" w:hAnsi="Times New Roman" w:cs="Times New Roman"/>
          <w:color w:val="000000" w:themeColor="text1"/>
          <w:lang w:eastAsia="en-GB"/>
        </w:rPr>
        <w:t>omplexity demands and c</w:t>
      </w:r>
      <w:r w:rsidR="013857FF" w:rsidRPr="6BF38BE9">
        <w:rPr>
          <w:rFonts w:ascii="Times New Roman" w:eastAsia="Times New Roman" w:hAnsi="Times New Roman" w:cs="Times New Roman"/>
          <w:color w:val="000000" w:themeColor="text1"/>
          <w:lang w:eastAsia="en-GB"/>
        </w:rPr>
        <w:t xml:space="preserve">ollaboration across </w:t>
      </w:r>
      <w:r w:rsidR="6CAD6D76" w:rsidRPr="6BF38BE9">
        <w:rPr>
          <w:rFonts w:ascii="Times New Roman" w:eastAsia="Times New Roman" w:hAnsi="Times New Roman" w:cs="Times New Roman"/>
          <w:color w:val="000000" w:themeColor="text1"/>
          <w:lang w:eastAsia="en-GB"/>
        </w:rPr>
        <w:t>departments</w:t>
      </w:r>
      <w:r w:rsidR="013857FF" w:rsidRPr="6BF38BE9">
        <w:rPr>
          <w:rFonts w:ascii="Times New Roman" w:eastAsia="Times New Roman" w:hAnsi="Times New Roman" w:cs="Times New Roman"/>
          <w:color w:val="000000" w:themeColor="text1"/>
          <w:lang w:eastAsia="en-GB"/>
        </w:rPr>
        <w:t>.</w:t>
      </w:r>
      <w:r w:rsidR="01DC1C01" w:rsidRPr="6BF38BE9">
        <w:rPr>
          <w:rFonts w:ascii="Times New Roman" w:eastAsia="Times New Roman" w:hAnsi="Times New Roman" w:cs="Times New Roman"/>
          <w:color w:val="000000" w:themeColor="text1"/>
          <w:lang w:eastAsia="en-GB"/>
        </w:rPr>
        <w:t xml:space="preserve"> </w:t>
      </w:r>
      <w:r w:rsidR="6E6FFCF7" w:rsidRPr="6BF38BE9">
        <w:rPr>
          <w:rFonts w:ascii="Times New Roman" w:eastAsia="Times New Roman" w:hAnsi="Times New Roman" w:cs="Times New Roman"/>
          <w:color w:val="000000" w:themeColor="text1"/>
          <w:lang w:eastAsia="en-GB"/>
        </w:rPr>
        <w:t>First</w:t>
      </w:r>
      <w:r w:rsidR="01DC1C01" w:rsidRPr="6BF38BE9">
        <w:rPr>
          <w:rFonts w:ascii="Times New Roman" w:eastAsia="Times New Roman" w:hAnsi="Times New Roman" w:cs="Times New Roman"/>
          <w:color w:val="000000" w:themeColor="text1"/>
          <w:lang w:eastAsia="en-GB"/>
        </w:rPr>
        <w:t xml:space="preserve">, finance departments will </w:t>
      </w:r>
      <w:r w:rsidR="79428F20" w:rsidRPr="6BF38BE9">
        <w:rPr>
          <w:rFonts w:ascii="Times New Roman" w:eastAsia="Times New Roman" w:hAnsi="Times New Roman" w:cs="Times New Roman"/>
          <w:color w:val="000000" w:themeColor="text1"/>
          <w:lang w:eastAsia="en-GB"/>
        </w:rPr>
        <w:t xml:space="preserve">be </w:t>
      </w:r>
      <w:r w:rsidR="2D9D2ECA" w:rsidRPr="6BF38BE9">
        <w:rPr>
          <w:rFonts w:ascii="Times New Roman" w:eastAsia="Times New Roman" w:hAnsi="Times New Roman" w:cs="Times New Roman"/>
          <w:color w:val="000000" w:themeColor="text1"/>
          <w:lang w:eastAsia="en-GB"/>
        </w:rPr>
        <w:t>detecting</w:t>
      </w:r>
      <w:r w:rsidR="01DC1C01" w:rsidRPr="6BF38BE9">
        <w:rPr>
          <w:rFonts w:ascii="Times New Roman" w:eastAsia="Times New Roman" w:hAnsi="Times New Roman" w:cs="Times New Roman"/>
          <w:color w:val="000000" w:themeColor="text1"/>
          <w:lang w:eastAsia="en-GB"/>
        </w:rPr>
        <w:t xml:space="preserve"> financial irregul</w:t>
      </w:r>
      <w:r w:rsidR="693DC022" w:rsidRPr="6BF38BE9">
        <w:rPr>
          <w:rFonts w:ascii="Times New Roman" w:eastAsia="Times New Roman" w:hAnsi="Times New Roman" w:cs="Times New Roman"/>
          <w:color w:val="000000" w:themeColor="text1"/>
          <w:lang w:eastAsia="en-GB"/>
        </w:rPr>
        <w:t>arities</w:t>
      </w:r>
      <w:r w:rsidR="395D96ED" w:rsidRPr="6BF38BE9">
        <w:rPr>
          <w:rFonts w:ascii="Times New Roman" w:eastAsia="Times New Roman" w:hAnsi="Times New Roman" w:cs="Times New Roman"/>
          <w:color w:val="000000" w:themeColor="text1"/>
          <w:lang w:eastAsia="en-GB"/>
        </w:rPr>
        <w:t>, understanding the account hierarchy</w:t>
      </w:r>
      <w:r w:rsidR="693DC022" w:rsidRPr="6BF38BE9">
        <w:rPr>
          <w:rFonts w:ascii="Times New Roman" w:eastAsia="Times New Roman" w:hAnsi="Times New Roman" w:cs="Times New Roman"/>
          <w:color w:val="000000" w:themeColor="text1"/>
          <w:lang w:eastAsia="en-GB"/>
        </w:rPr>
        <w:t xml:space="preserve"> and </w:t>
      </w:r>
      <w:r w:rsidR="7B1058EC" w:rsidRPr="6BF38BE9">
        <w:rPr>
          <w:rFonts w:ascii="Times New Roman" w:eastAsia="Times New Roman" w:hAnsi="Times New Roman" w:cs="Times New Roman"/>
          <w:color w:val="000000" w:themeColor="text1"/>
          <w:lang w:eastAsia="en-GB"/>
        </w:rPr>
        <w:t>providing</w:t>
      </w:r>
      <w:r w:rsidR="693DC022" w:rsidRPr="6BF38BE9">
        <w:rPr>
          <w:rFonts w:ascii="Times New Roman" w:eastAsia="Times New Roman" w:hAnsi="Times New Roman" w:cs="Times New Roman"/>
          <w:color w:val="000000" w:themeColor="text1"/>
          <w:lang w:eastAsia="en-GB"/>
        </w:rPr>
        <w:t xml:space="preserve"> insight into transaction </w:t>
      </w:r>
      <w:r w:rsidR="4733B832" w:rsidRPr="6BF38BE9">
        <w:rPr>
          <w:rFonts w:ascii="Times New Roman" w:eastAsia="Times New Roman" w:hAnsi="Times New Roman" w:cs="Times New Roman"/>
          <w:color w:val="000000" w:themeColor="text1"/>
          <w:lang w:eastAsia="en-GB"/>
        </w:rPr>
        <w:t>behavior</w:t>
      </w:r>
      <w:r w:rsidR="693DC022" w:rsidRPr="6BF38BE9">
        <w:rPr>
          <w:rFonts w:ascii="Times New Roman" w:eastAsia="Times New Roman" w:hAnsi="Times New Roman" w:cs="Times New Roman"/>
          <w:color w:val="000000" w:themeColor="text1"/>
          <w:lang w:eastAsia="en-GB"/>
        </w:rPr>
        <w:t>.</w:t>
      </w:r>
      <w:r w:rsidR="3671FCF0" w:rsidRPr="6BF38BE9">
        <w:rPr>
          <w:rFonts w:ascii="Times New Roman" w:eastAsia="Times New Roman" w:hAnsi="Times New Roman" w:cs="Times New Roman"/>
          <w:color w:val="000000" w:themeColor="text1"/>
          <w:lang w:eastAsia="en-GB"/>
        </w:rPr>
        <w:t xml:space="preserve"> Second, data analytics will </w:t>
      </w:r>
      <w:r w:rsidR="2494D703" w:rsidRPr="6BF38BE9">
        <w:rPr>
          <w:rFonts w:ascii="Times New Roman" w:eastAsia="Times New Roman" w:hAnsi="Times New Roman" w:cs="Times New Roman"/>
          <w:color w:val="000000" w:themeColor="text1"/>
          <w:lang w:eastAsia="en-GB"/>
        </w:rPr>
        <w:t>be using</w:t>
      </w:r>
      <w:r w:rsidR="0A3C44F2" w:rsidRPr="6BF38BE9">
        <w:rPr>
          <w:rFonts w:ascii="Times New Roman" w:eastAsia="Times New Roman" w:hAnsi="Times New Roman" w:cs="Times New Roman"/>
          <w:color w:val="000000" w:themeColor="text1"/>
          <w:lang w:eastAsia="en-GB"/>
        </w:rPr>
        <w:t xml:space="preserve"> machine learning </w:t>
      </w:r>
      <w:r w:rsidR="0702CCC8" w:rsidRPr="6BF38BE9">
        <w:rPr>
          <w:rFonts w:ascii="Times New Roman" w:eastAsia="Times New Roman" w:hAnsi="Times New Roman" w:cs="Times New Roman"/>
          <w:color w:val="000000" w:themeColor="text1"/>
          <w:lang w:eastAsia="en-GB"/>
        </w:rPr>
        <w:t>to detect</w:t>
      </w:r>
      <w:r w:rsidR="0A3C44F2" w:rsidRPr="6BF38BE9">
        <w:rPr>
          <w:rFonts w:ascii="Times New Roman" w:eastAsia="Times New Roman" w:hAnsi="Times New Roman" w:cs="Times New Roman"/>
          <w:color w:val="000000" w:themeColor="text1"/>
          <w:lang w:eastAsia="en-GB"/>
        </w:rPr>
        <w:t xml:space="preserve"> suspicious or odd </w:t>
      </w:r>
      <w:r w:rsidR="2262D7FC" w:rsidRPr="6BF38BE9">
        <w:rPr>
          <w:rFonts w:ascii="Times New Roman" w:eastAsia="Times New Roman" w:hAnsi="Times New Roman" w:cs="Times New Roman"/>
          <w:color w:val="000000" w:themeColor="text1"/>
          <w:lang w:eastAsia="en-GB"/>
        </w:rPr>
        <w:t>figures</w:t>
      </w:r>
      <w:r w:rsidR="3671FCF0" w:rsidRPr="6BF38BE9">
        <w:rPr>
          <w:rFonts w:ascii="Times New Roman" w:eastAsia="Times New Roman" w:hAnsi="Times New Roman" w:cs="Times New Roman"/>
          <w:color w:val="000000" w:themeColor="text1"/>
          <w:lang w:eastAsia="en-GB"/>
        </w:rPr>
        <w:t xml:space="preserve">. </w:t>
      </w:r>
      <w:r w:rsidR="363A38C8" w:rsidRPr="6BF38BE9">
        <w:rPr>
          <w:rFonts w:ascii="Times New Roman" w:eastAsia="Times New Roman" w:hAnsi="Times New Roman" w:cs="Times New Roman"/>
          <w:color w:val="000000" w:themeColor="text1"/>
          <w:lang w:eastAsia="en-GB"/>
        </w:rPr>
        <w:t>Third, information</w:t>
      </w:r>
      <w:r w:rsidR="3671FCF0" w:rsidRPr="6BF38BE9">
        <w:rPr>
          <w:rFonts w:ascii="Times New Roman" w:eastAsia="Times New Roman" w:hAnsi="Times New Roman" w:cs="Times New Roman"/>
          <w:color w:val="000000" w:themeColor="text1"/>
          <w:lang w:eastAsia="en-GB"/>
        </w:rPr>
        <w:t xml:space="preserve"> technology (IT) suppor</w:t>
      </w:r>
      <w:r w:rsidR="250A71F4" w:rsidRPr="6BF38BE9">
        <w:rPr>
          <w:rFonts w:ascii="Times New Roman" w:eastAsia="Times New Roman" w:hAnsi="Times New Roman" w:cs="Times New Roman"/>
          <w:color w:val="000000" w:themeColor="text1"/>
          <w:lang w:eastAsia="en-GB"/>
        </w:rPr>
        <w:t>ts</w:t>
      </w:r>
      <w:r w:rsidR="3671FCF0" w:rsidRPr="6BF38BE9">
        <w:rPr>
          <w:rFonts w:ascii="Times New Roman" w:eastAsia="Times New Roman" w:hAnsi="Times New Roman" w:cs="Times New Roman"/>
          <w:color w:val="000000" w:themeColor="text1"/>
          <w:lang w:eastAsia="en-GB"/>
        </w:rPr>
        <w:t xml:space="preserve"> data integration</w:t>
      </w:r>
      <w:r w:rsidR="3E1D3DE6" w:rsidRPr="6BF38BE9">
        <w:rPr>
          <w:rFonts w:ascii="Times New Roman" w:eastAsia="Times New Roman" w:hAnsi="Times New Roman" w:cs="Times New Roman"/>
          <w:color w:val="000000" w:themeColor="text1"/>
          <w:lang w:eastAsia="en-GB"/>
        </w:rPr>
        <w:t xml:space="preserve"> </w:t>
      </w:r>
      <w:r w:rsidR="3671FCF0" w:rsidRPr="6BF38BE9">
        <w:rPr>
          <w:rFonts w:ascii="Times New Roman" w:eastAsia="Times New Roman" w:hAnsi="Times New Roman" w:cs="Times New Roman"/>
          <w:color w:val="000000" w:themeColor="text1"/>
          <w:lang w:eastAsia="en-GB"/>
        </w:rPr>
        <w:t>and</w:t>
      </w:r>
      <w:r w:rsidR="665DC200" w:rsidRPr="6BF38BE9">
        <w:rPr>
          <w:rFonts w:ascii="Times New Roman" w:eastAsia="Times New Roman" w:hAnsi="Times New Roman" w:cs="Times New Roman"/>
          <w:color w:val="000000" w:themeColor="text1"/>
          <w:lang w:eastAsia="en-GB"/>
        </w:rPr>
        <w:t xml:space="preserve"> is</w:t>
      </w:r>
      <w:r w:rsidR="3671FCF0" w:rsidRPr="6BF38BE9">
        <w:rPr>
          <w:rFonts w:ascii="Times New Roman" w:eastAsia="Times New Roman" w:hAnsi="Times New Roman" w:cs="Times New Roman"/>
          <w:color w:val="000000" w:themeColor="text1"/>
          <w:lang w:eastAsia="en-GB"/>
        </w:rPr>
        <w:t xml:space="preserve"> secure for </w:t>
      </w:r>
      <w:r w:rsidR="638F3AEA" w:rsidRPr="6BF38BE9">
        <w:rPr>
          <w:rFonts w:ascii="Times New Roman" w:eastAsia="Times New Roman" w:hAnsi="Times New Roman" w:cs="Times New Roman"/>
          <w:color w:val="000000" w:themeColor="text1"/>
          <w:lang w:eastAsia="en-GB"/>
        </w:rPr>
        <w:t>infrastructure</w:t>
      </w:r>
      <w:r w:rsidR="24A91E0F" w:rsidRPr="6BF38BE9">
        <w:rPr>
          <w:rFonts w:ascii="Times New Roman" w:eastAsia="Times New Roman" w:hAnsi="Times New Roman" w:cs="Times New Roman"/>
          <w:color w:val="000000" w:themeColor="text1"/>
          <w:lang w:eastAsia="en-GB"/>
        </w:rPr>
        <w:t>-</w:t>
      </w:r>
      <w:r w:rsidR="040DA990" w:rsidRPr="6BF38BE9">
        <w:rPr>
          <w:rFonts w:ascii="Times New Roman" w:eastAsia="Times New Roman" w:hAnsi="Times New Roman" w:cs="Times New Roman"/>
          <w:color w:val="000000" w:themeColor="text1"/>
          <w:lang w:eastAsia="en-GB"/>
        </w:rPr>
        <w:t>monitoring</w:t>
      </w:r>
      <w:r w:rsidR="3671FCF0" w:rsidRPr="6BF38BE9">
        <w:rPr>
          <w:rFonts w:ascii="Times New Roman" w:eastAsia="Times New Roman" w:hAnsi="Times New Roman" w:cs="Times New Roman"/>
          <w:color w:val="000000" w:themeColor="text1"/>
          <w:lang w:eastAsia="en-GB"/>
        </w:rPr>
        <w:t xml:space="preserve"> tools.</w:t>
      </w:r>
      <w:r w:rsidR="38B044FA" w:rsidRPr="6BF38BE9">
        <w:rPr>
          <w:rFonts w:ascii="Times New Roman" w:eastAsia="Times New Roman" w:hAnsi="Times New Roman" w:cs="Times New Roman"/>
          <w:color w:val="000000" w:themeColor="text1"/>
          <w:lang w:eastAsia="en-GB"/>
        </w:rPr>
        <w:t xml:space="preserve"> Then</w:t>
      </w:r>
      <w:r w:rsidR="2811C98C" w:rsidRPr="6BF38BE9">
        <w:rPr>
          <w:rFonts w:ascii="Times New Roman" w:eastAsia="Times New Roman" w:hAnsi="Times New Roman" w:cs="Times New Roman"/>
          <w:color w:val="000000" w:themeColor="text1"/>
          <w:lang w:eastAsia="en-GB"/>
        </w:rPr>
        <w:t xml:space="preserve">, </w:t>
      </w:r>
      <w:r w:rsidR="38B044FA" w:rsidRPr="6BF38BE9">
        <w:rPr>
          <w:rFonts w:ascii="Times New Roman" w:eastAsia="Times New Roman" w:hAnsi="Times New Roman" w:cs="Times New Roman"/>
          <w:color w:val="000000" w:themeColor="text1"/>
          <w:lang w:eastAsia="en-GB"/>
        </w:rPr>
        <w:t>legal and compliance ensur</w:t>
      </w:r>
      <w:r w:rsidR="30B3F0BF" w:rsidRPr="6BF38BE9">
        <w:rPr>
          <w:rFonts w:ascii="Times New Roman" w:eastAsia="Times New Roman" w:hAnsi="Times New Roman" w:cs="Times New Roman"/>
          <w:color w:val="000000" w:themeColor="text1"/>
          <w:lang w:eastAsia="en-GB"/>
        </w:rPr>
        <w:t>e that they follow</w:t>
      </w:r>
      <w:r w:rsidR="0D5A1416" w:rsidRPr="6BF38BE9">
        <w:rPr>
          <w:rFonts w:ascii="Times New Roman" w:eastAsia="Times New Roman" w:hAnsi="Times New Roman" w:cs="Times New Roman"/>
          <w:color w:val="000000" w:themeColor="text1"/>
          <w:lang w:eastAsia="en-GB"/>
        </w:rPr>
        <w:t xml:space="preserve"> the</w:t>
      </w:r>
      <w:r w:rsidR="38B044FA" w:rsidRPr="6BF38BE9">
        <w:rPr>
          <w:rFonts w:ascii="Times New Roman" w:eastAsia="Times New Roman" w:hAnsi="Times New Roman" w:cs="Times New Roman"/>
          <w:color w:val="000000" w:themeColor="text1"/>
          <w:lang w:eastAsia="en-GB"/>
        </w:rPr>
        <w:t xml:space="preserve"> global </w:t>
      </w:r>
      <w:r w:rsidR="38B044FA" w:rsidRPr="6BF38BE9">
        <w:rPr>
          <w:rFonts w:ascii="Times New Roman" w:eastAsia="Times New Roman" w:hAnsi="Times New Roman" w:cs="Times New Roman"/>
          <w:color w:val="000000" w:themeColor="text1"/>
        </w:rPr>
        <w:t xml:space="preserve">and local </w:t>
      </w:r>
      <w:r w:rsidR="78A64C3C" w:rsidRPr="6BF38BE9">
        <w:rPr>
          <w:rFonts w:ascii="Times New Roman" w:eastAsia="Times New Roman" w:hAnsi="Times New Roman" w:cs="Times New Roman"/>
          <w:color w:val="000000" w:themeColor="text1"/>
        </w:rPr>
        <w:t>regulat</w:t>
      </w:r>
      <w:r w:rsidR="2CC75237" w:rsidRPr="6BF38BE9">
        <w:rPr>
          <w:rFonts w:ascii="Times New Roman" w:eastAsia="Times New Roman" w:hAnsi="Times New Roman" w:cs="Times New Roman"/>
          <w:color w:val="000000" w:themeColor="text1"/>
        </w:rPr>
        <w:t>ory</w:t>
      </w:r>
      <w:r w:rsidR="78A64C3C" w:rsidRPr="6BF38BE9">
        <w:rPr>
          <w:rFonts w:ascii="Times New Roman" w:eastAsia="Times New Roman" w:hAnsi="Times New Roman" w:cs="Times New Roman"/>
          <w:color w:val="000000" w:themeColor="text1"/>
        </w:rPr>
        <w:t xml:space="preserve"> </w:t>
      </w:r>
      <w:r w:rsidR="38B044FA" w:rsidRPr="6BF38BE9">
        <w:rPr>
          <w:rFonts w:ascii="Times New Roman" w:eastAsia="Times New Roman" w:hAnsi="Times New Roman" w:cs="Times New Roman"/>
          <w:color w:val="000000" w:themeColor="text1"/>
        </w:rPr>
        <w:t xml:space="preserve">requirements and </w:t>
      </w:r>
      <w:r w:rsidR="68D4C5E5" w:rsidRPr="6BF38BE9">
        <w:rPr>
          <w:rFonts w:ascii="Times New Roman" w:eastAsia="Times New Roman" w:hAnsi="Times New Roman" w:cs="Times New Roman"/>
          <w:color w:val="000000" w:themeColor="text1"/>
        </w:rPr>
        <w:t>conduct</w:t>
      </w:r>
      <w:r w:rsidR="38B044FA" w:rsidRPr="6BF38BE9">
        <w:rPr>
          <w:rFonts w:ascii="Times New Roman" w:eastAsia="Times New Roman" w:hAnsi="Times New Roman" w:cs="Times New Roman"/>
          <w:color w:val="000000" w:themeColor="text1"/>
        </w:rPr>
        <w:t xml:space="preserve"> </w:t>
      </w:r>
      <w:r w:rsidR="2F51E70F" w:rsidRPr="6BF38BE9">
        <w:rPr>
          <w:rFonts w:ascii="Times New Roman" w:eastAsia="Times New Roman" w:hAnsi="Times New Roman" w:cs="Times New Roman"/>
          <w:color w:val="000000" w:themeColor="text1"/>
        </w:rPr>
        <w:t>legitimate investigations</w:t>
      </w:r>
      <w:r w:rsidR="38B044FA" w:rsidRPr="6BF38BE9">
        <w:rPr>
          <w:rFonts w:ascii="Times New Roman" w:eastAsia="Times New Roman" w:hAnsi="Times New Roman" w:cs="Times New Roman"/>
          <w:color w:val="000000" w:themeColor="text1"/>
        </w:rPr>
        <w:t>.</w:t>
      </w:r>
      <w:r w:rsidR="38B044FA" w:rsidRPr="6BF38BE9">
        <w:rPr>
          <w:rFonts w:ascii="Times New Roman" w:eastAsia="Times New Roman" w:hAnsi="Times New Roman" w:cs="Times New Roman"/>
          <w:color w:val="000000" w:themeColor="text1"/>
          <w:lang w:eastAsia="en-GB"/>
        </w:rPr>
        <w:t xml:space="preserve"> </w:t>
      </w:r>
      <w:r w:rsidR="0C6B32D1" w:rsidRPr="6BF38BE9">
        <w:rPr>
          <w:rFonts w:ascii="Times New Roman" w:eastAsia="Times New Roman" w:hAnsi="Times New Roman" w:cs="Times New Roman"/>
          <w:color w:val="000000" w:themeColor="text1"/>
          <w:lang w:eastAsia="en-GB"/>
        </w:rPr>
        <w:t xml:space="preserve">Finally, </w:t>
      </w:r>
      <w:r w:rsidR="38B044FA" w:rsidRPr="6BF38BE9">
        <w:rPr>
          <w:rFonts w:ascii="Times New Roman" w:eastAsia="Times New Roman" w:hAnsi="Times New Roman" w:cs="Times New Roman"/>
          <w:color w:val="000000" w:themeColor="text1"/>
          <w:lang w:eastAsia="en-GB"/>
        </w:rPr>
        <w:t>operations</w:t>
      </w:r>
      <w:r w:rsidR="35EF9568" w:rsidRPr="6BF38BE9">
        <w:rPr>
          <w:rFonts w:ascii="Times New Roman" w:eastAsia="Times New Roman" w:hAnsi="Times New Roman" w:cs="Times New Roman"/>
          <w:color w:val="000000" w:themeColor="text1"/>
          <w:lang w:eastAsia="en-GB"/>
        </w:rPr>
        <w:t xml:space="preserve"> </w:t>
      </w:r>
      <w:r w:rsidR="2FAA68CD" w:rsidRPr="6BF38BE9">
        <w:rPr>
          <w:rFonts w:ascii="Times New Roman" w:eastAsia="Times New Roman" w:hAnsi="Times New Roman" w:cs="Times New Roman"/>
          <w:color w:val="000000" w:themeColor="text1"/>
          <w:lang w:eastAsia="en-GB"/>
        </w:rPr>
        <w:t xml:space="preserve">by </w:t>
      </w:r>
      <w:r w:rsidR="7E75E913" w:rsidRPr="6BF38BE9">
        <w:rPr>
          <w:rFonts w:ascii="Times New Roman" w:eastAsia="Times New Roman" w:hAnsi="Times New Roman" w:cs="Times New Roman"/>
          <w:color w:val="000000" w:themeColor="text1"/>
          <w:lang w:eastAsia="en-GB"/>
        </w:rPr>
        <w:t>strengthen</w:t>
      </w:r>
      <w:r w:rsidR="5078B6F7" w:rsidRPr="6BF38BE9">
        <w:rPr>
          <w:rFonts w:ascii="Times New Roman" w:eastAsia="Times New Roman" w:hAnsi="Times New Roman" w:cs="Times New Roman"/>
          <w:color w:val="000000" w:themeColor="text1"/>
          <w:lang w:eastAsia="en-GB"/>
        </w:rPr>
        <w:t>ing</w:t>
      </w:r>
      <w:r w:rsidR="2FAA68CD" w:rsidRPr="6BF38BE9">
        <w:rPr>
          <w:rFonts w:ascii="Times New Roman" w:eastAsia="Times New Roman" w:hAnsi="Times New Roman" w:cs="Times New Roman"/>
          <w:color w:val="000000" w:themeColor="text1"/>
          <w:lang w:eastAsia="en-GB"/>
        </w:rPr>
        <w:t xml:space="preserve"> know your customer (KYC) handling</w:t>
      </w:r>
      <w:r w:rsidR="35EF9568" w:rsidRPr="6BF38BE9">
        <w:rPr>
          <w:rFonts w:ascii="Times New Roman" w:eastAsia="Times New Roman" w:hAnsi="Times New Roman" w:cs="Times New Roman"/>
          <w:color w:val="000000" w:themeColor="text1"/>
          <w:lang w:eastAsia="en-GB"/>
        </w:rPr>
        <w:t xml:space="preserve"> transaction reviews and ensuring the consisten</w:t>
      </w:r>
      <w:r w:rsidR="60C796A4" w:rsidRPr="6BF38BE9">
        <w:rPr>
          <w:rFonts w:ascii="Times New Roman" w:eastAsia="Times New Roman" w:hAnsi="Times New Roman" w:cs="Times New Roman"/>
          <w:color w:val="000000" w:themeColor="text1"/>
          <w:lang w:eastAsia="en-GB"/>
        </w:rPr>
        <w:t xml:space="preserve">cy </w:t>
      </w:r>
      <w:r w:rsidR="35EF9568" w:rsidRPr="6BF38BE9">
        <w:rPr>
          <w:rFonts w:ascii="Times New Roman" w:eastAsia="Times New Roman" w:hAnsi="Times New Roman" w:cs="Times New Roman"/>
          <w:color w:val="000000" w:themeColor="text1"/>
          <w:lang w:eastAsia="en-GB"/>
        </w:rPr>
        <w:t xml:space="preserve">of </w:t>
      </w:r>
      <w:r w:rsidR="6A630BCF" w:rsidRPr="6BF38BE9">
        <w:rPr>
          <w:rFonts w:ascii="Times New Roman" w:eastAsia="Times New Roman" w:hAnsi="Times New Roman" w:cs="Times New Roman"/>
          <w:color w:val="000000" w:themeColor="text1"/>
          <w:lang w:eastAsia="en-GB"/>
        </w:rPr>
        <w:t xml:space="preserve">the </w:t>
      </w:r>
      <w:r w:rsidR="35EF9568" w:rsidRPr="6BF38BE9">
        <w:rPr>
          <w:rFonts w:ascii="Times New Roman" w:eastAsia="Times New Roman" w:hAnsi="Times New Roman" w:cs="Times New Roman"/>
          <w:color w:val="000000" w:themeColor="text1"/>
          <w:lang w:eastAsia="en-GB"/>
        </w:rPr>
        <w:t xml:space="preserve">Anti-Money Laundering (AML) </w:t>
      </w:r>
      <w:r w:rsidR="23D4CF56" w:rsidRPr="6BF38BE9">
        <w:rPr>
          <w:rFonts w:ascii="Times New Roman" w:eastAsia="Times New Roman" w:hAnsi="Times New Roman" w:cs="Times New Roman"/>
          <w:color w:val="000000" w:themeColor="text1"/>
          <w:lang w:eastAsia="en-GB"/>
        </w:rPr>
        <w:t>process. By</w:t>
      </w:r>
      <w:r w:rsidR="3605D0D7" w:rsidRPr="6BF38BE9">
        <w:rPr>
          <w:rFonts w:ascii="Times New Roman" w:eastAsia="Times New Roman" w:hAnsi="Times New Roman" w:cs="Times New Roman"/>
          <w:color w:val="000000" w:themeColor="text1"/>
          <w:lang w:eastAsia="en-GB"/>
        </w:rPr>
        <w:t xml:space="preserve"> using interdisclipnary approach from various </w:t>
      </w:r>
      <w:r w:rsidR="03734305" w:rsidRPr="6BF38BE9">
        <w:rPr>
          <w:rFonts w:ascii="Times New Roman" w:eastAsia="Times New Roman" w:hAnsi="Times New Roman" w:cs="Times New Roman"/>
          <w:color w:val="000000" w:themeColor="text1"/>
          <w:lang w:eastAsia="en-GB"/>
        </w:rPr>
        <w:t>department</w:t>
      </w:r>
      <w:r w:rsidR="3C71BD4B" w:rsidRPr="6BF38BE9">
        <w:rPr>
          <w:rFonts w:ascii="Times New Roman" w:eastAsia="Times New Roman" w:hAnsi="Times New Roman" w:cs="Times New Roman"/>
          <w:color w:val="000000" w:themeColor="text1"/>
          <w:lang w:eastAsia="en-GB"/>
        </w:rPr>
        <w:t>s, it will be detecting, preventing and r</w:t>
      </w:r>
      <w:r w:rsidR="75BF380A" w:rsidRPr="6BF38BE9">
        <w:rPr>
          <w:rFonts w:ascii="Times New Roman" w:eastAsia="Times New Roman" w:hAnsi="Times New Roman" w:cs="Times New Roman"/>
          <w:color w:val="000000" w:themeColor="text1"/>
          <w:lang w:eastAsia="en-GB"/>
        </w:rPr>
        <w:t>s, it will be detecting,</w:t>
      </w:r>
      <w:r w:rsidR="3C71BD4B" w:rsidRPr="6BF38BE9">
        <w:rPr>
          <w:rFonts w:ascii="Times New Roman" w:eastAsia="Times New Roman" w:hAnsi="Times New Roman" w:cs="Times New Roman"/>
          <w:color w:val="000000" w:themeColor="text1"/>
          <w:lang w:eastAsia="en-GB"/>
        </w:rPr>
        <w:t xml:space="preserve">ncial activities. </w:t>
      </w:r>
    </w:p>
    <w:p w14:paraId="715E68A3" w14:textId="70466980" w:rsidR="18D637A3" w:rsidRDefault="18D637A3" w:rsidP="10B9C915">
      <w:pPr>
        <w:spacing w:after="0" w:line="360" w:lineRule="auto"/>
        <w:jc w:val="both"/>
        <w:rPr>
          <w:rFonts w:ascii="Times New Roman" w:eastAsia="Times New Roman" w:hAnsi="Times New Roman" w:cs="Times New Roman"/>
          <w:color w:val="000000" w:themeColor="text1"/>
          <w:lang w:eastAsia="en-GB"/>
        </w:rPr>
      </w:pPr>
    </w:p>
    <w:p w14:paraId="267EB2D5" w14:textId="19CF3AAD" w:rsidR="18D637A3" w:rsidRDefault="6BD3251E" w:rsidP="10B9C915">
      <w:pPr>
        <w:spacing w:after="0" w:line="360" w:lineRule="auto"/>
        <w:jc w:val="both"/>
        <w:rPr>
          <w:rFonts w:ascii="Times New Roman" w:eastAsia="Times New Roman" w:hAnsi="Times New Roman" w:cs="Times New Roman"/>
          <w:color w:val="000000" w:themeColor="text1"/>
          <w:lang w:eastAsia="en-GB"/>
        </w:rPr>
      </w:pPr>
      <w:r w:rsidRPr="10B9C915">
        <w:rPr>
          <w:rFonts w:ascii="Times New Roman" w:eastAsia="Times New Roman" w:hAnsi="Times New Roman" w:cs="Times New Roman"/>
          <w:color w:val="000000" w:themeColor="text1"/>
          <w:lang w:eastAsia="en-GB"/>
        </w:rPr>
        <w:t xml:space="preserve">Real world </w:t>
      </w:r>
      <w:r w:rsidR="31C021B8" w:rsidRPr="10B9C915">
        <w:rPr>
          <w:rFonts w:ascii="Times New Roman" w:eastAsia="Times New Roman" w:hAnsi="Times New Roman" w:cs="Times New Roman"/>
          <w:color w:val="000000" w:themeColor="text1"/>
          <w:lang w:eastAsia="en-GB"/>
        </w:rPr>
        <w:t>implementation</w:t>
      </w:r>
      <w:r w:rsidRPr="10B9C915">
        <w:rPr>
          <w:rFonts w:ascii="Times New Roman" w:eastAsia="Times New Roman" w:hAnsi="Times New Roman" w:cs="Times New Roman"/>
          <w:color w:val="000000" w:themeColor="text1"/>
          <w:lang w:eastAsia="en-GB"/>
        </w:rPr>
        <w:t xml:space="preserve"> through </w:t>
      </w:r>
      <w:r w:rsidR="04D38E9B" w:rsidRPr="10B9C915">
        <w:rPr>
          <w:rFonts w:ascii="Times New Roman" w:eastAsia="Times New Roman" w:hAnsi="Times New Roman" w:cs="Times New Roman"/>
          <w:color w:val="000000" w:themeColor="text1"/>
          <w:lang w:eastAsia="en-GB"/>
        </w:rPr>
        <w:t xml:space="preserve">functional strategy are </w:t>
      </w:r>
      <w:r w:rsidR="5F608EB8" w:rsidRPr="10B9C915">
        <w:rPr>
          <w:rFonts w:ascii="Times New Roman" w:eastAsia="Times New Roman" w:hAnsi="Times New Roman" w:cs="Times New Roman"/>
          <w:color w:val="000000" w:themeColor="text1"/>
          <w:lang w:eastAsia="en-GB"/>
        </w:rPr>
        <w:t xml:space="preserve">cross-departmental task forces where all </w:t>
      </w:r>
      <w:r w:rsidR="484F538F" w:rsidRPr="10B9C915">
        <w:rPr>
          <w:rFonts w:ascii="Times New Roman" w:eastAsia="Times New Roman" w:hAnsi="Times New Roman" w:cs="Times New Roman"/>
          <w:color w:val="000000" w:themeColor="text1"/>
          <w:lang w:eastAsia="en-GB"/>
        </w:rPr>
        <w:t>departments</w:t>
      </w:r>
      <w:r w:rsidR="5F608EB8" w:rsidRPr="10B9C915">
        <w:rPr>
          <w:rFonts w:ascii="Times New Roman" w:eastAsia="Times New Roman" w:hAnsi="Times New Roman" w:cs="Times New Roman"/>
          <w:color w:val="000000" w:themeColor="text1"/>
          <w:lang w:eastAsia="en-GB"/>
        </w:rPr>
        <w:t xml:space="preserve"> </w:t>
      </w:r>
      <w:r w:rsidR="1D079507" w:rsidRPr="10B9C915">
        <w:rPr>
          <w:rFonts w:ascii="Times New Roman" w:eastAsia="Times New Roman" w:hAnsi="Times New Roman" w:cs="Times New Roman"/>
          <w:color w:val="000000" w:themeColor="text1"/>
          <w:lang w:eastAsia="en-GB"/>
        </w:rPr>
        <w:t>do</w:t>
      </w:r>
      <w:r w:rsidR="5F608EB8" w:rsidRPr="10B9C915">
        <w:rPr>
          <w:rFonts w:ascii="Times New Roman" w:eastAsia="Times New Roman" w:hAnsi="Times New Roman" w:cs="Times New Roman"/>
          <w:color w:val="000000" w:themeColor="text1"/>
          <w:lang w:eastAsia="en-GB"/>
        </w:rPr>
        <w:t xml:space="preserve"> collaborations involving information technology (IT), finance</w:t>
      </w:r>
      <w:r w:rsidR="5E4972EF" w:rsidRPr="10B9C915">
        <w:rPr>
          <w:rFonts w:ascii="Times New Roman" w:eastAsia="Times New Roman" w:hAnsi="Times New Roman" w:cs="Times New Roman"/>
          <w:color w:val="000000" w:themeColor="text1"/>
          <w:lang w:eastAsia="en-GB"/>
        </w:rPr>
        <w:t xml:space="preserve">, operations </w:t>
      </w:r>
      <w:r w:rsidR="57671068" w:rsidRPr="10B9C915">
        <w:rPr>
          <w:rFonts w:ascii="Times New Roman" w:eastAsia="Times New Roman" w:hAnsi="Times New Roman" w:cs="Times New Roman"/>
          <w:color w:val="000000" w:themeColor="text1"/>
          <w:lang w:eastAsia="en-GB"/>
        </w:rPr>
        <w:t>and any other departments than that</w:t>
      </w:r>
      <w:r w:rsidR="1AE33A20" w:rsidRPr="10B9C915">
        <w:rPr>
          <w:rFonts w:ascii="Times New Roman" w:eastAsia="Times New Roman" w:hAnsi="Times New Roman" w:cs="Times New Roman"/>
          <w:color w:val="000000" w:themeColor="text1"/>
          <w:lang w:eastAsia="en-GB"/>
        </w:rPr>
        <w:t xml:space="preserve"> to make it into teams</w:t>
      </w:r>
      <w:r w:rsidR="00295160" w:rsidRPr="10B9C915">
        <w:rPr>
          <w:rFonts w:ascii="Times New Roman" w:eastAsia="Times New Roman" w:hAnsi="Times New Roman" w:cs="Times New Roman"/>
          <w:color w:val="000000" w:themeColor="text1"/>
          <w:lang w:eastAsia="en-GB"/>
        </w:rPr>
        <w:t xml:space="preserve"> for improving decision making</w:t>
      </w:r>
      <w:r w:rsidR="57671068" w:rsidRPr="10B9C915">
        <w:rPr>
          <w:rFonts w:ascii="Times New Roman" w:eastAsia="Times New Roman" w:hAnsi="Times New Roman" w:cs="Times New Roman"/>
          <w:color w:val="000000" w:themeColor="text1"/>
          <w:lang w:eastAsia="en-GB"/>
        </w:rPr>
        <w:t>.</w:t>
      </w:r>
      <w:r w:rsidR="2713734D" w:rsidRPr="10B9C915">
        <w:rPr>
          <w:rFonts w:ascii="Times New Roman" w:eastAsia="Times New Roman" w:hAnsi="Times New Roman" w:cs="Times New Roman"/>
          <w:color w:val="000000" w:themeColor="text1"/>
          <w:lang w:eastAsia="en-GB"/>
        </w:rPr>
        <w:t xml:space="preserve"> </w:t>
      </w:r>
      <w:r w:rsidR="2744755C" w:rsidRPr="10B9C915">
        <w:rPr>
          <w:rFonts w:ascii="Times New Roman" w:eastAsia="Times New Roman" w:hAnsi="Times New Roman" w:cs="Times New Roman"/>
          <w:color w:val="000000" w:themeColor="text1"/>
          <w:lang w:eastAsia="en-GB"/>
        </w:rPr>
        <w:t xml:space="preserve">Next is an integrated data platform where </w:t>
      </w:r>
      <w:r w:rsidR="4CA9DF0D" w:rsidRPr="10B9C915">
        <w:rPr>
          <w:rFonts w:ascii="Times New Roman" w:eastAsia="Times New Roman" w:hAnsi="Times New Roman" w:cs="Times New Roman"/>
          <w:color w:val="000000" w:themeColor="text1"/>
          <w:lang w:eastAsia="en-GB"/>
        </w:rPr>
        <w:t>centralized</w:t>
      </w:r>
      <w:r w:rsidR="2744755C" w:rsidRPr="10B9C915">
        <w:rPr>
          <w:rFonts w:ascii="Times New Roman" w:eastAsia="Times New Roman" w:hAnsi="Times New Roman" w:cs="Times New Roman"/>
          <w:color w:val="000000" w:themeColor="text1"/>
          <w:lang w:eastAsia="en-GB"/>
        </w:rPr>
        <w:t xml:space="preserve"> data </w:t>
      </w:r>
      <w:r w:rsidR="7D692885" w:rsidRPr="10B9C915">
        <w:rPr>
          <w:rFonts w:ascii="Times New Roman" w:eastAsia="Times New Roman" w:hAnsi="Times New Roman" w:cs="Times New Roman"/>
          <w:color w:val="000000" w:themeColor="text1"/>
          <w:lang w:eastAsia="en-GB"/>
        </w:rPr>
        <w:t>is unified to</w:t>
      </w:r>
      <w:r w:rsidR="2744755C" w:rsidRPr="10B9C915">
        <w:rPr>
          <w:rFonts w:ascii="Times New Roman" w:eastAsia="Times New Roman" w:hAnsi="Times New Roman" w:cs="Times New Roman"/>
          <w:color w:val="000000" w:themeColor="text1"/>
          <w:lang w:eastAsia="en-GB"/>
        </w:rPr>
        <w:t xml:space="preserve"> unify customer data and </w:t>
      </w:r>
      <w:r w:rsidR="1495A3C5" w:rsidRPr="10B9C915">
        <w:rPr>
          <w:rFonts w:ascii="Times New Roman" w:eastAsia="Times New Roman" w:hAnsi="Times New Roman" w:cs="Times New Roman"/>
          <w:color w:val="000000" w:themeColor="text1"/>
          <w:lang w:eastAsia="en-GB"/>
        </w:rPr>
        <w:t>transactional</w:t>
      </w:r>
      <w:r w:rsidR="2744755C" w:rsidRPr="10B9C915">
        <w:rPr>
          <w:rFonts w:ascii="Times New Roman" w:eastAsia="Times New Roman" w:hAnsi="Times New Roman" w:cs="Times New Roman"/>
          <w:color w:val="000000" w:themeColor="text1"/>
          <w:lang w:eastAsia="en-GB"/>
        </w:rPr>
        <w:t xml:space="preserve"> </w:t>
      </w:r>
      <w:r w:rsidR="2E2BF7A0" w:rsidRPr="10B9C915">
        <w:rPr>
          <w:rFonts w:ascii="Times New Roman" w:eastAsia="Times New Roman" w:hAnsi="Times New Roman" w:cs="Times New Roman"/>
          <w:color w:val="000000" w:themeColor="text1"/>
          <w:lang w:eastAsia="en-GB"/>
        </w:rPr>
        <w:t>records</w:t>
      </w:r>
      <w:r w:rsidR="2744755C" w:rsidRPr="10B9C915">
        <w:rPr>
          <w:rFonts w:ascii="Times New Roman" w:eastAsia="Times New Roman" w:hAnsi="Times New Roman" w:cs="Times New Roman"/>
          <w:color w:val="000000" w:themeColor="text1"/>
          <w:lang w:eastAsia="en-GB"/>
        </w:rPr>
        <w:t xml:space="preserve"> across region. </w:t>
      </w:r>
      <w:r w:rsidR="7B356EB9" w:rsidRPr="10B9C915">
        <w:rPr>
          <w:rFonts w:ascii="Times New Roman" w:eastAsia="Times New Roman" w:hAnsi="Times New Roman" w:cs="Times New Roman"/>
          <w:color w:val="000000" w:themeColor="text1"/>
          <w:lang w:eastAsia="en-GB"/>
        </w:rPr>
        <w:t>Following by ensuring all the data usage and all steps are complied with jurisdictional requirements. In addition, br</w:t>
      </w:r>
      <w:r w:rsidR="23BEAF81" w:rsidRPr="10B9C915">
        <w:rPr>
          <w:rFonts w:ascii="Times New Roman" w:eastAsia="Times New Roman" w:hAnsi="Times New Roman" w:cs="Times New Roman"/>
          <w:color w:val="000000" w:themeColor="text1"/>
          <w:lang w:eastAsia="en-GB"/>
        </w:rPr>
        <w:t xml:space="preserve">inging in external regulator and consultants to </w:t>
      </w:r>
      <w:r w:rsidR="508B641F" w:rsidRPr="10B9C915">
        <w:rPr>
          <w:rFonts w:ascii="Times New Roman" w:eastAsia="Times New Roman" w:hAnsi="Times New Roman" w:cs="Times New Roman"/>
          <w:color w:val="000000" w:themeColor="text1"/>
          <w:lang w:eastAsia="en-GB"/>
        </w:rPr>
        <w:t>enhanced</w:t>
      </w:r>
      <w:r w:rsidR="23BEAF81" w:rsidRPr="10B9C915">
        <w:rPr>
          <w:rFonts w:ascii="Times New Roman" w:eastAsia="Times New Roman" w:hAnsi="Times New Roman" w:cs="Times New Roman"/>
          <w:color w:val="000000" w:themeColor="text1"/>
          <w:lang w:eastAsia="en-GB"/>
        </w:rPr>
        <w:t xml:space="preserve"> transparency and trust where provide assurance to stakeholders that </w:t>
      </w:r>
      <w:r w:rsidR="46E7935F" w:rsidRPr="10B9C915">
        <w:rPr>
          <w:rFonts w:ascii="Times New Roman" w:eastAsia="Times New Roman" w:hAnsi="Times New Roman" w:cs="Times New Roman"/>
          <w:color w:val="000000" w:themeColor="text1"/>
          <w:lang w:val="en-MY" w:eastAsia="en-GB"/>
        </w:rPr>
        <w:t>Anti-Money Laundering</w:t>
      </w:r>
      <w:r w:rsidR="46E7935F" w:rsidRPr="10B9C915">
        <w:rPr>
          <w:rFonts w:ascii="Times New Roman" w:eastAsia="Times New Roman" w:hAnsi="Times New Roman" w:cs="Times New Roman"/>
          <w:color w:val="000000" w:themeColor="text1"/>
          <w:lang w:eastAsia="en-GB"/>
        </w:rPr>
        <w:t xml:space="preserve"> (</w:t>
      </w:r>
      <w:r w:rsidR="23BEAF81" w:rsidRPr="10B9C915">
        <w:rPr>
          <w:rFonts w:ascii="Times New Roman" w:eastAsia="Times New Roman" w:hAnsi="Times New Roman" w:cs="Times New Roman"/>
          <w:color w:val="000000" w:themeColor="text1"/>
          <w:lang w:eastAsia="en-GB"/>
        </w:rPr>
        <w:t>AML</w:t>
      </w:r>
      <w:r w:rsidR="566DE96A" w:rsidRPr="10B9C915">
        <w:rPr>
          <w:rFonts w:ascii="Times New Roman" w:eastAsia="Times New Roman" w:hAnsi="Times New Roman" w:cs="Times New Roman"/>
          <w:color w:val="000000" w:themeColor="text1"/>
          <w:lang w:eastAsia="en-GB"/>
        </w:rPr>
        <w:t>)</w:t>
      </w:r>
      <w:r w:rsidR="23BEAF81" w:rsidRPr="10B9C915">
        <w:rPr>
          <w:rFonts w:ascii="Times New Roman" w:eastAsia="Times New Roman" w:hAnsi="Times New Roman" w:cs="Times New Roman"/>
          <w:color w:val="000000" w:themeColor="text1"/>
          <w:lang w:eastAsia="en-GB"/>
        </w:rPr>
        <w:t xml:space="preserve"> </w:t>
      </w:r>
      <w:r w:rsidR="1756C194" w:rsidRPr="10B9C915">
        <w:rPr>
          <w:rFonts w:ascii="Times New Roman" w:eastAsia="Times New Roman" w:hAnsi="Times New Roman" w:cs="Times New Roman"/>
          <w:color w:val="000000" w:themeColor="text1"/>
          <w:lang w:eastAsia="en-GB"/>
        </w:rPr>
        <w:t xml:space="preserve">efforts are credible and </w:t>
      </w:r>
      <w:r w:rsidR="50663C4D" w:rsidRPr="10B9C915">
        <w:rPr>
          <w:rFonts w:ascii="Times New Roman" w:eastAsia="Times New Roman" w:hAnsi="Times New Roman" w:cs="Times New Roman"/>
          <w:color w:val="000000" w:themeColor="text1"/>
          <w:lang w:eastAsia="en-GB"/>
        </w:rPr>
        <w:t>independent</w:t>
      </w:r>
      <w:r w:rsidR="1756C194" w:rsidRPr="10B9C915">
        <w:rPr>
          <w:rFonts w:ascii="Times New Roman" w:eastAsia="Times New Roman" w:hAnsi="Times New Roman" w:cs="Times New Roman"/>
          <w:color w:val="000000" w:themeColor="text1"/>
          <w:lang w:eastAsia="en-GB"/>
        </w:rPr>
        <w:t xml:space="preserve"> also ensuring proactive compliance and identify process </w:t>
      </w:r>
      <w:r w:rsidR="2A040BB1" w:rsidRPr="10B9C915">
        <w:rPr>
          <w:rFonts w:ascii="Times New Roman" w:eastAsia="Times New Roman" w:hAnsi="Times New Roman" w:cs="Times New Roman"/>
          <w:color w:val="000000" w:themeColor="text1"/>
          <w:lang w:eastAsia="en-GB"/>
        </w:rPr>
        <w:t>inefficiencies</w:t>
      </w:r>
      <w:r w:rsidR="5C1DFD8E" w:rsidRPr="10B9C915">
        <w:rPr>
          <w:rFonts w:ascii="Times New Roman" w:eastAsia="Times New Roman" w:hAnsi="Times New Roman" w:cs="Times New Roman"/>
          <w:color w:val="000000" w:themeColor="text1"/>
          <w:lang w:eastAsia="en-GB"/>
        </w:rPr>
        <w:t xml:space="preserve"> risk that the internal team might overlook.</w:t>
      </w:r>
      <w:r w:rsidR="2A8C9515" w:rsidRPr="10B9C915">
        <w:rPr>
          <w:rFonts w:ascii="Times New Roman" w:eastAsia="Times New Roman" w:hAnsi="Times New Roman" w:cs="Times New Roman"/>
          <w:color w:val="000000" w:themeColor="text1"/>
          <w:lang w:eastAsia="en-GB"/>
        </w:rPr>
        <w:t xml:space="preserve"> This initiative led to improved detection rates, </w:t>
      </w:r>
      <w:r w:rsidR="52C11D7A" w:rsidRPr="10B9C915">
        <w:rPr>
          <w:rFonts w:ascii="Times New Roman" w:eastAsia="Times New Roman" w:hAnsi="Times New Roman" w:cs="Times New Roman"/>
          <w:color w:val="000000" w:themeColor="text1"/>
          <w:lang w:eastAsia="en-GB"/>
        </w:rPr>
        <w:t>reduced</w:t>
      </w:r>
      <w:r w:rsidR="2A8C9515" w:rsidRPr="10B9C915">
        <w:rPr>
          <w:rFonts w:ascii="Times New Roman" w:eastAsia="Times New Roman" w:hAnsi="Times New Roman" w:cs="Times New Roman"/>
          <w:color w:val="000000" w:themeColor="text1"/>
          <w:lang w:eastAsia="en-GB"/>
        </w:rPr>
        <w:t xml:space="preserve"> false</w:t>
      </w:r>
      <w:r w:rsidR="257FE1A6" w:rsidRPr="10B9C915">
        <w:rPr>
          <w:rFonts w:ascii="Times New Roman" w:eastAsia="Times New Roman" w:hAnsi="Times New Roman" w:cs="Times New Roman"/>
          <w:color w:val="000000" w:themeColor="text1"/>
          <w:lang w:eastAsia="en-GB"/>
        </w:rPr>
        <w:t xml:space="preserve">, </w:t>
      </w:r>
      <w:r w:rsidR="22E3CB9B" w:rsidRPr="10B9C915">
        <w:rPr>
          <w:rFonts w:ascii="Times New Roman" w:eastAsia="Times New Roman" w:hAnsi="Times New Roman" w:cs="Times New Roman"/>
          <w:color w:val="000000" w:themeColor="text1"/>
          <w:lang w:eastAsia="en-GB"/>
        </w:rPr>
        <w:t>stronger</w:t>
      </w:r>
      <w:r w:rsidR="2A8C9515" w:rsidRPr="10B9C915">
        <w:rPr>
          <w:rFonts w:ascii="Times New Roman" w:eastAsia="Times New Roman" w:hAnsi="Times New Roman" w:cs="Times New Roman"/>
          <w:color w:val="000000" w:themeColor="text1"/>
          <w:lang w:eastAsia="en-GB"/>
        </w:rPr>
        <w:t xml:space="preserve"> regulatory </w:t>
      </w:r>
      <w:r w:rsidR="30F6EA83" w:rsidRPr="10B9C915">
        <w:rPr>
          <w:rFonts w:ascii="Times New Roman" w:eastAsia="Times New Roman" w:hAnsi="Times New Roman" w:cs="Times New Roman"/>
          <w:color w:val="000000" w:themeColor="text1"/>
          <w:lang w:eastAsia="en-GB"/>
        </w:rPr>
        <w:t>relationships</w:t>
      </w:r>
      <w:r w:rsidR="157BD26F" w:rsidRPr="10B9C915">
        <w:rPr>
          <w:rFonts w:ascii="Times New Roman" w:eastAsia="Times New Roman" w:hAnsi="Times New Roman" w:cs="Times New Roman"/>
          <w:color w:val="000000" w:themeColor="text1"/>
          <w:lang w:eastAsia="en-GB"/>
        </w:rPr>
        <w:t xml:space="preserve"> and operational resilience</w:t>
      </w:r>
      <w:r w:rsidR="2A8C9515" w:rsidRPr="10B9C915">
        <w:rPr>
          <w:rFonts w:ascii="Times New Roman" w:eastAsia="Times New Roman" w:hAnsi="Times New Roman" w:cs="Times New Roman"/>
          <w:color w:val="000000" w:themeColor="text1"/>
          <w:lang w:eastAsia="en-GB"/>
        </w:rPr>
        <w:t>.</w:t>
      </w:r>
    </w:p>
    <w:p w14:paraId="58355244" w14:textId="58F9FA61" w:rsidR="18D637A3" w:rsidRDefault="18D637A3" w:rsidP="10B9C915">
      <w:pPr>
        <w:spacing w:after="0" w:line="360" w:lineRule="auto"/>
        <w:jc w:val="both"/>
        <w:rPr>
          <w:rFonts w:ascii="Times New Roman" w:eastAsia="Times New Roman" w:hAnsi="Times New Roman" w:cs="Times New Roman"/>
          <w:color w:val="000000" w:themeColor="text1"/>
          <w:lang w:eastAsia="en-GB"/>
        </w:rPr>
      </w:pPr>
    </w:p>
    <w:p w14:paraId="6883260E" w14:textId="1CB00271" w:rsidR="3DCEEE9C" w:rsidRDefault="1996A289" w:rsidP="10B9C915">
      <w:p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The</w:t>
      </w:r>
      <w:r w:rsidR="3CDB58A6" w:rsidRPr="10B9C915">
        <w:rPr>
          <w:rFonts w:ascii="Times New Roman" w:eastAsia="Times New Roman" w:hAnsi="Times New Roman" w:cs="Times New Roman"/>
          <w:color w:val="000000" w:themeColor="text1"/>
          <w:lang w:val="en-MY" w:eastAsia="en-GB"/>
        </w:rPr>
        <w:t xml:space="preserve">re are </w:t>
      </w:r>
      <w:r w:rsidR="76F701F3" w:rsidRPr="10B9C915">
        <w:rPr>
          <w:rFonts w:ascii="Times New Roman" w:eastAsia="Times New Roman" w:hAnsi="Times New Roman" w:cs="Times New Roman"/>
          <w:color w:val="000000" w:themeColor="text1"/>
          <w:lang w:val="en-MY" w:eastAsia="en-GB"/>
        </w:rPr>
        <w:t xml:space="preserve">many </w:t>
      </w:r>
      <w:r w:rsidRPr="10B9C915">
        <w:rPr>
          <w:rFonts w:ascii="Times New Roman" w:eastAsia="Times New Roman" w:hAnsi="Times New Roman" w:cs="Times New Roman"/>
          <w:color w:val="000000" w:themeColor="text1"/>
          <w:lang w:val="en-MY" w:eastAsia="en-GB"/>
        </w:rPr>
        <w:t xml:space="preserve">benefits of interdisciplinary Anti-Money Laundering (AML) </w:t>
      </w:r>
      <w:r w:rsidR="111BFB5B" w:rsidRPr="10B9C915">
        <w:rPr>
          <w:rFonts w:ascii="Times New Roman" w:eastAsia="Times New Roman" w:hAnsi="Times New Roman" w:cs="Times New Roman"/>
          <w:color w:val="000000" w:themeColor="text1"/>
          <w:lang w:val="en-MY" w:eastAsia="en-GB"/>
        </w:rPr>
        <w:t>team's</w:t>
      </w:r>
      <w:r w:rsidRPr="10B9C915">
        <w:rPr>
          <w:rFonts w:ascii="Times New Roman" w:eastAsia="Times New Roman" w:hAnsi="Times New Roman" w:cs="Times New Roman"/>
          <w:color w:val="000000" w:themeColor="text1"/>
          <w:lang w:val="en-MY" w:eastAsia="en-GB"/>
        </w:rPr>
        <w:t xml:space="preserve"> </w:t>
      </w:r>
      <w:r w:rsidR="5801AA80" w:rsidRPr="10B9C915">
        <w:rPr>
          <w:rFonts w:ascii="Times New Roman" w:eastAsia="Times New Roman" w:hAnsi="Times New Roman" w:cs="Times New Roman"/>
          <w:color w:val="000000" w:themeColor="text1"/>
          <w:lang w:val="en-MY" w:eastAsia="en-GB"/>
        </w:rPr>
        <w:t>programs that enhanced effectiveness and operational efficiency</w:t>
      </w:r>
      <w:r w:rsidR="2CA426C2" w:rsidRPr="10B9C915">
        <w:rPr>
          <w:rFonts w:ascii="Times New Roman" w:eastAsia="Times New Roman" w:hAnsi="Times New Roman" w:cs="Times New Roman"/>
          <w:color w:val="000000" w:themeColor="text1"/>
          <w:lang w:val="en-MY" w:eastAsia="en-GB"/>
        </w:rPr>
        <w:t>, prevent money laundering, and improves compliance outcomes and internal collaboration.</w:t>
      </w:r>
      <w:r w:rsidR="5801AA80" w:rsidRPr="10B9C915">
        <w:rPr>
          <w:rFonts w:ascii="Times New Roman" w:eastAsia="Times New Roman" w:hAnsi="Times New Roman" w:cs="Times New Roman"/>
          <w:color w:val="000000" w:themeColor="text1"/>
          <w:lang w:val="en-MY" w:eastAsia="en-GB"/>
        </w:rPr>
        <w:t xml:space="preserve"> Firstly, </w:t>
      </w:r>
      <w:r w:rsidR="73CF02F3" w:rsidRPr="10B9C915">
        <w:rPr>
          <w:rFonts w:ascii="Times New Roman" w:eastAsia="Times New Roman" w:hAnsi="Times New Roman" w:cs="Times New Roman"/>
          <w:color w:val="000000" w:themeColor="text1"/>
          <w:lang w:val="en-MY" w:eastAsia="en-GB"/>
        </w:rPr>
        <w:t>broader risk perspectives</w:t>
      </w:r>
      <w:r w:rsidR="29E35DF4" w:rsidRPr="10B9C915">
        <w:rPr>
          <w:rFonts w:ascii="Times New Roman" w:eastAsia="Times New Roman" w:hAnsi="Times New Roman" w:cs="Times New Roman"/>
          <w:color w:val="000000" w:themeColor="text1"/>
          <w:lang w:val="en-MY" w:eastAsia="en-GB"/>
        </w:rPr>
        <w:t xml:space="preserve"> where multi-disciplinary teams from various departments can view threat from various </w:t>
      </w:r>
      <w:r w:rsidR="7920E973" w:rsidRPr="10B9C915">
        <w:rPr>
          <w:rFonts w:ascii="Times New Roman" w:eastAsia="Times New Roman" w:hAnsi="Times New Roman" w:cs="Times New Roman"/>
          <w:color w:val="000000" w:themeColor="text1"/>
          <w:lang w:val="en-MY" w:eastAsia="en-GB"/>
        </w:rPr>
        <w:t>perspectives</w:t>
      </w:r>
      <w:r w:rsidR="29E35DF4" w:rsidRPr="10B9C915">
        <w:rPr>
          <w:rFonts w:ascii="Times New Roman" w:eastAsia="Times New Roman" w:hAnsi="Times New Roman" w:cs="Times New Roman"/>
          <w:color w:val="000000" w:themeColor="text1"/>
          <w:lang w:val="en-MY" w:eastAsia="en-GB"/>
        </w:rPr>
        <w:t xml:space="preserve"> to uncover hidden vulnerabilities and assess risk more holistically.</w:t>
      </w:r>
      <w:r w:rsidR="6B993723" w:rsidRPr="10B9C915">
        <w:rPr>
          <w:rFonts w:ascii="Times New Roman" w:eastAsia="Times New Roman" w:hAnsi="Times New Roman" w:cs="Times New Roman"/>
          <w:color w:val="000000" w:themeColor="text1"/>
          <w:lang w:val="en-MY" w:eastAsia="en-GB"/>
        </w:rPr>
        <w:t xml:space="preserve"> Second, </w:t>
      </w:r>
      <w:r w:rsidR="4C8E6D17" w:rsidRPr="10B9C915">
        <w:rPr>
          <w:rFonts w:ascii="Times New Roman" w:eastAsia="Times New Roman" w:hAnsi="Times New Roman" w:cs="Times New Roman"/>
          <w:color w:val="000000" w:themeColor="text1"/>
          <w:lang w:val="en-MY" w:eastAsia="en-GB"/>
        </w:rPr>
        <w:t xml:space="preserve">faster and creative problem solving by diverse area of expertise encourages innovative approaches to detection methods, compliance strategies, and policy enhancements. </w:t>
      </w:r>
      <w:r w:rsidR="23D0DBE9" w:rsidRPr="10B9C915">
        <w:rPr>
          <w:rFonts w:ascii="Times New Roman" w:eastAsia="Times New Roman" w:hAnsi="Times New Roman" w:cs="Times New Roman"/>
          <w:color w:val="000000" w:themeColor="text1"/>
          <w:lang w:val="en-MY" w:eastAsia="en-GB"/>
        </w:rPr>
        <w:t>Next is stronger adaptability, more agile in responding to new laundering techniques and evolving regulatory requirements, especially across jurisdictions. Lastly is improving operational efficiency by Coordinated workflows between departments reduce redundancy, accelerate investigations, and streamline decision-making processes.</w:t>
      </w:r>
    </w:p>
    <w:p w14:paraId="77C4E165" w14:textId="5D1C54B3" w:rsidR="3DCEEE9C" w:rsidRDefault="3DCEEE9C" w:rsidP="10B9C915">
      <w:pPr>
        <w:spacing w:after="0" w:line="360" w:lineRule="auto"/>
        <w:jc w:val="both"/>
        <w:rPr>
          <w:rFonts w:ascii="Times New Roman" w:eastAsia="Times New Roman" w:hAnsi="Times New Roman" w:cs="Times New Roman"/>
          <w:color w:val="000000" w:themeColor="text1"/>
          <w:lang w:val="en-MY" w:eastAsia="en-GB"/>
        </w:rPr>
      </w:pPr>
    </w:p>
    <w:p w14:paraId="0C39DD79" w14:textId="6BBD10A1" w:rsidR="00CD29A0" w:rsidRPr="00CD29A0" w:rsidRDefault="00CD29A0" w:rsidP="10B9C915">
      <w:pPr>
        <w:spacing w:after="0" w:line="360" w:lineRule="auto"/>
        <w:jc w:val="both"/>
        <w:rPr>
          <w:rFonts w:ascii="Times New Roman" w:eastAsia="Times New Roman" w:hAnsi="Times New Roman" w:cs="Times New Roman"/>
          <w:b/>
          <w:bCs/>
          <w:color w:val="000000" w:themeColor="text1"/>
          <w:u w:val="single"/>
          <w:lang w:val="en-MY" w:eastAsia="en-GB"/>
        </w:rPr>
      </w:pPr>
    </w:p>
    <w:p w14:paraId="632E1858" w14:textId="0CC9A14E" w:rsidR="00CD29A0" w:rsidRPr="00CD29A0" w:rsidRDefault="00CD29A0" w:rsidP="10B9C915">
      <w:pPr>
        <w:spacing w:after="0" w:line="360" w:lineRule="auto"/>
        <w:jc w:val="both"/>
        <w:rPr>
          <w:rFonts w:ascii="Times New Roman" w:eastAsia="Times New Roman" w:hAnsi="Times New Roman" w:cs="Times New Roman"/>
          <w:b/>
          <w:bCs/>
          <w:color w:val="000000" w:themeColor="text1"/>
          <w:u w:val="single"/>
          <w:lang w:val="en-MY" w:eastAsia="en-GB"/>
        </w:rPr>
      </w:pPr>
    </w:p>
    <w:p w14:paraId="363175D9" w14:textId="2FE21F81" w:rsidR="00CD29A0" w:rsidRPr="00CD29A0" w:rsidRDefault="4D037C4C" w:rsidP="2CDCD737">
      <w:pPr>
        <w:pStyle w:val="Heading1"/>
        <w:spacing w:beforeAutospacing="0" w:after="0" w:afterAutospacing="0"/>
        <w:rPr>
          <w:color w:val="auto"/>
        </w:rPr>
      </w:pPr>
      <w:bookmarkStart w:id="13" w:name="_Toc936554656"/>
      <w:r w:rsidRPr="2CDCD737">
        <w:rPr>
          <w:color w:val="auto"/>
        </w:rPr>
        <w:t xml:space="preserve">6.0 </w:t>
      </w:r>
      <w:r w:rsidR="6599A39B" w:rsidRPr="2CDCD737">
        <w:rPr>
          <w:color w:val="auto"/>
        </w:rPr>
        <w:t>INTERNATIONAL CONTEXT AND PEST ANALYSIS</w:t>
      </w:r>
      <w:bookmarkEnd w:id="13"/>
      <w:r w:rsidR="6599A39B" w:rsidRPr="2CDCD737">
        <w:rPr>
          <w:color w:val="auto"/>
        </w:rPr>
        <w:t xml:space="preserve"> </w:t>
      </w:r>
    </w:p>
    <w:p w14:paraId="5FDEB254" w14:textId="7FCDA706" w:rsidR="00CD29A0" w:rsidRPr="00CD29A0" w:rsidRDefault="6599A39B" w:rsidP="2CDCD737">
      <w:pPr>
        <w:pStyle w:val="Heading1"/>
        <w:spacing w:beforeAutospacing="0" w:after="0" w:afterAutospacing="0"/>
        <w:rPr>
          <w:color w:val="auto"/>
          <w:u w:val="single"/>
        </w:rPr>
      </w:pPr>
      <w:bookmarkStart w:id="14" w:name="_Toc735674329"/>
      <w:bookmarkStart w:id="15" w:name="_Toc74666771"/>
      <w:r w:rsidRPr="2CDCD737">
        <w:rPr>
          <w:color w:val="auto"/>
        </w:rPr>
        <w:t>OF HSBC</w:t>
      </w:r>
      <w:bookmarkEnd w:id="14"/>
      <w:bookmarkEnd w:id="15"/>
    </w:p>
    <w:p w14:paraId="08CC38C8" w14:textId="289CCF2D" w:rsidR="10D27ACE" w:rsidRDefault="10D27ACE" w:rsidP="10D27ACE"/>
    <w:p w14:paraId="37AC01B0" w14:textId="4EDAB6B3" w:rsidR="00CD29A0" w:rsidRPr="00834CE5" w:rsidRDefault="3A90C823" w:rsidP="10B9C915">
      <w:pPr>
        <w:pStyle w:val="Heading2"/>
        <w:rPr>
          <w:color w:val="auto"/>
          <w:sz w:val="28"/>
          <w:szCs w:val="28"/>
        </w:rPr>
      </w:pPr>
      <w:bookmarkStart w:id="16" w:name="_Toc1723296682"/>
      <w:r w:rsidRPr="2CDCD737">
        <w:rPr>
          <w:color w:val="auto"/>
          <w:sz w:val="28"/>
          <w:szCs w:val="28"/>
        </w:rPr>
        <w:t xml:space="preserve">6.1 </w:t>
      </w:r>
      <w:r w:rsidR="1A54A474" w:rsidRPr="2CDCD737">
        <w:rPr>
          <w:color w:val="auto"/>
          <w:sz w:val="28"/>
          <w:szCs w:val="28"/>
        </w:rPr>
        <w:t>POLITICAL FACTORS</w:t>
      </w:r>
      <w:bookmarkEnd w:id="16"/>
      <w:r w:rsidR="1A54A474" w:rsidRPr="2CDCD737">
        <w:rPr>
          <w:color w:val="auto"/>
          <w:sz w:val="28"/>
          <w:szCs w:val="28"/>
        </w:rPr>
        <w:t xml:space="preserve"> </w:t>
      </w:r>
    </w:p>
    <w:p w14:paraId="5CC98F22" w14:textId="77777777" w:rsidR="00CD29A0" w:rsidRPr="00CD29A0" w:rsidRDefault="6599A39B" w:rsidP="10B9C915">
      <w:p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Politically, the HSBC is regulated by different authorities in different jurisdictions, including the United States, the United Kingdom and Switzerland. U.S. sanctions enforcement, especially after the imposition of a fine of 1.9 billion dollars in 2012 on laundering funds of drug-cartel (U.S. Department of Justice, 2012), have long been a topical issue, since even strict regime prohibiting any transactions with particular states or entities requires intense monitoring and reporting. In the United Kingdom, the Financial Conduct Authority (FCA) requires comprehensive anti-money laundering (AML) and financial crime controls; this requirement was the focus of the 2021 fines of the United Kingdom financial regulator against HSBC of 63.9 million (Financial Conduct Authority [FCA], 2021) due to gaps in transaction monitoring. Also, the Swiss Financial Market Supervisory Authority (FINMA) has specifically taken a keen interest in investigating how HSBC treated the high-risk politically exposed persons, a sign of how stringent the Swiss regulatory authorities are (Swissinfo, 2025). Such political realities necessitate HSBC to have strong flexible compliance structures that can be flexible enough to meet different international legal standards and coordinate operations in different regions to achieve uniformity in enforcement.</w:t>
      </w:r>
    </w:p>
    <w:p w14:paraId="3B84EF28" w14:textId="77777777" w:rsidR="00CD29A0" w:rsidRDefault="00CD29A0" w:rsidP="10B9C915">
      <w:pPr>
        <w:spacing w:after="0" w:line="360" w:lineRule="auto"/>
        <w:jc w:val="both"/>
        <w:rPr>
          <w:rFonts w:ascii="Times New Roman" w:eastAsia="Times New Roman" w:hAnsi="Times New Roman" w:cs="Times New Roman"/>
          <w:color w:val="000000" w:themeColor="text1"/>
          <w:lang w:val="en-MY" w:eastAsia="en-GB"/>
        </w:rPr>
      </w:pPr>
    </w:p>
    <w:p w14:paraId="2622E748" w14:textId="58A324D9" w:rsidR="00834CE5" w:rsidRPr="00834CE5" w:rsidRDefault="5C0D5D3D" w:rsidP="10B9C915">
      <w:pPr>
        <w:pStyle w:val="Heading2"/>
        <w:rPr>
          <w:color w:val="auto"/>
          <w:sz w:val="28"/>
          <w:szCs w:val="28"/>
        </w:rPr>
      </w:pPr>
      <w:bookmarkStart w:id="17" w:name="_Toc1617954371"/>
      <w:r w:rsidRPr="2CDCD737">
        <w:rPr>
          <w:color w:val="auto"/>
          <w:sz w:val="28"/>
          <w:szCs w:val="28"/>
        </w:rPr>
        <w:t xml:space="preserve">6.2 </w:t>
      </w:r>
      <w:r w:rsidR="1A54A474" w:rsidRPr="2CDCD737">
        <w:rPr>
          <w:color w:val="auto"/>
          <w:sz w:val="28"/>
          <w:szCs w:val="28"/>
        </w:rPr>
        <w:t>ECONOMIC FACTORS</w:t>
      </w:r>
      <w:bookmarkEnd w:id="17"/>
      <w:r w:rsidR="1A54A474" w:rsidRPr="2CDCD737">
        <w:rPr>
          <w:color w:val="auto"/>
          <w:sz w:val="28"/>
          <w:szCs w:val="28"/>
        </w:rPr>
        <w:t xml:space="preserve"> </w:t>
      </w:r>
    </w:p>
    <w:p w14:paraId="75D7A945" w14:textId="77777777" w:rsidR="00CD29A0" w:rsidRPr="00CD29A0" w:rsidRDefault="6599A39B"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A second level of stress in strategic and operational capability of HSBC lies in economic factors. The 2012 U.S. settlement in the multiple billions of dollars creates a cash flow burden in the short term and undermines investor confidence and market valuation at the same time. The result of high perception of risk exposure by the shareholders is its impact on capital allocation, cost of capital and long-term profitability because of the associated risk of continuous regulatory attention (Claessens, 2024). When resources are diverted to remediation efforts, modernization of technology and increased compliance personnel there is an increase in the operation costs of the bank. Potential and actual fines further affect lending ability, liquidity and limit strategic investment, which in turn echoes across the rest of economic performance measures. Such monetary consequences support the importance of proactive compliance effort and risk-aversion system in a competitive banking world.</w:t>
      </w:r>
    </w:p>
    <w:p w14:paraId="6D85B0CD" w14:textId="77777777" w:rsidR="00CD29A0" w:rsidRDefault="00CD29A0"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p>
    <w:p w14:paraId="66645DBD" w14:textId="368DD756" w:rsidR="00834CE5" w:rsidRPr="00834CE5" w:rsidRDefault="471C7080" w:rsidP="10B9C915">
      <w:pPr>
        <w:pStyle w:val="Heading2"/>
        <w:rPr>
          <w:color w:val="auto"/>
          <w:sz w:val="28"/>
          <w:szCs w:val="28"/>
        </w:rPr>
      </w:pPr>
      <w:bookmarkStart w:id="18" w:name="_Toc1197338169"/>
      <w:r w:rsidRPr="2CDCD737">
        <w:rPr>
          <w:color w:val="auto"/>
          <w:sz w:val="28"/>
          <w:szCs w:val="28"/>
        </w:rPr>
        <w:t xml:space="preserve">6.3 </w:t>
      </w:r>
      <w:r w:rsidR="1A54A474" w:rsidRPr="2CDCD737">
        <w:rPr>
          <w:color w:val="auto"/>
          <w:sz w:val="28"/>
          <w:szCs w:val="28"/>
        </w:rPr>
        <w:t>SOCIAL FACTORS</w:t>
      </w:r>
      <w:bookmarkEnd w:id="18"/>
      <w:r w:rsidR="1A54A474" w:rsidRPr="2CDCD737">
        <w:rPr>
          <w:color w:val="auto"/>
          <w:sz w:val="28"/>
          <w:szCs w:val="28"/>
        </w:rPr>
        <w:t xml:space="preserve"> </w:t>
      </w:r>
    </w:p>
    <w:p w14:paraId="3CDCA887" w14:textId="77777777" w:rsidR="00CD29A0" w:rsidRDefault="6599A39B"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Social variables that further influence the international environment of HSBC are reputation, customer trust, and media scrutiny. The failure of compliance has a concrete impact on the image, therefore, causing the loss of trust among the clients, counterparties, and regulators. The media coverage of the case of the U.S. fine in 2012 and other episodes has contributed to media coverage, as the systemic weaknesses get emphasized, and reputational damage grows (Sitra, 2021). The subsequent loss of trust can lead to a negative change in customer activity, deposits, and inability to attract new customers, which have a downstream economic and operational impact. Moreover, cultural and societal expectations regarding ethical banking activities compel HSBC to be responsible, transparent and adhere to international standard. To solve these social issues, it is required to not only be technically compliant but also to be actively communicating, corporate social responsibility activities and have a visible financial integrity commitment.</w:t>
      </w:r>
    </w:p>
    <w:p w14:paraId="2D686412" w14:textId="77777777" w:rsidR="00834CE5" w:rsidRDefault="00834CE5"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p>
    <w:p w14:paraId="128D63D6" w14:textId="77777777" w:rsidR="00834CE5" w:rsidRDefault="00834CE5"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p>
    <w:p w14:paraId="71FDC780" w14:textId="09F5646B" w:rsidR="00834CE5" w:rsidRPr="004B767B" w:rsidRDefault="468C2578" w:rsidP="10B9C915">
      <w:pPr>
        <w:pStyle w:val="Heading2"/>
        <w:rPr>
          <w:color w:val="auto"/>
          <w:sz w:val="28"/>
          <w:szCs w:val="28"/>
        </w:rPr>
      </w:pPr>
      <w:bookmarkStart w:id="19" w:name="_Toc59734793"/>
      <w:r w:rsidRPr="2CDCD737">
        <w:rPr>
          <w:color w:val="auto"/>
          <w:sz w:val="28"/>
          <w:szCs w:val="28"/>
        </w:rPr>
        <w:t xml:space="preserve">6.4  </w:t>
      </w:r>
      <w:r w:rsidR="6B6E5735" w:rsidRPr="2CDCD737">
        <w:rPr>
          <w:color w:val="auto"/>
          <w:sz w:val="28"/>
          <w:szCs w:val="28"/>
        </w:rPr>
        <w:t>TECHNOLOGY</w:t>
      </w:r>
      <w:bookmarkEnd w:id="19"/>
      <w:r w:rsidR="6B6E5735" w:rsidRPr="2CDCD737">
        <w:rPr>
          <w:color w:val="auto"/>
          <w:sz w:val="28"/>
          <w:szCs w:val="28"/>
        </w:rPr>
        <w:t xml:space="preserve"> </w:t>
      </w:r>
    </w:p>
    <w:p w14:paraId="783A06DA" w14:textId="77777777" w:rsidR="00CD29A0" w:rsidRPr="00CD29A0" w:rsidRDefault="6599A39B"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The technological determinants have a significant influence on the capacity of HSBC to reduce compliance risks and implement new operational practices. Legacy systems in the past have hindered the effectiveness of transactions monitoring hence poor detection of anti-money-laundering (AML) and reporting delays (Mainelli, 2024). In its turn, the new technologies, particularly artificial intelligence (AI) and blockchain, offer transformational opportunities to compliance operations. With AI-powered monitoring systems, anomalous transactions can be detected in real-time and patterns that could be related to money laundering can be identified, and the system can be updated to new threats. The Blockchain technology offers improved transparency and trackability of complex chains of transactions, which allows regulators and banks to check on the integrity of transactions effectively. The implementation of such technologies requires capital investment and cross-functional cooperation of IT experts, compliance officers, and operational managers to integrate successfully with the current processes in banking (Sitra, 2021).</w:t>
      </w:r>
    </w:p>
    <w:p w14:paraId="79B6E25B" w14:textId="6829F622" w:rsidR="10B9C915" w:rsidRDefault="10B9C915" w:rsidP="10B9C915">
      <w:pPr>
        <w:spacing w:beforeAutospacing="1" w:afterAutospacing="1" w:line="360" w:lineRule="auto"/>
        <w:jc w:val="both"/>
        <w:rPr>
          <w:rFonts w:ascii="Times New Roman" w:eastAsia="Times New Roman" w:hAnsi="Times New Roman" w:cs="Times New Roman"/>
          <w:color w:val="000000" w:themeColor="text1"/>
          <w:lang w:val="en-MY" w:eastAsia="en-GB"/>
        </w:rPr>
      </w:pPr>
    </w:p>
    <w:p w14:paraId="6525C1CB" w14:textId="77777777" w:rsidR="00CD29A0" w:rsidRPr="00CD29A0" w:rsidRDefault="6599A39B" w:rsidP="10B9C915">
      <w:pPr>
        <w:spacing w:before="100" w:beforeAutospacing="1" w:after="100"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This interaction of political, economic, social and technological forces makes the international environment a very complex environment in which HSBC is forced to perform. Political imperatives require compliance with a variety of regulatory regimes; economic impacts increase the costs of not complying; social trends require active reputation management; and technological changes introduce potential opportunities and challenges to compliance innovation. PEST analysis indicates that these dimensions are interdependent and thus requires comprehensive approaches that are balanced between regulatory compliance, efficiency and stakeholder confidence. Adopting AI-powered AML surveillance, e.g., not only counters technological issues but also alleviates political and economic risks of non-compliance and exposure to fines, and at the same time improves social trust by raising detection rates and accountability.</w:t>
      </w:r>
    </w:p>
    <w:p w14:paraId="528FCA36" w14:textId="3C710A07" w:rsidR="10B9C915" w:rsidRDefault="10B9C915" w:rsidP="10B9C915">
      <w:pPr>
        <w:spacing w:beforeAutospacing="1" w:afterAutospacing="1" w:line="360" w:lineRule="auto"/>
        <w:jc w:val="both"/>
        <w:rPr>
          <w:rFonts w:ascii="Times New Roman" w:eastAsia="Times New Roman" w:hAnsi="Times New Roman" w:cs="Times New Roman"/>
          <w:color w:val="000000" w:themeColor="text1"/>
          <w:lang w:val="en-MY" w:eastAsia="en-GB"/>
        </w:rPr>
      </w:pPr>
    </w:p>
    <w:p w14:paraId="0FFC5168" w14:textId="15DB6788"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4260F505" w14:textId="28C3A482"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6F11A6EB" w14:textId="3509C635"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0DE89FA8" w14:textId="49B9F6CF"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46B14E7A" w14:textId="0376A8D2"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1C99B904" w14:textId="235E4C58"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02EF7EE7" w14:textId="18209C70"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547DCAB1" w14:textId="445C9EE9"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382CCC21" w14:textId="2A0F1605" w:rsidR="6BF38BE9" w:rsidRDefault="6BF38BE9" w:rsidP="6BF38BE9">
      <w:pPr>
        <w:spacing w:after="0" w:line="360" w:lineRule="auto"/>
        <w:jc w:val="both"/>
        <w:rPr>
          <w:rFonts w:ascii="Times New Roman" w:eastAsia="Times New Roman" w:hAnsi="Times New Roman" w:cs="Times New Roman"/>
          <w:color w:val="000000" w:themeColor="text1"/>
          <w:lang w:val="en-MY" w:eastAsia="en-GB"/>
        </w:rPr>
      </w:pPr>
    </w:p>
    <w:p w14:paraId="54E91187" w14:textId="2A4E1B51" w:rsidR="6BF38BE9" w:rsidRDefault="6BF38BE9" w:rsidP="6BF38BE9">
      <w:pPr>
        <w:spacing w:after="0" w:line="360" w:lineRule="auto"/>
        <w:jc w:val="both"/>
        <w:rPr>
          <w:rFonts w:ascii="Times New Roman" w:eastAsia="Times New Roman" w:hAnsi="Times New Roman" w:cs="Times New Roman"/>
          <w:color w:val="000000" w:themeColor="text1"/>
          <w:lang w:val="en-MY" w:eastAsia="en-GB"/>
        </w:rPr>
      </w:pPr>
    </w:p>
    <w:p w14:paraId="59CDA8CD" w14:textId="7011F622" w:rsidR="6BF38BE9" w:rsidRDefault="6BF38BE9" w:rsidP="6BF38BE9">
      <w:pPr>
        <w:spacing w:after="0" w:line="360" w:lineRule="auto"/>
        <w:jc w:val="both"/>
        <w:rPr>
          <w:rFonts w:ascii="Times New Roman" w:eastAsia="Times New Roman" w:hAnsi="Times New Roman" w:cs="Times New Roman"/>
          <w:color w:val="000000" w:themeColor="text1"/>
          <w:lang w:val="en-MY" w:eastAsia="en-GB"/>
        </w:rPr>
      </w:pPr>
    </w:p>
    <w:p w14:paraId="436E03D8" w14:textId="614B024E" w:rsidR="6BF38BE9" w:rsidRDefault="6BF38BE9" w:rsidP="6BF38BE9">
      <w:pPr>
        <w:spacing w:after="0" w:line="360" w:lineRule="auto"/>
        <w:jc w:val="both"/>
        <w:rPr>
          <w:rFonts w:ascii="Times New Roman" w:eastAsia="Times New Roman" w:hAnsi="Times New Roman" w:cs="Times New Roman"/>
          <w:color w:val="000000" w:themeColor="text1"/>
          <w:lang w:val="en-MY" w:eastAsia="en-GB"/>
        </w:rPr>
      </w:pPr>
    </w:p>
    <w:p w14:paraId="5C8ED884" w14:textId="3804A664" w:rsidR="6BF38BE9" w:rsidRDefault="6BF38BE9" w:rsidP="6BF38BE9">
      <w:pPr>
        <w:spacing w:after="0" w:line="360" w:lineRule="auto"/>
        <w:jc w:val="both"/>
        <w:rPr>
          <w:rFonts w:ascii="Times New Roman" w:eastAsia="Times New Roman" w:hAnsi="Times New Roman" w:cs="Times New Roman"/>
          <w:color w:val="000000" w:themeColor="text1"/>
          <w:lang w:val="en-MY" w:eastAsia="en-GB"/>
        </w:rPr>
      </w:pPr>
    </w:p>
    <w:p w14:paraId="7B9B6B87" w14:textId="1158B606" w:rsidR="6BF38BE9" w:rsidRDefault="6BF38BE9" w:rsidP="6BF38BE9">
      <w:pPr>
        <w:spacing w:after="0" w:line="360" w:lineRule="auto"/>
        <w:jc w:val="both"/>
        <w:rPr>
          <w:rFonts w:ascii="Times New Roman" w:eastAsia="Times New Roman" w:hAnsi="Times New Roman" w:cs="Times New Roman"/>
          <w:color w:val="000000" w:themeColor="text1"/>
          <w:lang w:val="en-MY" w:eastAsia="en-GB"/>
        </w:rPr>
      </w:pPr>
    </w:p>
    <w:p w14:paraId="71A00E1B" w14:textId="26857B03"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0B98E251" w14:textId="2B3AE55D" w:rsidR="00E41893" w:rsidRDefault="6A969AC6" w:rsidP="10B9C915">
      <w:pPr>
        <w:pStyle w:val="Heading1"/>
        <w:rPr>
          <w:color w:val="auto"/>
        </w:rPr>
      </w:pPr>
      <w:bookmarkStart w:id="20" w:name="_Toc280726578"/>
      <w:r w:rsidRPr="2CDCD737">
        <w:rPr>
          <w:color w:val="auto"/>
        </w:rPr>
        <w:t xml:space="preserve">7.0 </w:t>
      </w:r>
      <w:r w:rsidR="3802BB04" w:rsidRPr="2CDCD737">
        <w:rPr>
          <w:color w:val="auto"/>
        </w:rPr>
        <w:t>ETHICAL &amp; TECHNOLOGICAL CONSIDERATIONS</w:t>
      </w:r>
      <w:bookmarkEnd w:id="20"/>
      <w:r w:rsidR="3802BB04" w:rsidRPr="2CDCD737">
        <w:rPr>
          <w:color w:val="auto"/>
        </w:rPr>
        <w:t xml:space="preserve"> </w:t>
      </w:r>
    </w:p>
    <w:p w14:paraId="19689B17" w14:textId="6CE3953C" w:rsidR="00E41893" w:rsidRDefault="3802BB04" w:rsidP="10B9C915">
      <w:pPr>
        <w:pStyle w:val="Heading1"/>
        <w:rPr>
          <w:color w:val="auto"/>
          <w:u w:val="single"/>
        </w:rPr>
      </w:pPr>
      <w:bookmarkStart w:id="21" w:name="_Toc1020321555"/>
      <w:r w:rsidRPr="2CDCD737">
        <w:rPr>
          <w:color w:val="auto"/>
        </w:rPr>
        <w:t>IN HSBC’S CASE</w:t>
      </w:r>
      <w:bookmarkEnd w:id="21"/>
    </w:p>
    <w:p w14:paraId="72B4A07F" w14:textId="04A24417" w:rsidR="00E41893" w:rsidRDefault="2BE89FD9" w:rsidP="06F33012">
      <w:pPr>
        <w:spacing w:after="0" w:line="360" w:lineRule="auto"/>
        <w:jc w:val="both"/>
        <w:rPr>
          <w:rFonts w:ascii="Times New Roman" w:eastAsia="Times New Roman" w:hAnsi="Times New Roman" w:cs="Times New Roman"/>
          <w:color w:val="000000" w:themeColor="text1"/>
          <w:lang w:val="en-MY" w:eastAsia="en-GB"/>
        </w:rPr>
      </w:pPr>
      <w:r w:rsidRPr="06F33012">
        <w:rPr>
          <w:rFonts w:ascii="Times New Roman" w:eastAsia="Times New Roman" w:hAnsi="Times New Roman" w:cs="Times New Roman"/>
          <w:b/>
          <w:bCs/>
          <w:color w:val="000000" w:themeColor="text1"/>
          <w:lang w:val="en-MY" w:eastAsia="en-GB"/>
        </w:rPr>
        <w:t>Ethical Considerations</w:t>
      </w:r>
    </w:p>
    <w:p w14:paraId="108DB25A" w14:textId="6F2C1C24"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1. Prioritising Profit over Integrity</w:t>
      </w:r>
    </w:p>
    <w:p w14:paraId="5A5F064F" w14:textId="52BBD226"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HSBC, between the 1990s and 2010, failed to implement adequate anti-money-laundering (AML) and sanctions controls. This caused it to process $881 million in drug proceeds and $660 million in transactions involving sanctioned countries such as Iran, Cuba, Sudan, Libya and Burma (HSBC, 2021). That kind of oversight shows a corporate culture that prioritised efficiency and profit over integrity.</w:t>
      </w:r>
    </w:p>
    <w:p w14:paraId="1FFD4FA1" w14:textId="39F156B1"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 xml:space="preserve"> </w:t>
      </w:r>
    </w:p>
    <w:p w14:paraId="3656807C" w14:textId="35C68B19"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2. Ignored Internal Warnings</w:t>
      </w:r>
    </w:p>
    <w:p w14:paraId="2C75DC4C" w14:textId="66078B87"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Despite multiple alerts</w:t>
      </w:r>
      <w:r w:rsidR="4839E428" w:rsidRPr="06F33012">
        <w:rPr>
          <w:rFonts w:ascii="Times New Roman" w:eastAsia="Times New Roman" w:hAnsi="Times New Roman" w:cs="Times New Roman"/>
          <w:color w:val="000000" w:themeColor="text1"/>
          <w:lang w:val="en-MY" w:eastAsia="en-GB"/>
        </w:rPr>
        <w:t xml:space="preserve"> </w:t>
      </w:r>
      <w:r w:rsidRPr="06F33012">
        <w:rPr>
          <w:rFonts w:ascii="Times New Roman" w:eastAsia="Times New Roman" w:hAnsi="Times New Roman" w:cs="Times New Roman"/>
          <w:color w:val="000000" w:themeColor="text1"/>
          <w:lang w:val="en-MY" w:eastAsia="en-GB"/>
        </w:rPr>
        <w:t>from Mexican law enforcement in 2008 to internal staff</w:t>
      </w:r>
      <w:r w:rsidR="116C5203" w:rsidRPr="06F33012">
        <w:rPr>
          <w:rFonts w:ascii="Times New Roman" w:eastAsia="Times New Roman" w:hAnsi="Times New Roman" w:cs="Times New Roman"/>
          <w:color w:val="000000" w:themeColor="text1"/>
          <w:lang w:val="en-MY" w:eastAsia="en-GB"/>
        </w:rPr>
        <w:t xml:space="preserve"> </w:t>
      </w:r>
      <w:r w:rsidRPr="06F33012">
        <w:rPr>
          <w:rFonts w:ascii="Times New Roman" w:eastAsia="Times New Roman" w:hAnsi="Times New Roman" w:cs="Times New Roman"/>
          <w:color w:val="000000" w:themeColor="text1"/>
          <w:lang w:val="en-MY" w:eastAsia="en-GB"/>
        </w:rPr>
        <w:t>about cartel money-laundering activities, management failed to act (UKEssays, 2018; Wikipedia, 2025a). That</w:t>
      </w:r>
      <w:r w:rsidR="6248CAE9" w:rsidRPr="06F33012">
        <w:rPr>
          <w:rFonts w:ascii="Times New Roman" w:eastAsia="Times New Roman" w:hAnsi="Times New Roman" w:cs="Times New Roman"/>
          <w:color w:val="000000" w:themeColor="text1"/>
          <w:lang w:val="en-MY" w:eastAsia="en-GB"/>
        </w:rPr>
        <w:t xml:space="preserve"> </w:t>
      </w:r>
      <w:r w:rsidR="0E69E9CA" w:rsidRPr="06F33012">
        <w:rPr>
          <w:rFonts w:ascii="Times New Roman" w:eastAsia="Times New Roman" w:hAnsi="Times New Roman" w:cs="Times New Roman"/>
          <w:color w:val="000000" w:themeColor="text1"/>
          <w:lang w:val="en-MY" w:eastAsia="en-GB"/>
        </w:rPr>
        <w:t>i</w:t>
      </w:r>
      <w:r w:rsidRPr="06F33012">
        <w:rPr>
          <w:rFonts w:ascii="Times New Roman" w:eastAsia="Times New Roman" w:hAnsi="Times New Roman" w:cs="Times New Roman"/>
          <w:color w:val="000000" w:themeColor="text1"/>
          <w:lang w:val="en-MY" w:eastAsia="en-GB"/>
        </w:rPr>
        <w:t>s</w:t>
      </w:r>
      <w:r w:rsidR="5DD28722" w:rsidRPr="06F33012">
        <w:rPr>
          <w:rFonts w:ascii="Times New Roman" w:eastAsia="Times New Roman" w:hAnsi="Times New Roman" w:cs="Times New Roman"/>
          <w:color w:val="000000" w:themeColor="text1"/>
          <w:lang w:val="en-MY" w:eastAsia="en-GB"/>
        </w:rPr>
        <w:t xml:space="preserve"> a</w:t>
      </w:r>
      <w:r w:rsidRPr="06F33012">
        <w:rPr>
          <w:rFonts w:ascii="Times New Roman" w:eastAsia="Times New Roman" w:hAnsi="Times New Roman" w:cs="Times New Roman"/>
          <w:color w:val="000000" w:themeColor="text1"/>
          <w:lang w:val="en-MY" w:eastAsia="en-GB"/>
        </w:rPr>
        <w:t xml:space="preserve"> </w:t>
      </w:r>
      <w:r w:rsidR="7DBA5996" w:rsidRPr="06F33012">
        <w:rPr>
          <w:rFonts w:ascii="Times New Roman" w:eastAsia="Times New Roman" w:hAnsi="Times New Roman" w:cs="Times New Roman"/>
          <w:color w:val="000000" w:themeColor="text1"/>
          <w:lang w:val="en-MY" w:eastAsia="en-GB"/>
        </w:rPr>
        <w:t>red flag so big it needed its caution tape.</w:t>
      </w:r>
      <w:r w:rsidRPr="06F33012">
        <w:rPr>
          <w:rFonts w:ascii="Times New Roman" w:eastAsia="Times New Roman" w:hAnsi="Times New Roman" w:cs="Times New Roman"/>
          <w:color w:val="000000" w:themeColor="text1"/>
          <w:lang w:val="en-MY" w:eastAsia="en-GB"/>
        </w:rPr>
        <w:t xml:space="preserve"> </w:t>
      </w:r>
    </w:p>
    <w:p w14:paraId="1703B2A9" w14:textId="0D346550"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 xml:space="preserve"> </w:t>
      </w:r>
    </w:p>
    <w:p w14:paraId="47AE67CB" w14:textId="5DE543A2"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3. Governance Lapses</w:t>
      </w:r>
    </w:p>
    <w:p w14:paraId="5AA937C7" w14:textId="03C5A8E7"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Governance failures were glaring. Under Lord Green’s leadership, AML controls were weak, and it was later acknowledged that between 2004 and 2010, the bank "should have been stronger and more effective" in catching unacceptable behaviour (Wikipedia, 2025b).</w:t>
      </w:r>
    </w:p>
    <w:p w14:paraId="0F703BD6" w14:textId="71901B2C"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 xml:space="preserve"> </w:t>
      </w:r>
    </w:p>
    <w:p w14:paraId="35B97EBE" w14:textId="5BB14643"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4. Reputational and Regulatory Fallout</w:t>
      </w:r>
    </w:p>
    <w:p w14:paraId="673A5D7A" w14:textId="613FF51F"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In December 2012, HSBC agreed to pay a record $1.92 billion fine after regulators found large gaps in their AML mechanisms (Investopedia, 2013; Wikipedia, 2025a). More dominoes fell later in the UK: in December 2021, HSBC was fined £63.9 million for weak AML controls between 2010 and 2018 (Wikipedia, 2025c).</w:t>
      </w:r>
    </w:p>
    <w:p w14:paraId="06B886E5" w14:textId="7704BA9B"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 xml:space="preserve"> </w:t>
      </w:r>
    </w:p>
    <w:p w14:paraId="6D0D715D" w14:textId="2C1BD3E6" w:rsidR="00E41893" w:rsidRDefault="2BE89FD9" w:rsidP="06F33012">
      <w:pPr>
        <w:spacing w:after="0" w:line="360" w:lineRule="auto"/>
        <w:jc w:val="both"/>
      </w:pPr>
      <w:r w:rsidRPr="06F33012">
        <w:rPr>
          <w:rFonts w:ascii="Times New Roman" w:eastAsia="Times New Roman" w:hAnsi="Times New Roman" w:cs="Times New Roman"/>
          <w:color w:val="000000" w:themeColor="text1"/>
          <w:lang w:val="en-MY" w:eastAsia="en-GB"/>
        </w:rPr>
        <w:t>5. Lessons for the Financial Sector</w:t>
      </w:r>
    </w:p>
    <w:p w14:paraId="1D296C95" w14:textId="7DFB456E" w:rsidR="00E41893" w:rsidRDefault="2BE89FD9" w:rsidP="581836A7">
      <w:pPr>
        <w:spacing w:after="0" w:line="360" w:lineRule="auto"/>
        <w:jc w:val="both"/>
        <w:rPr>
          <w:rFonts w:ascii="Times New Roman" w:eastAsia="Times New Roman" w:hAnsi="Times New Roman" w:cs="Times New Roman"/>
          <w:color w:val="000000" w:themeColor="text1"/>
          <w:lang w:val="en-MY" w:eastAsia="en-GB"/>
        </w:rPr>
      </w:pPr>
      <w:r w:rsidRPr="581836A7">
        <w:rPr>
          <w:rFonts w:ascii="Times New Roman" w:eastAsia="Times New Roman" w:hAnsi="Times New Roman" w:cs="Times New Roman"/>
          <w:color w:val="000000" w:themeColor="text1"/>
          <w:lang w:val="en-MY" w:eastAsia="en-GB"/>
        </w:rPr>
        <w:t>This isn’t just HSBC’s problem</w:t>
      </w:r>
      <w:r w:rsidR="75453C1C" w:rsidRPr="581836A7">
        <w:rPr>
          <w:rFonts w:ascii="Times New Roman" w:eastAsia="Times New Roman" w:hAnsi="Times New Roman" w:cs="Times New Roman"/>
          <w:color w:val="000000" w:themeColor="text1"/>
          <w:lang w:val="en-MY" w:eastAsia="en-GB"/>
        </w:rPr>
        <w:t>,</w:t>
      </w:r>
      <w:r w:rsidR="029E4B36" w:rsidRPr="581836A7">
        <w:rPr>
          <w:rFonts w:ascii="Times New Roman" w:eastAsia="Times New Roman" w:hAnsi="Times New Roman" w:cs="Times New Roman"/>
          <w:color w:val="000000" w:themeColor="text1"/>
          <w:lang w:val="en-MY" w:eastAsia="en-GB"/>
        </w:rPr>
        <w:t xml:space="preserve"> </w:t>
      </w:r>
      <w:r w:rsidRPr="581836A7">
        <w:rPr>
          <w:rFonts w:ascii="Times New Roman" w:eastAsia="Times New Roman" w:hAnsi="Times New Roman" w:cs="Times New Roman"/>
          <w:color w:val="000000" w:themeColor="text1"/>
          <w:lang w:val="en-MY" w:eastAsia="en-GB"/>
        </w:rPr>
        <w:t>it’s a warning sign for the whole sector. Poo</w:t>
      </w:r>
      <w:r w:rsidR="5570323F" w:rsidRPr="581836A7">
        <w:rPr>
          <w:rFonts w:ascii="Times New Roman" w:eastAsia="Times New Roman" w:hAnsi="Times New Roman" w:cs="Times New Roman"/>
          <w:color w:val="000000" w:themeColor="text1"/>
          <w:lang w:val="en-MY" w:eastAsia="en-GB"/>
        </w:rPr>
        <w:t>r ethical standards or sidelining compliance not only invites legal trouble but also deeply undercuts trust and long-term sustainability (LearnSignal, 2023; IJRAR, 2019).</w:t>
      </w:r>
      <w:r w:rsidR="43CB5552" w:rsidRPr="3DE40CE5">
        <w:rPr>
          <w:rFonts w:ascii="Times New Roman" w:eastAsia="Times New Roman" w:hAnsi="Times New Roman" w:cs="Times New Roman"/>
          <w:color w:val="000000" w:themeColor="text1"/>
          <w:lang w:val="en-MY" w:eastAsia="en-GB"/>
        </w:rPr>
        <w:t xml:space="preserve"> </w:t>
      </w:r>
    </w:p>
    <w:p w14:paraId="384D9E89" w14:textId="622D60F7" w:rsidR="00E41893" w:rsidRDefault="5570323F" w:rsidP="06F33012">
      <w:pPr>
        <w:spacing w:after="0" w:line="360" w:lineRule="auto"/>
        <w:jc w:val="both"/>
      </w:pPr>
      <w:r w:rsidRPr="06F33012">
        <w:rPr>
          <w:rFonts w:ascii="Times New Roman" w:eastAsia="Times New Roman" w:hAnsi="Times New Roman" w:cs="Times New Roman"/>
          <w:color w:val="000000" w:themeColor="text1"/>
          <w:lang w:val="en-MY" w:eastAsia="en-GB"/>
        </w:rPr>
        <w:t xml:space="preserve"> </w:t>
      </w:r>
    </w:p>
    <w:p w14:paraId="3CA1768A" w14:textId="07D61AAE" w:rsidR="00E41893" w:rsidRDefault="5570323F" w:rsidP="06F33012">
      <w:pPr>
        <w:spacing w:after="0" w:line="360" w:lineRule="auto"/>
        <w:jc w:val="both"/>
        <w:rPr>
          <w:rFonts w:ascii="Times New Roman" w:eastAsia="Times New Roman" w:hAnsi="Times New Roman" w:cs="Times New Roman"/>
          <w:b/>
          <w:bCs/>
          <w:color w:val="000000" w:themeColor="text1"/>
          <w:lang w:val="en-MY" w:eastAsia="en-GB"/>
        </w:rPr>
      </w:pPr>
      <w:r w:rsidRPr="06F33012">
        <w:rPr>
          <w:rFonts w:ascii="Times New Roman" w:eastAsia="Times New Roman" w:hAnsi="Times New Roman" w:cs="Times New Roman"/>
          <w:b/>
          <w:bCs/>
          <w:color w:val="000000" w:themeColor="text1"/>
          <w:lang w:val="en-MY" w:eastAsia="en-GB"/>
        </w:rPr>
        <w:t>Technological Considerations</w:t>
      </w:r>
    </w:p>
    <w:p w14:paraId="6B0B2579" w14:textId="69C9EEB3" w:rsidR="00E41893" w:rsidRDefault="5570323F" w:rsidP="06F33012">
      <w:pPr>
        <w:spacing w:after="0" w:line="360" w:lineRule="auto"/>
        <w:jc w:val="both"/>
      </w:pPr>
      <w:r w:rsidRPr="06F33012">
        <w:rPr>
          <w:rFonts w:ascii="Times New Roman" w:eastAsia="Times New Roman" w:hAnsi="Times New Roman" w:cs="Times New Roman"/>
          <w:color w:val="000000" w:themeColor="text1"/>
          <w:lang w:val="en-MY" w:eastAsia="en-GB"/>
        </w:rPr>
        <w:t>1. Legacy, Rule-Based Systems</w:t>
      </w:r>
    </w:p>
    <w:p w14:paraId="70D79129" w14:textId="6FA22827" w:rsidR="00E41893" w:rsidRDefault="5570323F" w:rsidP="06F33012">
      <w:pPr>
        <w:spacing w:after="0" w:line="360" w:lineRule="auto"/>
        <w:jc w:val="both"/>
      </w:pPr>
      <w:r w:rsidRPr="06F33012">
        <w:rPr>
          <w:rFonts w:ascii="Times New Roman" w:eastAsia="Times New Roman" w:hAnsi="Times New Roman" w:cs="Times New Roman"/>
          <w:color w:val="000000" w:themeColor="text1"/>
          <w:lang w:val="en-MY" w:eastAsia="en-GB"/>
        </w:rPr>
        <w:t>HSBC historically relied on traditional, rule-based AML systems. These were rigid: overly broad parameters flagged too many false positives, wasting investigators’ time (Google Cloud, 2019).</w:t>
      </w:r>
    </w:p>
    <w:p w14:paraId="3E2C129C" w14:textId="5B5072DA" w:rsidR="00E41893" w:rsidRDefault="5570323F" w:rsidP="06F33012">
      <w:pPr>
        <w:spacing w:after="0" w:line="360" w:lineRule="auto"/>
        <w:jc w:val="both"/>
      </w:pPr>
      <w:r w:rsidRPr="06F33012">
        <w:rPr>
          <w:rFonts w:ascii="Times New Roman" w:eastAsia="Times New Roman" w:hAnsi="Times New Roman" w:cs="Times New Roman"/>
          <w:color w:val="000000" w:themeColor="text1"/>
          <w:lang w:val="en-MY" w:eastAsia="en-GB"/>
        </w:rPr>
        <w:t xml:space="preserve"> </w:t>
      </w:r>
    </w:p>
    <w:p w14:paraId="21DCBA90" w14:textId="3DE2D2B2" w:rsidR="00E41893" w:rsidRDefault="5570323F" w:rsidP="06F33012">
      <w:pPr>
        <w:spacing w:after="0" w:line="360" w:lineRule="auto"/>
        <w:jc w:val="both"/>
      </w:pPr>
      <w:r w:rsidRPr="06F33012">
        <w:rPr>
          <w:rFonts w:ascii="Times New Roman" w:eastAsia="Times New Roman" w:hAnsi="Times New Roman" w:cs="Times New Roman"/>
          <w:color w:val="000000" w:themeColor="text1"/>
          <w:lang w:val="en-MY" w:eastAsia="en-GB"/>
        </w:rPr>
        <w:t>2. Transaction Volumes and Scale</w:t>
      </w:r>
    </w:p>
    <w:p w14:paraId="415EA169" w14:textId="25E7BE7F" w:rsidR="00E41893" w:rsidRDefault="5570323F" w:rsidP="06F33012">
      <w:pPr>
        <w:spacing w:after="0" w:line="360" w:lineRule="auto"/>
        <w:jc w:val="both"/>
      </w:pPr>
      <w:r w:rsidRPr="06F33012">
        <w:rPr>
          <w:rFonts w:ascii="Times New Roman" w:eastAsia="Times New Roman" w:hAnsi="Times New Roman" w:cs="Times New Roman"/>
          <w:color w:val="000000" w:themeColor="text1"/>
          <w:lang w:val="en-MY" w:eastAsia="en-GB"/>
        </w:rPr>
        <w:t>The bank screens over 1.2 billion transactions per month</w:t>
      </w:r>
      <w:r w:rsidR="28E04960" w:rsidRPr="06F33012">
        <w:rPr>
          <w:rFonts w:ascii="Times New Roman" w:eastAsia="Times New Roman" w:hAnsi="Times New Roman" w:cs="Times New Roman"/>
          <w:color w:val="000000" w:themeColor="text1"/>
          <w:lang w:val="en-MY" w:eastAsia="en-GB"/>
        </w:rPr>
        <w:t xml:space="preserve"> </w:t>
      </w:r>
      <w:r w:rsidRPr="06F33012">
        <w:rPr>
          <w:rFonts w:ascii="Times New Roman" w:eastAsia="Times New Roman" w:hAnsi="Times New Roman" w:cs="Times New Roman"/>
          <w:color w:val="000000" w:themeColor="text1"/>
          <w:lang w:val="en-MY" w:eastAsia="en-GB"/>
        </w:rPr>
        <w:t>an immense volume that puts pressure on systems and staff (Google Cloud, 2019).</w:t>
      </w:r>
    </w:p>
    <w:p w14:paraId="66FB9402" w14:textId="23C5658B" w:rsidR="00E41893" w:rsidRDefault="5570323F" w:rsidP="06F33012">
      <w:pPr>
        <w:spacing w:after="0" w:line="360" w:lineRule="auto"/>
        <w:jc w:val="both"/>
      </w:pPr>
      <w:r w:rsidRPr="06F33012">
        <w:rPr>
          <w:rFonts w:ascii="Times New Roman" w:eastAsia="Times New Roman" w:hAnsi="Times New Roman" w:cs="Times New Roman"/>
          <w:color w:val="000000" w:themeColor="text1"/>
          <w:lang w:val="en-MY" w:eastAsia="en-GB"/>
        </w:rPr>
        <w:t xml:space="preserve"> </w:t>
      </w:r>
    </w:p>
    <w:p w14:paraId="41EFB62E" w14:textId="7DFABA75" w:rsidR="00E41893" w:rsidRDefault="5570323F" w:rsidP="06F33012">
      <w:pPr>
        <w:spacing w:after="0" w:line="360" w:lineRule="auto"/>
        <w:jc w:val="both"/>
      </w:pPr>
      <w:r w:rsidRPr="06F33012">
        <w:rPr>
          <w:rFonts w:ascii="Times New Roman" w:eastAsia="Times New Roman" w:hAnsi="Times New Roman" w:cs="Times New Roman"/>
          <w:color w:val="000000" w:themeColor="text1"/>
          <w:lang w:val="en-MY" w:eastAsia="en-GB"/>
        </w:rPr>
        <w:t>3. Rise of AI in AML</w:t>
      </w:r>
    </w:p>
    <w:p w14:paraId="63146BD1" w14:textId="66EAEDAE" w:rsidR="00E41893" w:rsidRDefault="5570323F" w:rsidP="06F33012">
      <w:pPr>
        <w:spacing w:after="0" w:line="360" w:lineRule="auto"/>
        <w:jc w:val="both"/>
      </w:pPr>
      <w:r w:rsidRPr="06F33012">
        <w:rPr>
          <w:rFonts w:ascii="Times New Roman" w:eastAsia="Times New Roman" w:hAnsi="Times New Roman" w:cs="Times New Roman"/>
          <w:color w:val="000000" w:themeColor="text1"/>
          <w:lang w:val="en-MY" w:eastAsia="en-GB"/>
        </w:rPr>
        <w:t>To tackle inefficiency, HSBC started integrating AI to improve customer service and process AML alerts more smartly</w:t>
      </w:r>
      <w:r w:rsidR="637AECD9" w:rsidRPr="06F33012">
        <w:rPr>
          <w:rFonts w:ascii="Times New Roman" w:eastAsia="Times New Roman" w:hAnsi="Times New Roman" w:cs="Times New Roman"/>
          <w:color w:val="000000" w:themeColor="text1"/>
          <w:lang w:val="en-MY" w:eastAsia="en-GB"/>
        </w:rPr>
        <w:t xml:space="preserve"> </w:t>
      </w:r>
      <w:r w:rsidRPr="06F33012">
        <w:rPr>
          <w:rFonts w:ascii="Times New Roman" w:eastAsia="Times New Roman" w:hAnsi="Times New Roman" w:cs="Times New Roman"/>
          <w:color w:val="000000" w:themeColor="text1"/>
          <w:lang w:val="en-MY" w:eastAsia="en-GB"/>
        </w:rPr>
        <w:t>though details on effectiveness remain thin (Google Cloud, 2019).</w:t>
      </w:r>
    </w:p>
    <w:p w14:paraId="22F9D416" w14:textId="75BEA613" w:rsidR="00E41893" w:rsidRDefault="5570323F" w:rsidP="06F33012">
      <w:pPr>
        <w:spacing w:after="0" w:line="360" w:lineRule="auto"/>
        <w:jc w:val="both"/>
      </w:pPr>
      <w:r w:rsidRPr="06F33012">
        <w:rPr>
          <w:rFonts w:ascii="Times New Roman" w:eastAsia="Times New Roman" w:hAnsi="Times New Roman" w:cs="Times New Roman"/>
          <w:color w:val="000000" w:themeColor="text1"/>
          <w:lang w:val="en-MY" w:eastAsia="en-GB"/>
        </w:rPr>
        <w:t xml:space="preserve"> </w:t>
      </w:r>
    </w:p>
    <w:p w14:paraId="799B709F" w14:textId="7A6B22E7" w:rsidR="00E41893" w:rsidRDefault="5570323F" w:rsidP="06F33012">
      <w:pPr>
        <w:spacing w:after="0" w:line="360" w:lineRule="auto"/>
        <w:jc w:val="both"/>
      </w:pPr>
      <w:r w:rsidRPr="06F33012">
        <w:rPr>
          <w:rFonts w:ascii="Times New Roman" w:eastAsia="Times New Roman" w:hAnsi="Times New Roman" w:cs="Times New Roman"/>
          <w:color w:val="000000" w:themeColor="text1"/>
          <w:lang w:val="en-MY" w:eastAsia="en-GB"/>
        </w:rPr>
        <w:t>4. Emerging Tech Solutions</w:t>
      </w:r>
    </w:p>
    <w:p w14:paraId="5BB76BC4" w14:textId="24E6E70E" w:rsidR="3DE40CE5" w:rsidRDefault="5570323F" w:rsidP="10D27ACE">
      <w:pPr>
        <w:spacing w:beforeAutospacing="1" w:after="0" w:afterAutospacing="1" w:line="360" w:lineRule="auto"/>
        <w:jc w:val="both"/>
      </w:pPr>
      <w:r w:rsidRPr="06F33012">
        <w:rPr>
          <w:rFonts w:ascii="Times New Roman" w:eastAsia="Times New Roman" w:hAnsi="Times New Roman" w:cs="Times New Roman"/>
          <w:color w:val="000000" w:themeColor="text1"/>
          <w:lang w:val="en-MY" w:eastAsia="en-GB"/>
        </w:rPr>
        <w:t>Research in the broader fintech space reveals cutting-edge approaches: deep learning frameworks for mobile transaction AML, network-based supervised learning to spot group-level laundering activity, and federated graph-learning models enabling cross-institution cooperation, all aiming to reduce false positives and cover blind spots (Arxiv, 2025).</w:t>
      </w:r>
    </w:p>
    <w:p w14:paraId="654716A1" w14:textId="1A4815FC" w:rsidR="10D27ACE" w:rsidRDefault="10D27ACE" w:rsidP="10D27ACE">
      <w:pPr>
        <w:spacing w:after="0" w:line="360" w:lineRule="auto"/>
        <w:jc w:val="both"/>
        <w:rPr>
          <w:rFonts w:ascii="Times New Roman" w:eastAsia="Times New Roman" w:hAnsi="Times New Roman" w:cs="Times New Roman"/>
          <w:color w:val="000000" w:themeColor="text1"/>
          <w:lang w:val="en-MY" w:eastAsia="en-GB"/>
        </w:rPr>
      </w:pPr>
    </w:p>
    <w:p w14:paraId="22AC723D" w14:textId="45595911" w:rsidR="3DE40CE5" w:rsidRDefault="3DE40CE5" w:rsidP="3DE40CE5">
      <w:pPr>
        <w:spacing w:beforeAutospacing="1" w:afterAutospacing="1" w:line="360" w:lineRule="auto"/>
        <w:jc w:val="both"/>
        <w:rPr>
          <w:rFonts w:ascii="Times New Roman" w:eastAsia="Times New Roman" w:hAnsi="Times New Roman" w:cs="Times New Roman"/>
          <w:b/>
          <w:bCs/>
          <w:color w:val="000000" w:themeColor="text1"/>
          <w:u w:val="single"/>
          <w:lang w:val="en-MY" w:eastAsia="en-GB"/>
        </w:rPr>
      </w:pPr>
    </w:p>
    <w:p w14:paraId="3AF2E4F3" w14:textId="77777777" w:rsidR="00E65A52" w:rsidRDefault="00E65A52" w:rsidP="6BF38BE9">
      <w:pPr>
        <w:spacing w:beforeAutospacing="1" w:afterAutospacing="1" w:line="360" w:lineRule="auto"/>
        <w:jc w:val="both"/>
        <w:rPr>
          <w:rFonts w:ascii="Times New Roman" w:eastAsia="Times New Roman" w:hAnsi="Times New Roman" w:cs="Times New Roman"/>
          <w:b/>
          <w:bCs/>
          <w:color w:val="000000" w:themeColor="text1"/>
          <w:u w:val="single"/>
          <w:lang w:val="en-MY" w:eastAsia="en-GB"/>
        </w:rPr>
      </w:pPr>
    </w:p>
    <w:p w14:paraId="714CB497" w14:textId="55B33988" w:rsidR="6BF38BE9" w:rsidRDefault="6BF38BE9" w:rsidP="6BF38BE9">
      <w:pPr>
        <w:spacing w:beforeAutospacing="1" w:afterAutospacing="1" w:line="360" w:lineRule="auto"/>
        <w:jc w:val="both"/>
        <w:rPr>
          <w:rFonts w:ascii="Times New Roman" w:eastAsia="Times New Roman" w:hAnsi="Times New Roman" w:cs="Times New Roman"/>
          <w:b/>
          <w:bCs/>
          <w:color w:val="000000" w:themeColor="text1"/>
          <w:u w:val="single"/>
          <w:lang w:val="en-MY" w:eastAsia="en-GB"/>
        </w:rPr>
      </w:pPr>
    </w:p>
    <w:p w14:paraId="332E7E0C" w14:textId="24EFFBB6" w:rsidR="6BF38BE9" w:rsidRDefault="6BF38BE9" w:rsidP="6BF38BE9">
      <w:pPr>
        <w:spacing w:beforeAutospacing="1" w:afterAutospacing="1" w:line="360" w:lineRule="auto"/>
        <w:jc w:val="both"/>
        <w:rPr>
          <w:rFonts w:ascii="Times New Roman" w:eastAsia="Times New Roman" w:hAnsi="Times New Roman" w:cs="Times New Roman"/>
          <w:b/>
          <w:bCs/>
          <w:color w:val="000000" w:themeColor="text1"/>
          <w:u w:val="single"/>
          <w:lang w:val="en-MY" w:eastAsia="en-GB"/>
        </w:rPr>
      </w:pPr>
    </w:p>
    <w:p w14:paraId="52A4FCAF" w14:textId="6E9FBE7C" w:rsidR="6BF38BE9" w:rsidRDefault="6BF38BE9" w:rsidP="6BF38BE9">
      <w:pPr>
        <w:spacing w:beforeAutospacing="1" w:afterAutospacing="1" w:line="360" w:lineRule="auto"/>
        <w:jc w:val="both"/>
        <w:rPr>
          <w:rFonts w:ascii="Times New Roman" w:eastAsia="Times New Roman" w:hAnsi="Times New Roman" w:cs="Times New Roman"/>
          <w:b/>
          <w:bCs/>
          <w:color w:val="000000" w:themeColor="text1"/>
          <w:u w:val="single"/>
          <w:lang w:val="en-MY" w:eastAsia="en-GB"/>
        </w:rPr>
      </w:pPr>
    </w:p>
    <w:p w14:paraId="4190CC71" w14:textId="092BE0B3" w:rsidR="6BF38BE9" w:rsidRDefault="6BF38BE9" w:rsidP="6BF38BE9">
      <w:pPr>
        <w:spacing w:beforeAutospacing="1" w:afterAutospacing="1" w:line="360" w:lineRule="auto"/>
        <w:jc w:val="both"/>
        <w:rPr>
          <w:rFonts w:ascii="Times New Roman" w:eastAsia="Times New Roman" w:hAnsi="Times New Roman" w:cs="Times New Roman"/>
          <w:b/>
          <w:bCs/>
          <w:color w:val="000000" w:themeColor="text1"/>
          <w:u w:val="single"/>
          <w:lang w:val="en-MY" w:eastAsia="en-GB"/>
        </w:rPr>
      </w:pPr>
    </w:p>
    <w:p w14:paraId="6E63EB47" w14:textId="196A7865" w:rsidR="6BF38BE9" w:rsidRDefault="6BF38BE9" w:rsidP="6BF38BE9">
      <w:pPr>
        <w:spacing w:beforeAutospacing="1" w:afterAutospacing="1" w:line="360" w:lineRule="auto"/>
        <w:jc w:val="both"/>
        <w:rPr>
          <w:rFonts w:ascii="Times New Roman" w:eastAsia="Times New Roman" w:hAnsi="Times New Roman" w:cs="Times New Roman"/>
          <w:b/>
          <w:bCs/>
          <w:color w:val="000000" w:themeColor="text1"/>
          <w:u w:val="single"/>
          <w:lang w:val="en-MY" w:eastAsia="en-GB"/>
        </w:rPr>
      </w:pPr>
    </w:p>
    <w:p w14:paraId="1BB88AE0" w14:textId="142BF37D" w:rsidR="6BF38BE9" w:rsidRDefault="6BF38BE9" w:rsidP="6BF38BE9">
      <w:pPr>
        <w:spacing w:beforeAutospacing="1" w:afterAutospacing="1" w:line="360" w:lineRule="auto"/>
        <w:jc w:val="both"/>
        <w:rPr>
          <w:rFonts w:ascii="Times New Roman" w:eastAsia="Times New Roman" w:hAnsi="Times New Roman" w:cs="Times New Roman"/>
          <w:b/>
          <w:bCs/>
          <w:color w:val="000000" w:themeColor="text1"/>
          <w:u w:val="single"/>
          <w:lang w:val="en-MY" w:eastAsia="en-GB"/>
        </w:rPr>
      </w:pPr>
    </w:p>
    <w:p w14:paraId="68543C0A" w14:textId="2473E083" w:rsidR="6BF38BE9" w:rsidRDefault="6BF38BE9" w:rsidP="6BF38BE9">
      <w:pPr>
        <w:spacing w:beforeAutospacing="1" w:afterAutospacing="1" w:line="360" w:lineRule="auto"/>
        <w:jc w:val="both"/>
        <w:rPr>
          <w:rFonts w:ascii="Times New Roman" w:eastAsia="Times New Roman" w:hAnsi="Times New Roman" w:cs="Times New Roman"/>
          <w:b/>
          <w:bCs/>
          <w:color w:val="000000" w:themeColor="text1"/>
          <w:u w:val="single"/>
          <w:lang w:val="en-MY" w:eastAsia="en-GB"/>
        </w:rPr>
      </w:pPr>
    </w:p>
    <w:p w14:paraId="322F4E92" w14:textId="709DD995" w:rsidR="6BF38BE9" w:rsidRDefault="6BF38BE9" w:rsidP="6BF38BE9">
      <w:pPr>
        <w:spacing w:beforeAutospacing="1" w:afterAutospacing="1" w:line="360" w:lineRule="auto"/>
        <w:jc w:val="both"/>
        <w:rPr>
          <w:rFonts w:ascii="Times New Roman" w:eastAsia="Times New Roman" w:hAnsi="Times New Roman" w:cs="Times New Roman"/>
          <w:b/>
          <w:bCs/>
          <w:color w:val="000000" w:themeColor="text1"/>
          <w:u w:val="single"/>
          <w:lang w:val="en-MY" w:eastAsia="en-GB"/>
        </w:rPr>
      </w:pPr>
    </w:p>
    <w:p w14:paraId="367DD946" w14:textId="378ED51F" w:rsidR="6BF38BE9" w:rsidRDefault="6BF38BE9" w:rsidP="6BF38BE9">
      <w:pPr>
        <w:spacing w:beforeAutospacing="1" w:afterAutospacing="1" w:line="360" w:lineRule="auto"/>
        <w:jc w:val="both"/>
        <w:rPr>
          <w:rFonts w:ascii="Times New Roman" w:eastAsia="Times New Roman" w:hAnsi="Times New Roman" w:cs="Times New Roman"/>
          <w:b/>
          <w:bCs/>
          <w:color w:val="000000" w:themeColor="text1"/>
          <w:u w:val="single"/>
          <w:lang w:val="en-MY" w:eastAsia="en-GB"/>
        </w:rPr>
      </w:pPr>
    </w:p>
    <w:p w14:paraId="7DA728B6" w14:textId="33D9E89D" w:rsidR="00E41893" w:rsidRPr="00E41893" w:rsidRDefault="232364AC" w:rsidP="10B9C915">
      <w:pPr>
        <w:pStyle w:val="Heading1"/>
        <w:spacing w:before="100" w:after="100"/>
        <w:divId w:val="2055501293"/>
        <w:rPr>
          <w:color w:val="auto"/>
        </w:rPr>
      </w:pPr>
      <w:bookmarkStart w:id="22" w:name="_Toc1109797747"/>
      <w:r w:rsidRPr="10D27ACE">
        <w:rPr>
          <w:color w:val="auto"/>
        </w:rPr>
        <w:t>8</w:t>
      </w:r>
      <w:r w:rsidR="4852FC03" w:rsidRPr="2CDCD737">
        <w:rPr>
          <w:color w:val="auto"/>
        </w:rPr>
        <w:t xml:space="preserve">.0 </w:t>
      </w:r>
      <w:r w:rsidR="780197B5" w:rsidRPr="2CDCD737">
        <w:rPr>
          <w:color w:val="auto"/>
        </w:rPr>
        <w:t>CONCLUSION AND RECOMMENDATIONS</w:t>
      </w:r>
      <w:bookmarkEnd w:id="22"/>
    </w:p>
    <w:p w14:paraId="1FC9F4CE" w14:textId="0A08ABC4" w:rsidR="10B9C915" w:rsidRDefault="10B9C915" w:rsidP="10B9C915">
      <w:pPr>
        <w:rPr>
          <w:lang w:val="en-MY"/>
        </w:rPr>
      </w:pPr>
    </w:p>
    <w:p w14:paraId="586CB96C" w14:textId="04F8CAC4" w:rsidR="00E41893" w:rsidRPr="00E41893" w:rsidRDefault="4CE0D939" w:rsidP="10B9C915">
      <w:pPr>
        <w:spacing w:before="100" w:beforeAutospacing="1" w:after="100" w:afterAutospacing="1" w:line="360" w:lineRule="auto"/>
        <w:jc w:val="both"/>
        <w:divId w:val="2055501293"/>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Analysis of HSBC compliance failures in the light of wicked problems, Design Thinking, and cross-nation contextual attributes shows that global coordination, technology advancement, and corporate culture are coveted instruments in the management of complex financial risks. The events of the HSBC case in Mexico, Switzerland, and Hong Kong reveal that a combination of poor transaction monitoring, siloed operations, and inconsistent application of anti-money laundering (AML) procedures can deliver grave financial, reputational, and regulatory consequences (U.S. Department of Justice, 2012; Swissinfo, 2025; Financial Conduct Authority [FCA], 2021). These events show that global banks are in a wicked problem space where they are interconnected, dynamic and not easily solvable (Rittel &amp; Webber, 1973).</w:t>
      </w:r>
    </w:p>
    <w:p w14:paraId="7DA0C48E" w14:textId="77777777" w:rsidR="002C190D" w:rsidRDefault="002C190D" w:rsidP="10B9C915">
      <w:pPr>
        <w:spacing w:before="100" w:beforeAutospacing="1" w:after="100" w:afterAutospacing="1" w:line="360" w:lineRule="auto"/>
        <w:jc w:val="both"/>
        <w:divId w:val="2055501293"/>
        <w:rPr>
          <w:rFonts w:ascii="Times New Roman" w:eastAsia="Times New Roman" w:hAnsi="Times New Roman" w:cs="Times New Roman"/>
          <w:color w:val="000000" w:themeColor="text1"/>
          <w:lang w:val="en-MY" w:eastAsia="en-GB"/>
        </w:rPr>
      </w:pPr>
    </w:p>
    <w:p w14:paraId="2BC813F2" w14:textId="2BE2ABB2" w:rsidR="002C190D" w:rsidRDefault="1F761A1E" w:rsidP="10B9C915">
      <w:pPr>
        <w:spacing w:before="100" w:beforeAutospacing="1" w:after="100" w:afterAutospacing="1" w:line="360" w:lineRule="auto"/>
        <w:jc w:val="both"/>
        <w:divId w:val="2055501293"/>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The present investigation confirms once again that geographically dispersed and cross-functional teams are needed to manage multi-faceted regulatory issues. The process of knowledge transfer can be facilitated through the formation of a team that consists of compliance professionals, data scientists, operational managers, and regional experts and pinpointing blind spots within the system and creating interventions that can be applied in various jurisdictions. The HSBC failures in the recent past show the risks of </w:t>
      </w:r>
      <w:r w:rsidR="6B485D99" w:rsidRPr="3DE40CE5">
        <w:rPr>
          <w:rFonts w:ascii="Times New Roman" w:eastAsia="Times New Roman" w:hAnsi="Times New Roman" w:cs="Times New Roman"/>
          <w:color w:val="000000" w:themeColor="text1"/>
          <w:lang w:val="en-MY" w:eastAsia="en-GB"/>
        </w:rPr>
        <w:t>uncoordinated Ness</w:t>
      </w:r>
      <w:r w:rsidRPr="10B9C915">
        <w:rPr>
          <w:rFonts w:ascii="Times New Roman" w:eastAsia="Times New Roman" w:hAnsi="Times New Roman" w:cs="Times New Roman"/>
          <w:color w:val="000000" w:themeColor="text1"/>
          <w:lang w:val="en-MY" w:eastAsia="en-GB"/>
        </w:rPr>
        <w:t xml:space="preserve"> and compartmentalized operation; any local policy break or mis-timed communication can result in a significant violation (Sitra, 2021). Design Thinking as applied to compliance efforts is an excellent demonstration of the value of systematic and iterative problem-solving</w:t>
      </w:r>
      <w:r w:rsidR="7B0AF057" w:rsidRPr="3DE40CE5">
        <w:rPr>
          <w:rFonts w:ascii="Times New Roman" w:eastAsia="Times New Roman" w:hAnsi="Times New Roman" w:cs="Times New Roman"/>
          <w:color w:val="000000" w:themeColor="text1"/>
          <w:lang w:val="en-MY" w:eastAsia="en-GB"/>
        </w:rPr>
        <w:t>,</w:t>
      </w:r>
      <w:r w:rsidRPr="10B9C915">
        <w:rPr>
          <w:rFonts w:ascii="Times New Roman" w:eastAsia="Times New Roman" w:hAnsi="Times New Roman" w:cs="Times New Roman"/>
          <w:color w:val="000000" w:themeColor="text1"/>
          <w:lang w:val="en-MY" w:eastAsia="en-GB"/>
        </w:rPr>
        <w:t xml:space="preserve"> especially when empathy, prototyping, and testing are conducted in a global collaborative context (Brown, 2009).</w:t>
      </w:r>
    </w:p>
    <w:p w14:paraId="05CCBB90" w14:textId="77777777" w:rsidR="002C190D" w:rsidRPr="00E41893" w:rsidRDefault="002C190D" w:rsidP="10B9C915">
      <w:pPr>
        <w:spacing w:before="100" w:beforeAutospacing="1" w:after="100" w:afterAutospacing="1" w:line="360" w:lineRule="auto"/>
        <w:jc w:val="both"/>
        <w:divId w:val="2055501293"/>
        <w:rPr>
          <w:rFonts w:ascii="Times New Roman" w:eastAsia="Times New Roman" w:hAnsi="Times New Roman" w:cs="Times New Roman"/>
          <w:color w:val="000000" w:themeColor="text1"/>
          <w:lang w:val="en-MY" w:eastAsia="en-GB"/>
        </w:rPr>
      </w:pPr>
    </w:p>
    <w:p w14:paraId="2D696CD4" w14:textId="1FE2D284" w:rsidR="00E41893" w:rsidRPr="00E41893" w:rsidRDefault="3D8A8A78" w:rsidP="10B9C915">
      <w:pPr>
        <w:spacing w:before="100" w:beforeAutospacing="1" w:after="100" w:afterAutospacing="1" w:line="360" w:lineRule="auto"/>
        <w:jc w:val="both"/>
        <w:divId w:val="2055501293"/>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To strengthen its future compliance risks resilience, HSBC needs to put in place a number of strategic interventions. The establishment of international interdisciplinary AML centers is the first one, which will be focused on centralizing the expertise, facilitating the real-time information exchange, and coordinating geographical oversight. These hubs will probably reduce fragmentation, guarantee uniformity in policy application and enhance the identification of complex cross-border transactions. The second measure will be to install AI-driven transaction-monitoring systems under human oversight. The incorporation of advanced analytics that detects abnormal patterns and speeds up the process of detecting suspicious activity and human judgment that provides contextual interpretation and enhances accountability is important. Third, HSBC should invest in the creation of a strong global compliance culture. Compliance as a core organizational principle is reinforced by holistic training, explicit leadership responsibility and rewards on ethical and regulatory principles, thereby reducing the risk of human error or local operating pressures (Mainelli, 2024; Sitra, 2021).</w:t>
      </w:r>
    </w:p>
    <w:p w14:paraId="68B33F72" w14:textId="211D9D10"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4607581A" w14:textId="38E513D8" w:rsidR="00E41893" w:rsidRPr="00572E20" w:rsidRDefault="16E18163" w:rsidP="10B9C915">
      <w:p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After examining the case of HSBC compliance issues, it becomes clear that the solution to wicked problems in international banking requires a holistic approach that unifies human knowledge, technological advancement, and organisational unity. The bank will be capable of mitigating regulatory, financial, and reputational risks by persisting in international cooperation, arranging AI-based monitoring systems, and strengthening an effective compliance culture. These actions do not only correct the current deficiencies that the prior failures revealed but also prepare the institution to proactively address and react to the emerging complexities and increased scrutiny that are the hallmarks of the international financial environment.</w:t>
      </w:r>
    </w:p>
    <w:p w14:paraId="4E7C5C57" w14:textId="586A8E0A" w:rsidR="3DCEEE9C" w:rsidRDefault="3DCEEE9C" w:rsidP="10B9C915">
      <w:pPr>
        <w:spacing w:after="0" w:line="360" w:lineRule="auto"/>
        <w:jc w:val="both"/>
        <w:rPr>
          <w:rFonts w:ascii="Times New Roman" w:eastAsia="Times New Roman" w:hAnsi="Times New Roman" w:cs="Times New Roman"/>
          <w:color w:val="000000" w:themeColor="text1"/>
          <w:lang w:val="en-MY" w:eastAsia="en-GB"/>
        </w:rPr>
      </w:pPr>
    </w:p>
    <w:p w14:paraId="3ABC24DC" w14:textId="309FACB5" w:rsidR="3DCEEE9C" w:rsidRDefault="3DCEEE9C" w:rsidP="10B9C915">
      <w:pPr>
        <w:spacing w:after="0" w:line="360" w:lineRule="auto"/>
        <w:jc w:val="both"/>
        <w:rPr>
          <w:rFonts w:ascii="Times New Roman" w:eastAsia="Times New Roman" w:hAnsi="Times New Roman" w:cs="Times New Roman"/>
          <w:color w:val="000000" w:themeColor="text1"/>
          <w:lang w:val="en-MY" w:eastAsia="en-GB"/>
        </w:rPr>
      </w:pPr>
    </w:p>
    <w:p w14:paraId="137AB158" w14:textId="485D2A28" w:rsidR="3DCEEE9C" w:rsidRDefault="3DCEEE9C" w:rsidP="10B9C915">
      <w:pPr>
        <w:spacing w:after="0" w:line="360" w:lineRule="auto"/>
        <w:jc w:val="both"/>
        <w:rPr>
          <w:rFonts w:ascii="Times New Roman" w:eastAsia="Times New Roman" w:hAnsi="Times New Roman" w:cs="Times New Roman"/>
          <w:color w:val="000000" w:themeColor="text1"/>
          <w:lang w:val="en-MY" w:eastAsia="en-GB"/>
        </w:rPr>
      </w:pPr>
    </w:p>
    <w:p w14:paraId="1BE8101B" w14:textId="1B2B8F06" w:rsidR="00CF0AA2" w:rsidRDefault="00CF0AA2" w:rsidP="581836A7">
      <w:pPr>
        <w:spacing w:after="0" w:line="360" w:lineRule="auto"/>
        <w:jc w:val="both"/>
        <w:rPr>
          <w:rFonts w:ascii="Times New Roman" w:eastAsia="Times New Roman" w:hAnsi="Times New Roman" w:cs="Times New Roman"/>
          <w:color w:val="000000" w:themeColor="text1"/>
          <w:lang w:val="en-MY" w:eastAsia="en-GB"/>
        </w:rPr>
      </w:pPr>
    </w:p>
    <w:p w14:paraId="1EE815BD" w14:textId="1695B61D" w:rsidR="581836A7" w:rsidRDefault="581836A7" w:rsidP="581836A7">
      <w:pPr>
        <w:spacing w:after="0" w:line="360" w:lineRule="auto"/>
        <w:jc w:val="both"/>
        <w:rPr>
          <w:rFonts w:ascii="Times New Roman" w:eastAsia="Times New Roman" w:hAnsi="Times New Roman" w:cs="Times New Roman"/>
          <w:color w:val="000000" w:themeColor="text1"/>
          <w:lang w:val="en-MY" w:eastAsia="en-GB"/>
        </w:rPr>
      </w:pPr>
    </w:p>
    <w:p w14:paraId="518D26E3" w14:textId="387C6FCC" w:rsidR="00CF0AA2" w:rsidRDefault="00CF0AA2" w:rsidP="10B9C915">
      <w:pPr>
        <w:spacing w:after="0" w:line="360" w:lineRule="auto"/>
        <w:jc w:val="center"/>
        <w:rPr>
          <w:rFonts w:ascii="Times New Roman" w:eastAsia="Times New Roman" w:hAnsi="Times New Roman" w:cs="Times New Roman"/>
          <w:color w:val="000000" w:themeColor="text1"/>
          <w:lang w:val="en-MY" w:eastAsia="en-GB"/>
        </w:rPr>
      </w:pPr>
    </w:p>
    <w:p w14:paraId="787E85B7" w14:textId="48E1C246" w:rsidR="76732AF5" w:rsidRDefault="76732AF5" w:rsidP="76732AF5">
      <w:pPr>
        <w:spacing w:after="0" w:line="360" w:lineRule="auto"/>
        <w:jc w:val="center"/>
        <w:rPr>
          <w:rFonts w:ascii="Times New Roman" w:eastAsia="Times New Roman" w:hAnsi="Times New Roman" w:cs="Times New Roman"/>
          <w:color w:val="000000" w:themeColor="text1"/>
          <w:lang w:val="en-MY" w:eastAsia="en-GB"/>
        </w:rPr>
      </w:pPr>
    </w:p>
    <w:p w14:paraId="1DB8A064" w14:textId="5C6A4737" w:rsidR="76732AF5" w:rsidRDefault="76732AF5" w:rsidP="76732AF5">
      <w:pPr>
        <w:spacing w:after="0" w:line="360" w:lineRule="auto"/>
        <w:jc w:val="center"/>
        <w:rPr>
          <w:rFonts w:ascii="Times New Roman" w:eastAsia="Times New Roman" w:hAnsi="Times New Roman" w:cs="Times New Roman"/>
          <w:color w:val="000000" w:themeColor="text1"/>
          <w:lang w:val="en-MY" w:eastAsia="en-GB"/>
        </w:rPr>
      </w:pPr>
    </w:p>
    <w:p w14:paraId="5D34F102" w14:textId="60D6B411" w:rsidR="76732AF5" w:rsidRDefault="76732AF5" w:rsidP="76732AF5">
      <w:pPr>
        <w:spacing w:after="0" w:line="360" w:lineRule="auto"/>
        <w:jc w:val="center"/>
        <w:rPr>
          <w:rFonts w:ascii="Times New Roman" w:eastAsia="Times New Roman" w:hAnsi="Times New Roman" w:cs="Times New Roman"/>
          <w:color w:val="000000" w:themeColor="text1"/>
          <w:lang w:val="en-MY" w:eastAsia="en-GB"/>
        </w:rPr>
      </w:pPr>
    </w:p>
    <w:p w14:paraId="17CA5C6E" w14:textId="34613175" w:rsidR="76732AF5" w:rsidRDefault="76732AF5" w:rsidP="00FB2ABC">
      <w:pPr>
        <w:spacing w:after="0" w:line="360" w:lineRule="auto"/>
        <w:rPr>
          <w:rFonts w:ascii="Times New Roman" w:eastAsia="Times New Roman" w:hAnsi="Times New Roman" w:cs="Times New Roman"/>
          <w:color w:val="000000" w:themeColor="text1"/>
          <w:lang w:val="en-MY" w:eastAsia="en-GB"/>
        </w:rPr>
      </w:pPr>
    </w:p>
    <w:p w14:paraId="14A4242E" w14:textId="29ADA399" w:rsidR="3DE40CE5" w:rsidRDefault="3DE40CE5" w:rsidP="3DE40CE5">
      <w:pPr>
        <w:spacing w:after="0" w:line="360" w:lineRule="auto"/>
        <w:rPr>
          <w:rFonts w:ascii="Times New Roman" w:eastAsia="Times New Roman" w:hAnsi="Times New Roman" w:cs="Times New Roman"/>
          <w:color w:val="000000" w:themeColor="text1"/>
          <w:lang w:val="en-MY" w:eastAsia="en-GB"/>
        </w:rPr>
      </w:pPr>
    </w:p>
    <w:p w14:paraId="1DA6DC5B" w14:textId="6F0895E4" w:rsidR="3DE40CE5" w:rsidRDefault="3DE40CE5" w:rsidP="3DE40CE5">
      <w:pPr>
        <w:spacing w:after="0" w:line="360" w:lineRule="auto"/>
        <w:rPr>
          <w:rFonts w:ascii="Times New Roman" w:eastAsia="Times New Roman" w:hAnsi="Times New Roman" w:cs="Times New Roman"/>
          <w:color w:val="000000" w:themeColor="text1"/>
          <w:lang w:val="en-MY" w:eastAsia="en-GB"/>
        </w:rPr>
      </w:pPr>
    </w:p>
    <w:p w14:paraId="000D444A" w14:textId="2FD93E4D" w:rsidR="76732AF5" w:rsidRDefault="76732AF5" w:rsidP="10D27ACE">
      <w:pPr>
        <w:spacing w:after="0" w:line="360" w:lineRule="auto"/>
        <w:rPr>
          <w:rFonts w:ascii="Times New Roman" w:eastAsia="Times New Roman" w:hAnsi="Times New Roman" w:cs="Times New Roman"/>
          <w:color w:val="000000" w:themeColor="text1"/>
          <w:lang w:val="en-MY" w:eastAsia="en-GB"/>
        </w:rPr>
      </w:pPr>
    </w:p>
    <w:p w14:paraId="4E89E0F9" w14:textId="7A9DB6EF" w:rsidR="00CF0AA2" w:rsidRDefault="66E2A4F4" w:rsidP="10B9C915">
      <w:pPr>
        <w:pStyle w:val="Heading1"/>
        <w:spacing w:after="0"/>
        <w:rPr>
          <w:color w:val="auto"/>
        </w:rPr>
      </w:pPr>
      <w:bookmarkStart w:id="23" w:name="_Toc1257452041"/>
      <w:r w:rsidRPr="10D27ACE">
        <w:rPr>
          <w:color w:val="auto"/>
        </w:rPr>
        <w:t>9</w:t>
      </w:r>
      <w:r w:rsidR="4B1E9E02" w:rsidRPr="2CDCD737">
        <w:rPr>
          <w:color w:val="auto"/>
        </w:rPr>
        <w:t xml:space="preserve">.0 </w:t>
      </w:r>
      <w:r w:rsidR="4BEAB037" w:rsidRPr="2CDCD737">
        <w:rPr>
          <w:color w:val="auto"/>
        </w:rPr>
        <w:t>REFERENCES</w:t>
      </w:r>
      <w:bookmarkEnd w:id="23"/>
    </w:p>
    <w:p w14:paraId="35653F6A" w14:textId="2C024DC2" w:rsidR="10B9C915" w:rsidRDefault="10B9C915" w:rsidP="10B9C915">
      <w:pPr>
        <w:rPr>
          <w:lang w:val="en-MY"/>
        </w:rPr>
      </w:pPr>
    </w:p>
    <w:p w14:paraId="0B2ADD5D" w14:textId="559E885C" w:rsidR="00D77378" w:rsidRDefault="7320A0FF" w:rsidP="18D637A3">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Investopedia. (2013, January 29). Investing News for Jan 29: HSBC’s money-laundering scandal, HBC, SCBFF, ING, CS, RBS. Investopedia. Retrieved August 16, 2025, from </w:t>
      </w:r>
      <w:hyperlink r:id="rId19">
        <w:r w:rsidR="37E69754" w:rsidRPr="10B9C915">
          <w:rPr>
            <w:rStyle w:val="Hyperlink"/>
            <w:rFonts w:ascii="Times New Roman" w:eastAsia="Times New Roman" w:hAnsi="Times New Roman" w:cs="Times New Roman"/>
            <w:color w:val="auto"/>
            <w:lang w:val="en-MY" w:eastAsia="en-GB"/>
          </w:rPr>
          <w:t>https://www.investopedia.com/stock-analysis/2013/investing-news-for-jan-29-hsbcs-money-laundering-scandal-hbc-scbff-ing-cs-rbs0129.aspx?utm_source=.com</w:t>
        </w:r>
      </w:hyperlink>
    </w:p>
    <w:p w14:paraId="7BC08C4D" w14:textId="398604F0" w:rsidR="10B9C915" w:rsidRDefault="10B9C915" w:rsidP="10B9C915">
      <w:pPr>
        <w:pStyle w:val="ListParagraph"/>
        <w:spacing w:after="0" w:line="360" w:lineRule="auto"/>
        <w:jc w:val="both"/>
        <w:rPr>
          <w:rFonts w:ascii="Times New Roman" w:eastAsia="Times New Roman" w:hAnsi="Times New Roman" w:cs="Times New Roman"/>
          <w:color w:val="000000" w:themeColor="text1"/>
          <w:lang w:val="en-MY" w:eastAsia="en-GB"/>
        </w:rPr>
      </w:pPr>
    </w:p>
    <w:p w14:paraId="4E0D69EA" w14:textId="68879FCF" w:rsidR="00D77378" w:rsidRDefault="37E69754" w:rsidP="10B9C915">
      <w:pPr>
        <w:pStyle w:val="ListParagraph"/>
        <w:numPr>
          <w:ilvl w:val="0"/>
          <w:numId w:val="1"/>
        </w:numPr>
        <w:spacing w:beforeAutospacing="1" w:afterAutospacing="1"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Swiss Financial Market Supervisory Authority (FINMA). (2024, June 18). FINMA proceedings: HSBC Private Bank (Suisse) SA violated money laundering regulations [Press release]. Retrieved August 16, 2025, from </w:t>
      </w:r>
      <w:hyperlink r:id="rId20">
        <w:r w:rsidRPr="10B9C915">
          <w:rPr>
            <w:rStyle w:val="Hyperlink"/>
            <w:rFonts w:ascii="Times New Roman" w:eastAsia="Times New Roman" w:hAnsi="Times New Roman" w:cs="Times New Roman"/>
            <w:color w:val="000000" w:themeColor="text1"/>
            <w:lang w:val="en-MY" w:eastAsia="en-GB"/>
          </w:rPr>
          <w:t>https://www.finma.ch/en/news/2024/06/20240618-mm-hsbc/?utm_source</w:t>
        </w:r>
      </w:hyperlink>
    </w:p>
    <w:p w14:paraId="2BC0B3B9" w14:textId="02E1355B" w:rsidR="10B9C915" w:rsidRDefault="10B9C915" w:rsidP="10B9C915">
      <w:pPr>
        <w:pStyle w:val="ListParagraph"/>
        <w:spacing w:beforeAutospacing="1" w:afterAutospacing="1" w:line="360" w:lineRule="auto"/>
        <w:jc w:val="both"/>
        <w:rPr>
          <w:rFonts w:ascii="Times New Roman" w:eastAsia="Times New Roman" w:hAnsi="Times New Roman" w:cs="Times New Roman"/>
          <w:color w:val="000000" w:themeColor="text1"/>
          <w:lang w:val="en-MY" w:eastAsia="en-GB"/>
        </w:rPr>
      </w:pPr>
    </w:p>
    <w:p w14:paraId="341C0BDA" w14:textId="5551532B"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Claessens, S. (2024). Competitive implications of cross-border banking. </w:t>
      </w:r>
      <w:r w:rsidRPr="10B9C915">
        <w:rPr>
          <w:rFonts w:ascii="Times New Roman" w:eastAsia="Times New Roman" w:hAnsi="Times New Roman" w:cs="Times New Roman"/>
          <w:i/>
          <w:iCs/>
          <w:color w:val="000000" w:themeColor="text1"/>
          <w:lang w:val="en-MY" w:eastAsia="en-GB"/>
        </w:rPr>
        <w:t>World Bank Policy Research Working Paper No. 7124</w:t>
      </w:r>
      <w:r w:rsidRPr="10B9C915">
        <w:rPr>
          <w:rFonts w:ascii="Times New Roman" w:eastAsia="Times New Roman" w:hAnsi="Times New Roman" w:cs="Times New Roman"/>
          <w:color w:val="000000" w:themeColor="text1"/>
          <w:lang w:val="en-MY" w:eastAsia="en-GB"/>
        </w:rPr>
        <w:t xml:space="preserve">. </w:t>
      </w:r>
      <w:hyperlink r:id="rId21">
        <w:r w:rsidRPr="10B9C915">
          <w:rPr>
            <w:rStyle w:val="Hyperlink"/>
            <w:rFonts w:ascii="Times New Roman" w:eastAsia="Times New Roman" w:hAnsi="Times New Roman" w:cs="Times New Roman"/>
            <w:color w:val="000000" w:themeColor="text1"/>
            <w:lang w:val="en-MY" w:eastAsia="en-GB"/>
          </w:rPr>
          <w:t>https://openknowledge.worldbank.org/handle/10986/19135</w:t>
        </w:r>
      </w:hyperlink>
    </w:p>
    <w:p w14:paraId="10744736" w14:textId="76137CDE" w:rsidR="10B9C915" w:rsidRDefault="10B9C915" w:rsidP="10B9C915">
      <w:pPr>
        <w:pStyle w:val="ListParagraph"/>
        <w:spacing w:after="0" w:line="360" w:lineRule="auto"/>
        <w:jc w:val="both"/>
        <w:rPr>
          <w:rFonts w:ascii="Times New Roman" w:eastAsia="Times New Roman" w:hAnsi="Times New Roman" w:cs="Times New Roman"/>
          <w:color w:val="000000" w:themeColor="text1"/>
          <w:lang w:val="en-MY" w:eastAsia="en-GB"/>
        </w:rPr>
      </w:pPr>
    </w:p>
    <w:p w14:paraId="646E2F81" w14:textId="67052E92"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Financial Conduct Authority. (2021). FCA fines HSBC Bank plc £63.9 million for deficient transaction monitoring controls. </w:t>
      </w:r>
      <w:hyperlink r:id="rId22">
        <w:r w:rsidRPr="10B9C915">
          <w:rPr>
            <w:rStyle w:val="Hyperlink"/>
            <w:rFonts w:ascii="Times New Roman" w:eastAsia="Times New Roman" w:hAnsi="Times New Roman" w:cs="Times New Roman"/>
            <w:color w:val="000000" w:themeColor="text1"/>
            <w:lang w:val="en-MY" w:eastAsia="en-GB"/>
          </w:rPr>
          <w:t>https://www.fca.org.uk/news/press-releases/fca-fines-hsbc-bank-plc-deficient-transaction-monitoring-controls</w:t>
        </w:r>
      </w:hyperlink>
    </w:p>
    <w:p w14:paraId="25E7883C" w14:textId="52F0D22E"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3A66B1DC" w14:textId="78B36F5D"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Mainelli, M. (2024). The wicked problem of good financial markets. </w:t>
      </w:r>
      <w:r w:rsidRPr="10B9C915">
        <w:rPr>
          <w:rFonts w:ascii="Times New Roman" w:eastAsia="Times New Roman" w:hAnsi="Times New Roman" w:cs="Times New Roman"/>
          <w:i/>
          <w:iCs/>
          <w:color w:val="000000" w:themeColor="text1"/>
          <w:lang w:val="en-MY" w:eastAsia="en-GB"/>
        </w:rPr>
        <w:t>Z/Yen Group</w:t>
      </w:r>
      <w:r w:rsidRPr="10B9C915">
        <w:rPr>
          <w:rFonts w:ascii="Times New Roman" w:eastAsia="Times New Roman" w:hAnsi="Times New Roman" w:cs="Times New Roman"/>
          <w:color w:val="000000" w:themeColor="text1"/>
          <w:lang w:val="en-MY" w:eastAsia="en-GB"/>
        </w:rPr>
        <w:t xml:space="preserve">. </w:t>
      </w:r>
      <w:hyperlink r:id="rId23">
        <w:r w:rsidRPr="10B9C915">
          <w:rPr>
            <w:rStyle w:val="Hyperlink"/>
            <w:rFonts w:ascii="Times New Roman" w:eastAsia="Times New Roman" w:hAnsi="Times New Roman" w:cs="Times New Roman"/>
            <w:color w:val="000000" w:themeColor="text1"/>
            <w:lang w:val="en-MY" w:eastAsia="en-GB"/>
          </w:rPr>
          <w:t>https://www.zyen.com/publications/journal-papers/the-wicked-problem-of-good-financial-markets</w:t>
        </w:r>
      </w:hyperlink>
    </w:p>
    <w:p w14:paraId="7AE6FF14" w14:textId="75019474"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73856D26" w14:textId="2918587D"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Rittel, H. W. J., &amp; Webber, M. M. (1973). Dilemmas in a general theory of planning. </w:t>
      </w:r>
      <w:r w:rsidRPr="10B9C915">
        <w:rPr>
          <w:rFonts w:ascii="Times New Roman" w:eastAsia="Times New Roman" w:hAnsi="Times New Roman" w:cs="Times New Roman"/>
          <w:i/>
          <w:iCs/>
          <w:color w:val="000000" w:themeColor="text1"/>
          <w:lang w:val="en-MY" w:eastAsia="en-GB"/>
        </w:rPr>
        <w:t>Policy Sciences, 4</w:t>
      </w:r>
      <w:r w:rsidRPr="10B9C915">
        <w:rPr>
          <w:rFonts w:ascii="Times New Roman" w:eastAsia="Times New Roman" w:hAnsi="Times New Roman" w:cs="Times New Roman"/>
          <w:color w:val="000000" w:themeColor="text1"/>
          <w:lang w:val="en-MY" w:eastAsia="en-GB"/>
        </w:rPr>
        <w:t>(2), 155–169.</w:t>
      </w:r>
    </w:p>
    <w:p w14:paraId="685A17E3" w14:textId="3D8206E4"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3F1DD8E5" w14:textId="165A89F6"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Sitra. (2021). Wicked problems require radical collaboration – five principles for developers. </w:t>
      </w:r>
      <w:hyperlink r:id="rId24">
        <w:r w:rsidRPr="10B9C915">
          <w:rPr>
            <w:rStyle w:val="Hyperlink"/>
            <w:rFonts w:ascii="Times New Roman" w:eastAsia="Times New Roman" w:hAnsi="Times New Roman" w:cs="Times New Roman"/>
            <w:color w:val="000000" w:themeColor="text1"/>
            <w:lang w:val="en-MY" w:eastAsia="en-GB"/>
          </w:rPr>
          <w:t>https://www.sitra.fi/en/articles/wicked-problems-require-radical-collaboration-five-principles-for-developers/</w:t>
        </w:r>
      </w:hyperlink>
    </w:p>
    <w:p w14:paraId="7536D91C" w14:textId="38909865"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7A7066E5" w14:textId="70C6E801"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Swissinfo. (2025). HSBC targeted in Swiss probe linked to ex-Lebanon central banker. </w:t>
      </w:r>
      <w:hyperlink r:id="rId25">
        <w:r w:rsidRPr="10B9C915">
          <w:rPr>
            <w:rStyle w:val="Hyperlink"/>
            <w:rFonts w:ascii="Times New Roman" w:eastAsia="Times New Roman" w:hAnsi="Times New Roman" w:cs="Times New Roman"/>
            <w:color w:val="000000" w:themeColor="text1"/>
            <w:lang w:val="en-MY" w:eastAsia="en-GB"/>
          </w:rPr>
          <w:t>https://www.swissinfo.ch/eng/hsbc-targeted-in-swiss-probe-linked-to-ex-lebanon-central-banker/89756571</w:t>
        </w:r>
      </w:hyperlink>
    </w:p>
    <w:p w14:paraId="77CA1668" w14:textId="15A9F225"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3E14EB76" w14:textId="5D85D26A"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U.S. Department of Justice. (2012). HSBC Holdings PLC and HSBC Bank USA, N.A., admit anti-money laundering and sanctions violations. </w:t>
      </w:r>
      <w:hyperlink r:id="rId26">
        <w:r w:rsidRPr="10B9C915">
          <w:rPr>
            <w:rStyle w:val="Hyperlink"/>
            <w:rFonts w:ascii="Times New Roman" w:eastAsia="Times New Roman" w:hAnsi="Times New Roman" w:cs="Times New Roman"/>
            <w:color w:val="000000" w:themeColor="text1"/>
            <w:lang w:val="en-MY" w:eastAsia="en-GB"/>
          </w:rPr>
          <w:t>https://www.justice.gov/opa/pr/hsbc-holdings-plc-and-hsbc-bank-usa-na-admit-anti-money-laundering-and-sanctions-violations</w:t>
        </w:r>
      </w:hyperlink>
    </w:p>
    <w:p w14:paraId="3DF28B9F" w14:textId="2FD114C5"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5B1B81F9" w14:textId="640C0429"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Neeley, T. (2015, October). Global teams that work. </w:t>
      </w:r>
      <w:r w:rsidRPr="10B9C915">
        <w:rPr>
          <w:rFonts w:ascii="Times New Roman" w:eastAsia="Times New Roman" w:hAnsi="Times New Roman" w:cs="Times New Roman"/>
          <w:i/>
          <w:iCs/>
          <w:color w:val="000000" w:themeColor="text1"/>
          <w:lang w:val="en-MY" w:eastAsia="en-GB"/>
        </w:rPr>
        <w:t>Harvard Business Review</w:t>
      </w:r>
      <w:r w:rsidRPr="10B9C915">
        <w:rPr>
          <w:rFonts w:ascii="Times New Roman" w:eastAsia="Times New Roman" w:hAnsi="Times New Roman" w:cs="Times New Roman"/>
          <w:color w:val="000000" w:themeColor="text1"/>
          <w:lang w:val="en-MY" w:eastAsia="en-GB"/>
        </w:rPr>
        <w:t xml:space="preserve">. </w:t>
      </w:r>
      <w:hyperlink r:id="rId27">
        <w:r w:rsidRPr="10B9C915">
          <w:rPr>
            <w:rStyle w:val="Hyperlink"/>
            <w:rFonts w:ascii="Times New Roman" w:eastAsia="Times New Roman" w:hAnsi="Times New Roman" w:cs="Times New Roman"/>
            <w:color w:val="000000" w:themeColor="text1"/>
            <w:lang w:val="en-MY" w:eastAsia="en-GB"/>
          </w:rPr>
          <w:t>https://hbr.org/2015/10/global-teams-that-work</w:t>
        </w:r>
      </w:hyperlink>
    </w:p>
    <w:p w14:paraId="58728D3D" w14:textId="5D330ACE"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62E27D17" w14:textId="521CF060"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U.S. Department of Justice. (2012, December 11). </w:t>
      </w:r>
      <w:r w:rsidRPr="10B9C915">
        <w:rPr>
          <w:rFonts w:ascii="Times New Roman" w:eastAsia="Times New Roman" w:hAnsi="Times New Roman" w:cs="Times New Roman"/>
          <w:i/>
          <w:iCs/>
          <w:color w:val="000000" w:themeColor="text1"/>
          <w:lang w:val="en-MY" w:eastAsia="en-GB"/>
        </w:rPr>
        <w:t>HSBC Holdings Plc. and HSBC Bank USA, N.A. admit to anti-money laundering and sanctions violations, forfeit $1.256 billion in deferred prosecution agreement</w:t>
      </w:r>
      <w:r w:rsidRPr="10B9C915">
        <w:rPr>
          <w:rFonts w:ascii="Times New Roman" w:eastAsia="Times New Roman" w:hAnsi="Times New Roman" w:cs="Times New Roman"/>
          <w:color w:val="000000" w:themeColor="text1"/>
          <w:lang w:val="en-MY" w:eastAsia="en-GB"/>
        </w:rPr>
        <w:t xml:space="preserve">. </w:t>
      </w:r>
      <w:hyperlink r:id="rId28">
        <w:r w:rsidRPr="10B9C915">
          <w:rPr>
            <w:rStyle w:val="Hyperlink"/>
            <w:rFonts w:ascii="Times New Roman" w:eastAsia="Times New Roman" w:hAnsi="Times New Roman" w:cs="Times New Roman"/>
            <w:color w:val="000000" w:themeColor="text1"/>
            <w:lang w:val="en-MY" w:eastAsia="en-GB"/>
          </w:rPr>
          <w:t>https://www.justice.gov/opa/pr/hsbc-holdings-plc-and-hsbc-bank-usa-na-admit-anti-money-laundering-and-sanctions-violations</w:t>
        </w:r>
      </w:hyperlink>
    </w:p>
    <w:p w14:paraId="71563C65" w14:textId="333429D3"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27B0BC02" w14:textId="04AD5311"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U.S. Senate Permanent Subcommittee on Investigations. (2012, July 17). </w:t>
      </w:r>
      <w:r w:rsidRPr="10B9C915">
        <w:rPr>
          <w:rFonts w:ascii="Times New Roman" w:eastAsia="Times New Roman" w:hAnsi="Times New Roman" w:cs="Times New Roman"/>
          <w:i/>
          <w:iCs/>
          <w:color w:val="000000" w:themeColor="text1"/>
          <w:lang w:val="en-MY" w:eastAsia="en-GB"/>
        </w:rPr>
        <w:t>U.S. vulnerabilities to money laundering, drugs, and terrorist financing: HSBC case history</w:t>
      </w:r>
      <w:r w:rsidRPr="10B9C915">
        <w:rPr>
          <w:rFonts w:ascii="Times New Roman" w:eastAsia="Times New Roman" w:hAnsi="Times New Roman" w:cs="Times New Roman"/>
          <w:color w:val="000000" w:themeColor="text1"/>
          <w:lang w:val="en-MY" w:eastAsia="en-GB"/>
        </w:rPr>
        <w:t xml:space="preserve"> [Senate hearing]. </w:t>
      </w:r>
      <w:hyperlink r:id="rId29">
        <w:r w:rsidRPr="10B9C915">
          <w:rPr>
            <w:rStyle w:val="Hyperlink"/>
            <w:rFonts w:ascii="Times New Roman" w:eastAsia="Times New Roman" w:hAnsi="Times New Roman" w:cs="Times New Roman"/>
            <w:color w:val="000000" w:themeColor="text1"/>
            <w:lang w:val="en-MY" w:eastAsia="en-GB"/>
          </w:rPr>
          <w:t>https://www.hsgac.senate.gov/subcommittees/investigations/hearings/u-s-vulnerabilities-to-money-laundering-drugs-and-terrorist-financing-hsbc-case-history</w:t>
        </w:r>
      </w:hyperlink>
    </w:p>
    <w:p w14:paraId="2EAF3796" w14:textId="46CB20C0"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1B9138B3" w14:textId="1DF7E8B2"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Brown, T. (2009). </w:t>
      </w:r>
      <w:r w:rsidRPr="10B9C915">
        <w:rPr>
          <w:rFonts w:ascii="Times New Roman" w:eastAsia="Times New Roman" w:hAnsi="Times New Roman" w:cs="Times New Roman"/>
          <w:i/>
          <w:iCs/>
          <w:color w:val="000000" w:themeColor="text1"/>
          <w:lang w:val="en-MY" w:eastAsia="en-GB"/>
        </w:rPr>
        <w:t>Change by design: How design thinking creates new alternatives for business and society.</w:t>
      </w:r>
      <w:r w:rsidRPr="10B9C915">
        <w:rPr>
          <w:rFonts w:ascii="Times New Roman" w:eastAsia="Times New Roman" w:hAnsi="Times New Roman" w:cs="Times New Roman"/>
          <w:color w:val="000000" w:themeColor="text1"/>
          <w:lang w:val="en-MY" w:eastAsia="en-GB"/>
        </w:rPr>
        <w:t xml:space="preserve"> Harper Business.</w:t>
      </w:r>
    </w:p>
    <w:p w14:paraId="5E920941" w14:textId="433450EF"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34A7E848" w14:textId="464CF433"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U.S. Department of Justice. (2012). HSBC Holdings PLC and HSBC Bank USA, N.A., admit anti-money laundering and sanctions violations. </w:t>
      </w:r>
      <w:hyperlink r:id="rId30">
        <w:r w:rsidRPr="10B9C915">
          <w:rPr>
            <w:rStyle w:val="Hyperlink"/>
            <w:rFonts w:ascii="Times New Roman" w:eastAsia="Times New Roman" w:hAnsi="Times New Roman" w:cs="Times New Roman"/>
            <w:color w:val="000000" w:themeColor="text1"/>
            <w:lang w:val="en-MY" w:eastAsia="en-GB"/>
          </w:rPr>
          <w:t>https://www.justice.gov/opa/pr/hsbc-holdings-plc-and-hsbc-bank-usa-na-admit-anti-money-laundering-and-sanctions-violations</w:t>
        </w:r>
      </w:hyperlink>
    </w:p>
    <w:p w14:paraId="01B84FF2" w14:textId="7B9367EB"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130BA886" w14:textId="24BCF292"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Financial Conduct Authority. (2021). FCA fines HSBC Bank plc £63.9 million for deficient transaction monitoring controls. </w:t>
      </w:r>
      <w:hyperlink r:id="rId31">
        <w:r w:rsidRPr="10B9C915">
          <w:rPr>
            <w:rStyle w:val="Hyperlink"/>
            <w:rFonts w:ascii="Times New Roman" w:eastAsia="Times New Roman" w:hAnsi="Times New Roman" w:cs="Times New Roman"/>
            <w:color w:val="000000" w:themeColor="text1"/>
            <w:lang w:val="en-MY" w:eastAsia="en-GB"/>
          </w:rPr>
          <w:t>https://www.fca.org.uk/news/press-releases/fca-fines-hsbc-bank-plc-deficient-transaction-monitoring-controls</w:t>
        </w:r>
      </w:hyperlink>
    </w:p>
    <w:p w14:paraId="013DCC45" w14:textId="2AF5A440"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2E876682" w14:textId="758CFA39"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Zickgraf, C. (2024). Bridging and breaking silos: Transformational governance for sustainability and migration. Proceedings of the National Academy of Sciences, 121(15), e2206184120. </w:t>
      </w:r>
      <w:hyperlink r:id="rId32">
        <w:r w:rsidRPr="10B9C915">
          <w:rPr>
            <w:rStyle w:val="Hyperlink"/>
            <w:rFonts w:ascii="Times New Roman" w:eastAsia="Times New Roman" w:hAnsi="Times New Roman" w:cs="Times New Roman"/>
            <w:color w:val="000000" w:themeColor="text1"/>
            <w:lang w:val="en-MY" w:eastAsia="en-GB"/>
          </w:rPr>
          <w:t>https://doi.org/10.1073/pnas.2206184120</w:t>
        </w:r>
      </w:hyperlink>
    </w:p>
    <w:p w14:paraId="6585B744" w14:textId="27251D40"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78B24BEE" w14:textId="22E70410"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Investopedia. (2013, January 20). </w:t>
      </w:r>
      <w:r w:rsidRPr="10B9C915">
        <w:rPr>
          <w:rFonts w:ascii="Times New Roman" w:eastAsia="Times New Roman" w:hAnsi="Times New Roman" w:cs="Times New Roman"/>
          <w:i/>
          <w:iCs/>
          <w:color w:val="000000" w:themeColor="text1"/>
          <w:lang w:val="en-MY" w:eastAsia="en-GB"/>
        </w:rPr>
        <w:t>HSBC’s money laundering scandal</w:t>
      </w:r>
      <w:r w:rsidRPr="10B9C915">
        <w:rPr>
          <w:rFonts w:ascii="Times New Roman" w:eastAsia="Times New Roman" w:hAnsi="Times New Roman" w:cs="Times New Roman"/>
          <w:color w:val="000000" w:themeColor="text1"/>
          <w:lang w:val="en-MY" w:eastAsia="en-GB"/>
        </w:rPr>
        <w:t xml:space="preserve">. </w:t>
      </w:r>
      <w:hyperlink r:id="rId33">
        <w:r w:rsidRPr="10B9C915">
          <w:rPr>
            <w:rStyle w:val="Hyperlink"/>
            <w:rFonts w:ascii="Times New Roman" w:eastAsia="Times New Roman" w:hAnsi="Times New Roman" w:cs="Times New Roman"/>
            <w:color w:val="000000" w:themeColor="text1"/>
            <w:lang w:val="en-MY" w:eastAsia="en-GB"/>
          </w:rPr>
          <w:t>https://www.investopedia.com/stock-analysis/2013/investing-news-for-jan-29-hsbcs-money-laundering-scandal-hbc-scbff-ing-cs-rbs0129.aspx</w:t>
        </w:r>
      </w:hyperlink>
    </w:p>
    <w:p w14:paraId="4233A5EC" w14:textId="2B844EA9"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424D4427" w14:textId="05A33F79"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Kirkman, B. L., &amp; Mistry, S. (2013). Global teams. In R. Griffin (Ed.), </w:t>
      </w:r>
      <w:r w:rsidRPr="10B9C915">
        <w:rPr>
          <w:rFonts w:ascii="Times New Roman" w:eastAsia="Times New Roman" w:hAnsi="Times New Roman" w:cs="Times New Roman"/>
          <w:i/>
          <w:iCs/>
          <w:color w:val="000000" w:themeColor="text1"/>
          <w:lang w:val="en-MY" w:eastAsia="en-GB"/>
        </w:rPr>
        <w:t>Oxford bibliographies in management</w:t>
      </w:r>
      <w:r w:rsidRPr="10B9C915">
        <w:rPr>
          <w:rFonts w:ascii="Times New Roman" w:eastAsia="Times New Roman" w:hAnsi="Times New Roman" w:cs="Times New Roman"/>
          <w:color w:val="000000" w:themeColor="text1"/>
          <w:lang w:val="en-MY" w:eastAsia="en-GB"/>
        </w:rPr>
        <w:t xml:space="preserve">. Oxford University Press. Abstract retrieved from </w:t>
      </w:r>
      <w:hyperlink r:id="rId34">
        <w:r w:rsidRPr="10B9C915">
          <w:rPr>
            <w:rStyle w:val="Hyperlink"/>
            <w:rFonts w:ascii="Times New Roman" w:eastAsia="Times New Roman" w:hAnsi="Times New Roman" w:cs="Times New Roman"/>
            <w:color w:val="000000" w:themeColor="text1"/>
            <w:lang w:val="en-MY" w:eastAsia="en-GB"/>
          </w:rPr>
          <w:t>https://www.oxfordbibliographies.com/abstract/document/obo-9780199846740/obo-9780199846740-0006.xml</w:t>
        </w:r>
      </w:hyperlink>
    </w:p>
    <w:p w14:paraId="07393798" w14:textId="282CA644"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6742A964" w14:textId="5B3BBEEB"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Swissinfo. (2025, July 30). </w:t>
      </w:r>
      <w:r w:rsidRPr="10B9C915">
        <w:rPr>
          <w:rFonts w:ascii="Times New Roman" w:eastAsia="Times New Roman" w:hAnsi="Times New Roman" w:cs="Times New Roman"/>
          <w:i/>
          <w:iCs/>
          <w:color w:val="000000" w:themeColor="text1"/>
          <w:lang w:val="en-MY" w:eastAsia="en-GB"/>
        </w:rPr>
        <w:t>HSBC Suisse investigated by Swiss and French courts</w:t>
      </w:r>
      <w:r w:rsidRPr="10B9C915">
        <w:rPr>
          <w:rFonts w:ascii="Times New Roman" w:eastAsia="Times New Roman" w:hAnsi="Times New Roman" w:cs="Times New Roman"/>
          <w:color w:val="000000" w:themeColor="text1"/>
          <w:lang w:val="en-MY" w:eastAsia="en-GB"/>
        </w:rPr>
        <w:t xml:space="preserve">. </w:t>
      </w:r>
      <w:hyperlink r:id="rId35">
        <w:r w:rsidRPr="10B9C915">
          <w:rPr>
            <w:rStyle w:val="Hyperlink"/>
            <w:rFonts w:ascii="Times New Roman" w:eastAsia="Times New Roman" w:hAnsi="Times New Roman" w:cs="Times New Roman"/>
            <w:color w:val="000000" w:themeColor="text1"/>
            <w:lang w:val="en-MY" w:eastAsia="en-GB"/>
          </w:rPr>
          <w:t>https://www.swissinfo.ch/eng/various/hsbc-suisse-under-investigation-by-the-swiss-and-french-courts/89758139</w:t>
        </w:r>
      </w:hyperlink>
    </w:p>
    <w:p w14:paraId="35CAB55F" w14:textId="49AC5F66"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64A91617" w14:textId="5D361895"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The National. (2025, February 4). </w:t>
      </w:r>
      <w:r w:rsidRPr="10B9C915">
        <w:rPr>
          <w:rFonts w:ascii="Times New Roman" w:eastAsia="Times New Roman" w:hAnsi="Times New Roman" w:cs="Times New Roman"/>
          <w:i/>
          <w:iCs/>
          <w:color w:val="000000" w:themeColor="text1"/>
          <w:lang w:val="en-MY" w:eastAsia="en-GB"/>
        </w:rPr>
        <w:t>Lebanon files lawsuit against HSBC in Switzerland over Riad Salameh embezzlement case</w:t>
      </w:r>
      <w:r w:rsidRPr="10B9C915">
        <w:rPr>
          <w:rFonts w:ascii="Times New Roman" w:eastAsia="Times New Roman" w:hAnsi="Times New Roman" w:cs="Times New Roman"/>
          <w:color w:val="000000" w:themeColor="text1"/>
          <w:lang w:val="en-MY" w:eastAsia="en-GB"/>
        </w:rPr>
        <w:t xml:space="preserve">. </w:t>
      </w:r>
      <w:hyperlink r:id="rId36">
        <w:r w:rsidRPr="10B9C915">
          <w:rPr>
            <w:rStyle w:val="Hyperlink"/>
            <w:rFonts w:ascii="Times New Roman" w:eastAsia="Times New Roman" w:hAnsi="Times New Roman" w:cs="Times New Roman"/>
            <w:color w:val="000000" w:themeColor="text1"/>
            <w:lang w:val="en-MY" w:eastAsia="en-GB"/>
          </w:rPr>
          <w:t>https://www.thenationalnews.com/news/mena/2025/02/04/lebanon-files-lawsuit-against-hsbc-in-switzerland-over-riad-salameh-embezzlement-case/</w:t>
        </w:r>
      </w:hyperlink>
    </w:p>
    <w:p w14:paraId="75DE4121" w14:textId="1EE1AFBA"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2A584121" w14:textId="21BE56A0" w:rsidR="00E940E8" w:rsidRDefault="149AD451"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eastAsia="en-GB"/>
        </w:rPr>
      </w:pPr>
      <w:r w:rsidRPr="10B9C915">
        <w:rPr>
          <w:rFonts w:ascii="Times New Roman" w:eastAsia="Times New Roman" w:hAnsi="Times New Roman" w:cs="Times New Roman"/>
          <w:color w:val="000000" w:themeColor="text1"/>
          <w:lang w:val="en-MY" w:eastAsia="en-GB"/>
        </w:rPr>
        <w:t xml:space="preserve">Financial Times. (2025). </w:t>
      </w:r>
      <w:r w:rsidRPr="10B9C915">
        <w:rPr>
          <w:rFonts w:ascii="Times New Roman" w:eastAsia="Times New Roman" w:hAnsi="Times New Roman" w:cs="Times New Roman"/>
          <w:i/>
          <w:iCs/>
          <w:color w:val="000000" w:themeColor="text1"/>
          <w:lang w:val="en-MY" w:eastAsia="en-GB"/>
        </w:rPr>
        <w:t>HSBC’s Swiss private bank under investigation by Swiss and French authorities</w:t>
      </w:r>
      <w:r w:rsidRPr="10B9C915">
        <w:rPr>
          <w:rFonts w:ascii="Times New Roman" w:eastAsia="Times New Roman" w:hAnsi="Times New Roman" w:cs="Times New Roman"/>
          <w:color w:val="000000" w:themeColor="text1"/>
          <w:lang w:val="en-MY" w:eastAsia="en-GB"/>
        </w:rPr>
        <w:t xml:space="preserve"> [News report]. FT. </w:t>
      </w:r>
      <w:hyperlink r:id="rId37">
        <w:r w:rsidRPr="10B9C915">
          <w:rPr>
            <w:rStyle w:val="Hyperlink"/>
            <w:rFonts w:ascii="Times New Roman" w:eastAsia="Times New Roman" w:hAnsi="Times New Roman" w:cs="Times New Roman"/>
            <w:color w:val="000000" w:themeColor="text1"/>
            <w:lang w:val="en-MY" w:eastAsia="en-GB"/>
          </w:rPr>
          <w:t>https://www.fnlondon.com/articles/hsbcs-private-bank-under-investigation-by-swiss-and-french-authorities-2a9d7b3e</w:t>
        </w:r>
      </w:hyperlink>
    </w:p>
    <w:p w14:paraId="6E273655" w14:textId="160058B6"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41F272FD" w14:textId="42C06239" w:rsidR="10B9C915" w:rsidRDefault="10B9C915" w:rsidP="10B9C915">
      <w:pPr>
        <w:spacing w:after="0" w:line="360" w:lineRule="auto"/>
        <w:jc w:val="both"/>
        <w:rPr>
          <w:rFonts w:ascii="Times New Roman" w:eastAsia="Times New Roman" w:hAnsi="Times New Roman" w:cs="Times New Roman"/>
          <w:color w:val="000000" w:themeColor="text1"/>
          <w:lang w:val="en-MY" w:eastAsia="en-GB"/>
        </w:rPr>
      </w:pPr>
    </w:p>
    <w:p w14:paraId="21FC943E" w14:textId="71EF8599" w:rsidR="67EFF118" w:rsidRDefault="7EE087E5"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rPr>
      </w:pPr>
      <w:r w:rsidRPr="10B9C915">
        <w:rPr>
          <w:rFonts w:ascii="Times New Roman" w:eastAsia="Times New Roman" w:hAnsi="Times New Roman" w:cs="Times New Roman"/>
          <w:color w:val="000000" w:themeColor="text1"/>
          <w:lang w:val="en-MY"/>
        </w:rPr>
        <w:t xml:space="preserve">Davies, N. (2023, May 22). </w:t>
      </w:r>
      <w:r w:rsidRPr="10B9C915">
        <w:rPr>
          <w:rFonts w:ascii="Times New Roman" w:eastAsia="Times New Roman" w:hAnsi="Times New Roman" w:cs="Times New Roman"/>
          <w:i/>
          <w:iCs/>
          <w:color w:val="000000" w:themeColor="text1"/>
          <w:lang w:val="en-MY"/>
        </w:rPr>
        <w:t>The five biggest AML compliance challenges</w:t>
      </w:r>
      <w:r w:rsidRPr="10B9C915">
        <w:rPr>
          <w:rFonts w:ascii="Times New Roman" w:eastAsia="Times New Roman" w:hAnsi="Times New Roman" w:cs="Times New Roman"/>
          <w:color w:val="000000" w:themeColor="text1"/>
          <w:lang w:val="en-MY"/>
        </w:rPr>
        <w:t xml:space="preserve">. NorthRow. </w:t>
      </w:r>
      <w:hyperlink r:id="rId38">
        <w:r w:rsidRPr="10B9C915">
          <w:rPr>
            <w:rStyle w:val="Hyperlink"/>
            <w:rFonts w:ascii="Times New Roman" w:eastAsia="Times New Roman" w:hAnsi="Times New Roman" w:cs="Times New Roman"/>
            <w:color w:val="000000" w:themeColor="text1"/>
            <w:lang w:val="en-MY"/>
          </w:rPr>
          <w:t>https://www.northrow.com/blog/the-five-biggest-aml-compliance-challenges-facing-financial-institutions-in-2023-and-how-northrow-can-help</w:t>
        </w:r>
      </w:hyperlink>
      <w:r w:rsidR="28ABC8AD" w:rsidRPr="581836A7">
        <w:rPr>
          <w:rFonts w:ascii="Times New Roman" w:eastAsia="Times New Roman" w:hAnsi="Times New Roman" w:cs="Times New Roman"/>
          <w:color w:val="000000" w:themeColor="text1"/>
          <w:lang w:val="en-MY"/>
        </w:rPr>
        <w:t xml:space="preserve"> </w:t>
      </w:r>
    </w:p>
    <w:p w14:paraId="124AC0DE" w14:textId="15242551" w:rsidR="10B9C915" w:rsidRDefault="10B9C915" w:rsidP="10B9C915">
      <w:pPr>
        <w:spacing w:after="0" w:line="360" w:lineRule="auto"/>
        <w:jc w:val="both"/>
        <w:rPr>
          <w:rFonts w:ascii="Times New Roman" w:eastAsia="Times New Roman" w:hAnsi="Times New Roman" w:cs="Times New Roman"/>
          <w:color w:val="000000" w:themeColor="text1"/>
          <w:lang w:val="en-MY"/>
        </w:rPr>
      </w:pPr>
    </w:p>
    <w:p w14:paraId="529F1742" w14:textId="6138BEFA" w:rsidR="18D637A3" w:rsidRDefault="71B434DE" w:rsidP="10B9C915">
      <w:pPr>
        <w:pStyle w:val="ListParagraph"/>
        <w:numPr>
          <w:ilvl w:val="0"/>
          <w:numId w:val="1"/>
        </w:numPr>
        <w:spacing w:after="0" w:line="360" w:lineRule="auto"/>
        <w:jc w:val="both"/>
        <w:rPr>
          <w:rFonts w:ascii="Times New Roman" w:eastAsia="Times New Roman" w:hAnsi="Times New Roman" w:cs="Times New Roman"/>
          <w:color w:val="000000" w:themeColor="text1"/>
          <w:lang w:val="en-MY"/>
        </w:rPr>
      </w:pPr>
      <w:r w:rsidRPr="10B9C915">
        <w:rPr>
          <w:rFonts w:ascii="Times New Roman" w:eastAsia="Times New Roman" w:hAnsi="Times New Roman" w:cs="Times New Roman"/>
          <w:color w:val="000000" w:themeColor="text1"/>
          <w:lang w:val="en-MY"/>
        </w:rPr>
        <w:t xml:space="preserve">Bank Negara Malaysia. (2022). </w:t>
      </w:r>
      <w:r w:rsidRPr="10B9C915">
        <w:rPr>
          <w:rFonts w:ascii="Times New Roman" w:eastAsia="Times New Roman" w:hAnsi="Times New Roman" w:cs="Times New Roman"/>
          <w:i/>
          <w:iCs/>
          <w:color w:val="000000" w:themeColor="text1"/>
          <w:lang w:val="en-MY"/>
        </w:rPr>
        <w:t>What is Money Laundering? - Anti Money Laundering / Countering Financing of Terrorism (AML/CFT)</w:t>
      </w:r>
      <w:r w:rsidRPr="10B9C915">
        <w:rPr>
          <w:rFonts w:ascii="Times New Roman" w:eastAsia="Times New Roman" w:hAnsi="Times New Roman" w:cs="Times New Roman"/>
          <w:color w:val="000000" w:themeColor="text1"/>
          <w:lang w:val="en-MY"/>
        </w:rPr>
        <w:t xml:space="preserve">. Amlcft.bnm.gov.my. </w:t>
      </w:r>
      <w:hyperlink r:id="rId39">
        <w:r w:rsidRPr="10B9C915">
          <w:rPr>
            <w:rStyle w:val="Hyperlink"/>
            <w:rFonts w:ascii="Times New Roman" w:eastAsia="Times New Roman" w:hAnsi="Times New Roman" w:cs="Times New Roman"/>
            <w:color w:val="000000" w:themeColor="text1"/>
            <w:lang w:val="en-MY"/>
          </w:rPr>
          <w:t>https://amlcft.bnm.gov.my/what-is-money-laundering</w:t>
        </w:r>
      </w:hyperlink>
    </w:p>
    <w:p w14:paraId="44913E87" w14:textId="1820FBA8" w:rsidR="10B9C915" w:rsidRDefault="10B9C915" w:rsidP="10B9C915">
      <w:pPr>
        <w:spacing w:after="0" w:line="360" w:lineRule="auto"/>
        <w:jc w:val="both"/>
        <w:rPr>
          <w:rFonts w:ascii="Times New Roman" w:eastAsia="Times New Roman" w:hAnsi="Times New Roman" w:cs="Times New Roman"/>
          <w:color w:val="000000" w:themeColor="text1"/>
          <w:lang w:val="en-MY"/>
        </w:rPr>
      </w:pPr>
    </w:p>
    <w:p w14:paraId="46E52EBC" w14:textId="7B212EB2" w:rsidR="1BD19E90" w:rsidRDefault="1BD19E90" w:rsidP="10B9C915">
      <w:pPr>
        <w:pStyle w:val="ListParagraph"/>
        <w:numPr>
          <w:ilvl w:val="0"/>
          <w:numId w:val="1"/>
        </w:numPr>
        <w:spacing w:before="240" w:after="240" w:line="360" w:lineRule="auto"/>
        <w:jc w:val="both"/>
        <w:rPr>
          <w:rFonts w:ascii="Times New Roman" w:eastAsia="Times New Roman" w:hAnsi="Times New Roman" w:cs="Times New Roman"/>
          <w:lang w:val="en-MY"/>
        </w:rPr>
      </w:pPr>
      <w:r w:rsidRPr="10B9C915">
        <w:rPr>
          <w:rFonts w:ascii="Times New Roman" w:eastAsia="Times New Roman" w:hAnsi="Times New Roman" w:cs="Times New Roman"/>
          <w:lang w:val="en-MY"/>
        </w:rPr>
        <w:t xml:space="preserve">Goleman, D. (1995). </w:t>
      </w:r>
      <w:r w:rsidRPr="10B9C915">
        <w:rPr>
          <w:rFonts w:ascii="Times New Roman" w:eastAsia="Times New Roman" w:hAnsi="Times New Roman" w:cs="Times New Roman"/>
          <w:i/>
          <w:iCs/>
          <w:lang w:val="en-MY"/>
        </w:rPr>
        <w:t>Emotional Intelligence : Why It Can Matter More Than IQ</w:t>
      </w:r>
      <w:r w:rsidRPr="10B9C915">
        <w:rPr>
          <w:rFonts w:ascii="Times New Roman" w:eastAsia="Times New Roman" w:hAnsi="Times New Roman" w:cs="Times New Roman"/>
          <w:lang w:val="en-MY"/>
        </w:rPr>
        <w:t>. Library of Unviolent Revolution.</w:t>
      </w:r>
    </w:p>
    <w:p w14:paraId="1FE2EC2E" w14:textId="3D6EB133" w:rsidR="10B9C915" w:rsidRDefault="10B9C915" w:rsidP="10B9C915">
      <w:pPr>
        <w:pStyle w:val="ListParagraph"/>
        <w:spacing w:before="240" w:after="240" w:line="360" w:lineRule="auto"/>
        <w:jc w:val="both"/>
        <w:rPr>
          <w:rFonts w:ascii="Times New Roman" w:eastAsia="Times New Roman" w:hAnsi="Times New Roman" w:cs="Times New Roman"/>
          <w:lang w:val="en-MY"/>
        </w:rPr>
      </w:pPr>
    </w:p>
    <w:p w14:paraId="5566343B" w14:textId="24D1F7D8" w:rsidR="1BD19E90" w:rsidRDefault="1BD19E90" w:rsidP="10B9C915">
      <w:pPr>
        <w:pStyle w:val="ListParagraph"/>
        <w:numPr>
          <w:ilvl w:val="0"/>
          <w:numId w:val="1"/>
        </w:numPr>
        <w:spacing w:after="0" w:line="480" w:lineRule="auto"/>
        <w:jc w:val="both"/>
        <w:rPr>
          <w:rFonts w:ascii="Times New Roman" w:eastAsia="Times New Roman" w:hAnsi="Times New Roman" w:cs="Times New Roman"/>
        </w:rPr>
      </w:pPr>
      <w:r w:rsidRPr="10B9C915">
        <w:rPr>
          <w:rFonts w:ascii="Times New Roman" w:eastAsia="Times New Roman" w:hAnsi="Times New Roman" w:cs="Times New Roman"/>
          <w:lang w:val="en-MY"/>
        </w:rPr>
        <w:t xml:space="preserve">HSBC. (2025, February 15). </w:t>
      </w:r>
      <w:r w:rsidRPr="10B9C915">
        <w:rPr>
          <w:rFonts w:ascii="Times New Roman" w:eastAsia="Times New Roman" w:hAnsi="Times New Roman" w:cs="Times New Roman"/>
          <w:i/>
          <w:iCs/>
          <w:lang w:val="en-MY"/>
        </w:rPr>
        <w:t>Our culture | Our people | HSBC Holdings plc</w:t>
      </w:r>
      <w:r w:rsidRPr="10B9C915">
        <w:rPr>
          <w:rFonts w:ascii="Times New Roman" w:eastAsia="Times New Roman" w:hAnsi="Times New Roman" w:cs="Times New Roman"/>
          <w:lang w:val="en-MY"/>
        </w:rPr>
        <w:t xml:space="preserve">. HSBC. </w:t>
      </w:r>
      <w:hyperlink r:id="rId40">
        <w:r w:rsidRPr="10B9C915">
          <w:rPr>
            <w:rStyle w:val="Hyperlink"/>
            <w:rFonts w:ascii="Times New Roman" w:eastAsia="Times New Roman" w:hAnsi="Times New Roman" w:cs="Times New Roman"/>
            <w:color w:val="auto"/>
            <w:lang w:val="en-MY"/>
          </w:rPr>
          <w:t>https://www.hsbc.com/who-we-are/our-people/inclusion-at-hsbc/our-culture?utm_source=.com</w:t>
        </w:r>
      </w:hyperlink>
    </w:p>
    <w:p w14:paraId="561052BC" w14:textId="4C208091" w:rsidR="10B9C915" w:rsidRDefault="10B9C915" w:rsidP="10B9C915">
      <w:pPr>
        <w:pStyle w:val="ListParagraph"/>
        <w:spacing w:after="0" w:line="480" w:lineRule="auto"/>
        <w:jc w:val="both"/>
        <w:rPr>
          <w:rFonts w:ascii="Times New Roman" w:eastAsia="Times New Roman" w:hAnsi="Times New Roman" w:cs="Times New Roman"/>
        </w:rPr>
      </w:pPr>
    </w:p>
    <w:p w14:paraId="7F1CAF59" w14:textId="5636ED11" w:rsidR="1BD19E90" w:rsidRDefault="1BD19E90" w:rsidP="10B9C915">
      <w:pPr>
        <w:pStyle w:val="ListParagraph"/>
        <w:numPr>
          <w:ilvl w:val="0"/>
          <w:numId w:val="1"/>
        </w:numPr>
        <w:spacing w:after="0" w:line="480" w:lineRule="auto"/>
        <w:jc w:val="both"/>
        <w:rPr>
          <w:rFonts w:ascii="Times New Roman" w:eastAsia="Times New Roman" w:hAnsi="Times New Roman" w:cs="Times New Roman"/>
          <w:lang w:val="en-MY"/>
        </w:rPr>
      </w:pPr>
      <w:r w:rsidRPr="10B9C915">
        <w:rPr>
          <w:rFonts w:ascii="Times New Roman" w:eastAsia="Times New Roman" w:hAnsi="Times New Roman" w:cs="Times New Roman"/>
          <w:lang w:val="en-MY"/>
        </w:rPr>
        <w:t xml:space="preserve">HSBC HOLDING. (2023). </w:t>
      </w:r>
      <w:r w:rsidRPr="10B9C915">
        <w:rPr>
          <w:rFonts w:ascii="Times New Roman" w:eastAsia="Times New Roman" w:hAnsi="Times New Roman" w:cs="Times New Roman"/>
          <w:i/>
          <w:iCs/>
          <w:lang w:val="en-MY"/>
        </w:rPr>
        <w:t>Our partnership with Google to fight financial crime Risk review HSBC Holdings plc Annual Report and Accounts 2023 135</w:t>
      </w:r>
      <w:r w:rsidRPr="10B9C915">
        <w:rPr>
          <w:rFonts w:ascii="Times New Roman" w:eastAsia="Times New Roman" w:hAnsi="Times New Roman" w:cs="Times New Roman"/>
          <w:lang w:val="en-MY"/>
        </w:rPr>
        <w:t>.</w:t>
      </w:r>
    </w:p>
    <w:p w14:paraId="3F2C7F46" w14:textId="66472B31" w:rsidR="10B9C915" w:rsidRDefault="10B9C915" w:rsidP="10B9C915">
      <w:pPr>
        <w:spacing w:after="0" w:line="480" w:lineRule="auto"/>
        <w:jc w:val="both"/>
        <w:rPr>
          <w:rFonts w:ascii="Times New Roman" w:eastAsia="Times New Roman" w:hAnsi="Times New Roman" w:cs="Times New Roman"/>
          <w:lang w:val="en-MY"/>
        </w:rPr>
      </w:pPr>
    </w:p>
    <w:p w14:paraId="205C6C57" w14:textId="709FA824" w:rsidR="1BD19E90" w:rsidRDefault="1BD19E90" w:rsidP="10B9C915">
      <w:pPr>
        <w:pStyle w:val="ListParagraph"/>
        <w:numPr>
          <w:ilvl w:val="0"/>
          <w:numId w:val="1"/>
        </w:numPr>
        <w:spacing w:after="0" w:line="480" w:lineRule="auto"/>
        <w:jc w:val="both"/>
        <w:rPr>
          <w:rFonts w:ascii="Times New Roman" w:eastAsia="Times New Roman" w:hAnsi="Times New Roman" w:cs="Times New Roman"/>
        </w:rPr>
      </w:pPr>
      <w:r w:rsidRPr="10B9C915">
        <w:rPr>
          <w:rFonts w:ascii="Times New Roman" w:eastAsia="Times New Roman" w:hAnsi="Times New Roman" w:cs="Times New Roman"/>
          <w:lang w:val="en-MY"/>
        </w:rPr>
        <w:t xml:space="preserve">O’Donoghue, P. (2025, July 3). </w:t>
      </w:r>
      <w:r w:rsidRPr="10B9C915">
        <w:rPr>
          <w:rFonts w:ascii="Times New Roman" w:eastAsia="Times New Roman" w:hAnsi="Times New Roman" w:cs="Times New Roman"/>
          <w:i/>
          <w:iCs/>
          <w:lang w:val="en-MY"/>
        </w:rPr>
        <w:t>NEWS: HSBC France unit faces compliance audit – report - AML Intelligence</w:t>
      </w:r>
      <w:r w:rsidRPr="10B9C915">
        <w:rPr>
          <w:rFonts w:ascii="Times New Roman" w:eastAsia="Times New Roman" w:hAnsi="Times New Roman" w:cs="Times New Roman"/>
          <w:lang w:val="en-MY"/>
        </w:rPr>
        <w:t xml:space="preserve">. AML Intelligence. </w:t>
      </w:r>
      <w:hyperlink r:id="rId41">
        <w:r w:rsidRPr="10B9C915">
          <w:rPr>
            <w:rStyle w:val="Hyperlink"/>
            <w:rFonts w:ascii="Times New Roman" w:eastAsia="Times New Roman" w:hAnsi="Times New Roman" w:cs="Times New Roman"/>
            <w:color w:val="auto"/>
            <w:lang w:val="en-MY"/>
          </w:rPr>
          <w:t>https://www.amlintelligence.com/2025/07/news-hsbc-france-unit-faces-compliance-audit-report/?utm_source=.com</w:t>
        </w:r>
      </w:hyperlink>
    </w:p>
    <w:p w14:paraId="1AC346EB" w14:textId="1F99E3A1" w:rsidR="10B9C915" w:rsidRDefault="10B9C915" w:rsidP="10B9C915">
      <w:pPr>
        <w:pStyle w:val="ListParagraph"/>
        <w:spacing w:after="0" w:line="480" w:lineRule="auto"/>
        <w:jc w:val="both"/>
        <w:rPr>
          <w:rFonts w:ascii="Times New Roman" w:eastAsia="Times New Roman" w:hAnsi="Times New Roman" w:cs="Times New Roman"/>
        </w:rPr>
      </w:pPr>
    </w:p>
    <w:p w14:paraId="5789EEC2" w14:textId="672B30FC" w:rsidR="1BD19E90" w:rsidRDefault="1BD19E90" w:rsidP="10B9C915">
      <w:pPr>
        <w:pStyle w:val="ListParagraph"/>
        <w:numPr>
          <w:ilvl w:val="0"/>
          <w:numId w:val="1"/>
        </w:numPr>
        <w:spacing w:after="0" w:line="480" w:lineRule="auto"/>
        <w:jc w:val="both"/>
        <w:rPr>
          <w:rFonts w:ascii="Times New Roman" w:eastAsia="Times New Roman" w:hAnsi="Times New Roman" w:cs="Times New Roman"/>
        </w:rPr>
      </w:pPr>
      <w:r w:rsidRPr="10B9C915">
        <w:rPr>
          <w:rFonts w:ascii="Times New Roman" w:eastAsia="Times New Roman" w:hAnsi="Times New Roman" w:cs="Times New Roman"/>
          <w:lang w:val="en-MY"/>
        </w:rPr>
        <w:t xml:space="preserve">Ross, M. L. (2023). </w:t>
      </w:r>
      <w:r w:rsidRPr="10B9C915">
        <w:rPr>
          <w:rFonts w:ascii="Times New Roman" w:eastAsia="Times New Roman" w:hAnsi="Times New Roman" w:cs="Times New Roman"/>
          <w:i/>
          <w:iCs/>
          <w:lang w:val="en-MY"/>
        </w:rPr>
        <w:t>HSBC’s Money Laundering Scandal</w:t>
      </w:r>
      <w:r w:rsidRPr="10B9C915">
        <w:rPr>
          <w:rFonts w:ascii="Times New Roman" w:eastAsia="Times New Roman" w:hAnsi="Times New Roman" w:cs="Times New Roman"/>
          <w:lang w:val="en-MY"/>
        </w:rPr>
        <w:t xml:space="preserve">. Investopedia. </w:t>
      </w:r>
      <w:hyperlink r:id="rId42">
        <w:r w:rsidRPr="10B9C915">
          <w:rPr>
            <w:rStyle w:val="Hyperlink"/>
            <w:rFonts w:ascii="Times New Roman" w:eastAsia="Times New Roman" w:hAnsi="Times New Roman" w:cs="Times New Roman"/>
            <w:color w:val="auto"/>
            <w:lang w:val="en-MY"/>
          </w:rPr>
          <w:t>https://www.investopedia.com/stock-analysis/2013/investing-news-for-jan-29-hsbcs-money-laundering-scandal-hbc-scbff-ing-cs-rbs0129.aspx?utm_source=chatgpt.com</w:t>
        </w:r>
      </w:hyperlink>
    </w:p>
    <w:p w14:paraId="457B58F1" w14:textId="734AB29F" w:rsidR="1BD19E90" w:rsidRDefault="1BD19E90" w:rsidP="10B9C915">
      <w:pPr>
        <w:pStyle w:val="ListParagraph"/>
        <w:numPr>
          <w:ilvl w:val="0"/>
          <w:numId w:val="1"/>
        </w:numPr>
        <w:spacing w:after="0" w:line="480" w:lineRule="auto"/>
        <w:jc w:val="both"/>
        <w:rPr>
          <w:rFonts w:ascii="Times New Roman" w:eastAsia="Times New Roman" w:hAnsi="Times New Roman" w:cs="Times New Roman"/>
        </w:rPr>
      </w:pPr>
      <w:r w:rsidRPr="10B9C915">
        <w:rPr>
          <w:rFonts w:ascii="Times New Roman" w:eastAsia="Times New Roman" w:hAnsi="Times New Roman" w:cs="Times New Roman"/>
          <w:lang w:val="en-MY"/>
        </w:rPr>
        <w:t xml:space="preserve">Talogy. (2024, July 17). </w:t>
      </w:r>
      <w:r w:rsidRPr="10B9C915">
        <w:rPr>
          <w:rFonts w:ascii="Times New Roman" w:eastAsia="Times New Roman" w:hAnsi="Times New Roman" w:cs="Times New Roman"/>
          <w:i/>
          <w:iCs/>
          <w:lang w:val="en-MY"/>
        </w:rPr>
        <w:t>Developing workplace emotional intelligence - Talogy</w:t>
      </w:r>
      <w:r w:rsidRPr="10B9C915">
        <w:rPr>
          <w:rFonts w:ascii="Times New Roman" w:eastAsia="Times New Roman" w:hAnsi="Times New Roman" w:cs="Times New Roman"/>
          <w:lang w:val="en-MY"/>
        </w:rPr>
        <w:t xml:space="preserve">. Talogy. </w:t>
      </w:r>
      <w:hyperlink r:id="rId43">
        <w:r w:rsidRPr="10B9C915">
          <w:rPr>
            <w:rStyle w:val="Hyperlink"/>
            <w:rFonts w:ascii="Times New Roman" w:eastAsia="Times New Roman" w:hAnsi="Times New Roman" w:cs="Times New Roman"/>
            <w:color w:val="auto"/>
            <w:lang w:val="en-MY"/>
          </w:rPr>
          <w:t>https://talogy.com/en-ae/knowledge-hub/emotional-intelligence/?utm_source=.com</w:t>
        </w:r>
      </w:hyperlink>
    </w:p>
    <w:p w14:paraId="56268FFB" w14:textId="65E21FB3" w:rsidR="10B9C915" w:rsidRDefault="10B9C915" w:rsidP="10B9C915">
      <w:pPr>
        <w:pStyle w:val="ListParagraph"/>
        <w:spacing w:after="0" w:line="480" w:lineRule="auto"/>
        <w:jc w:val="both"/>
        <w:rPr>
          <w:rFonts w:ascii="Times New Roman" w:eastAsia="Times New Roman" w:hAnsi="Times New Roman" w:cs="Times New Roman"/>
        </w:rPr>
      </w:pPr>
    </w:p>
    <w:p w14:paraId="081D74EB" w14:textId="05A44439" w:rsidR="10B9C915" w:rsidRDefault="726D3FC8" w:rsidP="581836A7">
      <w:pPr>
        <w:pStyle w:val="ListParagraph"/>
        <w:numPr>
          <w:ilvl w:val="0"/>
          <w:numId w:val="1"/>
        </w:numPr>
        <w:spacing w:before="240" w:after="240" w:line="360" w:lineRule="auto"/>
        <w:jc w:val="both"/>
        <w:rPr>
          <w:rFonts w:ascii="Times New Roman" w:eastAsia="Times New Roman" w:hAnsi="Times New Roman" w:cs="Times New Roman"/>
          <w:lang w:val="en-MY"/>
        </w:rPr>
      </w:pPr>
      <w:r w:rsidRPr="581836A7">
        <w:rPr>
          <w:rFonts w:ascii="Times New Roman" w:eastAsia="Times New Roman" w:hAnsi="Times New Roman" w:cs="Times New Roman"/>
          <w:lang w:val="en-MY"/>
        </w:rPr>
        <w:t xml:space="preserve">Arxiv (2025). Advances in Anti-Money Laundering Using AI and Network Learning. [online] Available at: </w:t>
      </w:r>
      <w:hyperlink r:id="rId44">
        <w:r w:rsidRPr="581836A7">
          <w:rPr>
            <w:rStyle w:val="Hyperlink"/>
            <w:rFonts w:ascii="Times New Roman" w:eastAsia="Times New Roman" w:hAnsi="Times New Roman" w:cs="Times New Roman"/>
            <w:lang w:val="en-MY"/>
          </w:rPr>
          <w:t>https://arxiv.org/abs/2503.10058</w:t>
        </w:r>
      </w:hyperlink>
      <w:r w:rsidRPr="581836A7">
        <w:rPr>
          <w:rFonts w:ascii="Times New Roman" w:eastAsia="Times New Roman" w:hAnsi="Times New Roman" w:cs="Times New Roman"/>
          <w:lang w:val="en-MY"/>
        </w:rPr>
        <w:t xml:space="preserve"> [Accessed 16 Aug. 2025].</w:t>
      </w:r>
    </w:p>
    <w:p w14:paraId="72F3B8F3" w14:textId="5F7767E7" w:rsidR="01CDE9A2" w:rsidRDefault="01CDE9A2" w:rsidP="581836A7">
      <w:pPr>
        <w:pStyle w:val="ListParagraph"/>
        <w:spacing w:before="240" w:after="240" w:line="360" w:lineRule="auto"/>
        <w:jc w:val="both"/>
        <w:rPr>
          <w:rFonts w:ascii="Times New Roman" w:eastAsia="Times New Roman" w:hAnsi="Times New Roman" w:cs="Times New Roman"/>
          <w:lang w:val="en-MY"/>
        </w:rPr>
      </w:pPr>
    </w:p>
    <w:p w14:paraId="16FC30E2" w14:textId="6E4F5856" w:rsidR="10B9C915" w:rsidRDefault="726D3FC8" w:rsidP="76732AF5">
      <w:pPr>
        <w:pStyle w:val="ListParagraph"/>
        <w:numPr>
          <w:ilvl w:val="0"/>
          <w:numId w:val="1"/>
        </w:numPr>
        <w:spacing w:before="240" w:after="240" w:line="360" w:lineRule="auto"/>
        <w:jc w:val="both"/>
        <w:rPr>
          <w:rFonts w:ascii="Times New Roman" w:eastAsia="Times New Roman" w:hAnsi="Times New Roman" w:cs="Times New Roman"/>
          <w:lang w:val="en-MY"/>
        </w:rPr>
      </w:pPr>
      <w:r w:rsidRPr="581836A7">
        <w:rPr>
          <w:rFonts w:ascii="Times New Roman" w:eastAsia="Times New Roman" w:hAnsi="Times New Roman" w:cs="Times New Roman"/>
          <w:lang w:val="en-MY"/>
        </w:rPr>
        <w:t xml:space="preserve">Google Cloud (2019). How HSBC fights money launderers with artificial intelligence. [online] Available at: </w:t>
      </w:r>
      <w:hyperlink r:id="rId45">
        <w:r w:rsidRPr="581836A7">
          <w:rPr>
            <w:rStyle w:val="Hyperlink"/>
            <w:rFonts w:ascii="Times New Roman" w:eastAsia="Times New Roman" w:hAnsi="Times New Roman" w:cs="Times New Roman"/>
            <w:lang w:val="en-MY"/>
          </w:rPr>
          <w:t>https://cloud.google.com/blog/topics/financial-services/how-hsbc-fights-money-launderers-with-artificial-intelligence</w:t>
        </w:r>
      </w:hyperlink>
      <w:r w:rsidRPr="581836A7">
        <w:rPr>
          <w:rFonts w:ascii="Times New Roman" w:eastAsia="Times New Roman" w:hAnsi="Times New Roman" w:cs="Times New Roman"/>
          <w:lang w:val="en-MY"/>
        </w:rPr>
        <w:t xml:space="preserve"> [Accessed 16 Aug. 2025].</w:t>
      </w:r>
    </w:p>
    <w:p w14:paraId="43E52FB6" w14:textId="0C9272B3" w:rsidR="01CDE9A2" w:rsidRDefault="01CDE9A2" w:rsidP="76732AF5">
      <w:pPr>
        <w:pStyle w:val="ListParagraph"/>
        <w:spacing w:before="240" w:after="240"/>
        <w:jc w:val="both"/>
        <w:rPr>
          <w:rFonts w:ascii="Times New Roman" w:eastAsia="Times New Roman" w:hAnsi="Times New Roman" w:cs="Times New Roman"/>
          <w:lang w:val="en-MY"/>
        </w:rPr>
      </w:pPr>
    </w:p>
    <w:p w14:paraId="3D5DA705" w14:textId="0A7D028A" w:rsidR="10B9C915" w:rsidRDefault="726D3FC8" w:rsidP="76732AF5">
      <w:pPr>
        <w:pStyle w:val="ListParagraph"/>
        <w:numPr>
          <w:ilvl w:val="0"/>
          <w:numId w:val="1"/>
        </w:numPr>
        <w:spacing w:before="240" w:after="240" w:line="360" w:lineRule="auto"/>
        <w:jc w:val="both"/>
        <w:rPr>
          <w:rFonts w:ascii="Times New Roman" w:eastAsia="Times New Roman" w:hAnsi="Times New Roman" w:cs="Times New Roman"/>
          <w:lang w:val="en-MY"/>
        </w:rPr>
      </w:pPr>
      <w:r w:rsidRPr="581836A7">
        <w:rPr>
          <w:rFonts w:ascii="Times New Roman" w:eastAsia="Times New Roman" w:hAnsi="Times New Roman" w:cs="Times New Roman"/>
          <w:lang w:val="en-MY"/>
        </w:rPr>
        <w:t xml:space="preserve">HSBC (2021). Restoring trust in HSBC. [online] Available at: </w:t>
      </w:r>
      <w:hyperlink r:id="rId46">
        <w:r w:rsidRPr="581836A7">
          <w:rPr>
            <w:rStyle w:val="Hyperlink"/>
            <w:rFonts w:ascii="Times New Roman" w:eastAsia="Times New Roman" w:hAnsi="Times New Roman" w:cs="Times New Roman"/>
            <w:lang w:val="en-MY"/>
          </w:rPr>
          <w:t>https://www.hsbc.com/-/files/hsbc/our-approach/corporate-governance/pdfs/210217-restoring-trust.pdf</w:t>
        </w:r>
      </w:hyperlink>
      <w:r w:rsidRPr="581836A7">
        <w:rPr>
          <w:rFonts w:ascii="Times New Roman" w:eastAsia="Times New Roman" w:hAnsi="Times New Roman" w:cs="Times New Roman"/>
          <w:lang w:val="en-MY"/>
        </w:rPr>
        <w:t xml:space="preserve"> [Accessed 16 Aug. 2025].</w:t>
      </w:r>
    </w:p>
    <w:p w14:paraId="3702F080" w14:textId="2D2B2E1F" w:rsidR="01CDE9A2" w:rsidRDefault="01CDE9A2" w:rsidP="76732AF5">
      <w:pPr>
        <w:pStyle w:val="ListParagraph"/>
        <w:spacing w:before="240" w:after="240"/>
        <w:jc w:val="both"/>
        <w:rPr>
          <w:rFonts w:ascii="Times New Roman" w:eastAsia="Times New Roman" w:hAnsi="Times New Roman" w:cs="Times New Roman"/>
          <w:lang w:val="en-MY"/>
        </w:rPr>
      </w:pPr>
    </w:p>
    <w:p w14:paraId="5A1BD910" w14:textId="44BEB0C8" w:rsidR="10B9C915" w:rsidRDefault="726D3FC8" w:rsidP="76732AF5">
      <w:pPr>
        <w:pStyle w:val="ListParagraph"/>
        <w:numPr>
          <w:ilvl w:val="0"/>
          <w:numId w:val="1"/>
        </w:numPr>
        <w:spacing w:before="240" w:after="240" w:line="360" w:lineRule="auto"/>
        <w:jc w:val="both"/>
        <w:rPr>
          <w:rFonts w:ascii="Times New Roman" w:eastAsia="Times New Roman" w:hAnsi="Times New Roman" w:cs="Times New Roman"/>
          <w:lang w:val="en-MY"/>
        </w:rPr>
      </w:pPr>
      <w:r w:rsidRPr="581836A7">
        <w:rPr>
          <w:rFonts w:ascii="Times New Roman" w:eastAsia="Times New Roman" w:hAnsi="Times New Roman" w:cs="Times New Roman"/>
          <w:lang w:val="en-MY"/>
        </w:rPr>
        <w:t xml:space="preserve">IJRAR (2019). Ethical Analysis of the HSBC Money Laundering Scandal. International Journal of Research and Analytical Reviews. [online] Available at: </w:t>
      </w:r>
      <w:hyperlink r:id="rId47">
        <w:r w:rsidRPr="581836A7">
          <w:rPr>
            <w:rStyle w:val="Hyperlink"/>
            <w:rFonts w:ascii="Times New Roman" w:eastAsia="Times New Roman" w:hAnsi="Times New Roman" w:cs="Times New Roman"/>
            <w:lang w:val="en-MY"/>
          </w:rPr>
          <w:t>https://ijrar.org/papers/IJRAR19D5361.pdf</w:t>
        </w:r>
      </w:hyperlink>
      <w:r w:rsidRPr="581836A7">
        <w:rPr>
          <w:rFonts w:ascii="Times New Roman" w:eastAsia="Times New Roman" w:hAnsi="Times New Roman" w:cs="Times New Roman"/>
          <w:lang w:val="en-MY"/>
        </w:rPr>
        <w:t xml:space="preserve"> [Accessed 16 Aug. 2025].</w:t>
      </w:r>
    </w:p>
    <w:p w14:paraId="3D74BEE9" w14:textId="7CAD1CAE" w:rsidR="01CDE9A2" w:rsidRDefault="01CDE9A2" w:rsidP="76732AF5">
      <w:pPr>
        <w:pStyle w:val="ListParagraph"/>
        <w:spacing w:before="240" w:after="240"/>
        <w:jc w:val="both"/>
        <w:rPr>
          <w:rFonts w:ascii="Times New Roman" w:eastAsia="Times New Roman" w:hAnsi="Times New Roman" w:cs="Times New Roman"/>
          <w:lang w:val="en-MY"/>
        </w:rPr>
      </w:pPr>
    </w:p>
    <w:p w14:paraId="6742D2E0" w14:textId="6B79DF2A" w:rsidR="10B9C915" w:rsidRDefault="726D3FC8" w:rsidP="76732AF5">
      <w:pPr>
        <w:pStyle w:val="ListParagraph"/>
        <w:numPr>
          <w:ilvl w:val="0"/>
          <w:numId w:val="1"/>
        </w:numPr>
        <w:spacing w:before="240" w:after="240" w:line="360" w:lineRule="auto"/>
        <w:jc w:val="both"/>
        <w:rPr>
          <w:rFonts w:ascii="Times New Roman" w:eastAsia="Times New Roman" w:hAnsi="Times New Roman" w:cs="Times New Roman"/>
          <w:lang w:val="en-MY"/>
        </w:rPr>
      </w:pPr>
      <w:r w:rsidRPr="581836A7">
        <w:rPr>
          <w:rFonts w:ascii="Times New Roman" w:eastAsia="Times New Roman" w:hAnsi="Times New Roman" w:cs="Times New Roman"/>
          <w:lang w:val="en-MY"/>
        </w:rPr>
        <w:t xml:space="preserve">Investopedia (2013). Investing News for Jan 29: HSBC’s Money Laundering Scandal. [online] Available at: </w:t>
      </w:r>
      <w:hyperlink r:id="rId48">
        <w:r w:rsidRPr="581836A7">
          <w:rPr>
            <w:rStyle w:val="Hyperlink"/>
            <w:rFonts w:ascii="Times New Roman" w:eastAsia="Times New Roman" w:hAnsi="Times New Roman" w:cs="Times New Roman"/>
            <w:lang w:val="en-MY"/>
          </w:rPr>
          <w:t>https://www.investopedia.com/stock-analysis/2013/investing-news-for-jan-29-hsbcs-money-laundering-scandal-hbc-scbff-ing-cs-rbs0129.aspx</w:t>
        </w:r>
      </w:hyperlink>
      <w:r w:rsidRPr="581836A7">
        <w:rPr>
          <w:rFonts w:ascii="Times New Roman" w:eastAsia="Times New Roman" w:hAnsi="Times New Roman" w:cs="Times New Roman"/>
          <w:lang w:val="en-MY"/>
        </w:rPr>
        <w:t xml:space="preserve"> [Accessed 16 Aug. 2025].</w:t>
      </w:r>
    </w:p>
    <w:p w14:paraId="7A8CD563" w14:textId="60C01287" w:rsidR="10B9C915" w:rsidRDefault="726D3FC8" w:rsidP="76732AF5">
      <w:pPr>
        <w:pStyle w:val="ListParagraph"/>
        <w:numPr>
          <w:ilvl w:val="0"/>
          <w:numId w:val="1"/>
        </w:numPr>
        <w:spacing w:before="240" w:after="240" w:line="360" w:lineRule="auto"/>
        <w:jc w:val="both"/>
        <w:rPr>
          <w:rFonts w:ascii="Times New Roman" w:eastAsia="Times New Roman" w:hAnsi="Times New Roman" w:cs="Times New Roman"/>
          <w:lang w:val="en-MY"/>
        </w:rPr>
      </w:pPr>
      <w:r w:rsidRPr="581836A7">
        <w:rPr>
          <w:rFonts w:ascii="Times New Roman" w:eastAsia="Times New Roman" w:hAnsi="Times New Roman" w:cs="Times New Roman"/>
          <w:lang w:val="en-MY"/>
        </w:rPr>
        <w:t xml:space="preserve">LearnSignal (2023). HSBC Money Laundering Scandal: Lessons for Accountants. [online] Available at: </w:t>
      </w:r>
      <w:hyperlink r:id="rId49">
        <w:r w:rsidRPr="581836A7">
          <w:rPr>
            <w:rStyle w:val="Hyperlink"/>
            <w:rFonts w:ascii="Times New Roman" w:eastAsia="Times New Roman" w:hAnsi="Times New Roman" w:cs="Times New Roman"/>
            <w:lang w:val="en-MY"/>
          </w:rPr>
          <w:t>https://www.learnsignal.com/blog/hsbc-money-laundering/</w:t>
        </w:r>
      </w:hyperlink>
      <w:r w:rsidRPr="581836A7">
        <w:rPr>
          <w:rFonts w:ascii="Times New Roman" w:eastAsia="Times New Roman" w:hAnsi="Times New Roman" w:cs="Times New Roman"/>
          <w:lang w:val="en-MY"/>
        </w:rPr>
        <w:t xml:space="preserve"> [Accessed 16 Aug. 2025].</w:t>
      </w:r>
    </w:p>
    <w:p w14:paraId="589EDAD4" w14:textId="17364A24" w:rsidR="01CDE9A2" w:rsidRDefault="01CDE9A2" w:rsidP="76732AF5">
      <w:pPr>
        <w:pStyle w:val="ListParagraph"/>
        <w:spacing w:before="240" w:after="240"/>
        <w:jc w:val="both"/>
        <w:rPr>
          <w:rFonts w:ascii="Times New Roman" w:eastAsia="Times New Roman" w:hAnsi="Times New Roman" w:cs="Times New Roman"/>
          <w:lang w:val="en-MY"/>
        </w:rPr>
      </w:pPr>
    </w:p>
    <w:p w14:paraId="3093B191" w14:textId="395849ED" w:rsidR="10B9C915" w:rsidRDefault="726D3FC8" w:rsidP="76732AF5">
      <w:pPr>
        <w:pStyle w:val="ListParagraph"/>
        <w:numPr>
          <w:ilvl w:val="0"/>
          <w:numId w:val="1"/>
        </w:numPr>
        <w:spacing w:before="240" w:after="240" w:line="360" w:lineRule="auto"/>
        <w:jc w:val="both"/>
        <w:rPr>
          <w:rFonts w:ascii="Times New Roman" w:eastAsia="Times New Roman" w:hAnsi="Times New Roman" w:cs="Times New Roman"/>
          <w:lang w:val="en-MY"/>
        </w:rPr>
      </w:pPr>
      <w:r w:rsidRPr="581836A7">
        <w:rPr>
          <w:rFonts w:ascii="Times New Roman" w:eastAsia="Times New Roman" w:hAnsi="Times New Roman" w:cs="Times New Roman"/>
          <w:lang w:val="en-MY"/>
        </w:rPr>
        <w:t xml:space="preserve">UKEssays (2018). The Ethical Analysis and Evaluation of HSBC Money Laundering Scandal. [online] Available at: </w:t>
      </w:r>
      <w:hyperlink r:id="rId50">
        <w:r w:rsidRPr="581836A7">
          <w:rPr>
            <w:rStyle w:val="Hyperlink"/>
            <w:rFonts w:ascii="Times New Roman" w:eastAsia="Times New Roman" w:hAnsi="Times New Roman" w:cs="Times New Roman"/>
            <w:lang w:val="en-MY"/>
          </w:rPr>
          <w:t>https://www.ukessays.com/essays/banking/the-ethical-analysis-and-evaluation-of-hsbc-money-laundering-scandal.php</w:t>
        </w:r>
      </w:hyperlink>
      <w:r w:rsidRPr="581836A7">
        <w:rPr>
          <w:rFonts w:ascii="Times New Roman" w:eastAsia="Times New Roman" w:hAnsi="Times New Roman" w:cs="Times New Roman"/>
          <w:lang w:val="en-MY"/>
        </w:rPr>
        <w:t xml:space="preserve"> [Accessed 16 Aug. 2025].</w:t>
      </w:r>
    </w:p>
    <w:p w14:paraId="3ED2690C" w14:textId="79CD47C3" w:rsidR="01CDE9A2" w:rsidRDefault="01CDE9A2" w:rsidP="76732AF5">
      <w:pPr>
        <w:pStyle w:val="ListParagraph"/>
        <w:spacing w:before="240" w:after="240"/>
        <w:jc w:val="both"/>
        <w:rPr>
          <w:rFonts w:ascii="Times New Roman" w:eastAsia="Times New Roman" w:hAnsi="Times New Roman" w:cs="Times New Roman"/>
          <w:lang w:val="en-MY"/>
        </w:rPr>
      </w:pPr>
    </w:p>
    <w:p w14:paraId="5D779148" w14:textId="371C5F0C" w:rsidR="10B9C915" w:rsidRDefault="726D3FC8" w:rsidP="76732AF5">
      <w:pPr>
        <w:pStyle w:val="ListParagraph"/>
        <w:numPr>
          <w:ilvl w:val="0"/>
          <w:numId w:val="1"/>
        </w:numPr>
        <w:spacing w:before="240" w:after="240" w:line="360" w:lineRule="auto"/>
        <w:jc w:val="both"/>
        <w:rPr>
          <w:rFonts w:ascii="Times New Roman" w:eastAsia="Times New Roman" w:hAnsi="Times New Roman" w:cs="Times New Roman"/>
          <w:lang w:val="en-MY"/>
        </w:rPr>
      </w:pPr>
      <w:r w:rsidRPr="581836A7">
        <w:rPr>
          <w:rFonts w:ascii="Times New Roman" w:eastAsia="Times New Roman" w:hAnsi="Times New Roman" w:cs="Times New Roman"/>
          <w:lang w:val="en-MY"/>
        </w:rPr>
        <w:t xml:space="preserve">Wikipedia (2025a). HSBC. [online] Available at: </w:t>
      </w:r>
      <w:hyperlink r:id="rId51">
        <w:r w:rsidRPr="581836A7">
          <w:rPr>
            <w:rStyle w:val="Hyperlink"/>
            <w:rFonts w:ascii="Times New Roman" w:eastAsia="Times New Roman" w:hAnsi="Times New Roman" w:cs="Times New Roman"/>
            <w:lang w:val="en-MY"/>
          </w:rPr>
          <w:t>https://en.wikipedia.org/wiki/HSBC</w:t>
        </w:r>
      </w:hyperlink>
      <w:r w:rsidRPr="581836A7">
        <w:rPr>
          <w:rFonts w:ascii="Times New Roman" w:eastAsia="Times New Roman" w:hAnsi="Times New Roman" w:cs="Times New Roman"/>
          <w:lang w:val="en-MY"/>
        </w:rPr>
        <w:t xml:space="preserve"> [Accessed 16 Aug. 2025].</w:t>
      </w:r>
    </w:p>
    <w:p w14:paraId="33B4AE54" w14:textId="4122BD70" w:rsidR="01CDE9A2" w:rsidRDefault="01CDE9A2" w:rsidP="76732AF5">
      <w:pPr>
        <w:pStyle w:val="ListParagraph"/>
        <w:spacing w:before="240" w:after="240"/>
        <w:jc w:val="both"/>
        <w:rPr>
          <w:rFonts w:ascii="Times New Roman" w:eastAsia="Times New Roman" w:hAnsi="Times New Roman" w:cs="Times New Roman"/>
          <w:lang w:val="en-MY"/>
        </w:rPr>
      </w:pPr>
    </w:p>
    <w:p w14:paraId="413FB0B2" w14:textId="60478394" w:rsidR="10B9C915" w:rsidRDefault="726D3FC8" w:rsidP="76732AF5">
      <w:pPr>
        <w:pStyle w:val="ListParagraph"/>
        <w:numPr>
          <w:ilvl w:val="0"/>
          <w:numId w:val="1"/>
        </w:numPr>
        <w:spacing w:before="240" w:after="240" w:line="360" w:lineRule="auto"/>
        <w:jc w:val="both"/>
        <w:rPr>
          <w:rFonts w:ascii="Times New Roman" w:eastAsia="Times New Roman" w:hAnsi="Times New Roman" w:cs="Times New Roman"/>
          <w:lang w:val="en-MY"/>
        </w:rPr>
      </w:pPr>
      <w:r w:rsidRPr="581836A7">
        <w:rPr>
          <w:rFonts w:ascii="Times New Roman" w:eastAsia="Times New Roman" w:hAnsi="Times New Roman" w:cs="Times New Roman"/>
          <w:lang w:val="en-MY"/>
        </w:rPr>
        <w:t xml:space="preserve">Wikipedia (2025b). Stephen Green, Baron Green of Hurstpierpoint. [online] Available at: </w:t>
      </w:r>
      <w:hyperlink r:id="rId52">
        <w:r w:rsidRPr="581836A7">
          <w:rPr>
            <w:rStyle w:val="Hyperlink"/>
            <w:rFonts w:ascii="Times New Roman" w:eastAsia="Times New Roman" w:hAnsi="Times New Roman" w:cs="Times New Roman"/>
            <w:lang w:val="en-MY"/>
          </w:rPr>
          <w:t>https://en.wikipedia.org/wiki/Stephen_Green%2C_Baron_Green_of_Hurstpierpoint</w:t>
        </w:r>
      </w:hyperlink>
      <w:r w:rsidRPr="581836A7">
        <w:rPr>
          <w:rFonts w:ascii="Times New Roman" w:eastAsia="Times New Roman" w:hAnsi="Times New Roman" w:cs="Times New Roman"/>
          <w:lang w:val="en-MY"/>
        </w:rPr>
        <w:t xml:space="preserve"> [Accessed 16 Aug. 2025].</w:t>
      </w:r>
    </w:p>
    <w:p w14:paraId="53656EE5" w14:textId="29A60199" w:rsidR="01CDE9A2" w:rsidRDefault="01CDE9A2" w:rsidP="76732AF5">
      <w:pPr>
        <w:pStyle w:val="ListParagraph"/>
        <w:spacing w:before="240" w:after="240"/>
        <w:jc w:val="both"/>
        <w:rPr>
          <w:rFonts w:ascii="Times New Roman" w:eastAsia="Times New Roman" w:hAnsi="Times New Roman" w:cs="Times New Roman"/>
          <w:lang w:val="en-MY"/>
        </w:rPr>
      </w:pPr>
    </w:p>
    <w:p w14:paraId="419572E8" w14:textId="087161AD" w:rsidR="10B9C915" w:rsidRDefault="726D3FC8" w:rsidP="10B9C915">
      <w:pPr>
        <w:pStyle w:val="ListParagraph"/>
        <w:numPr>
          <w:ilvl w:val="0"/>
          <w:numId w:val="1"/>
        </w:numPr>
        <w:spacing w:before="240" w:after="240" w:line="360" w:lineRule="auto"/>
        <w:jc w:val="both"/>
        <w:rPr>
          <w:rFonts w:ascii="Times New Roman" w:eastAsia="Times New Roman" w:hAnsi="Times New Roman" w:cs="Times New Roman"/>
          <w:lang w:val="en-MY"/>
        </w:rPr>
      </w:pPr>
      <w:r w:rsidRPr="581836A7">
        <w:rPr>
          <w:rFonts w:ascii="Times New Roman" w:eastAsia="Times New Roman" w:hAnsi="Times New Roman" w:cs="Times New Roman"/>
          <w:lang w:val="en-MY"/>
        </w:rPr>
        <w:t xml:space="preserve">Wikipedia (2025c). HSBC UK. [online] Available at: </w:t>
      </w:r>
      <w:hyperlink r:id="rId53">
        <w:r w:rsidRPr="581836A7">
          <w:rPr>
            <w:rStyle w:val="Hyperlink"/>
            <w:rFonts w:ascii="Times New Roman" w:eastAsia="Times New Roman" w:hAnsi="Times New Roman" w:cs="Times New Roman"/>
            <w:lang w:val="en-MY"/>
          </w:rPr>
          <w:t>https://en.wikipedia.org/wiki/HSBC_UK</w:t>
        </w:r>
      </w:hyperlink>
      <w:r w:rsidRPr="581836A7">
        <w:rPr>
          <w:rFonts w:ascii="Times New Roman" w:eastAsia="Times New Roman" w:hAnsi="Times New Roman" w:cs="Times New Roman"/>
          <w:lang w:val="en-MY"/>
        </w:rPr>
        <w:t xml:space="preserve"> [Accessed 16 Aug. 2025].</w:t>
      </w:r>
    </w:p>
    <w:sectPr w:rsidR="10B9C915">
      <w:headerReference w:type="default" r:id="rId54"/>
      <w:footerReference w:type="default" r:id="rId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91E48" w14:textId="77777777" w:rsidR="00305268" w:rsidRDefault="00305268" w:rsidP="003E5AEF">
      <w:pPr>
        <w:spacing w:after="0" w:line="240" w:lineRule="auto"/>
      </w:pPr>
      <w:r>
        <w:separator/>
      </w:r>
    </w:p>
  </w:endnote>
  <w:endnote w:type="continuationSeparator" w:id="0">
    <w:p w14:paraId="52490636" w14:textId="77777777" w:rsidR="00305268" w:rsidRDefault="00305268" w:rsidP="003E5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 w:name=".AppleSystemUIFont">
    <w:altName w:val="Cambria"/>
    <w:charset w:val="00"/>
    <w:family w:val="roman"/>
    <w:pitch w:val="default"/>
  </w:font>
  <w:font w:name="UICTFontTextStyleBody">
    <w:altName w:val="Cambria"/>
    <w:charset w:val="00"/>
    <w:family w:val="roman"/>
    <w:pitch w:val="default"/>
  </w:font>
  <w:font w:name="UICTFontTextStyleItalicBody">
    <w:altName w:val="Cambria"/>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DCEEE9C" w14:paraId="7BC840A0" w14:textId="77777777" w:rsidTr="10B9C915">
      <w:trPr>
        <w:trHeight w:val="300"/>
      </w:trPr>
      <w:tc>
        <w:tcPr>
          <w:tcW w:w="3120" w:type="dxa"/>
        </w:tcPr>
        <w:p w14:paraId="1DDBDCEF" w14:textId="553F6D66" w:rsidR="3DCEEE9C" w:rsidRDefault="3DCEEE9C" w:rsidP="3DCEEE9C">
          <w:pPr>
            <w:ind w:left="-115"/>
          </w:pPr>
        </w:p>
      </w:tc>
      <w:tc>
        <w:tcPr>
          <w:tcW w:w="3120" w:type="dxa"/>
        </w:tcPr>
        <w:p w14:paraId="6C72C6D0" w14:textId="3585BE54" w:rsidR="3DCEEE9C" w:rsidRDefault="3DCEEE9C" w:rsidP="3DCEEE9C">
          <w:pPr>
            <w:jc w:val="center"/>
          </w:pPr>
          <w:r>
            <w:fldChar w:fldCharType="begin"/>
          </w:r>
          <w:r>
            <w:instrText>PAGE</w:instrText>
          </w:r>
          <w:r>
            <w:fldChar w:fldCharType="separate"/>
          </w:r>
          <w:r w:rsidR="00FF53C3">
            <w:rPr>
              <w:noProof/>
            </w:rPr>
            <w:t>1</w:t>
          </w:r>
          <w:r>
            <w:fldChar w:fldCharType="end"/>
          </w:r>
        </w:p>
      </w:tc>
      <w:tc>
        <w:tcPr>
          <w:tcW w:w="3120" w:type="dxa"/>
        </w:tcPr>
        <w:p w14:paraId="2E533891" w14:textId="0BF25B83" w:rsidR="3DCEEE9C" w:rsidRDefault="3DCEEE9C" w:rsidP="10B9C915">
          <w:pPr>
            <w:ind w:right="-115"/>
            <w:jc w:val="right"/>
            <w:rPr>
              <w:noProof/>
            </w:rPr>
          </w:pPr>
        </w:p>
      </w:tc>
    </w:tr>
  </w:tbl>
  <w:p w14:paraId="7E31CBC7" w14:textId="5FA7C6E9" w:rsidR="003E5AEF" w:rsidRDefault="003E5A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9170A" w14:textId="77777777" w:rsidR="00305268" w:rsidRDefault="00305268" w:rsidP="003E5AEF">
      <w:pPr>
        <w:spacing w:after="0" w:line="240" w:lineRule="auto"/>
      </w:pPr>
      <w:r>
        <w:separator/>
      </w:r>
    </w:p>
  </w:footnote>
  <w:footnote w:type="continuationSeparator" w:id="0">
    <w:p w14:paraId="6E029F21" w14:textId="77777777" w:rsidR="00305268" w:rsidRDefault="00305268" w:rsidP="003E5A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DCEEE9C" w14:paraId="57CAABCA" w14:textId="77777777" w:rsidTr="3DCEEE9C">
      <w:trPr>
        <w:trHeight w:val="300"/>
      </w:trPr>
      <w:tc>
        <w:tcPr>
          <w:tcW w:w="3120" w:type="dxa"/>
        </w:tcPr>
        <w:p w14:paraId="5177103E" w14:textId="3BCD5D7B" w:rsidR="3DCEEE9C" w:rsidRDefault="3DCEEE9C" w:rsidP="3DCEEE9C">
          <w:pPr>
            <w:ind w:left="-115"/>
          </w:pPr>
        </w:p>
      </w:tc>
      <w:tc>
        <w:tcPr>
          <w:tcW w:w="3120" w:type="dxa"/>
        </w:tcPr>
        <w:p w14:paraId="4A46A802" w14:textId="5298FFD3" w:rsidR="3DCEEE9C" w:rsidRDefault="3DCEEE9C" w:rsidP="3DCEEE9C">
          <w:pPr>
            <w:jc w:val="center"/>
          </w:pPr>
        </w:p>
      </w:tc>
      <w:tc>
        <w:tcPr>
          <w:tcW w:w="3120" w:type="dxa"/>
        </w:tcPr>
        <w:p w14:paraId="0DC819F7" w14:textId="0E138650" w:rsidR="3DCEEE9C" w:rsidRDefault="3DCEEE9C" w:rsidP="3DCEEE9C">
          <w:pPr>
            <w:ind w:right="-115"/>
            <w:jc w:val="right"/>
          </w:pPr>
        </w:p>
      </w:tc>
    </w:tr>
  </w:tbl>
  <w:p w14:paraId="75DE9887" w14:textId="3A9D55EE" w:rsidR="003E5AEF" w:rsidRDefault="003E5AEF">
    <w:pPr>
      <w:pStyle w:val="Header"/>
    </w:pPr>
  </w:p>
</w:hdr>
</file>

<file path=word/intelligence2.xml><?xml version="1.0" encoding="utf-8"?>
<int2:intelligence xmlns:int2="http://schemas.microsoft.com/office/intelligence/2020/intelligence" xmlns:oel="http://schemas.microsoft.com/office/2019/extlst">
  <int2:observations>
    <int2:textHash int2:hashCode="A6rgw2nyav34RN" int2:id="YJIND33a">
      <int2:state int2:value="Rejected" int2:type="spell"/>
    </int2:textHash>
    <int2:textHash int2:hashCode="cFmyqr+Ec+nn+L" int2:id="JQoldh5B">
      <int2:state int2:value="Rejected" int2:type="spell"/>
    </int2:textHash>
    <int2:textHash int2:hashCode="TVeWdwjBhdiYqV" int2:id="K7uAnGX6">
      <int2:state int2:value="Rejected" int2:type="spell"/>
    </int2:textHash>
    <int2:textHash int2:hashCode="1kWeqwNSJqV3Ih" int2:id="OBrB6YO1">
      <int2:state int2:value="Rejected" int2:type="spell"/>
    </int2:textHash>
    <int2:textHash int2:hashCode="yTunHQI8tE2/1E" int2:id="a6SUs300">
      <int2:state int2:value="Rejected" int2:type="spell"/>
    </int2:textHash>
    <int2:textHash int2:hashCode="K6uca7kN3fnsFe" int2:id="hWEGqKNb">
      <int2:state int2:value="Rejected" int2:type="spell"/>
    </int2:textHash>
    <int2:textHash int2:hashCode="6epTcaIHkPLKdV" int2:id="u7JrL9MF">
      <int2:state int2:value="Rejected" int2:type="spell"/>
    </int2:textHash>
    <int2:bookmark int2:bookmarkName="_Int_jKdBiVJS" int2:invalidationBookmarkName="" int2:hashCode="0lXQ0GySJQ8tJA" int2:id="lYWUHDJ6">
      <int2:state int2:value="Rejected" int2:type="style"/>
    </int2:bookmark>
    <int2:bookmark int2:bookmarkName="_Int_FSCUXDeJ" int2:invalidationBookmarkName="" int2:hashCode="pJ+KyogYBZFRHH" int2:id="rByQXs7l">
      <int2:state int2:value="Rejected" int2:type="style"/>
    </int2:bookmark>
    <int2:bookmark int2:bookmarkName="_Int_cpv8yfFK" int2:invalidationBookmarkName="" int2:hashCode="dODAiX/tqBN4Xi" int2:id="ugCun1yN">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02E09"/>
    <w:multiLevelType w:val="hybridMultilevel"/>
    <w:tmpl w:val="FFFFFFFF"/>
    <w:lvl w:ilvl="0" w:tplc="3CC48780">
      <w:start w:val="5"/>
      <w:numFmt w:val="decimal"/>
      <w:lvlText w:val="%1."/>
      <w:lvlJc w:val="left"/>
      <w:pPr>
        <w:ind w:left="720" w:hanging="360"/>
      </w:pPr>
    </w:lvl>
    <w:lvl w:ilvl="1" w:tplc="A5EE1E3E">
      <w:start w:val="1"/>
      <w:numFmt w:val="lowerLetter"/>
      <w:lvlText w:val="%2."/>
      <w:lvlJc w:val="left"/>
      <w:pPr>
        <w:ind w:left="1440" w:hanging="360"/>
      </w:pPr>
    </w:lvl>
    <w:lvl w:ilvl="2" w:tplc="AED81E82">
      <w:start w:val="1"/>
      <w:numFmt w:val="lowerRoman"/>
      <w:lvlText w:val="%3."/>
      <w:lvlJc w:val="right"/>
      <w:pPr>
        <w:ind w:left="2160" w:hanging="180"/>
      </w:pPr>
    </w:lvl>
    <w:lvl w:ilvl="3" w:tplc="E3F4A11E">
      <w:start w:val="1"/>
      <w:numFmt w:val="decimal"/>
      <w:lvlText w:val="%4."/>
      <w:lvlJc w:val="left"/>
      <w:pPr>
        <w:ind w:left="2880" w:hanging="360"/>
      </w:pPr>
    </w:lvl>
    <w:lvl w:ilvl="4" w:tplc="7A22CCF2">
      <w:start w:val="1"/>
      <w:numFmt w:val="lowerLetter"/>
      <w:lvlText w:val="%5."/>
      <w:lvlJc w:val="left"/>
      <w:pPr>
        <w:ind w:left="3600" w:hanging="360"/>
      </w:pPr>
    </w:lvl>
    <w:lvl w:ilvl="5" w:tplc="F5B0FA2C">
      <w:start w:val="1"/>
      <w:numFmt w:val="lowerRoman"/>
      <w:lvlText w:val="%6."/>
      <w:lvlJc w:val="right"/>
      <w:pPr>
        <w:ind w:left="4320" w:hanging="180"/>
      </w:pPr>
    </w:lvl>
    <w:lvl w:ilvl="6" w:tplc="0734A036">
      <w:start w:val="1"/>
      <w:numFmt w:val="decimal"/>
      <w:lvlText w:val="%7."/>
      <w:lvlJc w:val="left"/>
      <w:pPr>
        <w:ind w:left="5040" w:hanging="360"/>
      </w:pPr>
    </w:lvl>
    <w:lvl w:ilvl="7" w:tplc="BA221B5E">
      <w:start w:val="1"/>
      <w:numFmt w:val="lowerLetter"/>
      <w:lvlText w:val="%8."/>
      <w:lvlJc w:val="left"/>
      <w:pPr>
        <w:ind w:left="5760" w:hanging="360"/>
      </w:pPr>
    </w:lvl>
    <w:lvl w:ilvl="8" w:tplc="5120C87E">
      <w:start w:val="1"/>
      <w:numFmt w:val="lowerRoman"/>
      <w:lvlText w:val="%9."/>
      <w:lvlJc w:val="right"/>
      <w:pPr>
        <w:ind w:left="6480" w:hanging="180"/>
      </w:pPr>
    </w:lvl>
  </w:abstractNum>
  <w:abstractNum w:abstractNumId="1" w15:restartNumberingAfterBreak="0">
    <w:nsid w:val="3A6F52EA"/>
    <w:multiLevelType w:val="hybridMultilevel"/>
    <w:tmpl w:val="FFFFFFFF"/>
    <w:lvl w:ilvl="0" w:tplc="A954AE70">
      <w:start w:val="7"/>
      <w:numFmt w:val="decimal"/>
      <w:lvlText w:val="%1."/>
      <w:lvlJc w:val="left"/>
      <w:pPr>
        <w:ind w:left="720" w:hanging="360"/>
      </w:pPr>
    </w:lvl>
    <w:lvl w:ilvl="1" w:tplc="698EE1DE">
      <w:start w:val="1"/>
      <w:numFmt w:val="lowerLetter"/>
      <w:lvlText w:val="%2."/>
      <w:lvlJc w:val="left"/>
      <w:pPr>
        <w:ind w:left="1440" w:hanging="360"/>
      </w:pPr>
    </w:lvl>
    <w:lvl w:ilvl="2" w:tplc="B0204A64">
      <w:start w:val="1"/>
      <w:numFmt w:val="lowerRoman"/>
      <w:lvlText w:val="%3."/>
      <w:lvlJc w:val="right"/>
      <w:pPr>
        <w:ind w:left="2160" w:hanging="180"/>
      </w:pPr>
    </w:lvl>
    <w:lvl w:ilvl="3" w:tplc="5FD25F1C">
      <w:start w:val="1"/>
      <w:numFmt w:val="decimal"/>
      <w:lvlText w:val="%4."/>
      <w:lvlJc w:val="left"/>
      <w:pPr>
        <w:ind w:left="2880" w:hanging="360"/>
      </w:pPr>
    </w:lvl>
    <w:lvl w:ilvl="4" w:tplc="5330B4F0">
      <w:start w:val="1"/>
      <w:numFmt w:val="lowerLetter"/>
      <w:lvlText w:val="%5."/>
      <w:lvlJc w:val="left"/>
      <w:pPr>
        <w:ind w:left="3600" w:hanging="360"/>
      </w:pPr>
    </w:lvl>
    <w:lvl w:ilvl="5" w:tplc="10A87E5C">
      <w:start w:val="1"/>
      <w:numFmt w:val="lowerRoman"/>
      <w:lvlText w:val="%6."/>
      <w:lvlJc w:val="right"/>
      <w:pPr>
        <w:ind w:left="4320" w:hanging="180"/>
      </w:pPr>
    </w:lvl>
    <w:lvl w:ilvl="6" w:tplc="1D489EB8">
      <w:start w:val="1"/>
      <w:numFmt w:val="decimal"/>
      <w:lvlText w:val="%7."/>
      <w:lvlJc w:val="left"/>
      <w:pPr>
        <w:ind w:left="5040" w:hanging="360"/>
      </w:pPr>
    </w:lvl>
    <w:lvl w:ilvl="7" w:tplc="73F61418">
      <w:start w:val="1"/>
      <w:numFmt w:val="lowerLetter"/>
      <w:lvlText w:val="%8."/>
      <w:lvlJc w:val="left"/>
      <w:pPr>
        <w:ind w:left="5760" w:hanging="360"/>
      </w:pPr>
    </w:lvl>
    <w:lvl w:ilvl="8" w:tplc="3918AECE">
      <w:start w:val="1"/>
      <w:numFmt w:val="lowerRoman"/>
      <w:lvlText w:val="%9."/>
      <w:lvlJc w:val="right"/>
      <w:pPr>
        <w:ind w:left="6480" w:hanging="180"/>
      </w:pPr>
    </w:lvl>
  </w:abstractNum>
  <w:abstractNum w:abstractNumId="2" w15:restartNumberingAfterBreak="0">
    <w:nsid w:val="62769616"/>
    <w:multiLevelType w:val="hybridMultilevel"/>
    <w:tmpl w:val="FFFFFFFF"/>
    <w:lvl w:ilvl="0" w:tplc="77124BDA">
      <w:start w:val="1"/>
      <w:numFmt w:val="decimal"/>
      <w:lvlText w:val="%1."/>
      <w:lvlJc w:val="left"/>
      <w:pPr>
        <w:ind w:left="720" w:hanging="360"/>
      </w:pPr>
    </w:lvl>
    <w:lvl w:ilvl="1" w:tplc="7AB84B56">
      <w:start w:val="1"/>
      <w:numFmt w:val="lowerLetter"/>
      <w:lvlText w:val="%2."/>
      <w:lvlJc w:val="left"/>
      <w:pPr>
        <w:ind w:left="1440" w:hanging="360"/>
      </w:pPr>
    </w:lvl>
    <w:lvl w:ilvl="2" w:tplc="B6A8DB5C">
      <w:start w:val="1"/>
      <w:numFmt w:val="lowerRoman"/>
      <w:lvlText w:val="%3."/>
      <w:lvlJc w:val="right"/>
      <w:pPr>
        <w:ind w:left="2160" w:hanging="180"/>
      </w:pPr>
    </w:lvl>
    <w:lvl w:ilvl="3" w:tplc="010800DA">
      <w:start w:val="1"/>
      <w:numFmt w:val="decimal"/>
      <w:lvlText w:val="%4."/>
      <w:lvlJc w:val="left"/>
      <w:pPr>
        <w:ind w:left="2880" w:hanging="360"/>
      </w:pPr>
    </w:lvl>
    <w:lvl w:ilvl="4" w:tplc="F48886F2">
      <w:start w:val="1"/>
      <w:numFmt w:val="lowerLetter"/>
      <w:lvlText w:val="%5."/>
      <w:lvlJc w:val="left"/>
      <w:pPr>
        <w:ind w:left="3600" w:hanging="360"/>
      </w:pPr>
    </w:lvl>
    <w:lvl w:ilvl="5" w:tplc="82F0CD46">
      <w:start w:val="1"/>
      <w:numFmt w:val="lowerRoman"/>
      <w:lvlText w:val="%6."/>
      <w:lvlJc w:val="right"/>
      <w:pPr>
        <w:ind w:left="4320" w:hanging="180"/>
      </w:pPr>
    </w:lvl>
    <w:lvl w:ilvl="6" w:tplc="9AA064D6">
      <w:start w:val="1"/>
      <w:numFmt w:val="decimal"/>
      <w:lvlText w:val="%7."/>
      <w:lvlJc w:val="left"/>
      <w:pPr>
        <w:ind w:left="5040" w:hanging="360"/>
      </w:pPr>
    </w:lvl>
    <w:lvl w:ilvl="7" w:tplc="065A2DF4">
      <w:start w:val="1"/>
      <w:numFmt w:val="lowerLetter"/>
      <w:lvlText w:val="%8."/>
      <w:lvlJc w:val="left"/>
      <w:pPr>
        <w:ind w:left="5760" w:hanging="360"/>
      </w:pPr>
    </w:lvl>
    <w:lvl w:ilvl="8" w:tplc="76A895BE">
      <w:start w:val="1"/>
      <w:numFmt w:val="lowerRoman"/>
      <w:lvlText w:val="%9."/>
      <w:lvlJc w:val="right"/>
      <w:pPr>
        <w:ind w:left="6480" w:hanging="180"/>
      </w:pPr>
    </w:lvl>
  </w:abstractNum>
  <w:abstractNum w:abstractNumId="3" w15:restartNumberingAfterBreak="0">
    <w:nsid w:val="64466AC9"/>
    <w:multiLevelType w:val="hybridMultilevel"/>
    <w:tmpl w:val="FFFFFFFF"/>
    <w:lvl w:ilvl="0" w:tplc="30DAA648">
      <w:start w:val="8"/>
      <w:numFmt w:val="decimal"/>
      <w:lvlText w:val="%1."/>
      <w:lvlJc w:val="left"/>
      <w:pPr>
        <w:ind w:left="720" w:hanging="360"/>
      </w:pPr>
    </w:lvl>
    <w:lvl w:ilvl="1" w:tplc="943A044C">
      <w:start w:val="1"/>
      <w:numFmt w:val="lowerLetter"/>
      <w:lvlText w:val="%2."/>
      <w:lvlJc w:val="left"/>
      <w:pPr>
        <w:ind w:left="1440" w:hanging="360"/>
      </w:pPr>
    </w:lvl>
    <w:lvl w:ilvl="2" w:tplc="44DC05E6">
      <w:start w:val="1"/>
      <w:numFmt w:val="lowerRoman"/>
      <w:lvlText w:val="%3."/>
      <w:lvlJc w:val="right"/>
      <w:pPr>
        <w:ind w:left="2160" w:hanging="180"/>
      </w:pPr>
    </w:lvl>
    <w:lvl w:ilvl="3" w:tplc="C226CE5E">
      <w:start w:val="1"/>
      <w:numFmt w:val="decimal"/>
      <w:lvlText w:val="%4."/>
      <w:lvlJc w:val="left"/>
      <w:pPr>
        <w:ind w:left="2880" w:hanging="360"/>
      </w:pPr>
    </w:lvl>
    <w:lvl w:ilvl="4" w:tplc="991C4328">
      <w:start w:val="1"/>
      <w:numFmt w:val="lowerLetter"/>
      <w:lvlText w:val="%5."/>
      <w:lvlJc w:val="left"/>
      <w:pPr>
        <w:ind w:left="3600" w:hanging="360"/>
      </w:pPr>
    </w:lvl>
    <w:lvl w:ilvl="5" w:tplc="A8400A5C">
      <w:start w:val="1"/>
      <w:numFmt w:val="lowerRoman"/>
      <w:lvlText w:val="%6."/>
      <w:lvlJc w:val="right"/>
      <w:pPr>
        <w:ind w:left="4320" w:hanging="180"/>
      </w:pPr>
    </w:lvl>
    <w:lvl w:ilvl="6" w:tplc="C5EC9172">
      <w:start w:val="1"/>
      <w:numFmt w:val="decimal"/>
      <w:lvlText w:val="%7."/>
      <w:lvlJc w:val="left"/>
      <w:pPr>
        <w:ind w:left="5040" w:hanging="360"/>
      </w:pPr>
    </w:lvl>
    <w:lvl w:ilvl="7" w:tplc="3C364426">
      <w:start w:val="1"/>
      <w:numFmt w:val="lowerLetter"/>
      <w:lvlText w:val="%8."/>
      <w:lvlJc w:val="left"/>
      <w:pPr>
        <w:ind w:left="5760" w:hanging="360"/>
      </w:pPr>
    </w:lvl>
    <w:lvl w:ilvl="8" w:tplc="D80A9790">
      <w:start w:val="1"/>
      <w:numFmt w:val="lowerRoman"/>
      <w:lvlText w:val="%9."/>
      <w:lvlJc w:val="right"/>
      <w:pPr>
        <w:ind w:left="6480" w:hanging="180"/>
      </w:pPr>
    </w:lvl>
  </w:abstractNum>
  <w:abstractNum w:abstractNumId="4" w15:restartNumberingAfterBreak="0">
    <w:nsid w:val="688445B2"/>
    <w:multiLevelType w:val="hybridMultilevel"/>
    <w:tmpl w:val="FFFFFFFF"/>
    <w:lvl w:ilvl="0" w:tplc="FDC62E7C">
      <w:start w:val="1"/>
      <w:numFmt w:val="decimal"/>
      <w:lvlText w:val="%1."/>
      <w:lvlJc w:val="left"/>
      <w:pPr>
        <w:ind w:left="720" w:hanging="360"/>
      </w:pPr>
    </w:lvl>
    <w:lvl w:ilvl="1" w:tplc="9ADC6BE6">
      <w:start w:val="1"/>
      <w:numFmt w:val="lowerLetter"/>
      <w:lvlText w:val="%2."/>
      <w:lvlJc w:val="left"/>
      <w:pPr>
        <w:ind w:left="1440" w:hanging="360"/>
      </w:pPr>
    </w:lvl>
    <w:lvl w:ilvl="2" w:tplc="BEEE45B8">
      <w:start w:val="1"/>
      <w:numFmt w:val="lowerRoman"/>
      <w:lvlText w:val="%3."/>
      <w:lvlJc w:val="right"/>
      <w:pPr>
        <w:ind w:left="2160" w:hanging="180"/>
      </w:pPr>
    </w:lvl>
    <w:lvl w:ilvl="3" w:tplc="FBE07156">
      <w:start w:val="1"/>
      <w:numFmt w:val="decimal"/>
      <w:lvlText w:val="%4."/>
      <w:lvlJc w:val="left"/>
      <w:pPr>
        <w:ind w:left="2880" w:hanging="360"/>
      </w:pPr>
    </w:lvl>
    <w:lvl w:ilvl="4" w:tplc="8E02848A">
      <w:start w:val="1"/>
      <w:numFmt w:val="lowerLetter"/>
      <w:lvlText w:val="%5."/>
      <w:lvlJc w:val="left"/>
      <w:pPr>
        <w:ind w:left="3600" w:hanging="360"/>
      </w:pPr>
    </w:lvl>
    <w:lvl w:ilvl="5" w:tplc="21BA28B4">
      <w:start w:val="1"/>
      <w:numFmt w:val="lowerRoman"/>
      <w:lvlText w:val="%6."/>
      <w:lvlJc w:val="right"/>
      <w:pPr>
        <w:ind w:left="4320" w:hanging="180"/>
      </w:pPr>
    </w:lvl>
    <w:lvl w:ilvl="6" w:tplc="D86C2578">
      <w:start w:val="1"/>
      <w:numFmt w:val="decimal"/>
      <w:lvlText w:val="%7."/>
      <w:lvlJc w:val="left"/>
      <w:pPr>
        <w:ind w:left="5040" w:hanging="360"/>
      </w:pPr>
    </w:lvl>
    <w:lvl w:ilvl="7" w:tplc="C2E8B95A">
      <w:start w:val="1"/>
      <w:numFmt w:val="lowerLetter"/>
      <w:lvlText w:val="%8."/>
      <w:lvlJc w:val="left"/>
      <w:pPr>
        <w:ind w:left="5760" w:hanging="360"/>
      </w:pPr>
    </w:lvl>
    <w:lvl w:ilvl="8" w:tplc="23D63C42">
      <w:start w:val="1"/>
      <w:numFmt w:val="lowerRoman"/>
      <w:lvlText w:val="%9."/>
      <w:lvlJc w:val="right"/>
      <w:pPr>
        <w:ind w:left="6480" w:hanging="180"/>
      </w:pPr>
    </w:lvl>
  </w:abstractNum>
  <w:num w:numId="1" w16cid:durableId="2076392241">
    <w:abstractNumId w:val="4"/>
  </w:num>
  <w:num w:numId="2" w16cid:durableId="930089960">
    <w:abstractNumId w:val="2"/>
  </w:num>
  <w:num w:numId="3" w16cid:durableId="1546067419">
    <w:abstractNumId w:val="3"/>
  </w:num>
  <w:num w:numId="4" w16cid:durableId="165948712">
    <w:abstractNumId w:val="1"/>
  </w:num>
  <w:num w:numId="5" w16cid:durableId="1515917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DC1563"/>
    <w:rsid w:val="00013F77"/>
    <w:rsid w:val="00066DA5"/>
    <w:rsid w:val="00070D97"/>
    <w:rsid w:val="00084535"/>
    <w:rsid w:val="00091A93"/>
    <w:rsid w:val="000952DE"/>
    <w:rsid w:val="000E2FBE"/>
    <w:rsid w:val="000F2554"/>
    <w:rsid w:val="000F52E8"/>
    <w:rsid w:val="001018D4"/>
    <w:rsid w:val="001103C3"/>
    <w:rsid w:val="001117E3"/>
    <w:rsid w:val="00113114"/>
    <w:rsid w:val="00115856"/>
    <w:rsid w:val="00122104"/>
    <w:rsid w:val="00141BD2"/>
    <w:rsid w:val="001431CC"/>
    <w:rsid w:val="00144D99"/>
    <w:rsid w:val="001477E1"/>
    <w:rsid w:val="0014793B"/>
    <w:rsid w:val="001509FA"/>
    <w:rsid w:val="00164328"/>
    <w:rsid w:val="00177F0D"/>
    <w:rsid w:val="00191BD4"/>
    <w:rsid w:val="0019207F"/>
    <w:rsid w:val="00192963"/>
    <w:rsid w:val="001C04DC"/>
    <w:rsid w:val="001F5FAE"/>
    <w:rsid w:val="00231102"/>
    <w:rsid w:val="00232254"/>
    <w:rsid w:val="00233867"/>
    <w:rsid w:val="00234F14"/>
    <w:rsid w:val="00237A7E"/>
    <w:rsid w:val="00256A63"/>
    <w:rsid w:val="0027196C"/>
    <w:rsid w:val="00282578"/>
    <w:rsid w:val="00295160"/>
    <w:rsid w:val="002B0891"/>
    <w:rsid w:val="002B4B2A"/>
    <w:rsid w:val="002C037B"/>
    <w:rsid w:val="002C190D"/>
    <w:rsid w:val="002C4059"/>
    <w:rsid w:val="002C7390"/>
    <w:rsid w:val="002E56DC"/>
    <w:rsid w:val="00305268"/>
    <w:rsid w:val="0032433C"/>
    <w:rsid w:val="0033749B"/>
    <w:rsid w:val="003476B6"/>
    <w:rsid w:val="003502D3"/>
    <w:rsid w:val="003551F8"/>
    <w:rsid w:val="0035725D"/>
    <w:rsid w:val="003762C3"/>
    <w:rsid w:val="00384C53"/>
    <w:rsid w:val="00385FE7"/>
    <w:rsid w:val="003944D9"/>
    <w:rsid w:val="003A692B"/>
    <w:rsid w:val="003D6BE0"/>
    <w:rsid w:val="003E5AEF"/>
    <w:rsid w:val="00402B66"/>
    <w:rsid w:val="00422DCB"/>
    <w:rsid w:val="004326A9"/>
    <w:rsid w:val="00445FE9"/>
    <w:rsid w:val="00457F52"/>
    <w:rsid w:val="004615F2"/>
    <w:rsid w:val="00467B29"/>
    <w:rsid w:val="00477831"/>
    <w:rsid w:val="00484666"/>
    <w:rsid w:val="00484E40"/>
    <w:rsid w:val="004953D9"/>
    <w:rsid w:val="004B767B"/>
    <w:rsid w:val="004C0A57"/>
    <w:rsid w:val="004C57A1"/>
    <w:rsid w:val="004C7049"/>
    <w:rsid w:val="004D2257"/>
    <w:rsid w:val="004E670F"/>
    <w:rsid w:val="004E725B"/>
    <w:rsid w:val="00521335"/>
    <w:rsid w:val="00532FF6"/>
    <w:rsid w:val="00533BD1"/>
    <w:rsid w:val="00540C21"/>
    <w:rsid w:val="00545032"/>
    <w:rsid w:val="00572E20"/>
    <w:rsid w:val="005773F6"/>
    <w:rsid w:val="005842FB"/>
    <w:rsid w:val="00585A4F"/>
    <w:rsid w:val="00591430"/>
    <w:rsid w:val="00591CBC"/>
    <w:rsid w:val="005A38B6"/>
    <w:rsid w:val="005C3F04"/>
    <w:rsid w:val="005D44A8"/>
    <w:rsid w:val="006238A7"/>
    <w:rsid w:val="00631F79"/>
    <w:rsid w:val="00636423"/>
    <w:rsid w:val="00647A02"/>
    <w:rsid w:val="0065498B"/>
    <w:rsid w:val="00655E22"/>
    <w:rsid w:val="006864B4"/>
    <w:rsid w:val="006E70A5"/>
    <w:rsid w:val="006F1507"/>
    <w:rsid w:val="006F1F4C"/>
    <w:rsid w:val="006F1F96"/>
    <w:rsid w:val="00717718"/>
    <w:rsid w:val="00720F93"/>
    <w:rsid w:val="00777165"/>
    <w:rsid w:val="007826CC"/>
    <w:rsid w:val="00786219"/>
    <w:rsid w:val="0079456C"/>
    <w:rsid w:val="007C4158"/>
    <w:rsid w:val="007E0FD9"/>
    <w:rsid w:val="00802805"/>
    <w:rsid w:val="008233F2"/>
    <w:rsid w:val="00834CE5"/>
    <w:rsid w:val="00845FF1"/>
    <w:rsid w:val="00852557"/>
    <w:rsid w:val="00861E41"/>
    <w:rsid w:val="008944C5"/>
    <w:rsid w:val="008C363E"/>
    <w:rsid w:val="008D18E6"/>
    <w:rsid w:val="008D25C8"/>
    <w:rsid w:val="008F5720"/>
    <w:rsid w:val="00906424"/>
    <w:rsid w:val="009216EF"/>
    <w:rsid w:val="009239E6"/>
    <w:rsid w:val="00925C7C"/>
    <w:rsid w:val="00926189"/>
    <w:rsid w:val="00926C4D"/>
    <w:rsid w:val="00937955"/>
    <w:rsid w:val="00940EFF"/>
    <w:rsid w:val="00946522"/>
    <w:rsid w:val="00951D16"/>
    <w:rsid w:val="009537FA"/>
    <w:rsid w:val="00966833"/>
    <w:rsid w:val="009838DE"/>
    <w:rsid w:val="009A61A4"/>
    <w:rsid w:val="009A768E"/>
    <w:rsid w:val="009B59B8"/>
    <w:rsid w:val="009E0785"/>
    <w:rsid w:val="00A06405"/>
    <w:rsid w:val="00A10E0C"/>
    <w:rsid w:val="00A11772"/>
    <w:rsid w:val="00A2598E"/>
    <w:rsid w:val="00A259C1"/>
    <w:rsid w:val="00A32E7B"/>
    <w:rsid w:val="00A52569"/>
    <w:rsid w:val="00A94983"/>
    <w:rsid w:val="00AD6319"/>
    <w:rsid w:val="00AF2B99"/>
    <w:rsid w:val="00B06771"/>
    <w:rsid w:val="00B14827"/>
    <w:rsid w:val="00B162C8"/>
    <w:rsid w:val="00B17673"/>
    <w:rsid w:val="00B21A70"/>
    <w:rsid w:val="00B319DC"/>
    <w:rsid w:val="00B515EB"/>
    <w:rsid w:val="00B5702F"/>
    <w:rsid w:val="00B9293D"/>
    <w:rsid w:val="00BA31D7"/>
    <w:rsid w:val="00C13EA1"/>
    <w:rsid w:val="00C1400A"/>
    <w:rsid w:val="00C26D51"/>
    <w:rsid w:val="00C96CE9"/>
    <w:rsid w:val="00CC6637"/>
    <w:rsid w:val="00CD29A0"/>
    <w:rsid w:val="00CE0CD4"/>
    <w:rsid w:val="00CE12A4"/>
    <w:rsid w:val="00CE3800"/>
    <w:rsid w:val="00CF0AA2"/>
    <w:rsid w:val="00D05289"/>
    <w:rsid w:val="00D12A49"/>
    <w:rsid w:val="00D14C18"/>
    <w:rsid w:val="00D400B9"/>
    <w:rsid w:val="00D52D06"/>
    <w:rsid w:val="00D728C4"/>
    <w:rsid w:val="00D77378"/>
    <w:rsid w:val="00D847EA"/>
    <w:rsid w:val="00D84808"/>
    <w:rsid w:val="00D9456E"/>
    <w:rsid w:val="00D96ECE"/>
    <w:rsid w:val="00DA1B0E"/>
    <w:rsid w:val="00DA7084"/>
    <w:rsid w:val="00DD4588"/>
    <w:rsid w:val="00E06521"/>
    <w:rsid w:val="00E216E7"/>
    <w:rsid w:val="00E28C07"/>
    <w:rsid w:val="00E3093F"/>
    <w:rsid w:val="00E34AD5"/>
    <w:rsid w:val="00E370AC"/>
    <w:rsid w:val="00E4010E"/>
    <w:rsid w:val="00E403A4"/>
    <w:rsid w:val="00E41893"/>
    <w:rsid w:val="00E65A52"/>
    <w:rsid w:val="00E65A8E"/>
    <w:rsid w:val="00E940E8"/>
    <w:rsid w:val="00EF7A16"/>
    <w:rsid w:val="00F05E39"/>
    <w:rsid w:val="00F24C8A"/>
    <w:rsid w:val="00F80E94"/>
    <w:rsid w:val="00FB2ABC"/>
    <w:rsid w:val="00FC179C"/>
    <w:rsid w:val="00FD5CA5"/>
    <w:rsid w:val="00FE3753"/>
    <w:rsid w:val="00FE6ACD"/>
    <w:rsid w:val="00FF53C3"/>
    <w:rsid w:val="00FF791D"/>
    <w:rsid w:val="0105725E"/>
    <w:rsid w:val="013857FF"/>
    <w:rsid w:val="01CDE9A2"/>
    <w:rsid w:val="01D1690B"/>
    <w:rsid w:val="01DC1C01"/>
    <w:rsid w:val="01E8064A"/>
    <w:rsid w:val="02407B08"/>
    <w:rsid w:val="026ED740"/>
    <w:rsid w:val="029E4B36"/>
    <w:rsid w:val="02C36C2F"/>
    <w:rsid w:val="02E4FACE"/>
    <w:rsid w:val="02EB20B0"/>
    <w:rsid w:val="035B7C65"/>
    <w:rsid w:val="03734305"/>
    <w:rsid w:val="03B83490"/>
    <w:rsid w:val="03DE80C3"/>
    <w:rsid w:val="040DA990"/>
    <w:rsid w:val="043B2E44"/>
    <w:rsid w:val="0448A8DB"/>
    <w:rsid w:val="0493A9A3"/>
    <w:rsid w:val="04C8A6DD"/>
    <w:rsid w:val="04D38E9B"/>
    <w:rsid w:val="04DD02E7"/>
    <w:rsid w:val="05252D83"/>
    <w:rsid w:val="053B5780"/>
    <w:rsid w:val="05967076"/>
    <w:rsid w:val="05A17DD3"/>
    <w:rsid w:val="05C67A14"/>
    <w:rsid w:val="05DB9F33"/>
    <w:rsid w:val="05FCD09A"/>
    <w:rsid w:val="061E598D"/>
    <w:rsid w:val="062C51FB"/>
    <w:rsid w:val="0638220D"/>
    <w:rsid w:val="063F9DD9"/>
    <w:rsid w:val="0646FF34"/>
    <w:rsid w:val="065D5981"/>
    <w:rsid w:val="06843484"/>
    <w:rsid w:val="069D03DF"/>
    <w:rsid w:val="06C637F5"/>
    <w:rsid w:val="06EDB3D0"/>
    <w:rsid w:val="06F33012"/>
    <w:rsid w:val="0702CCC8"/>
    <w:rsid w:val="071FAADA"/>
    <w:rsid w:val="0747393B"/>
    <w:rsid w:val="076FA3AA"/>
    <w:rsid w:val="077C3E3B"/>
    <w:rsid w:val="07ACE21E"/>
    <w:rsid w:val="07F7EADF"/>
    <w:rsid w:val="08211E24"/>
    <w:rsid w:val="08859EF8"/>
    <w:rsid w:val="08A5D86D"/>
    <w:rsid w:val="08D3BFE7"/>
    <w:rsid w:val="08D90D18"/>
    <w:rsid w:val="094EB886"/>
    <w:rsid w:val="0968943B"/>
    <w:rsid w:val="09789105"/>
    <w:rsid w:val="09907B4F"/>
    <w:rsid w:val="09D0A2D0"/>
    <w:rsid w:val="0A06D5FA"/>
    <w:rsid w:val="0A1B65B0"/>
    <w:rsid w:val="0A3C44F2"/>
    <w:rsid w:val="0A447EB0"/>
    <w:rsid w:val="0A67666E"/>
    <w:rsid w:val="0B04627C"/>
    <w:rsid w:val="0B8B5F43"/>
    <w:rsid w:val="0BA6D433"/>
    <w:rsid w:val="0BB349AE"/>
    <w:rsid w:val="0BB84ADD"/>
    <w:rsid w:val="0BD8F304"/>
    <w:rsid w:val="0C2DAA41"/>
    <w:rsid w:val="0C41A31E"/>
    <w:rsid w:val="0C6B32D1"/>
    <w:rsid w:val="0C817998"/>
    <w:rsid w:val="0C9C6CAB"/>
    <w:rsid w:val="0CA17125"/>
    <w:rsid w:val="0CC5F000"/>
    <w:rsid w:val="0D1113C7"/>
    <w:rsid w:val="0D5A1416"/>
    <w:rsid w:val="0D624B51"/>
    <w:rsid w:val="0DB0BD7A"/>
    <w:rsid w:val="0E09AE3A"/>
    <w:rsid w:val="0E14B213"/>
    <w:rsid w:val="0E180707"/>
    <w:rsid w:val="0E3215E6"/>
    <w:rsid w:val="0E69E9CA"/>
    <w:rsid w:val="0F0B1B5E"/>
    <w:rsid w:val="0F2725CF"/>
    <w:rsid w:val="0F3073A9"/>
    <w:rsid w:val="0F5BB1BE"/>
    <w:rsid w:val="0F780FF0"/>
    <w:rsid w:val="0FA06442"/>
    <w:rsid w:val="0FD04B27"/>
    <w:rsid w:val="0FD733E8"/>
    <w:rsid w:val="10016074"/>
    <w:rsid w:val="1023751D"/>
    <w:rsid w:val="1037B3E3"/>
    <w:rsid w:val="107F21FF"/>
    <w:rsid w:val="10B9C915"/>
    <w:rsid w:val="10D27ACE"/>
    <w:rsid w:val="10ED6E1A"/>
    <w:rsid w:val="111BFB5B"/>
    <w:rsid w:val="112C3A43"/>
    <w:rsid w:val="1168BF03"/>
    <w:rsid w:val="116C5203"/>
    <w:rsid w:val="117F8D98"/>
    <w:rsid w:val="1191967B"/>
    <w:rsid w:val="11A3358F"/>
    <w:rsid w:val="11B430F6"/>
    <w:rsid w:val="11B45449"/>
    <w:rsid w:val="11C76E01"/>
    <w:rsid w:val="123798CD"/>
    <w:rsid w:val="123A5ACF"/>
    <w:rsid w:val="12565C93"/>
    <w:rsid w:val="128D3B1E"/>
    <w:rsid w:val="12AC4217"/>
    <w:rsid w:val="1303DF86"/>
    <w:rsid w:val="135CB83C"/>
    <w:rsid w:val="136307F8"/>
    <w:rsid w:val="13D6D061"/>
    <w:rsid w:val="140101F7"/>
    <w:rsid w:val="1493F4E9"/>
    <w:rsid w:val="1495A3C5"/>
    <w:rsid w:val="149AD451"/>
    <w:rsid w:val="149FDA28"/>
    <w:rsid w:val="14FF44E8"/>
    <w:rsid w:val="15271869"/>
    <w:rsid w:val="15303A16"/>
    <w:rsid w:val="153082CD"/>
    <w:rsid w:val="1565DB4F"/>
    <w:rsid w:val="157BD26F"/>
    <w:rsid w:val="15DDAA75"/>
    <w:rsid w:val="160CC3E3"/>
    <w:rsid w:val="16252786"/>
    <w:rsid w:val="16ACB531"/>
    <w:rsid w:val="16CD1B88"/>
    <w:rsid w:val="16D8C8D0"/>
    <w:rsid w:val="16E18163"/>
    <w:rsid w:val="17085854"/>
    <w:rsid w:val="17091E82"/>
    <w:rsid w:val="174D967D"/>
    <w:rsid w:val="1756C194"/>
    <w:rsid w:val="177E5FFA"/>
    <w:rsid w:val="17E50247"/>
    <w:rsid w:val="17FA9877"/>
    <w:rsid w:val="188202A3"/>
    <w:rsid w:val="18D637A3"/>
    <w:rsid w:val="18FB7232"/>
    <w:rsid w:val="190A0116"/>
    <w:rsid w:val="19412FD2"/>
    <w:rsid w:val="19428314"/>
    <w:rsid w:val="196A9698"/>
    <w:rsid w:val="1996A289"/>
    <w:rsid w:val="19DC1563"/>
    <w:rsid w:val="19EF0386"/>
    <w:rsid w:val="1A1418D6"/>
    <w:rsid w:val="1A237B5A"/>
    <w:rsid w:val="1A4E8656"/>
    <w:rsid w:val="1A54A474"/>
    <w:rsid w:val="1A5EBCBC"/>
    <w:rsid w:val="1A6A6D74"/>
    <w:rsid w:val="1A885F49"/>
    <w:rsid w:val="1AA21960"/>
    <w:rsid w:val="1AC89B53"/>
    <w:rsid w:val="1AD585A9"/>
    <w:rsid w:val="1AE33A20"/>
    <w:rsid w:val="1B6AE0A9"/>
    <w:rsid w:val="1B97EA32"/>
    <w:rsid w:val="1BD19E90"/>
    <w:rsid w:val="1BFB49F6"/>
    <w:rsid w:val="1C23DD75"/>
    <w:rsid w:val="1C8FB70F"/>
    <w:rsid w:val="1CA90402"/>
    <w:rsid w:val="1D079507"/>
    <w:rsid w:val="1D84FD8A"/>
    <w:rsid w:val="1D8ED9C2"/>
    <w:rsid w:val="1DBE4780"/>
    <w:rsid w:val="1DC6E9B8"/>
    <w:rsid w:val="1E52F6A4"/>
    <w:rsid w:val="1E538D50"/>
    <w:rsid w:val="1EEBDBAC"/>
    <w:rsid w:val="1EECC83E"/>
    <w:rsid w:val="1F13762F"/>
    <w:rsid w:val="1F2CF8D2"/>
    <w:rsid w:val="1F4083F6"/>
    <w:rsid w:val="1F6F8467"/>
    <w:rsid w:val="1F761A1E"/>
    <w:rsid w:val="1FBBD10E"/>
    <w:rsid w:val="1FCCCE97"/>
    <w:rsid w:val="1FFECF5F"/>
    <w:rsid w:val="200E0CE1"/>
    <w:rsid w:val="208FC9F2"/>
    <w:rsid w:val="20B4F460"/>
    <w:rsid w:val="215D313D"/>
    <w:rsid w:val="219A1B6E"/>
    <w:rsid w:val="21CBF052"/>
    <w:rsid w:val="21D8C732"/>
    <w:rsid w:val="21F685CC"/>
    <w:rsid w:val="21F97622"/>
    <w:rsid w:val="22337494"/>
    <w:rsid w:val="223B97B9"/>
    <w:rsid w:val="22409236"/>
    <w:rsid w:val="2243E227"/>
    <w:rsid w:val="22610B4B"/>
    <w:rsid w:val="2262D7FC"/>
    <w:rsid w:val="229A4663"/>
    <w:rsid w:val="22A9164C"/>
    <w:rsid w:val="22C74ACB"/>
    <w:rsid w:val="22D8ABCC"/>
    <w:rsid w:val="22E3CB9B"/>
    <w:rsid w:val="2312088E"/>
    <w:rsid w:val="232364AC"/>
    <w:rsid w:val="238B369F"/>
    <w:rsid w:val="23BEAF81"/>
    <w:rsid w:val="23BF8967"/>
    <w:rsid w:val="23CF7595"/>
    <w:rsid w:val="23D0DBE9"/>
    <w:rsid w:val="23D4CF56"/>
    <w:rsid w:val="23F968CA"/>
    <w:rsid w:val="2411EC3C"/>
    <w:rsid w:val="241881A4"/>
    <w:rsid w:val="2433B578"/>
    <w:rsid w:val="2443B035"/>
    <w:rsid w:val="247AE14D"/>
    <w:rsid w:val="2494D703"/>
    <w:rsid w:val="249EE4BD"/>
    <w:rsid w:val="24A91E0F"/>
    <w:rsid w:val="24C2EA5F"/>
    <w:rsid w:val="24C73E58"/>
    <w:rsid w:val="24DA12D2"/>
    <w:rsid w:val="24E19635"/>
    <w:rsid w:val="24E34BB2"/>
    <w:rsid w:val="24FAFAA0"/>
    <w:rsid w:val="250A71F4"/>
    <w:rsid w:val="2516D7C8"/>
    <w:rsid w:val="25191850"/>
    <w:rsid w:val="2539D46B"/>
    <w:rsid w:val="2555D8BF"/>
    <w:rsid w:val="255653DC"/>
    <w:rsid w:val="257107C7"/>
    <w:rsid w:val="257FE1A6"/>
    <w:rsid w:val="25C55AA8"/>
    <w:rsid w:val="25F31687"/>
    <w:rsid w:val="2634E156"/>
    <w:rsid w:val="26364C2A"/>
    <w:rsid w:val="266C516D"/>
    <w:rsid w:val="26BF8844"/>
    <w:rsid w:val="270EE210"/>
    <w:rsid w:val="2713734D"/>
    <w:rsid w:val="2744755C"/>
    <w:rsid w:val="276B5B11"/>
    <w:rsid w:val="277FA13D"/>
    <w:rsid w:val="27A92C92"/>
    <w:rsid w:val="27B33E5C"/>
    <w:rsid w:val="27D6CA81"/>
    <w:rsid w:val="2801F309"/>
    <w:rsid w:val="2811C98C"/>
    <w:rsid w:val="2855923B"/>
    <w:rsid w:val="287B7209"/>
    <w:rsid w:val="287F9188"/>
    <w:rsid w:val="289212FF"/>
    <w:rsid w:val="28ABC8AD"/>
    <w:rsid w:val="28E04960"/>
    <w:rsid w:val="28F8047F"/>
    <w:rsid w:val="2904A78F"/>
    <w:rsid w:val="29100C7D"/>
    <w:rsid w:val="2913EC90"/>
    <w:rsid w:val="292F4B3A"/>
    <w:rsid w:val="294599E5"/>
    <w:rsid w:val="299F8C40"/>
    <w:rsid w:val="29B34BD4"/>
    <w:rsid w:val="29D3E278"/>
    <w:rsid w:val="29D9F828"/>
    <w:rsid w:val="29DDCABD"/>
    <w:rsid w:val="29E35DF4"/>
    <w:rsid w:val="29E6282E"/>
    <w:rsid w:val="29F0A400"/>
    <w:rsid w:val="2A040BB1"/>
    <w:rsid w:val="2A12C5C1"/>
    <w:rsid w:val="2A355B3F"/>
    <w:rsid w:val="2A72B736"/>
    <w:rsid w:val="2A7426B2"/>
    <w:rsid w:val="2A8983C4"/>
    <w:rsid w:val="2A8C9515"/>
    <w:rsid w:val="2A92FDFE"/>
    <w:rsid w:val="2ACDDBFC"/>
    <w:rsid w:val="2ADED5F1"/>
    <w:rsid w:val="2B122B23"/>
    <w:rsid w:val="2B2ECB6B"/>
    <w:rsid w:val="2B359978"/>
    <w:rsid w:val="2B3938B7"/>
    <w:rsid w:val="2B401971"/>
    <w:rsid w:val="2B4C5891"/>
    <w:rsid w:val="2B669732"/>
    <w:rsid w:val="2BCAFDF5"/>
    <w:rsid w:val="2BE89FD9"/>
    <w:rsid w:val="2BFC7623"/>
    <w:rsid w:val="2C326F11"/>
    <w:rsid w:val="2CA426C2"/>
    <w:rsid w:val="2CA73751"/>
    <w:rsid w:val="2CB5B21E"/>
    <w:rsid w:val="2CB9A457"/>
    <w:rsid w:val="2CC75237"/>
    <w:rsid w:val="2CDCD737"/>
    <w:rsid w:val="2D041237"/>
    <w:rsid w:val="2D4F3FBF"/>
    <w:rsid w:val="2D51FE57"/>
    <w:rsid w:val="2D9D2ECA"/>
    <w:rsid w:val="2DA785A8"/>
    <w:rsid w:val="2E224075"/>
    <w:rsid w:val="2E2BF7A0"/>
    <w:rsid w:val="2E4E9B8F"/>
    <w:rsid w:val="2E86238C"/>
    <w:rsid w:val="2E8A2E0C"/>
    <w:rsid w:val="2E94E484"/>
    <w:rsid w:val="2EB6D259"/>
    <w:rsid w:val="2ED5B766"/>
    <w:rsid w:val="2EFA32C8"/>
    <w:rsid w:val="2F0ACA2D"/>
    <w:rsid w:val="2F35645A"/>
    <w:rsid w:val="2F402F98"/>
    <w:rsid w:val="2F44B8FF"/>
    <w:rsid w:val="2F50C0DE"/>
    <w:rsid w:val="2F51E70F"/>
    <w:rsid w:val="2F79373A"/>
    <w:rsid w:val="2F927B8C"/>
    <w:rsid w:val="2FAA68CD"/>
    <w:rsid w:val="2FDED926"/>
    <w:rsid w:val="308D564E"/>
    <w:rsid w:val="308DDAA3"/>
    <w:rsid w:val="30B3F0BF"/>
    <w:rsid w:val="30B97155"/>
    <w:rsid w:val="30F6EA83"/>
    <w:rsid w:val="31564F5D"/>
    <w:rsid w:val="315AF41E"/>
    <w:rsid w:val="31897987"/>
    <w:rsid w:val="31BF3A60"/>
    <w:rsid w:val="31C021B8"/>
    <w:rsid w:val="32A00B3D"/>
    <w:rsid w:val="32A6E351"/>
    <w:rsid w:val="330B8A2D"/>
    <w:rsid w:val="330D52B8"/>
    <w:rsid w:val="332B35C4"/>
    <w:rsid w:val="333DEF83"/>
    <w:rsid w:val="33631DCC"/>
    <w:rsid w:val="3397FDBF"/>
    <w:rsid w:val="33B16C08"/>
    <w:rsid w:val="33C4C9DF"/>
    <w:rsid w:val="33F968CD"/>
    <w:rsid w:val="340A8A44"/>
    <w:rsid w:val="3416463C"/>
    <w:rsid w:val="3430C0F2"/>
    <w:rsid w:val="34409BB3"/>
    <w:rsid w:val="34A7841D"/>
    <w:rsid w:val="350F5F75"/>
    <w:rsid w:val="35141533"/>
    <w:rsid w:val="35404168"/>
    <w:rsid w:val="355C705A"/>
    <w:rsid w:val="356B18C5"/>
    <w:rsid w:val="358ECD48"/>
    <w:rsid w:val="35925E93"/>
    <w:rsid w:val="35AC36D6"/>
    <w:rsid w:val="35EF9568"/>
    <w:rsid w:val="35F9CFD1"/>
    <w:rsid w:val="3605D0D7"/>
    <w:rsid w:val="3609ADCF"/>
    <w:rsid w:val="3624DEB0"/>
    <w:rsid w:val="363A38C8"/>
    <w:rsid w:val="36452236"/>
    <w:rsid w:val="36525989"/>
    <w:rsid w:val="3671FCF0"/>
    <w:rsid w:val="3691F5C1"/>
    <w:rsid w:val="36A04A37"/>
    <w:rsid w:val="37233521"/>
    <w:rsid w:val="3724ECEC"/>
    <w:rsid w:val="37356B5A"/>
    <w:rsid w:val="376561E0"/>
    <w:rsid w:val="377B2019"/>
    <w:rsid w:val="37ACA7F2"/>
    <w:rsid w:val="37DBCC7C"/>
    <w:rsid w:val="37E69754"/>
    <w:rsid w:val="3802BB04"/>
    <w:rsid w:val="381374FD"/>
    <w:rsid w:val="38176F3F"/>
    <w:rsid w:val="38B044FA"/>
    <w:rsid w:val="38E8F9FC"/>
    <w:rsid w:val="38F35206"/>
    <w:rsid w:val="3907E59F"/>
    <w:rsid w:val="395D96ED"/>
    <w:rsid w:val="39719DB8"/>
    <w:rsid w:val="399EBAE3"/>
    <w:rsid w:val="39AA6FB7"/>
    <w:rsid w:val="39BBCF58"/>
    <w:rsid w:val="39C8338C"/>
    <w:rsid w:val="3A02B747"/>
    <w:rsid w:val="3A3799B8"/>
    <w:rsid w:val="3A7309E1"/>
    <w:rsid w:val="3A8A9E92"/>
    <w:rsid w:val="3A90C823"/>
    <w:rsid w:val="3AADE96C"/>
    <w:rsid w:val="3B488A68"/>
    <w:rsid w:val="3B6EFA8A"/>
    <w:rsid w:val="3B76EB2A"/>
    <w:rsid w:val="3B7ADDD4"/>
    <w:rsid w:val="3B8363CB"/>
    <w:rsid w:val="3BCDBD57"/>
    <w:rsid w:val="3BEAEBF8"/>
    <w:rsid w:val="3BF84A6F"/>
    <w:rsid w:val="3C0C6412"/>
    <w:rsid w:val="3C144D19"/>
    <w:rsid w:val="3C203BCB"/>
    <w:rsid w:val="3C24D811"/>
    <w:rsid w:val="3C2C4FB9"/>
    <w:rsid w:val="3C40A4F5"/>
    <w:rsid w:val="3C60BE0B"/>
    <w:rsid w:val="3C71BD4B"/>
    <w:rsid w:val="3CA26DAE"/>
    <w:rsid w:val="3CDB58A6"/>
    <w:rsid w:val="3CEDCF2C"/>
    <w:rsid w:val="3D1CAACE"/>
    <w:rsid w:val="3D3FFAEA"/>
    <w:rsid w:val="3D83FC75"/>
    <w:rsid w:val="3D8A8A78"/>
    <w:rsid w:val="3DA5BD2C"/>
    <w:rsid w:val="3DCEEE9C"/>
    <w:rsid w:val="3DE40CE5"/>
    <w:rsid w:val="3DF5AE05"/>
    <w:rsid w:val="3E00F35F"/>
    <w:rsid w:val="3E1D3DE6"/>
    <w:rsid w:val="3E4C351C"/>
    <w:rsid w:val="3E7DD7A6"/>
    <w:rsid w:val="3E9EF2E4"/>
    <w:rsid w:val="3EB8C6BD"/>
    <w:rsid w:val="3F02D8FD"/>
    <w:rsid w:val="3F10EE0D"/>
    <w:rsid w:val="3F4220D8"/>
    <w:rsid w:val="3F4C72D9"/>
    <w:rsid w:val="3FAC1E1F"/>
    <w:rsid w:val="4019C07F"/>
    <w:rsid w:val="403FC838"/>
    <w:rsid w:val="404C4CEC"/>
    <w:rsid w:val="404D8169"/>
    <w:rsid w:val="40689C16"/>
    <w:rsid w:val="40949244"/>
    <w:rsid w:val="40D6BB0D"/>
    <w:rsid w:val="40DBB91F"/>
    <w:rsid w:val="4188833E"/>
    <w:rsid w:val="41C3DEF7"/>
    <w:rsid w:val="41D26B5B"/>
    <w:rsid w:val="4229B807"/>
    <w:rsid w:val="422F7736"/>
    <w:rsid w:val="4236E071"/>
    <w:rsid w:val="423922B0"/>
    <w:rsid w:val="425C9229"/>
    <w:rsid w:val="42AA6BCC"/>
    <w:rsid w:val="42B8FF4C"/>
    <w:rsid w:val="42E0C747"/>
    <w:rsid w:val="42E8756C"/>
    <w:rsid w:val="4314739B"/>
    <w:rsid w:val="432C307A"/>
    <w:rsid w:val="4366CB79"/>
    <w:rsid w:val="43920189"/>
    <w:rsid w:val="43BA4B79"/>
    <w:rsid w:val="43C336B9"/>
    <w:rsid w:val="43CB5552"/>
    <w:rsid w:val="443C4DA3"/>
    <w:rsid w:val="4447E317"/>
    <w:rsid w:val="445D9525"/>
    <w:rsid w:val="44914608"/>
    <w:rsid w:val="44B3F848"/>
    <w:rsid w:val="44D26834"/>
    <w:rsid w:val="44F046BD"/>
    <w:rsid w:val="45148A22"/>
    <w:rsid w:val="45609A75"/>
    <w:rsid w:val="4573F24E"/>
    <w:rsid w:val="45F7181B"/>
    <w:rsid w:val="461D1D5A"/>
    <w:rsid w:val="464B965F"/>
    <w:rsid w:val="468C2578"/>
    <w:rsid w:val="46C214FC"/>
    <w:rsid w:val="46D8B80C"/>
    <w:rsid w:val="46E7935F"/>
    <w:rsid w:val="47014DF1"/>
    <w:rsid w:val="4716BE84"/>
    <w:rsid w:val="471C7080"/>
    <w:rsid w:val="4733B832"/>
    <w:rsid w:val="474B477C"/>
    <w:rsid w:val="4771901F"/>
    <w:rsid w:val="4792AA37"/>
    <w:rsid w:val="479EC438"/>
    <w:rsid w:val="47AD3E41"/>
    <w:rsid w:val="47FAB18F"/>
    <w:rsid w:val="482E2DD6"/>
    <w:rsid w:val="4839E428"/>
    <w:rsid w:val="484A2A21"/>
    <w:rsid w:val="484F538F"/>
    <w:rsid w:val="4852FC03"/>
    <w:rsid w:val="485A5DCE"/>
    <w:rsid w:val="486D897B"/>
    <w:rsid w:val="488266D7"/>
    <w:rsid w:val="48B389D9"/>
    <w:rsid w:val="491FB883"/>
    <w:rsid w:val="497D3D00"/>
    <w:rsid w:val="497F3000"/>
    <w:rsid w:val="49813239"/>
    <w:rsid w:val="4A1285F9"/>
    <w:rsid w:val="4A18FF40"/>
    <w:rsid w:val="4A1BF162"/>
    <w:rsid w:val="4A6667BC"/>
    <w:rsid w:val="4A6B9C0F"/>
    <w:rsid w:val="4A81E59D"/>
    <w:rsid w:val="4A87DE0E"/>
    <w:rsid w:val="4AE959ED"/>
    <w:rsid w:val="4B1E9E02"/>
    <w:rsid w:val="4B333767"/>
    <w:rsid w:val="4B3F4B3C"/>
    <w:rsid w:val="4B6CFBDC"/>
    <w:rsid w:val="4B7805BB"/>
    <w:rsid w:val="4B79A948"/>
    <w:rsid w:val="4BEAB037"/>
    <w:rsid w:val="4C226DE1"/>
    <w:rsid w:val="4C2AE7B2"/>
    <w:rsid w:val="4C652BCC"/>
    <w:rsid w:val="4C8DD058"/>
    <w:rsid w:val="4C8E6D17"/>
    <w:rsid w:val="4C9D89D7"/>
    <w:rsid w:val="4C9E066F"/>
    <w:rsid w:val="4CA9DF0D"/>
    <w:rsid w:val="4CB57CF2"/>
    <w:rsid w:val="4CE0D939"/>
    <w:rsid w:val="4D037C4C"/>
    <w:rsid w:val="4D2B537E"/>
    <w:rsid w:val="4D403941"/>
    <w:rsid w:val="4D46FDD7"/>
    <w:rsid w:val="4D717C30"/>
    <w:rsid w:val="4D778B48"/>
    <w:rsid w:val="4DAE91B0"/>
    <w:rsid w:val="4DB643B5"/>
    <w:rsid w:val="4DCF93E2"/>
    <w:rsid w:val="4E45335D"/>
    <w:rsid w:val="4F0A1F49"/>
    <w:rsid w:val="4F1FE48C"/>
    <w:rsid w:val="4F2A2EC7"/>
    <w:rsid w:val="4F742B26"/>
    <w:rsid w:val="4FD1DFD3"/>
    <w:rsid w:val="4FD8984B"/>
    <w:rsid w:val="50117464"/>
    <w:rsid w:val="50663C4D"/>
    <w:rsid w:val="5078B6F7"/>
    <w:rsid w:val="508B641F"/>
    <w:rsid w:val="50B363E0"/>
    <w:rsid w:val="50C0A3CA"/>
    <w:rsid w:val="50F93577"/>
    <w:rsid w:val="51775DC2"/>
    <w:rsid w:val="518BCD5C"/>
    <w:rsid w:val="518C705D"/>
    <w:rsid w:val="51AA5287"/>
    <w:rsid w:val="51B46564"/>
    <w:rsid w:val="521001F8"/>
    <w:rsid w:val="521B63B7"/>
    <w:rsid w:val="52655A21"/>
    <w:rsid w:val="52808443"/>
    <w:rsid w:val="52C11D7A"/>
    <w:rsid w:val="52DDB74D"/>
    <w:rsid w:val="52DE4CB8"/>
    <w:rsid w:val="53AF6239"/>
    <w:rsid w:val="53B786F1"/>
    <w:rsid w:val="54C4EAF0"/>
    <w:rsid w:val="54EB97F7"/>
    <w:rsid w:val="550F7E3A"/>
    <w:rsid w:val="55154D0B"/>
    <w:rsid w:val="552C56B9"/>
    <w:rsid w:val="5570323F"/>
    <w:rsid w:val="557F05E9"/>
    <w:rsid w:val="5581C6EE"/>
    <w:rsid w:val="55B5B41C"/>
    <w:rsid w:val="55D71148"/>
    <w:rsid w:val="55FBB911"/>
    <w:rsid w:val="566DE96A"/>
    <w:rsid w:val="56EB8757"/>
    <w:rsid w:val="5728DB14"/>
    <w:rsid w:val="57671068"/>
    <w:rsid w:val="57927030"/>
    <w:rsid w:val="579C768D"/>
    <w:rsid w:val="57A86084"/>
    <w:rsid w:val="57AC774F"/>
    <w:rsid w:val="5801AA80"/>
    <w:rsid w:val="581836A7"/>
    <w:rsid w:val="58633867"/>
    <w:rsid w:val="58A2595D"/>
    <w:rsid w:val="58B1C03E"/>
    <w:rsid w:val="58D1B098"/>
    <w:rsid w:val="59364A48"/>
    <w:rsid w:val="594E8242"/>
    <w:rsid w:val="599A3249"/>
    <w:rsid w:val="59F622B9"/>
    <w:rsid w:val="59FF62F2"/>
    <w:rsid w:val="5A0723D8"/>
    <w:rsid w:val="5A665D9A"/>
    <w:rsid w:val="5B1D417E"/>
    <w:rsid w:val="5B6E0619"/>
    <w:rsid w:val="5B71A1D4"/>
    <w:rsid w:val="5BB34718"/>
    <w:rsid w:val="5BB69E3F"/>
    <w:rsid w:val="5BE9993F"/>
    <w:rsid w:val="5C0D5D3D"/>
    <w:rsid w:val="5C1DFD8E"/>
    <w:rsid w:val="5C27AB40"/>
    <w:rsid w:val="5C59993D"/>
    <w:rsid w:val="5C7ACDDD"/>
    <w:rsid w:val="5D10A35F"/>
    <w:rsid w:val="5D40E28B"/>
    <w:rsid w:val="5D8C0CEA"/>
    <w:rsid w:val="5DD28722"/>
    <w:rsid w:val="5DDDFC99"/>
    <w:rsid w:val="5E052D8B"/>
    <w:rsid w:val="5E0A53D3"/>
    <w:rsid w:val="5E3E5022"/>
    <w:rsid w:val="5E4972EF"/>
    <w:rsid w:val="5E6EC92D"/>
    <w:rsid w:val="5E824C8A"/>
    <w:rsid w:val="5E84DDF9"/>
    <w:rsid w:val="5EACE0B6"/>
    <w:rsid w:val="5EC00F80"/>
    <w:rsid w:val="5EC99F8D"/>
    <w:rsid w:val="5ED8A814"/>
    <w:rsid w:val="5F32790A"/>
    <w:rsid w:val="5F608EB8"/>
    <w:rsid w:val="5F7C6E4E"/>
    <w:rsid w:val="5FBE7F80"/>
    <w:rsid w:val="6010292E"/>
    <w:rsid w:val="6045214C"/>
    <w:rsid w:val="6077F677"/>
    <w:rsid w:val="609CF697"/>
    <w:rsid w:val="60ACE65E"/>
    <w:rsid w:val="60BF5A05"/>
    <w:rsid w:val="60C796A4"/>
    <w:rsid w:val="60D4DC56"/>
    <w:rsid w:val="60E470EF"/>
    <w:rsid w:val="610023AA"/>
    <w:rsid w:val="6100E4B4"/>
    <w:rsid w:val="61511312"/>
    <w:rsid w:val="6151A464"/>
    <w:rsid w:val="6163FE74"/>
    <w:rsid w:val="61E171CB"/>
    <w:rsid w:val="61F802BF"/>
    <w:rsid w:val="61FCDE59"/>
    <w:rsid w:val="6205ED21"/>
    <w:rsid w:val="6248CAE9"/>
    <w:rsid w:val="624E733B"/>
    <w:rsid w:val="6259258A"/>
    <w:rsid w:val="6277D176"/>
    <w:rsid w:val="628E1539"/>
    <w:rsid w:val="6299034C"/>
    <w:rsid w:val="62A95775"/>
    <w:rsid w:val="63091A0C"/>
    <w:rsid w:val="631A840B"/>
    <w:rsid w:val="632FABA8"/>
    <w:rsid w:val="637AECD9"/>
    <w:rsid w:val="638F3AEA"/>
    <w:rsid w:val="63B0736D"/>
    <w:rsid w:val="63D3F6C4"/>
    <w:rsid w:val="644934D6"/>
    <w:rsid w:val="6473ED9A"/>
    <w:rsid w:val="649B586F"/>
    <w:rsid w:val="64F7F056"/>
    <w:rsid w:val="6599A39B"/>
    <w:rsid w:val="65B34333"/>
    <w:rsid w:val="65C0851F"/>
    <w:rsid w:val="65C1B119"/>
    <w:rsid w:val="65F39580"/>
    <w:rsid w:val="6634AD82"/>
    <w:rsid w:val="6636CA66"/>
    <w:rsid w:val="665DC200"/>
    <w:rsid w:val="668AE439"/>
    <w:rsid w:val="66ADE96F"/>
    <w:rsid w:val="66E2A4F4"/>
    <w:rsid w:val="66F83959"/>
    <w:rsid w:val="66FE0869"/>
    <w:rsid w:val="670353BB"/>
    <w:rsid w:val="670DC715"/>
    <w:rsid w:val="67EF2A11"/>
    <w:rsid w:val="67EFF118"/>
    <w:rsid w:val="680FAE19"/>
    <w:rsid w:val="68229E9A"/>
    <w:rsid w:val="6859CAC1"/>
    <w:rsid w:val="68796782"/>
    <w:rsid w:val="6883D5C0"/>
    <w:rsid w:val="6888069C"/>
    <w:rsid w:val="6898028E"/>
    <w:rsid w:val="68BE7EE5"/>
    <w:rsid w:val="68D4C5E5"/>
    <w:rsid w:val="690E45D4"/>
    <w:rsid w:val="691B77C4"/>
    <w:rsid w:val="693DC022"/>
    <w:rsid w:val="6947A84C"/>
    <w:rsid w:val="696ECB26"/>
    <w:rsid w:val="6A19B11D"/>
    <w:rsid w:val="6A3D45B2"/>
    <w:rsid w:val="6A54AC17"/>
    <w:rsid w:val="6A59D0FB"/>
    <w:rsid w:val="6A630BCF"/>
    <w:rsid w:val="6A640353"/>
    <w:rsid w:val="6A6BC973"/>
    <w:rsid w:val="6A8FF4CE"/>
    <w:rsid w:val="6A969AC6"/>
    <w:rsid w:val="6AF5EAF6"/>
    <w:rsid w:val="6AFC7981"/>
    <w:rsid w:val="6B165078"/>
    <w:rsid w:val="6B184649"/>
    <w:rsid w:val="6B2216F9"/>
    <w:rsid w:val="6B2E1970"/>
    <w:rsid w:val="6B485D99"/>
    <w:rsid w:val="6B605D5E"/>
    <w:rsid w:val="6B6E5735"/>
    <w:rsid w:val="6B993723"/>
    <w:rsid w:val="6BCDA3E7"/>
    <w:rsid w:val="6BD1695F"/>
    <w:rsid w:val="6BD3251E"/>
    <w:rsid w:val="6BF38BE9"/>
    <w:rsid w:val="6BF9B499"/>
    <w:rsid w:val="6C1DC06A"/>
    <w:rsid w:val="6C2FB806"/>
    <w:rsid w:val="6C9BEB67"/>
    <w:rsid w:val="6C9FC2DA"/>
    <w:rsid w:val="6CA608A7"/>
    <w:rsid w:val="6CAD6D76"/>
    <w:rsid w:val="6CF7338B"/>
    <w:rsid w:val="6D030DEF"/>
    <w:rsid w:val="6DDEAF39"/>
    <w:rsid w:val="6DF8F3CD"/>
    <w:rsid w:val="6E0E4CD0"/>
    <w:rsid w:val="6E171984"/>
    <w:rsid w:val="6E29585C"/>
    <w:rsid w:val="6E2EF6E2"/>
    <w:rsid w:val="6E6FFCF7"/>
    <w:rsid w:val="6EDA01CC"/>
    <w:rsid w:val="6EF1ED86"/>
    <w:rsid w:val="6F2FC565"/>
    <w:rsid w:val="6F8602E3"/>
    <w:rsid w:val="6F92A1BB"/>
    <w:rsid w:val="6FA4CA1D"/>
    <w:rsid w:val="6FF16CDD"/>
    <w:rsid w:val="6FF447FC"/>
    <w:rsid w:val="701AD3CD"/>
    <w:rsid w:val="705929B6"/>
    <w:rsid w:val="70593006"/>
    <w:rsid w:val="70595838"/>
    <w:rsid w:val="706DD9AE"/>
    <w:rsid w:val="70884821"/>
    <w:rsid w:val="709DB542"/>
    <w:rsid w:val="70A08CC3"/>
    <w:rsid w:val="70A8F6DD"/>
    <w:rsid w:val="70BEE91D"/>
    <w:rsid w:val="70EA5BD6"/>
    <w:rsid w:val="71452749"/>
    <w:rsid w:val="71647161"/>
    <w:rsid w:val="718BB584"/>
    <w:rsid w:val="719E87AD"/>
    <w:rsid w:val="71B434DE"/>
    <w:rsid w:val="71C141FC"/>
    <w:rsid w:val="71CB327E"/>
    <w:rsid w:val="7200EE15"/>
    <w:rsid w:val="721AF3B0"/>
    <w:rsid w:val="722562A2"/>
    <w:rsid w:val="7226F9CB"/>
    <w:rsid w:val="726D3FC8"/>
    <w:rsid w:val="72F94B87"/>
    <w:rsid w:val="7305476B"/>
    <w:rsid w:val="7320A0FF"/>
    <w:rsid w:val="7327AEE8"/>
    <w:rsid w:val="73CF02F3"/>
    <w:rsid w:val="74397B65"/>
    <w:rsid w:val="74849998"/>
    <w:rsid w:val="74C8F5C2"/>
    <w:rsid w:val="74CACFAF"/>
    <w:rsid w:val="74D396C0"/>
    <w:rsid w:val="74FDD586"/>
    <w:rsid w:val="7526A0D8"/>
    <w:rsid w:val="75453C1C"/>
    <w:rsid w:val="758F668D"/>
    <w:rsid w:val="75B5A1FA"/>
    <w:rsid w:val="75BF380A"/>
    <w:rsid w:val="75ECF882"/>
    <w:rsid w:val="75F7AD4E"/>
    <w:rsid w:val="76186601"/>
    <w:rsid w:val="764E1E73"/>
    <w:rsid w:val="76506012"/>
    <w:rsid w:val="76732AF5"/>
    <w:rsid w:val="769DF6DD"/>
    <w:rsid w:val="76E7F466"/>
    <w:rsid w:val="76EA3D17"/>
    <w:rsid w:val="76F701F3"/>
    <w:rsid w:val="76FF332F"/>
    <w:rsid w:val="77103B2B"/>
    <w:rsid w:val="771DFFF2"/>
    <w:rsid w:val="77232FBF"/>
    <w:rsid w:val="7792A5B6"/>
    <w:rsid w:val="77B2BEC1"/>
    <w:rsid w:val="77E867E9"/>
    <w:rsid w:val="780197B5"/>
    <w:rsid w:val="782A9A32"/>
    <w:rsid w:val="7854F3EB"/>
    <w:rsid w:val="786D526B"/>
    <w:rsid w:val="7897FC7A"/>
    <w:rsid w:val="78A64C3C"/>
    <w:rsid w:val="78E0A3C8"/>
    <w:rsid w:val="78FFF3F6"/>
    <w:rsid w:val="791A66C6"/>
    <w:rsid w:val="791BDE69"/>
    <w:rsid w:val="7920E973"/>
    <w:rsid w:val="79316063"/>
    <w:rsid w:val="79428F20"/>
    <w:rsid w:val="79E0D94D"/>
    <w:rsid w:val="79EF6175"/>
    <w:rsid w:val="7A12A9F1"/>
    <w:rsid w:val="7A6B6BCB"/>
    <w:rsid w:val="7A6D15E3"/>
    <w:rsid w:val="7A82121C"/>
    <w:rsid w:val="7A833230"/>
    <w:rsid w:val="7A8D6A22"/>
    <w:rsid w:val="7A9BFD0F"/>
    <w:rsid w:val="7AA69B0B"/>
    <w:rsid w:val="7ADD1B70"/>
    <w:rsid w:val="7AE9D5EF"/>
    <w:rsid w:val="7AF5C3FE"/>
    <w:rsid w:val="7AFDB223"/>
    <w:rsid w:val="7B0AF057"/>
    <w:rsid w:val="7B1058EC"/>
    <w:rsid w:val="7B12778F"/>
    <w:rsid w:val="7B34717B"/>
    <w:rsid w:val="7B356EB9"/>
    <w:rsid w:val="7B881963"/>
    <w:rsid w:val="7BCD20C8"/>
    <w:rsid w:val="7BE55432"/>
    <w:rsid w:val="7BE7B381"/>
    <w:rsid w:val="7C4C869E"/>
    <w:rsid w:val="7C68B61B"/>
    <w:rsid w:val="7C75AADB"/>
    <w:rsid w:val="7CA1AF82"/>
    <w:rsid w:val="7D692885"/>
    <w:rsid w:val="7D69EB51"/>
    <w:rsid w:val="7D6AB8D3"/>
    <w:rsid w:val="7D88098F"/>
    <w:rsid w:val="7DBA5996"/>
    <w:rsid w:val="7DDA45FD"/>
    <w:rsid w:val="7E3097CB"/>
    <w:rsid w:val="7E404800"/>
    <w:rsid w:val="7E75E913"/>
    <w:rsid w:val="7EE087E5"/>
    <w:rsid w:val="7F57C2F5"/>
    <w:rsid w:val="7FA6FEEA"/>
    <w:rsid w:val="7FB65EBD"/>
    <w:rsid w:val="7FD440D1"/>
    <w:rsid w:val="7FFF884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C1563"/>
  <w15:chartTrackingRefBased/>
  <w15:docId w15:val="{2B999FA5-B638-4C6F-B961-5CED555F3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2"/>
    <w:next w:val="Normal"/>
    <w:link w:val="Heading1Char"/>
    <w:uiPriority w:val="9"/>
    <w:qFormat/>
    <w:rsid w:val="10B9C915"/>
    <w:pPr>
      <w:outlineLvl w:val="0"/>
    </w:pPr>
  </w:style>
  <w:style w:type="paragraph" w:styleId="Heading2">
    <w:name w:val="heading 2"/>
    <w:basedOn w:val="Normal"/>
    <w:next w:val="Normal"/>
    <w:link w:val="Heading2Char"/>
    <w:uiPriority w:val="9"/>
    <w:unhideWhenUsed/>
    <w:qFormat/>
    <w:rsid w:val="10B9C915"/>
    <w:pPr>
      <w:spacing w:beforeAutospacing="1" w:afterAutospacing="1" w:line="360" w:lineRule="auto"/>
      <w:jc w:val="center"/>
      <w:outlineLvl w:val="1"/>
    </w:pPr>
    <w:rPr>
      <w:rFonts w:ascii="Times New Roman" w:eastAsia="Times New Roman" w:hAnsi="Times New Roman" w:cs="Times New Roman"/>
      <w:b/>
      <w:bCs/>
      <w:i/>
      <w:iCs/>
      <w:color w:val="000000" w:themeColor="text1"/>
      <w:sz w:val="36"/>
      <w:szCs w:val="36"/>
      <w:lang w:val="en-MY" w:eastAsia="en-GB"/>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10B9C915"/>
    <w:rPr>
      <w:rFonts w:ascii="Times New Roman" w:eastAsia="Times New Roman" w:hAnsi="Times New Roman" w:cs="Times New Roman"/>
      <w:b/>
      <w:bCs/>
      <w:i/>
      <w:iCs/>
      <w:color w:val="000000" w:themeColor="text1"/>
      <w:sz w:val="36"/>
      <w:szCs w:val="36"/>
      <w:lang w:val="en-MY" w:eastAsia="en-GB"/>
    </w:rPr>
  </w:style>
  <w:style w:type="character" w:customStyle="1" w:styleId="Heading2Char">
    <w:name w:val="Heading 2 Char"/>
    <w:link w:val="Heading2"/>
    <w:uiPriority w:val="9"/>
    <w:rsid w:val="10B9C915"/>
    <w:rPr>
      <w:rFonts w:ascii="Times New Roman" w:eastAsia="Times New Roman" w:hAnsi="Times New Roman" w:cs="Times New Roman"/>
      <w:b/>
      <w:bCs/>
      <w:i/>
      <w:iCs/>
      <w:color w:val="000000" w:themeColor="text1"/>
      <w:sz w:val="36"/>
      <w:szCs w:val="36"/>
      <w:lang w:val="en-MY" w:eastAsia="en-GB"/>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1">
    <w:name w:val="p1"/>
    <w:basedOn w:val="Normal"/>
    <w:rsid w:val="009A61A4"/>
    <w:pPr>
      <w:spacing w:after="0" w:line="240" w:lineRule="auto"/>
    </w:pPr>
    <w:rPr>
      <w:rFonts w:ascii=".AppleSystemUIFont" w:hAnsi=".AppleSystemUIFont" w:cs="Times New Roman"/>
      <w:sz w:val="26"/>
      <w:szCs w:val="26"/>
      <w:lang w:val="en-MY" w:eastAsia="en-GB"/>
    </w:rPr>
  </w:style>
  <w:style w:type="character" w:customStyle="1" w:styleId="s1">
    <w:name w:val="s1"/>
    <w:basedOn w:val="DefaultParagraphFont"/>
    <w:rsid w:val="009A61A4"/>
    <w:rPr>
      <w:rFonts w:ascii="UICTFontTextStyleBody" w:hAnsi="UICTFontTextStyleBody" w:hint="default"/>
      <w:b w:val="0"/>
      <w:bCs w:val="0"/>
      <w:i w:val="0"/>
      <w:iCs w:val="0"/>
      <w:sz w:val="26"/>
      <w:szCs w:val="26"/>
    </w:rPr>
  </w:style>
  <w:style w:type="paragraph" w:styleId="Header">
    <w:name w:val="header"/>
    <w:basedOn w:val="Normal"/>
    <w:link w:val="HeaderChar"/>
    <w:uiPriority w:val="99"/>
    <w:unhideWhenUsed/>
    <w:rsid w:val="003E5A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AEF"/>
  </w:style>
  <w:style w:type="paragraph" w:styleId="Footer">
    <w:name w:val="footer"/>
    <w:basedOn w:val="Normal"/>
    <w:link w:val="FooterChar"/>
    <w:uiPriority w:val="99"/>
    <w:unhideWhenUsed/>
    <w:rsid w:val="003E5A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AEF"/>
  </w:style>
  <w:style w:type="paragraph" w:customStyle="1" w:styleId="p2">
    <w:name w:val="p2"/>
    <w:basedOn w:val="Normal"/>
    <w:rsid w:val="003E5AEF"/>
    <w:pPr>
      <w:spacing w:before="100" w:beforeAutospacing="1" w:after="100" w:afterAutospacing="1" w:line="240" w:lineRule="auto"/>
    </w:pPr>
    <w:rPr>
      <w:rFonts w:ascii="Times New Roman" w:hAnsi="Times New Roman" w:cs="Times New Roman"/>
      <w:lang w:val="en-MY" w:eastAsia="en-GB"/>
    </w:rPr>
  </w:style>
  <w:style w:type="character" w:customStyle="1" w:styleId="s2">
    <w:name w:val="s2"/>
    <w:basedOn w:val="DefaultParagraphFont"/>
    <w:rsid w:val="003E5AEF"/>
  </w:style>
  <w:style w:type="character" w:customStyle="1" w:styleId="s3">
    <w:name w:val="s3"/>
    <w:basedOn w:val="DefaultParagraphFont"/>
    <w:rsid w:val="003E5AEF"/>
    <w:rPr>
      <w:rFonts w:ascii="UICTFontTextStyleItalicBody" w:hAnsi="UICTFontTextStyleItalicBody" w:hint="default"/>
      <w:b w:val="0"/>
      <w:bCs w:val="0"/>
      <w:i/>
      <w:iCs/>
      <w:sz w:val="27"/>
      <w:szCs w:val="27"/>
    </w:rPr>
  </w:style>
  <w:style w:type="paragraph" w:styleId="ListParagraph">
    <w:name w:val="List Paragraph"/>
    <w:basedOn w:val="Normal"/>
    <w:uiPriority w:val="34"/>
    <w:qFormat/>
    <w:rsid w:val="003E5AEF"/>
    <w:pPr>
      <w:ind w:left="720"/>
      <w:contextualSpacing/>
    </w:pPr>
  </w:style>
  <w:style w:type="character" w:styleId="Hyperlink">
    <w:name w:val="Hyperlink"/>
    <w:basedOn w:val="DefaultParagraphFont"/>
    <w:uiPriority w:val="99"/>
    <w:unhideWhenUsed/>
    <w:rsid w:val="00D77378"/>
    <w:rPr>
      <w:color w:val="467886" w:themeColor="hyperlink"/>
      <w:u w:val="single"/>
    </w:rPr>
  </w:style>
  <w:style w:type="character" w:styleId="UnresolvedMention">
    <w:name w:val="Unresolved Mention"/>
    <w:basedOn w:val="DefaultParagraphFont"/>
    <w:uiPriority w:val="99"/>
    <w:semiHidden/>
    <w:unhideWhenUsed/>
    <w:rsid w:val="00D77378"/>
    <w:rPr>
      <w:color w:val="605E5C"/>
      <w:shd w:val="clear" w:color="auto" w:fill="E1DFDD"/>
    </w:rPr>
  </w:style>
  <w:style w:type="paragraph" w:styleId="TOC1">
    <w:name w:val="toc 1"/>
    <w:basedOn w:val="Normal"/>
    <w:next w:val="Normal"/>
    <w:uiPriority w:val="39"/>
    <w:unhideWhenUsed/>
    <w:rsid w:val="10B9C915"/>
    <w:pPr>
      <w:spacing w:after="100"/>
    </w:pPr>
  </w:style>
  <w:style w:type="paragraph" w:styleId="TOC2">
    <w:name w:val="toc 2"/>
    <w:basedOn w:val="Normal"/>
    <w:next w:val="Normal"/>
    <w:uiPriority w:val="39"/>
    <w:unhideWhenUsed/>
    <w:rsid w:val="10B9C915"/>
    <w:pPr>
      <w:spacing w:after="100"/>
      <w:ind w:left="220"/>
    </w:pPr>
  </w:style>
  <w:style w:type="character" w:styleId="FollowedHyperlink">
    <w:name w:val="FollowedHyperlink"/>
    <w:basedOn w:val="DefaultParagraphFont"/>
    <w:uiPriority w:val="99"/>
    <w:semiHidden/>
    <w:unhideWhenUsed/>
    <w:rsid w:val="00E403A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962390">
      <w:bodyDiv w:val="1"/>
      <w:marLeft w:val="0"/>
      <w:marRight w:val="0"/>
      <w:marTop w:val="0"/>
      <w:marBottom w:val="0"/>
      <w:divBdr>
        <w:top w:val="none" w:sz="0" w:space="0" w:color="auto"/>
        <w:left w:val="none" w:sz="0" w:space="0" w:color="auto"/>
        <w:bottom w:val="none" w:sz="0" w:space="0" w:color="auto"/>
        <w:right w:val="none" w:sz="0" w:space="0" w:color="auto"/>
      </w:divBdr>
      <w:divsChild>
        <w:div w:id="127882963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52135069">
      <w:bodyDiv w:val="1"/>
      <w:marLeft w:val="0"/>
      <w:marRight w:val="0"/>
      <w:marTop w:val="0"/>
      <w:marBottom w:val="0"/>
      <w:divBdr>
        <w:top w:val="none" w:sz="0" w:space="0" w:color="auto"/>
        <w:left w:val="none" w:sz="0" w:space="0" w:color="auto"/>
        <w:bottom w:val="none" w:sz="0" w:space="0" w:color="auto"/>
        <w:right w:val="none" w:sz="0" w:space="0" w:color="auto"/>
      </w:divBdr>
    </w:div>
    <w:div w:id="1273516610">
      <w:bodyDiv w:val="1"/>
      <w:marLeft w:val="0"/>
      <w:marRight w:val="0"/>
      <w:marTop w:val="0"/>
      <w:marBottom w:val="0"/>
      <w:divBdr>
        <w:top w:val="none" w:sz="0" w:space="0" w:color="auto"/>
        <w:left w:val="none" w:sz="0" w:space="0" w:color="auto"/>
        <w:bottom w:val="none" w:sz="0" w:space="0" w:color="auto"/>
        <w:right w:val="none" w:sz="0" w:space="0" w:color="auto"/>
      </w:divBdr>
    </w:div>
    <w:div w:id="1467501809">
      <w:bodyDiv w:val="1"/>
      <w:marLeft w:val="0"/>
      <w:marRight w:val="0"/>
      <w:marTop w:val="0"/>
      <w:marBottom w:val="0"/>
      <w:divBdr>
        <w:top w:val="none" w:sz="0" w:space="0" w:color="auto"/>
        <w:left w:val="none" w:sz="0" w:space="0" w:color="auto"/>
        <w:bottom w:val="none" w:sz="0" w:space="0" w:color="auto"/>
        <w:right w:val="none" w:sz="0" w:space="0" w:color="auto"/>
      </w:divBdr>
    </w:div>
    <w:div w:id="1668557773">
      <w:bodyDiv w:val="1"/>
      <w:marLeft w:val="0"/>
      <w:marRight w:val="0"/>
      <w:marTop w:val="0"/>
      <w:marBottom w:val="0"/>
      <w:divBdr>
        <w:top w:val="none" w:sz="0" w:space="0" w:color="auto"/>
        <w:left w:val="none" w:sz="0" w:space="0" w:color="auto"/>
        <w:bottom w:val="none" w:sz="0" w:space="0" w:color="auto"/>
        <w:right w:val="none" w:sz="0" w:space="0" w:color="auto"/>
      </w:divBdr>
    </w:div>
    <w:div w:id="2055501293">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image" Target="media/image7.jpg"/><Relationship Id="rId26" Type="http://schemas.openxmlformats.org/officeDocument/2006/relationships/hyperlink" Target="https://www.justice.gov/opa/pr/hsbc-holdings-plc-and-hsbc-bank-usa-na-admit-anti-money-laundering-and-sanctions-violations" TargetMode="External"/><Relationship Id="rId39" Type="http://schemas.openxmlformats.org/officeDocument/2006/relationships/hyperlink" Target="https://amlcft.bnm.gov.my/what-is-money-laundering" TargetMode="External"/><Relationship Id="rId21" Type="http://schemas.openxmlformats.org/officeDocument/2006/relationships/hyperlink" Target="https://openknowledge.worldbank.org/handle/10986/19135" TargetMode="External"/><Relationship Id="rId34" Type="http://schemas.openxmlformats.org/officeDocument/2006/relationships/hyperlink" Target="https://www.oxfordbibliographies.com/abstract/document/obo-9780199846740/obo-9780199846740-0006.xml" TargetMode="External"/><Relationship Id="rId42" Type="http://schemas.openxmlformats.org/officeDocument/2006/relationships/hyperlink" Target="https://www.investopedia.com/stock-analysis/2013/investing-news-for-jan-29-hsbcs-money-laundering-scandal-hbc-scbff-ing-cs-rbs0129.aspx?utm_source=chatgpt.com" TargetMode="External"/><Relationship Id="rId47" Type="http://schemas.openxmlformats.org/officeDocument/2006/relationships/hyperlink" Target="https://ijrar.org/papers/IJRAR19D5361.pdf" TargetMode="External"/><Relationship Id="rId50" Type="http://schemas.openxmlformats.org/officeDocument/2006/relationships/hyperlink" Target="https://www.ukessays.com/essays/banking/the-ethical-analysis-and-evaluation-of-hsbc-money-laundering-scandal.php" TargetMode="External"/><Relationship Id="rId55"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hyperlink" Target="https://www.hsgac.senate.gov/subcommittees/investigations/hearings/u-s-vulnerabilities-to-money-laundering-drugs-and-terrorist-financing-hsbc-case-history" TargetMode="External"/><Relationship Id="rId11" Type="http://schemas.openxmlformats.org/officeDocument/2006/relationships/hyperlink" Target="https://docs.google.com/document/d/15X6pcCD3s1aTN-GSoup7l0ui4EJT5hxlQpItZBtJogY/edit?usp=sharing" TargetMode="External"/><Relationship Id="rId24" Type="http://schemas.openxmlformats.org/officeDocument/2006/relationships/hyperlink" Target="https://www.sitra.fi/en/articles/wicked-problems-require-radical-collaboration-five-principles-for-developers/" TargetMode="External"/><Relationship Id="rId32" Type="http://schemas.openxmlformats.org/officeDocument/2006/relationships/hyperlink" Target="https://doi.org/10.1073/pnas.2206184120" TargetMode="External"/><Relationship Id="rId37" Type="http://schemas.openxmlformats.org/officeDocument/2006/relationships/hyperlink" Target="https://www.fnlondon.com/articles/hsbcs-private-bank-under-investigation-by-swiss-and-french-authorities-2a9d7b3e" TargetMode="External"/><Relationship Id="rId40" Type="http://schemas.openxmlformats.org/officeDocument/2006/relationships/hyperlink" Target="https://www.hsbc.com/who-we-are/our-people/inclusion-at-hsbc/our-culture?utm_source=.com" TargetMode="External"/><Relationship Id="rId45" Type="http://schemas.openxmlformats.org/officeDocument/2006/relationships/hyperlink" Target="https://cloud.google.com/blog/topics/financial-services/how-hsbc-fights-money-launderers-with-artificial-intelligence" TargetMode="External"/><Relationship Id="rId53" Type="http://schemas.openxmlformats.org/officeDocument/2006/relationships/hyperlink" Target="https://en.wikipedia.org/wiki/HSBC_UK" TargetMode="External"/><Relationship Id="rId58" Type="http://schemas.microsoft.com/office/2020/10/relationships/intelligence" Target="intelligence2.xml"/><Relationship Id="rId5" Type="http://schemas.openxmlformats.org/officeDocument/2006/relationships/footnotes" Target="footnotes.xml"/><Relationship Id="rId19" Type="http://schemas.openxmlformats.org/officeDocument/2006/relationships/hyperlink" Target="https://www.investopedia.com/stock-analysis/2013/investing-news-for-jan-29-hsbcs-money-laundering-scandal-hbc-scbff-ing-cs-rbs0129.aspx?utm_source=.com" TargetMode="External"/><Relationship Id="rId4" Type="http://schemas.openxmlformats.org/officeDocument/2006/relationships/webSettings" Target="webSettings.xml"/><Relationship Id="rId9" Type="http://schemas.openxmlformats.org/officeDocument/2006/relationships/hyperlink" Target="https://iumwgroup-my.sharepoint.com/:v:/g/personal/24070059_student_umwales_edu_my/EUs-7C1aaNpFvgrsPYBqhf8By7ZvHckw9l7z5RM24f9UYg" TargetMode="External"/><Relationship Id="rId14" Type="http://schemas.openxmlformats.org/officeDocument/2006/relationships/image" Target="media/image3.jpg"/><Relationship Id="rId22" Type="http://schemas.openxmlformats.org/officeDocument/2006/relationships/hyperlink" Target="https://www.fca.org.uk/news/press-releases/fca-fines-hsbc-bank-plc-deficient-transaction-monitoring-controls" TargetMode="External"/><Relationship Id="rId27" Type="http://schemas.openxmlformats.org/officeDocument/2006/relationships/hyperlink" Target="https://hbr.org/2015/10/global-teams-that-work" TargetMode="External"/><Relationship Id="rId30" Type="http://schemas.openxmlformats.org/officeDocument/2006/relationships/hyperlink" Target="https://www.justice.gov/opa/pr/hsbc-holdings-plc-and-hsbc-bank-usa-na-admit-anti-money-laundering-and-sanctions-violations" TargetMode="External"/><Relationship Id="rId35" Type="http://schemas.openxmlformats.org/officeDocument/2006/relationships/hyperlink" Target="https://www.swissinfo.ch/eng/various/hsbc-suisse-under-investigation-by-the-swiss-and-french-courts/89758139" TargetMode="External"/><Relationship Id="rId43" Type="http://schemas.openxmlformats.org/officeDocument/2006/relationships/hyperlink" Target="https://talogy.com/en-ae/knowledge-hub/emotional-intelligence/?utm_source=.com" TargetMode="External"/><Relationship Id="rId48" Type="http://schemas.openxmlformats.org/officeDocument/2006/relationships/hyperlink" Target="https://www.investopedia.com/stock-analysis/2013/investing-news-for-jan-29-hsbcs-money-laundering-scandal-hbc-scbff-ing-cs-rbs0129.aspx" TargetMode="External"/><Relationship Id="rId56" Type="http://schemas.openxmlformats.org/officeDocument/2006/relationships/fontTable" Target="fontTable.xml"/><Relationship Id="rId8" Type="http://schemas.openxmlformats.org/officeDocument/2006/relationships/hyperlink" Target="https://iumwgroup-my.sharepoint.com/:w:/g/personal/24070059_student_umwales_edu_my/EbeC3KzQsFlJkTNMaVmjOwoBBZscVHsTubSDvbsYl7rFFw?e=hegesB" TargetMode="External"/><Relationship Id="rId51" Type="http://schemas.openxmlformats.org/officeDocument/2006/relationships/hyperlink" Target="https://en.wikipedia.org/wiki/HSBC" TargetMode="External"/><Relationship Id="rId3" Type="http://schemas.openxmlformats.org/officeDocument/2006/relationships/settings" Target="settings.xml"/><Relationship Id="rId12" Type="http://schemas.openxmlformats.org/officeDocument/2006/relationships/hyperlink" Target="https://iumwgroup-my.sharepoint.com/:w:/g/personal/24090213_student_umwales_edu_my/EfUBmSZdQXJCpqaR26Oz57EB-ynZkEE5lvHxvZC3-9a9sA?e=4HlhvM" TargetMode="External"/><Relationship Id="rId17" Type="http://schemas.openxmlformats.org/officeDocument/2006/relationships/image" Target="media/image6.png"/><Relationship Id="rId25" Type="http://schemas.openxmlformats.org/officeDocument/2006/relationships/hyperlink" Target="https://www.swissinfo.ch/eng/hsbc-targeted-in-swiss-probe-linked-to-ex-lebanon-central-banker/89756571" TargetMode="External"/><Relationship Id="rId33" Type="http://schemas.openxmlformats.org/officeDocument/2006/relationships/hyperlink" Target="https://www.investopedia.com/stock-analysis/2013/investing-news-for-jan-29-hsbcs-money-laundering-scandal-hbc-scbff-ing-cs-rbs0129.aspx" TargetMode="External"/><Relationship Id="rId38" Type="http://schemas.openxmlformats.org/officeDocument/2006/relationships/hyperlink" Target="https://www.northrow.com/blog/the-five-biggest-aml-compliance-challenges-facing-financial-institutions-in-2023-and-how-northrow-can-help" TargetMode="External"/><Relationship Id="rId46" Type="http://schemas.openxmlformats.org/officeDocument/2006/relationships/hyperlink" Target="https://www.hsbc.com/-/files/hsbc/our-approach/corporate-governance/pdfs/210217-restoring-trust.pdf" TargetMode="External"/><Relationship Id="rId20" Type="http://schemas.openxmlformats.org/officeDocument/2006/relationships/hyperlink" Target="https://www.finma.ch/en/news/2024/06/20240618-mm-hsbc/?utm_source" TargetMode="External"/><Relationship Id="rId41" Type="http://schemas.openxmlformats.org/officeDocument/2006/relationships/hyperlink" Target="https://www.amlintelligence.com/2025/07/news-hsbc-france-unit-faces-compliance-audit-report/?utm_source=.com"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4.jpg"/><Relationship Id="rId23" Type="http://schemas.openxmlformats.org/officeDocument/2006/relationships/hyperlink" Target="https://www.zyen.com/publications/journal-papers/the-wicked-problem-of-good-financial-markets" TargetMode="External"/><Relationship Id="rId28" Type="http://schemas.openxmlformats.org/officeDocument/2006/relationships/hyperlink" Target="https://www.justice.gov/opa/pr/hsbc-holdings-plc-and-hsbc-bank-usa-na-admit-anti-money-laundering-and-sanctions-violations" TargetMode="External"/><Relationship Id="rId36" Type="http://schemas.openxmlformats.org/officeDocument/2006/relationships/hyperlink" Target="https://www.thenationalnews.com/news/mena/2025/02/04/lebanon-files-lawsuit-against-hsbc-in-switzerland-over-riad-salameh-embezzlement-case/" TargetMode="External"/><Relationship Id="rId49" Type="http://schemas.openxmlformats.org/officeDocument/2006/relationships/hyperlink" Target="https://www.learnsignal.com/blog/hsbc-money-laundering/" TargetMode="External"/><Relationship Id="rId57" Type="http://schemas.openxmlformats.org/officeDocument/2006/relationships/theme" Target="theme/theme1.xml"/><Relationship Id="rId10" Type="http://schemas.openxmlformats.org/officeDocument/2006/relationships/hyperlink" Target="https://1drv.ms/w/c/d33e138fc2bd0528/EfOtdgPPCSJIoQOvZGmElIABDdfN9ssuAvmY6PTe4CwwrQ" TargetMode="External"/><Relationship Id="rId31" Type="http://schemas.openxmlformats.org/officeDocument/2006/relationships/hyperlink" Target="https://www.fca.org.uk/news/press-releases/fca-fines-hsbc-bank-plc-deficient-transaction-monitoring-controls" TargetMode="External"/><Relationship Id="rId44" Type="http://schemas.openxmlformats.org/officeDocument/2006/relationships/hyperlink" Target="https://arxiv.org/abs/2503.10058" TargetMode="External"/><Relationship Id="rId52" Type="http://schemas.openxmlformats.org/officeDocument/2006/relationships/hyperlink" Target="https://en.wikipedia.org/wiki/Stephen_Green%2C_Baron_Green_of_Hurstpierp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7867</Words>
  <Characters>44845</Characters>
  <Application>Microsoft Office Word</Application>
  <DocSecurity>4</DocSecurity>
  <Lines>373</Lines>
  <Paragraphs>105</Paragraphs>
  <ScaleCrop>false</ScaleCrop>
  <Company/>
  <LinksUpToDate>false</LinksUpToDate>
  <CharactersWithSpaces>52607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FAATHIMAH AZZAHRAH BINTI BACHO</dc:creator>
  <cp:keywords/>
  <dc:description/>
  <cp:lastModifiedBy>FAATHIMAH AZZAHRAH BINTI BACHO</cp:lastModifiedBy>
  <cp:revision>73</cp:revision>
  <dcterms:created xsi:type="dcterms:W3CDTF">2025-08-15T03:17:00Z</dcterms:created>
  <dcterms:modified xsi:type="dcterms:W3CDTF">2025-08-19T18:01:00Z</dcterms:modified>
</cp:coreProperties>
</file>