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FFA952" w14:textId="77777777" w:rsidR="002E2DE8" w:rsidRPr="00DD3771" w:rsidRDefault="002E2DE8" w:rsidP="002E2DE8">
      <w:pPr>
        <w:pStyle w:val="Title"/>
        <w:jc w:val="center"/>
        <w:rPr>
          <w:rFonts w:cs="Times New Roman"/>
        </w:rPr>
      </w:pPr>
      <w:r w:rsidRPr="00DD3771">
        <w:rPr>
          <w:rFonts w:cs="Times New Roman"/>
        </w:rPr>
        <w:t>Health, Wellbeing and Sustainable Development</w:t>
      </w:r>
    </w:p>
    <w:p w14:paraId="460F62B7" w14:textId="77777777" w:rsidR="002E2DE8" w:rsidRPr="00DD3771" w:rsidRDefault="002E2DE8" w:rsidP="002E2DE8">
      <w:pPr>
        <w:rPr>
          <w:rFonts w:cs="Times New Roman"/>
        </w:rPr>
      </w:pPr>
    </w:p>
    <w:p w14:paraId="574ADB99" w14:textId="77777777" w:rsidR="002E2DE8" w:rsidRPr="00DD3771" w:rsidRDefault="002E2DE8" w:rsidP="002E2DE8">
      <w:pPr>
        <w:rPr>
          <w:rFonts w:cs="Times New Roman"/>
        </w:rPr>
      </w:pPr>
    </w:p>
    <w:p w14:paraId="6DD7639B" w14:textId="77777777" w:rsidR="002E2DE8" w:rsidRPr="00DD3771" w:rsidRDefault="002E2DE8" w:rsidP="002E2DE8">
      <w:pPr>
        <w:rPr>
          <w:rFonts w:cs="Times New Roman"/>
        </w:rPr>
      </w:pPr>
    </w:p>
    <w:p w14:paraId="7B152824" w14:textId="77777777" w:rsidR="002E2DE8" w:rsidRPr="00DD3771" w:rsidRDefault="002E2DE8" w:rsidP="002E2DE8">
      <w:pPr>
        <w:rPr>
          <w:rFonts w:cs="Times New Roman"/>
        </w:rPr>
      </w:pPr>
    </w:p>
    <w:p w14:paraId="75B1F093" w14:textId="77777777" w:rsidR="002E2DE8" w:rsidRPr="00DD3771" w:rsidRDefault="002E2DE8" w:rsidP="002E2DE8">
      <w:pPr>
        <w:rPr>
          <w:rFonts w:cs="Times New Roman"/>
        </w:rPr>
      </w:pPr>
    </w:p>
    <w:p w14:paraId="46672F36" w14:textId="77777777" w:rsidR="002E2DE8" w:rsidRPr="00DD3771" w:rsidRDefault="002E2DE8" w:rsidP="002E2DE8">
      <w:pPr>
        <w:rPr>
          <w:rFonts w:cs="Times New Roman"/>
        </w:rPr>
      </w:pPr>
    </w:p>
    <w:p w14:paraId="7F8B1589" w14:textId="77777777" w:rsidR="002E2DE8" w:rsidRPr="00DD3771" w:rsidRDefault="002E2DE8" w:rsidP="002E2DE8">
      <w:pPr>
        <w:rPr>
          <w:rFonts w:cs="Times New Roman"/>
        </w:rPr>
      </w:pPr>
    </w:p>
    <w:p w14:paraId="15C630B1" w14:textId="77777777" w:rsidR="002E2DE8" w:rsidRPr="00DD3771" w:rsidRDefault="002E2DE8" w:rsidP="002E2DE8">
      <w:pPr>
        <w:rPr>
          <w:rFonts w:cs="Times New Roman"/>
        </w:rPr>
      </w:pPr>
    </w:p>
    <w:p w14:paraId="6F46BCF5" w14:textId="6E6BF689" w:rsidR="002E2DE8" w:rsidRPr="00DD3771" w:rsidRDefault="002E2DE8" w:rsidP="002E2DE8">
      <w:pPr>
        <w:jc w:val="center"/>
        <w:rPr>
          <w:rFonts w:cs="Times New Roman"/>
        </w:rPr>
      </w:pPr>
      <w:r w:rsidRPr="00DD3771">
        <w:rPr>
          <w:rFonts w:cs="Times New Roman"/>
        </w:rPr>
        <w:t>Student name:</w:t>
      </w:r>
      <w:r w:rsidR="004E0885">
        <w:rPr>
          <w:rFonts w:cs="Times New Roman"/>
        </w:rPr>
        <w:t xml:space="preserve"> Zainab Jalloh</w:t>
      </w:r>
    </w:p>
    <w:p w14:paraId="07CBE7DC" w14:textId="338BE472" w:rsidR="002E2DE8" w:rsidRPr="00DD3771" w:rsidRDefault="002E2DE8" w:rsidP="002E2DE8">
      <w:pPr>
        <w:jc w:val="center"/>
        <w:rPr>
          <w:rFonts w:cs="Times New Roman"/>
        </w:rPr>
      </w:pPr>
      <w:r w:rsidRPr="00DD3771">
        <w:rPr>
          <w:rFonts w:cs="Times New Roman"/>
        </w:rPr>
        <w:t>Student ID:</w:t>
      </w:r>
      <w:r w:rsidR="004E0885">
        <w:rPr>
          <w:rFonts w:cs="Times New Roman"/>
        </w:rPr>
        <w:t xml:space="preserve"> 2008337</w:t>
      </w:r>
    </w:p>
    <w:p w14:paraId="348AA948" w14:textId="77777777" w:rsidR="002E2DE8" w:rsidRPr="00DD3771" w:rsidRDefault="002E2DE8" w:rsidP="002E2DE8">
      <w:pPr>
        <w:jc w:val="center"/>
        <w:rPr>
          <w:rFonts w:cs="Times New Roman"/>
        </w:rPr>
      </w:pPr>
      <w:r w:rsidRPr="00DD3771">
        <w:rPr>
          <w:rFonts w:cs="Times New Roman"/>
        </w:rPr>
        <w:t>Net word count: 4162</w:t>
      </w:r>
    </w:p>
    <w:p w14:paraId="468CF823" w14:textId="77777777" w:rsidR="002E2DE8" w:rsidRPr="00DD3771" w:rsidRDefault="002E2DE8" w:rsidP="002E2DE8">
      <w:pPr>
        <w:jc w:val="left"/>
        <w:rPr>
          <w:rFonts w:cs="Times New Roman"/>
        </w:rPr>
      </w:pPr>
      <w:r w:rsidRPr="00DD3771">
        <w:rPr>
          <w:rFonts w:cs="Times New Roman"/>
        </w:rPr>
        <w:br w:type="page"/>
      </w:r>
    </w:p>
    <w:sdt>
      <w:sdtPr>
        <w:rPr>
          <w:rFonts w:ascii="Times New Roman" w:eastAsiaTheme="minorHAnsi" w:hAnsi="Times New Roman" w:cs="Times New Roman"/>
          <w:color w:val="auto"/>
          <w:kern w:val="2"/>
          <w:sz w:val="24"/>
          <w:szCs w:val="22"/>
          <w14:ligatures w14:val="standardContextual"/>
        </w:rPr>
        <w:id w:val="-2015141489"/>
        <w:docPartObj>
          <w:docPartGallery w:val="Table of Contents"/>
          <w:docPartUnique/>
        </w:docPartObj>
      </w:sdtPr>
      <w:sdtEndPr>
        <w:rPr>
          <w:b/>
          <w:bCs/>
          <w:noProof/>
        </w:rPr>
      </w:sdtEndPr>
      <w:sdtContent>
        <w:p w14:paraId="29182D69" w14:textId="77777777" w:rsidR="002E2DE8" w:rsidRPr="00DD3771" w:rsidRDefault="002E2DE8" w:rsidP="002E2DE8">
          <w:pPr>
            <w:pStyle w:val="TOCHeading"/>
            <w:spacing w:line="360" w:lineRule="auto"/>
            <w:rPr>
              <w:rFonts w:ascii="Times New Roman" w:hAnsi="Times New Roman" w:cs="Times New Roman"/>
            </w:rPr>
          </w:pPr>
          <w:r w:rsidRPr="00DD3771">
            <w:rPr>
              <w:rFonts w:ascii="Times New Roman" w:hAnsi="Times New Roman" w:cs="Times New Roman"/>
            </w:rPr>
            <w:t>Contents</w:t>
          </w:r>
        </w:p>
        <w:p w14:paraId="49C0A9D8" w14:textId="64ABEE2E" w:rsidR="002E2DE8" w:rsidRPr="00DD3771" w:rsidRDefault="002E2DE8">
          <w:pPr>
            <w:pStyle w:val="TOC1"/>
            <w:tabs>
              <w:tab w:val="right" w:leader="dot" w:pos="9350"/>
            </w:tabs>
            <w:rPr>
              <w:rFonts w:eastAsiaTheme="minorEastAsia" w:cs="Times New Roman"/>
              <w:noProof/>
              <w:szCs w:val="24"/>
            </w:rPr>
          </w:pPr>
          <w:r w:rsidRPr="00DD3771">
            <w:rPr>
              <w:rFonts w:cs="Times New Roman"/>
            </w:rPr>
            <w:fldChar w:fldCharType="begin"/>
          </w:r>
          <w:r w:rsidRPr="00DD3771">
            <w:rPr>
              <w:rFonts w:cs="Times New Roman"/>
            </w:rPr>
            <w:instrText xml:space="preserve"> TOC \o "1-3" \h \z \u </w:instrText>
          </w:r>
          <w:r w:rsidRPr="00DD3771">
            <w:rPr>
              <w:rFonts w:cs="Times New Roman"/>
            </w:rPr>
            <w:fldChar w:fldCharType="separate"/>
          </w:r>
          <w:hyperlink w:anchor="_Toc164907751" w:history="1">
            <w:r w:rsidRPr="00DD3771">
              <w:rPr>
                <w:rStyle w:val="Hyperlink"/>
                <w:rFonts w:cs="Times New Roman"/>
                <w:noProof/>
              </w:rPr>
              <w:t>Introduction</w:t>
            </w:r>
            <w:r w:rsidRPr="00DD3771">
              <w:rPr>
                <w:rFonts w:cs="Times New Roman"/>
                <w:noProof/>
                <w:webHidden/>
              </w:rPr>
              <w:tab/>
            </w:r>
            <w:r w:rsidRPr="00DD3771">
              <w:rPr>
                <w:rFonts w:cs="Times New Roman"/>
                <w:noProof/>
                <w:webHidden/>
              </w:rPr>
              <w:fldChar w:fldCharType="begin"/>
            </w:r>
            <w:r w:rsidRPr="00DD3771">
              <w:rPr>
                <w:rFonts w:cs="Times New Roman"/>
                <w:noProof/>
                <w:webHidden/>
              </w:rPr>
              <w:instrText xml:space="preserve"> PAGEREF _Toc164907751 \h </w:instrText>
            </w:r>
            <w:r w:rsidRPr="00DD3771">
              <w:rPr>
                <w:rFonts w:cs="Times New Roman"/>
                <w:noProof/>
                <w:webHidden/>
              </w:rPr>
            </w:r>
            <w:r w:rsidRPr="00DD3771">
              <w:rPr>
                <w:rFonts w:cs="Times New Roman"/>
                <w:noProof/>
                <w:webHidden/>
              </w:rPr>
              <w:fldChar w:fldCharType="separate"/>
            </w:r>
            <w:r w:rsidR="00D4769A" w:rsidRPr="00DD3771">
              <w:rPr>
                <w:rFonts w:cs="Times New Roman"/>
                <w:noProof/>
                <w:webHidden/>
              </w:rPr>
              <w:t>3</w:t>
            </w:r>
            <w:r w:rsidRPr="00DD3771">
              <w:rPr>
                <w:rFonts w:cs="Times New Roman"/>
                <w:noProof/>
                <w:webHidden/>
              </w:rPr>
              <w:fldChar w:fldCharType="end"/>
            </w:r>
          </w:hyperlink>
        </w:p>
        <w:p w14:paraId="7F4098A9" w14:textId="50E35D87" w:rsidR="002E2DE8" w:rsidRPr="00DD3771" w:rsidRDefault="00000000">
          <w:pPr>
            <w:pStyle w:val="TOC1"/>
            <w:tabs>
              <w:tab w:val="right" w:leader="dot" w:pos="9350"/>
            </w:tabs>
            <w:rPr>
              <w:rFonts w:eastAsiaTheme="minorEastAsia" w:cs="Times New Roman"/>
              <w:noProof/>
              <w:szCs w:val="24"/>
            </w:rPr>
          </w:pPr>
          <w:hyperlink w:anchor="_Toc164907752" w:history="1">
            <w:r w:rsidR="002E2DE8" w:rsidRPr="00DD3771">
              <w:rPr>
                <w:rStyle w:val="Hyperlink"/>
                <w:rFonts w:cs="Times New Roman"/>
                <w:noProof/>
              </w:rPr>
              <w:t>Sustainable Development Goals (SDGs):</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_Toc164907752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4</w:t>
            </w:r>
            <w:r w:rsidR="002E2DE8" w:rsidRPr="00DD3771">
              <w:rPr>
                <w:rFonts w:cs="Times New Roman"/>
                <w:noProof/>
                <w:webHidden/>
              </w:rPr>
              <w:fldChar w:fldCharType="end"/>
            </w:r>
          </w:hyperlink>
        </w:p>
        <w:p w14:paraId="6C2D7963" w14:textId="0EDC0FF7" w:rsidR="002E2DE8" w:rsidRPr="00DD3771" w:rsidRDefault="00000000">
          <w:pPr>
            <w:pStyle w:val="TOC1"/>
            <w:tabs>
              <w:tab w:val="right" w:leader="dot" w:pos="9350"/>
            </w:tabs>
            <w:rPr>
              <w:rFonts w:eastAsiaTheme="minorEastAsia" w:cs="Times New Roman"/>
              <w:noProof/>
              <w:szCs w:val="24"/>
            </w:rPr>
          </w:pPr>
          <w:hyperlink w:anchor="_Toc164907753" w:history="1">
            <w:r w:rsidR="002E2DE8" w:rsidRPr="00DD3771">
              <w:rPr>
                <w:rStyle w:val="Hyperlink"/>
                <w:rFonts w:cs="Times New Roman"/>
                <w:noProof/>
              </w:rPr>
              <w:t>SDG Goals 3, 4, and 5:</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_Toc164907753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6</w:t>
            </w:r>
            <w:r w:rsidR="002E2DE8" w:rsidRPr="00DD3771">
              <w:rPr>
                <w:rFonts w:cs="Times New Roman"/>
                <w:noProof/>
                <w:webHidden/>
              </w:rPr>
              <w:fldChar w:fldCharType="end"/>
            </w:r>
          </w:hyperlink>
        </w:p>
        <w:p w14:paraId="2796BDAF" w14:textId="2B93047B" w:rsidR="002E2DE8" w:rsidRPr="00DD3771" w:rsidRDefault="00000000">
          <w:pPr>
            <w:pStyle w:val="TOC1"/>
            <w:tabs>
              <w:tab w:val="right" w:leader="dot" w:pos="9350"/>
            </w:tabs>
            <w:rPr>
              <w:rFonts w:eastAsiaTheme="minorEastAsia" w:cs="Times New Roman"/>
              <w:noProof/>
              <w:szCs w:val="24"/>
            </w:rPr>
          </w:pPr>
          <w:hyperlink w:anchor="_Toc164907754" w:history="1">
            <w:r w:rsidR="002E2DE8" w:rsidRPr="00DD3771">
              <w:rPr>
                <w:rStyle w:val="Hyperlink"/>
                <w:rFonts w:cs="Times New Roman"/>
                <w:noProof/>
              </w:rPr>
              <w:t>UK Government Policies and Initiatives for SDGs 3, 4, and 5:</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_Toc164907754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8</w:t>
            </w:r>
            <w:r w:rsidR="002E2DE8" w:rsidRPr="00DD3771">
              <w:rPr>
                <w:rFonts w:cs="Times New Roman"/>
                <w:noProof/>
                <w:webHidden/>
              </w:rPr>
              <w:fldChar w:fldCharType="end"/>
            </w:r>
          </w:hyperlink>
        </w:p>
        <w:p w14:paraId="5CF799A5" w14:textId="2DC8044D" w:rsidR="002E2DE8" w:rsidRPr="00DD3771" w:rsidRDefault="00000000">
          <w:pPr>
            <w:pStyle w:val="TOC1"/>
            <w:tabs>
              <w:tab w:val="right" w:leader="dot" w:pos="9350"/>
            </w:tabs>
            <w:rPr>
              <w:rFonts w:eastAsiaTheme="minorEastAsia" w:cs="Times New Roman"/>
              <w:noProof/>
              <w:szCs w:val="24"/>
            </w:rPr>
          </w:pPr>
          <w:hyperlink w:anchor="_Toc164907755" w:history="1">
            <w:r w:rsidR="002E2DE8" w:rsidRPr="00DD3771">
              <w:rPr>
                <w:rStyle w:val="Hyperlink"/>
                <w:rFonts w:cs="Times New Roman"/>
                <w:noProof/>
              </w:rPr>
              <w:t>Introduction of The London Borough of Lewisham</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_Toc164907755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10</w:t>
            </w:r>
            <w:r w:rsidR="002E2DE8" w:rsidRPr="00DD3771">
              <w:rPr>
                <w:rFonts w:cs="Times New Roman"/>
                <w:noProof/>
                <w:webHidden/>
              </w:rPr>
              <w:fldChar w:fldCharType="end"/>
            </w:r>
          </w:hyperlink>
        </w:p>
        <w:p w14:paraId="21CE3C30" w14:textId="76478DA5" w:rsidR="002E2DE8" w:rsidRPr="00DD3771" w:rsidRDefault="00000000">
          <w:pPr>
            <w:pStyle w:val="TOC1"/>
            <w:tabs>
              <w:tab w:val="right" w:leader="dot" w:pos="9350"/>
            </w:tabs>
            <w:rPr>
              <w:rFonts w:eastAsiaTheme="minorEastAsia" w:cs="Times New Roman"/>
              <w:noProof/>
              <w:szCs w:val="24"/>
            </w:rPr>
          </w:pPr>
          <w:hyperlink w:anchor="_Toc164907756" w:history="1">
            <w:r w:rsidR="002E2DE8" w:rsidRPr="00DD3771">
              <w:rPr>
                <w:rStyle w:val="Hyperlink"/>
                <w:rFonts w:cs="Times New Roman"/>
                <w:noProof/>
              </w:rPr>
              <w:t>Local policies and statistics for Lewisham to meet the 3 SDGs:</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_Toc164907756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11</w:t>
            </w:r>
            <w:r w:rsidR="002E2DE8" w:rsidRPr="00DD3771">
              <w:rPr>
                <w:rFonts w:cs="Times New Roman"/>
                <w:noProof/>
                <w:webHidden/>
              </w:rPr>
              <w:fldChar w:fldCharType="end"/>
            </w:r>
          </w:hyperlink>
        </w:p>
        <w:p w14:paraId="7FE7D0D4" w14:textId="47462B30" w:rsidR="002E2DE8" w:rsidRPr="00DD3771" w:rsidRDefault="00000000">
          <w:pPr>
            <w:pStyle w:val="TOC1"/>
            <w:tabs>
              <w:tab w:val="right" w:leader="dot" w:pos="9350"/>
            </w:tabs>
            <w:rPr>
              <w:rFonts w:eastAsiaTheme="minorEastAsia" w:cs="Times New Roman"/>
              <w:noProof/>
              <w:szCs w:val="24"/>
            </w:rPr>
          </w:pPr>
          <w:hyperlink w:anchor="_Toc164907757" w:history="1">
            <w:r w:rsidR="002E2DE8" w:rsidRPr="00DD3771">
              <w:rPr>
                <w:rStyle w:val="Hyperlink"/>
                <w:rFonts w:cs="Times New Roman"/>
                <w:noProof/>
              </w:rPr>
              <w:t>Reviewing the status of Lewisham to meet the 3 SDGs: Progresses and Persisting Challenges</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_Toc164907757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12</w:t>
            </w:r>
            <w:r w:rsidR="002E2DE8" w:rsidRPr="00DD3771">
              <w:rPr>
                <w:rFonts w:cs="Times New Roman"/>
                <w:noProof/>
                <w:webHidden/>
              </w:rPr>
              <w:fldChar w:fldCharType="end"/>
            </w:r>
          </w:hyperlink>
        </w:p>
        <w:p w14:paraId="7B435B95" w14:textId="0B69895E" w:rsidR="002E2DE8" w:rsidRPr="00DD3771" w:rsidRDefault="00000000">
          <w:pPr>
            <w:pStyle w:val="TOC1"/>
            <w:tabs>
              <w:tab w:val="right" w:leader="dot" w:pos="9350"/>
            </w:tabs>
            <w:rPr>
              <w:rFonts w:eastAsiaTheme="minorEastAsia" w:cs="Times New Roman"/>
              <w:noProof/>
              <w:szCs w:val="24"/>
            </w:rPr>
          </w:pPr>
          <w:hyperlink w:anchor="_Toc164907758" w:history="1">
            <w:r w:rsidR="002E2DE8" w:rsidRPr="00DD3771">
              <w:rPr>
                <w:rStyle w:val="Hyperlink"/>
                <w:rFonts w:cs="Times New Roman"/>
                <w:noProof/>
              </w:rPr>
              <w:t>Recommendations for Lewisham Council</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_Toc164907758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14</w:t>
            </w:r>
            <w:r w:rsidR="002E2DE8" w:rsidRPr="00DD3771">
              <w:rPr>
                <w:rFonts w:cs="Times New Roman"/>
                <w:noProof/>
                <w:webHidden/>
              </w:rPr>
              <w:fldChar w:fldCharType="end"/>
            </w:r>
          </w:hyperlink>
        </w:p>
        <w:p w14:paraId="621D6C05" w14:textId="4984227A" w:rsidR="002E2DE8" w:rsidRPr="00DD3771" w:rsidRDefault="00000000">
          <w:pPr>
            <w:pStyle w:val="TOC1"/>
            <w:tabs>
              <w:tab w:val="right" w:leader="dot" w:pos="9350"/>
            </w:tabs>
            <w:rPr>
              <w:rFonts w:eastAsiaTheme="minorEastAsia" w:cs="Times New Roman"/>
              <w:noProof/>
              <w:szCs w:val="24"/>
            </w:rPr>
          </w:pPr>
          <w:hyperlink w:anchor="_Toc164907759" w:history="1">
            <w:r w:rsidR="002E2DE8" w:rsidRPr="00DD3771">
              <w:rPr>
                <w:rStyle w:val="Hyperlink"/>
                <w:rFonts w:cs="Times New Roman"/>
                <w:noProof/>
              </w:rPr>
              <w:t>Conclusion</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_Toc164907759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15</w:t>
            </w:r>
            <w:r w:rsidR="002E2DE8" w:rsidRPr="00DD3771">
              <w:rPr>
                <w:rFonts w:cs="Times New Roman"/>
                <w:noProof/>
                <w:webHidden/>
              </w:rPr>
              <w:fldChar w:fldCharType="end"/>
            </w:r>
          </w:hyperlink>
        </w:p>
        <w:p w14:paraId="1DC5F6A0" w14:textId="172EBEF7" w:rsidR="002E2DE8" w:rsidRPr="00DD3771" w:rsidRDefault="00000000">
          <w:pPr>
            <w:pStyle w:val="TOC1"/>
            <w:tabs>
              <w:tab w:val="right" w:leader="dot" w:pos="9350"/>
            </w:tabs>
            <w:rPr>
              <w:rFonts w:eastAsiaTheme="minorEastAsia" w:cs="Times New Roman"/>
              <w:noProof/>
              <w:szCs w:val="24"/>
            </w:rPr>
          </w:pPr>
          <w:hyperlink w:anchor="_Toc164907760" w:history="1">
            <w:r w:rsidR="002E2DE8" w:rsidRPr="00DD3771">
              <w:rPr>
                <w:rStyle w:val="Hyperlink"/>
                <w:rFonts w:cs="Times New Roman"/>
                <w:noProof/>
              </w:rPr>
              <w:t>References</w:t>
            </w:r>
            <w:r w:rsidR="002E2DE8" w:rsidRPr="00DD3771">
              <w:rPr>
                <w:rFonts w:cs="Times New Roman"/>
                <w:noProof/>
                <w:webHidden/>
              </w:rPr>
              <w:tab/>
            </w:r>
            <w:r w:rsidR="002E2DE8" w:rsidRPr="00DD3771">
              <w:rPr>
                <w:rFonts w:cs="Times New Roman"/>
                <w:noProof/>
                <w:webHidden/>
              </w:rPr>
              <w:fldChar w:fldCharType="begin"/>
            </w:r>
            <w:r w:rsidR="002E2DE8" w:rsidRPr="00DD3771">
              <w:rPr>
                <w:rFonts w:cs="Times New Roman"/>
                <w:noProof/>
                <w:webHidden/>
              </w:rPr>
              <w:instrText xml:space="preserve"> PAGEREF _Toc164907760 \h </w:instrText>
            </w:r>
            <w:r w:rsidR="002E2DE8" w:rsidRPr="00DD3771">
              <w:rPr>
                <w:rFonts w:cs="Times New Roman"/>
                <w:noProof/>
                <w:webHidden/>
              </w:rPr>
            </w:r>
            <w:r w:rsidR="002E2DE8" w:rsidRPr="00DD3771">
              <w:rPr>
                <w:rFonts w:cs="Times New Roman"/>
                <w:noProof/>
                <w:webHidden/>
              </w:rPr>
              <w:fldChar w:fldCharType="separate"/>
            </w:r>
            <w:r w:rsidR="00D4769A" w:rsidRPr="00DD3771">
              <w:rPr>
                <w:rFonts w:cs="Times New Roman"/>
                <w:noProof/>
                <w:webHidden/>
              </w:rPr>
              <w:t>16</w:t>
            </w:r>
            <w:r w:rsidR="002E2DE8" w:rsidRPr="00DD3771">
              <w:rPr>
                <w:rFonts w:cs="Times New Roman"/>
                <w:noProof/>
                <w:webHidden/>
              </w:rPr>
              <w:fldChar w:fldCharType="end"/>
            </w:r>
          </w:hyperlink>
        </w:p>
        <w:p w14:paraId="158964D3" w14:textId="4E9326CD" w:rsidR="002E2DE8" w:rsidRPr="00DD3771" w:rsidRDefault="002E2DE8" w:rsidP="002E2DE8">
          <w:pPr>
            <w:rPr>
              <w:rFonts w:cs="Times New Roman"/>
            </w:rPr>
          </w:pPr>
          <w:r w:rsidRPr="00DD3771">
            <w:rPr>
              <w:rFonts w:cs="Times New Roman"/>
              <w:b/>
              <w:bCs/>
              <w:noProof/>
            </w:rPr>
            <w:fldChar w:fldCharType="end"/>
          </w:r>
        </w:p>
      </w:sdtContent>
    </w:sdt>
    <w:p w14:paraId="52EDAA8C" w14:textId="77777777" w:rsidR="002E2DE8" w:rsidRPr="00DD3771" w:rsidRDefault="002E2DE8" w:rsidP="002E2DE8">
      <w:pPr>
        <w:rPr>
          <w:rFonts w:cs="Times New Roman"/>
        </w:rPr>
      </w:pPr>
    </w:p>
    <w:p w14:paraId="02B4AA09" w14:textId="77777777" w:rsidR="002E2DE8" w:rsidRPr="00DD3771" w:rsidRDefault="002E2DE8" w:rsidP="002E2DE8">
      <w:pPr>
        <w:jc w:val="left"/>
        <w:rPr>
          <w:rFonts w:eastAsiaTheme="majorEastAsia" w:cs="Times New Roman"/>
          <w:b/>
          <w:color w:val="2E74B5" w:themeColor="accent1" w:themeShade="BF"/>
          <w:sz w:val="32"/>
          <w:szCs w:val="32"/>
        </w:rPr>
      </w:pPr>
      <w:r w:rsidRPr="00DD3771">
        <w:rPr>
          <w:rFonts w:cs="Times New Roman"/>
        </w:rPr>
        <w:br w:type="page"/>
      </w:r>
    </w:p>
    <w:p w14:paraId="67EBC155" w14:textId="77777777" w:rsidR="002E2DE8" w:rsidRPr="00DD3771" w:rsidRDefault="002E2DE8" w:rsidP="002E2DE8">
      <w:pPr>
        <w:pStyle w:val="Heading1"/>
        <w:rPr>
          <w:rFonts w:cs="Times New Roman"/>
          <w:sz w:val="28"/>
          <w:szCs w:val="28"/>
        </w:rPr>
      </w:pPr>
      <w:bookmarkStart w:id="0" w:name="_Toc164907751"/>
      <w:r w:rsidRPr="00DD3771">
        <w:rPr>
          <w:rFonts w:cs="Times New Roman"/>
          <w:sz w:val="28"/>
          <w:szCs w:val="28"/>
        </w:rPr>
        <w:lastRenderedPageBreak/>
        <w:t>Introduction</w:t>
      </w:r>
      <w:bookmarkEnd w:id="0"/>
    </w:p>
    <w:p w14:paraId="5A64BE35" w14:textId="77777777" w:rsidR="002E2DE8" w:rsidRPr="00DD3771" w:rsidRDefault="002E2DE8" w:rsidP="002E2DE8">
      <w:pPr>
        <w:rPr>
          <w:rFonts w:cs="Times New Roman"/>
          <w:szCs w:val="24"/>
        </w:rPr>
      </w:pPr>
      <w:r w:rsidRPr="00DD3771">
        <w:rPr>
          <w:rFonts w:cs="Times New Roman"/>
        </w:rPr>
        <w:t xml:space="preserve">The world is made to deal with sophisticated issues, the race accommodates that collective behavior to be environmentally responsible and the calls for social equality. As a reaction, the United Nations proposed the Sustainable Development Goals (SDGs) which incurred 17 interlinked goals that aim at eliminating the major global problems which include poverty, inequality, climate change, and peace </w:t>
      </w:r>
      <w:r w:rsidRPr="00DD3771">
        <w:rPr>
          <w:rFonts w:cs="Times New Roman"/>
          <w:szCs w:val="24"/>
        </w:rPr>
        <w:t>(United Nations, 2018)</w:t>
      </w:r>
      <w:r w:rsidRPr="00DD3771">
        <w:rPr>
          <w:rFonts w:cs="Times New Roman"/>
        </w:rPr>
        <w:t>.</w:t>
      </w:r>
    </w:p>
    <w:p w14:paraId="6A705388" w14:textId="296A59F7" w:rsidR="002E2DE8" w:rsidRPr="00DD3771" w:rsidRDefault="002E2DE8" w:rsidP="002E2DE8">
      <w:pPr>
        <w:rPr>
          <w:rFonts w:cs="Times New Roman"/>
        </w:rPr>
      </w:pPr>
      <w:r w:rsidRPr="00DD3771">
        <w:rPr>
          <w:rFonts w:cs="Times New Roman"/>
        </w:rPr>
        <w:t xml:space="preserve">This report </w:t>
      </w:r>
      <w:r w:rsidR="00D4769A" w:rsidRPr="00DD3771">
        <w:rPr>
          <w:rFonts w:cs="Times New Roman"/>
        </w:rPr>
        <w:t xml:space="preserve">then </w:t>
      </w:r>
      <w:r w:rsidRPr="00DD3771">
        <w:rPr>
          <w:rFonts w:cs="Times New Roman"/>
        </w:rPr>
        <w:t xml:space="preserve">delves into the efforts of the London Borough of Lewisham to achieve three specific </w:t>
      </w:r>
      <w:r w:rsidR="00C5028A" w:rsidRPr="00DD3771">
        <w:rPr>
          <w:rFonts w:cs="Times New Roman"/>
        </w:rPr>
        <w:t>SDGs.</w:t>
      </w:r>
      <w:r w:rsidRPr="00DD3771">
        <w:rPr>
          <w:rFonts w:cs="Times New Roman"/>
        </w:rPr>
        <w:t xml:space="preserve"> This report </w:t>
      </w:r>
      <w:r w:rsidR="00D4769A" w:rsidRPr="00DD3771">
        <w:rPr>
          <w:rFonts w:cs="Times New Roman"/>
        </w:rPr>
        <w:t xml:space="preserve">also </w:t>
      </w:r>
      <w:r w:rsidRPr="00DD3771">
        <w:rPr>
          <w:rFonts w:cs="Times New Roman"/>
        </w:rPr>
        <w:t>delves into the efforts of the London Borough of Lewisham to achieve three specific SDGs</w:t>
      </w:r>
      <w:r w:rsidR="00C5028A" w:rsidRPr="00DD3771">
        <w:rPr>
          <w:rFonts w:cs="Times New Roman"/>
        </w:rPr>
        <w:t>.</w:t>
      </w:r>
      <w:r w:rsidR="00D4769A" w:rsidRPr="00DD3771">
        <w:rPr>
          <w:rFonts w:cs="Times New Roman"/>
        </w:rPr>
        <w:t xml:space="preserve"> </w:t>
      </w:r>
      <w:r w:rsidRPr="00DD3771">
        <w:rPr>
          <w:rFonts w:cs="Times New Roman"/>
        </w:rPr>
        <w:t xml:space="preserve">The UK has moved closer to attaining the SDG targets although inequalities exist even on a national and not only on an individual level. This report explores Lewisham's strategies for addressing the existing disparities. Specifically, the paper explains the selected policies, initiatives, and the status of each chosen SDG now of writing within the borough. This report will carry out data analysis and investigate the ongoing obstacles to verify the following recommendation for the road map to realize Lewisham will meet these bold targets </w:t>
      </w:r>
      <w:r w:rsidRPr="00DD3771">
        <w:rPr>
          <w:rFonts w:cs="Times New Roman"/>
          <w:color w:val="222222"/>
          <w:szCs w:val="24"/>
          <w:shd w:val="clear" w:color="auto" w:fill="FFFFFF"/>
        </w:rPr>
        <w:t>(Sobkowiak, et al., 2020)</w:t>
      </w:r>
      <w:r w:rsidRPr="00DD3771">
        <w:rPr>
          <w:rFonts w:cs="Times New Roman"/>
          <w:szCs w:val="24"/>
        </w:rPr>
        <w:t>.</w:t>
      </w:r>
    </w:p>
    <w:p w14:paraId="7241671D" w14:textId="77777777" w:rsidR="002E2DE8" w:rsidRPr="00DD3771" w:rsidRDefault="002E2DE8" w:rsidP="002E2DE8">
      <w:pPr>
        <w:rPr>
          <w:rFonts w:cs="Times New Roman"/>
        </w:rPr>
      </w:pPr>
      <w:r w:rsidRPr="00DD3771">
        <w:rPr>
          <w:rFonts w:cs="Times New Roman"/>
        </w:rPr>
        <w:t>The report also suggests some recommendations for Lewisham Council, thus, highlighting potential actions to reinforce its efforts and biome them to have an acceptably quicker progress leading to a healthier, friendly, and sustainable future for all residents of the locality.</w:t>
      </w:r>
    </w:p>
    <w:p w14:paraId="521DB427" w14:textId="77777777" w:rsidR="002E2DE8" w:rsidRPr="00DD3771" w:rsidRDefault="002E2DE8" w:rsidP="002E2DE8">
      <w:pPr>
        <w:rPr>
          <w:rFonts w:cs="Times New Roman"/>
        </w:rPr>
      </w:pPr>
    </w:p>
    <w:p w14:paraId="1F984F40" w14:textId="77777777" w:rsidR="00C5028A" w:rsidRPr="00DD3771" w:rsidRDefault="00C5028A" w:rsidP="002E2DE8">
      <w:pPr>
        <w:pStyle w:val="Heading1"/>
        <w:rPr>
          <w:rFonts w:cs="Times New Roman"/>
          <w:sz w:val="28"/>
          <w:szCs w:val="28"/>
        </w:rPr>
      </w:pPr>
      <w:bookmarkStart w:id="1" w:name="_Toc164907752"/>
    </w:p>
    <w:p w14:paraId="629ECA05" w14:textId="77777777" w:rsidR="00C5028A" w:rsidRPr="00DD3771" w:rsidRDefault="00C5028A" w:rsidP="00C5028A"/>
    <w:p w14:paraId="578380B2" w14:textId="77777777" w:rsidR="00C5028A" w:rsidRPr="00DD3771" w:rsidRDefault="00C5028A" w:rsidP="00C5028A"/>
    <w:p w14:paraId="259A77E9" w14:textId="77777777" w:rsidR="00C5028A" w:rsidRPr="00DD3771" w:rsidRDefault="00C5028A" w:rsidP="00C5028A"/>
    <w:p w14:paraId="68B76C1E" w14:textId="77777777" w:rsidR="00C5028A" w:rsidRPr="00DD3771" w:rsidRDefault="00C5028A" w:rsidP="00C5028A"/>
    <w:p w14:paraId="501815AC" w14:textId="77777777" w:rsidR="00D4769A" w:rsidRPr="00DD3771" w:rsidRDefault="00D4769A" w:rsidP="00C5028A">
      <w:pPr>
        <w:pStyle w:val="Heading1"/>
      </w:pPr>
    </w:p>
    <w:p w14:paraId="27246AEC" w14:textId="77777777" w:rsidR="00D4769A" w:rsidRPr="00DD3771" w:rsidRDefault="00D4769A" w:rsidP="00D4769A"/>
    <w:p w14:paraId="53855DCB" w14:textId="77777777" w:rsidR="00D4769A" w:rsidRPr="00DD3771" w:rsidRDefault="00D4769A" w:rsidP="00D4769A"/>
    <w:p w14:paraId="6A859BE1" w14:textId="3B269DED" w:rsidR="002E2DE8" w:rsidRPr="00DD3771" w:rsidRDefault="002E2DE8" w:rsidP="00D4769A">
      <w:pPr>
        <w:pStyle w:val="Heading1"/>
      </w:pPr>
      <w:r w:rsidRPr="00DD3771">
        <w:lastRenderedPageBreak/>
        <w:t>Sustainable Development Goals (SDGs):</w:t>
      </w:r>
      <w:bookmarkEnd w:id="1"/>
    </w:p>
    <w:p w14:paraId="22B9F602" w14:textId="77777777" w:rsidR="002E2DE8" w:rsidRPr="00DD3771" w:rsidRDefault="002E2DE8" w:rsidP="002E2DE8">
      <w:pPr>
        <w:rPr>
          <w:rFonts w:cs="Times New Roman"/>
        </w:rPr>
      </w:pPr>
      <w:r w:rsidRPr="00DD3771">
        <w:rPr>
          <w:rFonts w:cs="Times New Roman"/>
        </w:rPr>
        <w:t>The 17 SDGs provide an evidence-based recipe book for attaining a sustainable life on the earth in 2030 as a result. </w:t>
      </w:r>
    </w:p>
    <w:p w14:paraId="531F7A73" w14:textId="77777777" w:rsidR="002E2DE8" w:rsidRPr="00DD3771" w:rsidRDefault="002E2DE8" w:rsidP="002E2DE8">
      <w:pPr>
        <w:rPr>
          <w:rFonts w:cs="Times New Roman"/>
        </w:rPr>
      </w:pPr>
      <w:r w:rsidRPr="00DD3771">
        <w:rPr>
          <w:rFonts w:cs="Times New Roman"/>
          <w:b/>
          <w:bCs/>
        </w:rPr>
        <w:t>1. End Poverty:</w:t>
      </w:r>
      <w:r w:rsidRPr="00DD3771">
        <w:rPr>
          <w:rFonts w:cs="Times New Roman"/>
        </w:rPr>
        <w:t xml:space="preserve"> This objective strives to eliminate extreme poverty and build a world with neither income inequality nor lack of essentials. Everyone has a right to live a decent life (World Bank, 2021).</w:t>
      </w:r>
    </w:p>
    <w:p w14:paraId="79A971CE" w14:textId="77777777" w:rsidR="002E2DE8" w:rsidRPr="00DD3771" w:rsidRDefault="002E2DE8" w:rsidP="002E2DE8">
      <w:pPr>
        <w:rPr>
          <w:rFonts w:cs="Times New Roman"/>
          <w:szCs w:val="24"/>
        </w:rPr>
      </w:pPr>
      <w:r w:rsidRPr="00DD3771">
        <w:rPr>
          <w:rFonts w:cs="Times New Roman"/>
          <w:b/>
          <w:bCs/>
        </w:rPr>
        <w:t>2. Zero Hunger:</w:t>
      </w:r>
      <w:r w:rsidRPr="00DD3771">
        <w:rPr>
          <w:rFonts w:cs="Times New Roman"/>
        </w:rPr>
        <w:t xml:space="preserve"> The objective is breaking down the barriers to safe, nutritious, and affordable food and at the same time promoting best practices in sustainable farming </w:t>
      </w:r>
      <w:r w:rsidRPr="00DD3771">
        <w:rPr>
          <w:rFonts w:cs="Times New Roman"/>
          <w:szCs w:val="24"/>
        </w:rPr>
        <w:t>(FAO, 2020)</w:t>
      </w:r>
      <w:r w:rsidRPr="00DD3771">
        <w:rPr>
          <w:rFonts w:cs="Times New Roman"/>
        </w:rPr>
        <w:t>.</w:t>
      </w:r>
    </w:p>
    <w:p w14:paraId="747FD87B" w14:textId="77777777" w:rsidR="002E2DE8" w:rsidRPr="00DD3771" w:rsidRDefault="002E2DE8" w:rsidP="002E2DE8">
      <w:pPr>
        <w:rPr>
          <w:rFonts w:cs="Times New Roman"/>
          <w:szCs w:val="24"/>
        </w:rPr>
      </w:pPr>
      <w:r w:rsidRPr="00DD3771">
        <w:rPr>
          <w:rFonts w:cs="Times New Roman"/>
        </w:rPr>
        <w:t>3</w:t>
      </w:r>
      <w:r w:rsidRPr="00DD3771">
        <w:rPr>
          <w:rFonts w:cs="Times New Roman"/>
          <w:b/>
          <w:bCs/>
        </w:rPr>
        <w:t>. Good Health and Well-being</w:t>
      </w:r>
      <w:r w:rsidRPr="00DD3771">
        <w:rPr>
          <w:rFonts w:cs="Times New Roman"/>
        </w:rPr>
        <w:t xml:space="preserve">: These objectives underline providing universal health coverage, improving maternal health situation, and addressing infectious diseases </w:t>
      </w:r>
      <w:r w:rsidRPr="00DD3771">
        <w:rPr>
          <w:rFonts w:cs="Times New Roman"/>
          <w:szCs w:val="24"/>
        </w:rPr>
        <w:t>(World Health Organization, 2020)</w:t>
      </w:r>
      <w:r w:rsidRPr="00DD3771">
        <w:rPr>
          <w:rFonts w:cs="Times New Roman"/>
        </w:rPr>
        <w:t>.</w:t>
      </w:r>
    </w:p>
    <w:p w14:paraId="67A0CF35" w14:textId="77777777" w:rsidR="002E2DE8" w:rsidRPr="00DD3771" w:rsidRDefault="002E2DE8" w:rsidP="002E2DE8">
      <w:pPr>
        <w:rPr>
          <w:rFonts w:cs="Times New Roman"/>
          <w:szCs w:val="24"/>
        </w:rPr>
      </w:pPr>
      <w:r w:rsidRPr="00DD3771">
        <w:rPr>
          <w:rFonts w:cs="Times New Roman"/>
          <w:b/>
          <w:bCs/>
        </w:rPr>
        <w:t>4. Quality Education:</w:t>
      </w:r>
      <w:r w:rsidRPr="00DD3771">
        <w:rPr>
          <w:rFonts w:cs="Times New Roman"/>
        </w:rPr>
        <w:t xml:space="preserve"> This goal expects to provide a world-class inclusive and equitable quality education that leads to lifelong learning</w:t>
      </w:r>
      <w:r w:rsidRPr="00DD3771">
        <w:rPr>
          <w:rFonts w:cs="Times New Roman"/>
          <w:szCs w:val="24"/>
        </w:rPr>
        <w:t xml:space="preserve"> (UNESCO, 2020)</w:t>
      </w:r>
      <w:r w:rsidRPr="00DD3771">
        <w:rPr>
          <w:rFonts w:cs="Times New Roman"/>
        </w:rPr>
        <w:t>.</w:t>
      </w:r>
    </w:p>
    <w:p w14:paraId="1F3A0D15" w14:textId="77777777" w:rsidR="002E2DE8" w:rsidRPr="00DD3771" w:rsidRDefault="002E2DE8" w:rsidP="002E2DE8">
      <w:pPr>
        <w:rPr>
          <w:rFonts w:cs="Times New Roman"/>
        </w:rPr>
      </w:pPr>
      <w:r w:rsidRPr="00DD3771">
        <w:rPr>
          <w:rFonts w:cs="Times New Roman"/>
          <w:b/>
          <w:bCs/>
        </w:rPr>
        <w:t>5. Gender Equality:</w:t>
      </w:r>
      <w:r w:rsidRPr="00DD3771">
        <w:rPr>
          <w:rFonts w:cs="Times New Roman"/>
        </w:rPr>
        <w:t xml:space="preserve"> This objective aims to secure for all women and girls their rights, personal empowerment, as well as their equal participation in all public spheres (</w:t>
      </w:r>
      <w:r w:rsidRPr="00DD3771">
        <w:rPr>
          <w:rFonts w:cs="Times New Roman"/>
          <w:szCs w:val="24"/>
        </w:rPr>
        <w:t>United Nations Women, 2020)</w:t>
      </w:r>
      <w:r w:rsidRPr="00DD3771">
        <w:rPr>
          <w:rFonts w:cs="Times New Roman"/>
        </w:rPr>
        <w:t>.</w:t>
      </w:r>
    </w:p>
    <w:p w14:paraId="11149687" w14:textId="77777777" w:rsidR="002E2DE8" w:rsidRPr="00DD3771" w:rsidRDefault="002E2DE8" w:rsidP="002E2DE8">
      <w:pPr>
        <w:rPr>
          <w:rFonts w:cs="Times New Roman"/>
          <w:szCs w:val="24"/>
        </w:rPr>
      </w:pPr>
      <w:r w:rsidRPr="00DD3771">
        <w:rPr>
          <w:rFonts w:cs="Times New Roman"/>
          <w:b/>
          <w:bCs/>
        </w:rPr>
        <w:t>6. Clean Water and Sanitation:</w:t>
      </w:r>
      <w:r w:rsidRPr="00DD3771">
        <w:rPr>
          <w:rFonts w:cs="Times New Roman"/>
        </w:rPr>
        <w:t xml:space="preserve"> This target reemphasizes having all the people in the world have safe and affordable water for drinking and sanitation and good hygiene practices as well as reducing water pollution </w:t>
      </w:r>
      <w:r w:rsidRPr="00DD3771">
        <w:rPr>
          <w:rFonts w:cs="Times New Roman"/>
          <w:szCs w:val="24"/>
        </w:rPr>
        <w:t>(UNICEF and World Health Organization, 2019)</w:t>
      </w:r>
      <w:r w:rsidRPr="00DD3771">
        <w:rPr>
          <w:rFonts w:cs="Times New Roman"/>
        </w:rPr>
        <w:t>.</w:t>
      </w:r>
    </w:p>
    <w:p w14:paraId="5DDF7FD9" w14:textId="77777777" w:rsidR="002E2DE8" w:rsidRPr="00DD3771" w:rsidRDefault="002E2DE8" w:rsidP="002E2DE8">
      <w:pPr>
        <w:rPr>
          <w:rFonts w:cs="Times New Roman"/>
        </w:rPr>
      </w:pPr>
      <w:r w:rsidRPr="00DD3771">
        <w:rPr>
          <w:rFonts w:cs="Times New Roman"/>
          <w:b/>
          <w:bCs/>
        </w:rPr>
        <w:t>7. Affordable and Clean Energy:</w:t>
      </w:r>
      <w:r w:rsidRPr="00DD3771">
        <w:rPr>
          <w:rFonts w:cs="Times New Roman"/>
        </w:rPr>
        <w:t xml:space="preserve"> This aim will help to ensure the equitable availability of renewable and steady energy and to fight against climate change, through transition to renewable sources of energy</w:t>
      </w:r>
      <w:r w:rsidRPr="00DD3771">
        <w:rPr>
          <w:rFonts w:cs="Times New Roman"/>
          <w:szCs w:val="24"/>
        </w:rPr>
        <w:t xml:space="preserve"> (International Energy Agency, 2020)</w:t>
      </w:r>
      <w:r w:rsidRPr="00DD3771">
        <w:rPr>
          <w:rFonts w:cs="Times New Roman"/>
        </w:rPr>
        <w:t>.</w:t>
      </w:r>
    </w:p>
    <w:p w14:paraId="62389A9F" w14:textId="77777777" w:rsidR="002E2DE8" w:rsidRPr="00DD3771" w:rsidRDefault="002E2DE8" w:rsidP="002E2DE8">
      <w:pPr>
        <w:rPr>
          <w:rFonts w:cs="Times New Roman"/>
          <w:szCs w:val="24"/>
        </w:rPr>
      </w:pPr>
      <w:r w:rsidRPr="00DD3771">
        <w:rPr>
          <w:rFonts w:cs="Times New Roman"/>
          <w:b/>
          <w:bCs/>
        </w:rPr>
        <w:t>8. Decent Work and Economic Growth:</w:t>
      </w:r>
      <w:r w:rsidRPr="00DD3771">
        <w:rPr>
          <w:rFonts w:cs="Times New Roman"/>
        </w:rPr>
        <w:t xml:space="preserve"> It seeks to ensure that economic growth is environmentally responsible by offering quality employment for everyone, thereby creating balance, and decreasing the income gap </w:t>
      </w:r>
      <w:r w:rsidRPr="00DD3771">
        <w:rPr>
          <w:rFonts w:cs="Times New Roman"/>
          <w:szCs w:val="24"/>
        </w:rPr>
        <w:t>(ILO, 2020)</w:t>
      </w:r>
      <w:r w:rsidRPr="00DD3771">
        <w:rPr>
          <w:rFonts w:cs="Times New Roman"/>
        </w:rPr>
        <w:t>.</w:t>
      </w:r>
    </w:p>
    <w:p w14:paraId="3090AA18" w14:textId="77777777" w:rsidR="002E2DE8" w:rsidRPr="00DD3771" w:rsidRDefault="002E2DE8" w:rsidP="002E2DE8">
      <w:pPr>
        <w:rPr>
          <w:rFonts w:cs="Times New Roman"/>
          <w:szCs w:val="24"/>
        </w:rPr>
      </w:pPr>
      <w:r w:rsidRPr="00DD3771">
        <w:rPr>
          <w:rFonts w:cs="Times New Roman"/>
          <w:b/>
          <w:bCs/>
        </w:rPr>
        <w:lastRenderedPageBreak/>
        <w:t>9. Industry, Innovation, and Infrastructure:</w:t>
      </w:r>
      <w:r w:rsidRPr="00DD3771">
        <w:rPr>
          <w:rFonts w:cs="Times New Roman"/>
        </w:rPr>
        <w:t xml:space="preserve"> This goal highlights the construction of climate-resilient infrastructure, support to industries that will have sustainable operations, and innovation as pathways to global issues (</w:t>
      </w:r>
      <w:r w:rsidRPr="00DD3771">
        <w:rPr>
          <w:rFonts w:cs="Times New Roman"/>
          <w:szCs w:val="24"/>
        </w:rPr>
        <w:t>UNCTAD, 2020)</w:t>
      </w:r>
      <w:r w:rsidRPr="00DD3771">
        <w:rPr>
          <w:rFonts w:cs="Times New Roman"/>
        </w:rPr>
        <w:t>.</w:t>
      </w:r>
    </w:p>
    <w:p w14:paraId="38DA1683" w14:textId="77777777" w:rsidR="002E2DE8" w:rsidRPr="00DD3771" w:rsidRDefault="002E2DE8" w:rsidP="002E2DE8">
      <w:pPr>
        <w:rPr>
          <w:rFonts w:cs="Times New Roman"/>
          <w:szCs w:val="24"/>
        </w:rPr>
      </w:pPr>
      <w:r w:rsidRPr="00DD3771">
        <w:rPr>
          <w:rFonts w:cs="Times New Roman"/>
          <w:b/>
          <w:bCs/>
        </w:rPr>
        <w:t>10. Reduced Inequalities:</w:t>
      </w:r>
      <w:r w:rsidRPr="00DD3771">
        <w:rPr>
          <w:rFonts w:cs="Times New Roman"/>
        </w:rPr>
        <w:t xml:space="preserve"> This focus intends to minimize the imparities within and among the nations where no one will be left behind and everyone has an equal opportunity because of the equitable distribution of resources </w:t>
      </w:r>
      <w:r w:rsidRPr="00DD3771">
        <w:rPr>
          <w:rFonts w:cs="Times New Roman"/>
          <w:szCs w:val="24"/>
        </w:rPr>
        <w:t>(UNDP, 2019)</w:t>
      </w:r>
      <w:r w:rsidRPr="00DD3771">
        <w:rPr>
          <w:rFonts w:cs="Times New Roman"/>
        </w:rPr>
        <w:t>.</w:t>
      </w:r>
    </w:p>
    <w:p w14:paraId="219E777C" w14:textId="77777777" w:rsidR="002E2DE8" w:rsidRPr="00DD3771" w:rsidRDefault="002E2DE8" w:rsidP="002E2DE8">
      <w:pPr>
        <w:rPr>
          <w:rFonts w:cs="Times New Roman"/>
        </w:rPr>
      </w:pPr>
      <w:r w:rsidRPr="00DD3771">
        <w:rPr>
          <w:rFonts w:cs="Times New Roman"/>
          <w:b/>
          <w:bCs/>
        </w:rPr>
        <w:t>11. Sustainable Cities and Communities:</w:t>
      </w:r>
      <w:r w:rsidRPr="00DD3771">
        <w:rPr>
          <w:rFonts w:cs="Times New Roman"/>
        </w:rPr>
        <w:t xml:space="preserve"> This aim points to the creation of habitats free from the seesawing trend of post-disaster gain or loss and giving them enabling features to cope with any negative externalities (</w:t>
      </w:r>
      <w:proofErr w:type="spellStart"/>
      <w:r w:rsidRPr="00DD3771">
        <w:rPr>
          <w:rFonts w:cs="Times New Roman"/>
        </w:rPr>
        <w:t>Ismagiloiva</w:t>
      </w:r>
      <w:proofErr w:type="spellEnd"/>
      <w:r w:rsidRPr="00DD3771">
        <w:rPr>
          <w:rFonts w:cs="Times New Roman"/>
        </w:rPr>
        <w:t xml:space="preserve"> et al.,2019).</w:t>
      </w:r>
    </w:p>
    <w:p w14:paraId="575A85FF" w14:textId="77777777" w:rsidR="002E2DE8" w:rsidRPr="00DD3771" w:rsidRDefault="002E2DE8" w:rsidP="002E2DE8">
      <w:pPr>
        <w:rPr>
          <w:rFonts w:cs="Times New Roman"/>
          <w:szCs w:val="24"/>
        </w:rPr>
      </w:pPr>
      <w:r w:rsidRPr="00DD3771">
        <w:rPr>
          <w:rFonts w:cs="Times New Roman"/>
          <w:b/>
          <w:bCs/>
        </w:rPr>
        <w:t>12. Responsible Consumption and Production:</w:t>
      </w:r>
      <w:r w:rsidRPr="00DD3771">
        <w:rPr>
          <w:rFonts w:cs="Times New Roman"/>
        </w:rPr>
        <w:t xml:space="preserve"> The purpose of this goal is a reduce the amount of waste and damage to the environment resulting in consumption and production patterns that are sustainable thus minimizing the purchase of cheap, disposable products </w:t>
      </w:r>
      <w:r w:rsidRPr="00DD3771">
        <w:rPr>
          <w:rFonts w:cs="Times New Roman"/>
          <w:szCs w:val="24"/>
        </w:rPr>
        <w:t>(UNEP, 2020)</w:t>
      </w:r>
      <w:r w:rsidRPr="00DD3771">
        <w:rPr>
          <w:rFonts w:cs="Times New Roman"/>
        </w:rPr>
        <w:t>.</w:t>
      </w:r>
    </w:p>
    <w:p w14:paraId="46D35915" w14:textId="77777777" w:rsidR="002E2DE8" w:rsidRPr="00DD3771" w:rsidRDefault="002E2DE8" w:rsidP="002E2DE8">
      <w:pPr>
        <w:rPr>
          <w:rFonts w:cs="Times New Roman"/>
          <w:szCs w:val="24"/>
        </w:rPr>
      </w:pPr>
      <w:r w:rsidRPr="00DD3771">
        <w:rPr>
          <w:rFonts w:cs="Times New Roman"/>
          <w:b/>
          <w:bCs/>
        </w:rPr>
        <w:t xml:space="preserve">13. Climate Action: </w:t>
      </w:r>
      <w:r w:rsidRPr="00DD3771">
        <w:rPr>
          <w:rFonts w:cs="Times New Roman"/>
        </w:rPr>
        <w:t xml:space="preserve">Here, the main aim is to bring attention to the necessity of time in fighting against anthropogenic warming and its consequences, emphasizing cooperation among countries and the application of adaptation measures </w:t>
      </w:r>
      <w:r w:rsidRPr="00DD3771">
        <w:rPr>
          <w:rFonts w:cs="Times New Roman"/>
          <w:szCs w:val="24"/>
        </w:rPr>
        <w:t>(IPCC, 2018)</w:t>
      </w:r>
      <w:r w:rsidRPr="00DD3771">
        <w:rPr>
          <w:rFonts w:cs="Times New Roman"/>
        </w:rPr>
        <w:t>.</w:t>
      </w:r>
    </w:p>
    <w:p w14:paraId="350D657A" w14:textId="77777777" w:rsidR="002E2DE8" w:rsidRPr="00DD3771" w:rsidRDefault="002E2DE8" w:rsidP="002E2DE8">
      <w:pPr>
        <w:rPr>
          <w:rFonts w:cs="Times New Roman"/>
        </w:rPr>
      </w:pPr>
      <w:r w:rsidRPr="00DD3771">
        <w:rPr>
          <w:rFonts w:cs="Times New Roman"/>
          <w:b/>
          <w:bCs/>
        </w:rPr>
        <w:t>14. Life Below Water:</w:t>
      </w:r>
      <w:r w:rsidRPr="00DD3771">
        <w:rPr>
          <w:rFonts w:cs="Times New Roman"/>
        </w:rPr>
        <w:t xml:space="preserve"> The aim is to put in place meticulous conservation, sustainable management as well as protection of marine resources, biodiversity, and marine species (Johansen, 2020).</w:t>
      </w:r>
    </w:p>
    <w:p w14:paraId="5DFAD3E8" w14:textId="77777777" w:rsidR="002E2DE8" w:rsidRPr="00DD3771" w:rsidRDefault="002E2DE8" w:rsidP="002E2DE8">
      <w:pPr>
        <w:rPr>
          <w:rFonts w:cs="Times New Roman"/>
        </w:rPr>
      </w:pPr>
      <w:r w:rsidRPr="00DD3771">
        <w:rPr>
          <w:rFonts w:cs="Times New Roman"/>
          <w:b/>
          <w:bCs/>
        </w:rPr>
        <w:t>15. Life on Land:</w:t>
      </w:r>
      <w:r w:rsidRPr="00DD3771">
        <w:rPr>
          <w:rFonts w:cs="Times New Roman"/>
        </w:rPr>
        <w:t xml:space="preserve"> This </w:t>
      </w:r>
      <w:proofErr w:type="gramStart"/>
      <w:r w:rsidRPr="00DD3771">
        <w:rPr>
          <w:rFonts w:cs="Times New Roman"/>
        </w:rPr>
        <w:t>aim</w:t>
      </w:r>
      <w:proofErr w:type="gramEnd"/>
      <w:r w:rsidRPr="00DD3771">
        <w:rPr>
          <w:rFonts w:cs="Times New Roman"/>
        </w:rPr>
        <w:t xml:space="preserve"> covers maintaining the balance of harmonic development of lands, which prevents desertification, reduces soil degradation, and supports biodiversity conservation (Sayer, 2019).</w:t>
      </w:r>
    </w:p>
    <w:p w14:paraId="7AA05C45" w14:textId="77777777" w:rsidR="002E2DE8" w:rsidRPr="00DD3771" w:rsidRDefault="002E2DE8" w:rsidP="002E2DE8">
      <w:pPr>
        <w:rPr>
          <w:rFonts w:cs="Times New Roman"/>
        </w:rPr>
      </w:pPr>
      <w:r w:rsidRPr="00DD3771">
        <w:rPr>
          <w:rFonts w:cs="Times New Roman"/>
          <w:b/>
          <w:bCs/>
        </w:rPr>
        <w:t>16. Peace, Justice, and Strong Institutions:</w:t>
      </w:r>
      <w:r w:rsidRPr="00DD3771">
        <w:rPr>
          <w:rFonts w:cs="Times New Roman"/>
        </w:rPr>
        <w:t xml:space="preserve"> Promotion of a peaceful and inclusive society, rule of law which underpins access to justice for all, and strengthening effective, accountable, and inclusive institutions at all levels are meant to aid in the common goal (McDermott, 2019).</w:t>
      </w:r>
    </w:p>
    <w:p w14:paraId="7500BFF8" w14:textId="62C8D5E1" w:rsidR="002E2DE8" w:rsidRPr="00DD3771" w:rsidRDefault="002E2DE8" w:rsidP="002E2DE8">
      <w:pPr>
        <w:rPr>
          <w:rFonts w:cs="Times New Roman"/>
        </w:rPr>
      </w:pPr>
      <w:r w:rsidRPr="00DD3771">
        <w:rPr>
          <w:rFonts w:cs="Times New Roman"/>
          <w:b/>
          <w:bCs/>
        </w:rPr>
        <w:t>17. Partnerships for the Goals:</w:t>
      </w:r>
      <w:r w:rsidRPr="00DD3771">
        <w:rPr>
          <w:rFonts w:cs="Times New Roman"/>
        </w:rPr>
        <w:t xml:space="preserve"> The idea is seeking these in the form of global partnerships that are supposed to lead to the all-round achievement of all the SDGs. It preconceives to assemble resources, distribute the knowledge, and join forces thereby establishing a sustainable livelihood upon which all will thrive</w:t>
      </w:r>
      <w:r w:rsidR="00C5028A" w:rsidRPr="00DD3771">
        <w:rPr>
          <w:rFonts w:cs="Times New Roman"/>
        </w:rPr>
        <w:t xml:space="preserve"> </w:t>
      </w:r>
      <w:r w:rsidRPr="00DD3771">
        <w:rPr>
          <w:rFonts w:cs="Times New Roman"/>
        </w:rPr>
        <w:t>(Castillo-Villar, 2020).</w:t>
      </w:r>
    </w:p>
    <w:p w14:paraId="38D18581" w14:textId="77777777" w:rsidR="002E2DE8" w:rsidRPr="00DD3771" w:rsidRDefault="002E2DE8" w:rsidP="002E2DE8">
      <w:pPr>
        <w:rPr>
          <w:rFonts w:cs="Times New Roman"/>
        </w:rPr>
      </w:pPr>
      <w:r w:rsidRPr="00DD3771">
        <w:rPr>
          <w:rFonts w:cs="Times New Roman"/>
        </w:rPr>
        <w:lastRenderedPageBreak/>
        <w:t>Knowing these interlinked targets helps us disentangle the layered problems and problems we face and the requirement of a holistic approach.</w:t>
      </w:r>
    </w:p>
    <w:p w14:paraId="58FB7BCE" w14:textId="77777777" w:rsidR="002E2DE8" w:rsidRPr="00DD3771" w:rsidRDefault="002E2DE8" w:rsidP="002E2DE8">
      <w:pPr>
        <w:rPr>
          <w:rFonts w:cs="Times New Roman"/>
        </w:rPr>
      </w:pPr>
    </w:p>
    <w:p w14:paraId="42C974CA" w14:textId="77777777" w:rsidR="002E2DE8" w:rsidRPr="00DD3771" w:rsidRDefault="002E2DE8" w:rsidP="002E2DE8">
      <w:pPr>
        <w:pStyle w:val="Heading1"/>
        <w:rPr>
          <w:rFonts w:cs="Times New Roman"/>
          <w:sz w:val="28"/>
          <w:szCs w:val="28"/>
        </w:rPr>
      </w:pPr>
      <w:bookmarkStart w:id="2" w:name="_Toc164907753"/>
      <w:r w:rsidRPr="00DD3771">
        <w:rPr>
          <w:rFonts w:cs="Times New Roman"/>
          <w:sz w:val="28"/>
          <w:szCs w:val="28"/>
        </w:rPr>
        <w:t>SDG Goals 3, 4, and 5:</w:t>
      </w:r>
      <w:bookmarkEnd w:id="2"/>
    </w:p>
    <w:p w14:paraId="459232E3" w14:textId="77777777" w:rsidR="002E2DE8" w:rsidRPr="00DD3771" w:rsidRDefault="002E2DE8" w:rsidP="002E2DE8">
      <w:pPr>
        <w:rPr>
          <w:rFonts w:cs="Times New Roman"/>
        </w:rPr>
      </w:pPr>
      <w:r w:rsidRPr="00DD3771">
        <w:rPr>
          <w:rFonts w:cs="Times New Roman"/>
        </w:rPr>
        <w:t xml:space="preserve">Three SDGs considered in this report about the Lewisham Council's endeavors of building a more sustainable and equal future were selected. The selected areas of these goals – Good Health and Well-being (SDG 3), Quality Education (SDG 4), and Gender Equality (SDG 5) were thoroughly selected for many important reasons </w:t>
      </w:r>
      <w:r w:rsidRPr="00DD3771">
        <w:rPr>
          <w:rFonts w:cs="Times New Roman"/>
          <w:szCs w:val="24"/>
        </w:rPr>
        <w:t>(World Health Organization, 2020)</w:t>
      </w:r>
      <w:r w:rsidRPr="00DD3771">
        <w:rPr>
          <w:rFonts w:cs="Times New Roman"/>
        </w:rPr>
        <w:t>.</w:t>
      </w:r>
    </w:p>
    <w:p w14:paraId="14B70F93" w14:textId="77777777" w:rsidR="002E2DE8" w:rsidRPr="00DD3771" w:rsidRDefault="002E2DE8" w:rsidP="002E2DE8">
      <w:pPr>
        <w:rPr>
          <w:rFonts w:cs="Times New Roman"/>
        </w:rPr>
      </w:pPr>
      <w:r w:rsidRPr="00DD3771">
        <w:rPr>
          <w:rFonts w:cs="Times New Roman"/>
        </w:rPr>
        <w:t>Firstly, the achievement of these goals has a big influence on each other. The right to good health and well-being depends on quality education which empowers people to willingly or not, make informed decisions about their health. Just as equality for women and girls brings about better educational outcomes and wellness for everyone.</w:t>
      </w:r>
    </w:p>
    <w:p w14:paraId="4DDD3D76" w14:textId="77777777" w:rsidR="002E2DE8" w:rsidRPr="00DD3771" w:rsidRDefault="002E2DE8" w:rsidP="002E2DE8">
      <w:pPr>
        <w:rPr>
          <w:rFonts w:cs="Times New Roman"/>
          <w:b/>
          <w:bCs/>
        </w:rPr>
      </w:pPr>
      <w:r w:rsidRPr="00DD3771">
        <w:rPr>
          <w:rFonts w:cs="Times New Roman"/>
          <w:b/>
          <w:bCs/>
        </w:rPr>
        <w:t>Goal 3: Good Health and Well-being</w:t>
      </w:r>
    </w:p>
    <w:p w14:paraId="3B8BC783" w14:textId="77777777" w:rsidR="002E2DE8" w:rsidRPr="00DD3771" w:rsidRDefault="002E2DE8" w:rsidP="002E2DE8">
      <w:pPr>
        <w:rPr>
          <w:rFonts w:cs="Times New Roman"/>
        </w:rPr>
      </w:pPr>
      <w:r w:rsidRPr="00DD3771">
        <w:rPr>
          <w:rFonts w:cs="Times New Roman"/>
        </w:rPr>
        <w:t xml:space="preserve">The third Sustainable Development Goal is about the health of people </w:t>
      </w:r>
      <w:proofErr w:type="gramStart"/>
      <w:r w:rsidRPr="00DD3771">
        <w:rPr>
          <w:rFonts w:cs="Times New Roman"/>
        </w:rPr>
        <w:t>and also</w:t>
      </w:r>
      <w:proofErr w:type="gramEnd"/>
      <w:r w:rsidRPr="00DD3771">
        <w:rPr>
          <w:rFonts w:cs="Times New Roman"/>
        </w:rPr>
        <w:t xml:space="preserve"> living life well, which is the same for every person, without considering their age. This objective, moreover, encompasses several major components, such as universal health insurance, better maternal health, fighting against communicable diseases, and mental health promotion </w:t>
      </w:r>
      <w:r w:rsidRPr="00DD3771">
        <w:rPr>
          <w:rFonts w:cs="Times New Roman"/>
          <w:kern w:val="0"/>
          <w:szCs w:val="24"/>
          <w14:ligatures w14:val="none"/>
        </w:rPr>
        <w:t>(World Health Organization, 2020)</w:t>
      </w:r>
      <w:r w:rsidRPr="00DD3771">
        <w:rPr>
          <w:rFonts w:cs="Times New Roman"/>
        </w:rPr>
        <w:t>.</w:t>
      </w:r>
    </w:p>
    <w:p w14:paraId="7C71B8CA" w14:textId="77777777" w:rsidR="002E2DE8" w:rsidRPr="00DD3771" w:rsidRDefault="002E2DE8" w:rsidP="002E2DE8">
      <w:pPr>
        <w:rPr>
          <w:rFonts w:cs="Times New Roman"/>
        </w:rPr>
      </w:pPr>
      <w:r w:rsidRPr="00DD3771">
        <w:rPr>
          <w:rFonts w:cs="Times New Roman"/>
        </w:rPr>
        <w:t>Along with the coverage of the health services, it is also very important to ensure that the people have access to reliable services that are affordable which they can use for prevention, cure, and rehabilitation. Improving maternal health includes pregnancy-related mortality and morbidity prevention as well as making sure that all women have access to maternal care of good quality during and after pregnancy. Infectious disease control entails combating diseases like HIV/AIDS, tuberculosis, and malaria, and treating them. Mental health promotion includes preventive measures for mental health conditions as well as mental health disorders (Das et al., 2021).</w:t>
      </w:r>
    </w:p>
    <w:p w14:paraId="31CB132C" w14:textId="40A90742" w:rsidR="002E2DE8" w:rsidRPr="00DD3771" w:rsidRDefault="002E2DE8" w:rsidP="002E2DE8">
      <w:pPr>
        <w:rPr>
          <w:rFonts w:cs="Times New Roman"/>
        </w:rPr>
      </w:pPr>
      <w:r w:rsidRPr="00DD3771">
        <w:rPr>
          <w:rFonts w:cs="Times New Roman"/>
        </w:rPr>
        <w:t xml:space="preserve">On the other hand, some problems are on the way to making the goal achievable. One of the problems is the inequality in getting health services, especially in the poor and middle-income </w:t>
      </w:r>
      <w:r w:rsidRPr="00DD3771">
        <w:rPr>
          <w:rFonts w:cs="Times New Roman"/>
        </w:rPr>
        <w:lastRenderedPageBreak/>
        <w:t>countries. Healthcare costs can be the reason that patients cannot access such services (</w:t>
      </w:r>
      <w:proofErr w:type="spellStart"/>
      <w:r w:rsidRPr="00DD3771">
        <w:rPr>
          <w:rFonts w:cs="Times New Roman"/>
        </w:rPr>
        <w:t>Dyakova</w:t>
      </w:r>
      <w:proofErr w:type="spellEnd"/>
      <w:r w:rsidRPr="00DD3771">
        <w:rPr>
          <w:rFonts w:cs="Times New Roman"/>
        </w:rPr>
        <w:t>, 2017).</w:t>
      </w:r>
    </w:p>
    <w:p w14:paraId="03D506D9" w14:textId="77777777" w:rsidR="002E2DE8" w:rsidRPr="00DD3771" w:rsidRDefault="002E2DE8" w:rsidP="002E2DE8">
      <w:pPr>
        <w:rPr>
          <w:rFonts w:cs="Times New Roman"/>
          <w:b/>
          <w:bCs/>
        </w:rPr>
      </w:pPr>
      <w:r w:rsidRPr="00DD3771">
        <w:rPr>
          <w:rFonts w:cs="Times New Roman"/>
          <w:b/>
          <w:bCs/>
        </w:rPr>
        <w:t>Goal 4: Quality Education:</w:t>
      </w:r>
    </w:p>
    <w:p w14:paraId="1E747359" w14:textId="77777777" w:rsidR="002E2DE8" w:rsidRPr="00DD3771" w:rsidRDefault="002E2DE8" w:rsidP="002E2DE8">
      <w:pPr>
        <w:rPr>
          <w:rFonts w:cs="Times New Roman"/>
        </w:rPr>
      </w:pPr>
      <w:r w:rsidRPr="00DD3771">
        <w:rPr>
          <w:rFonts w:cs="Times New Roman"/>
        </w:rPr>
        <w:t xml:space="preserve">SDG 4 aims at making it possible for all people to obtain universal education and create possibilities for lifelong learning for everyone irrespective of where they are in the world. The aim covers different parts, such as early childhood education, primary and secondary education, technical and vocational education, as well as lifelong learning </w:t>
      </w:r>
      <w:r w:rsidRPr="00DD3771">
        <w:rPr>
          <w:rFonts w:cs="Times New Roman"/>
          <w:kern w:val="0"/>
          <w:szCs w:val="24"/>
          <w14:ligatures w14:val="none"/>
        </w:rPr>
        <w:t>(UNESCO, 2020)</w:t>
      </w:r>
      <w:r w:rsidRPr="00DD3771">
        <w:rPr>
          <w:rFonts w:cs="Times New Roman"/>
        </w:rPr>
        <w:t>.</w:t>
      </w:r>
    </w:p>
    <w:p w14:paraId="7479DFDE" w14:textId="77777777" w:rsidR="002E2DE8" w:rsidRPr="00DD3771" w:rsidRDefault="002E2DE8" w:rsidP="002E2DE8">
      <w:pPr>
        <w:rPr>
          <w:rFonts w:cs="Times New Roman"/>
        </w:rPr>
      </w:pPr>
      <w:r w:rsidRPr="00DD3771">
        <w:rPr>
          <w:rFonts w:cs="Times New Roman"/>
        </w:rPr>
        <w:t xml:space="preserve">Advocating for the existence and standard of early childhood education is one of the measures that help education be available to all children. The main thing is that it should be free, equal, and of good quality education for children from pre-primary school up to the secondary level of learning to ensure primary and secondary education. Furthermore, this challenge is accompanied by the diminishing provision of accessible and high-quality technical and vocational education and training which should be improved. Lifelong learning should be inclusive and aim to benefit not only the regular students who are in school but also the after-school students and those who were never in school in the first place </w:t>
      </w:r>
      <w:r w:rsidRPr="00DD3771">
        <w:rPr>
          <w:rFonts w:cs="Times New Roman"/>
          <w:kern w:val="0"/>
          <w14:ligatures w14:val="none"/>
        </w:rPr>
        <w:t>(Boeren, 2019)</w:t>
      </w:r>
      <w:r w:rsidRPr="00DD3771">
        <w:rPr>
          <w:rFonts w:cs="Times New Roman"/>
        </w:rPr>
        <w:t>.</w:t>
      </w:r>
    </w:p>
    <w:p w14:paraId="028E2CE1" w14:textId="58CE6BD8" w:rsidR="002E2DE8" w:rsidRPr="00DD3771" w:rsidRDefault="002E2DE8" w:rsidP="002E2DE8">
      <w:pPr>
        <w:rPr>
          <w:rFonts w:cs="Times New Roman"/>
        </w:rPr>
      </w:pPr>
      <w:r w:rsidRPr="00DD3771">
        <w:rPr>
          <w:rFonts w:cs="Times New Roman"/>
        </w:rPr>
        <w:t>This goal is facing several problems. One problem is the fact that girls and other disadvantaged communities in society are denied the chance to have access to quality education. The education gap is commonly found in underprivileged communities, particularly in third-world countries that are characterized by poverty. The quality of teaching standards of educators, who are the central factor in students' education, as well as the poor quality of learning materials may also hinder development (Camilleri and Camilleri, 2020).</w:t>
      </w:r>
    </w:p>
    <w:p w14:paraId="235C7680" w14:textId="77777777" w:rsidR="002E2DE8" w:rsidRPr="00DD3771" w:rsidRDefault="002E2DE8" w:rsidP="002E2DE8">
      <w:pPr>
        <w:rPr>
          <w:rFonts w:cs="Times New Roman"/>
          <w:b/>
          <w:bCs/>
        </w:rPr>
      </w:pPr>
      <w:r w:rsidRPr="00DD3771">
        <w:rPr>
          <w:rFonts w:cs="Times New Roman"/>
          <w:b/>
          <w:bCs/>
        </w:rPr>
        <w:t>Goal 5: Gender Equality</w:t>
      </w:r>
    </w:p>
    <w:p w14:paraId="2D3AE046" w14:textId="77777777" w:rsidR="002E2DE8" w:rsidRPr="00DD3771" w:rsidRDefault="002E2DE8" w:rsidP="002E2DE8">
      <w:pPr>
        <w:rPr>
          <w:rFonts w:cs="Times New Roman"/>
        </w:rPr>
      </w:pPr>
      <w:r w:rsidRPr="00DD3771">
        <w:rPr>
          <w:rFonts w:cs="Times New Roman"/>
        </w:rPr>
        <w:t xml:space="preserve">The fifth Sustainable Development Goal looks to the achievement of gender equality and the empowerment of women and girls in all spheres of life. This objective will concentrate on several elements such as putting an end to all forms of discrimination against women and girls, empowering women and girls, and eliminating all forms of violence against them </w:t>
      </w:r>
      <w:r w:rsidRPr="00DD3771">
        <w:rPr>
          <w:rFonts w:cs="Times New Roman"/>
          <w:kern w:val="0"/>
          <w14:ligatures w14:val="none"/>
        </w:rPr>
        <w:t>(</w:t>
      </w:r>
      <w:r w:rsidRPr="00DD3771">
        <w:rPr>
          <w:rFonts w:cs="Times New Roman"/>
          <w:kern w:val="0"/>
          <w:szCs w:val="24"/>
          <w14:ligatures w14:val="none"/>
        </w:rPr>
        <w:t>United Nations Women, 2020)</w:t>
      </w:r>
      <w:r w:rsidRPr="00DD3771">
        <w:rPr>
          <w:rFonts w:cs="Times New Roman"/>
        </w:rPr>
        <w:t>.</w:t>
      </w:r>
    </w:p>
    <w:p w14:paraId="46BAAAC1" w14:textId="584F8902" w:rsidR="002E2DE8" w:rsidRPr="00DD3771" w:rsidRDefault="002E2DE8" w:rsidP="002E2DE8">
      <w:pPr>
        <w:rPr>
          <w:rFonts w:cs="Times New Roman"/>
        </w:rPr>
      </w:pPr>
      <w:r w:rsidRPr="00DD3771">
        <w:rPr>
          <w:rFonts w:cs="Times New Roman"/>
        </w:rPr>
        <w:lastRenderedPageBreak/>
        <w:t xml:space="preserve">Eradicating gender discrimination in all aspects, including education, profession, and political participation, is of great importance. Women and </w:t>
      </w:r>
      <w:proofErr w:type="gramStart"/>
      <w:r w:rsidRPr="00DD3771">
        <w:rPr>
          <w:rFonts w:cs="Times New Roman"/>
        </w:rPr>
        <w:t>girls</w:t>
      </w:r>
      <w:proofErr w:type="gramEnd"/>
      <w:r w:rsidRPr="00DD3771">
        <w:rPr>
          <w:rFonts w:cs="Times New Roman"/>
        </w:rPr>
        <w:t xml:space="preserve"> empowerment is about equipping them with the essential resources, such as education, healthcare, and economic empowerment, which will help them realize their </w:t>
      </w:r>
      <w:r w:rsidR="00D4769A" w:rsidRPr="00DD3771">
        <w:rPr>
          <w:rFonts w:cs="Times New Roman"/>
        </w:rPr>
        <w:t>success</w:t>
      </w:r>
      <w:r w:rsidRPr="00DD3771">
        <w:rPr>
          <w:rFonts w:cs="Times New Roman"/>
        </w:rPr>
        <w:t xml:space="preserve"> (Agarwal, 2018).</w:t>
      </w:r>
    </w:p>
    <w:p w14:paraId="02359957" w14:textId="77777777" w:rsidR="002E2DE8" w:rsidRPr="00DD3771" w:rsidRDefault="002E2DE8" w:rsidP="002E2DE8">
      <w:pPr>
        <w:rPr>
          <w:rFonts w:cs="Times New Roman"/>
        </w:rPr>
      </w:pPr>
      <w:r w:rsidRPr="00DD3771">
        <w:rPr>
          <w:rFonts w:cs="Times New Roman"/>
        </w:rPr>
        <w:t xml:space="preserve">Still, this target is confronted with several difficulties. To illustrate, gender-biased attitudes and the gender discrimination that still exist continue to exist. Insufficient capital and the lack of access to finance for women entrepreneurs are the hindering factors for their economic empowerment. The gender </w:t>
      </w:r>
      <w:proofErr w:type="gramStart"/>
      <w:r w:rsidRPr="00DD3771">
        <w:rPr>
          <w:rFonts w:cs="Times New Roman"/>
        </w:rPr>
        <w:t>pay</w:t>
      </w:r>
      <w:proofErr w:type="gramEnd"/>
      <w:r w:rsidRPr="00DD3771">
        <w:rPr>
          <w:rFonts w:cs="Times New Roman"/>
        </w:rPr>
        <w:t xml:space="preserve"> gap and the insufficiency of women in top decision-making positions as well are still important problems. Gender-based violence remains an urgent issue in all countries (</w:t>
      </w:r>
      <w:proofErr w:type="spellStart"/>
      <w:r w:rsidRPr="00DD3771">
        <w:rPr>
          <w:rFonts w:cs="Times New Roman"/>
        </w:rPr>
        <w:t>Averina</w:t>
      </w:r>
      <w:proofErr w:type="spellEnd"/>
      <w:r w:rsidRPr="00DD3771">
        <w:rPr>
          <w:rFonts w:cs="Times New Roman"/>
        </w:rPr>
        <w:t>, 2019).</w:t>
      </w:r>
    </w:p>
    <w:p w14:paraId="5D484F4F" w14:textId="77777777" w:rsidR="002E2DE8" w:rsidRPr="00DD3771" w:rsidRDefault="002E2DE8" w:rsidP="002E2DE8">
      <w:pPr>
        <w:rPr>
          <w:rFonts w:cs="Times New Roman"/>
        </w:rPr>
      </w:pPr>
      <w:r w:rsidRPr="00DD3771">
        <w:rPr>
          <w:rFonts w:cs="Times New Roman"/>
        </w:rPr>
        <w:t>The Sustainable Development Goals are interdependent and success in one goal leads to success in the other. As an illustration, higher rates of education for girls may lead to better health and well-being for mothers and their children, which, in turn, can contribute to the achievement of goals 3 and 5 (David et al., 2018).</w:t>
      </w:r>
    </w:p>
    <w:p w14:paraId="3A176617" w14:textId="77777777" w:rsidR="002E2DE8" w:rsidRPr="00DD3771" w:rsidRDefault="002E2DE8" w:rsidP="002E2DE8">
      <w:pPr>
        <w:pStyle w:val="Heading1"/>
        <w:rPr>
          <w:rFonts w:cs="Times New Roman"/>
          <w:sz w:val="28"/>
          <w:szCs w:val="28"/>
        </w:rPr>
      </w:pPr>
      <w:bookmarkStart w:id="3" w:name="_Toc164907754"/>
      <w:r w:rsidRPr="00DD3771">
        <w:rPr>
          <w:rFonts w:cs="Times New Roman"/>
          <w:sz w:val="28"/>
          <w:szCs w:val="28"/>
        </w:rPr>
        <w:t>UK Government Policies and Initiatives for SDGs 3, 4, and 5:</w:t>
      </w:r>
      <w:bookmarkEnd w:id="3"/>
    </w:p>
    <w:p w14:paraId="2EB44969" w14:textId="77777777" w:rsidR="002E2DE8" w:rsidRPr="00DD3771" w:rsidRDefault="002E2DE8" w:rsidP="002E2DE8">
      <w:pPr>
        <w:rPr>
          <w:rFonts w:cs="Times New Roman"/>
        </w:rPr>
      </w:pPr>
      <w:r w:rsidRPr="00DD3771">
        <w:rPr>
          <w:rFonts w:cs="Times New Roman"/>
        </w:rPr>
        <w:t>The UK government has ranged several policies and programs targeting the SDGs namely the Good Health and Wellbeing (SDG3), Quality Education (SDG4), and Gender Equality (SDG5) following the UN's SDG Agenda 2030. Here's an overview:</w:t>
      </w:r>
    </w:p>
    <w:p w14:paraId="55711ECE" w14:textId="77777777" w:rsidR="002E2DE8" w:rsidRPr="00DD3771" w:rsidRDefault="002E2DE8" w:rsidP="002E2DE8">
      <w:pPr>
        <w:rPr>
          <w:rFonts w:cs="Times New Roman"/>
          <w:b/>
          <w:bCs/>
        </w:rPr>
      </w:pPr>
      <w:r w:rsidRPr="00DD3771">
        <w:rPr>
          <w:rFonts w:cs="Times New Roman"/>
          <w:b/>
          <w:bCs/>
        </w:rPr>
        <w:t xml:space="preserve">Goal 3: Good Healthy Life for All: </w:t>
      </w:r>
    </w:p>
    <w:p w14:paraId="6FB7A09F" w14:textId="77777777" w:rsidR="002E2DE8" w:rsidRPr="00DD3771" w:rsidRDefault="002E2DE8" w:rsidP="002E2DE8">
      <w:pPr>
        <w:rPr>
          <w:rFonts w:cs="Times New Roman"/>
        </w:rPr>
      </w:pPr>
      <w:r w:rsidRPr="00DD3771">
        <w:rPr>
          <w:rFonts w:cs="Times New Roman"/>
        </w:rPr>
        <w:t>The Sustainable Development Goal today is goal no.3 Ensure healthy lives and promote well-being for all at all ages. It contains a wide variety of matters that influence health and well-being, including disease prevention, healthcare services, health financing, healthy behaviors, and environmental factors that bear on health (Fernandez, 2020).</w:t>
      </w:r>
    </w:p>
    <w:p w14:paraId="7299E127" w14:textId="4944DDD4" w:rsidR="002E2DE8" w:rsidRPr="00DD3771" w:rsidRDefault="002E2DE8" w:rsidP="002E2DE8">
      <w:pPr>
        <w:rPr>
          <w:rFonts w:cs="Times New Roman"/>
        </w:rPr>
      </w:pPr>
      <w:r w:rsidRPr="00DD3771">
        <w:rPr>
          <w:rFonts w:cs="Times New Roman"/>
        </w:rPr>
        <w:t xml:space="preserve">The NHS’s Long-Term Path or ultimate plan is aimed at improving the quality and access to services in the NHS, diminishing health inequalities, and investing in preventive care. The focal point of this plan is mental </w:t>
      </w:r>
      <w:proofErr w:type="gramStart"/>
      <w:r w:rsidRPr="00DD3771">
        <w:rPr>
          <w:rFonts w:cs="Times New Roman"/>
        </w:rPr>
        <w:t>health</w:t>
      </w:r>
      <w:proofErr w:type="gramEnd"/>
      <w:r w:rsidRPr="00DD3771">
        <w:rPr>
          <w:rFonts w:cs="Times New Roman"/>
        </w:rPr>
        <w:t xml:space="preserve"> and it involves activities that will increase mental health services as well as reduce stigma through policy adoption (Raub </w:t>
      </w:r>
      <w:r w:rsidR="00771175" w:rsidRPr="00DD3771">
        <w:rPr>
          <w:rFonts w:cs="Times New Roman"/>
        </w:rPr>
        <w:t>and</w:t>
      </w:r>
      <w:r w:rsidRPr="00DD3771">
        <w:rPr>
          <w:rFonts w:cs="Times New Roman"/>
        </w:rPr>
        <w:t xml:space="preserve"> Martin-Rios, 2019). Furthermore, this program focuses on preventive care by using screening programs that involve not only early </w:t>
      </w:r>
      <w:r w:rsidRPr="00DD3771">
        <w:rPr>
          <w:rFonts w:cs="Times New Roman"/>
        </w:rPr>
        <w:lastRenderedPageBreak/>
        <w:t xml:space="preserve">detection but also prevention of common diseases such as cancer and diabetes. On the other hand, the policy intends to tackle health inequalities by targeting these areas for additional funding and social interventions that would be used for the prevention of diseases </w:t>
      </w:r>
      <w:r w:rsidRPr="00DD3771">
        <w:rPr>
          <w:rFonts w:cs="Times New Roman"/>
          <w:kern w:val="0"/>
          <w14:ligatures w14:val="none"/>
        </w:rPr>
        <w:t>(</w:t>
      </w:r>
      <w:proofErr w:type="spellStart"/>
      <w:r w:rsidRPr="00DD3771">
        <w:rPr>
          <w:rFonts w:cs="Times New Roman"/>
          <w:kern w:val="0"/>
          <w14:ligatures w14:val="none"/>
        </w:rPr>
        <w:t>Macassa</w:t>
      </w:r>
      <w:proofErr w:type="spellEnd"/>
      <w:r w:rsidRPr="00DD3771">
        <w:rPr>
          <w:rFonts w:cs="Times New Roman"/>
          <w:kern w:val="0"/>
          <w14:ligatures w14:val="none"/>
        </w:rPr>
        <w:t>, 2021)</w:t>
      </w:r>
      <w:r w:rsidRPr="00DD3771">
        <w:rPr>
          <w:rFonts w:cs="Times New Roman"/>
        </w:rPr>
        <w:t>.</w:t>
      </w:r>
    </w:p>
    <w:p w14:paraId="145F9CDE" w14:textId="77777777" w:rsidR="002E2DE8" w:rsidRPr="00DD3771" w:rsidRDefault="002E2DE8" w:rsidP="002E2DE8">
      <w:pPr>
        <w:rPr>
          <w:rFonts w:cs="Times New Roman"/>
        </w:rPr>
      </w:pPr>
      <w:r w:rsidRPr="00DD3771">
        <w:rPr>
          <w:rFonts w:cs="Times New Roman"/>
        </w:rPr>
        <w:t xml:space="preserve">The Antimicrobial Resistance Strategy is a comprehensive plan to fight the growing antibiotic resistance situation which is increasing rapidly. Its aim is a reduction in antibiotic use that is achieved through education, awareness, and prescribing the right dose and duration of antibiotics. This approach emphasizes investing in research and development of new antibiotics. </w:t>
      </w:r>
      <w:proofErr w:type="gramStart"/>
      <w:r w:rsidRPr="00DD3771">
        <w:rPr>
          <w:rFonts w:cs="Times New Roman"/>
        </w:rPr>
        <w:t>And also</w:t>
      </w:r>
      <w:proofErr w:type="gramEnd"/>
      <w:r w:rsidRPr="00DD3771">
        <w:rPr>
          <w:rFonts w:cs="Times New Roman"/>
        </w:rPr>
        <w:t xml:space="preserve"> try to find alternative ways of treating infectious diseases (Siegel et al., 2021).</w:t>
      </w:r>
    </w:p>
    <w:p w14:paraId="3311A254" w14:textId="77777777" w:rsidR="002E2DE8" w:rsidRPr="00DD3771" w:rsidRDefault="002E2DE8" w:rsidP="002E2DE8">
      <w:pPr>
        <w:rPr>
          <w:rFonts w:cs="Times New Roman"/>
        </w:rPr>
      </w:pPr>
      <w:r w:rsidRPr="00DD3771">
        <w:rPr>
          <w:rFonts w:cs="Times New Roman"/>
          <w:b/>
          <w:bCs/>
        </w:rPr>
        <w:t>Goal 4: Quality education.</w:t>
      </w:r>
    </w:p>
    <w:p w14:paraId="468D3467" w14:textId="77777777" w:rsidR="002E2DE8" w:rsidRPr="00DD3771" w:rsidRDefault="002E2DE8" w:rsidP="002E2DE8">
      <w:pPr>
        <w:rPr>
          <w:rFonts w:cs="Times New Roman"/>
        </w:rPr>
      </w:pPr>
      <w:r w:rsidRPr="00DD3771">
        <w:rPr>
          <w:rFonts w:cs="Times New Roman"/>
        </w:rPr>
        <w:t>The National Funding Formula (2018) tries to be more equitable in spreading money according to the needs of the students. It commits to the task of bridging the funding disparities by dealing with the highly uneven distribution of financial resources among different territories and population groups. Moreover, it financially assists poor pupils by providing schools that have a huge number of children from poor backgrounds with more funds (Fox and Macleod, 2023).</w:t>
      </w:r>
    </w:p>
    <w:p w14:paraId="32201CA0" w14:textId="77777777" w:rsidR="002E2DE8" w:rsidRPr="00DD3771" w:rsidRDefault="002E2DE8" w:rsidP="002E2DE8">
      <w:pPr>
        <w:rPr>
          <w:rFonts w:cs="Times New Roman"/>
        </w:rPr>
      </w:pPr>
      <w:r w:rsidRPr="00DD3771">
        <w:rPr>
          <w:rFonts w:cs="Times New Roman"/>
        </w:rPr>
        <w:t xml:space="preserve">The Early Years Education Funding (2017 and onwards) fights for an increased budget for early childhood education that will include free childcare for families living below the poverty line. This initiative targets the early learning area by providing high-quality early childhood education which is a very critical indicator of academic success </w:t>
      </w:r>
      <w:proofErr w:type="gramStart"/>
      <w:r w:rsidRPr="00DD3771">
        <w:rPr>
          <w:rFonts w:cs="Times New Roman"/>
        </w:rPr>
        <w:t>later on</w:t>
      </w:r>
      <w:proofErr w:type="gramEnd"/>
      <w:r w:rsidRPr="00DD3771">
        <w:rPr>
          <w:rFonts w:cs="Times New Roman"/>
        </w:rPr>
        <w:t>. It also provides help to women, especially mothers, and enables them to be part of the workforce (</w:t>
      </w:r>
      <w:proofErr w:type="spellStart"/>
      <w:r w:rsidRPr="00DD3771">
        <w:rPr>
          <w:rFonts w:cs="Times New Roman"/>
        </w:rPr>
        <w:t>Küfeoğlu</w:t>
      </w:r>
      <w:proofErr w:type="spellEnd"/>
      <w:r w:rsidRPr="00DD3771">
        <w:rPr>
          <w:rFonts w:cs="Times New Roman"/>
        </w:rPr>
        <w:t>, 2022).</w:t>
      </w:r>
    </w:p>
    <w:p w14:paraId="14F6EB5D" w14:textId="1402741B" w:rsidR="002E2DE8" w:rsidRPr="00DD3771" w:rsidRDefault="002E2DE8" w:rsidP="002E2DE8">
      <w:pPr>
        <w:rPr>
          <w:rFonts w:cs="Times New Roman"/>
        </w:rPr>
      </w:pPr>
      <w:r w:rsidRPr="00DD3771">
        <w:rPr>
          <w:rFonts w:cs="Times New Roman"/>
        </w:rPr>
        <w:t>The National Curriculum and Qualifications Framework provides the basis for planning learning at different stages of education. It involves consistency and comparability through laying a solid foundation for education in the country and providing equal learning opportunities to students in the education system across the country, irrespective of their location (McGreal, 2017)</w:t>
      </w:r>
      <w:r w:rsidRPr="00DD3771">
        <w:rPr>
          <w:rFonts w:cs="Times New Roman"/>
          <w:b/>
          <w:bCs/>
        </w:rPr>
        <w:t>.</w:t>
      </w:r>
    </w:p>
    <w:p w14:paraId="5FAFFBF7" w14:textId="77777777" w:rsidR="002E2DE8" w:rsidRPr="00DD3771" w:rsidRDefault="002E2DE8" w:rsidP="002E2DE8">
      <w:pPr>
        <w:rPr>
          <w:rFonts w:cs="Times New Roman"/>
          <w:b/>
          <w:bCs/>
        </w:rPr>
      </w:pPr>
    </w:p>
    <w:p w14:paraId="7ED030E9" w14:textId="77777777" w:rsidR="002E2DE8" w:rsidRPr="00DD3771" w:rsidRDefault="002E2DE8" w:rsidP="002E2DE8">
      <w:pPr>
        <w:rPr>
          <w:rFonts w:cs="Times New Roman"/>
          <w:b/>
          <w:bCs/>
        </w:rPr>
      </w:pPr>
    </w:p>
    <w:p w14:paraId="2DDDC114" w14:textId="77777777" w:rsidR="002E2DE8" w:rsidRPr="00DD3771" w:rsidRDefault="002E2DE8" w:rsidP="002E2DE8">
      <w:pPr>
        <w:rPr>
          <w:rFonts w:cs="Times New Roman"/>
          <w:b/>
          <w:bCs/>
        </w:rPr>
      </w:pPr>
    </w:p>
    <w:p w14:paraId="1AD21776" w14:textId="77777777" w:rsidR="00D4769A" w:rsidRPr="00DD3771" w:rsidRDefault="00D4769A" w:rsidP="002E2DE8">
      <w:pPr>
        <w:rPr>
          <w:rFonts w:cs="Times New Roman"/>
          <w:b/>
          <w:bCs/>
        </w:rPr>
      </w:pPr>
    </w:p>
    <w:p w14:paraId="7D6220DF" w14:textId="4DD5B6C9" w:rsidR="002E2DE8" w:rsidRPr="00DD3771" w:rsidRDefault="002E2DE8" w:rsidP="002E2DE8">
      <w:pPr>
        <w:rPr>
          <w:rFonts w:cs="Times New Roman"/>
        </w:rPr>
      </w:pPr>
      <w:r w:rsidRPr="00DD3771">
        <w:rPr>
          <w:rFonts w:cs="Times New Roman"/>
          <w:b/>
          <w:bCs/>
        </w:rPr>
        <w:lastRenderedPageBreak/>
        <w:t>Goal 5: Gender Equity</w:t>
      </w:r>
    </w:p>
    <w:p w14:paraId="38940BAA" w14:textId="77777777" w:rsidR="002E2DE8" w:rsidRPr="00DD3771" w:rsidRDefault="002E2DE8" w:rsidP="002E2DE8">
      <w:pPr>
        <w:rPr>
          <w:rFonts w:cs="Times New Roman"/>
        </w:rPr>
      </w:pPr>
      <w:r w:rsidRPr="00DD3771">
        <w:rPr>
          <w:rFonts w:cs="Times New Roman"/>
        </w:rPr>
        <w:t>Gender Pay Gap Strategy (2017) is directed at bridging the gender gap in pay. It necessitates companies to disclose their gender pay gap statistics, which contributes to the transparency and accountability framework, which in turn helps to tackle this issue. The strategy promotes flexible working arrangements and helps women keep and move forward at work as they can handle work-life better (Carlsen and Bruggemann, 2021).</w:t>
      </w:r>
    </w:p>
    <w:p w14:paraId="22904DF4" w14:textId="77777777" w:rsidR="002E2DE8" w:rsidRPr="00DD3771" w:rsidRDefault="002E2DE8" w:rsidP="002E2DE8">
      <w:pPr>
        <w:rPr>
          <w:rFonts w:cs="Times New Roman"/>
        </w:rPr>
      </w:pPr>
      <w:r w:rsidRPr="00DD3771">
        <w:rPr>
          <w:rFonts w:cs="Times New Roman"/>
        </w:rPr>
        <w:t>The 2016 Violence Against Women and Girls Strategy seeks to stop and remove such violence against women and girls. It helps the victims to get a safe place for shelter, counseling, and legal services at no cost (</w:t>
      </w:r>
      <w:proofErr w:type="spellStart"/>
      <w:r w:rsidRPr="00DD3771">
        <w:rPr>
          <w:rFonts w:cs="Times New Roman"/>
        </w:rPr>
        <w:t>Averina</w:t>
      </w:r>
      <w:proofErr w:type="spellEnd"/>
      <w:r w:rsidRPr="00DD3771">
        <w:rPr>
          <w:rFonts w:cs="Times New Roman"/>
        </w:rPr>
        <w:t xml:space="preserve">, 2019). The approach ensures that individuals who commit violence against women and girls are held responsible </w:t>
      </w:r>
      <w:proofErr w:type="gramStart"/>
      <w:r w:rsidRPr="00DD3771">
        <w:rPr>
          <w:rFonts w:cs="Times New Roman"/>
        </w:rPr>
        <w:t>by the use of</w:t>
      </w:r>
      <w:proofErr w:type="gramEnd"/>
      <w:r w:rsidRPr="00DD3771">
        <w:rPr>
          <w:rFonts w:cs="Times New Roman"/>
        </w:rPr>
        <w:t xml:space="preserve"> law enforcement and judicial responses to gender-based violence. Furthermore, it empowers women by involving men and boys in the process through education and awareness campaigns (Denoncourt, 2021).</w:t>
      </w:r>
    </w:p>
    <w:p w14:paraId="150B5146" w14:textId="77777777" w:rsidR="002E2DE8" w:rsidRPr="00DD3771" w:rsidRDefault="002E2DE8" w:rsidP="002E2DE8">
      <w:pPr>
        <w:rPr>
          <w:rFonts w:cs="Times New Roman"/>
        </w:rPr>
      </w:pPr>
      <w:r w:rsidRPr="00DD3771">
        <w:rPr>
          <w:rFonts w:cs="Times New Roman"/>
        </w:rPr>
        <w:t xml:space="preserve">The Shared Parental Leave comprised several leave options which allowed parents to be more flexible in the shared responsibility of parenting. This intends to make fathers more actively involved in childcare, encouraging mothers to take up some of the tasks that </w:t>
      </w:r>
      <w:proofErr w:type="gramStart"/>
      <w:r w:rsidRPr="00DD3771">
        <w:rPr>
          <w:rFonts w:cs="Times New Roman"/>
        </w:rPr>
        <w:t>are considered to be</w:t>
      </w:r>
      <w:proofErr w:type="gramEnd"/>
      <w:r w:rsidRPr="00DD3771">
        <w:rPr>
          <w:rFonts w:cs="Times New Roman"/>
        </w:rPr>
        <w:t xml:space="preserve"> traditionally masculine, and thus providing a healthy environment for fathers to care for their offspring. It also aids young mothers who would like to return to work as early as possible, thus, the gender pay gap might be reduced in the future (Eden and Wagstaff, 2021).</w:t>
      </w:r>
    </w:p>
    <w:p w14:paraId="6E39B6C7" w14:textId="77777777" w:rsidR="002E2DE8" w:rsidRPr="00DD3771" w:rsidRDefault="002E2DE8" w:rsidP="002E2DE8">
      <w:pPr>
        <w:pStyle w:val="Heading1"/>
        <w:rPr>
          <w:rFonts w:cs="Times New Roman"/>
          <w:sz w:val="28"/>
          <w:szCs w:val="28"/>
        </w:rPr>
      </w:pPr>
      <w:bookmarkStart w:id="4" w:name="_Toc164907755"/>
      <w:r w:rsidRPr="00DD3771">
        <w:rPr>
          <w:rFonts w:cs="Times New Roman"/>
          <w:sz w:val="28"/>
          <w:szCs w:val="28"/>
        </w:rPr>
        <w:t>Introduction of The London Borough of Lewisham</w:t>
      </w:r>
      <w:bookmarkEnd w:id="4"/>
    </w:p>
    <w:p w14:paraId="3725F405" w14:textId="77777777" w:rsidR="002E2DE8" w:rsidRPr="00DD3771" w:rsidRDefault="002E2DE8" w:rsidP="002E2DE8">
      <w:pPr>
        <w:rPr>
          <w:rFonts w:cs="Times New Roman"/>
        </w:rPr>
      </w:pPr>
      <w:r w:rsidRPr="00DD3771">
        <w:rPr>
          <w:rFonts w:cs="Times New Roman"/>
        </w:rPr>
        <w:t>The London Borough of Lewisham in southeast London whose population is more than 300,000 (2018) is a borough that is well famed for its vibrant and rich history, green spaces, and consequently its social progress. This report delves into Lewisham's noteworthy efforts in achieving three crucial Sustainable Development Goals (SDGs) established by the United Nations: SDG 3(Good Health and well-being), SDG 4(Quality Education), and SDG 5 (Gender Equality).</w:t>
      </w:r>
    </w:p>
    <w:p w14:paraId="460F23E1" w14:textId="77777777" w:rsidR="002E2DE8" w:rsidRPr="00DD3771" w:rsidRDefault="002E2DE8" w:rsidP="002E2DE8">
      <w:pPr>
        <w:rPr>
          <w:rFonts w:cs="Times New Roman"/>
        </w:rPr>
      </w:pPr>
      <w:r w:rsidRPr="00DD3771">
        <w:rPr>
          <w:rFonts w:cs="Times New Roman"/>
        </w:rPr>
        <w:t>Good Health and Well-being (SDG 3): The borough is acknowledged to have a Climate Emergency Action Plan to address pollution, provide non-motorized infrastructures, and align with SDG 3 targets (Sobkowiak, et al., 2020).</w:t>
      </w:r>
    </w:p>
    <w:p w14:paraId="4DE05431" w14:textId="77777777" w:rsidR="002E2DE8" w:rsidRPr="00DD3771" w:rsidRDefault="002E2DE8" w:rsidP="002E2DE8">
      <w:pPr>
        <w:rPr>
          <w:rFonts w:cs="Times New Roman"/>
        </w:rPr>
      </w:pPr>
      <w:r w:rsidRPr="00DD3771">
        <w:rPr>
          <w:rFonts w:cs="Times New Roman"/>
        </w:rPr>
        <w:lastRenderedPageBreak/>
        <w:t>Quality Education (SDG 4): The borough of Lewisham demonstrates through various initiatives its commitment to tackling inequalities in access to education to reflect the SDG 4 targets (Boeren, 2019).</w:t>
      </w:r>
    </w:p>
    <w:p w14:paraId="320AB365" w14:textId="77777777" w:rsidR="002E2DE8" w:rsidRPr="00DD3771" w:rsidRDefault="002E2DE8" w:rsidP="002E2DE8">
      <w:pPr>
        <w:rPr>
          <w:rFonts w:cs="Times New Roman"/>
        </w:rPr>
      </w:pPr>
      <w:r w:rsidRPr="00DD3771">
        <w:rPr>
          <w:rFonts w:cs="Times New Roman"/>
        </w:rPr>
        <w:t>Gender Equality (SDG 5): The borough encourages policies in which women and girls have equal participation in various sectors reflecting its aims in touching SDG no 5. Yet, it is gender pay equality and the sustainability of women in leadership across sectors that are still atop of the agenda (Eden and Wagstaff, 2021).</w:t>
      </w:r>
    </w:p>
    <w:p w14:paraId="5F90EA21" w14:textId="77777777" w:rsidR="002E2DE8" w:rsidRPr="00DD3771" w:rsidRDefault="002E2DE8" w:rsidP="002E2DE8">
      <w:pPr>
        <w:pStyle w:val="Heading1"/>
        <w:rPr>
          <w:rFonts w:cs="Times New Roman"/>
          <w:sz w:val="28"/>
          <w:szCs w:val="28"/>
        </w:rPr>
      </w:pPr>
      <w:bookmarkStart w:id="5" w:name="_Toc164907756"/>
      <w:r w:rsidRPr="00DD3771">
        <w:rPr>
          <w:rFonts w:cs="Times New Roman"/>
          <w:sz w:val="28"/>
          <w:szCs w:val="28"/>
        </w:rPr>
        <w:t>Local policies and statistics for Lewisham to meet the 3 SDGs:</w:t>
      </w:r>
      <w:bookmarkEnd w:id="5"/>
    </w:p>
    <w:p w14:paraId="5572D5EB" w14:textId="77777777" w:rsidR="002E2DE8" w:rsidRPr="00DD3771" w:rsidRDefault="002E2DE8" w:rsidP="002E2DE8">
      <w:pPr>
        <w:rPr>
          <w:rFonts w:cs="Times New Roman"/>
        </w:rPr>
      </w:pPr>
      <w:r w:rsidRPr="00DD3771">
        <w:rPr>
          <w:rFonts w:cs="Times New Roman"/>
        </w:rPr>
        <w:t>The focus is on Health and Well-being (SDG 3), Education (SDG 4), and Gender (SDG 5). Despite persisting difficulties, Lewisham, by using integrated approaches, shows that it is determined to create a better place where every person matters (</w:t>
      </w:r>
      <w:r w:rsidRPr="00DD3771">
        <w:rPr>
          <w:rFonts w:cs="Times New Roman"/>
          <w:kern w:val="0"/>
          <w:szCs w:val="24"/>
          <w14:ligatures w14:val="none"/>
        </w:rPr>
        <w:t>United Nations, 2018)</w:t>
      </w:r>
      <w:r w:rsidRPr="00DD3771">
        <w:rPr>
          <w:rFonts w:cs="Times New Roman"/>
        </w:rPr>
        <w:t>.</w:t>
      </w:r>
    </w:p>
    <w:p w14:paraId="318581B9" w14:textId="77777777" w:rsidR="002E2DE8" w:rsidRPr="00DD3771" w:rsidRDefault="002E2DE8" w:rsidP="002E2DE8">
      <w:pPr>
        <w:rPr>
          <w:rFonts w:cs="Times New Roman"/>
          <w:b/>
          <w:bCs/>
        </w:rPr>
      </w:pPr>
      <w:r w:rsidRPr="00DD3771">
        <w:rPr>
          <w:rFonts w:cs="Times New Roman"/>
          <w:b/>
          <w:bCs/>
        </w:rPr>
        <w:t>Good Health and Well-being (SDG 3):</w:t>
      </w:r>
    </w:p>
    <w:p w14:paraId="69CE5884" w14:textId="77777777" w:rsidR="002E2DE8" w:rsidRPr="00DD3771" w:rsidRDefault="002E2DE8" w:rsidP="002E2DE8">
      <w:pPr>
        <w:rPr>
          <w:rFonts w:cs="Times New Roman"/>
        </w:rPr>
      </w:pPr>
      <w:r w:rsidRPr="00DD3771">
        <w:rPr>
          <w:rFonts w:cs="Times New Roman"/>
        </w:rPr>
        <w:t xml:space="preserve">Lewisham has a health improvement plan which is the Climate Emergency Action Plan since 2022. It is in line with the UK Clean Air Strategy of 2018. The plan seeks to curb air pollution and to propagate healthy travel methods like cycling and walking. In addition, it promotes healthy eating choices. </w:t>
      </w:r>
      <w:proofErr w:type="gramStart"/>
      <w:r w:rsidRPr="00DD3771">
        <w:rPr>
          <w:rFonts w:cs="Times New Roman"/>
        </w:rPr>
        <w:t>All of</w:t>
      </w:r>
      <w:proofErr w:type="gramEnd"/>
      <w:r w:rsidRPr="00DD3771">
        <w:rPr>
          <w:rFonts w:cs="Times New Roman"/>
        </w:rPr>
        <w:t xml:space="preserve"> these works are directed at assisting people to live healthier lives. The data from Lewisham Council in 2023 demonstrates that </w:t>
      </w:r>
      <w:proofErr w:type="gramStart"/>
      <w:r w:rsidRPr="00DD3771">
        <w:rPr>
          <w:rFonts w:cs="Times New Roman"/>
        </w:rPr>
        <w:t>the majority of</w:t>
      </w:r>
      <w:proofErr w:type="gramEnd"/>
      <w:r w:rsidRPr="00DD3771">
        <w:rPr>
          <w:rFonts w:cs="Times New Roman"/>
        </w:rPr>
        <w:t xml:space="preserve"> people in Lewisham live longer than the national average. Indeed, there are discrepancies between various groups of people. Within the last 10 years, the life expectancy of people living in the most deprived areas was 10 years lower than that of those living in the least deprived areas (Pradhan et al., 2017).</w:t>
      </w:r>
    </w:p>
    <w:p w14:paraId="2C26B6A4" w14:textId="77777777" w:rsidR="002E2DE8" w:rsidRPr="00DD3771" w:rsidRDefault="002E2DE8" w:rsidP="002E2DE8">
      <w:pPr>
        <w:rPr>
          <w:rFonts w:cs="Times New Roman"/>
          <w:b/>
          <w:bCs/>
        </w:rPr>
      </w:pPr>
      <w:r w:rsidRPr="00DD3771">
        <w:rPr>
          <w:rFonts w:cs="Times New Roman"/>
          <w:b/>
          <w:bCs/>
        </w:rPr>
        <w:t>Fostering Quality Education (SDG 4):</w:t>
      </w:r>
    </w:p>
    <w:p w14:paraId="643980A0" w14:textId="77777777" w:rsidR="002E2DE8" w:rsidRPr="00DD3771" w:rsidRDefault="002E2DE8" w:rsidP="002E2DE8">
      <w:pPr>
        <w:rPr>
          <w:rFonts w:cs="Times New Roman"/>
        </w:rPr>
      </w:pPr>
      <w:r w:rsidRPr="00DD3771">
        <w:rPr>
          <w:rFonts w:cs="Times New Roman"/>
        </w:rPr>
        <w:t xml:space="preserve">Lewisham has been using its Fair Admissions Policy since 2023 which is in line with the national Schools Admissions Code published in 2021. Nevertheless, Lewisham plans that all children should have an equal opportunity and fewer educational inequalities. This policy is in line to give equal and fair access to good quality education to all. Lewisham has come a long way in narrowing the engagement gap between various student groups (McGreal, 2017). However, figures from the Department for Education 2023 indicate that there are still some problems. In the 2022 GCSE results, only 48% of students in Lewisham secured a good grade in English and math. This is </w:t>
      </w:r>
      <w:r w:rsidRPr="00DD3771">
        <w:rPr>
          <w:rFonts w:cs="Times New Roman"/>
        </w:rPr>
        <w:lastRenderedPageBreak/>
        <w:t>slightly lower compared to the 52.2% national average. Yet, Lewisham proves its determination to diminish this difference by giving all the students a chance to accomplish success in their schoolwork (Webb et al., 2017).</w:t>
      </w:r>
    </w:p>
    <w:p w14:paraId="0D086C2B" w14:textId="77777777" w:rsidR="002E2DE8" w:rsidRPr="00DD3771" w:rsidRDefault="002E2DE8" w:rsidP="002E2DE8">
      <w:pPr>
        <w:rPr>
          <w:rFonts w:cs="Times New Roman"/>
        </w:rPr>
      </w:pPr>
      <w:r w:rsidRPr="00DD3771">
        <w:rPr>
          <w:rFonts w:cs="Times New Roman"/>
          <w:b/>
          <w:bCs/>
        </w:rPr>
        <w:t>Promoting Gender Equality (SDG 5):</w:t>
      </w:r>
    </w:p>
    <w:p w14:paraId="172A72A2" w14:textId="07396B97" w:rsidR="002E2DE8" w:rsidRPr="00DD3771" w:rsidRDefault="002E2DE8" w:rsidP="002E2DE8">
      <w:pPr>
        <w:rPr>
          <w:rFonts w:cs="Times New Roman"/>
          <w:b/>
        </w:rPr>
      </w:pPr>
      <w:r w:rsidRPr="00DD3771">
        <w:rPr>
          <w:rFonts w:cs="Times New Roman"/>
        </w:rPr>
        <w:t>In 2020, Lewisham created the Women's Equality Network as a platform for different groups to work together on gender equality and women empowerment at the borough level. This aligns with the UK's National Gender Pay Gap Strategy from 2017 therefore, it proves that the Lewisham authority is committed to achieving gender equality. The gender pay gap in Lewisham is lower than the national averages which were published in 2023 by the Office for National Statistics</w:t>
      </w:r>
      <w:r w:rsidRPr="00DD3771">
        <w:rPr>
          <w:rFonts w:cs="Times New Roman"/>
          <w:b/>
        </w:rPr>
        <w:t xml:space="preserve"> </w:t>
      </w:r>
      <w:r w:rsidRPr="00DD3771">
        <w:rPr>
          <w:rFonts w:cs="Times New Roman"/>
        </w:rPr>
        <w:t xml:space="preserve">(Denoncourt, 2022). Nevertheless, Lewisham is still making efforts to close the 100% gender pay gap and have more female representation in leadership in all sectors. However, we still </w:t>
      </w:r>
      <w:proofErr w:type="gramStart"/>
      <w:r w:rsidRPr="00DD3771">
        <w:rPr>
          <w:rFonts w:cs="Times New Roman"/>
        </w:rPr>
        <w:t>have to</w:t>
      </w:r>
      <w:proofErr w:type="gramEnd"/>
      <w:r w:rsidRPr="00DD3771">
        <w:rPr>
          <w:rFonts w:cs="Times New Roman"/>
        </w:rPr>
        <w:t xml:space="preserve"> confront barriers to build a place that would be equally good for </w:t>
      </w:r>
      <w:r w:rsidR="00771175" w:rsidRPr="00DD3771">
        <w:rPr>
          <w:rFonts w:cs="Times New Roman"/>
        </w:rPr>
        <w:t>everybody (</w:t>
      </w:r>
      <w:proofErr w:type="spellStart"/>
      <w:r w:rsidRPr="00DD3771">
        <w:rPr>
          <w:rFonts w:cs="Times New Roman"/>
          <w:kern w:val="0"/>
          <w14:ligatures w14:val="none"/>
        </w:rPr>
        <w:t>Beloskar</w:t>
      </w:r>
      <w:proofErr w:type="spellEnd"/>
      <w:r w:rsidRPr="00DD3771">
        <w:rPr>
          <w:rFonts w:cs="Times New Roman"/>
          <w:kern w:val="0"/>
          <w14:ligatures w14:val="none"/>
        </w:rPr>
        <w:t xml:space="preserve"> et al., 2024)</w:t>
      </w:r>
      <w:r w:rsidRPr="00DD3771">
        <w:rPr>
          <w:rFonts w:cs="Times New Roman"/>
        </w:rPr>
        <w:t xml:space="preserve">. Lewisham strives to achieve health, education, and gender equality holistically as they </w:t>
      </w:r>
      <w:proofErr w:type="gramStart"/>
      <w:r w:rsidRPr="00DD3771">
        <w:rPr>
          <w:rFonts w:cs="Times New Roman"/>
        </w:rPr>
        <w:t>have to</w:t>
      </w:r>
      <w:proofErr w:type="gramEnd"/>
      <w:r w:rsidRPr="00DD3771">
        <w:rPr>
          <w:rFonts w:cs="Times New Roman"/>
        </w:rPr>
        <w:t xml:space="preserve"> overcome challenges (Eden and Wagstaff, 2021). By working with community partners, basing decisions on data, and continuously improving, the borough aims to reach the point where all residents can access good health services, quality education, and equal opportunities </w:t>
      </w:r>
      <w:r w:rsidRPr="00DD3771">
        <w:rPr>
          <w:rFonts w:cs="Times New Roman"/>
          <w:kern w:val="0"/>
          <w14:ligatures w14:val="none"/>
        </w:rPr>
        <w:t>(Summerfield and Regan, 2021)</w:t>
      </w:r>
      <w:r w:rsidRPr="00DD3771">
        <w:rPr>
          <w:rFonts w:cs="Times New Roman"/>
        </w:rPr>
        <w:t>.</w:t>
      </w:r>
    </w:p>
    <w:p w14:paraId="527C6F7E" w14:textId="77777777" w:rsidR="002E2DE8" w:rsidRPr="00DD3771" w:rsidRDefault="002E2DE8" w:rsidP="002E2DE8">
      <w:pPr>
        <w:pStyle w:val="Heading1"/>
        <w:rPr>
          <w:rFonts w:cs="Times New Roman"/>
          <w:sz w:val="28"/>
          <w:szCs w:val="28"/>
        </w:rPr>
      </w:pPr>
      <w:bookmarkStart w:id="6" w:name="_Toc164907757"/>
      <w:r w:rsidRPr="00DD3771">
        <w:rPr>
          <w:rFonts w:cs="Times New Roman"/>
          <w:sz w:val="28"/>
          <w:szCs w:val="28"/>
        </w:rPr>
        <w:t>Reviewing the status of Lewisham to meet the 3 SDGs: Progresses and Persisting Challenges</w:t>
      </w:r>
      <w:bookmarkEnd w:id="6"/>
    </w:p>
    <w:p w14:paraId="0ACE08EC" w14:textId="77777777" w:rsidR="002E2DE8" w:rsidRPr="00DD3771" w:rsidRDefault="002E2DE8" w:rsidP="002E2DE8">
      <w:pPr>
        <w:rPr>
          <w:rFonts w:cs="Times New Roman"/>
        </w:rPr>
      </w:pPr>
      <w:r w:rsidRPr="00DD3771">
        <w:rPr>
          <w:rFonts w:cs="Times New Roman"/>
        </w:rPr>
        <w:t>This part concentrates on Good Health and Well-being (SDG 3), Quality Education (SDG 4), and Gender Equality (SDG 5) where we will be looking at Lewisham's progress and challenges faced.</w:t>
      </w:r>
    </w:p>
    <w:p w14:paraId="1D38F88A" w14:textId="77777777" w:rsidR="002E2DE8" w:rsidRPr="00DD3771" w:rsidRDefault="002E2DE8" w:rsidP="002E2DE8">
      <w:pPr>
        <w:rPr>
          <w:rFonts w:cs="Times New Roman"/>
          <w:b/>
          <w:bCs/>
        </w:rPr>
      </w:pPr>
      <w:r w:rsidRPr="00DD3771">
        <w:rPr>
          <w:rFonts w:cs="Times New Roman"/>
          <w:b/>
          <w:bCs/>
        </w:rPr>
        <w:t>Good Health and Well-being (SDG 3):</w:t>
      </w:r>
    </w:p>
    <w:p w14:paraId="2DA37F74" w14:textId="77777777" w:rsidR="002E2DE8" w:rsidRPr="00DD3771" w:rsidRDefault="002E2DE8" w:rsidP="002E2DE8">
      <w:pPr>
        <w:rPr>
          <w:rFonts w:cs="Times New Roman"/>
        </w:rPr>
      </w:pPr>
      <w:r w:rsidRPr="00DD3771">
        <w:rPr>
          <w:rFonts w:cs="Times New Roman"/>
        </w:rPr>
        <w:t xml:space="preserve">Lewisham’s Climate Emergency Action Plan (2022) embraces the national Clean Air Strategy (2018), explaining steps for improving air quality, supporting active travel, and promoting healthy cuisine. Through these endeavors, assistance is rendered for the protection of the environment and fulfillment of the SDG 3 goals (Das et al., 2021). Although Lewisham, according to the data from the Office for National Statistics had a slightly higher life expectancy rate of 77.3 years compared to the national average of 77.0 years differences in life expectancy persist among different demographics. Data from the Lewisham Council website in 2023, puts a 10-year life expectancy </w:t>
      </w:r>
      <w:r w:rsidRPr="00DD3771">
        <w:rPr>
          <w:rFonts w:cs="Times New Roman"/>
        </w:rPr>
        <w:lastRenderedPageBreak/>
        <w:t>difference between the most and the least deprived areas. This shall continue to be a focal point for the Borough of Lewisham, reflecting the national Levelling Up White Paper introduced in 2021 (Stafford-Smith et al., 2016).</w:t>
      </w:r>
    </w:p>
    <w:p w14:paraId="745D5D41" w14:textId="77777777" w:rsidR="002E2DE8" w:rsidRPr="00DD3771" w:rsidRDefault="002E2DE8" w:rsidP="002E2DE8">
      <w:pPr>
        <w:rPr>
          <w:rFonts w:cs="Times New Roman"/>
          <w:b/>
          <w:bCs/>
        </w:rPr>
      </w:pPr>
      <w:r w:rsidRPr="00DD3771">
        <w:rPr>
          <w:rFonts w:cs="Times New Roman"/>
          <w:b/>
          <w:bCs/>
        </w:rPr>
        <w:t>Quality Education (SDG 4):</w:t>
      </w:r>
    </w:p>
    <w:p w14:paraId="3CCF77D5" w14:textId="77777777" w:rsidR="002E2DE8" w:rsidRPr="00DD3771" w:rsidRDefault="002E2DE8" w:rsidP="002E2DE8">
      <w:pPr>
        <w:rPr>
          <w:rFonts w:cs="Times New Roman"/>
        </w:rPr>
      </w:pPr>
      <w:r w:rsidRPr="00DD3771">
        <w:rPr>
          <w:rFonts w:cs="Times New Roman"/>
        </w:rPr>
        <w:t xml:space="preserve">The Fair Admissions Policy of 2023 (Lewisham) is a rational follow-up of the National Schools Admissions Code which aims to provide equal opportunities to all school applicants contributing thereby to the reduction of educational inequalities </w:t>
      </w:r>
      <w:r w:rsidRPr="00DD3771">
        <w:rPr>
          <w:rFonts w:cs="Times New Roman"/>
          <w:kern w:val="0"/>
          <w14:ligatures w14:val="none"/>
        </w:rPr>
        <w:t>(Boeren, 2019)</w:t>
      </w:r>
      <w:r w:rsidRPr="00DD3771">
        <w:rPr>
          <w:rFonts w:cs="Times New Roman"/>
        </w:rPr>
        <w:t>. Hence, this strategy corresponds to SDG 4's goal of providing access to education of good quality for all people. Although Lewisham has been striving to level the playing field regarding attainment gaps among different groups of students, the Department for Education in 2023 information shows that several issues are still not resolved. While the national average was 52.2%, only 48% of pupils attained a grade 4 or above in English and mathematics GCSE in the year 2022. Lewisham is not only determined to bridge this gap but also aims to provide every student with a chance to benefit (</w:t>
      </w:r>
      <w:proofErr w:type="spellStart"/>
      <w:r w:rsidRPr="00DD3771">
        <w:rPr>
          <w:rFonts w:cs="Times New Roman"/>
        </w:rPr>
        <w:t>Olabi</w:t>
      </w:r>
      <w:proofErr w:type="spellEnd"/>
      <w:r w:rsidRPr="00DD3771">
        <w:rPr>
          <w:rFonts w:cs="Times New Roman"/>
        </w:rPr>
        <w:t xml:space="preserve"> et al., 2023).</w:t>
      </w:r>
    </w:p>
    <w:p w14:paraId="7E34EB89" w14:textId="77777777" w:rsidR="002E2DE8" w:rsidRPr="00DD3771" w:rsidRDefault="002E2DE8" w:rsidP="002E2DE8">
      <w:pPr>
        <w:rPr>
          <w:rFonts w:cs="Times New Roman"/>
          <w:b/>
          <w:bCs/>
        </w:rPr>
      </w:pPr>
      <w:r w:rsidRPr="00DD3771">
        <w:rPr>
          <w:rFonts w:cs="Times New Roman"/>
          <w:b/>
          <w:bCs/>
        </w:rPr>
        <w:t>Gender Equality (SDG 5):</w:t>
      </w:r>
    </w:p>
    <w:p w14:paraId="4F3CD9B5" w14:textId="14DB975C" w:rsidR="002E2DE8" w:rsidRPr="00DD3771" w:rsidRDefault="002E2DE8" w:rsidP="002E2DE8">
      <w:pPr>
        <w:rPr>
          <w:rFonts w:cs="Times New Roman"/>
        </w:rPr>
      </w:pPr>
      <w:r w:rsidRPr="00DD3771">
        <w:rPr>
          <w:rFonts w:cs="Times New Roman"/>
        </w:rPr>
        <w:t xml:space="preserve">Lewisham established the Women's Equality Network in 2020, fostering collaboration to promote gender equality and empower women across the borough. This initiative complements the national Gender Pay Gap Strategy (2017), reflecting Lewisham's commitment to SDG 5. Lewisham boasts a narrower gender pay gap than the national average of 11.2% vs. 15.5% according to the Office for National Statistics, 2023 (Summerfield </w:t>
      </w:r>
      <w:r w:rsidR="00771175" w:rsidRPr="00DD3771">
        <w:rPr>
          <w:rFonts w:cs="Times New Roman"/>
        </w:rPr>
        <w:t>and</w:t>
      </w:r>
      <w:r w:rsidRPr="00DD3771">
        <w:rPr>
          <w:rFonts w:cs="Times New Roman"/>
        </w:rPr>
        <w:t xml:space="preserve"> Regan, 2021).</w:t>
      </w:r>
    </w:p>
    <w:p w14:paraId="6C78E72B" w14:textId="77777777" w:rsidR="002E2DE8" w:rsidRPr="00DD3771" w:rsidRDefault="002E2DE8" w:rsidP="002E2DE8">
      <w:pPr>
        <w:rPr>
          <w:rFonts w:cs="Times New Roman"/>
        </w:rPr>
      </w:pPr>
      <w:r w:rsidRPr="00DD3771">
        <w:rPr>
          <w:rFonts w:cs="Times New Roman"/>
        </w:rPr>
        <w:t>The activities by the Lewisham Council towards SDGs 3, 4, and 5 exemplify the spirit of celebrating achievements in this journey. Although there are still difficulties in resolving inequalities and assuring that all residents benefit equally and proportionally, the attempts of multifaceted approaches, including cooperation, data-based decision-making, and dedication to continuous improvement, prove that we are devoted to building a sustainable and equitable future for all (Solomon et al., 2021). </w:t>
      </w:r>
    </w:p>
    <w:p w14:paraId="4EE8CA37" w14:textId="77777777" w:rsidR="00D4769A" w:rsidRPr="00DD3771" w:rsidRDefault="00D4769A" w:rsidP="002E2DE8">
      <w:pPr>
        <w:rPr>
          <w:rFonts w:cs="Times New Roman"/>
        </w:rPr>
      </w:pPr>
    </w:p>
    <w:p w14:paraId="1E419B45" w14:textId="77777777" w:rsidR="00D4769A" w:rsidRPr="00DD3771" w:rsidRDefault="00D4769A" w:rsidP="002E2DE8">
      <w:pPr>
        <w:rPr>
          <w:rFonts w:cs="Times New Roman"/>
        </w:rPr>
      </w:pPr>
    </w:p>
    <w:p w14:paraId="75494478" w14:textId="77777777" w:rsidR="002E2DE8" w:rsidRPr="00DD3771" w:rsidRDefault="002E2DE8" w:rsidP="00D4769A">
      <w:pPr>
        <w:pStyle w:val="Heading1"/>
      </w:pPr>
      <w:bookmarkStart w:id="7" w:name="_Toc164907758"/>
      <w:r w:rsidRPr="00DD3771">
        <w:lastRenderedPageBreak/>
        <w:t>Recommendations for Lewisham Council</w:t>
      </w:r>
      <w:bookmarkEnd w:id="7"/>
      <w:r w:rsidRPr="00DD3771">
        <w:t xml:space="preserve"> </w:t>
      </w:r>
    </w:p>
    <w:p w14:paraId="16D4A682" w14:textId="562ED700" w:rsidR="002E2DE8" w:rsidRPr="00DD3771" w:rsidRDefault="002E2DE8" w:rsidP="002E2DE8">
      <w:pPr>
        <w:rPr>
          <w:rFonts w:cs="Times New Roman"/>
        </w:rPr>
      </w:pPr>
      <w:r w:rsidRPr="00DD3771">
        <w:rPr>
          <w:rFonts w:cs="Times New Roman"/>
        </w:rPr>
        <w:t xml:space="preserve">Enhance community participation by partnering with organizations that address various health problems that demographic groups are confronted with, placing more emphasis on preventive measures and healthy lifestyles (Munshi, 2016). Invest in specific healthcare measures that involve directing resources to solve the problem of inequalities in underprivileged neighborhoods, for example, mobile clinics and tailored programs that consider the culture. Create and/or enhance parks to provide more green spaces, where people can gain mental and physical well-being. To be able to provide quality education, </w:t>
      </w:r>
      <w:r w:rsidR="00C5028A" w:rsidRPr="00DD3771">
        <w:rPr>
          <w:rFonts w:cs="Times New Roman"/>
        </w:rPr>
        <w:t xml:space="preserve">it </w:t>
      </w:r>
      <w:r w:rsidRPr="00DD3771">
        <w:rPr>
          <w:rFonts w:cs="Times New Roman"/>
        </w:rPr>
        <w:t xml:space="preserve">would have to add additional resources for interventions that are closing the achievement gap, personalized learning, and after-school support (Raub </w:t>
      </w:r>
      <w:r w:rsidR="00771175" w:rsidRPr="00DD3771">
        <w:rPr>
          <w:rFonts w:cs="Times New Roman"/>
        </w:rPr>
        <w:t>and</w:t>
      </w:r>
      <w:r w:rsidRPr="00DD3771">
        <w:rPr>
          <w:rFonts w:cs="Times New Roman"/>
        </w:rPr>
        <w:t xml:space="preserve"> Martin-Rios, 2019). Encourage community involvement in schools by giving parents authority, and enrolling community members in student performance responsibility. Promote flexible work arrangements that will enable employers to offer flexibility which in turn will help women to participate actively and to take up leadership roles (David et al., 2018). Support childcare initiatives such as identifying or providing support to childcare centers, especially aimed at low-income families, thus lightening the burden for working women (Eden and Wagstaff, 2021). Organize workshops and training on excluding unconscious bias and discrimination based on gender, making the workplace inclusive and encouraging women to take leadership positions. Data collection and analysis should be enhanced to measure progress, detect challenges, and evaluate the intervention's results. Support actions and educational activities that will enhance awareness in the community and increase the involvement of the public (David et al., 2018). Find external partnerships by collaborating with other local boards, groups, and related parties to implement and spread best practices. Through implementing these proposals and encouraging collaboration, the community could be able to fulfill SDGs 3, 4, and 5 and create a better, fair, and green community (</w:t>
      </w:r>
      <w:proofErr w:type="spellStart"/>
      <w:r w:rsidRPr="00DD3771">
        <w:rPr>
          <w:rFonts w:cs="Times New Roman"/>
        </w:rPr>
        <w:t>Olabi</w:t>
      </w:r>
      <w:proofErr w:type="spellEnd"/>
      <w:r w:rsidRPr="00DD3771">
        <w:rPr>
          <w:rFonts w:cs="Times New Roman"/>
        </w:rPr>
        <w:t xml:space="preserve"> et al., 2023).</w:t>
      </w:r>
    </w:p>
    <w:p w14:paraId="156F0EE8" w14:textId="77777777" w:rsidR="002E2DE8" w:rsidRPr="00DD3771" w:rsidRDefault="002E2DE8" w:rsidP="002E2DE8">
      <w:pPr>
        <w:pStyle w:val="Heading1"/>
        <w:rPr>
          <w:rFonts w:cs="Times New Roman"/>
          <w:sz w:val="28"/>
          <w:szCs w:val="28"/>
        </w:rPr>
      </w:pPr>
      <w:bookmarkStart w:id="8" w:name="_Toc164907759"/>
    </w:p>
    <w:p w14:paraId="49E2256D" w14:textId="77777777" w:rsidR="002E2DE8" w:rsidRPr="00DD3771" w:rsidRDefault="002E2DE8" w:rsidP="002E2DE8">
      <w:pPr>
        <w:pStyle w:val="Heading1"/>
        <w:rPr>
          <w:rFonts w:cs="Times New Roman"/>
          <w:sz w:val="28"/>
          <w:szCs w:val="28"/>
        </w:rPr>
      </w:pPr>
    </w:p>
    <w:p w14:paraId="7686713D" w14:textId="77777777" w:rsidR="002E2DE8" w:rsidRPr="00DD3771" w:rsidRDefault="002E2DE8" w:rsidP="002E2DE8">
      <w:pPr>
        <w:pStyle w:val="Heading1"/>
        <w:rPr>
          <w:rFonts w:cs="Times New Roman"/>
          <w:sz w:val="28"/>
          <w:szCs w:val="28"/>
        </w:rPr>
      </w:pPr>
    </w:p>
    <w:p w14:paraId="08FBD2E8" w14:textId="77777777" w:rsidR="002E2DE8" w:rsidRPr="00DD3771" w:rsidRDefault="002E2DE8" w:rsidP="002E2DE8">
      <w:pPr>
        <w:rPr>
          <w:rFonts w:cs="Times New Roman"/>
        </w:rPr>
      </w:pPr>
    </w:p>
    <w:p w14:paraId="770486E4" w14:textId="7782C5AB" w:rsidR="002E2DE8" w:rsidRPr="00DD3771" w:rsidRDefault="002E2DE8" w:rsidP="00D4769A">
      <w:pPr>
        <w:pStyle w:val="Heading1"/>
      </w:pPr>
      <w:r w:rsidRPr="00DD3771">
        <w:lastRenderedPageBreak/>
        <w:t>Conclusion</w:t>
      </w:r>
      <w:bookmarkEnd w:id="8"/>
    </w:p>
    <w:p w14:paraId="03B7C57A" w14:textId="77777777" w:rsidR="002E2DE8" w:rsidRPr="00DD3771" w:rsidRDefault="002E2DE8" w:rsidP="002E2DE8">
      <w:pPr>
        <w:rPr>
          <w:rFonts w:cs="Times New Roman"/>
        </w:rPr>
      </w:pPr>
      <w:r w:rsidRPr="00DD3771">
        <w:rPr>
          <w:rFonts w:cs="Times New Roman"/>
        </w:rPr>
        <w:t xml:space="preserve">This report examined the London Borough of Lewisham's endeavors towards achieving three key Sustainable Development Goals (SDGs): These are the SDGs 3 (good health and well-being), 4 (quality education), and 5 (gender equality). The outcome suggests what has been done and what is yet to be done to meet the highest priorities in Lewisham </w:t>
      </w:r>
      <w:r w:rsidRPr="00DD3771">
        <w:rPr>
          <w:rFonts w:cs="Times New Roman"/>
          <w:color w:val="222222"/>
          <w:szCs w:val="24"/>
          <w:shd w:val="clear" w:color="auto" w:fill="FFFFFF"/>
        </w:rPr>
        <w:t>(Sobkowiak, et al., 2020)</w:t>
      </w:r>
      <w:r w:rsidRPr="00DD3771">
        <w:rPr>
          <w:rFonts w:cs="Times New Roman"/>
          <w:szCs w:val="24"/>
        </w:rPr>
        <w:t>.</w:t>
      </w:r>
    </w:p>
    <w:p w14:paraId="3C1F9B7C" w14:textId="77777777" w:rsidR="002E2DE8" w:rsidRPr="00DD3771" w:rsidRDefault="002E2DE8" w:rsidP="002E2DE8">
      <w:pPr>
        <w:rPr>
          <w:rFonts w:cs="Times New Roman"/>
        </w:rPr>
      </w:pPr>
      <w:r w:rsidRPr="00DD3771">
        <w:rPr>
          <w:rFonts w:cs="Times New Roman"/>
        </w:rPr>
        <w:t>The favorable occurrences include higher life expectancy in Lewisham than when compared with the national average, the local laws formulated to promote gender equality and access to education for all, and the ongoing pursuit to improve air quality and encourage healthy living (Stafford-Smith et al., 2016).</w:t>
      </w:r>
    </w:p>
    <w:p w14:paraId="239CA66F" w14:textId="22F90FE8" w:rsidR="002E2DE8" w:rsidRPr="00DD3771" w:rsidRDefault="002E2DE8" w:rsidP="002E2DE8">
      <w:pPr>
        <w:rPr>
          <w:rFonts w:cs="Times New Roman"/>
        </w:rPr>
      </w:pPr>
      <w:r w:rsidRPr="00DD3771">
        <w:rPr>
          <w:rFonts w:cs="Times New Roman"/>
        </w:rPr>
        <w:t xml:space="preserve">By implementing these proposals and actively adjusting them in response to the result of the monitoring, the local council will speed up the progress toward the achievement of the SDGs and create a better world for all its residents </w:t>
      </w:r>
      <w:r w:rsidRPr="00DD3771">
        <w:rPr>
          <w:rFonts w:cs="Times New Roman"/>
          <w:kern w:val="0"/>
          <w:szCs w:val="24"/>
          <w14:ligatures w14:val="none"/>
        </w:rPr>
        <w:t>(UNDP, 2019</w:t>
      </w:r>
      <w:r w:rsidRPr="00DD3771">
        <w:rPr>
          <w:rFonts w:cs="Times New Roman"/>
          <w:color w:val="222222"/>
          <w:sz w:val="20"/>
          <w:szCs w:val="20"/>
          <w:shd w:val="clear" w:color="auto" w:fill="FFFFFF"/>
        </w:rPr>
        <w:t>)</w:t>
      </w:r>
      <w:r w:rsidRPr="00DD3771">
        <w:rPr>
          <w:rFonts w:cs="Times New Roman"/>
        </w:rPr>
        <w:t>.</w:t>
      </w:r>
    </w:p>
    <w:p w14:paraId="295100CF" w14:textId="2BD227BB" w:rsidR="002E2DE8" w:rsidRPr="00DD3771" w:rsidRDefault="002E2DE8" w:rsidP="002E2DE8">
      <w:pPr>
        <w:rPr>
          <w:rFonts w:cs="Times New Roman"/>
        </w:rPr>
      </w:pPr>
      <w:r w:rsidRPr="00DD3771">
        <w:rPr>
          <w:rFonts w:cs="Times New Roman"/>
        </w:rPr>
        <w:t>In this report, they stress the need for collective action and persistent efforts to address complex global issues. By learning from each other and working together across sectors, Lewisham and other local authorities can play a key role in the worldwide attempts to develop a way of living that is sustainable and fair, through the attainment of the SDGs.</w:t>
      </w:r>
    </w:p>
    <w:p w14:paraId="64BB49D6" w14:textId="77777777" w:rsidR="002E2DE8" w:rsidRPr="00DD3771" w:rsidRDefault="002E2DE8" w:rsidP="002E2DE8">
      <w:pPr>
        <w:rPr>
          <w:rFonts w:cs="Times New Roman"/>
        </w:rPr>
      </w:pPr>
    </w:p>
    <w:p w14:paraId="798127B3" w14:textId="77777777" w:rsidR="002E2DE8" w:rsidRPr="00DD3771" w:rsidRDefault="002E2DE8" w:rsidP="002E2DE8">
      <w:pPr>
        <w:rPr>
          <w:rFonts w:cs="Times New Roman"/>
        </w:rPr>
      </w:pPr>
    </w:p>
    <w:p w14:paraId="3CAD0A66" w14:textId="77777777" w:rsidR="002E2DE8" w:rsidRPr="00DD3771" w:rsidRDefault="002E2DE8" w:rsidP="002E2DE8">
      <w:pPr>
        <w:rPr>
          <w:rFonts w:cs="Times New Roman"/>
        </w:rPr>
      </w:pPr>
    </w:p>
    <w:p w14:paraId="7BFD137F" w14:textId="77777777" w:rsidR="002E2DE8" w:rsidRPr="00DD3771" w:rsidRDefault="002E2DE8" w:rsidP="002E2DE8">
      <w:pPr>
        <w:rPr>
          <w:rFonts w:cs="Times New Roman"/>
        </w:rPr>
      </w:pPr>
    </w:p>
    <w:p w14:paraId="15C7216C" w14:textId="77777777" w:rsidR="002E2DE8" w:rsidRPr="00DD3771" w:rsidRDefault="002E2DE8" w:rsidP="002E2DE8">
      <w:pPr>
        <w:rPr>
          <w:rFonts w:cs="Times New Roman"/>
        </w:rPr>
      </w:pPr>
    </w:p>
    <w:p w14:paraId="7C5D9E77" w14:textId="77777777" w:rsidR="002E2DE8" w:rsidRPr="00DD3771" w:rsidRDefault="002E2DE8" w:rsidP="002E2DE8">
      <w:pPr>
        <w:rPr>
          <w:rFonts w:cs="Times New Roman"/>
        </w:rPr>
      </w:pPr>
    </w:p>
    <w:p w14:paraId="2AFF6690" w14:textId="77777777" w:rsidR="002E2DE8" w:rsidRPr="00DD3771" w:rsidRDefault="002E2DE8" w:rsidP="002E2DE8">
      <w:pPr>
        <w:rPr>
          <w:rFonts w:cs="Times New Roman"/>
        </w:rPr>
      </w:pPr>
    </w:p>
    <w:p w14:paraId="7B08F501" w14:textId="77777777" w:rsidR="002E2DE8" w:rsidRPr="00DD3771" w:rsidRDefault="002E2DE8" w:rsidP="002E2DE8">
      <w:pPr>
        <w:rPr>
          <w:rFonts w:cs="Times New Roman"/>
        </w:rPr>
      </w:pPr>
    </w:p>
    <w:p w14:paraId="63C19F7E" w14:textId="77777777" w:rsidR="002E2DE8" w:rsidRPr="00DD3771" w:rsidRDefault="002E2DE8" w:rsidP="002E2DE8">
      <w:pPr>
        <w:rPr>
          <w:rFonts w:cs="Times New Roman"/>
        </w:rPr>
      </w:pPr>
    </w:p>
    <w:p w14:paraId="162E8CA9" w14:textId="77777777" w:rsidR="002E2DE8" w:rsidRPr="00DD3771" w:rsidRDefault="002E2DE8" w:rsidP="002E2DE8">
      <w:pPr>
        <w:rPr>
          <w:rFonts w:cs="Times New Roman"/>
        </w:rPr>
      </w:pPr>
    </w:p>
    <w:p w14:paraId="1B4C6D03" w14:textId="7FF44258" w:rsidR="002E2DE8" w:rsidRPr="00DD3771" w:rsidRDefault="002E2DE8" w:rsidP="002E2DE8">
      <w:pPr>
        <w:pStyle w:val="Heading1"/>
        <w:rPr>
          <w:rFonts w:cs="Times New Roman"/>
        </w:rPr>
      </w:pPr>
      <w:bookmarkStart w:id="9" w:name="_Toc164907760"/>
      <w:r w:rsidRPr="00DD3771">
        <w:rPr>
          <w:rFonts w:cs="Times New Roman"/>
        </w:rPr>
        <w:lastRenderedPageBreak/>
        <w:t>References</w:t>
      </w:r>
      <w:bookmarkEnd w:id="9"/>
      <w:r w:rsidRPr="00DD3771">
        <w:rPr>
          <w:rFonts w:cs="Times New Roman"/>
        </w:rPr>
        <w:t xml:space="preserve"> </w:t>
      </w:r>
    </w:p>
    <w:p w14:paraId="0EAD87A1" w14:textId="77777777" w:rsidR="00771175" w:rsidRPr="00DD3771" w:rsidRDefault="00771175" w:rsidP="00646705">
      <w:r w:rsidRPr="00DD3771">
        <w:t>Agarwal, B. (2018). Gender equality, food security, and sustainable development goals. Current opinion in environmental sustainability, 34, pp.26-32.</w:t>
      </w:r>
    </w:p>
    <w:p w14:paraId="3238F059" w14:textId="77777777" w:rsidR="00771175" w:rsidRPr="00DD3771" w:rsidRDefault="00771175" w:rsidP="00646705">
      <w:proofErr w:type="spellStart"/>
      <w:r w:rsidRPr="00DD3771">
        <w:t>Averina</w:t>
      </w:r>
      <w:proofErr w:type="spellEnd"/>
      <w:r w:rsidRPr="00DD3771">
        <w:t xml:space="preserve">, O.V. (2019). Ensuring gender equality as a goal of sustainable development (case of Latin America). </w:t>
      </w:r>
      <w:proofErr w:type="spellStart"/>
      <w:r w:rsidRPr="00DD3771">
        <w:t>Cuadernos</w:t>
      </w:r>
      <w:proofErr w:type="spellEnd"/>
      <w:r w:rsidRPr="00DD3771">
        <w:t xml:space="preserve"> </w:t>
      </w:r>
      <w:proofErr w:type="spellStart"/>
      <w:r w:rsidRPr="00DD3771">
        <w:t>Iberoamericanos</w:t>
      </w:r>
      <w:proofErr w:type="spellEnd"/>
      <w:r w:rsidRPr="00DD3771">
        <w:t xml:space="preserve">, (3), pp.31–37. </w:t>
      </w:r>
      <w:proofErr w:type="spellStart"/>
      <w:r w:rsidRPr="00DD3771">
        <w:t>doi</w:t>
      </w:r>
      <w:proofErr w:type="spellEnd"/>
      <w:r w:rsidRPr="00DD3771">
        <w:t xml:space="preserve"> https://doi.org/10.46272/2409-3416-2019-3-31-37.</w:t>
      </w:r>
    </w:p>
    <w:p w14:paraId="4D695D66" w14:textId="77777777" w:rsidR="00771175" w:rsidRPr="00DD3771" w:rsidRDefault="00771175" w:rsidP="00646705">
      <w:proofErr w:type="spellStart"/>
      <w:r w:rsidRPr="00DD3771">
        <w:t>Beloskar</w:t>
      </w:r>
      <w:proofErr w:type="spellEnd"/>
      <w:r w:rsidRPr="00DD3771">
        <w:t>, V.D., Haldar, A. and Gupta, A. (2024). Gender equality and women’s empowerment: A bibliometric review of the literature on SDG 5 through the management lens. Journal of Business Research, 172, p.114442.</w:t>
      </w:r>
    </w:p>
    <w:p w14:paraId="5E30EE71" w14:textId="77777777" w:rsidR="00771175" w:rsidRPr="00DD3771" w:rsidRDefault="00771175" w:rsidP="00646705">
      <w:r w:rsidRPr="00DD3771">
        <w:t xml:space="preserve">Boeren, E. (2019). Understanding sustainable development goal (SDG) 4 on ‘quality education’ from micro, </w:t>
      </w:r>
      <w:proofErr w:type="spellStart"/>
      <w:r w:rsidRPr="00DD3771">
        <w:t>meso</w:t>
      </w:r>
      <w:proofErr w:type="spellEnd"/>
      <w:r w:rsidRPr="00DD3771">
        <w:t xml:space="preserve">, and macro perspectives. International Review of Education, [online] 65(2), pp.277–294. </w:t>
      </w:r>
      <w:proofErr w:type="spellStart"/>
      <w:proofErr w:type="gramStart"/>
      <w:r w:rsidRPr="00DD3771">
        <w:t>doi:https</w:t>
      </w:r>
      <w:proofErr w:type="spellEnd"/>
      <w:r w:rsidRPr="00DD3771">
        <w:t>://doi.org/10.1007/s11159-019-09772-7</w:t>
      </w:r>
      <w:proofErr w:type="gramEnd"/>
      <w:r w:rsidRPr="00DD3771">
        <w:t>.</w:t>
      </w:r>
    </w:p>
    <w:p w14:paraId="16383D78" w14:textId="77777777" w:rsidR="00771175" w:rsidRPr="00DD3771" w:rsidRDefault="00771175" w:rsidP="00646705">
      <w:r w:rsidRPr="00DD3771">
        <w:t>Camilleri, M.A. and Camilleri, A.C. (2020). The sustainable development goal on quality education. The Future of the UN Sustainable Development Goals: Business Perspectives for Global Development in 2030, pp.261-277.</w:t>
      </w:r>
    </w:p>
    <w:p w14:paraId="069AE4F6" w14:textId="77777777" w:rsidR="00771175" w:rsidRPr="00DD3771" w:rsidRDefault="00771175" w:rsidP="00646705">
      <w:r w:rsidRPr="00DD3771">
        <w:t>Carlsen, L. and Bruggemann, R. (2021). Gender Equality in Europe: The Development of the Sustainable Development Goal No. 5 Illustrated by Exemplary Cases. Social Indicators Research, 158(3), pp.1127-1151.</w:t>
      </w:r>
    </w:p>
    <w:p w14:paraId="7F4E65F7" w14:textId="77777777" w:rsidR="00771175" w:rsidRPr="00DD3771" w:rsidRDefault="00771175" w:rsidP="00646705">
      <w:r w:rsidRPr="00DD3771">
        <w:t>Courey, M. and Patricio, L. (2021). Localizing the sustainable development goals in London, Ontario: Analysis and tools to share. Performance Metrics for Sustainable Cities, pp.82-101.</w:t>
      </w:r>
    </w:p>
    <w:p w14:paraId="7DAAA233" w14:textId="77777777" w:rsidR="00771175" w:rsidRPr="00DD3771" w:rsidRDefault="00771175" w:rsidP="00646705">
      <w:r w:rsidRPr="00DD3771">
        <w:t>Das, T., Holland, P., Ahmed, M., Husain, L., Ahmed, M. and Husain, L. (2021). Sustainable development goal 3: good health and well-being. In South-East Asia Eye Health: Systems, Practices, and Challenges (pp. 61-78). Singapore: Springer Singapore.</w:t>
      </w:r>
    </w:p>
    <w:p w14:paraId="161D66E8" w14:textId="77777777" w:rsidR="00771175" w:rsidRPr="00DD3771" w:rsidRDefault="00771175" w:rsidP="00646705">
      <w:r w:rsidRPr="00DD3771">
        <w:t xml:space="preserve">David, C.C., Albert, J.R.G. and </w:t>
      </w:r>
      <w:proofErr w:type="spellStart"/>
      <w:r w:rsidRPr="00DD3771">
        <w:t>Vizmanos</w:t>
      </w:r>
      <w:proofErr w:type="spellEnd"/>
      <w:r w:rsidRPr="00DD3771">
        <w:t>, J.F.V. (2018). Sustainable development goal 5: How does the Philippines fare on gender equality? (No. 2017-45). PIDS Discussion Paper Series.</w:t>
      </w:r>
    </w:p>
    <w:p w14:paraId="010186CF" w14:textId="77777777" w:rsidR="00771175" w:rsidRPr="00DD3771" w:rsidRDefault="00771175" w:rsidP="00646705">
      <w:r w:rsidRPr="00DD3771">
        <w:lastRenderedPageBreak/>
        <w:t xml:space="preserve">Denoncourt, J. (2021). A Strategy for Tanzania’s Tanzanite Gemstone Sector: Supporting Sustainable Development Goal 5 Gender Equality. SSRN Electronic Journal. </w:t>
      </w:r>
      <w:proofErr w:type="spellStart"/>
      <w:proofErr w:type="gramStart"/>
      <w:r w:rsidRPr="00DD3771">
        <w:t>doi:https</w:t>
      </w:r>
      <w:proofErr w:type="spellEnd"/>
      <w:r w:rsidRPr="00DD3771">
        <w:t>://doi.org/10.2139/ssrn.3843109</w:t>
      </w:r>
      <w:proofErr w:type="gramEnd"/>
      <w:r w:rsidRPr="00DD3771">
        <w:t>.</w:t>
      </w:r>
    </w:p>
    <w:p w14:paraId="329D7357" w14:textId="77777777" w:rsidR="00771175" w:rsidRPr="00DD3771" w:rsidRDefault="00771175" w:rsidP="00646705">
      <w:r w:rsidRPr="00DD3771">
        <w:t xml:space="preserve">Denoncourt, J.A. (2022). Supporting Sustainable Development Goal 5 Gender Equality and Entrepreneurship in the Tanzanite Mine-to-Market. Sustainability, 14(7), p.4192. </w:t>
      </w:r>
      <w:proofErr w:type="spellStart"/>
      <w:proofErr w:type="gramStart"/>
      <w:r w:rsidRPr="00DD3771">
        <w:t>doi:https</w:t>
      </w:r>
      <w:proofErr w:type="spellEnd"/>
      <w:r w:rsidRPr="00DD3771">
        <w:t>://doi.org/10.3390/su14074192</w:t>
      </w:r>
      <w:proofErr w:type="gramEnd"/>
      <w:r w:rsidRPr="00DD3771">
        <w:t>.</w:t>
      </w:r>
    </w:p>
    <w:p w14:paraId="5D5E96AA" w14:textId="77777777" w:rsidR="00771175" w:rsidRPr="00DD3771" w:rsidRDefault="00771175" w:rsidP="00646705">
      <w:r w:rsidRPr="00DD3771">
        <w:t xml:space="preserve">Do, D.-N.-M., Hoang, L.-K., Le, C.-M. and Tran, T. (2020). A Human Rights-Based Approach in Implementing Sustainable Development Goal 4 (Quality Education) for Ethnic Minorities in Vietnam. Sustainability, 12(10), p.4179. </w:t>
      </w:r>
      <w:proofErr w:type="spellStart"/>
      <w:proofErr w:type="gramStart"/>
      <w:r w:rsidRPr="00DD3771">
        <w:t>doi:https</w:t>
      </w:r>
      <w:proofErr w:type="spellEnd"/>
      <w:r w:rsidRPr="00DD3771">
        <w:t>://doi.org/10.3390/su12104179</w:t>
      </w:r>
      <w:proofErr w:type="gramEnd"/>
      <w:r w:rsidRPr="00DD3771">
        <w:t>.</w:t>
      </w:r>
    </w:p>
    <w:p w14:paraId="10C6D6BC" w14:textId="77777777" w:rsidR="00771175" w:rsidRPr="00DD3771" w:rsidRDefault="00771175" w:rsidP="00646705">
      <w:proofErr w:type="spellStart"/>
      <w:r w:rsidRPr="00DD3771">
        <w:t>Dyakova</w:t>
      </w:r>
      <w:proofErr w:type="spellEnd"/>
      <w:r w:rsidRPr="00DD3771">
        <w:t>, M. (2017). Investment for health and well-being: a review of the social return on investment from public health policies to support implementing the Sustainable Development Goals by building on Health 2020.</w:t>
      </w:r>
    </w:p>
    <w:p w14:paraId="3728935C" w14:textId="77777777" w:rsidR="00771175" w:rsidRPr="00DD3771" w:rsidRDefault="00771175" w:rsidP="00646705">
      <w:r w:rsidRPr="00DD3771">
        <w:t>Eden, L. and Wagstaff, M.F. (2021). Evidence-based policymaking and the wicked problem of SDG 5 Gender Equality. Journal of International Business Policy, 4, pp.28-57.</w:t>
      </w:r>
    </w:p>
    <w:p w14:paraId="2AA9F894" w14:textId="77777777" w:rsidR="00771175" w:rsidRPr="00DD3771" w:rsidRDefault="00771175" w:rsidP="00646705">
      <w:r w:rsidRPr="00DD3771">
        <w:t>Fernandez, R.M. (2020). SDG3 good health and well-being: integration and connection with other SDGs. Good Health and Well-Being, pp.629-636.</w:t>
      </w:r>
    </w:p>
    <w:p w14:paraId="55B21C88" w14:textId="77777777" w:rsidR="00771175" w:rsidRPr="00DD3771" w:rsidRDefault="00771175" w:rsidP="00646705">
      <w:r w:rsidRPr="00DD3771">
        <w:t>Fox, S. and Macleod, A. (2023). Localizing the SDGs in cities: reflections from an action research project in Bristol, UK. Urban Geography, 44(3), pp.517-537.</w:t>
      </w:r>
    </w:p>
    <w:p w14:paraId="2CFD7449" w14:textId="77777777" w:rsidR="00771175" w:rsidRPr="00DD3771" w:rsidRDefault="00771175" w:rsidP="00646705">
      <w:r w:rsidRPr="00DD3771">
        <w:t xml:space="preserve">Hansson, S., </w:t>
      </w:r>
      <w:proofErr w:type="spellStart"/>
      <w:r w:rsidRPr="00DD3771">
        <w:t>Arfvidsson</w:t>
      </w:r>
      <w:proofErr w:type="spellEnd"/>
      <w:r w:rsidRPr="00DD3771">
        <w:t>, H. and Simon, D. (2019). Governance for sustainable urban development: the double function of SDG indicators. Area Development and Policy, 4(3), pp.217-235.</w:t>
      </w:r>
    </w:p>
    <w:p w14:paraId="1262D70F" w14:textId="77777777" w:rsidR="00771175" w:rsidRPr="00DD3771" w:rsidRDefault="00771175" w:rsidP="00646705">
      <w:r w:rsidRPr="00DD3771">
        <w:t xml:space="preserve">Ionescu, G.H., </w:t>
      </w:r>
      <w:proofErr w:type="spellStart"/>
      <w:r w:rsidRPr="00DD3771">
        <w:t>Firoiu</w:t>
      </w:r>
      <w:proofErr w:type="spellEnd"/>
      <w:r w:rsidRPr="00DD3771">
        <w:t xml:space="preserve">, D., </w:t>
      </w:r>
      <w:proofErr w:type="spellStart"/>
      <w:r w:rsidRPr="00DD3771">
        <w:t>Tănasie</w:t>
      </w:r>
      <w:proofErr w:type="spellEnd"/>
      <w:r w:rsidRPr="00DD3771">
        <w:t>, A., Sorin, T., Pîrvu, R. and Manta, A. (2020). Assessing the Achievement of the SDG Targets for Health and Well-Being at the EU Level by 2030. Sustainability, 12(14), p.5829.</w:t>
      </w:r>
    </w:p>
    <w:p w14:paraId="74E11950" w14:textId="77777777" w:rsidR="00771175" w:rsidRPr="00DD3771" w:rsidRDefault="00771175" w:rsidP="00646705">
      <w:r w:rsidRPr="00DD3771">
        <w:t>Jones, P. and Comfort, D. (2020). A commentary on the localization of the sustainable development goals. Journal of Public Affairs, 20(1), p.e1943.</w:t>
      </w:r>
    </w:p>
    <w:p w14:paraId="7A94FB1C" w14:textId="77777777" w:rsidR="00771175" w:rsidRPr="00DD3771" w:rsidRDefault="00771175" w:rsidP="00646705">
      <w:proofErr w:type="spellStart"/>
      <w:r w:rsidRPr="00DD3771">
        <w:t>Kanowski</w:t>
      </w:r>
      <w:proofErr w:type="spellEnd"/>
      <w:r w:rsidRPr="00DD3771">
        <w:t>, P., Yao, D. and Wyatt, S. (2019). SDG 4: Quality Education and Forests–The Golden Thread. Chapter, 4, pp.108-145.</w:t>
      </w:r>
    </w:p>
    <w:p w14:paraId="4072547D" w14:textId="77777777" w:rsidR="00771175" w:rsidRPr="00DD3771" w:rsidRDefault="00771175" w:rsidP="00646705">
      <w:proofErr w:type="spellStart"/>
      <w:r w:rsidRPr="00DD3771">
        <w:lastRenderedPageBreak/>
        <w:t>Kioupi</w:t>
      </w:r>
      <w:proofErr w:type="spellEnd"/>
      <w:r w:rsidRPr="00DD3771">
        <w:t xml:space="preserve">, V. and </w:t>
      </w:r>
      <w:proofErr w:type="spellStart"/>
      <w:r w:rsidRPr="00DD3771">
        <w:t>Voulvoulis</w:t>
      </w:r>
      <w:proofErr w:type="spellEnd"/>
      <w:r w:rsidRPr="00DD3771">
        <w:t>, N. (2020). Sustainable development goals (SDGs): Assessing the contribution of higher education programs. Sustainability, 12(17), p.6701.</w:t>
      </w:r>
    </w:p>
    <w:p w14:paraId="7D2007DD" w14:textId="77777777" w:rsidR="00771175" w:rsidRPr="00DD3771" w:rsidRDefault="00771175" w:rsidP="00646705">
      <w:proofErr w:type="spellStart"/>
      <w:r w:rsidRPr="00DD3771">
        <w:t>Konarzewska</w:t>
      </w:r>
      <w:proofErr w:type="spellEnd"/>
      <w:r w:rsidRPr="00DD3771">
        <w:t xml:space="preserve">, I. (2020). Meeting the Sustainable Development Goal of Good Health and Well-Being by European Union Countries in 2017. Comparative Economic Research. Central and Eastern Europe, 23(2), pp.53–68. </w:t>
      </w:r>
      <w:proofErr w:type="spellStart"/>
      <w:proofErr w:type="gramStart"/>
      <w:r w:rsidRPr="00DD3771">
        <w:t>doi:https</w:t>
      </w:r>
      <w:proofErr w:type="spellEnd"/>
      <w:r w:rsidRPr="00DD3771">
        <w:t>://doi.org/10.18778/1508-2008.23.12</w:t>
      </w:r>
      <w:proofErr w:type="gramEnd"/>
      <w:r w:rsidRPr="00DD3771">
        <w:t>.</w:t>
      </w:r>
    </w:p>
    <w:p w14:paraId="50DA9BED" w14:textId="77777777" w:rsidR="00771175" w:rsidRPr="00DD3771" w:rsidRDefault="00771175" w:rsidP="00646705">
      <w:r w:rsidRPr="00DD3771">
        <w:t xml:space="preserve">Kroll, C., </w:t>
      </w:r>
      <w:proofErr w:type="spellStart"/>
      <w:r w:rsidRPr="00DD3771">
        <w:t>Warchold</w:t>
      </w:r>
      <w:proofErr w:type="spellEnd"/>
      <w:r w:rsidRPr="00DD3771">
        <w:t xml:space="preserve">, A. and Pradhan, P. (2019). Sustainable Development Goals (SDGs): Are We Successful in Turning trade-offs into synergies? Palgrave Communications, [online] 5(1), pp.1–11. </w:t>
      </w:r>
      <w:proofErr w:type="spellStart"/>
      <w:proofErr w:type="gramStart"/>
      <w:r w:rsidRPr="00DD3771">
        <w:t>doi:https</w:t>
      </w:r>
      <w:proofErr w:type="spellEnd"/>
      <w:r w:rsidRPr="00DD3771">
        <w:t>://doi.org/10.1057/s41599-019-0335-5</w:t>
      </w:r>
      <w:proofErr w:type="gramEnd"/>
      <w:r w:rsidRPr="00DD3771">
        <w:t>.</w:t>
      </w:r>
    </w:p>
    <w:p w14:paraId="6D9CA9A3" w14:textId="77777777" w:rsidR="00771175" w:rsidRPr="00DD3771" w:rsidRDefault="00771175" w:rsidP="00646705">
      <w:proofErr w:type="spellStart"/>
      <w:r w:rsidRPr="00DD3771">
        <w:t>Küfeoğlu</w:t>
      </w:r>
      <w:proofErr w:type="spellEnd"/>
      <w:r w:rsidRPr="00DD3771">
        <w:t>, S. (2022). SDG-4 Quality Education. In Emerging Technologies: Value Creation for Sustainable Development (pp. 255-275). Cham: Springer International Publishing.</w:t>
      </w:r>
    </w:p>
    <w:p w14:paraId="2E24CA8D" w14:textId="77777777" w:rsidR="00771175" w:rsidRPr="00DD3771" w:rsidRDefault="00771175" w:rsidP="00646705">
      <w:r w:rsidRPr="00DD3771">
        <w:t>Lane, A. (2017). Open education and the sustainable development goals: Making change happen. Journal of Learning for Development, 4(3).</w:t>
      </w:r>
    </w:p>
    <w:p w14:paraId="547B5245" w14:textId="77777777" w:rsidR="00771175" w:rsidRPr="00DD3771" w:rsidRDefault="00771175" w:rsidP="00646705">
      <w:r w:rsidRPr="00DD3771">
        <w:t xml:space="preserve">Leal Filho, W., </w:t>
      </w:r>
      <w:proofErr w:type="spellStart"/>
      <w:r w:rsidRPr="00DD3771">
        <w:t>Azeiteiro</w:t>
      </w:r>
      <w:proofErr w:type="spellEnd"/>
      <w:r w:rsidRPr="00DD3771">
        <w:t xml:space="preserve">, U., Alves, F., Pace, P., Mifsud, M., Brandli, L., Caeiro, S.S. and </w:t>
      </w:r>
      <w:proofErr w:type="spellStart"/>
      <w:r w:rsidRPr="00DD3771">
        <w:t>Disterheft</w:t>
      </w:r>
      <w:proofErr w:type="spellEnd"/>
      <w:r w:rsidRPr="00DD3771">
        <w:t xml:space="preserve">, A. (2017). Reinvigorating the sustainable development research agenda: the role of the sustainable development goals (SDG). International Journal of Sustainable Development &amp; World Ecology, 25(2), pp.131–142. </w:t>
      </w:r>
      <w:proofErr w:type="spellStart"/>
      <w:proofErr w:type="gramStart"/>
      <w:r w:rsidRPr="00DD3771">
        <w:t>doi:https</w:t>
      </w:r>
      <w:proofErr w:type="spellEnd"/>
      <w:r w:rsidRPr="00DD3771">
        <w:t>://doi.org/10.1080/13504509.2017.1342103</w:t>
      </w:r>
      <w:proofErr w:type="gramEnd"/>
      <w:r w:rsidRPr="00DD3771">
        <w:t>.</w:t>
      </w:r>
    </w:p>
    <w:p w14:paraId="1A10131C" w14:textId="77777777" w:rsidR="00771175" w:rsidRPr="00DD3771" w:rsidRDefault="00771175" w:rsidP="00646705">
      <w:proofErr w:type="spellStart"/>
      <w:r w:rsidRPr="00DD3771">
        <w:t>Macassa</w:t>
      </w:r>
      <w:proofErr w:type="spellEnd"/>
      <w:r w:rsidRPr="00DD3771">
        <w:t>, G. (2021). Can sustainable health behavior contribute to ensuring healthy lives and well-being for all at all ages (SDG 3)? A viewpoint. Journal of Public Health Research, 10(3), pp. phr-2021.</w:t>
      </w:r>
    </w:p>
    <w:p w14:paraId="75B9DE2E" w14:textId="77777777" w:rsidR="00771175" w:rsidRPr="00DD3771" w:rsidRDefault="00771175" w:rsidP="00646705">
      <w:r w:rsidRPr="00DD3771">
        <w:t xml:space="preserve">McGreal, R. (2017). Special Report on the Role of Open Educational Resources in Supporting the Sustainable Development Goal 4: Quality Education Challenges and Opportunities. The International Review of Research in Open and Distributed Learning, 18(7). </w:t>
      </w:r>
      <w:proofErr w:type="spellStart"/>
      <w:r w:rsidRPr="00DD3771">
        <w:t>doi</w:t>
      </w:r>
      <w:proofErr w:type="spellEnd"/>
      <w:r w:rsidRPr="00DD3771">
        <w:t xml:space="preserve"> https://doi.org/10.19173/irrodl.v18i7.3541.</w:t>
      </w:r>
    </w:p>
    <w:p w14:paraId="768D6FB6" w14:textId="77777777" w:rsidR="00771175" w:rsidRPr="00DD3771" w:rsidRDefault="00771175" w:rsidP="00646705">
      <w:r w:rsidRPr="00DD3771">
        <w:t xml:space="preserve">Munshi, J. (2016). SDG: Climate Activism Disguised as Development Assistance. SSRN Electronic Journal. </w:t>
      </w:r>
      <w:proofErr w:type="spellStart"/>
      <w:proofErr w:type="gramStart"/>
      <w:r w:rsidRPr="00DD3771">
        <w:t>doi:https</w:t>
      </w:r>
      <w:proofErr w:type="spellEnd"/>
      <w:r w:rsidRPr="00DD3771">
        <w:t>://doi.org/10.2139/ssrn.2812034</w:t>
      </w:r>
      <w:proofErr w:type="gramEnd"/>
      <w:r w:rsidRPr="00DD3771">
        <w:t>.</w:t>
      </w:r>
    </w:p>
    <w:p w14:paraId="2B0393A0" w14:textId="77777777" w:rsidR="00771175" w:rsidRPr="00DD3771" w:rsidRDefault="00771175" w:rsidP="00646705">
      <w:proofErr w:type="spellStart"/>
      <w:r w:rsidRPr="00DD3771">
        <w:t>O’Cathail</w:t>
      </w:r>
      <w:proofErr w:type="spellEnd"/>
      <w:r w:rsidRPr="00DD3771">
        <w:t xml:space="preserve">, M., </w:t>
      </w:r>
      <w:proofErr w:type="spellStart"/>
      <w:r w:rsidRPr="00DD3771">
        <w:t>Sivanandan</w:t>
      </w:r>
      <w:proofErr w:type="spellEnd"/>
      <w:r w:rsidRPr="00DD3771">
        <w:t xml:space="preserve">, M.A., Diver, C., Patel, P. and Christian, J. (2020). The Use of Patient-Facing Teleconsultations in the National Health Service: Scoping Review. JMIR Medical Informatics, 8(3), p.e15380. </w:t>
      </w:r>
      <w:proofErr w:type="spellStart"/>
      <w:proofErr w:type="gramStart"/>
      <w:r w:rsidRPr="00DD3771">
        <w:t>doi:https</w:t>
      </w:r>
      <w:proofErr w:type="spellEnd"/>
      <w:r w:rsidRPr="00DD3771">
        <w:t>://doi.org/10.2196/15380</w:t>
      </w:r>
      <w:proofErr w:type="gramEnd"/>
      <w:r w:rsidRPr="00DD3771">
        <w:t>.</w:t>
      </w:r>
    </w:p>
    <w:p w14:paraId="43433A5D" w14:textId="77777777" w:rsidR="00771175" w:rsidRPr="00DD3771" w:rsidRDefault="00771175" w:rsidP="00646705">
      <w:proofErr w:type="spellStart"/>
      <w:r w:rsidRPr="00DD3771">
        <w:lastRenderedPageBreak/>
        <w:t>Olabi</w:t>
      </w:r>
      <w:proofErr w:type="spellEnd"/>
      <w:r w:rsidRPr="00DD3771">
        <w:t xml:space="preserve">, A.G., </w:t>
      </w:r>
      <w:proofErr w:type="spellStart"/>
      <w:r w:rsidRPr="00DD3771">
        <w:t>Obaideen</w:t>
      </w:r>
      <w:proofErr w:type="spellEnd"/>
      <w:r w:rsidRPr="00DD3771">
        <w:t xml:space="preserve">, K., Abdelkareem, M.A., </w:t>
      </w:r>
      <w:proofErr w:type="spellStart"/>
      <w:r w:rsidRPr="00DD3771">
        <w:t>AlMallahi</w:t>
      </w:r>
      <w:proofErr w:type="spellEnd"/>
      <w:r w:rsidRPr="00DD3771">
        <w:t xml:space="preserve">, M.N., Shehata, N., Alami, A.H., </w:t>
      </w:r>
      <w:proofErr w:type="spellStart"/>
      <w:r w:rsidRPr="00DD3771">
        <w:t>Mdallal</w:t>
      </w:r>
      <w:proofErr w:type="spellEnd"/>
      <w:r w:rsidRPr="00DD3771">
        <w:t>, A., Hassan, A.A.M. and Sayed, E.T. (2023). Wind Energy Contribution to the Sustainable Development Goals: Case Study on London Array. Sustainability, 15(5), p.4641.</w:t>
      </w:r>
    </w:p>
    <w:p w14:paraId="0522E871" w14:textId="77777777" w:rsidR="00771175" w:rsidRPr="00DD3771" w:rsidRDefault="00771175" w:rsidP="00646705">
      <w:r w:rsidRPr="00DD3771">
        <w:t xml:space="preserve">Perry, B., </w:t>
      </w:r>
      <w:proofErr w:type="spellStart"/>
      <w:r w:rsidRPr="00DD3771">
        <w:t>Diprose</w:t>
      </w:r>
      <w:proofErr w:type="spellEnd"/>
      <w:r w:rsidRPr="00DD3771">
        <w:t>, K., Taylor Buck, N. and Simon, D. (2021). Localizing the SDGs in England: challenges and value propositions for local government. Frontiers in Sustainable Cities, 3, p.746337.</w:t>
      </w:r>
    </w:p>
    <w:p w14:paraId="273BE4AF" w14:textId="77777777" w:rsidR="00771175" w:rsidRPr="00DD3771" w:rsidRDefault="00771175" w:rsidP="00646705">
      <w:r w:rsidRPr="00DD3771">
        <w:t xml:space="preserve">Pradhan, P., Costa, L., Rybski, D., Lucht, W. and Kropp, J.P. (2017). A Systematic Study of Sustainable Development Goal (SDG) Interactions. Earth’s Future, [online] 5(11), pp.1169–1179. </w:t>
      </w:r>
      <w:proofErr w:type="spellStart"/>
      <w:proofErr w:type="gramStart"/>
      <w:r w:rsidRPr="00DD3771">
        <w:t>doi:https</w:t>
      </w:r>
      <w:proofErr w:type="spellEnd"/>
      <w:r w:rsidRPr="00DD3771">
        <w:t>://doi.org/10.1002/2017ef000632</w:t>
      </w:r>
      <w:proofErr w:type="gramEnd"/>
      <w:r w:rsidRPr="00DD3771">
        <w:t>.</w:t>
      </w:r>
    </w:p>
    <w:p w14:paraId="3FC0D8CD" w14:textId="77777777" w:rsidR="00771175" w:rsidRPr="00DD3771" w:rsidRDefault="00771175" w:rsidP="00646705">
      <w:r w:rsidRPr="00DD3771">
        <w:t xml:space="preserve">Rasmussen, K.G. (2016). Religion, Development, and SDG Goals: Literature for Practitioners and Educational Resources for Staff Capacity-Building. The Ecumenical Review, 68(4), pp.472–479. </w:t>
      </w:r>
      <w:proofErr w:type="spellStart"/>
      <w:proofErr w:type="gramStart"/>
      <w:r w:rsidRPr="00DD3771">
        <w:t>doi:https</w:t>
      </w:r>
      <w:proofErr w:type="spellEnd"/>
      <w:r w:rsidRPr="00DD3771">
        <w:t>://doi.org/10.1111/erev.12253</w:t>
      </w:r>
      <w:proofErr w:type="gramEnd"/>
      <w:r w:rsidRPr="00DD3771">
        <w:t>.</w:t>
      </w:r>
    </w:p>
    <w:p w14:paraId="644A1865" w14:textId="77777777" w:rsidR="00771175" w:rsidRPr="00DD3771" w:rsidRDefault="00771175" w:rsidP="00646705">
      <w:r w:rsidRPr="00DD3771">
        <w:t>Raub, S.P. and Martin-Rios, C. (2019). “Think sustainable, act local”–a stakeholder-filter-model for translating SDGs into sustainability initiatives with local impact. International Journal of Contemporary Hospitality Management, 31(6), pp.2428-2447.</w:t>
      </w:r>
    </w:p>
    <w:p w14:paraId="0996D86D" w14:textId="77777777" w:rsidR="00771175" w:rsidRPr="00DD3771" w:rsidRDefault="00771175" w:rsidP="00646705">
      <w:r w:rsidRPr="00DD3771">
        <w:t xml:space="preserve">Ross, D. (2020). Adolescent well-being: A definition and conceptual framework. Journal of Adolescent Health, [online] 67(4). </w:t>
      </w:r>
      <w:proofErr w:type="spellStart"/>
      <w:r w:rsidRPr="00DD3771">
        <w:t>doi</w:t>
      </w:r>
      <w:proofErr w:type="spellEnd"/>
      <w:r w:rsidRPr="00DD3771">
        <w:t xml:space="preserve"> https://doi.org/10.1016/j.jadohealth.2020.06.042.</w:t>
      </w:r>
    </w:p>
    <w:p w14:paraId="7AF97921" w14:textId="77777777" w:rsidR="00771175" w:rsidRPr="00DD3771" w:rsidRDefault="00771175" w:rsidP="00646705">
      <w:r w:rsidRPr="00DD3771">
        <w:t xml:space="preserve">Sherr, L., Cluver, L., Desmond, C., Toska, E., Aber, L., Dhaliwal, M., Webb, D. and </w:t>
      </w:r>
      <w:proofErr w:type="spellStart"/>
      <w:r w:rsidRPr="00DD3771">
        <w:t>Dugbazah</w:t>
      </w:r>
      <w:proofErr w:type="spellEnd"/>
      <w:r w:rsidRPr="00DD3771">
        <w:t xml:space="preserve">, J. (2020). A new vehicle to accelerate the UN Sustainable Development Goals. The Lancet Global Health, 8(5), </w:t>
      </w:r>
      <w:proofErr w:type="gramStart"/>
      <w:r w:rsidRPr="00DD3771">
        <w:t>pp.e</w:t>
      </w:r>
      <w:proofErr w:type="gramEnd"/>
      <w:r w:rsidRPr="00DD3771">
        <w:t>637-e638.</w:t>
      </w:r>
    </w:p>
    <w:p w14:paraId="4FA8D548" w14:textId="77777777" w:rsidR="00771175" w:rsidRPr="00DD3771" w:rsidRDefault="00771175" w:rsidP="00646705">
      <w:r w:rsidRPr="00DD3771">
        <w:t xml:space="preserve">Siegel, R., Gordon, K. and Dynan, L. (2021). Behavioral Economics: A Primer and Applications to the UN Sustainable Development Goal of Good Health and Well-Being. Reports, 4(2), p.16. </w:t>
      </w:r>
      <w:proofErr w:type="spellStart"/>
      <w:proofErr w:type="gramStart"/>
      <w:r w:rsidRPr="00DD3771">
        <w:t>doi:https</w:t>
      </w:r>
      <w:proofErr w:type="spellEnd"/>
      <w:r w:rsidRPr="00DD3771">
        <w:t>://doi.org/10.3390/reports4020016</w:t>
      </w:r>
      <w:proofErr w:type="gramEnd"/>
      <w:r w:rsidRPr="00DD3771">
        <w:t>.</w:t>
      </w:r>
    </w:p>
    <w:p w14:paraId="1B0B1362" w14:textId="77777777" w:rsidR="00771175" w:rsidRPr="00DD3771" w:rsidRDefault="00771175" w:rsidP="00646705">
      <w:r w:rsidRPr="00DD3771">
        <w:t xml:space="preserve">Stafford-Smith, M., Griggs, D., Gaffney, O., Ullah, F., Reyers, B., Kanie, N., Stigson, B., Shrivastava, P., Leach, M. and O’Connell, D. (2016). Integration: the key to implementing the Sustainable Development Goals. Sustainability Science, [online] 12(6), pp.911–919. </w:t>
      </w:r>
      <w:proofErr w:type="spellStart"/>
      <w:proofErr w:type="gramStart"/>
      <w:r w:rsidRPr="00DD3771">
        <w:t>doi:https</w:t>
      </w:r>
      <w:proofErr w:type="spellEnd"/>
      <w:r w:rsidRPr="00DD3771">
        <w:t>://doi.org/10.1007/s11625-016-0383-3</w:t>
      </w:r>
      <w:proofErr w:type="gramEnd"/>
      <w:r w:rsidRPr="00DD3771">
        <w:t>.</w:t>
      </w:r>
    </w:p>
    <w:p w14:paraId="12F3637B" w14:textId="77777777" w:rsidR="00771175" w:rsidRPr="00DD3771" w:rsidRDefault="00771175" w:rsidP="00646705">
      <w:r w:rsidRPr="00DD3771">
        <w:lastRenderedPageBreak/>
        <w:t>Summerfield, J. and Regan, L. (2021). How can we achieve sustainable development goal 5: Gender equality for all by 2030? Clinical Obstetrics and Gynecology, 64(3), pp.415-421.</w:t>
      </w:r>
    </w:p>
    <w:p w14:paraId="1E3C2719" w14:textId="77777777" w:rsidR="00771175" w:rsidRPr="00DD3771" w:rsidRDefault="00771175" w:rsidP="00646705">
      <w:r w:rsidRPr="00DD3771">
        <w:t>Susan Solomon, D., Singh, C. and Islam, F. (2021). Examining the outcomes of urban adaptation interventions on gender equality using SDG 5. Climate and Development, 13(9), pp.830-841.</w:t>
      </w:r>
    </w:p>
    <w:p w14:paraId="04B4B384" w14:textId="77777777" w:rsidR="00771175" w:rsidRPr="00DD3771" w:rsidRDefault="00771175" w:rsidP="00646705">
      <w:r w:rsidRPr="00DD3771">
        <w:t xml:space="preserve">Sweileh, W.M. (2020). Bibliometric analysis of scientific publications on ‘sustainable development goals’ with emphasis on ‘good health and well-being’ goal (2015–2019). Globalization and Health, 16(1). </w:t>
      </w:r>
      <w:proofErr w:type="spellStart"/>
      <w:proofErr w:type="gramStart"/>
      <w:r w:rsidRPr="00DD3771">
        <w:t>doi:https</w:t>
      </w:r>
      <w:proofErr w:type="spellEnd"/>
      <w:r w:rsidRPr="00DD3771">
        <w:t>://doi.org/10.1186/s12992-020-00602-2</w:t>
      </w:r>
      <w:proofErr w:type="gramEnd"/>
      <w:r w:rsidRPr="00DD3771">
        <w:t>.</w:t>
      </w:r>
    </w:p>
    <w:p w14:paraId="235782BB" w14:textId="77777777" w:rsidR="00771175" w:rsidRPr="00DD3771" w:rsidRDefault="00771175" w:rsidP="00646705">
      <w:r w:rsidRPr="00DD3771">
        <w:t xml:space="preserve">Valencia, S.C., Simon, D., </w:t>
      </w:r>
      <w:proofErr w:type="spellStart"/>
      <w:r w:rsidRPr="00DD3771">
        <w:t>Croese</w:t>
      </w:r>
      <w:proofErr w:type="spellEnd"/>
      <w:r w:rsidRPr="00DD3771">
        <w:t>, S., Nordqvist, J., Oloko, M., Sharma, T., Taylor Buck, N. and Versace, I. (2019). Adapting the Sustainable Development Goals and the New Urban Agenda to the city level: Initial reflections from a comparative research project. International Journal of Urban Sustainable Development, 11(1), pp.4-23.</w:t>
      </w:r>
    </w:p>
    <w:p w14:paraId="6F3F071D" w14:textId="77777777" w:rsidR="00771175" w:rsidRPr="00DD3771" w:rsidRDefault="00771175" w:rsidP="00646705">
      <w:r w:rsidRPr="00DD3771">
        <w:t xml:space="preserve">Van </w:t>
      </w:r>
      <w:proofErr w:type="spellStart"/>
      <w:r w:rsidRPr="00DD3771">
        <w:t>Tulder</w:t>
      </w:r>
      <w:proofErr w:type="spellEnd"/>
      <w:r w:rsidRPr="00DD3771">
        <w:t>, R., Rodrigues, S.B., Mirza, H. and Sexsmith, K. (2021). The UN’s sustainable development goals: can multinational enterprises lead the decade of action? Journal of International Business Policy, 4, pp.1-21. (n.d.).</w:t>
      </w:r>
    </w:p>
    <w:p w14:paraId="6000D2CD" w14:textId="77777777" w:rsidR="00771175" w:rsidRPr="00DD3771" w:rsidRDefault="00771175" w:rsidP="00646705">
      <w:pPr>
        <w:rPr>
          <w:color w:val="222222"/>
          <w:sz w:val="20"/>
          <w:szCs w:val="20"/>
          <w:shd w:val="clear" w:color="auto" w:fill="FFFFFF"/>
        </w:rPr>
      </w:pPr>
      <w:r w:rsidRPr="00DD3771">
        <w:t>Webb, S., Holford, J., Hodge, S., Milana, M. and Waller, R. (2017). Lifelong learning for quality education: exploring the neglected aspect of sustainable development goal 4. International Journal of Lifelong Education, 36(5), pp.509-511.</w:t>
      </w:r>
    </w:p>
    <w:p w14:paraId="1AA3F8A3" w14:textId="77777777" w:rsidR="00771175" w:rsidRPr="00646705" w:rsidRDefault="00771175" w:rsidP="00646705">
      <w:r w:rsidRPr="00DD3771">
        <w:t xml:space="preserve">Zakari, A., Khan, I., Tan, D., Alvarado, R. and Dagar, V. (2021). Energy efficiency and sustainable development goals (SDGs). Energy, 239, p.122365. </w:t>
      </w:r>
      <w:proofErr w:type="spellStart"/>
      <w:proofErr w:type="gramStart"/>
      <w:r w:rsidRPr="00DD3771">
        <w:t>doi:https</w:t>
      </w:r>
      <w:proofErr w:type="spellEnd"/>
      <w:r w:rsidRPr="00DD3771">
        <w:t>://doi.org/10.1016/j.energy.2021.122365</w:t>
      </w:r>
      <w:proofErr w:type="gramEnd"/>
      <w:r w:rsidRPr="00DD3771">
        <w:t>.</w:t>
      </w:r>
    </w:p>
    <w:p w14:paraId="1896109F" w14:textId="77777777" w:rsidR="00F62A6C" w:rsidRPr="00C5028A" w:rsidRDefault="00F62A6C" w:rsidP="002E2DE8">
      <w:pPr>
        <w:rPr>
          <w:rFonts w:cs="Times New Roman"/>
        </w:rPr>
      </w:pPr>
    </w:p>
    <w:sectPr w:rsidR="00F62A6C" w:rsidRPr="00C5028A" w:rsidSect="00D35C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7C09AE" w14:textId="77777777" w:rsidR="00D35C0E" w:rsidRDefault="00D35C0E" w:rsidP="006F71E4">
      <w:pPr>
        <w:spacing w:after="0" w:line="240" w:lineRule="auto"/>
      </w:pPr>
      <w:r>
        <w:separator/>
      </w:r>
    </w:p>
  </w:endnote>
  <w:endnote w:type="continuationSeparator" w:id="0">
    <w:p w14:paraId="2B716280" w14:textId="77777777" w:rsidR="00D35C0E" w:rsidRDefault="00D35C0E" w:rsidP="006F7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701568"/>
      <w:docPartObj>
        <w:docPartGallery w:val="Page Numbers (Bottom of Page)"/>
        <w:docPartUnique/>
      </w:docPartObj>
    </w:sdtPr>
    <w:sdtEndPr>
      <w:rPr>
        <w:noProof/>
      </w:rPr>
    </w:sdtEndPr>
    <w:sdtContent>
      <w:p w14:paraId="4DE75177" w14:textId="58F94879" w:rsidR="00BA46C0" w:rsidRDefault="00BA46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1182C" w14:textId="77777777" w:rsidR="00BA46C0" w:rsidRDefault="00BA4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C18078" w14:textId="77777777" w:rsidR="00D35C0E" w:rsidRDefault="00D35C0E" w:rsidP="006F71E4">
      <w:pPr>
        <w:spacing w:after="0" w:line="240" w:lineRule="auto"/>
      </w:pPr>
      <w:r>
        <w:separator/>
      </w:r>
    </w:p>
  </w:footnote>
  <w:footnote w:type="continuationSeparator" w:id="0">
    <w:p w14:paraId="27316273" w14:textId="77777777" w:rsidR="00D35C0E" w:rsidRDefault="00D35C0E" w:rsidP="006F71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21703"/>
    <w:multiLevelType w:val="multilevel"/>
    <w:tmpl w:val="E9D8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B748C"/>
    <w:multiLevelType w:val="hybridMultilevel"/>
    <w:tmpl w:val="6EE483AE"/>
    <w:lvl w:ilvl="0" w:tplc="F13AE090">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6D4ED8"/>
    <w:multiLevelType w:val="hybridMultilevel"/>
    <w:tmpl w:val="0A5E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83127A"/>
    <w:multiLevelType w:val="hybridMultilevel"/>
    <w:tmpl w:val="0868C0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AE0AA7"/>
    <w:multiLevelType w:val="multilevel"/>
    <w:tmpl w:val="D5B6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2B0BB7"/>
    <w:multiLevelType w:val="multilevel"/>
    <w:tmpl w:val="29147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76344F"/>
    <w:multiLevelType w:val="multilevel"/>
    <w:tmpl w:val="CBAE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226385"/>
    <w:multiLevelType w:val="multilevel"/>
    <w:tmpl w:val="424E1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9322264">
    <w:abstractNumId w:val="6"/>
  </w:num>
  <w:num w:numId="2" w16cid:durableId="943460208">
    <w:abstractNumId w:val="0"/>
  </w:num>
  <w:num w:numId="3" w16cid:durableId="998575871">
    <w:abstractNumId w:val="5"/>
  </w:num>
  <w:num w:numId="4" w16cid:durableId="1494486525">
    <w:abstractNumId w:val="7"/>
  </w:num>
  <w:num w:numId="5" w16cid:durableId="1064642393">
    <w:abstractNumId w:val="4"/>
  </w:num>
  <w:num w:numId="6" w16cid:durableId="930892227">
    <w:abstractNumId w:val="2"/>
  </w:num>
  <w:num w:numId="7" w16cid:durableId="1067915300">
    <w:abstractNumId w:val="3"/>
  </w:num>
  <w:num w:numId="8" w16cid:durableId="629363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A0C"/>
    <w:rsid w:val="00040FFC"/>
    <w:rsid w:val="00095319"/>
    <w:rsid w:val="000E0B40"/>
    <w:rsid w:val="00135649"/>
    <w:rsid w:val="001C1B13"/>
    <w:rsid w:val="001C4445"/>
    <w:rsid w:val="002A24E5"/>
    <w:rsid w:val="002E2DE8"/>
    <w:rsid w:val="002E36EE"/>
    <w:rsid w:val="002F3758"/>
    <w:rsid w:val="004521DE"/>
    <w:rsid w:val="004648E0"/>
    <w:rsid w:val="004C05B2"/>
    <w:rsid w:val="004E0885"/>
    <w:rsid w:val="0055740A"/>
    <w:rsid w:val="00592BCE"/>
    <w:rsid w:val="005D4EE9"/>
    <w:rsid w:val="00646705"/>
    <w:rsid w:val="0069105E"/>
    <w:rsid w:val="006B060C"/>
    <w:rsid w:val="006F71E4"/>
    <w:rsid w:val="00724A40"/>
    <w:rsid w:val="00771175"/>
    <w:rsid w:val="008C1055"/>
    <w:rsid w:val="008D6067"/>
    <w:rsid w:val="008D6B38"/>
    <w:rsid w:val="00906A0C"/>
    <w:rsid w:val="009C5EB3"/>
    <w:rsid w:val="00A73971"/>
    <w:rsid w:val="00AF211A"/>
    <w:rsid w:val="00B623E2"/>
    <w:rsid w:val="00B8389A"/>
    <w:rsid w:val="00B948D0"/>
    <w:rsid w:val="00BA46C0"/>
    <w:rsid w:val="00BC3C6B"/>
    <w:rsid w:val="00BF744F"/>
    <w:rsid w:val="00C5028A"/>
    <w:rsid w:val="00CA3EFD"/>
    <w:rsid w:val="00D1225D"/>
    <w:rsid w:val="00D35C0E"/>
    <w:rsid w:val="00D4769A"/>
    <w:rsid w:val="00D50DA0"/>
    <w:rsid w:val="00D6241E"/>
    <w:rsid w:val="00DD3771"/>
    <w:rsid w:val="00DF4FBB"/>
    <w:rsid w:val="00E01D59"/>
    <w:rsid w:val="00E02BA6"/>
    <w:rsid w:val="00EE225D"/>
    <w:rsid w:val="00F1665C"/>
    <w:rsid w:val="00F30BD3"/>
    <w:rsid w:val="00F41ED0"/>
    <w:rsid w:val="00F62A6C"/>
    <w:rsid w:val="00F641C6"/>
    <w:rsid w:val="00F64725"/>
    <w:rsid w:val="00F94C57"/>
    <w:rsid w:val="00FB6CE2"/>
    <w:rsid w:val="00FD6E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24A5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DE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24A4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724A40"/>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906A0C"/>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06A0C"/>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06A0C"/>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906A0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06A0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06A0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06A0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A4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724A40"/>
    <w:rPr>
      <w:rFonts w:ascii="Times New Roman" w:eastAsiaTheme="majorEastAsia" w:hAnsi="Times New Roman" w:cstheme="majorBidi"/>
      <w:b/>
      <w:color w:val="2E74B5" w:themeColor="accent1" w:themeShade="BF"/>
      <w:sz w:val="28"/>
      <w:szCs w:val="26"/>
    </w:rPr>
  </w:style>
  <w:style w:type="paragraph" w:styleId="Title">
    <w:name w:val="Title"/>
    <w:basedOn w:val="Normal"/>
    <w:next w:val="Normal"/>
    <w:link w:val="TitleChar"/>
    <w:uiPriority w:val="10"/>
    <w:qFormat/>
    <w:rsid w:val="00724A40"/>
    <w:pPr>
      <w:spacing w:after="0"/>
      <w:contextualSpacing/>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724A40"/>
    <w:rPr>
      <w:rFonts w:ascii="Times New Roman" w:eastAsiaTheme="majorEastAsia" w:hAnsi="Times New Roman" w:cstheme="majorBidi"/>
      <w:i/>
      <w:spacing w:val="-10"/>
      <w:kern w:val="28"/>
      <w:sz w:val="56"/>
      <w:szCs w:val="56"/>
    </w:rPr>
  </w:style>
  <w:style w:type="character" w:customStyle="1" w:styleId="Heading3Char">
    <w:name w:val="Heading 3 Char"/>
    <w:basedOn w:val="DefaultParagraphFont"/>
    <w:link w:val="Heading3"/>
    <w:uiPriority w:val="9"/>
    <w:semiHidden/>
    <w:rsid w:val="00906A0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06A0C"/>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906A0C"/>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906A0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06A0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06A0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06A0C"/>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906A0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A0C"/>
    <w:pPr>
      <w:spacing w:before="160"/>
      <w:jc w:val="center"/>
    </w:pPr>
    <w:rPr>
      <w:i/>
      <w:iCs/>
      <w:color w:val="404040" w:themeColor="text1" w:themeTint="BF"/>
    </w:rPr>
  </w:style>
  <w:style w:type="character" w:customStyle="1" w:styleId="QuoteChar">
    <w:name w:val="Quote Char"/>
    <w:basedOn w:val="DefaultParagraphFont"/>
    <w:link w:val="Quote"/>
    <w:uiPriority w:val="29"/>
    <w:rsid w:val="00906A0C"/>
    <w:rPr>
      <w:rFonts w:ascii="Times New Roman" w:hAnsi="Times New Roman"/>
      <w:i/>
      <w:iCs/>
      <w:color w:val="404040" w:themeColor="text1" w:themeTint="BF"/>
      <w:sz w:val="24"/>
    </w:rPr>
  </w:style>
  <w:style w:type="paragraph" w:styleId="ListParagraph">
    <w:name w:val="List Paragraph"/>
    <w:basedOn w:val="Normal"/>
    <w:uiPriority w:val="34"/>
    <w:qFormat/>
    <w:rsid w:val="00906A0C"/>
    <w:pPr>
      <w:ind w:left="720"/>
      <w:contextualSpacing/>
    </w:pPr>
  </w:style>
  <w:style w:type="character" w:styleId="IntenseEmphasis">
    <w:name w:val="Intense Emphasis"/>
    <w:basedOn w:val="DefaultParagraphFont"/>
    <w:uiPriority w:val="21"/>
    <w:qFormat/>
    <w:rsid w:val="00906A0C"/>
    <w:rPr>
      <w:i/>
      <w:iCs/>
      <w:color w:val="2E74B5" w:themeColor="accent1" w:themeShade="BF"/>
    </w:rPr>
  </w:style>
  <w:style w:type="paragraph" w:styleId="IntenseQuote">
    <w:name w:val="Intense Quote"/>
    <w:basedOn w:val="Normal"/>
    <w:next w:val="Normal"/>
    <w:link w:val="IntenseQuoteChar"/>
    <w:uiPriority w:val="30"/>
    <w:qFormat/>
    <w:rsid w:val="00906A0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06A0C"/>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906A0C"/>
    <w:rPr>
      <w:b/>
      <w:bCs/>
      <w:smallCaps/>
      <w:color w:val="2E74B5" w:themeColor="accent1" w:themeShade="BF"/>
      <w:spacing w:val="5"/>
    </w:rPr>
  </w:style>
  <w:style w:type="paragraph" w:styleId="TOCHeading">
    <w:name w:val="TOC Heading"/>
    <w:basedOn w:val="Heading1"/>
    <w:next w:val="Normal"/>
    <w:uiPriority w:val="39"/>
    <w:unhideWhenUsed/>
    <w:qFormat/>
    <w:rsid w:val="00B8389A"/>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B8389A"/>
    <w:pPr>
      <w:spacing w:after="100"/>
    </w:pPr>
  </w:style>
  <w:style w:type="character" w:styleId="Hyperlink">
    <w:name w:val="Hyperlink"/>
    <w:basedOn w:val="DefaultParagraphFont"/>
    <w:uiPriority w:val="99"/>
    <w:unhideWhenUsed/>
    <w:rsid w:val="00B8389A"/>
    <w:rPr>
      <w:color w:val="0563C1" w:themeColor="hyperlink"/>
      <w:u w:val="single"/>
    </w:rPr>
  </w:style>
  <w:style w:type="character" w:customStyle="1" w:styleId="authorname">
    <w:name w:val="authorname"/>
    <w:basedOn w:val="DefaultParagraphFont"/>
    <w:rsid w:val="004648E0"/>
  </w:style>
  <w:style w:type="character" w:customStyle="1" w:styleId="separator">
    <w:name w:val="separator"/>
    <w:basedOn w:val="DefaultParagraphFont"/>
    <w:rsid w:val="004648E0"/>
  </w:style>
  <w:style w:type="character" w:customStyle="1" w:styleId="Date1">
    <w:name w:val="Date1"/>
    <w:basedOn w:val="DefaultParagraphFont"/>
    <w:rsid w:val="004648E0"/>
  </w:style>
  <w:style w:type="character" w:customStyle="1" w:styleId="arttitle">
    <w:name w:val="art_title"/>
    <w:basedOn w:val="DefaultParagraphFont"/>
    <w:rsid w:val="004648E0"/>
  </w:style>
  <w:style w:type="character" w:customStyle="1" w:styleId="serialtitle">
    <w:name w:val="serial_title"/>
    <w:basedOn w:val="DefaultParagraphFont"/>
    <w:rsid w:val="004648E0"/>
  </w:style>
  <w:style w:type="paragraph" w:styleId="NormalWeb">
    <w:name w:val="Normal (Web)"/>
    <w:basedOn w:val="Normal"/>
    <w:uiPriority w:val="99"/>
    <w:semiHidden/>
    <w:unhideWhenUsed/>
    <w:rsid w:val="00135649"/>
    <w:pPr>
      <w:spacing w:before="100" w:beforeAutospacing="1" w:after="100" w:afterAutospacing="1" w:line="240" w:lineRule="auto"/>
      <w:jc w:val="left"/>
    </w:pPr>
    <w:rPr>
      <w:rFonts w:eastAsia="Times New Roman" w:cs="Times New Roman"/>
      <w:kern w:val="0"/>
      <w:szCs w:val="24"/>
      <w14:ligatures w14:val="none"/>
    </w:rPr>
  </w:style>
  <w:style w:type="character" w:styleId="UnresolvedMention">
    <w:name w:val="Unresolved Mention"/>
    <w:basedOn w:val="DefaultParagraphFont"/>
    <w:uiPriority w:val="99"/>
    <w:semiHidden/>
    <w:unhideWhenUsed/>
    <w:rsid w:val="00135649"/>
    <w:rPr>
      <w:color w:val="605E5C"/>
      <w:shd w:val="clear" w:color="auto" w:fill="E1DFDD"/>
    </w:rPr>
  </w:style>
  <w:style w:type="character" w:styleId="FollowedHyperlink">
    <w:name w:val="FollowedHyperlink"/>
    <w:basedOn w:val="DefaultParagraphFont"/>
    <w:uiPriority w:val="99"/>
    <w:semiHidden/>
    <w:unhideWhenUsed/>
    <w:rsid w:val="00135649"/>
    <w:rPr>
      <w:color w:val="954F72" w:themeColor="followedHyperlink"/>
      <w:u w:val="single"/>
    </w:rPr>
  </w:style>
  <w:style w:type="paragraph" w:styleId="Header">
    <w:name w:val="header"/>
    <w:basedOn w:val="Normal"/>
    <w:link w:val="HeaderChar"/>
    <w:uiPriority w:val="99"/>
    <w:unhideWhenUsed/>
    <w:rsid w:val="006F7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71E4"/>
    <w:rPr>
      <w:rFonts w:ascii="Times New Roman" w:hAnsi="Times New Roman"/>
      <w:sz w:val="24"/>
    </w:rPr>
  </w:style>
  <w:style w:type="paragraph" w:styleId="Footer">
    <w:name w:val="footer"/>
    <w:basedOn w:val="Normal"/>
    <w:link w:val="FooterChar"/>
    <w:uiPriority w:val="99"/>
    <w:unhideWhenUsed/>
    <w:rsid w:val="006F7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71E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25536">
      <w:bodyDiv w:val="1"/>
      <w:marLeft w:val="0"/>
      <w:marRight w:val="0"/>
      <w:marTop w:val="0"/>
      <w:marBottom w:val="0"/>
      <w:divBdr>
        <w:top w:val="none" w:sz="0" w:space="0" w:color="auto"/>
        <w:left w:val="none" w:sz="0" w:space="0" w:color="auto"/>
        <w:bottom w:val="none" w:sz="0" w:space="0" w:color="auto"/>
        <w:right w:val="none" w:sz="0" w:space="0" w:color="auto"/>
      </w:divBdr>
    </w:div>
    <w:div w:id="85422861">
      <w:bodyDiv w:val="1"/>
      <w:marLeft w:val="0"/>
      <w:marRight w:val="0"/>
      <w:marTop w:val="0"/>
      <w:marBottom w:val="0"/>
      <w:divBdr>
        <w:top w:val="none" w:sz="0" w:space="0" w:color="auto"/>
        <w:left w:val="none" w:sz="0" w:space="0" w:color="auto"/>
        <w:bottom w:val="none" w:sz="0" w:space="0" w:color="auto"/>
        <w:right w:val="none" w:sz="0" w:space="0" w:color="auto"/>
      </w:divBdr>
    </w:div>
    <w:div w:id="196084891">
      <w:bodyDiv w:val="1"/>
      <w:marLeft w:val="0"/>
      <w:marRight w:val="0"/>
      <w:marTop w:val="0"/>
      <w:marBottom w:val="0"/>
      <w:divBdr>
        <w:top w:val="none" w:sz="0" w:space="0" w:color="auto"/>
        <w:left w:val="none" w:sz="0" w:space="0" w:color="auto"/>
        <w:bottom w:val="none" w:sz="0" w:space="0" w:color="auto"/>
        <w:right w:val="none" w:sz="0" w:space="0" w:color="auto"/>
      </w:divBdr>
    </w:div>
    <w:div w:id="203444436">
      <w:bodyDiv w:val="1"/>
      <w:marLeft w:val="0"/>
      <w:marRight w:val="0"/>
      <w:marTop w:val="0"/>
      <w:marBottom w:val="0"/>
      <w:divBdr>
        <w:top w:val="none" w:sz="0" w:space="0" w:color="auto"/>
        <w:left w:val="none" w:sz="0" w:space="0" w:color="auto"/>
        <w:bottom w:val="none" w:sz="0" w:space="0" w:color="auto"/>
        <w:right w:val="none" w:sz="0" w:space="0" w:color="auto"/>
      </w:divBdr>
    </w:div>
    <w:div w:id="245848402">
      <w:bodyDiv w:val="1"/>
      <w:marLeft w:val="0"/>
      <w:marRight w:val="0"/>
      <w:marTop w:val="0"/>
      <w:marBottom w:val="0"/>
      <w:divBdr>
        <w:top w:val="none" w:sz="0" w:space="0" w:color="auto"/>
        <w:left w:val="none" w:sz="0" w:space="0" w:color="auto"/>
        <w:bottom w:val="none" w:sz="0" w:space="0" w:color="auto"/>
        <w:right w:val="none" w:sz="0" w:space="0" w:color="auto"/>
      </w:divBdr>
    </w:div>
    <w:div w:id="254637507">
      <w:bodyDiv w:val="1"/>
      <w:marLeft w:val="0"/>
      <w:marRight w:val="0"/>
      <w:marTop w:val="0"/>
      <w:marBottom w:val="0"/>
      <w:divBdr>
        <w:top w:val="none" w:sz="0" w:space="0" w:color="auto"/>
        <w:left w:val="none" w:sz="0" w:space="0" w:color="auto"/>
        <w:bottom w:val="none" w:sz="0" w:space="0" w:color="auto"/>
        <w:right w:val="none" w:sz="0" w:space="0" w:color="auto"/>
      </w:divBdr>
    </w:div>
    <w:div w:id="308479140">
      <w:bodyDiv w:val="1"/>
      <w:marLeft w:val="0"/>
      <w:marRight w:val="0"/>
      <w:marTop w:val="0"/>
      <w:marBottom w:val="0"/>
      <w:divBdr>
        <w:top w:val="none" w:sz="0" w:space="0" w:color="auto"/>
        <w:left w:val="none" w:sz="0" w:space="0" w:color="auto"/>
        <w:bottom w:val="none" w:sz="0" w:space="0" w:color="auto"/>
        <w:right w:val="none" w:sz="0" w:space="0" w:color="auto"/>
      </w:divBdr>
    </w:div>
    <w:div w:id="322634951">
      <w:bodyDiv w:val="1"/>
      <w:marLeft w:val="0"/>
      <w:marRight w:val="0"/>
      <w:marTop w:val="0"/>
      <w:marBottom w:val="0"/>
      <w:divBdr>
        <w:top w:val="none" w:sz="0" w:space="0" w:color="auto"/>
        <w:left w:val="none" w:sz="0" w:space="0" w:color="auto"/>
        <w:bottom w:val="none" w:sz="0" w:space="0" w:color="auto"/>
        <w:right w:val="none" w:sz="0" w:space="0" w:color="auto"/>
      </w:divBdr>
    </w:div>
    <w:div w:id="324670207">
      <w:bodyDiv w:val="1"/>
      <w:marLeft w:val="0"/>
      <w:marRight w:val="0"/>
      <w:marTop w:val="0"/>
      <w:marBottom w:val="0"/>
      <w:divBdr>
        <w:top w:val="none" w:sz="0" w:space="0" w:color="auto"/>
        <w:left w:val="none" w:sz="0" w:space="0" w:color="auto"/>
        <w:bottom w:val="none" w:sz="0" w:space="0" w:color="auto"/>
        <w:right w:val="none" w:sz="0" w:space="0" w:color="auto"/>
      </w:divBdr>
    </w:div>
    <w:div w:id="606617829">
      <w:bodyDiv w:val="1"/>
      <w:marLeft w:val="0"/>
      <w:marRight w:val="0"/>
      <w:marTop w:val="0"/>
      <w:marBottom w:val="0"/>
      <w:divBdr>
        <w:top w:val="none" w:sz="0" w:space="0" w:color="auto"/>
        <w:left w:val="none" w:sz="0" w:space="0" w:color="auto"/>
        <w:bottom w:val="none" w:sz="0" w:space="0" w:color="auto"/>
        <w:right w:val="none" w:sz="0" w:space="0" w:color="auto"/>
      </w:divBdr>
    </w:div>
    <w:div w:id="640504503">
      <w:bodyDiv w:val="1"/>
      <w:marLeft w:val="0"/>
      <w:marRight w:val="0"/>
      <w:marTop w:val="0"/>
      <w:marBottom w:val="0"/>
      <w:divBdr>
        <w:top w:val="none" w:sz="0" w:space="0" w:color="auto"/>
        <w:left w:val="none" w:sz="0" w:space="0" w:color="auto"/>
        <w:bottom w:val="none" w:sz="0" w:space="0" w:color="auto"/>
        <w:right w:val="none" w:sz="0" w:space="0" w:color="auto"/>
      </w:divBdr>
    </w:div>
    <w:div w:id="717095956">
      <w:bodyDiv w:val="1"/>
      <w:marLeft w:val="0"/>
      <w:marRight w:val="0"/>
      <w:marTop w:val="0"/>
      <w:marBottom w:val="0"/>
      <w:divBdr>
        <w:top w:val="none" w:sz="0" w:space="0" w:color="auto"/>
        <w:left w:val="none" w:sz="0" w:space="0" w:color="auto"/>
        <w:bottom w:val="none" w:sz="0" w:space="0" w:color="auto"/>
        <w:right w:val="none" w:sz="0" w:space="0" w:color="auto"/>
      </w:divBdr>
    </w:div>
    <w:div w:id="720373271">
      <w:bodyDiv w:val="1"/>
      <w:marLeft w:val="0"/>
      <w:marRight w:val="0"/>
      <w:marTop w:val="0"/>
      <w:marBottom w:val="0"/>
      <w:divBdr>
        <w:top w:val="none" w:sz="0" w:space="0" w:color="auto"/>
        <w:left w:val="none" w:sz="0" w:space="0" w:color="auto"/>
        <w:bottom w:val="none" w:sz="0" w:space="0" w:color="auto"/>
        <w:right w:val="none" w:sz="0" w:space="0" w:color="auto"/>
      </w:divBdr>
    </w:div>
    <w:div w:id="771752947">
      <w:bodyDiv w:val="1"/>
      <w:marLeft w:val="0"/>
      <w:marRight w:val="0"/>
      <w:marTop w:val="0"/>
      <w:marBottom w:val="0"/>
      <w:divBdr>
        <w:top w:val="none" w:sz="0" w:space="0" w:color="auto"/>
        <w:left w:val="none" w:sz="0" w:space="0" w:color="auto"/>
        <w:bottom w:val="none" w:sz="0" w:space="0" w:color="auto"/>
        <w:right w:val="none" w:sz="0" w:space="0" w:color="auto"/>
      </w:divBdr>
    </w:div>
    <w:div w:id="852650074">
      <w:bodyDiv w:val="1"/>
      <w:marLeft w:val="0"/>
      <w:marRight w:val="0"/>
      <w:marTop w:val="0"/>
      <w:marBottom w:val="0"/>
      <w:divBdr>
        <w:top w:val="none" w:sz="0" w:space="0" w:color="auto"/>
        <w:left w:val="none" w:sz="0" w:space="0" w:color="auto"/>
        <w:bottom w:val="none" w:sz="0" w:space="0" w:color="auto"/>
        <w:right w:val="none" w:sz="0" w:space="0" w:color="auto"/>
      </w:divBdr>
    </w:div>
    <w:div w:id="861550845">
      <w:bodyDiv w:val="1"/>
      <w:marLeft w:val="0"/>
      <w:marRight w:val="0"/>
      <w:marTop w:val="0"/>
      <w:marBottom w:val="0"/>
      <w:divBdr>
        <w:top w:val="none" w:sz="0" w:space="0" w:color="auto"/>
        <w:left w:val="none" w:sz="0" w:space="0" w:color="auto"/>
        <w:bottom w:val="none" w:sz="0" w:space="0" w:color="auto"/>
        <w:right w:val="none" w:sz="0" w:space="0" w:color="auto"/>
      </w:divBdr>
    </w:div>
    <w:div w:id="877160689">
      <w:bodyDiv w:val="1"/>
      <w:marLeft w:val="0"/>
      <w:marRight w:val="0"/>
      <w:marTop w:val="0"/>
      <w:marBottom w:val="0"/>
      <w:divBdr>
        <w:top w:val="none" w:sz="0" w:space="0" w:color="auto"/>
        <w:left w:val="none" w:sz="0" w:space="0" w:color="auto"/>
        <w:bottom w:val="none" w:sz="0" w:space="0" w:color="auto"/>
        <w:right w:val="none" w:sz="0" w:space="0" w:color="auto"/>
      </w:divBdr>
    </w:div>
    <w:div w:id="926966188">
      <w:bodyDiv w:val="1"/>
      <w:marLeft w:val="0"/>
      <w:marRight w:val="0"/>
      <w:marTop w:val="0"/>
      <w:marBottom w:val="0"/>
      <w:divBdr>
        <w:top w:val="none" w:sz="0" w:space="0" w:color="auto"/>
        <w:left w:val="none" w:sz="0" w:space="0" w:color="auto"/>
        <w:bottom w:val="none" w:sz="0" w:space="0" w:color="auto"/>
        <w:right w:val="none" w:sz="0" w:space="0" w:color="auto"/>
      </w:divBdr>
    </w:div>
    <w:div w:id="963316939">
      <w:bodyDiv w:val="1"/>
      <w:marLeft w:val="0"/>
      <w:marRight w:val="0"/>
      <w:marTop w:val="0"/>
      <w:marBottom w:val="0"/>
      <w:divBdr>
        <w:top w:val="none" w:sz="0" w:space="0" w:color="auto"/>
        <w:left w:val="none" w:sz="0" w:space="0" w:color="auto"/>
        <w:bottom w:val="none" w:sz="0" w:space="0" w:color="auto"/>
        <w:right w:val="none" w:sz="0" w:space="0" w:color="auto"/>
      </w:divBdr>
    </w:div>
    <w:div w:id="965039204">
      <w:bodyDiv w:val="1"/>
      <w:marLeft w:val="0"/>
      <w:marRight w:val="0"/>
      <w:marTop w:val="0"/>
      <w:marBottom w:val="0"/>
      <w:divBdr>
        <w:top w:val="none" w:sz="0" w:space="0" w:color="auto"/>
        <w:left w:val="none" w:sz="0" w:space="0" w:color="auto"/>
        <w:bottom w:val="none" w:sz="0" w:space="0" w:color="auto"/>
        <w:right w:val="none" w:sz="0" w:space="0" w:color="auto"/>
      </w:divBdr>
    </w:div>
    <w:div w:id="994341309">
      <w:bodyDiv w:val="1"/>
      <w:marLeft w:val="0"/>
      <w:marRight w:val="0"/>
      <w:marTop w:val="0"/>
      <w:marBottom w:val="0"/>
      <w:divBdr>
        <w:top w:val="none" w:sz="0" w:space="0" w:color="auto"/>
        <w:left w:val="none" w:sz="0" w:space="0" w:color="auto"/>
        <w:bottom w:val="none" w:sz="0" w:space="0" w:color="auto"/>
        <w:right w:val="none" w:sz="0" w:space="0" w:color="auto"/>
      </w:divBdr>
    </w:div>
    <w:div w:id="1107693490">
      <w:bodyDiv w:val="1"/>
      <w:marLeft w:val="0"/>
      <w:marRight w:val="0"/>
      <w:marTop w:val="0"/>
      <w:marBottom w:val="0"/>
      <w:divBdr>
        <w:top w:val="none" w:sz="0" w:space="0" w:color="auto"/>
        <w:left w:val="none" w:sz="0" w:space="0" w:color="auto"/>
        <w:bottom w:val="none" w:sz="0" w:space="0" w:color="auto"/>
        <w:right w:val="none" w:sz="0" w:space="0" w:color="auto"/>
      </w:divBdr>
    </w:div>
    <w:div w:id="1136290816">
      <w:bodyDiv w:val="1"/>
      <w:marLeft w:val="0"/>
      <w:marRight w:val="0"/>
      <w:marTop w:val="0"/>
      <w:marBottom w:val="0"/>
      <w:divBdr>
        <w:top w:val="none" w:sz="0" w:space="0" w:color="auto"/>
        <w:left w:val="none" w:sz="0" w:space="0" w:color="auto"/>
        <w:bottom w:val="none" w:sz="0" w:space="0" w:color="auto"/>
        <w:right w:val="none" w:sz="0" w:space="0" w:color="auto"/>
      </w:divBdr>
    </w:div>
    <w:div w:id="1177233389">
      <w:bodyDiv w:val="1"/>
      <w:marLeft w:val="0"/>
      <w:marRight w:val="0"/>
      <w:marTop w:val="0"/>
      <w:marBottom w:val="0"/>
      <w:divBdr>
        <w:top w:val="none" w:sz="0" w:space="0" w:color="auto"/>
        <w:left w:val="none" w:sz="0" w:space="0" w:color="auto"/>
        <w:bottom w:val="none" w:sz="0" w:space="0" w:color="auto"/>
        <w:right w:val="none" w:sz="0" w:space="0" w:color="auto"/>
      </w:divBdr>
    </w:div>
    <w:div w:id="1210413642">
      <w:bodyDiv w:val="1"/>
      <w:marLeft w:val="0"/>
      <w:marRight w:val="0"/>
      <w:marTop w:val="0"/>
      <w:marBottom w:val="0"/>
      <w:divBdr>
        <w:top w:val="none" w:sz="0" w:space="0" w:color="auto"/>
        <w:left w:val="none" w:sz="0" w:space="0" w:color="auto"/>
        <w:bottom w:val="none" w:sz="0" w:space="0" w:color="auto"/>
        <w:right w:val="none" w:sz="0" w:space="0" w:color="auto"/>
      </w:divBdr>
    </w:div>
    <w:div w:id="1237544784">
      <w:bodyDiv w:val="1"/>
      <w:marLeft w:val="0"/>
      <w:marRight w:val="0"/>
      <w:marTop w:val="0"/>
      <w:marBottom w:val="0"/>
      <w:divBdr>
        <w:top w:val="none" w:sz="0" w:space="0" w:color="auto"/>
        <w:left w:val="none" w:sz="0" w:space="0" w:color="auto"/>
        <w:bottom w:val="none" w:sz="0" w:space="0" w:color="auto"/>
        <w:right w:val="none" w:sz="0" w:space="0" w:color="auto"/>
      </w:divBdr>
    </w:div>
    <w:div w:id="1250505931">
      <w:bodyDiv w:val="1"/>
      <w:marLeft w:val="0"/>
      <w:marRight w:val="0"/>
      <w:marTop w:val="0"/>
      <w:marBottom w:val="0"/>
      <w:divBdr>
        <w:top w:val="none" w:sz="0" w:space="0" w:color="auto"/>
        <w:left w:val="none" w:sz="0" w:space="0" w:color="auto"/>
        <w:bottom w:val="none" w:sz="0" w:space="0" w:color="auto"/>
        <w:right w:val="none" w:sz="0" w:space="0" w:color="auto"/>
      </w:divBdr>
    </w:div>
    <w:div w:id="1263340233">
      <w:bodyDiv w:val="1"/>
      <w:marLeft w:val="0"/>
      <w:marRight w:val="0"/>
      <w:marTop w:val="0"/>
      <w:marBottom w:val="0"/>
      <w:divBdr>
        <w:top w:val="none" w:sz="0" w:space="0" w:color="auto"/>
        <w:left w:val="none" w:sz="0" w:space="0" w:color="auto"/>
        <w:bottom w:val="none" w:sz="0" w:space="0" w:color="auto"/>
        <w:right w:val="none" w:sz="0" w:space="0" w:color="auto"/>
      </w:divBdr>
    </w:div>
    <w:div w:id="1318194380">
      <w:bodyDiv w:val="1"/>
      <w:marLeft w:val="0"/>
      <w:marRight w:val="0"/>
      <w:marTop w:val="0"/>
      <w:marBottom w:val="0"/>
      <w:divBdr>
        <w:top w:val="none" w:sz="0" w:space="0" w:color="auto"/>
        <w:left w:val="none" w:sz="0" w:space="0" w:color="auto"/>
        <w:bottom w:val="none" w:sz="0" w:space="0" w:color="auto"/>
        <w:right w:val="none" w:sz="0" w:space="0" w:color="auto"/>
      </w:divBdr>
    </w:div>
    <w:div w:id="1428424960">
      <w:bodyDiv w:val="1"/>
      <w:marLeft w:val="0"/>
      <w:marRight w:val="0"/>
      <w:marTop w:val="0"/>
      <w:marBottom w:val="0"/>
      <w:divBdr>
        <w:top w:val="none" w:sz="0" w:space="0" w:color="auto"/>
        <w:left w:val="none" w:sz="0" w:space="0" w:color="auto"/>
        <w:bottom w:val="none" w:sz="0" w:space="0" w:color="auto"/>
        <w:right w:val="none" w:sz="0" w:space="0" w:color="auto"/>
      </w:divBdr>
    </w:div>
    <w:div w:id="1447189706">
      <w:bodyDiv w:val="1"/>
      <w:marLeft w:val="0"/>
      <w:marRight w:val="0"/>
      <w:marTop w:val="0"/>
      <w:marBottom w:val="0"/>
      <w:divBdr>
        <w:top w:val="none" w:sz="0" w:space="0" w:color="auto"/>
        <w:left w:val="none" w:sz="0" w:space="0" w:color="auto"/>
        <w:bottom w:val="none" w:sz="0" w:space="0" w:color="auto"/>
        <w:right w:val="none" w:sz="0" w:space="0" w:color="auto"/>
      </w:divBdr>
    </w:div>
    <w:div w:id="1590695061">
      <w:bodyDiv w:val="1"/>
      <w:marLeft w:val="0"/>
      <w:marRight w:val="0"/>
      <w:marTop w:val="0"/>
      <w:marBottom w:val="0"/>
      <w:divBdr>
        <w:top w:val="none" w:sz="0" w:space="0" w:color="auto"/>
        <w:left w:val="none" w:sz="0" w:space="0" w:color="auto"/>
        <w:bottom w:val="none" w:sz="0" w:space="0" w:color="auto"/>
        <w:right w:val="none" w:sz="0" w:space="0" w:color="auto"/>
      </w:divBdr>
    </w:div>
    <w:div w:id="1698002854">
      <w:bodyDiv w:val="1"/>
      <w:marLeft w:val="0"/>
      <w:marRight w:val="0"/>
      <w:marTop w:val="0"/>
      <w:marBottom w:val="0"/>
      <w:divBdr>
        <w:top w:val="none" w:sz="0" w:space="0" w:color="auto"/>
        <w:left w:val="none" w:sz="0" w:space="0" w:color="auto"/>
        <w:bottom w:val="none" w:sz="0" w:space="0" w:color="auto"/>
        <w:right w:val="none" w:sz="0" w:space="0" w:color="auto"/>
      </w:divBdr>
    </w:div>
    <w:div w:id="1746876389">
      <w:bodyDiv w:val="1"/>
      <w:marLeft w:val="0"/>
      <w:marRight w:val="0"/>
      <w:marTop w:val="0"/>
      <w:marBottom w:val="0"/>
      <w:divBdr>
        <w:top w:val="none" w:sz="0" w:space="0" w:color="auto"/>
        <w:left w:val="none" w:sz="0" w:space="0" w:color="auto"/>
        <w:bottom w:val="none" w:sz="0" w:space="0" w:color="auto"/>
        <w:right w:val="none" w:sz="0" w:space="0" w:color="auto"/>
      </w:divBdr>
    </w:div>
    <w:div w:id="1803956914">
      <w:bodyDiv w:val="1"/>
      <w:marLeft w:val="0"/>
      <w:marRight w:val="0"/>
      <w:marTop w:val="0"/>
      <w:marBottom w:val="0"/>
      <w:divBdr>
        <w:top w:val="none" w:sz="0" w:space="0" w:color="auto"/>
        <w:left w:val="none" w:sz="0" w:space="0" w:color="auto"/>
        <w:bottom w:val="none" w:sz="0" w:space="0" w:color="auto"/>
        <w:right w:val="none" w:sz="0" w:space="0" w:color="auto"/>
      </w:divBdr>
    </w:div>
    <w:div w:id="1859006528">
      <w:bodyDiv w:val="1"/>
      <w:marLeft w:val="0"/>
      <w:marRight w:val="0"/>
      <w:marTop w:val="0"/>
      <w:marBottom w:val="0"/>
      <w:divBdr>
        <w:top w:val="none" w:sz="0" w:space="0" w:color="auto"/>
        <w:left w:val="none" w:sz="0" w:space="0" w:color="auto"/>
        <w:bottom w:val="none" w:sz="0" w:space="0" w:color="auto"/>
        <w:right w:val="none" w:sz="0" w:space="0" w:color="auto"/>
      </w:divBdr>
    </w:div>
    <w:div w:id="1885218830">
      <w:bodyDiv w:val="1"/>
      <w:marLeft w:val="0"/>
      <w:marRight w:val="0"/>
      <w:marTop w:val="0"/>
      <w:marBottom w:val="0"/>
      <w:divBdr>
        <w:top w:val="none" w:sz="0" w:space="0" w:color="auto"/>
        <w:left w:val="none" w:sz="0" w:space="0" w:color="auto"/>
        <w:bottom w:val="none" w:sz="0" w:space="0" w:color="auto"/>
        <w:right w:val="none" w:sz="0" w:space="0" w:color="auto"/>
      </w:divBdr>
    </w:div>
    <w:div w:id="1949435114">
      <w:bodyDiv w:val="1"/>
      <w:marLeft w:val="0"/>
      <w:marRight w:val="0"/>
      <w:marTop w:val="0"/>
      <w:marBottom w:val="0"/>
      <w:divBdr>
        <w:top w:val="none" w:sz="0" w:space="0" w:color="auto"/>
        <w:left w:val="none" w:sz="0" w:space="0" w:color="auto"/>
        <w:bottom w:val="none" w:sz="0" w:space="0" w:color="auto"/>
        <w:right w:val="none" w:sz="0" w:space="0" w:color="auto"/>
      </w:divBdr>
      <w:divsChild>
        <w:div w:id="695734526">
          <w:marLeft w:val="0"/>
          <w:marRight w:val="0"/>
          <w:marTop w:val="0"/>
          <w:marBottom w:val="0"/>
          <w:divBdr>
            <w:top w:val="none" w:sz="0" w:space="0" w:color="auto"/>
            <w:left w:val="none" w:sz="0" w:space="0" w:color="auto"/>
            <w:bottom w:val="none" w:sz="0" w:space="0" w:color="auto"/>
            <w:right w:val="none" w:sz="0" w:space="0" w:color="auto"/>
          </w:divBdr>
        </w:div>
      </w:divsChild>
    </w:div>
    <w:div w:id="2045516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1DC08-24BA-4438-A036-166380CB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5657</Words>
  <Characters>32247</Characters>
  <Application>Microsoft Office Word</Application>
  <DocSecurity>0</DocSecurity>
  <Lines>268</Lines>
  <Paragraphs>75</Paragraphs>
  <ScaleCrop>false</ScaleCrop>
  <Company/>
  <LinksUpToDate>false</LinksUpToDate>
  <CharactersWithSpaces>37829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2024-04-24T21:52:00Z</dcterms:created>
  <dcterms:modified xsi:type="dcterms:W3CDTF">2024-05-01T21:35:00Z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3508e510019743de95fc8bf2efba31830b63a84bf9c82481d5724dbd8db630a3</vt:lpwstr>
  </property>
  <property fmtid="{D5CDD505-2E9C-101B-9397-08002B2CF9AE}" pid="3" name="MSIP_Label_defa4170-0d19-0005-0004-bc88714345d2_Enabled">
    <vt:lpwstr>true</vt:lpwstr>
  </property>
  <property fmtid="{D5CDD505-2E9C-101B-9397-08002B2CF9AE}" pid="4" name="MSIP_Label_defa4170-0d19-0005-0004-bc88714345d2_SetDate">
    <vt:lpwstr>2024-04-24T21:52:58Z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9ed8da76-5016-450a-87cd-d422d41e5a32</vt:lpwstr>
  </property>
  <property fmtid="{D5CDD505-2E9C-101B-9397-08002B2CF9AE}" pid="8" name="MSIP_Label_defa4170-0d19-0005-0004-bc88714345d2_ActionId">
    <vt:lpwstr>1a70ad1c-4c7c-480f-b10e-63657c0a5db2</vt:lpwstr>
  </property>
  <property fmtid="{D5CDD505-2E9C-101B-9397-08002B2CF9AE}" pid="9" name="MSIP_Label_defa4170-0d19-0005-0004-bc88714345d2_ContentBits">
    <vt:lpwstr>0</vt:lpwstr>
  </property>
</Properties>
</file>