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09C14" w14:textId="77777777" w:rsidR="00A00F5A" w:rsidRDefault="3257CA47" w:rsidP="3257CA47">
      <w:pPr>
        <w:rPr>
          <w:rFonts w:eastAsiaTheme="minorEastAsia"/>
          <w:sz w:val="40"/>
          <w:szCs w:val="40"/>
          <w:u w:val="single"/>
        </w:rPr>
      </w:pPr>
      <w:r w:rsidRPr="3257CA47">
        <w:rPr>
          <w:rFonts w:eastAsiaTheme="minorEastAsia"/>
          <w:sz w:val="40"/>
          <w:szCs w:val="40"/>
        </w:rPr>
        <w:t xml:space="preserve">    </w:t>
      </w:r>
      <w:r w:rsidR="00A00F5A">
        <w:rPr>
          <w:rFonts w:eastAsiaTheme="minorEastAsia"/>
          <w:sz w:val="40"/>
          <w:szCs w:val="40"/>
        </w:rPr>
        <w:t xml:space="preserve">           </w:t>
      </w:r>
      <w:r w:rsidRPr="3257CA47">
        <w:rPr>
          <w:rFonts w:eastAsiaTheme="minorEastAsia"/>
          <w:sz w:val="40"/>
          <w:szCs w:val="40"/>
        </w:rPr>
        <w:t xml:space="preserve"> </w:t>
      </w:r>
      <w:r w:rsidRPr="3257CA47">
        <w:rPr>
          <w:rFonts w:eastAsiaTheme="minorEastAsia"/>
          <w:sz w:val="40"/>
          <w:szCs w:val="40"/>
          <w:u w:val="single"/>
        </w:rPr>
        <w:t>Referencing List</w:t>
      </w:r>
      <w:r w:rsidR="00A00F5A">
        <w:rPr>
          <w:rFonts w:eastAsiaTheme="minorEastAsia"/>
          <w:sz w:val="40"/>
          <w:szCs w:val="40"/>
          <w:u w:val="single"/>
        </w:rPr>
        <w:t xml:space="preserve"> – Multilingualism     </w:t>
      </w:r>
    </w:p>
    <w:p w14:paraId="2C078E63" w14:textId="27CE4E3F" w:rsidR="007E01F3" w:rsidRDefault="00A00F5A" w:rsidP="3257CA47">
      <w:pPr>
        <w:rPr>
          <w:rFonts w:eastAsiaTheme="minorEastAsia"/>
          <w:sz w:val="40"/>
          <w:szCs w:val="40"/>
          <w:u w:val="single"/>
        </w:rPr>
      </w:pPr>
      <w:r>
        <w:rPr>
          <w:rFonts w:eastAsiaTheme="minorEastAsia"/>
          <w:sz w:val="40"/>
          <w:szCs w:val="40"/>
        </w:rPr>
        <w:t xml:space="preserve">                           </w:t>
      </w:r>
      <w:r>
        <w:rPr>
          <w:rFonts w:eastAsiaTheme="minorEastAsia"/>
          <w:sz w:val="40"/>
          <w:szCs w:val="40"/>
          <w:u w:val="single"/>
        </w:rPr>
        <w:t xml:space="preserve">and Multi- thinking         </w:t>
      </w:r>
    </w:p>
    <w:p w14:paraId="0A8AF468" w14:textId="77777777" w:rsidR="00ED61A4" w:rsidRPr="00A00F5A" w:rsidRDefault="00ED61A4" w:rsidP="3257CA47">
      <w:pPr>
        <w:rPr>
          <w:rFonts w:eastAsiaTheme="minorEastAsia"/>
          <w:sz w:val="40"/>
          <w:szCs w:val="40"/>
        </w:rPr>
      </w:pPr>
    </w:p>
    <w:p w14:paraId="0D9DC5E6" w14:textId="77777777" w:rsidR="00A74A91" w:rsidRPr="00A74A91" w:rsidRDefault="00A74A91" w:rsidP="3257CA47">
      <w:pPr>
        <w:rPr>
          <w:rFonts w:ascii="Arial" w:eastAsiaTheme="minorEastAsia" w:hAnsi="Arial" w:cs="Arial"/>
          <w:sz w:val="24"/>
          <w:szCs w:val="24"/>
        </w:rPr>
      </w:pPr>
    </w:p>
    <w:p w14:paraId="78BDC2FF" w14:textId="77777777" w:rsidR="00A74A91" w:rsidRPr="00CE302F" w:rsidRDefault="00A74A91" w:rsidP="3257CA47">
      <w:pPr>
        <w:rPr>
          <w:rFonts w:ascii="Arial" w:eastAsiaTheme="minorEastAsia" w:hAnsi="Arial" w:cs="Arial"/>
          <w:sz w:val="24"/>
          <w:szCs w:val="24"/>
        </w:rPr>
      </w:pPr>
    </w:p>
    <w:p w14:paraId="414E87BC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Baker, C. (2014)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A Parents’ and Teachers’ Guide to Bilingualism. </w:t>
      </w:r>
      <w:r w:rsidRPr="00CE302F">
        <w:rPr>
          <w:rFonts w:ascii="Arial" w:eastAsiaTheme="minorEastAsia" w:hAnsi="Arial" w:cs="Arial"/>
          <w:sz w:val="24"/>
          <w:szCs w:val="24"/>
        </w:rPr>
        <w:t>4</w:t>
      </w:r>
      <w:r w:rsidRPr="00CE302F">
        <w:rPr>
          <w:rFonts w:ascii="Arial" w:eastAsiaTheme="minorEastAsia" w:hAnsi="Arial" w:cs="Arial"/>
          <w:sz w:val="24"/>
          <w:szCs w:val="24"/>
          <w:vertAlign w:val="superscript"/>
        </w:rPr>
        <w:t>th</w:t>
      </w:r>
      <w:r w:rsidRPr="00CE302F">
        <w:rPr>
          <w:rFonts w:ascii="Arial" w:eastAsiaTheme="minorEastAsia" w:hAnsi="Arial" w:cs="Arial"/>
          <w:sz w:val="24"/>
          <w:szCs w:val="24"/>
        </w:rPr>
        <w:t xml:space="preserve"> </w:t>
      </w:r>
      <w:proofErr w:type="spellStart"/>
      <w:r w:rsidRPr="00CE302F">
        <w:rPr>
          <w:rFonts w:ascii="Arial" w:eastAsiaTheme="minorEastAsia" w:hAnsi="Arial" w:cs="Arial"/>
          <w:sz w:val="24"/>
          <w:szCs w:val="24"/>
        </w:rPr>
        <w:t>edn</w:t>
      </w:r>
      <w:proofErr w:type="spellEnd"/>
      <w:r w:rsidRPr="00CE302F">
        <w:rPr>
          <w:rFonts w:ascii="Arial" w:eastAsiaTheme="minorEastAsia" w:hAnsi="Arial" w:cs="Arial"/>
          <w:sz w:val="24"/>
          <w:szCs w:val="24"/>
        </w:rPr>
        <w:t>. Bristol: Multilingual Matters.</w:t>
      </w:r>
    </w:p>
    <w:p w14:paraId="7CBA1B2C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Barac, R. and Bialystok, E. (2010) ‘Cognitive development of bilingual children’,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Language Teaching, </w:t>
      </w:r>
      <w:r w:rsidRPr="00CE302F">
        <w:rPr>
          <w:rFonts w:ascii="Arial" w:eastAsiaTheme="minorEastAsia" w:hAnsi="Arial" w:cs="Arial"/>
          <w:sz w:val="24"/>
          <w:szCs w:val="24"/>
        </w:rPr>
        <w:t>44(1), pp. 36-54. Available at:</w:t>
      </w:r>
      <w:r w:rsidRPr="00CE302F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Cognitive development of bilingual children | Language Teaching | Cambridge Core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1</w:t>
      </w:r>
      <w:r w:rsidRPr="00CE302F">
        <w:rPr>
          <w:rFonts w:ascii="Arial" w:hAnsi="Arial" w:cs="Arial"/>
          <w:sz w:val="24"/>
          <w:szCs w:val="24"/>
          <w:vertAlign w:val="superscript"/>
        </w:rPr>
        <w:t>st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0AB16C10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Bialystok, E. (1991)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>Language processing in bilingual children.</w:t>
      </w:r>
      <w:r w:rsidRPr="00CE302F">
        <w:rPr>
          <w:rFonts w:ascii="Arial" w:eastAsiaTheme="minorEastAsia" w:hAnsi="Arial" w:cs="Arial"/>
          <w:sz w:val="24"/>
          <w:szCs w:val="24"/>
        </w:rPr>
        <w:t xml:space="preserve"> Cambridge: Cambridge University Press.</w:t>
      </w:r>
    </w:p>
    <w:p w14:paraId="538B45B4" w14:textId="77777777" w:rsidR="00D90644" w:rsidRPr="00CE302F" w:rsidRDefault="00D90644" w:rsidP="3257CA47">
      <w:pPr>
        <w:rPr>
          <w:rFonts w:ascii="Arial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Byers-Heinlen, K. and Lew-Williams, C. (2013) ‘Bilingualism in the Early Years: What the Science says’, Learn </w:t>
      </w:r>
      <w:proofErr w:type="spellStart"/>
      <w:r w:rsidRPr="00CE302F">
        <w:rPr>
          <w:rFonts w:ascii="Arial" w:eastAsiaTheme="minorEastAsia" w:hAnsi="Arial" w:cs="Arial"/>
          <w:sz w:val="24"/>
          <w:szCs w:val="24"/>
        </w:rPr>
        <w:t>Lansc</w:t>
      </w:r>
      <w:proofErr w:type="spellEnd"/>
      <w:r w:rsidRPr="00CE302F">
        <w:rPr>
          <w:rFonts w:ascii="Arial" w:eastAsiaTheme="minorEastAsia" w:hAnsi="Arial" w:cs="Arial"/>
          <w:sz w:val="24"/>
          <w:szCs w:val="24"/>
        </w:rPr>
        <w:t xml:space="preserve">, 7(1) pp.95-112. Available at: </w:t>
      </w:r>
      <w:hyperlink r:id="rId11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Bilingualism in the Early Years: What the Science Says - PMC (nih.gov)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 2</w:t>
      </w:r>
      <w:r w:rsidRPr="00CE302F">
        <w:rPr>
          <w:rFonts w:ascii="Arial" w:hAnsi="Arial" w:cs="Arial"/>
          <w:sz w:val="24"/>
          <w:szCs w:val="24"/>
          <w:vertAlign w:val="superscript"/>
        </w:rPr>
        <w:t>nd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20FDE475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Dijk, M.V.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et al </w:t>
      </w:r>
      <w:r w:rsidRPr="00CE302F">
        <w:rPr>
          <w:rFonts w:ascii="Arial" w:eastAsiaTheme="minorEastAsia" w:hAnsi="Arial" w:cs="Arial"/>
          <w:sz w:val="24"/>
          <w:szCs w:val="24"/>
        </w:rPr>
        <w:t xml:space="preserve">(2018) ‘Bilingualism and Creativity: Towards a Situated Approach’,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>The Journal of Creative Behavior</w:t>
      </w:r>
      <w:r w:rsidRPr="00CE302F">
        <w:rPr>
          <w:rFonts w:ascii="Arial" w:eastAsiaTheme="minorEastAsia" w:hAnsi="Arial" w:cs="Arial"/>
          <w:sz w:val="24"/>
          <w:szCs w:val="24"/>
        </w:rPr>
        <w:t>, 53(2), pp.178-188. Available at:</w:t>
      </w:r>
      <w:r w:rsidRPr="00CE302F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CE302F">
          <w:rPr>
            <w:rStyle w:val="Hyperlink"/>
            <w:rFonts w:ascii="Arial" w:hAnsi="Arial" w:cs="Arial"/>
            <w:sz w:val="24"/>
            <w:szCs w:val="24"/>
          </w:rPr>
          <w:t>Bilingualism and Creativity: Towards a Situated Cognition Approach (wiley.com)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6</w:t>
      </w:r>
      <w:r w:rsidRPr="00CE302F">
        <w:rPr>
          <w:rFonts w:ascii="Arial" w:hAnsi="Arial" w:cs="Arial"/>
          <w:sz w:val="24"/>
          <w:szCs w:val="24"/>
          <w:vertAlign w:val="superscript"/>
        </w:rPr>
        <w:t>th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47321CB8" w14:textId="77777777" w:rsidR="00D90644" w:rsidRPr="00CE302F" w:rsidRDefault="00D90644" w:rsidP="3257CA47">
      <w:pPr>
        <w:rPr>
          <w:rFonts w:ascii="Arial" w:eastAsiaTheme="minorEastAsia" w:hAnsi="Arial" w:cs="Arial"/>
          <w:i/>
          <w:iCs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Hodges, R.S. (2011)’ Welsh- medium education and parental incentives- the case of the </w:t>
      </w:r>
      <w:proofErr w:type="spellStart"/>
      <w:r w:rsidRPr="00CE302F">
        <w:rPr>
          <w:rFonts w:ascii="Arial" w:eastAsiaTheme="minorEastAsia" w:hAnsi="Arial" w:cs="Arial"/>
          <w:sz w:val="24"/>
          <w:szCs w:val="24"/>
        </w:rPr>
        <w:t>Rhymeni</w:t>
      </w:r>
      <w:proofErr w:type="spellEnd"/>
      <w:r w:rsidRPr="00CE302F">
        <w:rPr>
          <w:rFonts w:ascii="Arial" w:eastAsiaTheme="minorEastAsia" w:hAnsi="Arial" w:cs="Arial"/>
          <w:sz w:val="24"/>
          <w:szCs w:val="24"/>
        </w:rPr>
        <w:t xml:space="preserve"> Valley, </w:t>
      </w:r>
      <w:proofErr w:type="spellStart"/>
      <w:r w:rsidRPr="00CE302F">
        <w:rPr>
          <w:rFonts w:ascii="Arial" w:eastAsiaTheme="minorEastAsia" w:hAnsi="Arial" w:cs="Arial"/>
          <w:sz w:val="24"/>
          <w:szCs w:val="24"/>
        </w:rPr>
        <w:t>Caerffili</w:t>
      </w:r>
      <w:proofErr w:type="spellEnd"/>
      <w:r w:rsidRPr="00CE302F">
        <w:rPr>
          <w:rFonts w:ascii="Arial" w:eastAsiaTheme="minorEastAsia" w:hAnsi="Arial" w:cs="Arial"/>
          <w:sz w:val="24"/>
          <w:szCs w:val="24"/>
        </w:rPr>
        <w:t xml:space="preserve">,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>International Journal of Bilingual Education and Bilingualism</w:t>
      </w:r>
      <w:r w:rsidRPr="00CE302F">
        <w:rPr>
          <w:rFonts w:ascii="Arial" w:eastAsiaTheme="minorEastAsia" w:hAnsi="Arial" w:cs="Arial"/>
          <w:sz w:val="24"/>
          <w:szCs w:val="24"/>
        </w:rPr>
        <w:t xml:space="preserve">, 15(3), pp. 355-373. Available at: </w:t>
      </w:r>
      <w:hyperlink r:id="rId13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Citations: Welsh-medium education and parental incentives – the case of the </w:t>
        </w:r>
        <w:proofErr w:type="spellStart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Rhymni</w:t>
        </w:r>
        <w:proofErr w:type="spellEnd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Valley, </w:t>
        </w:r>
        <w:proofErr w:type="spellStart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Caerffili</w:t>
        </w:r>
        <w:proofErr w:type="spellEnd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(tandfonline.com)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28</w:t>
      </w:r>
      <w:r w:rsidRPr="00CE302F">
        <w:rPr>
          <w:rFonts w:ascii="Arial" w:hAnsi="Arial" w:cs="Arial"/>
          <w:sz w:val="24"/>
          <w:szCs w:val="24"/>
          <w:vertAlign w:val="superscript"/>
        </w:rPr>
        <w:t>th</w:t>
      </w:r>
      <w:r w:rsidRPr="00CE302F">
        <w:rPr>
          <w:rFonts w:ascii="Arial" w:hAnsi="Arial" w:cs="Arial"/>
          <w:sz w:val="24"/>
          <w:szCs w:val="24"/>
        </w:rPr>
        <w:t xml:space="preserve"> March 2022).</w:t>
      </w:r>
    </w:p>
    <w:p w14:paraId="68848BDE" w14:textId="77777777" w:rsidR="00D90644" w:rsidRPr="00CE302F" w:rsidRDefault="00D90644" w:rsidP="3257CA47">
      <w:pPr>
        <w:rPr>
          <w:rFonts w:ascii="Arial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Kalogirou, K. Beauchamp, G. and Whyte, S. (2017)’, Vocabulary Acquisition via Drama: Welsh as a second language in a primary school setting’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The Language Learning Journal, </w:t>
      </w:r>
      <w:r w:rsidRPr="00CE302F">
        <w:rPr>
          <w:rFonts w:ascii="Arial" w:eastAsiaTheme="minorEastAsia" w:hAnsi="Arial" w:cs="Arial"/>
          <w:sz w:val="24"/>
          <w:szCs w:val="24"/>
        </w:rPr>
        <w:t xml:space="preserve">47(3) pp. 332-343. Available at: </w:t>
      </w:r>
      <w:hyperlink r:id="rId14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Vocabulary Acquisition via Drama: Welsh as a second language in the primary school setting (uwtsd.ac.uk)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7</w:t>
      </w:r>
      <w:r w:rsidRPr="00CE302F">
        <w:rPr>
          <w:rFonts w:ascii="Arial" w:hAnsi="Arial" w:cs="Arial"/>
          <w:sz w:val="24"/>
          <w:szCs w:val="24"/>
          <w:vertAlign w:val="superscript"/>
        </w:rPr>
        <w:t>th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3FF6B95C" w14:textId="77777777" w:rsidR="00D90644" w:rsidRPr="00CE302F" w:rsidRDefault="00D90644" w:rsidP="3257CA47">
      <w:pPr>
        <w:rPr>
          <w:rFonts w:ascii="Arial" w:hAnsi="Arial" w:cs="Arial"/>
          <w:sz w:val="24"/>
          <w:szCs w:val="24"/>
        </w:rPr>
      </w:pPr>
      <w:r w:rsidRPr="00CE302F">
        <w:rPr>
          <w:rFonts w:ascii="Arial" w:hAnsi="Arial" w:cs="Arial"/>
          <w:sz w:val="24"/>
          <w:szCs w:val="24"/>
        </w:rPr>
        <w:t xml:space="preserve">Maslow, A. H. (2012) </w:t>
      </w:r>
      <w:r w:rsidRPr="00CE302F">
        <w:rPr>
          <w:rFonts w:ascii="Arial" w:hAnsi="Arial" w:cs="Arial"/>
          <w:i/>
          <w:iCs/>
          <w:sz w:val="24"/>
          <w:szCs w:val="24"/>
        </w:rPr>
        <w:t xml:space="preserve">A Theory of Human Motivation. </w:t>
      </w:r>
      <w:r w:rsidRPr="00CE302F">
        <w:rPr>
          <w:rFonts w:ascii="Arial" w:hAnsi="Arial" w:cs="Arial"/>
          <w:sz w:val="24"/>
          <w:szCs w:val="24"/>
        </w:rPr>
        <w:t>New Jersey: Start Publishing LLC.</w:t>
      </w:r>
    </w:p>
    <w:p w14:paraId="7731E5F8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Meisel, J.M. (2019)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Bilingual Children A Guide for Parents. </w:t>
      </w:r>
      <w:r w:rsidRPr="00CE302F">
        <w:rPr>
          <w:rFonts w:ascii="Arial" w:eastAsiaTheme="minorEastAsia" w:hAnsi="Arial" w:cs="Arial"/>
          <w:sz w:val="24"/>
          <w:szCs w:val="24"/>
        </w:rPr>
        <w:t>Cambridge: Cambridge University Press.</w:t>
      </w:r>
    </w:p>
    <w:p w14:paraId="50505C58" w14:textId="77777777" w:rsidR="00D90644" w:rsidRPr="00CE302F" w:rsidRDefault="00D90644" w:rsidP="3257CA47">
      <w:pPr>
        <w:rPr>
          <w:rFonts w:ascii="Arial" w:hAnsi="Arial" w:cs="Arial"/>
          <w:sz w:val="24"/>
          <w:szCs w:val="24"/>
        </w:rPr>
      </w:pPr>
      <w:r w:rsidRPr="00CE302F">
        <w:rPr>
          <w:rFonts w:ascii="Arial" w:hAnsi="Arial" w:cs="Arial"/>
          <w:sz w:val="24"/>
          <w:szCs w:val="24"/>
        </w:rPr>
        <w:t xml:space="preserve">Perry, S. (2013) </w:t>
      </w:r>
      <w:r w:rsidRPr="00CE302F">
        <w:rPr>
          <w:rFonts w:ascii="Arial" w:hAnsi="Arial" w:cs="Arial"/>
          <w:i/>
          <w:iCs/>
          <w:sz w:val="24"/>
          <w:szCs w:val="24"/>
        </w:rPr>
        <w:t xml:space="preserve">The Bilingual Brain. </w:t>
      </w:r>
      <w:r w:rsidRPr="00CE302F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The Bilingual Brain (brainfacts.org)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7</w:t>
      </w:r>
      <w:r w:rsidRPr="00CE302F">
        <w:rPr>
          <w:rFonts w:ascii="Arial" w:hAnsi="Arial" w:cs="Arial"/>
          <w:sz w:val="24"/>
          <w:szCs w:val="24"/>
          <w:vertAlign w:val="superscript"/>
        </w:rPr>
        <w:t>th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35F3828C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hAnsi="Arial" w:cs="Arial"/>
          <w:sz w:val="24"/>
          <w:szCs w:val="24"/>
        </w:rPr>
        <w:lastRenderedPageBreak/>
        <w:t xml:space="preserve">Runco, M.A. and Richards, R. (1997) </w:t>
      </w:r>
      <w:r w:rsidRPr="00CE302F">
        <w:rPr>
          <w:rFonts w:ascii="Arial" w:hAnsi="Arial" w:cs="Arial"/>
          <w:i/>
          <w:iCs/>
          <w:sz w:val="24"/>
          <w:szCs w:val="24"/>
        </w:rPr>
        <w:t xml:space="preserve">Eminent Creativity, Everyday Creativity, and Health. </w:t>
      </w:r>
      <w:r w:rsidRPr="00CE302F">
        <w:rPr>
          <w:rFonts w:ascii="Arial" w:hAnsi="Arial" w:cs="Arial"/>
          <w:sz w:val="24"/>
          <w:szCs w:val="24"/>
        </w:rPr>
        <w:t xml:space="preserve">London: </w:t>
      </w:r>
      <w:proofErr w:type="spellStart"/>
      <w:r w:rsidRPr="00CE302F">
        <w:rPr>
          <w:rFonts w:ascii="Arial" w:hAnsi="Arial" w:cs="Arial"/>
          <w:sz w:val="24"/>
          <w:szCs w:val="24"/>
        </w:rPr>
        <w:t>Ablex</w:t>
      </w:r>
      <w:proofErr w:type="spellEnd"/>
      <w:r w:rsidRPr="00CE302F">
        <w:rPr>
          <w:rFonts w:ascii="Arial" w:hAnsi="Arial" w:cs="Arial"/>
          <w:sz w:val="24"/>
          <w:szCs w:val="24"/>
        </w:rPr>
        <w:t xml:space="preserve"> publishing Corporation.</w:t>
      </w:r>
    </w:p>
    <w:p w14:paraId="59E401E2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proofErr w:type="spellStart"/>
      <w:r w:rsidRPr="00CE302F">
        <w:rPr>
          <w:rFonts w:ascii="Arial" w:eastAsiaTheme="minorEastAsia" w:hAnsi="Arial" w:cs="Arial"/>
          <w:sz w:val="24"/>
          <w:szCs w:val="24"/>
        </w:rPr>
        <w:t>Tedick</w:t>
      </w:r>
      <w:proofErr w:type="spellEnd"/>
      <w:r w:rsidRPr="00CE302F">
        <w:rPr>
          <w:rFonts w:ascii="Arial" w:eastAsiaTheme="minorEastAsia" w:hAnsi="Arial" w:cs="Arial"/>
          <w:sz w:val="24"/>
          <w:szCs w:val="24"/>
        </w:rPr>
        <w:t xml:space="preserve">, D.J. and Lyster, R. (2020)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 xml:space="preserve">Scaffolding Language Development in Immersion and Dual. </w:t>
      </w:r>
      <w:r w:rsidRPr="00CE302F">
        <w:rPr>
          <w:rFonts w:ascii="Arial" w:eastAsiaTheme="minorEastAsia" w:hAnsi="Arial" w:cs="Arial"/>
          <w:sz w:val="24"/>
          <w:szCs w:val="24"/>
        </w:rPr>
        <w:t>London: Routledge.</w:t>
      </w:r>
    </w:p>
    <w:p w14:paraId="1B2930D1" w14:textId="77777777" w:rsidR="00D90644" w:rsidRPr="00CE302F" w:rsidRDefault="00D90644" w:rsidP="3257CA47">
      <w:pPr>
        <w:rPr>
          <w:rFonts w:ascii="Arial" w:eastAsiaTheme="minorEastAsia" w:hAnsi="Arial" w:cs="Arial"/>
          <w:sz w:val="24"/>
          <w:szCs w:val="24"/>
        </w:rPr>
      </w:pPr>
      <w:r w:rsidRPr="00CE302F">
        <w:rPr>
          <w:rFonts w:ascii="Arial" w:hAnsi="Arial" w:cs="Arial"/>
          <w:sz w:val="24"/>
          <w:szCs w:val="24"/>
        </w:rPr>
        <w:t xml:space="preserve">Welsh Government (2015b) </w:t>
      </w:r>
      <w:r w:rsidRPr="00CE302F"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r w:rsidRPr="00CE302F">
        <w:rPr>
          <w:rFonts w:ascii="Arial" w:hAnsi="Arial" w:cs="Arial"/>
          <w:sz w:val="24"/>
          <w:szCs w:val="24"/>
        </w:rPr>
        <w:t xml:space="preserve">Available at: </w:t>
      </w:r>
      <w:hyperlink r:id="rId16" w:anchor=":~:text=The%20Foundation%20Phase%20curriculum%20is%20planned%20as%20a,develops%20more%20rapidly%20than%20at%20any%20other%20time.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foundation-phase-framework-revised-2015.pdf (</w:t>
        </w:r>
        <w:proofErr w:type="spellStart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8</w:t>
      </w:r>
      <w:r w:rsidRPr="00CE302F">
        <w:rPr>
          <w:rFonts w:ascii="Arial" w:hAnsi="Arial" w:cs="Arial"/>
          <w:sz w:val="24"/>
          <w:szCs w:val="24"/>
          <w:vertAlign w:val="superscript"/>
        </w:rPr>
        <w:t>th</w:t>
      </w:r>
      <w:r w:rsidRPr="00CE302F">
        <w:rPr>
          <w:rFonts w:ascii="Arial" w:hAnsi="Arial" w:cs="Arial"/>
          <w:sz w:val="24"/>
          <w:szCs w:val="24"/>
        </w:rPr>
        <w:t xml:space="preserve"> April 2022).</w:t>
      </w:r>
    </w:p>
    <w:p w14:paraId="1642831E" w14:textId="77777777" w:rsidR="00D90644" w:rsidRPr="00CE302F" w:rsidRDefault="00D90644" w:rsidP="3257CA47">
      <w:pPr>
        <w:rPr>
          <w:rFonts w:ascii="Arial" w:hAnsi="Arial" w:cs="Arial"/>
          <w:sz w:val="24"/>
          <w:szCs w:val="24"/>
        </w:rPr>
      </w:pPr>
      <w:r w:rsidRPr="00CE302F">
        <w:rPr>
          <w:rFonts w:ascii="Arial" w:eastAsiaTheme="minorEastAsia" w:hAnsi="Arial" w:cs="Arial"/>
          <w:sz w:val="24"/>
          <w:szCs w:val="24"/>
        </w:rPr>
        <w:t xml:space="preserve">Welsh Government (2022a) </w:t>
      </w:r>
      <w:r w:rsidRPr="00CE302F">
        <w:rPr>
          <w:rFonts w:ascii="Arial" w:eastAsiaTheme="minorEastAsia" w:hAnsi="Arial" w:cs="Arial"/>
          <w:i/>
          <w:iCs/>
          <w:sz w:val="24"/>
          <w:szCs w:val="24"/>
        </w:rPr>
        <w:t>A curriculum for funded non-maintained nursery settings.</w:t>
      </w:r>
      <w:r w:rsidRPr="00CE302F">
        <w:rPr>
          <w:rFonts w:ascii="Arial" w:eastAsiaTheme="minorEastAsia" w:hAnsi="Arial" w:cs="Arial"/>
          <w:sz w:val="24"/>
          <w:szCs w:val="24"/>
        </w:rPr>
        <w:t xml:space="preserve"> Available at: </w:t>
      </w:r>
      <w:hyperlink r:id="rId17" w:history="1"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A curriculum for funded non-maintained nursery settings (</w:t>
        </w:r>
        <w:proofErr w:type="spellStart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earlyyears.wales</w:t>
        </w:r>
        <w:proofErr w:type="spellEnd"/>
        <w:r w:rsidRPr="00CE302F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CE302F">
        <w:rPr>
          <w:rFonts w:ascii="Arial" w:hAnsi="Arial" w:cs="Arial"/>
          <w:sz w:val="24"/>
          <w:szCs w:val="24"/>
        </w:rPr>
        <w:t xml:space="preserve"> (Accessed: 23</w:t>
      </w:r>
      <w:r w:rsidRPr="00CE302F">
        <w:rPr>
          <w:rFonts w:ascii="Arial" w:hAnsi="Arial" w:cs="Arial"/>
          <w:sz w:val="24"/>
          <w:szCs w:val="24"/>
          <w:vertAlign w:val="superscript"/>
        </w:rPr>
        <w:t>rd</w:t>
      </w:r>
      <w:r w:rsidRPr="00CE302F">
        <w:rPr>
          <w:rFonts w:ascii="Arial" w:hAnsi="Arial" w:cs="Arial"/>
          <w:sz w:val="24"/>
          <w:szCs w:val="24"/>
        </w:rPr>
        <w:t xml:space="preserve"> March 2022).</w:t>
      </w:r>
    </w:p>
    <w:sectPr w:rsidR="00D90644" w:rsidRPr="00CE302F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4FA7" w14:textId="77777777" w:rsidR="003B4D4D" w:rsidRDefault="000969C0">
      <w:pPr>
        <w:spacing w:after="0" w:line="240" w:lineRule="auto"/>
      </w:pPr>
      <w:r>
        <w:separator/>
      </w:r>
    </w:p>
  </w:endnote>
  <w:endnote w:type="continuationSeparator" w:id="0">
    <w:p w14:paraId="639AAEB9" w14:textId="77777777" w:rsidR="003B4D4D" w:rsidRDefault="000969C0">
      <w:pPr>
        <w:spacing w:after="0" w:line="240" w:lineRule="auto"/>
      </w:pPr>
      <w:r>
        <w:continuationSeparator/>
      </w:r>
    </w:p>
  </w:endnote>
  <w:endnote w:type="continuationNotice" w:id="1">
    <w:p w14:paraId="624D5FE7" w14:textId="77777777" w:rsidR="00DE4608" w:rsidRDefault="00DE460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57CA47" w14:paraId="35FFB8DA" w14:textId="77777777" w:rsidTr="3257CA47">
      <w:tc>
        <w:tcPr>
          <w:tcW w:w="3120" w:type="dxa"/>
        </w:tcPr>
        <w:p w14:paraId="42793198" w14:textId="06B27CE3" w:rsidR="3257CA47" w:rsidRDefault="3257CA47" w:rsidP="3257CA47">
          <w:pPr>
            <w:pStyle w:val="Header"/>
            <w:ind w:left="-115"/>
          </w:pPr>
        </w:p>
      </w:tc>
      <w:tc>
        <w:tcPr>
          <w:tcW w:w="3120" w:type="dxa"/>
        </w:tcPr>
        <w:p w14:paraId="75F2FB47" w14:textId="22E6E90F" w:rsidR="3257CA47" w:rsidRDefault="3257CA47" w:rsidP="3257CA47">
          <w:pPr>
            <w:pStyle w:val="Header"/>
            <w:jc w:val="center"/>
          </w:pPr>
        </w:p>
      </w:tc>
      <w:tc>
        <w:tcPr>
          <w:tcW w:w="3120" w:type="dxa"/>
        </w:tcPr>
        <w:p w14:paraId="4C29C05F" w14:textId="3E713166" w:rsidR="3257CA47" w:rsidRDefault="3257CA47" w:rsidP="3257CA47">
          <w:pPr>
            <w:pStyle w:val="Header"/>
            <w:ind w:right="-115"/>
            <w:jc w:val="right"/>
          </w:pPr>
        </w:p>
      </w:tc>
    </w:tr>
  </w:tbl>
  <w:p w14:paraId="2968B245" w14:textId="5A4BB68D" w:rsidR="3257CA47" w:rsidRDefault="3257CA47" w:rsidP="3257CA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B57E2" w14:textId="77777777" w:rsidR="003B4D4D" w:rsidRDefault="000969C0">
      <w:pPr>
        <w:spacing w:after="0" w:line="240" w:lineRule="auto"/>
      </w:pPr>
      <w:r>
        <w:separator/>
      </w:r>
    </w:p>
  </w:footnote>
  <w:footnote w:type="continuationSeparator" w:id="0">
    <w:p w14:paraId="3D7D451F" w14:textId="77777777" w:rsidR="003B4D4D" w:rsidRDefault="000969C0">
      <w:pPr>
        <w:spacing w:after="0" w:line="240" w:lineRule="auto"/>
      </w:pPr>
      <w:r>
        <w:continuationSeparator/>
      </w:r>
    </w:p>
  </w:footnote>
  <w:footnote w:type="continuationNotice" w:id="1">
    <w:p w14:paraId="7C697E2A" w14:textId="77777777" w:rsidR="00DE4608" w:rsidRDefault="00DE460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57CA47" w14:paraId="533E8FDE" w14:textId="77777777" w:rsidTr="3257CA47">
      <w:tc>
        <w:tcPr>
          <w:tcW w:w="3120" w:type="dxa"/>
        </w:tcPr>
        <w:p w14:paraId="5D8068EE" w14:textId="59370EB5" w:rsidR="3257CA47" w:rsidRDefault="3257CA47" w:rsidP="3257CA47">
          <w:pPr>
            <w:pStyle w:val="Header"/>
            <w:ind w:left="-115"/>
          </w:pPr>
          <w:r>
            <w:t>Sarah Thomas</w:t>
          </w:r>
        </w:p>
      </w:tc>
      <w:tc>
        <w:tcPr>
          <w:tcW w:w="3120" w:type="dxa"/>
        </w:tcPr>
        <w:p w14:paraId="28C3B171" w14:textId="4B4444B9" w:rsidR="3257CA47" w:rsidRDefault="3257CA47" w:rsidP="3257CA47">
          <w:pPr>
            <w:pStyle w:val="Header"/>
            <w:jc w:val="center"/>
          </w:pPr>
          <w:r>
            <w:t>2111217</w:t>
          </w:r>
        </w:p>
      </w:tc>
      <w:tc>
        <w:tcPr>
          <w:tcW w:w="3120" w:type="dxa"/>
        </w:tcPr>
        <w:p w14:paraId="299DD464" w14:textId="22AE23CC" w:rsidR="3257CA47" w:rsidRDefault="3257CA47" w:rsidP="3257CA47">
          <w:pPr>
            <w:pStyle w:val="Header"/>
            <w:ind w:right="-115"/>
            <w:jc w:val="right"/>
          </w:pPr>
          <w:r>
            <w:t>ECEY4004</w:t>
          </w:r>
        </w:p>
      </w:tc>
    </w:tr>
  </w:tbl>
  <w:p w14:paraId="43FB66CF" w14:textId="6352F6E9" w:rsidR="3257CA47" w:rsidRDefault="3257CA47" w:rsidP="3257CA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4C9858"/>
    <w:rsid w:val="00071EC6"/>
    <w:rsid w:val="000846A1"/>
    <w:rsid w:val="000969C0"/>
    <w:rsid w:val="000C7385"/>
    <w:rsid w:val="000D013F"/>
    <w:rsid w:val="00153FF1"/>
    <w:rsid w:val="001B77F0"/>
    <w:rsid w:val="001D0FE3"/>
    <w:rsid w:val="001D6933"/>
    <w:rsid w:val="001D7C8E"/>
    <w:rsid w:val="001E564C"/>
    <w:rsid w:val="00227570"/>
    <w:rsid w:val="00240B26"/>
    <w:rsid w:val="002567E3"/>
    <w:rsid w:val="00364488"/>
    <w:rsid w:val="003932B3"/>
    <w:rsid w:val="003A0589"/>
    <w:rsid w:val="003B4D4D"/>
    <w:rsid w:val="003F5B99"/>
    <w:rsid w:val="004006A5"/>
    <w:rsid w:val="004031A0"/>
    <w:rsid w:val="004266B1"/>
    <w:rsid w:val="00445EF1"/>
    <w:rsid w:val="00461050"/>
    <w:rsid w:val="00487398"/>
    <w:rsid w:val="005036C9"/>
    <w:rsid w:val="00545948"/>
    <w:rsid w:val="005554A7"/>
    <w:rsid w:val="00582B88"/>
    <w:rsid w:val="005C2C8B"/>
    <w:rsid w:val="005E4ADD"/>
    <w:rsid w:val="005F7976"/>
    <w:rsid w:val="006123A9"/>
    <w:rsid w:val="00675E74"/>
    <w:rsid w:val="006B474C"/>
    <w:rsid w:val="006B4D48"/>
    <w:rsid w:val="006E6130"/>
    <w:rsid w:val="00713890"/>
    <w:rsid w:val="00735DB3"/>
    <w:rsid w:val="00746643"/>
    <w:rsid w:val="00772E56"/>
    <w:rsid w:val="00781E90"/>
    <w:rsid w:val="0079140F"/>
    <w:rsid w:val="007A6377"/>
    <w:rsid w:val="007B6FAD"/>
    <w:rsid w:val="007E01F3"/>
    <w:rsid w:val="007E15EE"/>
    <w:rsid w:val="00825301"/>
    <w:rsid w:val="00890938"/>
    <w:rsid w:val="008A0DE8"/>
    <w:rsid w:val="008E1636"/>
    <w:rsid w:val="008E30C9"/>
    <w:rsid w:val="009052E8"/>
    <w:rsid w:val="00905B95"/>
    <w:rsid w:val="00935BCE"/>
    <w:rsid w:val="00955047"/>
    <w:rsid w:val="009C098A"/>
    <w:rsid w:val="009C3806"/>
    <w:rsid w:val="009C494F"/>
    <w:rsid w:val="009D15A0"/>
    <w:rsid w:val="00A00F5A"/>
    <w:rsid w:val="00A07A99"/>
    <w:rsid w:val="00A121BE"/>
    <w:rsid w:val="00A33890"/>
    <w:rsid w:val="00A74A91"/>
    <w:rsid w:val="00A763F7"/>
    <w:rsid w:val="00AE39A7"/>
    <w:rsid w:val="00B679A9"/>
    <w:rsid w:val="00BA45AC"/>
    <w:rsid w:val="00BA7445"/>
    <w:rsid w:val="00BC63AD"/>
    <w:rsid w:val="00C103E4"/>
    <w:rsid w:val="00C214D3"/>
    <w:rsid w:val="00C70A39"/>
    <w:rsid w:val="00C70B2E"/>
    <w:rsid w:val="00C82466"/>
    <w:rsid w:val="00CA4E6B"/>
    <w:rsid w:val="00CC2E48"/>
    <w:rsid w:val="00CD060C"/>
    <w:rsid w:val="00CE302F"/>
    <w:rsid w:val="00CF3CA1"/>
    <w:rsid w:val="00CF4D12"/>
    <w:rsid w:val="00D31CA1"/>
    <w:rsid w:val="00D55288"/>
    <w:rsid w:val="00D76F18"/>
    <w:rsid w:val="00D90644"/>
    <w:rsid w:val="00D94318"/>
    <w:rsid w:val="00DE4608"/>
    <w:rsid w:val="00E0419C"/>
    <w:rsid w:val="00E16B19"/>
    <w:rsid w:val="00E30676"/>
    <w:rsid w:val="00E41505"/>
    <w:rsid w:val="00E73D7B"/>
    <w:rsid w:val="00EA1125"/>
    <w:rsid w:val="00EC3560"/>
    <w:rsid w:val="00ED61A4"/>
    <w:rsid w:val="00ED66B4"/>
    <w:rsid w:val="00EF1958"/>
    <w:rsid w:val="00F21CEC"/>
    <w:rsid w:val="00F33569"/>
    <w:rsid w:val="00F414C6"/>
    <w:rsid w:val="00F56BAE"/>
    <w:rsid w:val="00F62552"/>
    <w:rsid w:val="00F90524"/>
    <w:rsid w:val="00FA1D61"/>
    <w:rsid w:val="00FB7550"/>
    <w:rsid w:val="00FE793C"/>
    <w:rsid w:val="09EDE3A6"/>
    <w:rsid w:val="304C9858"/>
    <w:rsid w:val="3257CA47"/>
    <w:rsid w:val="5A64C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C9858"/>
  <w15:chartTrackingRefBased/>
  <w15:docId w15:val="{D4B80E25-D151-48F1-8DE3-5965DBFD9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445E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andfonline.com/doi/citedby/10.1080/13670050.2011.636796?scroll=top&amp;needAccess=true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onlinelibrary.wiley.com/doi/pdfdirect/10.1002/jocb.238" TargetMode="External"/><Relationship Id="rId17" Type="http://schemas.openxmlformats.org/officeDocument/2006/relationships/hyperlink" Target="https://www.earlyyears.wales/sites/www.earlyyears.wales/files/a-curriculum-for-funded-non-maintained-nursery-settings2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publications/2018-02/foundation-phase-framework-revised-2015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bi.nlm.nih.gov/pmc/articles/PMC6168212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rainfacts.org/Archives/2008/The-Bilingual-Brain" TargetMode="External"/><Relationship Id="rId10" Type="http://schemas.openxmlformats.org/officeDocument/2006/relationships/hyperlink" Target="https://www.cambridge.org/core/journals/language-teaching/article/abs/cognitive-development-of-bilingual-children/2E4DC0B6F0895C912B09B5F743774F3C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-tandfonline-com.ezproxy.uwtsd.ac.uk/doi/pdf/10.1080/09571736.2017.1283351?needAccess=true&amp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E926444BD2459876A95BFCA12C43" ma:contentTypeVersion="13" ma:contentTypeDescription="Create a new document." ma:contentTypeScope="" ma:versionID="2a7fdefbe1cb21d2d1d822d15dc858c4">
  <xsd:schema xmlns:xsd="http://www.w3.org/2001/XMLSchema" xmlns:xs="http://www.w3.org/2001/XMLSchema" xmlns:p="http://schemas.microsoft.com/office/2006/metadata/properties" xmlns:ns3="b2fc9981-ef01-4a0a-b284-2726949bd531" xmlns:ns4="ef609086-7522-42a0-ad8a-f5c0c8389f8d" targetNamespace="http://schemas.microsoft.com/office/2006/metadata/properties" ma:root="true" ma:fieldsID="ce6be5410a23bc1eec23be02c61b988a" ns3:_="" ns4:_="">
    <xsd:import namespace="b2fc9981-ef01-4a0a-b284-2726949bd531"/>
    <xsd:import namespace="ef609086-7522-42a0-ad8a-f5c0c8389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c9981-ef01-4a0a-b284-2726949bd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09086-7522-42a0-ad8a-f5c0c8389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901620-ECD2-4D10-9B56-88F2E86B85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c9981-ef01-4a0a-b284-2726949bd531"/>
    <ds:schemaRef ds:uri="ef609086-7522-42a0-ad8a-f5c0c8389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EFC827-7050-4876-A3FE-D65C21D5D3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3F6733-4597-4779-8701-77B6C5345CA0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b2fc9981-ef01-4a0a-b284-2726949bd531"/>
    <ds:schemaRef ds:uri="http://purl.org/dc/dcmitype/"/>
    <ds:schemaRef ds:uri="http://purl.org/dc/terms/"/>
    <ds:schemaRef ds:uri="http://purl.org/dc/elements/1.1/"/>
    <ds:schemaRef ds:uri="ef609086-7522-42a0-ad8a-f5c0c8389f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Thomas (2111217)</dc:creator>
  <cp:keywords/>
  <dc:description/>
  <cp:lastModifiedBy>Sarah</cp:lastModifiedBy>
  <cp:revision>2</cp:revision>
  <dcterms:created xsi:type="dcterms:W3CDTF">2022-04-08T18:49:00Z</dcterms:created>
  <dcterms:modified xsi:type="dcterms:W3CDTF">2022-04-08T18:49:00Z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0x010100F0F2E926444BD2459876A95BFCA12C43</vt:lpwstr>
  </property>
</Properties>
</file>