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sz w:val="24"/>
          <w:lang w:val="en-GB"/>
        </w:rPr>
        <w:id w:val="-1289817214"/>
        <w:docPartObj>
          <w:docPartGallery w:val="Cover Pages"/>
          <w:docPartUnique/>
        </w:docPartObj>
      </w:sdtPr>
      <w:sdtEndPr>
        <w:rPr>
          <w:color w:val="auto"/>
        </w:rPr>
      </w:sdtEndPr>
      <w:sdtContent>
        <w:p w14:paraId="180E8890" w14:textId="7FA434EF" w:rsidR="002D36FE" w:rsidRDefault="002D36FE" w:rsidP="00B4023E">
          <w:pPr>
            <w:pStyle w:val="NoSpacing"/>
            <w:spacing w:before="1540" w:after="240" w:line="360" w:lineRule="auto"/>
            <w:jc w:val="center"/>
            <w:rPr>
              <w:color w:val="4472C4" w:themeColor="accent1"/>
            </w:rPr>
          </w:pPr>
          <w:r>
            <w:rPr>
              <w:noProof/>
              <w:color w:val="4472C4" w:themeColor="accent1"/>
            </w:rPr>
            <w:drawing>
              <wp:inline distT="0" distB="0" distL="0" distR="0" wp14:anchorId="32D7DCBD" wp14:editId="1E3C17F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80"/>
              <w:szCs w:val="80"/>
            </w:rPr>
            <w:alias w:val="Title"/>
            <w:tag w:val=""/>
            <w:id w:val="1735040861"/>
            <w:placeholder>
              <w:docPart w:val="15BE55818308481CB32FFC28579BFF1C"/>
            </w:placeholder>
            <w:dataBinding w:prefixMappings="xmlns:ns0='http://purl.org/dc/elements/1.1/' xmlns:ns1='http://schemas.openxmlformats.org/package/2006/metadata/core-properties' " w:xpath="/ns1:coreProperties[1]/ns0:title[1]" w:storeItemID="{6C3C8BC8-F283-45AE-878A-BAB7291924A1}"/>
            <w:text/>
          </w:sdtPr>
          <w:sdtEndPr/>
          <w:sdtContent>
            <w:p w14:paraId="235885CA" w14:textId="30BFC026" w:rsidR="002D36FE" w:rsidRPr="00620A9C" w:rsidRDefault="00DB7AC6" w:rsidP="000548B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20A9C">
                <w:rPr>
                  <w:rFonts w:asciiTheme="majorHAnsi" w:eastAsiaTheme="majorEastAsia" w:hAnsiTheme="majorHAnsi" w:cstheme="majorBidi"/>
                  <w:caps/>
                  <w:color w:val="4472C4" w:themeColor="accent1"/>
                  <w:sz w:val="80"/>
                  <w:szCs w:val="80"/>
                </w:rPr>
                <w:t>community engagement</w:t>
              </w:r>
            </w:p>
          </w:sdtContent>
        </w:sdt>
        <w:p w14:paraId="16115ADF" w14:textId="59EE6530" w:rsidR="002D36FE" w:rsidRDefault="002D36FE" w:rsidP="00B4023E">
          <w:pPr>
            <w:pStyle w:val="NoSpacing"/>
            <w:spacing w:before="480" w:line="360" w:lineRule="auto"/>
            <w:jc w:val="center"/>
            <w:rPr>
              <w:color w:val="4472C4" w:themeColor="accent1"/>
            </w:rPr>
          </w:pPr>
          <w:r>
            <w:rPr>
              <w:noProof/>
              <w:color w:val="4472C4" w:themeColor="accent1"/>
            </w:rPr>
            <w:drawing>
              <wp:inline distT="0" distB="0" distL="0" distR="0" wp14:anchorId="39415C95" wp14:editId="4C30579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29ACD18F" w14:textId="77777777" w:rsidR="00835AA0" w:rsidRPr="00EE2C38" w:rsidRDefault="00835AA0" w:rsidP="00835AA0">
      <w:pPr>
        <w:rPr>
          <w:rFonts w:cs="Times New Roman"/>
          <w:i/>
          <w:iCs/>
          <w:sz w:val="32"/>
          <w:szCs w:val="32"/>
        </w:rPr>
      </w:pPr>
      <w:r w:rsidRPr="0005777F">
        <w:rPr>
          <w:rFonts w:cs="Times New Roman"/>
          <w:b/>
          <w:bCs/>
          <w:sz w:val="32"/>
          <w:szCs w:val="32"/>
        </w:rPr>
        <w:t>Module name:</w:t>
      </w:r>
      <w:r>
        <w:rPr>
          <w:rFonts w:cs="Times New Roman"/>
          <w:b/>
          <w:bCs/>
          <w:sz w:val="32"/>
          <w:szCs w:val="32"/>
        </w:rPr>
        <w:t xml:space="preserve"> </w:t>
      </w:r>
      <w:r>
        <w:rPr>
          <w:rFonts w:cs="Times New Roman"/>
          <w:i/>
          <w:iCs/>
          <w:sz w:val="32"/>
          <w:szCs w:val="32"/>
        </w:rPr>
        <w:t xml:space="preserve">Community Engagement </w:t>
      </w:r>
    </w:p>
    <w:p w14:paraId="65F01CBC" w14:textId="77777777" w:rsidR="00835AA0" w:rsidRPr="00A83EBE" w:rsidRDefault="00835AA0" w:rsidP="00835AA0">
      <w:pPr>
        <w:rPr>
          <w:rFonts w:cs="Times New Roman"/>
          <w:i/>
          <w:iCs/>
          <w:sz w:val="32"/>
          <w:szCs w:val="32"/>
        </w:rPr>
      </w:pPr>
      <w:r w:rsidRPr="0005777F">
        <w:rPr>
          <w:rFonts w:cs="Times New Roman"/>
          <w:b/>
          <w:bCs/>
          <w:sz w:val="32"/>
          <w:szCs w:val="32"/>
        </w:rPr>
        <w:t>Module code:</w:t>
      </w:r>
      <w:r>
        <w:rPr>
          <w:rFonts w:cs="Times New Roman"/>
          <w:b/>
          <w:bCs/>
          <w:sz w:val="32"/>
          <w:szCs w:val="32"/>
        </w:rPr>
        <w:t xml:space="preserve"> </w:t>
      </w:r>
      <w:r>
        <w:rPr>
          <w:rFonts w:cs="Times New Roman"/>
          <w:i/>
          <w:iCs/>
          <w:sz w:val="32"/>
          <w:szCs w:val="32"/>
        </w:rPr>
        <w:t>LCBB4002</w:t>
      </w:r>
    </w:p>
    <w:p w14:paraId="478B4491" w14:textId="77777777" w:rsidR="00835AA0" w:rsidRPr="00D538FA" w:rsidRDefault="00835AA0" w:rsidP="00835AA0">
      <w:pPr>
        <w:rPr>
          <w:rFonts w:cs="Times New Roman"/>
          <w:i/>
          <w:iCs/>
          <w:sz w:val="32"/>
          <w:szCs w:val="32"/>
        </w:rPr>
      </w:pPr>
      <w:r w:rsidRPr="0005777F">
        <w:rPr>
          <w:rFonts w:cs="Times New Roman"/>
          <w:b/>
          <w:bCs/>
          <w:sz w:val="32"/>
          <w:szCs w:val="32"/>
        </w:rPr>
        <w:t>Assessment tittle:</w:t>
      </w:r>
      <w:r>
        <w:rPr>
          <w:rFonts w:cs="Times New Roman"/>
          <w:b/>
          <w:bCs/>
          <w:sz w:val="32"/>
          <w:szCs w:val="32"/>
        </w:rPr>
        <w:t xml:space="preserve"> </w:t>
      </w:r>
      <w:r>
        <w:rPr>
          <w:rFonts w:cs="Times New Roman"/>
          <w:i/>
          <w:iCs/>
          <w:sz w:val="32"/>
          <w:szCs w:val="32"/>
        </w:rPr>
        <w:t>Assessment 1</w:t>
      </w:r>
    </w:p>
    <w:p w14:paraId="44D25A93" w14:textId="3F37A540" w:rsidR="00835AA0" w:rsidRPr="00A83EBE" w:rsidRDefault="00835AA0" w:rsidP="00835AA0">
      <w:pPr>
        <w:rPr>
          <w:rFonts w:cs="Times New Roman"/>
          <w:sz w:val="32"/>
          <w:szCs w:val="32"/>
        </w:rPr>
      </w:pPr>
      <w:r w:rsidRPr="0005777F">
        <w:rPr>
          <w:rFonts w:cs="Times New Roman"/>
          <w:b/>
          <w:bCs/>
          <w:sz w:val="32"/>
          <w:szCs w:val="32"/>
        </w:rPr>
        <w:t>Student name</w:t>
      </w:r>
      <w:r>
        <w:rPr>
          <w:rFonts w:cs="Times New Roman"/>
          <w:b/>
          <w:bCs/>
          <w:sz w:val="32"/>
          <w:szCs w:val="32"/>
        </w:rPr>
        <w:t xml:space="preserve">: </w:t>
      </w:r>
      <w:r>
        <w:rPr>
          <w:rFonts w:cs="Times New Roman"/>
          <w:i/>
          <w:iCs/>
          <w:sz w:val="32"/>
          <w:szCs w:val="32"/>
        </w:rPr>
        <w:t>Ivan Stoyanov</w:t>
      </w:r>
      <w:r>
        <w:rPr>
          <w:rFonts w:cs="Times New Roman"/>
          <w:sz w:val="32"/>
          <w:szCs w:val="32"/>
        </w:rPr>
        <w:t xml:space="preserve"> </w:t>
      </w:r>
    </w:p>
    <w:p w14:paraId="54E98275" w14:textId="77777777" w:rsidR="00835AA0" w:rsidRPr="0005777F" w:rsidRDefault="00835AA0" w:rsidP="00835AA0">
      <w:pPr>
        <w:rPr>
          <w:rFonts w:cs="Times New Roman"/>
          <w:b/>
          <w:bCs/>
          <w:sz w:val="32"/>
          <w:szCs w:val="32"/>
        </w:rPr>
      </w:pPr>
      <w:r w:rsidRPr="0005777F">
        <w:rPr>
          <w:rFonts w:cs="Times New Roman"/>
          <w:b/>
          <w:bCs/>
          <w:sz w:val="32"/>
          <w:szCs w:val="32"/>
        </w:rPr>
        <w:t>Stude</w:t>
      </w:r>
      <w:r>
        <w:rPr>
          <w:rFonts w:cs="Times New Roman"/>
          <w:b/>
          <w:bCs/>
          <w:sz w:val="32"/>
          <w:szCs w:val="32"/>
        </w:rPr>
        <w:t>n</w:t>
      </w:r>
      <w:r w:rsidRPr="0005777F">
        <w:rPr>
          <w:rFonts w:cs="Times New Roman"/>
          <w:b/>
          <w:bCs/>
          <w:sz w:val="32"/>
          <w:szCs w:val="32"/>
        </w:rPr>
        <w:t>t ID:</w:t>
      </w:r>
      <w:r>
        <w:rPr>
          <w:rFonts w:cs="Times New Roman"/>
          <w:b/>
          <w:bCs/>
          <w:sz w:val="32"/>
          <w:szCs w:val="32"/>
        </w:rPr>
        <w:t xml:space="preserve"> </w:t>
      </w:r>
      <w:r w:rsidRPr="002B5BDB">
        <w:rPr>
          <w:rFonts w:cs="Times New Roman"/>
          <w:i/>
          <w:iCs/>
          <w:sz w:val="32"/>
          <w:szCs w:val="32"/>
        </w:rPr>
        <w:t>2111847</w:t>
      </w:r>
    </w:p>
    <w:p w14:paraId="1D3EA02B" w14:textId="164BA2E3" w:rsidR="00835AA0" w:rsidRDefault="00835AA0" w:rsidP="00835AA0">
      <w:pPr>
        <w:rPr>
          <w:rFonts w:cs="Times New Roman"/>
          <w:i/>
          <w:iCs/>
          <w:sz w:val="32"/>
          <w:szCs w:val="32"/>
        </w:rPr>
      </w:pPr>
      <w:r w:rsidRPr="0005777F">
        <w:rPr>
          <w:rFonts w:cs="Times New Roman"/>
          <w:b/>
          <w:bCs/>
          <w:sz w:val="32"/>
          <w:szCs w:val="32"/>
        </w:rPr>
        <w:t>Date of submission</w:t>
      </w:r>
      <w:r>
        <w:rPr>
          <w:rFonts w:cs="Times New Roman"/>
          <w:b/>
          <w:bCs/>
          <w:sz w:val="32"/>
          <w:szCs w:val="32"/>
        </w:rPr>
        <w:t xml:space="preserve">: </w:t>
      </w:r>
      <w:r w:rsidRPr="00F22955">
        <w:rPr>
          <w:rFonts w:cs="Times New Roman"/>
          <w:i/>
          <w:iCs/>
          <w:sz w:val="32"/>
          <w:szCs w:val="32"/>
        </w:rPr>
        <w:t>2</w:t>
      </w:r>
      <w:r>
        <w:rPr>
          <w:rFonts w:cs="Times New Roman"/>
          <w:i/>
          <w:iCs/>
          <w:sz w:val="32"/>
          <w:szCs w:val="32"/>
        </w:rPr>
        <w:t>9</w:t>
      </w:r>
      <w:r w:rsidRPr="00F22955">
        <w:rPr>
          <w:rFonts w:cs="Times New Roman"/>
          <w:i/>
          <w:iCs/>
          <w:sz w:val="32"/>
          <w:szCs w:val="32"/>
        </w:rPr>
        <w:t>.04.2022</w:t>
      </w:r>
    </w:p>
    <w:p w14:paraId="01EC6D35" w14:textId="53DE7E2F" w:rsidR="00835AA0" w:rsidRDefault="00835AA0" w:rsidP="00835AA0">
      <w:pPr>
        <w:rPr>
          <w:rFonts w:cs="Times New Roman"/>
          <w:i/>
          <w:iCs/>
          <w:sz w:val="32"/>
          <w:szCs w:val="32"/>
        </w:rPr>
      </w:pPr>
      <w:r>
        <w:rPr>
          <w:rFonts w:cs="Times New Roman"/>
          <w:b/>
          <w:bCs/>
          <w:sz w:val="32"/>
          <w:szCs w:val="32"/>
        </w:rPr>
        <w:t xml:space="preserve">Total of word count: </w:t>
      </w:r>
      <w:r>
        <w:rPr>
          <w:rFonts w:cs="Times New Roman"/>
          <w:i/>
          <w:iCs/>
          <w:sz w:val="32"/>
          <w:szCs w:val="32"/>
        </w:rPr>
        <w:t>2265</w:t>
      </w:r>
    </w:p>
    <w:p w14:paraId="6517F53A" w14:textId="63279114" w:rsidR="00835AA0" w:rsidRDefault="00835AA0" w:rsidP="00835AA0">
      <w:pPr>
        <w:rPr>
          <w:rFonts w:cs="Times New Roman"/>
          <w:i/>
          <w:iCs/>
          <w:sz w:val="32"/>
          <w:szCs w:val="32"/>
        </w:rPr>
      </w:pPr>
    </w:p>
    <w:p w14:paraId="7FF59264" w14:textId="0AFDF646" w:rsidR="00835AA0" w:rsidRDefault="00835AA0" w:rsidP="00835AA0">
      <w:pPr>
        <w:rPr>
          <w:rFonts w:cs="Times New Roman"/>
          <w:i/>
          <w:iCs/>
          <w:sz w:val="32"/>
          <w:szCs w:val="32"/>
        </w:rPr>
      </w:pPr>
    </w:p>
    <w:p w14:paraId="4BDD9D4B" w14:textId="3F3D1F69" w:rsidR="00835AA0" w:rsidRDefault="00835AA0" w:rsidP="00835AA0">
      <w:pPr>
        <w:rPr>
          <w:rFonts w:cs="Times New Roman"/>
          <w:i/>
          <w:iCs/>
          <w:sz w:val="32"/>
          <w:szCs w:val="32"/>
        </w:rPr>
      </w:pPr>
      <w:r>
        <w:rPr>
          <w:rFonts w:cs="Times New Roman"/>
          <w:i/>
          <w:iCs/>
          <w:sz w:val="32"/>
          <w:szCs w:val="32"/>
        </w:rPr>
        <w:t xml:space="preserve"> </w:t>
      </w:r>
    </w:p>
    <w:p w14:paraId="55327409" w14:textId="0B9A6D11" w:rsidR="00835AA0" w:rsidRDefault="00835AA0" w:rsidP="00835AA0">
      <w:pPr>
        <w:rPr>
          <w:rFonts w:cs="Times New Roman"/>
          <w:i/>
          <w:iCs/>
          <w:sz w:val="32"/>
          <w:szCs w:val="32"/>
        </w:rPr>
      </w:pPr>
    </w:p>
    <w:p w14:paraId="3E56D8F4" w14:textId="24CDCFD3" w:rsidR="00835AA0" w:rsidRDefault="00835AA0" w:rsidP="00835AA0">
      <w:pPr>
        <w:rPr>
          <w:rFonts w:cs="Times New Roman"/>
          <w:i/>
          <w:iCs/>
          <w:sz w:val="32"/>
          <w:szCs w:val="32"/>
        </w:rPr>
      </w:pPr>
    </w:p>
    <w:p w14:paraId="06AA9A90" w14:textId="59F82FAC" w:rsidR="00835AA0" w:rsidRDefault="00835AA0" w:rsidP="00835AA0">
      <w:pPr>
        <w:rPr>
          <w:rFonts w:cs="Times New Roman"/>
          <w:i/>
          <w:iCs/>
          <w:sz w:val="32"/>
          <w:szCs w:val="32"/>
        </w:rPr>
      </w:pPr>
    </w:p>
    <w:p w14:paraId="2149BD84" w14:textId="24F8373D" w:rsidR="00835AA0" w:rsidRDefault="00835AA0" w:rsidP="00835AA0">
      <w:pPr>
        <w:rPr>
          <w:rFonts w:cs="Times New Roman"/>
          <w:i/>
          <w:iCs/>
          <w:sz w:val="32"/>
          <w:szCs w:val="32"/>
        </w:rPr>
      </w:pPr>
    </w:p>
    <w:p w14:paraId="616BE12C" w14:textId="02AA2FCD" w:rsidR="00835AA0" w:rsidRDefault="00835AA0" w:rsidP="00835AA0">
      <w:pPr>
        <w:rPr>
          <w:rFonts w:cs="Times New Roman"/>
          <w:i/>
          <w:iCs/>
          <w:sz w:val="32"/>
          <w:szCs w:val="32"/>
        </w:rPr>
      </w:pPr>
    </w:p>
    <w:p w14:paraId="55F884A4" w14:textId="3A057820" w:rsidR="00835AA0" w:rsidRDefault="00835AA0" w:rsidP="00835AA0">
      <w:pPr>
        <w:rPr>
          <w:rFonts w:cs="Times New Roman"/>
          <w:i/>
          <w:iCs/>
          <w:sz w:val="32"/>
          <w:szCs w:val="32"/>
        </w:rPr>
      </w:pPr>
    </w:p>
    <w:p w14:paraId="7EDE275B" w14:textId="2B98D60E" w:rsidR="00835AA0" w:rsidRDefault="00835AA0" w:rsidP="00835AA0">
      <w:pPr>
        <w:rPr>
          <w:rFonts w:cs="Times New Roman"/>
          <w:i/>
          <w:iCs/>
          <w:sz w:val="32"/>
          <w:szCs w:val="32"/>
        </w:rPr>
      </w:pPr>
    </w:p>
    <w:p w14:paraId="2158A4A4" w14:textId="77777777" w:rsidR="00835AA0" w:rsidRDefault="00835AA0" w:rsidP="00835AA0">
      <w:pPr>
        <w:rPr>
          <w:rFonts w:cs="Times New Roman"/>
          <w:i/>
          <w:iCs/>
          <w:sz w:val="32"/>
          <w:szCs w:val="32"/>
        </w:rPr>
      </w:pPr>
    </w:p>
    <w:sdt>
      <w:sdtPr>
        <w:rPr>
          <w:rFonts w:ascii="Times New Roman" w:eastAsiaTheme="minorHAnsi" w:hAnsi="Times New Roman" w:cstheme="minorBidi"/>
          <w:color w:val="auto"/>
          <w:sz w:val="24"/>
          <w:szCs w:val="22"/>
          <w:lang w:val="en-GB"/>
        </w:rPr>
        <w:id w:val="-601258343"/>
        <w:docPartObj>
          <w:docPartGallery w:val="Table of Contents"/>
          <w:docPartUnique/>
        </w:docPartObj>
      </w:sdtPr>
      <w:sdtEndPr>
        <w:rPr>
          <w:b/>
          <w:bCs/>
          <w:noProof/>
        </w:rPr>
      </w:sdtEndPr>
      <w:sdtContent>
        <w:p w14:paraId="6140187C" w14:textId="7851099F" w:rsidR="002C1D14" w:rsidRPr="00835AA0" w:rsidRDefault="002C1D14" w:rsidP="00B4023E">
          <w:pPr>
            <w:pStyle w:val="TOCHeading"/>
            <w:spacing w:line="360" w:lineRule="auto"/>
            <w:rPr>
              <w:rFonts w:ascii="Times New Roman" w:eastAsiaTheme="minorHAnsi" w:hAnsi="Times New Roman" w:cstheme="minorBidi"/>
              <w:color w:val="auto"/>
              <w:sz w:val="24"/>
              <w:szCs w:val="22"/>
              <w:lang w:val="en-GB"/>
            </w:rPr>
          </w:pPr>
          <w:r>
            <w:t>Contents</w:t>
          </w:r>
        </w:p>
        <w:p w14:paraId="5E335A02" w14:textId="0CA30511" w:rsidR="003C7966" w:rsidRDefault="002C1D14" w:rsidP="006A4E00">
          <w:pPr>
            <w:pStyle w:val="TOC1"/>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01771876" w:history="1">
            <w:r w:rsidR="003C7966" w:rsidRPr="00D66F76">
              <w:rPr>
                <w:rStyle w:val="Hyperlink"/>
                <w:noProof/>
              </w:rPr>
              <w:t>Introduction</w:t>
            </w:r>
            <w:r w:rsidR="003C7966">
              <w:rPr>
                <w:noProof/>
                <w:webHidden/>
              </w:rPr>
              <w:tab/>
            </w:r>
            <w:r w:rsidR="003C7966">
              <w:rPr>
                <w:noProof/>
                <w:webHidden/>
              </w:rPr>
              <w:fldChar w:fldCharType="begin"/>
            </w:r>
            <w:r w:rsidR="003C7966">
              <w:rPr>
                <w:noProof/>
                <w:webHidden/>
              </w:rPr>
              <w:instrText xml:space="preserve"> PAGEREF _Toc101771876 \h </w:instrText>
            </w:r>
            <w:r w:rsidR="003C7966">
              <w:rPr>
                <w:noProof/>
                <w:webHidden/>
              </w:rPr>
            </w:r>
            <w:r w:rsidR="003C7966">
              <w:rPr>
                <w:noProof/>
                <w:webHidden/>
              </w:rPr>
              <w:fldChar w:fldCharType="separate"/>
            </w:r>
            <w:r w:rsidR="003C7966">
              <w:rPr>
                <w:noProof/>
                <w:webHidden/>
              </w:rPr>
              <w:t>2</w:t>
            </w:r>
            <w:r w:rsidR="003C7966">
              <w:rPr>
                <w:noProof/>
                <w:webHidden/>
              </w:rPr>
              <w:fldChar w:fldCharType="end"/>
            </w:r>
          </w:hyperlink>
        </w:p>
        <w:p w14:paraId="7310EA65" w14:textId="4A31C706" w:rsidR="003C7966" w:rsidRDefault="00835AA0" w:rsidP="006A4E00">
          <w:pPr>
            <w:pStyle w:val="TOC1"/>
            <w:rPr>
              <w:rFonts w:asciiTheme="minorHAnsi" w:eastAsiaTheme="minorEastAsia" w:hAnsiTheme="minorHAnsi"/>
              <w:noProof/>
              <w:sz w:val="22"/>
              <w:lang w:val="en-IN" w:eastAsia="en-IN"/>
            </w:rPr>
          </w:pPr>
          <w:hyperlink w:anchor="_Toc101771877" w:history="1">
            <w:r w:rsidR="003C7966" w:rsidRPr="00D66F76">
              <w:rPr>
                <w:rStyle w:val="Hyperlink"/>
                <w:noProof/>
              </w:rPr>
              <w:t>Overview of the programme</w:t>
            </w:r>
            <w:r w:rsidR="003C7966">
              <w:rPr>
                <w:noProof/>
                <w:webHidden/>
              </w:rPr>
              <w:tab/>
            </w:r>
            <w:r w:rsidR="003C7966">
              <w:rPr>
                <w:noProof/>
                <w:webHidden/>
              </w:rPr>
              <w:fldChar w:fldCharType="begin"/>
            </w:r>
            <w:r w:rsidR="003C7966">
              <w:rPr>
                <w:noProof/>
                <w:webHidden/>
              </w:rPr>
              <w:instrText xml:space="preserve"> PAGEREF _Toc101771877 \h </w:instrText>
            </w:r>
            <w:r w:rsidR="003C7966">
              <w:rPr>
                <w:noProof/>
                <w:webHidden/>
              </w:rPr>
            </w:r>
            <w:r w:rsidR="003C7966">
              <w:rPr>
                <w:noProof/>
                <w:webHidden/>
              </w:rPr>
              <w:fldChar w:fldCharType="separate"/>
            </w:r>
            <w:r w:rsidR="003C7966">
              <w:rPr>
                <w:noProof/>
                <w:webHidden/>
              </w:rPr>
              <w:t>3</w:t>
            </w:r>
            <w:r w:rsidR="003C7966">
              <w:rPr>
                <w:noProof/>
                <w:webHidden/>
              </w:rPr>
              <w:fldChar w:fldCharType="end"/>
            </w:r>
          </w:hyperlink>
        </w:p>
        <w:p w14:paraId="6AFD2591" w14:textId="76C33CC5" w:rsidR="003C7966" w:rsidRDefault="00835AA0" w:rsidP="006A4E00">
          <w:pPr>
            <w:pStyle w:val="TOC1"/>
            <w:rPr>
              <w:rFonts w:asciiTheme="minorHAnsi" w:eastAsiaTheme="minorEastAsia" w:hAnsiTheme="minorHAnsi"/>
              <w:noProof/>
              <w:sz w:val="22"/>
              <w:lang w:val="en-IN" w:eastAsia="en-IN"/>
            </w:rPr>
          </w:pPr>
          <w:hyperlink w:anchor="_Toc101771878" w:history="1">
            <w:r w:rsidR="003C7966" w:rsidRPr="00D66F76">
              <w:rPr>
                <w:rStyle w:val="Hyperlink"/>
                <w:noProof/>
              </w:rPr>
              <w:t>Stakeholders’ engagement using social media</w:t>
            </w:r>
            <w:r w:rsidR="003C7966">
              <w:rPr>
                <w:noProof/>
                <w:webHidden/>
              </w:rPr>
              <w:tab/>
            </w:r>
            <w:r w:rsidR="003C7966">
              <w:rPr>
                <w:noProof/>
                <w:webHidden/>
              </w:rPr>
              <w:fldChar w:fldCharType="begin"/>
            </w:r>
            <w:r w:rsidR="003C7966">
              <w:rPr>
                <w:noProof/>
                <w:webHidden/>
              </w:rPr>
              <w:instrText xml:space="preserve"> PAGEREF _Toc101771878 \h </w:instrText>
            </w:r>
            <w:r w:rsidR="003C7966">
              <w:rPr>
                <w:noProof/>
                <w:webHidden/>
              </w:rPr>
            </w:r>
            <w:r w:rsidR="003C7966">
              <w:rPr>
                <w:noProof/>
                <w:webHidden/>
              </w:rPr>
              <w:fldChar w:fldCharType="separate"/>
            </w:r>
            <w:r w:rsidR="003C7966">
              <w:rPr>
                <w:noProof/>
                <w:webHidden/>
              </w:rPr>
              <w:t>4</w:t>
            </w:r>
            <w:r w:rsidR="003C7966">
              <w:rPr>
                <w:noProof/>
                <w:webHidden/>
              </w:rPr>
              <w:fldChar w:fldCharType="end"/>
            </w:r>
          </w:hyperlink>
        </w:p>
        <w:p w14:paraId="0C9715B4" w14:textId="3D6B45C4" w:rsidR="003C7966" w:rsidRDefault="00835AA0" w:rsidP="006A4E00">
          <w:pPr>
            <w:pStyle w:val="TOC1"/>
            <w:rPr>
              <w:rFonts w:asciiTheme="minorHAnsi" w:eastAsiaTheme="minorEastAsia" w:hAnsiTheme="minorHAnsi"/>
              <w:noProof/>
              <w:sz w:val="22"/>
              <w:lang w:val="en-IN" w:eastAsia="en-IN"/>
            </w:rPr>
          </w:pPr>
          <w:hyperlink w:anchor="_Toc101771879" w:history="1">
            <w:r w:rsidR="003C7966" w:rsidRPr="00D66F76">
              <w:rPr>
                <w:rStyle w:val="Hyperlink"/>
                <w:noProof/>
              </w:rPr>
              <w:t>Internal and external factors that influence the community development</w:t>
            </w:r>
            <w:r w:rsidR="003C7966">
              <w:rPr>
                <w:noProof/>
                <w:webHidden/>
              </w:rPr>
              <w:tab/>
            </w:r>
            <w:r w:rsidR="003C7966">
              <w:rPr>
                <w:noProof/>
                <w:webHidden/>
              </w:rPr>
              <w:fldChar w:fldCharType="begin"/>
            </w:r>
            <w:r w:rsidR="003C7966">
              <w:rPr>
                <w:noProof/>
                <w:webHidden/>
              </w:rPr>
              <w:instrText xml:space="preserve"> PAGEREF _Toc101771879 \h </w:instrText>
            </w:r>
            <w:r w:rsidR="003C7966">
              <w:rPr>
                <w:noProof/>
                <w:webHidden/>
              </w:rPr>
            </w:r>
            <w:r w:rsidR="003C7966">
              <w:rPr>
                <w:noProof/>
                <w:webHidden/>
              </w:rPr>
              <w:fldChar w:fldCharType="separate"/>
            </w:r>
            <w:r w:rsidR="003C7966">
              <w:rPr>
                <w:noProof/>
                <w:webHidden/>
              </w:rPr>
              <w:t>5</w:t>
            </w:r>
            <w:r w:rsidR="003C7966">
              <w:rPr>
                <w:noProof/>
                <w:webHidden/>
              </w:rPr>
              <w:fldChar w:fldCharType="end"/>
            </w:r>
          </w:hyperlink>
        </w:p>
        <w:p w14:paraId="1B284EC5" w14:textId="1F2E9025" w:rsidR="003C7966" w:rsidRDefault="00835AA0" w:rsidP="006A4E00">
          <w:pPr>
            <w:pStyle w:val="TOC1"/>
            <w:rPr>
              <w:rFonts w:asciiTheme="minorHAnsi" w:eastAsiaTheme="minorEastAsia" w:hAnsiTheme="minorHAnsi"/>
              <w:noProof/>
              <w:sz w:val="22"/>
              <w:lang w:val="en-IN" w:eastAsia="en-IN"/>
            </w:rPr>
          </w:pPr>
          <w:hyperlink w:anchor="_Toc101771880" w:history="1">
            <w:r w:rsidR="003C7966" w:rsidRPr="00D66F76">
              <w:rPr>
                <w:rStyle w:val="Hyperlink"/>
                <w:noProof/>
              </w:rPr>
              <w:t>Conclusion</w:t>
            </w:r>
            <w:r w:rsidR="003C7966">
              <w:rPr>
                <w:noProof/>
                <w:webHidden/>
              </w:rPr>
              <w:tab/>
            </w:r>
            <w:r w:rsidR="003C7966">
              <w:rPr>
                <w:noProof/>
                <w:webHidden/>
              </w:rPr>
              <w:fldChar w:fldCharType="begin"/>
            </w:r>
            <w:r w:rsidR="003C7966">
              <w:rPr>
                <w:noProof/>
                <w:webHidden/>
              </w:rPr>
              <w:instrText xml:space="preserve"> PAGEREF _Toc101771880 \h </w:instrText>
            </w:r>
            <w:r w:rsidR="003C7966">
              <w:rPr>
                <w:noProof/>
                <w:webHidden/>
              </w:rPr>
            </w:r>
            <w:r w:rsidR="003C7966">
              <w:rPr>
                <w:noProof/>
                <w:webHidden/>
              </w:rPr>
              <w:fldChar w:fldCharType="separate"/>
            </w:r>
            <w:r w:rsidR="003C7966">
              <w:rPr>
                <w:noProof/>
                <w:webHidden/>
              </w:rPr>
              <w:t>6</w:t>
            </w:r>
            <w:r w:rsidR="003C7966">
              <w:rPr>
                <w:noProof/>
                <w:webHidden/>
              </w:rPr>
              <w:fldChar w:fldCharType="end"/>
            </w:r>
          </w:hyperlink>
        </w:p>
        <w:p w14:paraId="74628DC4" w14:textId="13F3E8CA" w:rsidR="003C7966" w:rsidRDefault="00835AA0" w:rsidP="006A4E00">
          <w:pPr>
            <w:pStyle w:val="TOC1"/>
            <w:rPr>
              <w:rFonts w:asciiTheme="minorHAnsi" w:eastAsiaTheme="minorEastAsia" w:hAnsiTheme="minorHAnsi"/>
              <w:noProof/>
              <w:sz w:val="22"/>
              <w:lang w:val="en-IN" w:eastAsia="en-IN"/>
            </w:rPr>
          </w:pPr>
          <w:hyperlink w:anchor="_Toc101771881" w:history="1">
            <w:r w:rsidR="003C7966" w:rsidRPr="00D66F76">
              <w:rPr>
                <w:rStyle w:val="Hyperlink"/>
                <w:noProof/>
              </w:rPr>
              <w:t>References</w:t>
            </w:r>
            <w:r w:rsidR="003C7966">
              <w:rPr>
                <w:noProof/>
                <w:webHidden/>
              </w:rPr>
              <w:tab/>
            </w:r>
            <w:r w:rsidR="003C7966">
              <w:rPr>
                <w:noProof/>
                <w:webHidden/>
              </w:rPr>
              <w:fldChar w:fldCharType="begin"/>
            </w:r>
            <w:r w:rsidR="003C7966">
              <w:rPr>
                <w:noProof/>
                <w:webHidden/>
              </w:rPr>
              <w:instrText xml:space="preserve"> PAGEREF _Toc101771881 \h </w:instrText>
            </w:r>
            <w:r w:rsidR="003C7966">
              <w:rPr>
                <w:noProof/>
                <w:webHidden/>
              </w:rPr>
            </w:r>
            <w:r w:rsidR="003C7966">
              <w:rPr>
                <w:noProof/>
                <w:webHidden/>
              </w:rPr>
              <w:fldChar w:fldCharType="separate"/>
            </w:r>
            <w:r w:rsidR="003C7966">
              <w:rPr>
                <w:noProof/>
                <w:webHidden/>
              </w:rPr>
              <w:t>7</w:t>
            </w:r>
            <w:r w:rsidR="003C7966">
              <w:rPr>
                <w:noProof/>
                <w:webHidden/>
              </w:rPr>
              <w:fldChar w:fldCharType="end"/>
            </w:r>
          </w:hyperlink>
        </w:p>
        <w:p w14:paraId="72F8484D" w14:textId="03E58CDF" w:rsidR="002C1D14" w:rsidRDefault="002C1D14" w:rsidP="00B4023E">
          <w:pPr>
            <w:spacing w:line="360" w:lineRule="auto"/>
          </w:pPr>
          <w:r>
            <w:rPr>
              <w:b/>
              <w:bCs/>
              <w:noProof/>
            </w:rPr>
            <w:fldChar w:fldCharType="end"/>
          </w:r>
        </w:p>
      </w:sdtContent>
    </w:sdt>
    <w:p w14:paraId="6FED5BB3" w14:textId="77777777" w:rsidR="00835AA0" w:rsidRDefault="00835AA0" w:rsidP="00B4023E">
      <w:pPr>
        <w:spacing w:line="360" w:lineRule="auto"/>
      </w:pPr>
    </w:p>
    <w:p w14:paraId="4E37178C" w14:textId="57EB10B9" w:rsidR="00334DB2" w:rsidRDefault="00334DB2" w:rsidP="00B4023E">
      <w:pPr>
        <w:spacing w:line="360" w:lineRule="auto"/>
        <w:rPr>
          <w:rFonts w:cs="Times New Roman"/>
          <w:b/>
          <w:bCs/>
          <w:sz w:val="32"/>
          <w:szCs w:val="24"/>
        </w:rPr>
      </w:pPr>
      <w:r>
        <w:br w:type="page"/>
      </w:r>
    </w:p>
    <w:p w14:paraId="7C777782" w14:textId="2E354F7C" w:rsidR="004C36C8" w:rsidRDefault="0080120B" w:rsidP="00B4023E">
      <w:pPr>
        <w:pStyle w:val="Heading1"/>
      </w:pPr>
      <w:bookmarkStart w:id="0" w:name="_Toc101771876"/>
      <w:r>
        <w:lastRenderedPageBreak/>
        <w:t>Introduction</w:t>
      </w:r>
      <w:bookmarkEnd w:id="0"/>
      <w:r>
        <w:t xml:space="preserve"> </w:t>
      </w:r>
    </w:p>
    <w:p w14:paraId="0EECA194" w14:textId="73BA6807" w:rsidR="00EC58C2" w:rsidRDefault="00F660FF" w:rsidP="00B4023E">
      <w:pPr>
        <w:spacing w:line="360" w:lineRule="auto"/>
      </w:pPr>
      <w:r w:rsidRPr="00F660FF">
        <w:t xml:space="preserve">In simple terms, community engagement is a way to integrate the people of a community or people who share similar ideas and ways of thinking, to come together to promote the welfare of any given community. </w:t>
      </w:r>
      <w:r w:rsidR="00226330">
        <w:t>When the public expresses their concerns, values,</w:t>
      </w:r>
      <w:r w:rsidR="00C56A81">
        <w:t xml:space="preserve"> and</w:t>
      </w:r>
      <w:r w:rsidR="00226330">
        <w:t xml:space="preserve"> aspirations</w:t>
      </w:r>
      <w:r w:rsidR="00FC7A9E">
        <w:t>, which is then integrated in the welfare programs by the government or entities working for people, it will lead to better outcomes for the community under concern</w:t>
      </w:r>
      <w:r w:rsidR="00C61B73">
        <w:t xml:space="preserve"> (</w:t>
      </w:r>
      <w:r w:rsidR="00C61B73" w:rsidRPr="00C61B73">
        <w:t>Barnes</w:t>
      </w:r>
      <w:r w:rsidR="006E5C4E">
        <w:t xml:space="preserve"> </w:t>
      </w:r>
      <w:r w:rsidR="00C61B73" w:rsidRPr="00C61B73">
        <w:t>and Schmitz, 2016</w:t>
      </w:r>
      <w:r w:rsidR="00C61B73">
        <w:t>)</w:t>
      </w:r>
      <w:r w:rsidR="00FC7A9E">
        <w:t>.</w:t>
      </w:r>
      <w:r w:rsidR="006A3A21">
        <w:t xml:space="preserve"> One such community engagement can be observed in South Wales Police and Crime Commissioner</w:t>
      </w:r>
      <w:r w:rsidR="005A7BD6">
        <w:t xml:space="preserve"> (South Wales Police and Crime Commissioner, 2022)</w:t>
      </w:r>
      <w:r w:rsidR="000C196B">
        <w:t xml:space="preserve">. </w:t>
      </w:r>
    </w:p>
    <w:p w14:paraId="4EFE6041" w14:textId="180D280A" w:rsidR="0049191A" w:rsidRDefault="00F660FF" w:rsidP="00B4023E">
      <w:pPr>
        <w:spacing w:line="360" w:lineRule="auto"/>
      </w:pPr>
      <w:r w:rsidRPr="00F660FF">
        <w:t xml:space="preserve">In this report, the community engagement by the South Wales Police and Crime Commissioner will be evaluated and analysed with the help of community engagement principles, </w:t>
      </w:r>
      <w:proofErr w:type="gramStart"/>
      <w:r w:rsidRPr="00F660FF">
        <w:t>benefits</w:t>
      </w:r>
      <w:proofErr w:type="gramEnd"/>
      <w:r w:rsidRPr="00F660FF">
        <w:t xml:space="preserve"> and standards. </w:t>
      </w:r>
      <w:r w:rsidR="00FC2FF6">
        <w:t xml:space="preserve">It will be assessed how the participation, diversity, </w:t>
      </w:r>
      <w:proofErr w:type="gramStart"/>
      <w:r w:rsidR="00FC2FF6">
        <w:t>inclusion</w:t>
      </w:r>
      <w:proofErr w:type="gramEnd"/>
      <w:r w:rsidR="00FC2FF6">
        <w:t xml:space="preserve"> and collaboration helps in improvement of community engagement and how these aspects can promote multiculturalism and socio-cultural integration. </w:t>
      </w:r>
      <w:r w:rsidRPr="00F660FF">
        <w:t xml:space="preserve">The paper will also assess the stakeholders and what strategies can be applied </w:t>
      </w:r>
      <w:proofErr w:type="gramStart"/>
      <w:r w:rsidRPr="00F660FF">
        <w:t>in order to</w:t>
      </w:r>
      <w:proofErr w:type="gramEnd"/>
      <w:r w:rsidRPr="00F660FF">
        <w:t xml:space="preserve"> engage them using social media platforms.</w:t>
      </w:r>
      <w:r w:rsidR="00BD6A0C">
        <w:t xml:space="preserve"> The external and internal factors will also be assessed, which impacts the development of the community.</w:t>
      </w:r>
    </w:p>
    <w:p w14:paraId="66DBBC3D" w14:textId="77777777" w:rsidR="00446846" w:rsidRDefault="00446846" w:rsidP="00B4023E">
      <w:pPr>
        <w:spacing w:line="360" w:lineRule="auto"/>
      </w:pPr>
      <w:r>
        <w:br w:type="page"/>
      </w:r>
    </w:p>
    <w:p w14:paraId="111FBC05" w14:textId="77777777" w:rsidR="000C196B" w:rsidRDefault="0080120B" w:rsidP="00B4023E">
      <w:pPr>
        <w:pStyle w:val="Heading1"/>
      </w:pPr>
      <w:bookmarkStart w:id="1" w:name="_Toc101771877"/>
      <w:r>
        <w:lastRenderedPageBreak/>
        <w:t>Overview of the programme</w:t>
      </w:r>
      <w:bookmarkEnd w:id="1"/>
    </w:p>
    <w:p w14:paraId="4C214A2D" w14:textId="44E4F7E5" w:rsidR="00170E7D" w:rsidRDefault="00AD0884" w:rsidP="00B4023E">
      <w:pPr>
        <w:spacing w:line="360" w:lineRule="auto"/>
      </w:pPr>
      <w:r>
        <w:t>The Police and Crime commissioner of South Wales understands the importance of community engagement.</w:t>
      </w:r>
      <w:r w:rsidR="003E6B5F">
        <w:t xml:space="preserve"> It is important that the point of view, ideas, </w:t>
      </w:r>
      <w:proofErr w:type="gramStart"/>
      <w:r w:rsidR="003E6B5F">
        <w:t>concerns</w:t>
      </w:r>
      <w:proofErr w:type="gramEnd"/>
      <w:r w:rsidR="003E6B5F">
        <w:t xml:space="preserve"> and values of the public and the community are taken into consideration when it comes to crimes and safety, </w:t>
      </w:r>
      <w:r w:rsidR="00D4185D">
        <w:t>as it will lead to better to policing and will also lead to higher level of security and safety for the people of the community</w:t>
      </w:r>
      <w:r w:rsidR="00105DF5">
        <w:t xml:space="preserve"> (South Wales Police and Crime Commissioner, 2022)</w:t>
      </w:r>
      <w:r w:rsidR="00AC311B">
        <w:t>.</w:t>
      </w:r>
    </w:p>
    <w:p w14:paraId="4AB342A8" w14:textId="7F9FE421" w:rsidR="00170E7D" w:rsidRDefault="00AC311B" w:rsidP="00B4023E">
      <w:pPr>
        <w:spacing w:line="360" w:lineRule="auto"/>
      </w:pPr>
      <w:r>
        <w:t>The commissioner and the police team</w:t>
      </w:r>
      <w:r w:rsidR="00AD0884">
        <w:t xml:space="preserve"> </w:t>
      </w:r>
      <w:r w:rsidR="00D2756B">
        <w:t>engage</w:t>
      </w:r>
      <w:r w:rsidR="009236C0">
        <w:t xml:space="preserve"> </w:t>
      </w:r>
      <w:r w:rsidR="00D2756B">
        <w:t xml:space="preserve">the people and takes into consideration their ideas, </w:t>
      </w:r>
      <w:proofErr w:type="gramStart"/>
      <w:r w:rsidR="00D2756B">
        <w:t>beliefs</w:t>
      </w:r>
      <w:proofErr w:type="gramEnd"/>
      <w:r w:rsidR="00D2756B">
        <w:t xml:space="preserve"> and values so that the crimes are addressed in such a way that makes the people of the South Wales feel much more secure.</w:t>
      </w:r>
      <w:r w:rsidR="00AD0626">
        <w:t xml:space="preserve"> </w:t>
      </w:r>
      <w:r w:rsidR="00FE29B4">
        <w:t xml:space="preserve">They </w:t>
      </w:r>
      <w:r w:rsidR="004D7502">
        <w:t xml:space="preserve">meet the people of the community, </w:t>
      </w:r>
      <w:proofErr w:type="gramStart"/>
      <w:r w:rsidR="0061530C">
        <w:t>talk</w:t>
      </w:r>
      <w:proofErr w:type="gramEnd"/>
      <w:r w:rsidR="0061530C">
        <w:t xml:space="preserve"> and listen to what they have to say about their safety and</w:t>
      </w:r>
      <w:r w:rsidR="00887AAF">
        <w:t xml:space="preserve"> policing, so that the team and the commissioner can work on ensuring that the efficient and effective services are delivered to the people or the community of South Wales. </w:t>
      </w:r>
      <w:r w:rsidR="00ED48EC">
        <w:t xml:space="preserve">This has also increased the </w:t>
      </w:r>
      <w:r w:rsidR="00907931">
        <w:t>accountability</w:t>
      </w:r>
      <w:r w:rsidR="00ED48EC">
        <w:t xml:space="preserve"> of the police of South Wales, as the Commissioner is able to learn about the effectiveness and the actions of the police to keep the community secure</w:t>
      </w:r>
      <w:r w:rsidR="00EC4E99">
        <w:t xml:space="preserve"> (South Wales Police and Crime Commissioner, 2020)</w:t>
      </w:r>
      <w:r w:rsidR="00ED48EC">
        <w:t xml:space="preserve">. </w:t>
      </w:r>
    </w:p>
    <w:p w14:paraId="5A11097C" w14:textId="5AA5CDCF" w:rsidR="00170E7D" w:rsidRDefault="00170E7D" w:rsidP="00B4023E">
      <w:pPr>
        <w:spacing w:line="360" w:lineRule="auto"/>
      </w:pPr>
      <w:r>
        <w:t xml:space="preserve">There are several of the community engagement principles that can be applied to the project, as it has been observed that there has been careful planning for the community engagement plans, initiatives, </w:t>
      </w:r>
      <w:proofErr w:type="gramStart"/>
      <w:r>
        <w:t>events</w:t>
      </w:r>
      <w:proofErr w:type="gramEnd"/>
      <w:r>
        <w:t xml:space="preserve"> and activities, to ensure that the maximum number of people from the community make towards the welfare of their community. </w:t>
      </w:r>
    </w:p>
    <w:p w14:paraId="25D57064" w14:textId="26F99D0F" w:rsidR="00170E7D" w:rsidRDefault="00170E7D" w:rsidP="00B4023E">
      <w:pPr>
        <w:spacing w:line="360" w:lineRule="auto"/>
      </w:pPr>
      <w:r>
        <w:t xml:space="preserve">To ensure that they are inclusive of the diversity within the </w:t>
      </w:r>
      <w:r w:rsidR="006169C6">
        <w:t>community o</w:t>
      </w:r>
      <w:r>
        <w:t xml:space="preserve">f South Wales, the commissioner and his team attended a wide range of community events, so that they can approach </w:t>
      </w:r>
      <w:proofErr w:type="gramStart"/>
      <w:r w:rsidR="00290E2B">
        <w:t>a number of</w:t>
      </w:r>
      <w:proofErr w:type="gramEnd"/>
      <w:r w:rsidR="00290E2B">
        <w:t xml:space="preserve"> diverse </w:t>
      </w:r>
      <w:r w:rsidR="004B59AA">
        <w:t>groups</w:t>
      </w:r>
      <w:r w:rsidR="00290E2B">
        <w:t xml:space="preserve">, </w:t>
      </w:r>
      <w:r w:rsidR="004B59AA">
        <w:t>throughout</w:t>
      </w:r>
      <w:r w:rsidR="00290E2B">
        <w:t xml:space="preserve"> the year</w:t>
      </w:r>
      <w:r w:rsidR="003932A7">
        <w:t xml:space="preserve"> (</w:t>
      </w:r>
      <w:r w:rsidR="003932A7" w:rsidRPr="003932A7">
        <w:t>Blythe,</w:t>
      </w:r>
      <w:r w:rsidR="003932A7">
        <w:t xml:space="preserve"> et al, 2013)</w:t>
      </w:r>
      <w:r w:rsidR="00290E2B">
        <w:t xml:space="preserve">. Some of the events included are </w:t>
      </w:r>
      <w:proofErr w:type="spellStart"/>
      <w:r w:rsidR="00290E2B">
        <w:t>Adfest</w:t>
      </w:r>
      <w:proofErr w:type="spellEnd"/>
      <w:r w:rsidR="00290E2B">
        <w:t xml:space="preserve">, </w:t>
      </w:r>
      <w:r w:rsidR="004B59AA" w:rsidRPr="004B59AA">
        <w:t>Joint Emergency Services Family Fun Days</w:t>
      </w:r>
      <w:r w:rsidR="004B59AA">
        <w:t xml:space="preserve">, </w:t>
      </w:r>
      <w:proofErr w:type="spellStart"/>
      <w:r w:rsidR="004B59AA" w:rsidRPr="004B59AA">
        <w:t>Shirenewton</w:t>
      </w:r>
      <w:proofErr w:type="spellEnd"/>
      <w:r w:rsidR="004B59AA" w:rsidRPr="004B59AA">
        <w:t xml:space="preserve"> Open </w:t>
      </w:r>
      <w:proofErr w:type="gramStart"/>
      <w:r w:rsidR="004B59AA" w:rsidRPr="004B59AA">
        <w:t>Day</w:t>
      </w:r>
      <w:proofErr w:type="gramEnd"/>
      <w:r w:rsidR="004B59AA">
        <w:t xml:space="preserve"> and others</w:t>
      </w:r>
      <w:r w:rsidR="00FE6710">
        <w:t xml:space="preserve"> (South Wales Police and Crime Commissioner, 2020)</w:t>
      </w:r>
      <w:r w:rsidR="004B59AA">
        <w:t xml:space="preserve">. </w:t>
      </w:r>
      <w:r w:rsidR="00197B63">
        <w:t xml:space="preserve">These activities also show that the </w:t>
      </w:r>
      <w:r w:rsidR="00175561">
        <w:t xml:space="preserve">team is focused on inclusion of cultures, which promotes multiculturalism and socio-cultural integration in the community of </w:t>
      </w:r>
      <w:r w:rsidR="00E456E3">
        <w:t>South Wales</w:t>
      </w:r>
      <w:r w:rsidR="0073662D">
        <w:t xml:space="preserve"> (</w:t>
      </w:r>
      <w:proofErr w:type="spellStart"/>
      <w:r w:rsidR="0073662D" w:rsidRPr="0073662D">
        <w:t>Barranger</w:t>
      </w:r>
      <w:proofErr w:type="spellEnd"/>
      <w:r w:rsidR="0073662D" w:rsidRPr="0073662D">
        <w:t>,</w:t>
      </w:r>
      <w:r w:rsidR="0073662D">
        <w:t xml:space="preserve"> et al, 2019)</w:t>
      </w:r>
      <w:r w:rsidR="00E456E3">
        <w:t>.</w:t>
      </w:r>
    </w:p>
    <w:p w14:paraId="345F2160" w14:textId="550312D1" w:rsidR="003C4F10" w:rsidRDefault="003C4F10" w:rsidP="00B4023E">
      <w:pPr>
        <w:spacing w:line="360" w:lineRule="auto"/>
      </w:pPr>
      <w:r>
        <w:t xml:space="preserve">Another principle can be observed to be applied to the project, that is, collaboration, as it seems that the team of commissioner is focused on ensuring that the participation of the people in community lines up with </w:t>
      </w:r>
      <w:r w:rsidR="002339DA">
        <w:t>the guidelines of the government, as it was observed in the case of COVID-19 pandemic, where the people were encouraged to follow the safety guidelines provided by the Welsh Government</w:t>
      </w:r>
      <w:r w:rsidR="00B428A6">
        <w:t xml:space="preserve"> (South Wales Police and Crime Commissioner, 2021)</w:t>
      </w:r>
      <w:r w:rsidR="002339DA">
        <w:t xml:space="preserve">. </w:t>
      </w:r>
      <w:r w:rsidR="006E6AB2">
        <w:t xml:space="preserve">The participation culture and sustained culture can also be observed in this project through its </w:t>
      </w:r>
      <w:r w:rsidR="006E6AB2">
        <w:lastRenderedPageBreak/>
        <w:t>activities and initiatives.</w:t>
      </w:r>
      <w:r w:rsidR="00F16A15">
        <w:t xml:space="preserve"> The team and the commissioner </w:t>
      </w:r>
      <w:r w:rsidR="00197B63">
        <w:t>ensure</w:t>
      </w:r>
      <w:r w:rsidR="00F16A15">
        <w:t xml:space="preserve"> that they engage with the community with the help of not only events, </w:t>
      </w:r>
      <w:proofErr w:type="gramStart"/>
      <w:r w:rsidR="00F16A15">
        <w:t>initiatives</w:t>
      </w:r>
      <w:proofErr w:type="gramEnd"/>
      <w:r w:rsidR="00F16A15">
        <w:t xml:space="preserve"> and activities, but also through walkabouts, where they can actively engage and talk to people.</w:t>
      </w:r>
      <w:r w:rsidR="006E6AB2">
        <w:t xml:space="preserve"> </w:t>
      </w:r>
      <w:r w:rsidR="00796168">
        <w:t>Further, the process is transparent, as the team ensures to report their activities of the year in a</w:t>
      </w:r>
      <w:r w:rsidR="00197B63">
        <w:t>n</w:t>
      </w:r>
      <w:r w:rsidR="00796168">
        <w:t xml:space="preserve"> </w:t>
      </w:r>
      <w:r w:rsidR="00CE518C">
        <w:t xml:space="preserve">engagement report, which the team has released for two years </w:t>
      </w:r>
      <w:r w:rsidR="00CF50A0">
        <w:t>simultaneously</w:t>
      </w:r>
      <w:r w:rsidR="00093C34">
        <w:t xml:space="preserve"> (</w:t>
      </w:r>
      <w:r w:rsidR="00093C34" w:rsidRPr="00093C34">
        <w:t>Murphy,</w:t>
      </w:r>
      <w:r w:rsidR="00093C34">
        <w:t xml:space="preserve"> </w:t>
      </w:r>
      <w:r w:rsidR="00093C34" w:rsidRPr="00093C34">
        <w:t>2012</w:t>
      </w:r>
      <w:r w:rsidR="00093C34">
        <w:t>)</w:t>
      </w:r>
      <w:r w:rsidR="00CE518C">
        <w:t>.</w:t>
      </w:r>
      <w:r w:rsidR="00CF50A0">
        <w:t xml:space="preserve"> </w:t>
      </w:r>
      <w:r w:rsidR="00F16A15">
        <w:t>The impact and action of the engagement project can be assessed with the help of the reaction of people when they see the team of police, which was found to be positive, as majority of the people felt positive emotions when they observed the team of police and the commissioner</w:t>
      </w:r>
      <w:r w:rsidR="008B4C26">
        <w:t xml:space="preserve"> (South Wales Police and Crime Commissioner, 2020)</w:t>
      </w:r>
      <w:r w:rsidR="00F16A15">
        <w:t xml:space="preserve">. </w:t>
      </w:r>
      <w:r w:rsidR="00CE518C">
        <w:t xml:space="preserve"> </w:t>
      </w:r>
    </w:p>
    <w:p w14:paraId="25FB05B5" w14:textId="46132CAA" w:rsidR="0080120B" w:rsidRDefault="00F1739C" w:rsidP="00B4023E">
      <w:pPr>
        <w:spacing w:line="360" w:lineRule="auto"/>
      </w:pPr>
      <w:r>
        <w:t xml:space="preserve">The team came up with a short-term plan known as “Covid-19 Interim Engagement Plan”. </w:t>
      </w:r>
      <w:r w:rsidR="003A3BDF">
        <w:t xml:space="preserve">Even after being faced with the problems due to the COVID-19 pandemic, </w:t>
      </w:r>
      <w:r w:rsidR="006658D2">
        <w:t>the department</w:t>
      </w:r>
      <w:r>
        <w:t>, with the help of this plan,</w:t>
      </w:r>
      <w:r w:rsidR="006658D2">
        <w:t xml:space="preserve"> has ensured to continue their community engagement programme continues, and wor</w:t>
      </w:r>
      <w:r>
        <w:t>k</w:t>
      </w:r>
      <w:r w:rsidR="006658D2">
        <w:t xml:space="preserve"> towards the welfare of the people by ensuring </w:t>
      </w:r>
      <w:r w:rsidR="001D3612">
        <w:t>that they adopted limited physical interactions for interactions, while also adopting virt</w:t>
      </w:r>
      <w:r w:rsidR="00E03BE5">
        <w:t xml:space="preserve">ual or online approach. This combination was chosen to ensure that the people </w:t>
      </w:r>
      <w:proofErr w:type="gramStart"/>
      <w:r w:rsidR="00E03BE5">
        <w:t>are able to</w:t>
      </w:r>
      <w:proofErr w:type="gramEnd"/>
      <w:r w:rsidR="00E03BE5">
        <w:t xml:space="preserve"> engage without being hindered by the pandemic, while also considering the people who are not able to navigate online resources to community and engage with the department</w:t>
      </w:r>
      <w:r w:rsidR="00031132">
        <w:t xml:space="preserve"> (South Wales Police and Crime Commissioner, 2021)</w:t>
      </w:r>
      <w:r w:rsidR="00E03BE5">
        <w:t xml:space="preserve">. </w:t>
      </w:r>
    </w:p>
    <w:p w14:paraId="39AAA477" w14:textId="3381686A" w:rsidR="0080120B" w:rsidRDefault="0080120B" w:rsidP="00B4023E">
      <w:pPr>
        <w:pStyle w:val="Heading1"/>
      </w:pPr>
      <w:bookmarkStart w:id="2" w:name="_Toc101771878"/>
      <w:r>
        <w:t>Stakeholders’ engagement using social media</w:t>
      </w:r>
      <w:bookmarkEnd w:id="2"/>
    </w:p>
    <w:p w14:paraId="22D04A2B" w14:textId="2611DFC9" w:rsidR="006F08FA" w:rsidRDefault="006F08FA" w:rsidP="00B4023E">
      <w:pPr>
        <w:spacing w:line="360" w:lineRule="auto"/>
      </w:pPr>
      <w:r>
        <w:t xml:space="preserve">The stakeholders of the community engagement in this program are the police officers, the people living in South Wales and the Welsh Government. There are </w:t>
      </w:r>
      <w:proofErr w:type="gramStart"/>
      <w:r>
        <w:t>a number of</w:t>
      </w:r>
      <w:proofErr w:type="gramEnd"/>
      <w:r>
        <w:t xml:space="preserve"> ways through which the commissioner and his team ensure that community engagement is continuous, including use of forums</w:t>
      </w:r>
      <w:r w:rsidR="007D7D47">
        <w:t xml:space="preserve">, </w:t>
      </w:r>
      <w:r>
        <w:t>initiatives and plans in order to encourage the people to be more and more involved in the process</w:t>
      </w:r>
      <w:r w:rsidR="00075651">
        <w:t xml:space="preserve"> (</w:t>
      </w:r>
      <w:r w:rsidR="00075651" w:rsidRPr="00075651">
        <w:t xml:space="preserve">Ramachandra &amp; </w:t>
      </w:r>
      <w:proofErr w:type="spellStart"/>
      <w:r w:rsidR="00075651" w:rsidRPr="00075651">
        <w:t>Mansor</w:t>
      </w:r>
      <w:proofErr w:type="spellEnd"/>
      <w:r w:rsidR="00075651" w:rsidRPr="00075651">
        <w:t>, 2014</w:t>
      </w:r>
      <w:r w:rsidR="00075651">
        <w:t>)</w:t>
      </w:r>
      <w:r>
        <w:t>. This has been particularly true for the year 2020- 2021, where the team and the commissioner started the initiative called "Your Voice Your Imagination" in which they encouraged the children and young people to share their views and what they perceived to be the measures that can keep the community safe, especially during the pandemic</w:t>
      </w:r>
      <w:r w:rsidR="0021365A">
        <w:t xml:space="preserve"> (South Wales Police and Crime Commissioner, 2021)</w:t>
      </w:r>
      <w:r>
        <w:t xml:space="preserve">. </w:t>
      </w:r>
    </w:p>
    <w:p w14:paraId="068F77B0" w14:textId="6D62928C" w:rsidR="006F08FA" w:rsidRDefault="006F08FA" w:rsidP="00B4023E">
      <w:pPr>
        <w:spacing w:line="360" w:lineRule="auto"/>
      </w:pPr>
      <w:r>
        <w:t>Social media is being increasingly used as a mode by people to communicate. It has been observed that the community engagement has risen with the use of social media platforms, as compared to other ways of communication</w:t>
      </w:r>
      <w:r w:rsidR="00553019">
        <w:t xml:space="preserve"> (</w:t>
      </w:r>
      <w:r w:rsidR="00553019" w:rsidRPr="00553019">
        <w:t xml:space="preserve">Haworth, </w:t>
      </w:r>
      <w:proofErr w:type="gramStart"/>
      <w:r w:rsidR="00553019" w:rsidRPr="00553019">
        <w:t>Bruce</w:t>
      </w:r>
      <w:proofErr w:type="gramEnd"/>
      <w:r w:rsidR="00553019" w:rsidRPr="00553019">
        <w:t xml:space="preserve"> and Middleton, 2015</w:t>
      </w:r>
      <w:r w:rsidR="00553019">
        <w:t>)</w:t>
      </w:r>
      <w:r>
        <w:t xml:space="preserve">. This emphasises the use of this strategy to further enhance the engagement with the South Wales </w:t>
      </w:r>
      <w:r>
        <w:lastRenderedPageBreak/>
        <w:t>community. As established above, the project not only uses physical or face to face communication to encourage the community to engage, but also uses several other ways, including the use of website and social media platforms, where the team has their own profiles to share the content and engage with the community and its people</w:t>
      </w:r>
      <w:r w:rsidR="00543B20">
        <w:t xml:space="preserve"> (</w:t>
      </w:r>
      <w:r w:rsidR="00543B20" w:rsidRPr="00543B20">
        <w:t>South Wales Police and Crime Commissioner, 2021</w:t>
      </w:r>
      <w:r w:rsidR="00543B20">
        <w:t>)</w:t>
      </w:r>
      <w:r>
        <w:t xml:space="preserve">. This shows that the even though the strategy of using the social media platforms </w:t>
      </w:r>
      <w:r w:rsidR="007D7D47">
        <w:t>t</w:t>
      </w:r>
      <w:r>
        <w:t xml:space="preserve">o increase the engagement in community is actively being used, it cannot be denied that ensuring that the </w:t>
      </w:r>
      <w:r w:rsidR="007D7D47">
        <w:t>face-to-face</w:t>
      </w:r>
      <w:r>
        <w:t xml:space="preserve"> mode of communication is also open for the people, which provides the people with no knowledge of the social media platforms to be able to engage</w:t>
      </w:r>
      <w:r w:rsidR="00F97180">
        <w:t xml:space="preserve"> (</w:t>
      </w:r>
      <w:proofErr w:type="spellStart"/>
      <w:r w:rsidR="00F97180" w:rsidRPr="00F97180">
        <w:t>Dessart</w:t>
      </w:r>
      <w:proofErr w:type="spellEnd"/>
      <w:r w:rsidR="00F97180" w:rsidRPr="00F97180">
        <w:t>, 2017</w:t>
      </w:r>
      <w:r w:rsidR="00F97180">
        <w:t>)</w:t>
      </w:r>
      <w:r>
        <w:t>.</w:t>
      </w:r>
      <w:r w:rsidR="007D7D47">
        <w:t xml:space="preserve"> </w:t>
      </w:r>
    </w:p>
    <w:p w14:paraId="5CA2462E" w14:textId="5C6CC187" w:rsidR="003C7926" w:rsidRDefault="003C7926" w:rsidP="00B4023E">
      <w:pPr>
        <w:spacing w:line="360" w:lineRule="auto"/>
      </w:pPr>
      <w:r>
        <w:t>The project can use a wide range of social media channels or platforms to approach and better engage with the community, as these social media sources are being used more frequently by people to connect with the rest of the world</w:t>
      </w:r>
      <w:r w:rsidR="007F51E1">
        <w:t xml:space="preserve"> (</w:t>
      </w:r>
      <w:proofErr w:type="spellStart"/>
      <w:r w:rsidR="007F51E1" w:rsidRPr="007F51E1">
        <w:t>Skoric</w:t>
      </w:r>
      <w:proofErr w:type="spellEnd"/>
      <w:r w:rsidR="007F51E1" w:rsidRPr="007F51E1">
        <w:t>, 2016</w:t>
      </w:r>
      <w:r w:rsidR="007F51E1">
        <w:t>)</w:t>
      </w:r>
      <w:r>
        <w:t xml:space="preserve">. With the pandemic in mind, the team should increase the overall engagement using these platforms, while also continuing with their physical </w:t>
      </w:r>
      <w:r w:rsidR="00263EE2">
        <w:t>interactions</w:t>
      </w:r>
      <w:r>
        <w:t xml:space="preserve"> and walkabouts. </w:t>
      </w:r>
      <w:r w:rsidR="00BC38ED">
        <w:t xml:space="preserve">Different social media handles can be used, such as Twitter, Instagram, Facebook, </w:t>
      </w:r>
      <w:proofErr w:type="gramStart"/>
      <w:r w:rsidR="002A767B">
        <w:t>YouTube</w:t>
      </w:r>
      <w:proofErr w:type="gramEnd"/>
      <w:r w:rsidR="00375ED3">
        <w:t xml:space="preserve"> and</w:t>
      </w:r>
      <w:r w:rsidR="00BC38ED">
        <w:t xml:space="preserve"> </w:t>
      </w:r>
      <w:r w:rsidR="00E60D21">
        <w:t>WhatsApp</w:t>
      </w:r>
      <w:r w:rsidR="002E0BCE">
        <w:t xml:space="preserve">. </w:t>
      </w:r>
      <w:r w:rsidR="001F77B9">
        <w:t xml:space="preserve">These social </w:t>
      </w:r>
      <w:r w:rsidR="004A7005">
        <w:t>media</w:t>
      </w:r>
      <w:r w:rsidR="001F77B9">
        <w:t xml:space="preserve"> platforms can be used in ways that are unique to each platform. The twitter can be used by people to publicly share their thoughts and opinions, while the Instagram and Facebook can be used to share the daily updates and communication purpose, as people can message using these platforms</w:t>
      </w:r>
      <w:r w:rsidR="001C017C">
        <w:t xml:space="preserve"> (</w:t>
      </w:r>
      <w:proofErr w:type="spellStart"/>
      <w:r w:rsidR="001C017C" w:rsidRPr="001C017C">
        <w:t>Dessart</w:t>
      </w:r>
      <w:proofErr w:type="spellEnd"/>
      <w:r w:rsidR="001C017C" w:rsidRPr="001C017C">
        <w:t>, 2017</w:t>
      </w:r>
      <w:r w:rsidR="001C017C">
        <w:t>)</w:t>
      </w:r>
      <w:r w:rsidR="001F77B9">
        <w:t xml:space="preserve">. WhatsApp is another platform which can be used to share the </w:t>
      </w:r>
      <w:r w:rsidR="00A22E37">
        <w:t>important</w:t>
      </w:r>
      <w:r w:rsidR="001F77B9">
        <w:t xml:space="preserve"> messages directly from the police and the commissioner, while the people of the community can use it to share their concerns and ask for help when they require it. </w:t>
      </w:r>
      <w:r w:rsidR="009B4B10">
        <w:t xml:space="preserve">Further, YouTube can be used to share important information like new guidelines, </w:t>
      </w:r>
      <w:r w:rsidR="00EF70BE">
        <w:t>policy, any event that took place within the community, the activities which are scheduled for the community and others, using videos to better capture the attention of the people</w:t>
      </w:r>
      <w:r w:rsidR="00075651">
        <w:t xml:space="preserve"> (</w:t>
      </w:r>
      <w:r w:rsidR="00075651" w:rsidRPr="00075651">
        <w:t xml:space="preserve">Ramachandra &amp; </w:t>
      </w:r>
      <w:proofErr w:type="spellStart"/>
      <w:r w:rsidR="00075651" w:rsidRPr="00075651">
        <w:t>Mansor</w:t>
      </w:r>
      <w:proofErr w:type="spellEnd"/>
      <w:r w:rsidR="00075651" w:rsidRPr="00075651">
        <w:t>, 2014</w:t>
      </w:r>
      <w:r w:rsidR="00075651">
        <w:t>)</w:t>
      </w:r>
      <w:r w:rsidR="00EF70BE">
        <w:t xml:space="preserve">. These social media </w:t>
      </w:r>
      <w:r w:rsidR="00B01489">
        <w:t>platforms</w:t>
      </w:r>
      <w:r w:rsidR="00EF70BE">
        <w:t xml:space="preserve"> can also be used to redirect the people traffic to the </w:t>
      </w:r>
      <w:r w:rsidR="00921C21">
        <w:t xml:space="preserve">website of the Police and Crime Commissioner of South Wales, where people can find more information, as compared to from a single social media platform. </w:t>
      </w:r>
      <w:r w:rsidR="00301EDC">
        <w:t xml:space="preserve">With such use of social media platforms, the commissioner and the police team can ensure that the rate of crimes is reduced, and that, the people feel safe in the </w:t>
      </w:r>
      <w:proofErr w:type="spellStart"/>
      <w:r w:rsidR="00301EDC">
        <w:t>Sout</w:t>
      </w:r>
      <w:proofErr w:type="spellEnd"/>
      <w:r w:rsidR="00301EDC">
        <w:t xml:space="preserve"> Wales locality</w:t>
      </w:r>
      <w:r w:rsidR="007D72B8">
        <w:t xml:space="preserve"> (</w:t>
      </w:r>
      <w:r w:rsidR="007D72B8" w:rsidRPr="007D72B8">
        <w:t xml:space="preserve">Haworth, </w:t>
      </w:r>
      <w:proofErr w:type="gramStart"/>
      <w:r w:rsidR="007D72B8" w:rsidRPr="007D72B8">
        <w:t>Bruce</w:t>
      </w:r>
      <w:proofErr w:type="gramEnd"/>
      <w:r w:rsidR="00B14684">
        <w:t xml:space="preserve"> </w:t>
      </w:r>
      <w:r w:rsidR="007D72B8" w:rsidRPr="007D72B8">
        <w:t>and Middleton, 2015</w:t>
      </w:r>
      <w:r w:rsidR="007D72B8">
        <w:t>)</w:t>
      </w:r>
      <w:r w:rsidR="00301EDC">
        <w:t xml:space="preserve">. </w:t>
      </w:r>
    </w:p>
    <w:p w14:paraId="319BD9BA" w14:textId="39289F00" w:rsidR="0080120B" w:rsidRDefault="00420550" w:rsidP="00B4023E">
      <w:pPr>
        <w:pStyle w:val="Heading1"/>
      </w:pPr>
      <w:bookmarkStart w:id="3" w:name="_Toc101771879"/>
      <w:r>
        <w:t>I</w:t>
      </w:r>
      <w:r w:rsidR="0080120B">
        <w:t>nternal and external factors that influence the community development</w:t>
      </w:r>
      <w:bookmarkEnd w:id="3"/>
      <w:r w:rsidR="0080120B">
        <w:t xml:space="preserve"> </w:t>
      </w:r>
    </w:p>
    <w:p w14:paraId="48A39EC3" w14:textId="6089AD21" w:rsidR="005A6A30" w:rsidRDefault="006A7F06" w:rsidP="00B4023E">
      <w:pPr>
        <w:spacing w:line="360" w:lineRule="auto"/>
      </w:pPr>
      <w:r>
        <w:lastRenderedPageBreak/>
        <w:t xml:space="preserve">It is </w:t>
      </w:r>
      <w:r w:rsidR="002E0B20">
        <w:t>important</w:t>
      </w:r>
      <w:r>
        <w:t xml:space="preserve"> that the members of the community are aware of the factors that influence the development of the community. </w:t>
      </w:r>
      <w:r w:rsidR="006A7B72">
        <w:t>Being aware of the factors which can be influenced from within the community would be steered in a way by the members which facilitate the development of community, while the factors which are external and not under control of</w:t>
      </w:r>
      <w:r w:rsidR="003E3B5B">
        <w:t xml:space="preserve"> the members should be made aware of, so that the plans and initiatives that are focused </w:t>
      </w:r>
      <w:proofErr w:type="gramStart"/>
      <w:r w:rsidR="003E3B5B">
        <w:t>towards</w:t>
      </w:r>
      <w:proofErr w:type="gramEnd"/>
      <w:r w:rsidR="00555438">
        <w:t xml:space="preserve"> community development could be adjusted accordingly.</w:t>
      </w:r>
      <w:r w:rsidR="00E8750F">
        <w:t xml:space="preserve"> </w:t>
      </w:r>
      <w:r w:rsidR="008A2979">
        <w:t xml:space="preserve">The internal factors can be </w:t>
      </w:r>
      <w:r w:rsidR="00007C42">
        <w:t>participation, interest</w:t>
      </w:r>
      <w:r w:rsidR="00FC34F6">
        <w:t>,</w:t>
      </w:r>
      <w:r w:rsidR="00007C42">
        <w:t xml:space="preserve"> leadership, </w:t>
      </w:r>
      <w:r w:rsidR="00D3071D">
        <w:t xml:space="preserve">errors, </w:t>
      </w:r>
      <w:r w:rsidR="00AA3D97">
        <w:t xml:space="preserve">discrimination and prejudice, </w:t>
      </w:r>
      <w:r w:rsidR="00D3071D">
        <w:t>attitude</w:t>
      </w:r>
      <w:r w:rsidR="00154124">
        <w:t xml:space="preserve">, expectations, </w:t>
      </w:r>
      <w:r w:rsidR="00933F28">
        <w:t xml:space="preserve">culture, </w:t>
      </w:r>
      <w:r w:rsidR="00717924">
        <w:t xml:space="preserve">religious beliefs, </w:t>
      </w:r>
      <w:r w:rsidR="00F60D6D">
        <w:t xml:space="preserve">political </w:t>
      </w:r>
      <w:proofErr w:type="gramStart"/>
      <w:r w:rsidR="00F60D6D">
        <w:t>views</w:t>
      </w:r>
      <w:proofErr w:type="gramEnd"/>
      <w:r w:rsidR="00FA753E">
        <w:t xml:space="preserve"> and </w:t>
      </w:r>
      <w:r w:rsidR="00F60D6D">
        <w:t>sustainability</w:t>
      </w:r>
      <w:r w:rsidR="00722653">
        <w:t xml:space="preserve"> (</w:t>
      </w:r>
      <w:proofErr w:type="spellStart"/>
      <w:r w:rsidR="00722653" w:rsidRPr="00722653">
        <w:t>Awortwi</w:t>
      </w:r>
      <w:proofErr w:type="spellEnd"/>
      <w:r w:rsidR="00722653" w:rsidRPr="00722653">
        <w:t>, 2013</w:t>
      </w:r>
      <w:r w:rsidR="00722653">
        <w:t>)</w:t>
      </w:r>
      <w:r w:rsidR="0079753D">
        <w:t xml:space="preserve">. Other factors such as </w:t>
      </w:r>
      <w:r w:rsidR="00C648DB">
        <w:t xml:space="preserve">availability of resources, costs and budgeting, </w:t>
      </w:r>
      <w:r w:rsidR="00E768FD">
        <w:t xml:space="preserve">legal restrictions, government involvement, economy, </w:t>
      </w:r>
      <w:r w:rsidR="00414A10">
        <w:t xml:space="preserve">natural </w:t>
      </w:r>
      <w:proofErr w:type="gramStart"/>
      <w:r w:rsidR="00414A10">
        <w:t>disasters</w:t>
      </w:r>
      <w:proofErr w:type="gramEnd"/>
      <w:r w:rsidR="004156C0">
        <w:t xml:space="preserve"> and</w:t>
      </w:r>
      <w:r w:rsidR="00414A10">
        <w:t xml:space="preserve"> impediments of the geographical locations</w:t>
      </w:r>
      <w:r w:rsidR="00D574C5">
        <w:t xml:space="preserve"> are the external</w:t>
      </w:r>
      <w:r w:rsidR="006336AA">
        <w:t xml:space="preserve"> factors that affect the community development</w:t>
      </w:r>
      <w:r w:rsidR="00643087">
        <w:t xml:space="preserve"> (</w:t>
      </w:r>
      <w:proofErr w:type="spellStart"/>
      <w:r w:rsidR="00643087" w:rsidRPr="00722653">
        <w:t>Awortwi</w:t>
      </w:r>
      <w:proofErr w:type="spellEnd"/>
      <w:r w:rsidR="00643087" w:rsidRPr="00722653">
        <w:t>, 2013</w:t>
      </w:r>
      <w:r w:rsidR="00643087">
        <w:t>)</w:t>
      </w:r>
      <w:r w:rsidR="006336AA">
        <w:t xml:space="preserve">. </w:t>
      </w:r>
      <w:r w:rsidR="00D24BBB">
        <w:t xml:space="preserve">It </w:t>
      </w:r>
      <w:r w:rsidR="006A7B72">
        <w:t>i</w:t>
      </w:r>
      <w:r w:rsidR="00D24BBB">
        <w:t xml:space="preserve">s important that the factors that have positive impact on the </w:t>
      </w:r>
      <w:r w:rsidR="00570C5F">
        <w:t xml:space="preserve">community development, such as </w:t>
      </w:r>
      <w:r w:rsidR="00FC34F6">
        <w:t xml:space="preserve">participation, leadership, </w:t>
      </w:r>
      <w:proofErr w:type="gramStart"/>
      <w:r w:rsidR="00FC34F6">
        <w:t>expectations</w:t>
      </w:r>
      <w:proofErr w:type="gramEnd"/>
      <w:r w:rsidR="005E62C6">
        <w:t xml:space="preserve"> and </w:t>
      </w:r>
      <w:r w:rsidR="000B6F76">
        <w:t>sustainability</w:t>
      </w:r>
      <w:r w:rsidR="00034827">
        <w:t xml:space="preserve"> are directed towards the welfare of the community and its development.</w:t>
      </w:r>
      <w:r w:rsidR="00D0101C">
        <w:t xml:space="preserve"> Other factors, such as resources, economy, government influence, legal restrictions and others, over which members of the community does not have any kind of influence,</w:t>
      </w:r>
      <w:r w:rsidR="000E5E2A">
        <w:t xml:space="preserve"> should be analysed, and the planning for the development of the community should be adjusted accordingly</w:t>
      </w:r>
      <w:r w:rsidR="00752C05">
        <w:t xml:space="preserve"> (</w:t>
      </w:r>
      <w:proofErr w:type="spellStart"/>
      <w:r w:rsidR="00752C05" w:rsidRPr="00722653">
        <w:t>Awortwi</w:t>
      </w:r>
      <w:proofErr w:type="spellEnd"/>
      <w:r w:rsidR="00752C05" w:rsidRPr="00722653">
        <w:t>, 2013</w:t>
      </w:r>
      <w:r w:rsidR="00752C05">
        <w:t>)</w:t>
      </w:r>
      <w:r w:rsidR="000E5E2A">
        <w:t xml:space="preserve">. </w:t>
      </w:r>
    </w:p>
    <w:p w14:paraId="3DE38D07" w14:textId="0B6E53CE" w:rsidR="0080120B" w:rsidRDefault="0080120B" w:rsidP="00B4023E">
      <w:pPr>
        <w:pStyle w:val="Heading1"/>
      </w:pPr>
      <w:bookmarkStart w:id="4" w:name="_Toc101771880"/>
      <w:r>
        <w:t>Conclusion</w:t>
      </w:r>
      <w:bookmarkEnd w:id="4"/>
      <w:r>
        <w:t xml:space="preserve"> </w:t>
      </w:r>
    </w:p>
    <w:p w14:paraId="6AECA0E7" w14:textId="4F0052B8" w:rsidR="001D3BB7" w:rsidRDefault="00185437" w:rsidP="00B4023E">
      <w:pPr>
        <w:spacing w:line="360" w:lineRule="auto"/>
      </w:pPr>
      <w:r>
        <w:t xml:space="preserve">Thus, it can be concluded from the </w:t>
      </w:r>
      <w:r w:rsidR="002B23BA">
        <w:t xml:space="preserve">above report that the community engagement project by the Police and Crime Commissioner of the South Wales has been successful in ensuring that people become more engaged in their own safety and security. </w:t>
      </w:r>
      <w:r w:rsidR="00F62618">
        <w:t xml:space="preserve">The project follows </w:t>
      </w:r>
      <w:r w:rsidR="00584225">
        <w:t xml:space="preserve">the principles of community </w:t>
      </w:r>
      <w:proofErr w:type="gramStart"/>
      <w:r w:rsidR="00584225">
        <w:t>engagement</w:t>
      </w:r>
      <w:r w:rsidR="00042218">
        <w:t>, and</w:t>
      </w:r>
      <w:proofErr w:type="gramEnd"/>
      <w:r w:rsidR="00042218">
        <w:t xml:space="preserve"> has constantly encouraged the participation of the community members, along with ensuring that the events and activities </w:t>
      </w:r>
      <w:r w:rsidR="001811B9">
        <w:t xml:space="preserve">related to the </w:t>
      </w:r>
      <w:r w:rsidR="005A307E">
        <w:t xml:space="preserve">community engagement </w:t>
      </w:r>
      <w:r w:rsidR="00D170F9">
        <w:t>promote diversity and inclusion, further encouraging multiculturalism and socio-cultural integration</w:t>
      </w:r>
      <w:r w:rsidR="00AE3EA4">
        <w:t xml:space="preserve">. It has also been found that the commissioner and his team can make active use of social media </w:t>
      </w:r>
      <w:r w:rsidR="002F3482">
        <w:t xml:space="preserve">platforms to further improve the engagement of </w:t>
      </w:r>
      <w:r w:rsidR="0033078B">
        <w:t xml:space="preserve">community members of the South Wales with the police. </w:t>
      </w:r>
      <w:r w:rsidR="00206F8B">
        <w:t>It is recommended that the commissioner and his team use different social media platforms and use their distinct features to the further encourage the engagement in the community. It is also recommended that the community members are made aware of the factors that can impact the development of th</w:t>
      </w:r>
      <w:r w:rsidR="000D6415">
        <w:t>e community</w:t>
      </w:r>
      <w:r w:rsidR="00C571DD">
        <w:t>, so that they can navigate these factors and ensure that the positive impacts are</w:t>
      </w:r>
      <w:r w:rsidR="00500D51">
        <w:t xml:space="preserve"> </w:t>
      </w:r>
      <w:r w:rsidR="00C571DD">
        <w:t xml:space="preserve">encouraged, and the negative impacts of these factors are avoided for community development. </w:t>
      </w:r>
    </w:p>
    <w:p w14:paraId="52C57A38" w14:textId="0F9A89BC" w:rsidR="0080120B" w:rsidRDefault="001D3BB7" w:rsidP="00B4023E">
      <w:pPr>
        <w:pStyle w:val="Heading1"/>
      </w:pPr>
      <w:bookmarkStart w:id="5" w:name="_Toc101771881"/>
      <w:r>
        <w:lastRenderedPageBreak/>
        <w:t>References</w:t>
      </w:r>
      <w:bookmarkEnd w:id="5"/>
      <w:r>
        <w:t xml:space="preserve"> </w:t>
      </w:r>
    </w:p>
    <w:p w14:paraId="4B8CB587" w14:textId="610EE58E" w:rsidR="00D91DBE" w:rsidRDefault="00D91DBE" w:rsidP="00B4023E">
      <w:pPr>
        <w:spacing w:line="360" w:lineRule="auto"/>
        <w:rPr>
          <w:shd w:val="clear" w:color="auto" w:fill="FFFFFF"/>
        </w:rPr>
      </w:pPr>
      <w:proofErr w:type="spellStart"/>
      <w:r>
        <w:rPr>
          <w:shd w:val="clear" w:color="auto" w:fill="FFFFFF"/>
        </w:rPr>
        <w:t>Awortwi</w:t>
      </w:r>
      <w:proofErr w:type="spellEnd"/>
      <w:r>
        <w:rPr>
          <w:shd w:val="clear" w:color="auto" w:fill="FFFFFF"/>
        </w:rPr>
        <w:t>, N., (2013), The riddle of community development: factors influencing participation and management in twenty-nine African and Latin American communities. </w:t>
      </w:r>
      <w:r>
        <w:rPr>
          <w:i/>
          <w:iCs/>
          <w:shd w:val="clear" w:color="auto" w:fill="FFFFFF"/>
        </w:rPr>
        <w:t>Community Development Journal</w:t>
      </w:r>
      <w:r>
        <w:rPr>
          <w:shd w:val="clear" w:color="auto" w:fill="FFFFFF"/>
        </w:rPr>
        <w:t>, </w:t>
      </w:r>
      <w:r>
        <w:rPr>
          <w:i/>
          <w:iCs/>
          <w:shd w:val="clear" w:color="auto" w:fill="FFFFFF"/>
        </w:rPr>
        <w:t>48</w:t>
      </w:r>
      <w:r>
        <w:rPr>
          <w:shd w:val="clear" w:color="auto" w:fill="FFFFFF"/>
        </w:rPr>
        <w:t>(1), pp.89-104.</w:t>
      </w:r>
    </w:p>
    <w:p w14:paraId="701CD74E" w14:textId="4DFCAD1E" w:rsidR="00D91DBE" w:rsidRDefault="00D91DBE" w:rsidP="00B4023E">
      <w:pPr>
        <w:spacing w:line="360" w:lineRule="auto"/>
        <w:rPr>
          <w:shd w:val="clear" w:color="auto" w:fill="FFFFFF"/>
        </w:rPr>
      </w:pPr>
      <w:r>
        <w:rPr>
          <w:shd w:val="clear" w:color="auto" w:fill="FFFFFF"/>
        </w:rPr>
        <w:t xml:space="preserve">Barnes, M. and Schmitz, P., </w:t>
      </w:r>
      <w:r w:rsidR="001B08B3">
        <w:rPr>
          <w:shd w:val="clear" w:color="auto" w:fill="FFFFFF"/>
        </w:rPr>
        <w:t>(</w:t>
      </w:r>
      <w:r>
        <w:rPr>
          <w:shd w:val="clear" w:color="auto" w:fill="FFFFFF"/>
        </w:rPr>
        <w:t>2016</w:t>
      </w:r>
      <w:r w:rsidR="001B08B3">
        <w:rPr>
          <w:shd w:val="clear" w:color="auto" w:fill="FFFFFF"/>
        </w:rPr>
        <w:t>),</w:t>
      </w:r>
      <w:r>
        <w:rPr>
          <w:shd w:val="clear" w:color="auto" w:fill="FFFFFF"/>
        </w:rPr>
        <w:t xml:space="preserve"> Community engagement matters (now more than ever). </w:t>
      </w:r>
      <w:r>
        <w:rPr>
          <w:i/>
          <w:iCs/>
          <w:shd w:val="clear" w:color="auto" w:fill="FFFFFF"/>
        </w:rPr>
        <w:t>Stanford Social Innovation Review</w:t>
      </w:r>
      <w:r>
        <w:rPr>
          <w:shd w:val="clear" w:color="auto" w:fill="FFFFFF"/>
        </w:rPr>
        <w:t>, </w:t>
      </w:r>
      <w:r>
        <w:rPr>
          <w:i/>
          <w:iCs/>
          <w:shd w:val="clear" w:color="auto" w:fill="FFFFFF"/>
        </w:rPr>
        <w:t>14</w:t>
      </w:r>
      <w:r>
        <w:rPr>
          <w:shd w:val="clear" w:color="auto" w:fill="FFFFFF"/>
        </w:rPr>
        <w:t>(2), pp.32-39.</w:t>
      </w:r>
    </w:p>
    <w:p w14:paraId="1D7CAE52" w14:textId="4DABF325" w:rsidR="00D91DBE" w:rsidRDefault="00D91DBE" w:rsidP="00B4023E">
      <w:pPr>
        <w:spacing w:line="360" w:lineRule="auto"/>
      </w:pPr>
      <w:proofErr w:type="spellStart"/>
      <w:r>
        <w:rPr>
          <w:shd w:val="clear" w:color="auto" w:fill="FFFFFF"/>
        </w:rPr>
        <w:t>Barranger</w:t>
      </w:r>
      <w:proofErr w:type="spellEnd"/>
      <w:r>
        <w:rPr>
          <w:shd w:val="clear" w:color="auto" w:fill="FFFFFF"/>
        </w:rPr>
        <w:t xml:space="preserve">, C., Gravely, E., Najeeb, H., Scott, J. and </w:t>
      </w:r>
      <w:proofErr w:type="spellStart"/>
      <w:r>
        <w:rPr>
          <w:shd w:val="clear" w:color="auto" w:fill="FFFFFF"/>
        </w:rPr>
        <w:t>Wynia</w:t>
      </w:r>
      <w:proofErr w:type="spellEnd"/>
      <w:r>
        <w:rPr>
          <w:shd w:val="clear" w:color="auto" w:fill="FFFFFF"/>
        </w:rPr>
        <w:t xml:space="preserve">, K., </w:t>
      </w:r>
      <w:r w:rsidR="001B08B3">
        <w:rPr>
          <w:shd w:val="clear" w:color="auto" w:fill="FFFFFF"/>
        </w:rPr>
        <w:t>(</w:t>
      </w:r>
      <w:r>
        <w:rPr>
          <w:shd w:val="clear" w:color="auto" w:fill="FFFFFF"/>
        </w:rPr>
        <w:t>2019</w:t>
      </w:r>
      <w:r w:rsidR="001B08B3">
        <w:rPr>
          <w:shd w:val="clear" w:color="auto" w:fill="FFFFFF"/>
        </w:rPr>
        <w:t>),</w:t>
      </w:r>
      <w:r>
        <w:rPr>
          <w:shd w:val="clear" w:color="auto" w:fill="FFFFFF"/>
        </w:rPr>
        <w:t xml:space="preserve"> Equity, Diversity, and Inclusion Assessment of the Office of Community Engagement.</w:t>
      </w:r>
    </w:p>
    <w:p w14:paraId="53383151" w14:textId="77777777" w:rsidR="00D91DBE" w:rsidRDefault="00D91DBE" w:rsidP="00B4023E">
      <w:pPr>
        <w:spacing w:line="360" w:lineRule="auto"/>
        <w:rPr>
          <w:shd w:val="clear" w:color="auto" w:fill="FFFFFF"/>
        </w:rPr>
      </w:pPr>
      <w:r>
        <w:rPr>
          <w:shd w:val="clear" w:color="auto" w:fill="FFFFFF"/>
        </w:rPr>
        <w:t xml:space="preserve">Blythe, C., </w:t>
      </w:r>
      <w:proofErr w:type="spellStart"/>
      <w:r>
        <w:rPr>
          <w:shd w:val="clear" w:color="auto" w:fill="FFFFFF"/>
        </w:rPr>
        <w:t>Harré</w:t>
      </w:r>
      <w:proofErr w:type="spellEnd"/>
      <w:r>
        <w:rPr>
          <w:shd w:val="clear" w:color="auto" w:fill="FFFFFF"/>
        </w:rPr>
        <w:t>, N., Sharma, S., Dillon, V., Douglas, B. and Didsbury, A., (2013), Guiding principles for community engagement: Reflections on a school-based sustainability project. </w:t>
      </w:r>
      <w:r>
        <w:rPr>
          <w:i/>
          <w:iCs/>
          <w:shd w:val="clear" w:color="auto" w:fill="FFFFFF"/>
        </w:rPr>
        <w:t xml:space="preserve">Journal for Social Action in </w:t>
      </w:r>
      <w:proofErr w:type="spellStart"/>
      <w:r>
        <w:rPr>
          <w:i/>
          <w:iCs/>
          <w:shd w:val="clear" w:color="auto" w:fill="FFFFFF"/>
        </w:rPr>
        <w:t>Counseling</w:t>
      </w:r>
      <w:proofErr w:type="spellEnd"/>
      <w:r>
        <w:rPr>
          <w:i/>
          <w:iCs/>
          <w:shd w:val="clear" w:color="auto" w:fill="FFFFFF"/>
        </w:rPr>
        <w:t xml:space="preserve"> &amp; Psychology</w:t>
      </w:r>
      <w:r>
        <w:rPr>
          <w:shd w:val="clear" w:color="auto" w:fill="FFFFFF"/>
        </w:rPr>
        <w:t>, </w:t>
      </w:r>
      <w:r>
        <w:rPr>
          <w:i/>
          <w:iCs/>
          <w:shd w:val="clear" w:color="auto" w:fill="FFFFFF"/>
        </w:rPr>
        <w:t>5</w:t>
      </w:r>
      <w:r>
        <w:rPr>
          <w:shd w:val="clear" w:color="auto" w:fill="FFFFFF"/>
        </w:rPr>
        <w:t>(3), pp.44-69.</w:t>
      </w:r>
    </w:p>
    <w:p w14:paraId="2DC8CCBD" w14:textId="02CB2360" w:rsidR="00D91DBE" w:rsidRDefault="00D91DBE" w:rsidP="00B4023E">
      <w:pPr>
        <w:spacing w:line="360" w:lineRule="auto"/>
        <w:rPr>
          <w:shd w:val="clear" w:color="auto" w:fill="FFFFFF"/>
        </w:rPr>
      </w:pPr>
      <w:r>
        <w:rPr>
          <w:shd w:val="clear" w:color="auto" w:fill="FFFFFF"/>
        </w:rPr>
        <w:t xml:space="preserve">Dare, M., Schirmer, J., &amp; </w:t>
      </w:r>
      <w:proofErr w:type="spellStart"/>
      <w:r>
        <w:rPr>
          <w:shd w:val="clear" w:color="auto" w:fill="FFFFFF"/>
        </w:rPr>
        <w:t>Vanclay</w:t>
      </w:r>
      <w:proofErr w:type="spellEnd"/>
      <w:r>
        <w:rPr>
          <w:shd w:val="clear" w:color="auto" w:fill="FFFFFF"/>
        </w:rPr>
        <w:t>, F. (2014)</w:t>
      </w:r>
      <w:r w:rsidR="001B08B3">
        <w:rPr>
          <w:shd w:val="clear" w:color="auto" w:fill="FFFFFF"/>
        </w:rPr>
        <w:t xml:space="preserve">, </w:t>
      </w:r>
      <w:r>
        <w:rPr>
          <w:shd w:val="clear" w:color="auto" w:fill="FFFFFF"/>
        </w:rPr>
        <w:t>Community engagement and social licence to operate. </w:t>
      </w:r>
      <w:r>
        <w:rPr>
          <w:i/>
          <w:iCs/>
          <w:shd w:val="clear" w:color="auto" w:fill="FFFFFF"/>
        </w:rPr>
        <w:t>Impact assessment and project appraisal</w:t>
      </w:r>
      <w:r>
        <w:rPr>
          <w:shd w:val="clear" w:color="auto" w:fill="FFFFFF"/>
        </w:rPr>
        <w:t>, </w:t>
      </w:r>
      <w:r>
        <w:rPr>
          <w:i/>
          <w:iCs/>
          <w:shd w:val="clear" w:color="auto" w:fill="FFFFFF"/>
        </w:rPr>
        <w:t>32</w:t>
      </w:r>
      <w:r>
        <w:rPr>
          <w:shd w:val="clear" w:color="auto" w:fill="FFFFFF"/>
        </w:rPr>
        <w:t>(3), 188-197.</w:t>
      </w:r>
    </w:p>
    <w:p w14:paraId="0B63401C" w14:textId="1BCF31D1" w:rsidR="00D91DBE" w:rsidRDefault="00D91DBE" w:rsidP="00B4023E">
      <w:pPr>
        <w:spacing w:line="360" w:lineRule="auto"/>
        <w:rPr>
          <w:shd w:val="clear" w:color="auto" w:fill="FFFFFF"/>
        </w:rPr>
      </w:pPr>
      <w:proofErr w:type="spellStart"/>
      <w:r>
        <w:rPr>
          <w:shd w:val="clear" w:color="auto" w:fill="FFFFFF"/>
        </w:rPr>
        <w:t>Dessart</w:t>
      </w:r>
      <w:proofErr w:type="spellEnd"/>
      <w:r>
        <w:rPr>
          <w:shd w:val="clear" w:color="auto" w:fill="FFFFFF"/>
        </w:rPr>
        <w:t xml:space="preserve">, L., </w:t>
      </w:r>
      <w:r w:rsidR="001B08B3">
        <w:rPr>
          <w:shd w:val="clear" w:color="auto" w:fill="FFFFFF"/>
        </w:rPr>
        <w:t>(</w:t>
      </w:r>
      <w:r>
        <w:rPr>
          <w:shd w:val="clear" w:color="auto" w:fill="FFFFFF"/>
        </w:rPr>
        <w:t>2017</w:t>
      </w:r>
      <w:r w:rsidR="001B08B3">
        <w:rPr>
          <w:shd w:val="clear" w:color="auto" w:fill="FFFFFF"/>
        </w:rPr>
        <w:t>),</w:t>
      </w:r>
      <w:r>
        <w:rPr>
          <w:shd w:val="clear" w:color="auto" w:fill="FFFFFF"/>
        </w:rPr>
        <w:t xml:space="preserve"> Social media engagement: a model of antecedents and relational outcomes. </w:t>
      </w:r>
      <w:r>
        <w:rPr>
          <w:i/>
          <w:iCs/>
          <w:shd w:val="clear" w:color="auto" w:fill="FFFFFF"/>
        </w:rPr>
        <w:t>Journal of Marketing Management</w:t>
      </w:r>
      <w:r>
        <w:rPr>
          <w:shd w:val="clear" w:color="auto" w:fill="FFFFFF"/>
        </w:rPr>
        <w:t>, </w:t>
      </w:r>
      <w:r>
        <w:rPr>
          <w:i/>
          <w:iCs/>
          <w:shd w:val="clear" w:color="auto" w:fill="FFFFFF"/>
        </w:rPr>
        <w:t>33</w:t>
      </w:r>
      <w:r>
        <w:rPr>
          <w:shd w:val="clear" w:color="auto" w:fill="FFFFFF"/>
        </w:rPr>
        <w:t>(5-6), pp.375-399.</w:t>
      </w:r>
    </w:p>
    <w:p w14:paraId="799F36A7" w14:textId="3A81DD12" w:rsidR="00D91DBE" w:rsidRDefault="00D91DBE" w:rsidP="00B4023E">
      <w:pPr>
        <w:spacing w:line="360" w:lineRule="auto"/>
        <w:rPr>
          <w:shd w:val="clear" w:color="auto" w:fill="FFFFFF"/>
        </w:rPr>
      </w:pPr>
      <w:r>
        <w:rPr>
          <w:shd w:val="clear" w:color="auto" w:fill="FFFFFF"/>
        </w:rPr>
        <w:t xml:space="preserve">Haworth, B., Bruce, E. and Middleton, P., </w:t>
      </w:r>
      <w:r w:rsidR="001B08B3">
        <w:rPr>
          <w:shd w:val="clear" w:color="auto" w:fill="FFFFFF"/>
        </w:rPr>
        <w:t>(</w:t>
      </w:r>
      <w:r>
        <w:rPr>
          <w:shd w:val="clear" w:color="auto" w:fill="FFFFFF"/>
        </w:rPr>
        <w:t>2015</w:t>
      </w:r>
      <w:r w:rsidR="001B08B3">
        <w:rPr>
          <w:shd w:val="clear" w:color="auto" w:fill="FFFFFF"/>
        </w:rPr>
        <w:t>),</w:t>
      </w:r>
      <w:r>
        <w:rPr>
          <w:shd w:val="clear" w:color="auto" w:fill="FFFFFF"/>
        </w:rPr>
        <w:t xml:space="preserve"> Emerging technologies for risk reduction: assessing the potential use of social media and VGI for increasing community engagement. </w:t>
      </w:r>
      <w:r>
        <w:rPr>
          <w:i/>
          <w:iCs/>
          <w:shd w:val="clear" w:color="auto" w:fill="FFFFFF"/>
        </w:rPr>
        <w:t>Australian Journal of Emergency Management</w:t>
      </w:r>
      <w:r>
        <w:rPr>
          <w:shd w:val="clear" w:color="auto" w:fill="FFFFFF"/>
        </w:rPr>
        <w:t>, </w:t>
      </w:r>
      <w:r>
        <w:rPr>
          <w:i/>
          <w:iCs/>
          <w:shd w:val="clear" w:color="auto" w:fill="FFFFFF"/>
        </w:rPr>
        <w:t>30</w:t>
      </w:r>
      <w:r>
        <w:rPr>
          <w:shd w:val="clear" w:color="auto" w:fill="FFFFFF"/>
        </w:rPr>
        <w:t>(3), pp.36-41.</w:t>
      </w:r>
    </w:p>
    <w:p w14:paraId="6C00A59E" w14:textId="77777777" w:rsidR="00D91DBE" w:rsidRDefault="00D91DBE" w:rsidP="00B4023E">
      <w:pPr>
        <w:spacing w:line="360" w:lineRule="auto"/>
        <w:rPr>
          <w:shd w:val="clear" w:color="auto" w:fill="FFFFFF"/>
        </w:rPr>
      </w:pPr>
      <w:r>
        <w:rPr>
          <w:shd w:val="clear" w:color="auto" w:fill="FFFFFF"/>
        </w:rPr>
        <w:t>Murphy, F.G. ed., (2012), </w:t>
      </w:r>
      <w:r>
        <w:rPr>
          <w:i/>
          <w:iCs/>
          <w:shd w:val="clear" w:color="auto" w:fill="FFFFFF"/>
        </w:rPr>
        <w:t>Community engagement, organization, and development for public health practice</w:t>
      </w:r>
      <w:r>
        <w:rPr>
          <w:shd w:val="clear" w:color="auto" w:fill="FFFFFF"/>
        </w:rPr>
        <w:t>. Springer Publishing Company.</w:t>
      </w:r>
    </w:p>
    <w:p w14:paraId="6FDE8F76" w14:textId="6C399E29" w:rsidR="00D91DBE" w:rsidRDefault="00D91DBE" w:rsidP="00B4023E">
      <w:pPr>
        <w:spacing w:line="360" w:lineRule="auto"/>
        <w:rPr>
          <w:shd w:val="clear" w:color="auto" w:fill="FFFFFF"/>
        </w:rPr>
      </w:pPr>
      <w:r>
        <w:rPr>
          <w:shd w:val="clear" w:color="auto" w:fill="FFFFFF"/>
        </w:rPr>
        <w:t xml:space="preserve">Ramachandra, A., &amp; </w:t>
      </w:r>
      <w:proofErr w:type="spellStart"/>
      <w:r>
        <w:rPr>
          <w:shd w:val="clear" w:color="auto" w:fill="FFFFFF"/>
        </w:rPr>
        <w:t>Mansor</w:t>
      </w:r>
      <w:proofErr w:type="spellEnd"/>
      <w:r>
        <w:rPr>
          <w:shd w:val="clear" w:color="auto" w:fill="FFFFFF"/>
        </w:rPr>
        <w:t>, N. N. A. (2014</w:t>
      </w:r>
      <w:r w:rsidR="001B08B3">
        <w:rPr>
          <w:shd w:val="clear" w:color="auto" w:fill="FFFFFF"/>
        </w:rPr>
        <w:t>),</w:t>
      </w:r>
      <w:r>
        <w:rPr>
          <w:shd w:val="clear" w:color="auto" w:fill="FFFFFF"/>
        </w:rPr>
        <w:t xml:space="preserve"> Sustainability of community engagement–in the hands of </w:t>
      </w:r>
      <w:proofErr w:type="gramStart"/>
      <w:r>
        <w:rPr>
          <w:shd w:val="clear" w:color="auto" w:fill="FFFFFF"/>
        </w:rPr>
        <w:t>stakeholders?.</w:t>
      </w:r>
      <w:proofErr w:type="gramEnd"/>
      <w:r>
        <w:rPr>
          <w:shd w:val="clear" w:color="auto" w:fill="FFFFFF"/>
        </w:rPr>
        <w:t> </w:t>
      </w:r>
      <w:r>
        <w:rPr>
          <w:i/>
          <w:iCs/>
          <w:shd w:val="clear" w:color="auto" w:fill="FFFFFF"/>
        </w:rPr>
        <w:t>Education+ Training</w:t>
      </w:r>
      <w:r>
        <w:rPr>
          <w:shd w:val="clear" w:color="auto" w:fill="FFFFFF"/>
        </w:rPr>
        <w:t>.</w:t>
      </w:r>
    </w:p>
    <w:p w14:paraId="4832A5D1" w14:textId="01D2123A" w:rsidR="00D91DBE" w:rsidRDefault="00D91DBE" w:rsidP="00B4023E">
      <w:pPr>
        <w:spacing w:line="360" w:lineRule="auto"/>
        <w:rPr>
          <w:shd w:val="clear" w:color="auto" w:fill="FFFFFF"/>
        </w:rPr>
      </w:pPr>
      <w:proofErr w:type="spellStart"/>
      <w:r>
        <w:rPr>
          <w:shd w:val="clear" w:color="auto" w:fill="FFFFFF"/>
        </w:rPr>
        <w:t>Skoric</w:t>
      </w:r>
      <w:proofErr w:type="spellEnd"/>
      <w:r>
        <w:rPr>
          <w:shd w:val="clear" w:color="auto" w:fill="FFFFFF"/>
        </w:rPr>
        <w:t xml:space="preserve">, M.M., Zhu, Q., Goh, D. and Pang, N., </w:t>
      </w:r>
      <w:r w:rsidR="001B08B3">
        <w:rPr>
          <w:shd w:val="clear" w:color="auto" w:fill="FFFFFF"/>
        </w:rPr>
        <w:t>(</w:t>
      </w:r>
      <w:r>
        <w:rPr>
          <w:shd w:val="clear" w:color="auto" w:fill="FFFFFF"/>
        </w:rPr>
        <w:t>2016</w:t>
      </w:r>
      <w:r w:rsidR="001B08B3">
        <w:rPr>
          <w:shd w:val="clear" w:color="auto" w:fill="FFFFFF"/>
        </w:rPr>
        <w:t>),</w:t>
      </w:r>
      <w:r>
        <w:rPr>
          <w:shd w:val="clear" w:color="auto" w:fill="FFFFFF"/>
        </w:rPr>
        <w:t xml:space="preserve"> </w:t>
      </w:r>
      <w:proofErr w:type="gramStart"/>
      <w:r>
        <w:rPr>
          <w:shd w:val="clear" w:color="auto" w:fill="FFFFFF"/>
        </w:rPr>
        <w:t>Social media</w:t>
      </w:r>
      <w:proofErr w:type="gramEnd"/>
      <w:r>
        <w:rPr>
          <w:shd w:val="clear" w:color="auto" w:fill="FFFFFF"/>
        </w:rPr>
        <w:t xml:space="preserve"> and citizen engagement: A meta-analytic review. </w:t>
      </w:r>
      <w:r>
        <w:rPr>
          <w:i/>
          <w:iCs/>
          <w:shd w:val="clear" w:color="auto" w:fill="FFFFFF"/>
        </w:rPr>
        <w:t>New media &amp; society</w:t>
      </w:r>
      <w:r>
        <w:rPr>
          <w:shd w:val="clear" w:color="auto" w:fill="FFFFFF"/>
        </w:rPr>
        <w:t>, </w:t>
      </w:r>
      <w:r>
        <w:rPr>
          <w:i/>
          <w:iCs/>
          <w:shd w:val="clear" w:color="auto" w:fill="FFFFFF"/>
        </w:rPr>
        <w:t>18</w:t>
      </w:r>
      <w:r>
        <w:rPr>
          <w:shd w:val="clear" w:color="auto" w:fill="FFFFFF"/>
        </w:rPr>
        <w:t>(9), pp.1817-1839.</w:t>
      </w:r>
    </w:p>
    <w:p w14:paraId="5A1017D1" w14:textId="77777777" w:rsidR="00D91DBE" w:rsidRDefault="00D91DBE" w:rsidP="00B4023E">
      <w:pPr>
        <w:spacing w:line="360" w:lineRule="auto"/>
      </w:pPr>
      <w:r>
        <w:t xml:space="preserve">South Wales Police and Crime Commissioner, (2020), </w:t>
      </w:r>
      <w:r w:rsidRPr="0088063C">
        <w:rPr>
          <w:i/>
          <w:iCs/>
        </w:rPr>
        <w:t>Our Public Engagement Activity</w:t>
      </w:r>
      <w:r>
        <w:rPr>
          <w:i/>
          <w:iCs/>
        </w:rPr>
        <w:t xml:space="preserve"> 2019-20. </w:t>
      </w:r>
      <w:r>
        <w:t xml:space="preserve">[Online] available at: </w:t>
      </w:r>
      <w:r w:rsidRPr="00650A17">
        <w:t>https://www.southwalescommissioner.org.uk/media/2150/english-engagement-activity-report-2019-20-final.pdf</w:t>
      </w:r>
      <w:r>
        <w:t xml:space="preserve"> [Accessed: 23</w:t>
      </w:r>
      <w:r w:rsidRPr="00C33EE4">
        <w:rPr>
          <w:vertAlign w:val="superscript"/>
        </w:rPr>
        <w:t>rd</w:t>
      </w:r>
      <w:r>
        <w:t xml:space="preserve"> </w:t>
      </w:r>
      <w:proofErr w:type="gramStart"/>
      <w:r>
        <w:t>April,</w:t>
      </w:r>
      <w:proofErr w:type="gramEnd"/>
      <w:r>
        <w:t xml:space="preserve"> 2022]</w:t>
      </w:r>
    </w:p>
    <w:p w14:paraId="366EA569" w14:textId="77777777" w:rsidR="00D91DBE" w:rsidRDefault="00D91DBE" w:rsidP="00B4023E">
      <w:pPr>
        <w:spacing w:line="360" w:lineRule="auto"/>
      </w:pPr>
      <w:r>
        <w:t xml:space="preserve">South Wales Police and Crime Commissioner, (2021), </w:t>
      </w:r>
      <w:r w:rsidRPr="003D7C27">
        <w:rPr>
          <w:i/>
          <w:iCs/>
        </w:rPr>
        <w:t>Community engagement:</w:t>
      </w:r>
      <w:r>
        <w:t xml:space="preserve"> </w:t>
      </w:r>
      <w:r>
        <w:rPr>
          <w:i/>
          <w:iCs/>
        </w:rPr>
        <w:t>Overview of our</w:t>
      </w:r>
      <w:r w:rsidRPr="0088063C">
        <w:rPr>
          <w:i/>
          <w:iCs/>
        </w:rPr>
        <w:t xml:space="preserve"> Activity</w:t>
      </w:r>
      <w:r>
        <w:rPr>
          <w:i/>
          <w:iCs/>
        </w:rPr>
        <w:t xml:space="preserve"> 2019-20. </w:t>
      </w:r>
      <w:r>
        <w:t xml:space="preserve">[Online] available at: </w:t>
      </w:r>
      <w:r w:rsidRPr="00C81B11">
        <w:lastRenderedPageBreak/>
        <w:t xml:space="preserve">https://www.southwalescommissioner.org.uk/media/2149/english-engagement-activity-report-2020-21-final.pdf </w:t>
      </w:r>
      <w:r>
        <w:t>[Accessed: 23</w:t>
      </w:r>
      <w:r w:rsidRPr="00C33EE4">
        <w:rPr>
          <w:vertAlign w:val="superscript"/>
        </w:rPr>
        <w:t>rd</w:t>
      </w:r>
      <w:r>
        <w:t xml:space="preserve"> </w:t>
      </w:r>
      <w:proofErr w:type="gramStart"/>
      <w:r>
        <w:t>April,</w:t>
      </w:r>
      <w:proofErr w:type="gramEnd"/>
      <w:r>
        <w:t xml:space="preserve"> 2022]</w:t>
      </w:r>
    </w:p>
    <w:p w14:paraId="4DCC89FB" w14:textId="77777777" w:rsidR="00D91DBE" w:rsidRDefault="00D91DBE" w:rsidP="00B4023E">
      <w:pPr>
        <w:spacing w:line="360" w:lineRule="auto"/>
      </w:pPr>
      <w:r>
        <w:t xml:space="preserve">South Wales Police and Crime Commissioner, (2022), </w:t>
      </w:r>
      <w:r w:rsidRPr="00081EB7">
        <w:rPr>
          <w:i/>
          <w:iCs/>
        </w:rPr>
        <w:t>Community Engagement</w:t>
      </w:r>
      <w:r>
        <w:t xml:space="preserve"> [Online] available at: </w:t>
      </w:r>
      <w:r w:rsidRPr="00C33EE4">
        <w:t>https://www.southwalescommissioner.org.uk/en/community-engagement/#:~:text=Your%20Commissioner%2C%20Alun%20Michael%2C%20is,concerning%20communities%20across%20South%20Wales.</w:t>
      </w:r>
      <w:r>
        <w:t xml:space="preserve"> [Accessed: 23</w:t>
      </w:r>
      <w:r w:rsidRPr="00C33EE4">
        <w:rPr>
          <w:vertAlign w:val="superscript"/>
        </w:rPr>
        <w:t>rd</w:t>
      </w:r>
      <w:r>
        <w:t xml:space="preserve"> </w:t>
      </w:r>
      <w:proofErr w:type="gramStart"/>
      <w:r>
        <w:t>April,</w:t>
      </w:r>
      <w:proofErr w:type="gramEnd"/>
      <w:r>
        <w:t xml:space="preserve"> 2022]</w:t>
      </w:r>
    </w:p>
    <w:sectPr w:rsidR="00D91DBE" w:rsidSect="001F512C">
      <w:headerReference w:type="default" r:id="rId9"/>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BF171" w14:textId="77777777" w:rsidR="00CC26A3" w:rsidRDefault="00CC26A3" w:rsidP="007D7D47">
      <w:pPr>
        <w:spacing w:after="0" w:line="240" w:lineRule="auto"/>
      </w:pPr>
      <w:r>
        <w:separator/>
      </w:r>
    </w:p>
  </w:endnote>
  <w:endnote w:type="continuationSeparator" w:id="0">
    <w:p w14:paraId="5911B1E0" w14:textId="77777777" w:rsidR="00CC26A3" w:rsidRDefault="00CC26A3" w:rsidP="007D7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EB3D7" w14:textId="77777777" w:rsidR="00CC26A3" w:rsidRDefault="00CC26A3" w:rsidP="007D7D47">
      <w:pPr>
        <w:spacing w:after="0" w:line="240" w:lineRule="auto"/>
      </w:pPr>
      <w:r>
        <w:separator/>
      </w:r>
    </w:p>
  </w:footnote>
  <w:footnote w:type="continuationSeparator" w:id="0">
    <w:p w14:paraId="7CB22D33" w14:textId="77777777" w:rsidR="00CC26A3" w:rsidRDefault="00CC26A3" w:rsidP="007D7D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9C84E" w14:textId="7B565F8C" w:rsidR="007D7D47" w:rsidRDefault="007D7D47">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yNTExNTM2MTc3t7RQ0lEKTi0uzszPAykwrgUAXAI33ywAAAA="/>
  </w:docVars>
  <w:rsids>
    <w:rsidRoot w:val="002D3BD0"/>
    <w:rsid w:val="00007C42"/>
    <w:rsid w:val="00031132"/>
    <w:rsid w:val="00034827"/>
    <w:rsid w:val="00042218"/>
    <w:rsid w:val="00050893"/>
    <w:rsid w:val="000548B4"/>
    <w:rsid w:val="00075651"/>
    <w:rsid w:val="00081EB7"/>
    <w:rsid w:val="00093C34"/>
    <w:rsid w:val="000B6F76"/>
    <w:rsid w:val="000C196B"/>
    <w:rsid w:val="000D6415"/>
    <w:rsid w:val="000E5E2A"/>
    <w:rsid w:val="00105DF5"/>
    <w:rsid w:val="00117858"/>
    <w:rsid w:val="00154124"/>
    <w:rsid w:val="00170E7D"/>
    <w:rsid w:val="00175561"/>
    <w:rsid w:val="001811B9"/>
    <w:rsid w:val="00185437"/>
    <w:rsid w:val="0018676F"/>
    <w:rsid w:val="001869CC"/>
    <w:rsid w:val="00197B63"/>
    <w:rsid w:val="001B08B3"/>
    <w:rsid w:val="001C017C"/>
    <w:rsid w:val="001D197F"/>
    <w:rsid w:val="001D3612"/>
    <w:rsid w:val="001D3BB7"/>
    <w:rsid w:val="001D416D"/>
    <w:rsid w:val="001E4214"/>
    <w:rsid w:val="001F512C"/>
    <w:rsid w:val="001F5313"/>
    <w:rsid w:val="001F77B9"/>
    <w:rsid w:val="00206F8B"/>
    <w:rsid w:val="0021365A"/>
    <w:rsid w:val="00226330"/>
    <w:rsid w:val="002339DA"/>
    <w:rsid w:val="00240D0F"/>
    <w:rsid w:val="00263EE2"/>
    <w:rsid w:val="0029062B"/>
    <w:rsid w:val="00290C18"/>
    <w:rsid w:val="00290E2B"/>
    <w:rsid w:val="00291A11"/>
    <w:rsid w:val="002A767B"/>
    <w:rsid w:val="002B23BA"/>
    <w:rsid w:val="002C1D14"/>
    <w:rsid w:val="002D36FE"/>
    <w:rsid w:val="002D3BD0"/>
    <w:rsid w:val="002E0B20"/>
    <w:rsid w:val="002E0BCE"/>
    <w:rsid w:val="002F2A7B"/>
    <w:rsid w:val="002F3482"/>
    <w:rsid w:val="00301EDC"/>
    <w:rsid w:val="0033078B"/>
    <w:rsid w:val="00334DB2"/>
    <w:rsid w:val="003352D5"/>
    <w:rsid w:val="00341A86"/>
    <w:rsid w:val="00375A33"/>
    <w:rsid w:val="00375ED3"/>
    <w:rsid w:val="00380E73"/>
    <w:rsid w:val="003932A7"/>
    <w:rsid w:val="003A3BDF"/>
    <w:rsid w:val="003B28DF"/>
    <w:rsid w:val="003C4F10"/>
    <w:rsid w:val="003C7926"/>
    <w:rsid w:val="003C7966"/>
    <w:rsid w:val="003D7C27"/>
    <w:rsid w:val="003E3B5B"/>
    <w:rsid w:val="003E5AE8"/>
    <w:rsid w:val="003E6B5F"/>
    <w:rsid w:val="003F3CF1"/>
    <w:rsid w:val="00414A10"/>
    <w:rsid w:val="004156C0"/>
    <w:rsid w:val="00420550"/>
    <w:rsid w:val="00446846"/>
    <w:rsid w:val="0049191A"/>
    <w:rsid w:val="00494F8F"/>
    <w:rsid w:val="004A7005"/>
    <w:rsid w:val="004B59AA"/>
    <w:rsid w:val="004C36C8"/>
    <w:rsid w:val="004D7502"/>
    <w:rsid w:val="00500D51"/>
    <w:rsid w:val="00543B20"/>
    <w:rsid w:val="00553019"/>
    <w:rsid w:val="00554B08"/>
    <w:rsid w:val="00555438"/>
    <w:rsid w:val="00570C5F"/>
    <w:rsid w:val="00584225"/>
    <w:rsid w:val="005A307E"/>
    <w:rsid w:val="005A6A30"/>
    <w:rsid w:val="005A7BD6"/>
    <w:rsid w:val="005D28AA"/>
    <w:rsid w:val="005E62C6"/>
    <w:rsid w:val="0061530C"/>
    <w:rsid w:val="006169C6"/>
    <w:rsid w:val="00620A9C"/>
    <w:rsid w:val="00623E21"/>
    <w:rsid w:val="006336AA"/>
    <w:rsid w:val="00643087"/>
    <w:rsid w:val="00645E12"/>
    <w:rsid w:val="00650A17"/>
    <w:rsid w:val="006658D2"/>
    <w:rsid w:val="006A3A21"/>
    <w:rsid w:val="006A4E00"/>
    <w:rsid w:val="006A7B72"/>
    <w:rsid w:val="006A7F06"/>
    <w:rsid w:val="006B5317"/>
    <w:rsid w:val="006C0101"/>
    <w:rsid w:val="006E5C4E"/>
    <w:rsid w:val="006E6AB2"/>
    <w:rsid w:val="006F08FA"/>
    <w:rsid w:val="006F53DE"/>
    <w:rsid w:val="00717924"/>
    <w:rsid w:val="00722653"/>
    <w:rsid w:val="0073662D"/>
    <w:rsid w:val="00740E39"/>
    <w:rsid w:val="00752C05"/>
    <w:rsid w:val="00755EE5"/>
    <w:rsid w:val="00773507"/>
    <w:rsid w:val="0078002C"/>
    <w:rsid w:val="00796168"/>
    <w:rsid w:val="0079753D"/>
    <w:rsid w:val="007D72B8"/>
    <w:rsid w:val="007D7D47"/>
    <w:rsid w:val="007E22FA"/>
    <w:rsid w:val="007E3617"/>
    <w:rsid w:val="007F51E1"/>
    <w:rsid w:val="0080120B"/>
    <w:rsid w:val="00835AA0"/>
    <w:rsid w:val="0088063C"/>
    <w:rsid w:val="00887AAF"/>
    <w:rsid w:val="00894D20"/>
    <w:rsid w:val="008A2979"/>
    <w:rsid w:val="008A4CDC"/>
    <w:rsid w:val="008B4C26"/>
    <w:rsid w:val="008F39FE"/>
    <w:rsid w:val="00907931"/>
    <w:rsid w:val="00921C21"/>
    <w:rsid w:val="009236C0"/>
    <w:rsid w:val="00925313"/>
    <w:rsid w:val="00933F28"/>
    <w:rsid w:val="009512C7"/>
    <w:rsid w:val="0096150B"/>
    <w:rsid w:val="009B14FA"/>
    <w:rsid w:val="009B4B10"/>
    <w:rsid w:val="00A0423B"/>
    <w:rsid w:val="00A22E37"/>
    <w:rsid w:val="00A23A00"/>
    <w:rsid w:val="00A40F4D"/>
    <w:rsid w:val="00A614D4"/>
    <w:rsid w:val="00AA3D97"/>
    <w:rsid w:val="00AC311B"/>
    <w:rsid w:val="00AD0626"/>
    <w:rsid w:val="00AD0884"/>
    <w:rsid w:val="00AE3EA4"/>
    <w:rsid w:val="00B01489"/>
    <w:rsid w:val="00B10637"/>
    <w:rsid w:val="00B13B97"/>
    <w:rsid w:val="00B14684"/>
    <w:rsid w:val="00B37330"/>
    <w:rsid w:val="00B4023E"/>
    <w:rsid w:val="00B428A6"/>
    <w:rsid w:val="00B45FAB"/>
    <w:rsid w:val="00B65BCB"/>
    <w:rsid w:val="00BC38ED"/>
    <w:rsid w:val="00BC6AFE"/>
    <w:rsid w:val="00BC7EA0"/>
    <w:rsid w:val="00BD6A0C"/>
    <w:rsid w:val="00C1707C"/>
    <w:rsid w:val="00C21164"/>
    <w:rsid w:val="00C33EE4"/>
    <w:rsid w:val="00C56A81"/>
    <w:rsid w:val="00C571DD"/>
    <w:rsid w:val="00C61253"/>
    <w:rsid w:val="00C61B73"/>
    <w:rsid w:val="00C648DB"/>
    <w:rsid w:val="00C678F5"/>
    <w:rsid w:val="00C8149A"/>
    <w:rsid w:val="00C81B11"/>
    <w:rsid w:val="00CB60BA"/>
    <w:rsid w:val="00CC26A3"/>
    <w:rsid w:val="00CE469B"/>
    <w:rsid w:val="00CE518C"/>
    <w:rsid w:val="00CF50A0"/>
    <w:rsid w:val="00D0101C"/>
    <w:rsid w:val="00D1226B"/>
    <w:rsid w:val="00D170F9"/>
    <w:rsid w:val="00D24BBB"/>
    <w:rsid w:val="00D2756B"/>
    <w:rsid w:val="00D3071D"/>
    <w:rsid w:val="00D4185D"/>
    <w:rsid w:val="00D51C68"/>
    <w:rsid w:val="00D574C5"/>
    <w:rsid w:val="00D808E1"/>
    <w:rsid w:val="00D91DBE"/>
    <w:rsid w:val="00D97FD5"/>
    <w:rsid w:val="00DB4321"/>
    <w:rsid w:val="00DB7AC6"/>
    <w:rsid w:val="00DE2AD5"/>
    <w:rsid w:val="00E03BE5"/>
    <w:rsid w:val="00E456E3"/>
    <w:rsid w:val="00E5320D"/>
    <w:rsid w:val="00E60D21"/>
    <w:rsid w:val="00E618F2"/>
    <w:rsid w:val="00E768FD"/>
    <w:rsid w:val="00E8750F"/>
    <w:rsid w:val="00E87550"/>
    <w:rsid w:val="00EA6511"/>
    <w:rsid w:val="00EC02E6"/>
    <w:rsid w:val="00EC4E99"/>
    <w:rsid w:val="00EC58C2"/>
    <w:rsid w:val="00ED48EC"/>
    <w:rsid w:val="00EF70BE"/>
    <w:rsid w:val="00F12379"/>
    <w:rsid w:val="00F16A15"/>
    <w:rsid w:val="00F1739C"/>
    <w:rsid w:val="00F25730"/>
    <w:rsid w:val="00F36232"/>
    <w:rsid w:val="00F60D6D"/>
    <w:rsid w:val="00F62618"/>
    <w:rsid w:val="00F660FF"/>
    <w:rsid w:val="00F758B0"/>
    <w:rsid w:val="00F82844"/>
    <w:rsid w:val="00F952BC"/>
    <w:rsid w:val="00F97180"/>
    <w:rsid w:val="00FA753E"/>
    <w:rsid w:val="00FC2FF6"/>
    <w:rsid w:val="00FC34F6"/>
    <w:rsid w:val="00FC7A9E"/>
    <w:rsid w:val="00FE29B4"/>
    <w:rsid w:val="00FE6710"/>
    <w:rsid w:val="00FF5F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13E0C"/>
  <w15:chartTrackingRefBased/>
  <w15:docId w15:val="{FE0BEB3A-23D7-48FB-881F-162248B1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313"/>
    <w:pPr>
      <w:jc w:val="both"/>
    </w:pPr>
    <w:rPr>
      <w:rFonts w:ascii="Times New Roman" w:hAnsi="Times New Roman"/>
      <w:sz w:val="24"/>
      <w:lang w:val="en-GB"/>
    </w:rPr>
  </w:style>
  <w:style w:type="paragraph" w:styleId="Heading1">
    <w:name w:val="heading 1"/>
    <w:basedOn w:val="Normal"/>
    <w:link w:val="Heading1Char"/>
    <w:autoRedefine/>
    <w:uiPriority w:val="9"/>
    <w:qFormat/>
    <w:rsid w:val="006F53DE"/>
    <w:pPr>
      <w:spacing w:after="0" w:line="360" w:lineRule="auto"/>
      <w:outlineLvl w:val="0"/>
    </w:pPr>
    <w:rPr>
      <w:rFonts w:cs="Times New Roman"/>
      <w:b/>
      <w:bCs/>
      <w:sz w:val="32"/>
      <w:szCs w:val="24"/>
    </w:rPr>
  </w:style>
  <w:style w:type="paragraph" w:styleId="Heading2">
    <w:name w:val="heading 2"/>
    <w:basedOn w:val="Normal"/>
    <w:link w:val="Heading2Char"/>
    <w:uiPriority w:val="9"/>
    <w:qFormat/>
    <w:rsid w:val="00554B08"/>
    <w:pPr>
      <w:spacing w:before="100" w:beforeAutospacing="1" w:after="100" w:afterAutospacing="1" w:line="240" w:lineRule="auto"/>
      <w:outlineLvl w:val="1"/>
    </w:pPr>
    <w:rPr>
      <w:rFonts w:eastAsia="Times New Roman" w:cs="Times New Roman"/>
      <w:b/>
      <w:bCs/>
      <w:szCs w:val="36"/>
      <w:lang w:val="en-I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4B08"/>
    <w:rPr>
      <w:rFonts w:ascii="Times New Roman" w:eastAsia="Times New Roman" w:hAnsi="Times New Roman" w:cs="Times New Roman"/>
      <w:b/>
      <w:bCs/>
      <w:sz w:val="24"/>
      <w:szCs w:val="36"/>
      <w:lang w:eastAsia="en-GB"/>
    </w:rPr>
  </w:style>
  <w:style w:type="character" w:customStyle="1" w:styleId="Heading1Char">
    <w:name w:val="Heading 1 Char"/>
    <w:basedOn w:val="DefaultParagraphFont"/>
    <w:link w:val="Heading1"/>
    <w:uiPriority w:val="9"/>
    <w:rsid w:val="006F53DE"/>
    <w:rPr>
      <w:rFonts w:ascii="Times New Roman" w:hAnsi="Times New Roman" w:cs="Times New Roman"/>
      <w:b/>
      <w:bCs/>
      <w:sz w:val="32"/>
      <w:szCs w:val="24"/>
      <w:lang w:val="en-GB"/>
    </w:rPr>
  </w:style>
  <w:style w:type="paragraph" w:styleId="NoSpacing">
    <w:name w:val="No Spacing"/>
    <w:link w:val="NoSpacingChar"/>
    <w:uiPriority w:val="1"/>
    <w:qFormat/>
    <w:rsid w:val="002D36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36FE"/>
    <w:rPr>
      <w:rFonts w:eastAsiaTheme="minorEastAsia"/>
      <w:lang w:val="en-US"/>
    </w:rPr>
  </w:style>
  <w:style w:type="paragraph" w:styleId="TOCHeading">
    <w:name w:val="TOC Heading"/>
    <w:basedOn w:val="Heading1"/>
    <w:next w:val="Normal"/>
    <w:uiPriority w:val="39"/>
    <w:unhideWhenUsed/>
    <w:qFormat/>
    <w:rsid w:val="002C1D14"/>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Cs w:val="32"/>
      <w:lang w:val="en-US"/>
    </w:rPr>
  </w:style>
  <w:style w:type="paragraph" w:styleId="TOC1">
    <w:name w:val="toc 1"/>
    <w:basedOn w:val="Normal"/>
    <w:next w:val="Normal"/>
    <w:autoRedefine/>
    <w:uiPriority w:val="39"/>
    <w:unhideWhenUsed/>
    <w:rsid w:val="006A4E00"/>
    <w:pPr>
      <w:tabs>
        <w:tab w:val="right" w:leader="dot" w:pos="9016"/>
      </w:tabs>
      <w:spacing w:after="100" w:line="360" w:lineRule="auto"/>
    </w:pPr>
  </w:style>
  <w:style w:type="character" w:styleId="Hyperlink">
    <w:name w:val="Hyperlink"/>
    <w:basedOn w:val="DefaultParagraphFont"/>
    <w:uiPriority w:val="99"/>
    <w:unhideWhenUsed/>
    <w:rsid w:val="002C1D14"/>
    <w:rPr>
      <w:color w:val="0563C1" w:themeColor="hyperlink"/>
      <w:u w:val="single"/>
    </w:rPr>
  </w:style>
  <w:style w:type="paragraph" w:styleId="Header">
    <w:name w:val="header"/>
    <w:basedOn w:val="Normal"/>
    <w:link w:val="HeaderChar"/>
    <w:uiPriority w:val="99"/>
    <w:unhideWhenUsed/>
    <w:rsid w:val="007D7D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D47"/>
    <w:rPr>
      <w:rFonts w:ascii="Times New Roman" w:hAnsi="Times New Roman"/>
      <w:sz w:val="24"/>
      <w:lang w:val="en-GB"/>
    </w:rPr>
  </w:style>
  <w:style w:type="paragraph" w:styleId="Footer">
    <w:name w:val="footer"/>
    <w:basedOn w:val="Normal"/>
    <w:link w:val="FooterChar"/>
    <w:uiPriority w:val="99"/>
    <w:unhideWhenUsed/>
    <w:rsid w:val="007D7D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D47"/>
    <w:rPr>
      <w:rFonts w:ascii="Times New Roman" w:hAnsi="Times New Roman"/>
      <w:sz w:val="24"/>
      <w:lang w:val="en-GB"/>
    </w:rPr>
  </w:style>
  <w:style w:type="character" w:styleId="UnresolvedMention">
    <w:name w:val="Unresolved Mention"/>
    <w:basedOn w:val="DefaultParagraphFont"/>
    <w:uiPriority w:val="99"/>
    <w:semiHidden/>
    <w:unhideWhenUsed/>
    <w:rsid w:val="00C33E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5BE55818308481CB32FFC28579BFF1C"/>
        <w:category>
          <w:name w:val="General"/>
          <w:gallery w:val="placeholder"/>
        </w:category>
        <w:types>
          <w:type w:val="bbPlcHdr"/>
        </w:types>
        <w:behaviors>
          <w:behavior w:val="content"/>
        </w:behaviors>
        <w:guid w:val="{AC4683D4-4329-4716-9AFF-BE3BD7C91856}"/>
      </w:docPartPr>
      <w:docPartBody>
        <w:p w:rsidR="004904F0" w:rsidRDefault="00F60C4A" w:rsidP="00F60C4A">
          <w:pPr>
            <w:pStyle w:val="15BE55818308481CB32FFC28579BFF1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C4A"/>
    <w:rsid w:val="004904F0"/>
    <w:rsid w:val="0068126B"/>
    <w:rsid w:val="009875FC"/>
    <w:rsid w:val="00E16F3B"/>
    <w:rsid w:val="00F60C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BE55818308481CB32FFC28579BFF1C">
    <w:name w:val="15BE55818308481CB32FFC28579BFF1C"/>
    <w:rsid w:val="00F60C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9C846-A426-4491-85F0-8F24B169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2311</Words>
  <Characters>13174</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community engagement</vt:lpstr>
    </vt:vector>
  </TitlesOfParts>
  <Company/>
  <LinksUpToDate>false</LinksUpToDate>
  <CharactersWithSpaces>15455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
  <dc:creator>Bhavika</dc:creator>
  <cp:keywords/>
  <dc:description/>
  <cp:lastModifiedBy>Ivan Stoyanov</cp:lastModifiedBy>
  <cp:revision>2</cp:revision>
  <dcterms:created xsi:type="dcterms:W3CDTF">2022-04-29T09:01:00Z</dcterms:created>
  <dcterms:modified xsi:type="dcterms:W3CDTF">2022-04-29T09:01:00Z</dcterms:modified>
</cp:coreProperties>
</file>