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7108" w14:textId="77777777" w:rsidR="00612C9A" w:rsidRPr="002B36A1" w:rsidRDefault="00612C9A" w:rsidP="00612C9A">
      <w:pPr>
        <w:spacing w:before="3120" w:after="5760"/>
        <w:rPr>
          <w:rFonts w:cs="Arial"/>
          <w:b/>
          <w:bCs/>
          <w:sz w:val="54"/>
          <w:szCs w:val="54"/>
        </w:rPr>
      </w:pPr>
      <w:r w:rsidRPr="002B36A1">
        <w:rPr>
          <w:rFonts w:cs="Arial"/>
          <w:b/>
          <w:bCs/>
          <w:sz w:val="54"/>
          <w:szCs w:val="54"/>
        </w:rPr>
        <w:t>HR Technology Investment Report</w:t>
      </w:r>
    </w:p>
    <w:p w14:paraId="1DCD450E" w14:textId="77777777" w:rsidR="00612C9A" w:rsidRPr="002B36A1" w:rsidRDefault="00612C9A" w:rsidP="00612C9A">
      <w:pPr>
        <w:rPr>
          <w:rFonts w:cs="Arial"/>
        </w:rPr>
      </w:pPr>
      <w:r w:rsidRPr="002B36A1">
        <w:rPr>
          <w:rFonts w:cs="Arial"/>
          <w:b/>
          <w:bCs/>
        </w:rPr>
        <w:t>Student name:</w:t>
      </w:r>
      <w:r w:rsidRPr="002B36A1">
        <w:rPr>
          <w:rFonts w:cs="Arial"/>
        </w:rPr>
        <w:t xml:space="preserve"> Fruzsina Valoczki</w:t>
      </w:r>
    </w:p>
    <w:p w14:paraId="66DEFB62" w14:textId="77777777" w:rsidR="00612C9A" w:rsidRPr="002B36A1" w:rsidRDefault="00612C9A" w:rsidP="00612C9A">
      <w:pPr>
        <w:spacing w:after="360"/>
        <w:rPr>
          <w:rFonts w:cs="Arial"/>
        </w:rPr>
      </w:pPr>
      <w:r w:rsidRPr="002B36A1">
        <w:rPr>
          <w:rFonts w:cs="Arial"/>
          <w:b/>
          <w:bCs/>
        </w:rPr>
        <w:t>Student number:</w:t>
      </w:r>
      <w:r w:rsidRPr="002B36A1">
        <w:rPr>
          <w:rFonts w:cs="Arial"/>
        </w:rPr>
        <w:t xml:space="preserve"> 2223630</w:t>
      </w:r>
    </w:p>
    <w:p w14:paraId="135EBB84" w14:textId="77777777" w:rsidR="00612C9A" w:rsidRPr="002B36A1" w:rsidRDefault="00612C9A" w:rsidP="00612C9A">
      <w:pPr>
        <w:rPr>
          <w:rFonts w:cs="Arial"/>
        </w:rPr>
      </w:pPr>
      <w:r w:rsidRPr="002B36A1">
        <w:rPr>
          <w:rFonts w:cs="Arial"/>
          <w:b/>
          <w:bCs/>
        </w:rPr>
        <w:t>Programme:</w:t>
      </w:r>
      <w:r w:rsidRPr="002B36A1">
        <w:rPr>
          <w:rFonts w:cs="Arial"/>
        </w:rPr>
        <w:t xml:space="preserve"> Master of Business Administration</w:t>
      </w:r>
    </w:p>
    <w:p w14:paraId="344C736C" w14:textId="77777777" w:rsidR="00612C9A" w:rsidRPr="002B36A1" w:rsidRDefault="00612C9A" w:rsidP="00612C9A">
      <w:pPr>
        <w:spacing w:after="360"/>
        <w:rPr>
          <w:rFonts w:cs="Arial"/>
        </w:rPr>
      </w:pPr>
      <w:r w:rsidRPr="002B36A1">
        <w:rPr>
          <w:rFonts w:cs="Arial"/>
          <w:b/>
          <w:bCs/>
        </w:rPr>
        <w:t>Module:</w:t>
      </w:r>
      <w:r w:rsidRPr="002B36A1">
        <w:rPr>
          <w:rFonts w:cs="Arial"/>
        </w:rPr>
        <w:t xml:space="preserve"> Managing People in Organisations (BMMB7025D)</w:t>
      </w:r>
    </w:p>
    <w:p w14:paraId="73F4C01C" w14:textId="77777777" w:rsidR="00612C9A" w:rsidRPr="002B36A1" w:rsidRDefault="00612C9A" w:rsidP="00612C9A">
      <w:pPr>
        <w:spacing w:after="360"/>
        <w:rPr>
          <w:rFonts w:cs="Arial"/>
        </w:rPr>
      </w:pPr>
      <w:r w:rsidRPr="002B36A1">
        <w:rPr>
          <w:rFonts w:cs="Arial"/>
          <w:b/>
          <w:bCs/>
        </w:rPr>
        <w:t>Lecturer:</w:t>
      </w:r>
      <w:r w:rsidRPr="002B36A1">
        <w:rPr>
          <w:rFonts w:cs="Arial"/>
        </w:rPr>
        <w:t xml:space="preserve"> Helen Evans</w:t>
      </w:r>
    </w:p>
    <w:p w14:paraId="0F7AF620" w14:textId="5267E292" w:rsidR="00612C9A" w:rsidRPr="002B36A1" w:rsidRDefault="00612C9A" w:rsidP="00612C9A">
      <w:pPr>
        <w:rPr>
          <w:rFonts w:cs="Arial"/>
        </w:rPr>
      </w:pPr>
      <w:r w:rsidRPr="002B36A1">
        <w:rPr>
          <w:rFonts w:cs="Arial"/>
          <w:b/>
          <w:bCs/>
        </w:rPr>
        <w:t>Word count:</w:t>
      </w:r>
      <w:r w:rsidRPr="002B36A1">
        <w:rPr>
          <w:rFonts w:cs="Arial"/>
        </w:rPr>
        <w:t xml:space="preserve"> </w:t>
      </w:r>
      <w:r w:rsidR="006168CD">
        <w:rPr>
          <w:rFonts w:cs="Arial"/>
        </w:rPr>
        <w:t>25</w:t>
      </w:r>
      <w:r w:rsidR="005B5BFB">
        <w:rPr>
          <w:rFonts w:cs="Arial"/>
        </w:rPr>
        <w:t>38</w:t>
      </w:r>
    </w:p>
    <w:p w14:paraId="73E369E3" w14:textId="55C0CBB7" w:rsidR="00612C9A" w:rsidRDefault="00612C9A">
      <w:pPr>
        <w:rPr>
          <w:rFonts w:cs="Arial"/>
        </w:rPr>
      </w:pPr>
      <w:r w:rsidRPr="002B36A1">
        <w:rPr>
          <w:rFonts w:cs="Arial"/>
          <w:b/>
          <w:bCs/>
        </w:rPr>
        <w:t xml:space="preserve">Submission date: </w:t>
      </w:r>
      <w:r w:rsidR="006168CD">
        <w:rPr>
          <w:rFonts w:cs="Arial"/>
        </w:rPr>
        <w:t xml:space="preserve">17 April </w:t>
      </w:r>
      <w:r w:rsidRPr="002B36A1">
        <w:rPr>
          <w:rFonts w:cs="Arial"/>
        </w:rPr>
        <w:t>2026</w:t>
      </w:r>
    </w:p>
    <w:p w14:paraId="139BA51E" w14:textId="53EE75E1" w:rsidR="00612C9A" w:rsidRPr="00202B3F" w:rsidRDefault="00612C9A" w:rsidP="00202B3F">
      <w:pPr>
        <w:rPr>
          <w:rFonts w:cs="Arial"/>
        </w:rPr>
      </w:pPr>
      <w:r>
        <w:rPr>
          <w:rFonts w:cs="Arial"/>
        </w:rPr>
        <w:br w:type="page"/>
      </w:r>
      <w:r w:rsidRPr="004B4BD5">
        <w:rPr>
          <w:rFonts w:cs="Arial"/>
          <w:szCs w:val="22"/>
        </w:rPr>
        <w:lastRenderedPageBreak/>
        <w:t>I confirm that I have not used any AI tools in the research and creation of this assignment. I confirm that I have not presented any AI generated materials as my own work. I confirm I have copies of my draft, notes, and other resources I used, which I may be asked to provide in evidence.</w:t>
      </w:r>
    </w:p>
    <w:p w14:paraId="69A78849" w14:textId="77777777" w:rsidR="00612C9A" w:rsidRDefault="00612C9A">
      <w:pPr>
        <w:rPr>
          <w:rFonts w:cs="Arial"/>
        </w:rPr>
      </w:pPr>
      <w:r>
        <w:rPr>
          <w:rFonts w:cs="Arial"/>
        </w:rPr>
        <w:br w:type="page"/>
      </w:r>
    </w:p>
    <w:p w14:paraId="37AE0397" w14:textId="70A65649" w:rsidR="00612C9A" w:rsidRPr="00874FAB" w:rsidRDefault="00612C9A" w:rsidP="00874FAB">
      <w:pPr>
        <w:pStyle w:val="Heading1"/>
      </w:pPr>
      <w:bookmarkStart w:id="0" w:name="_Toc227311488"/>
      <w:bookmarkStart w:id="1" w:name="_Toc227325153"/>
      <w:r w:rsidRPr="00874FAB">
        <w:lastRenderedPageBreak/>
        <w:t>Executive Summary</w:t>
      </w:r>
      <w:bookmarkEnd w:id="0"/>
      <w:bookmarkEnd w:id="1"/>
    </w:p>
    <w:p w14:paraId="38723903" w14:textId="716430C3" w:rsidR="004569C5" w:rsidRDefault="004569C5" w:rsidP="00874FAB">
      <w:r>
        <w:t xml:space="preserve">This report looks at how HR technology can be used to support performance management and learning </w:t>
      </w:r>
      <w:r w:rsidR="0087078E">
        <w:t xml:space="preserve">and </w:t>
      </w:r>
      <w:r>
        <w:t>development at Premier Inn, a large organisation with a strongly operational environment. In practice, delays in feedback, managerial pressure, variation in training across locations and high staff turnover all affect how performance is managed. This has a clear impact on both service quality and overall performance.</w:t>
      </w:r>
    </w:p>
    <w:p w14:paraId="477E39CE" w14:textId="4ADF49EC" w:rsidR="007F0A97" w:rsidRDefault="004569C5" w:rsidP="00874FAB">
      <w:r>
        <w:t xml:space="preserve">The theories discussed suggest that traditional HR practices alone are less effective in fast-paced environments. More continuous and data-informed approaches are needed, particularly those connected to everyday work. This supports </w:t>
      </w:r>
      <w:r w:rsidR="001E6E31">
        <w:t>faster</w:t>
      </w:r>
      <w:r>
        <w:t xml:space="preserve"> feedback and helps employees apply learning more effectively.</w:t>
      </w:r>
    </w:p>
    <w:p w14:paraId="2330AA0E" w14:textId="316569F4" w:rsidR="004569C5" w:rsidRDefault="004569C5" w:rsidP="00874FAB">
      <w:r>
        <w:t>The report examines Workday and 15Five in performance management, together with TalentLMS and iSpring Learn in learning and development. The systems are used in different ways across these areas, and this leads to different outcomes in practice.</w:t>
      </w:r>
    </w:p>
    <w:p w14:paraId="4F6EF94E" w14:textId="42421BBD" w:rsidR="004569C5" w:rsidRDefault="001E6E31" w:rsidP="00874FAB">
      <w:r>
        <w:t>The final recommendation therefore combines 15Five for regular feedback with TalentLMS for more flexible training. It presents lower risk and can be introduced relatively quickly, with early effects on daily operations. A pilot phase could support gradual expansion.</w:t>
      </w:r>
    </w:p>
    <w:p w14:paraId="69625102" w14:textId="4308828C" w:rsidR="00DA0A7E" w:rsidRDefault="001E6E31" w:rsidP="00874FAB">
      <w:r>
        <w:t xml:space="preserve">In terms of ethics, the report highlights data protection, transparency and how these systems are used by managers in practice, as these factors influence how </w:t>
      </w:r>
      <w:r w:rsidR="0087078E">
        <w:t xml:space="preserve">the </w:t>
      </w:r>
      <w:r>
        <w:t>technologies operate within the organisation.</w:t>
      </w:r>
    </w:p>
    <w:p w14:paraId="38850D20" w14:textId="77777777" w:rsidR="00DA0A7E" w:rsidRDefault="00DA0A7E">
      <w:pPr>
        <w:rPr>
          <w:rFonts w:cs="Arial"/>
          <w:szCs w:val="22"/>
        </w:rPr>
      </w:pPr>
      <w:r>
        <w:rPr>
          <w:rFonts w:cs="Arial"/>
          <w:szCs w:val="22"/>
        </w:rPr>
        <w:br w:type="page"/>
      </w:r>
    </w:p>
    <w:sdt>
      <w:sdtPr>
        <w:rPr>
          <w:rFonts w:eastAsiaTheme="minorHAnsi" w:cstheme="minorBidi"/>
          <w:b w:val="0"/>
          <w:kern w:val="2"/>
          <w:sz w:val="22"/>
          <w:szCs w:val="24"/>
          <w:u w:val="none"/>
          <w:lang w:val="en-GB"/>
          <w14:ligatures w14:val="standardContextual"/>
        </w:rPr>
        <w:id w:val="608244088"/>
        <w:docPartObj>
          <w:docPartGallery w:val="Table of Contents"/>
          <w:docPartUnique/>
        </w:docPartObj>
      </w:sdtPr>
      <w:sdtEndPr>
        <w:rPr>
          <w:bCs/>
          <w:noProof/>
        </w:rPr>
      </w:sdtEndPr>
      <w:sdtContent>
        <w:p w14:paraId="6D796EAB" w14:textId="7F3E3FC0" w:rsidR="00BC08B4" w:rsidRPr="00E72A2B" w:rsidRDefault="00BC08B4" w:rsidP="00E72A2B">
          <w:pPr>
            <w:pStyle w:val="TOCHeading"/>
            <w:spacing w:line="360" w:lineRule="auto"/>
            <w:rPr>
              <w:sz w:val="22"/>
              <w:szCs w:val="22"/>
            </w:rPr>
          </w:pPr>
          <w:r w:rsidRPr="00E72A2B">
            <w:rPr>
              <w:sz w:val="22"/>
              <w:szCs w:val="22"/>
            </w:rPr>
            <w:t>Table of Contents</w:t>
          </w:r>
        </w:p>
        <w:p w14:paraId="0F5A4B5D" w14:textId="377383C8" w:rsidR="00E3333E" w:rsidRPr="00E72A2B" w:rsidRDefault="00BC08B4" w:rsidP="00E72A2B">
          <w:pPr>
            <w:pStyle w:val="TOC1"/>
            <w:spacing w:after="0" w:line="360" w:lineRule="auto"/>
            <w:rPr>
              <w:rFonts w:asciiTheme="minorHAnsi" w:hAnsiTheme="minorHAnsi" w:cstheme="minorBidi"/>
              <w:b w:val="0"/>
              <w:bCs w:val="0"/>
              <w:color w:val="auto"/>
              <w:kern w:val="2"/>
              <w:lang w:val="en-GB" w:eastAsia="en-GB"/>
              <w14:ligatures w14:val="standardContextual"/>
            </w:rPr>
          </w:pPr>
          <w:r w:rsidRPr="00E72A2B">
            <w:fldChar w:fldCharType="begin"/>
          </w:r>
          <w:r w:rsidRPr="00E72A2B">
            <w:instrText xml:space="preserve"> TOC \o "1-3" \h \z \u </w:instrText>
          </w:r>
          <w:r w:rsidRPr="00E72A2B">
            <w:fldChar w:fldCharType="separate"/>
          </w:r>
          <w:hyperlink w:anchor="_Toc227325153" w:history="1">
            <w:r w:rsidR="00E3333E" w:rsidRPr="00E72A2B">
              <w:rPr>
                <w:rStyle w:val="Hyperlink"/>
              </w:rPr>
              <w:t>Executive Summary</w:t>
            </w:r>
            <w:r w:rsidR="00E3333E" w:rsidRPr="00E72A2B">
              <w:rPr>
                <w:webHidden/>
              </w:rPr>
              <w:tab/>
            </w:r>
            <w:r w:rsidR="00E3333E" w:rsidRPr="00E72A2B">
              <w:rPr>
                <w:webHidden/>
              </w:rPr>
              <w:fldChar w:fldCharType="begin"/>
            </w:r>
            <w:r w:rsidR="00E3333E" w:rsidRPr="00E72A2B">
              <w:rPr>
                <w:webHidden/>
              </w:rPr>
              <w:instrText xml:space="preserve"> PAGEREF _Toc227325153 \h </w:instrText>
            </w:r>
            <w:r w:rsidR="00E3333E" w:rsidRPr="00E72A2B">
              <w:rPr>
                <w:webHidden/>
              </w:rPr>
            </w:r>
            <w:r w:rsidR="00E3333E" w:rsidRPr="00E72A2B">
              <w:rPr>
                <w:webHidden/>
              </w:rPr>
              <w:fldChar w:fldCharType="separate"/>
            </w:r>
            <w:r w:rsidR="00E3333E" w:rsidRPr="00E72A2B">
              <w:rPr>
                <w:webHidden/>
              </w:rPr>
              <w:t>3</w:t>
            </w:r>
            <w:r w:rsidR="00E3333E" w:rsidRPr="00E72A2B">
              <w:rPr>
                <w:webHidden/>
              </w:rPr>
              <w:fldChar w:fldCharType="end"/>
            </w:r>
          </w:hyperlink>
        </w:p>
        <w:p w14:paraId="1609E975" w14:textId="623D6A93"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54" w:history="1">
            <w:r w:rsidRPr="00E72A2B">
              <w:rPr>
                <w:rStyle w:val="Hyperlink"/>
              </w:rPr>
              <w:t>1. Introduction</w:t>
            </w:r>
            <w:r w:rsidRPr="00E72A2B">
              <w:rPr>
                <w:webHidden/>
              </w:rPr>
              <w:tab/>
            </w:r>
            <w:r w:rsidRPr="00E72A2B">
              <w:rPr>
                <w:webHidden/>
              </w:rPr>
              <w:fldChar w:fldCharType="begin"/>
            </w:r>
            <w:r w:rsidRPr="00E72A2B">
              <w:rPr>
                <w:webHidden/>
              </w:rPr>
              <w:instrText xml:space="preserve"> PAGEREF _Toc227325154 \h </w:instrText>
            </w:r>
            <w:r w:rsidRPr="00E72A2B">
              <w:rPr>
                <w:webHidden/>
              </w:rPr>
            </w:r>
            <w:r w:rsidRPr="00E72A2B">
              <w:rPr>
                <w:webHidden/>
              </w:rPr>
              <w:fldChar w:fldCharType="separate"/>
            </w:r>
            <w:r w:rsidRPr="00E72A2B">
              <w:rPr>
                <w:webHidden/>
              </w:rPr>
              <w:t>5</w:t>
            </w:r>
            <w:r w:rsidRPr="00E72A2B">
              <w:rPr>
                <w:webHidden/>
              </w:rPr>
              <w:fldChar w:fldCharType="end"/>
            </w:r>
          </w:hyperlink>
        </w:p>
        <w:p w14:paraId="154DE999" w14:textId="380600A1"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55" w:history="1">
            <w:r w:rsidRPr="00E72A2B">
              <w:rPr>
                <w:rStyle w:val="Hyperlink"/>
              </w:rPr>
              <w:t>2. Priority HR Areas</w:t>
            </w:r>
            <w:r w:rsidRPr="00E72A2B">
              <w:rPr>
                <w:webHidden/>
              </w:rPr>
              <w:tab/>
            </w:r>
            <w:r w:rsidRPr="00E72A2B">
              <w:rPr>
                <w:webHidden/>
              </w:rPr>
              <w:fldChar w:fldCharType="begin"/>
            </w:r>
            <w:r w:rsidRPr="00E72A2B">
              <w:rPr>
                <w:webHidden/>
              </w:rPr>
              <w:instrText xml:space="preserve"> PAGEREF _Toc227325155 \h </w:instrText>
            </w:r>
            <w:r w:rsidRPr="00E72A2B">
              <w:rPr>
                <w:webHidden/>
              </w:rPr>
            </w:r>
            <w:r w:rsidRPr="00E72A2B">
              <w:rPr>
                <w:webHidden/>
              </w:rPr>
              <w:fldChar w:fldCharType="separate"/>
            </w:r>
            <w:r w:rsidRPr="00E72A2B">
              <w:rPr>
                <w:webHidden/>
              </w:rPr>
              <w:t>5</w:t>
            </w:r>
            <w:r w:rsidRPr="00E72A2B">
              <w:rPr>
                <w:webHidden/>
              </w:rPr>
              <w:fldChar w:fldCharType="end"/>
            </w:r>
          </w:hyperlink>
        </w:p>
        <w:p w14:paraId="69075FFB" w14:textId="5F461B17"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56" w:history="1">
            <w:r w:rsidRPr="00E72A2B">
              <w:rPr>
                <w:rStyle w:val="Hyperlink"/>
              </w:rPr>
              <w:t>2.1 Performance Management</w:t>
            </w:r>
            <w:r w:rsidRPr="00E72A2B">
              <w:rPr>
                <w:webHidden/>
              </w:rPr>
              <w:tab/>
            </w:r>
            <w:r w:rsidRPr="00E72A2B">
              <w:rPr>
                <w:webHidden/>
              </w:rPr>
              <w:fldChar w:fldCharType="begin"/>
            </w:r>
            <w:r w:rsidRPr="00E72A2B">
              <w:rPr>
                <w:webHidden/>
              </w:rPr>
              <w:instrText xml:space="preserve"> PAGEREF _Toc227325156 \h </w:instrText>
            </w:r>
            <w:r w:rsidRPr="00E72A2B">
              <w:rPr>
                <w:webHidden/>
              </w:rPr>
            </w:r>
            <w:r w:rsidRPr="00E72A2B">
              <w:rPr>
                <w:webHidden/>
              </w:rPr>
              <w:fldChar w:fldCharType="separate"/>
            </w:r>
            <w:r w:rsidRPr="00E72A2B">
              <w:rPr>
                <w:webHidden/>
              </w:rPr>
              <w:t>5</w:t>
            </w:r>
            <w:r w:rsidRPr="00E72A2B">
              <w:rPr>
                <w:webHidden/>
              </w:rPr>
              <w:fldChar w:fldCharType="end"/>
            </w:r>
          </w:hyperlink>
        </w:p>
        <w:p w14:paraId="5AFA125F" w14:textId="14838DD3"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57" w:history="1">
            <w:r w:rsidRPr="00E72A2B">
              <w:rPr>
                <w:rStyle w:val="Hyperlink"/>
                <w:noProof/>
              </w:rPr>
              <w:t>2.1.1 Theoretical Perspectives on Performance Management</w:t>
            </w:r>
            <w:r w:rsidRPr="00E72A2B">
              <w:rPr>
                <w:noProof/>
                <w:webHidden/>
              </w:rPr>
              <w:tab/>
            </w:r>
            <w:r w:rsidRPr="00E72A2B">
              <w:rPr>
                <w:noProof/>
                <w:webHidden/>
              </w:rPr>
              <w:fldChar w:fldCharType="begin"/>
            </w:r>
            <w:r w:rsidRPr="00E72A2B">
              <w:rPr>
                <w:noProof/>
                <w:webHidden/>
              </w:rPr>
              <w:instrText xml:space="preserve"> PAGEREF _Toc227325157 \h </w:instrText>
            </w:r>
            <w:r w:rsidRPr="00E72A2B">
              <w:rPr>
                <w:noProof/>
                <w:webHidden/>
              </w:rPr>
            </w:r>
            <w:r w:rsidRPr="00E72A2B">
              <w:rPr>
                <w:noProof/>
                <w:webHidden/>
              </w:rPr>
              <w:fldChar w:fldCharType="separate"/>
            </w:r>
            <w:r w:rsidRPr="00E72A2B">
              <w:rPr>
                <w:noProof/>
                <w:webHidden/>
              </w:rPr>
              <w:t>5</w:t>
            </w:r>
            <w:r w:rsidRPr="00E72A2B">
              <w:rPr>
                <w:noProof/>
                <w:webHidden/>
              </w:rPr>
              <w:fldChar w:fldCharType="end"/>
            </w:r>
          </w:hyperlink>
        </w:p>
        <w:p w14:paraId="469FBFD2" w14:textId="7D4F906C"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58" w:history="1">
            <w:r w:rsidRPr="00E72A2B">
              <w:rPr>
                <w:rStyle w:val="Hyperlink"/>
                <w:noProof/>
              </w:rPr>
              <w:t>2.1.2 Performance Management Challenges in Premier Inn</w:t>
            </w:r>
            <w:r w:rsidRPr="00E72A2B">
              <w:rPr>
                <w:noProof/>
                <w:webHidden/>
              </w:rPr>
              <w:tab/>
            </w:r>
            <w:r w:rsidRPr="00E72A2B">
              <w:rPr>
                <w:noProof/>
                <w:webHidden/>
              </w:rPr>
              <w:fldChar w:fldCharType="begin"/>
            </w:r>
            <w:r w:rsidRPr="00E72A2B">
              <w:rPr>
                <w:noProof/>
                <w:webHidden/>
              </w:rPr>
              <w:instrText xml:space="preserve"> PAGEREF _Toc227325158 \h </w:instrText>
            </w:r>
            <w:r w:rsidRPr="00E72A2B">
              <w:rPr>
                <w:noProof/>
                <w:webHidden/>
              </w:rPr>
            </w:r>
            <w:r w:rsidRPr="00E72A2B">
              <w:rPr>
                <w:noProof/>
                <w:webHidden/>
              </w:rPr>
              <w:fldChar w:fldCharType="separate"/>
            </w:r>
            <w:r w:rsidRPr="00E72A2B">
              <w:rPr>
                <w:noProof/>
                <w:webHidden/>
              </w:rPr>
              <w:t>6</w:t>
            </w:r>
            <w:r w:rsidRPr="00E72A2B">
              <w:rPr>
                <w:noProof/>
                <w:webHidden/>
              </w:rPr>
              <w:fldChar w:fldCharType="end"/>
            </w:r>
          </w:hyperlink>
        </w:p>
        <w:p w14:paraId="798EB80C" w14:textId="5990E7FC"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59" w:history="1">
            <w:r w:rsidRPr="00E72A2B">
              <w:rPr>
                <w:rStyle w:val="Hyperlink"/>
                <w:noProof/>
              </w:rPr>
              <w:t>2.1.3 Implications and Need for Improvement</w:t>
            </w:r>
            <w:r w:rsidRPr="00E72A2B">
              <w:rPr>
                <w:noProof/>
                <w:webHidden/>
              </w:rPr>
              <w:tab/>
            </w:r>
            <w:r w:rsidRPr="00E72A2B">
              <w:rPr>
                <w:noProof/>
                <w:webHidden/>
              </w:rPr>
              <w:fldChar w:fldCharType="begin"/>
            </w:r>
            <w:r w:rsidRPr="00E72A2B">
              <w:rPr>
                <w:noProof/>
                <w:webHidden/>
              </w:rPr>
              <w:instrText xml:space="preserve"> PAGEREF _Toc227325159 \h </w:instrText>
            </w:r>
            <w:r w:rsidRPr="00E72A2B">
              <w:rPr>
                <w:noProof/>
                <w:webHidden/>
              </w:rPr>
            </w:r>
            <w:r w:rsidRPr="00E72A2B">
              <w:rPr>
                <w:noProof/>
                <w:webHidden/>
              </w:rPr>
              <w:fldChar w:fldCharType="separate"/>
            </w:r>
            <w:r w:rsidRPr="00E72A2B">
              <w:rPr>
                <w:noProof/>
                <w:webHidden/>
              </w:rPr>
              <w:t>6</w:t>
            </w:r>
            <w:r w:rsidRPr="00E72A2B">
              <w:rPr>
                <w:noProof/>
                <w:webHidden/>
              </w:rPr>
              <w:fldChar w:fldCharType="end"/>
            </w:r>
          </w:hyperlink>
        </w:p>
        <w:p w14:paraId="73379F9D" w14:textId="266D8C04"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60" w:history="1">
            <w:r w:rsidRPr="00E72A2B">
              <w:rPr>
                <w:rStyle w:val="Hyperlink"/>
              </w:rPr>
              <w:t>2.2 Learning and Development</w:t>
            </w:r>
            <w:r w:rsidRPr="00E72A2B">
              <w:rPr>
                <w:webHidden/>
              </w:rPr>
              <w:tab/>
            </w:r>
            <w:r w:rsidRPr="00E72A2B">
              <w:rPr>
                <w:webHidden/>
              </w:rPr>
              <w:fldChar w:fldCharType="begin"/>
            </w:r>
            <w:r w:rsidRPr="00E72A2B">
              <w:rPr>
                <w:webHidden/>
              </w:rPr>
              <w:instrText xml:space="preserve"> PAGEREF _Toc227325160 \h </w:instrText>
            </w:r>
            <w:r w:rsidRPr="00E72A2B">
              <w:rPr>
                <w:webHidden/>
              </w:rPr>
            </w:r>
            <w:r w:rsidRPr="00E72A2B">
              <w:rPr>
                <w:webHidden/>
              </w:rPr>
              <w:fldChar w:fldCharType="separate"/>
            </w:r>
            <w:r w:rsidRPr="00E72A2B">
              <w:rPr>
                <w:webHidden/>
              </w:rPr>
              <w:t>7</w:t>
            </w:r>
            <w:r w:rsidRPr="00E72A2B">
              <w:rPr>
                <w:webHidden/>
              </w:rPr>
              <w:fldChar w:fldCharType="end"/>
            </w:r>
          </w:hyperlink>
        </w:p>
        <w:p w14:paraId="37F34298" w14:textId="6E4F0335"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61" w:history="1">
            <w:r w:rsidRPr="00E72A2B">
              <w:rPr>
                <w:rStyle w:val="Hyperlink"/>
                <w:noProof/>
              </w:rPr>
              <w:t>2.2.1 Theoretical Perspectives on Learning and Development</w:t>
            </w:r>
            <w:r w:rsidRPr="00E72A2B">
              <w:rPr>
                <w:noProof/>
                <w:webHidden/>
              </w:rPr>
              <w:tab/>
            </w:r>
            <w:r w:rsidRPr="00E72A2B">
              <w:rPr>
                <w:noProof/>
                <w:webHidden/>
              </w:rPr>
              <w:fldChar w:fldCharType="begin"/>
            </w:r>
            <w:r w:rsidRPr="00E72A2B">
              <w:rPr>
                <w:noProof/>
                <w:webHidden/>
              </w:rPr>
              <w:instrText xml:space="preserve"> PAGEREF _Toc227325161 \h </w:instrText>
            </w:r>
            <w:r w:rsidRPr="00E72A2B">
              <w:rPr>
                <w:noProof/>
                <w:webHidden/>
              </w:rPr>
            </w:r>
            <w:r w:rsidRPr="00E72A2B">
              <w:rPr>
                <w:noProof/>
                <w:webHidden/>
              </w:rPr>
              <w:fldChar w:fldCharType="separate"/>
            </w:r>
            <w:r w:rsidRPr="00E72A2B">
              <w:rPr>
                <w:noProof/>
                <w:webHidden/>
              </w:rPr>
              <w:t>7</w:t>
            </w:r>
            <w:r w:rsidRPr="00E72A2B">
              <w:rPr>
                <w:noProof/>
                <w:webHidden/>
              </w:rPr>
              <w:fldChar w:fldCharType="end"/>
            </w:r>
          </w:hyperlink>
        </w:p>
        <w:p w14:paraId="0A4EA51A" w14:textId="3C1C3E1D"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62" w:history="1">
            <w:r w:rsidRPr="00E72A2B">
              <w:rPr>
                <w:rStyle w:val="Hyperlink"/>
                <w:noProof/>
              </w:rPr>
              <w:t>2.2.2 Learning and Development Challenges in Premier Inn</w:t>
            </w:r>
            <w:r w:rsidRPr="00E72A2B">
              <w:rPr>
                <w:noProof/>
                <w:webHidden/>
              </w:rPr>
              <w:tab/>
            </w:r>
            <w:r w:rsidRPr="00E72A2B">
              <w:rPr>
                <w:noProof/>
                <w:webHidden/>
              </w:rPr>
              <w:fldChar w:fldCharType="begin"/>
            </w:r>
            <w:r w:rsidRPr="00E72A2B">
              <w:rPr>
                <w:noProof/>
                <w:webHidden/>
              </w:rPr>
              <w:instrText xml:space="preserve"> PAGEREF _Toc227325162 \h </w:instrText>
            </w:r>
            <w:r w:rsidRPr="00E72A2B">
              <w:rPr>
                <w:noProof/>
                <w:webHidden/>
              </w:rPr>
            </w:r>
            <w:r w:rsidRPr="00E72A2B">
              <w:rPr>
                <w:noProof/>
                <w:webHidden/>
              </w:rPr>
              <w:fldChar w:fldCharType="separate"/>
            </w:r>
            <w:r w:rsidRPr="00E72A2B">
              <w:rPr>
                <w:noProof/>
                <w:webHidden/>
              </w:rPr>
              <w:t>7</w:t>
            </w:r>
            <w:r w:rsidRPr="00E72A2B">
              <w:rPr>
                <w:noProof/>
                <w:webHidden/>
              </w:rPr>
              <w:fldChar w:fldCharType="end"/>
            </w:r>
          </w:hyperlink>
        </w:p>
        <w:p w14:paraId="06208ECC" w14:textId="4A2F3E44"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63" w:history="1">
            <w:r w:rsidRPr="00E72A2B">
              <w:rPr>
                <w:rStyle w:val="Hyperlink"/>
                <w:noProof/>
              </w:rPr>
              <w:t>2.2.3 Implications and Need for Improvement</w:t>
            </w:r>
            <w:r w:rsidRPr="00E72A2B">
              <w:rPr>
                <w:noProof/>
                <w:webHidden/>
              </w:rPr>
              <w:tab/>
            </w:r>
            <w:r w:rsidRPr="00E72A2B">
              <w:rPr>
                <w:noProof/>
                <w:webHidden/>
              </w:rPr>
              <w:fldChar w:fldCharType="begin"/>
            </w:r>
            <w:r w:rsidRPr="00E72A2B">
              <w:rPr>
                <w:noProof/>
                <w:webHidden/>
              </w:rPr>
              <w:instrText xml:space="preserve"> PAGEREF _Toc227325163 \h </w:instrText>
            </w:r>
            <w:r w:rsidRPr="00E72A2B">
              <w:rPr>
                <w:noProof/>
                <w:webHidden/>
              </w:rPr>
            </w:r>
            <w:r w:rsidRPr="00E72A2B">
              <w:rPr>
                <w:noProof/>
                <w:webHidden/>
              </w:rPr>
              <w:fldChar w:fldCharType="separate"/>
            </w:r>
            <w:r w:rsidRPr="00E72A2B">
              <w:rPr>
                <w:noProof/>
                <w:webHidden/>
              </w:rPr>
              <w:t>8</w:t>
            </w:r>
            <w:r w:rsidRPr="00E72A2B">
              <w:rPr>
                <w:noProof/>
                <w:webHidden/>
              </w:rPr>
              <w:fldChar w:fldCharType="end"/>
            </w:r>
          </w:hyperlink>
        </w:p>
        <w:p w14:paraId="2A12CC00" w14:textId="3E27E9B2"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64" w:history="1">
            <w:r w:rsidRPr="00E72A2B">
              <w:rPr>
                <w:rStyle w:val="Hyperlink"/>
              </w:rPr>
              <w:t>3. HR Technology Solutions</w:t>
            </w:r>
            <w:r w:rsidRPr="00E72A2B">
              <w:rPr>
                <w:webHidden/>
              </w:rPr>
              <w:tab/>
            </w:r>
            <w:r w:rsidRPr="00E72A2B">
              <w:rPr>
                <w:webHidden/>
              </w:rPr>
              <w:fldChar w:fldCharType="begin"/>
            </w:r>
            <w:r w:rsidRPr="00E72A2B">
              <w:rPr>
                <w:webHidden/>
              </w:rPr>
              <w:instrText xml:space="preserve"> PAGEREF _Toc227325164 \h </w:instrText>
            </w:r>
            <w:r w:rsidRPr="00E72A2B">
              <w:rPr>
                <w:webHidden/>
              </w:rPr>
            </w:r>
            <w:r w:rsidRPr="00E72A2B">
              <w:rPr>
                <w:webHidden/>
              </w:rPr>
              <w:fldChar w:fldCharType="separate"/>
            </w:r>
            <w:r w:rsidRPr="00E72A2B">
              <w:rPr>
                <w:webHidden/>
              </w:rPr>
              <w:t>8</w:t>
            </w:r>
            <w:r w:rsidRPr="00E72A2B">
              <w:rPr>
                <w:webHidden/>
              </w:rPr>
              <w:fldChar w:fldCharType="end"/>
            </w:r>
          </w:hyperlink>
        </w:p>
        <w:p w14:paraId="2E28F611" w14:textId="72EE57B2"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65" w:history="1">
            <w:r w:rsidRPr="00E72A2B">
              <w:rPr>
                <w:rStyle w:val="Hyperlink"/>
              </w:rPr>
              <w:t>3.1 Performance Management Technologies</w:t>
            </w:r>
            <w:r w:rsidRPr="00E72A2B">
              <w:rPr>
                <w:webHidden/>
              </w:rPr>
              <w:tab/>
            </w:r>
            <w:r w:rsidRPr="00E72A2B">
              <w:rPr>
                <w:webHidden/>
              </w:rPr>
              <w:fldChar w:fldCharType="begin"/>
            </w:r>
            <w:r w:rsidRPr="00E72A2B">
              <w:rPr>
                <w:webHidden/>
              </w:rPr>
              <w:instrText xml:space="preserve"> PAGEREF _Toc227325165 \h </w:instrText>
            </w:r>
            <w:r w:rsidRPr="00E72A2B">
              <w:rPr>
                <w:webHidden/>
              </w:rPr>
            </w:r>
            <w:r w:rsidRPr="00E72A2B">
              <w:rPr>
                <w:webHidden/>
              </w:rPr>
              <w:fldChar w:fldCharType="separate"/>
            </w:r>
            <w:r w:rsidRPr="00E72A2B">
              <w:rPr>
                <w:webHidden/>
              </w:rPr>
              <w:t>8</w:t>
            </w:r>
            <w:r w:rsidRPr="00E72A2B">
              <w:rPr>
                <w:webHidden/>
              </w:rPr>
              <w:fldChar w:fldCharType="end"/>
            </w:r>
          </w:hyperlink>
        </w:p>
        <w:p w14:paraId="7474AA63" w14:textId="759462D0"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66" w:history="1">
            <w:r w:rsidRPr="00E72A2B">
              <w:rPr>
                <w:rStyle w:val="Hyperlink"/>
                <w:noProof/>
              </w:rPr>
              <w:t>Workday</w:t>
            </w:r>
            <w:r w:rsidRPr="00E72A2B">
              <w:rPr>
                <w:noProof/>
                <w:webHidden/>
              </w:rPr>
              <w:tab/>
            </w:r>
            <w:r w:rsidRPr="00E72A2B">
              <w:rPr>
                <w:noProof/>
                <w:webHidden/>
              </w:rPr>
              <w:fldChar w:fldCharType="begin"/>
            </w:r>
            <w:r w:rsidRPr="00E72A2B">
              <w:rPr>
                <w:noProof/>
                <w:webHidden/>
              </w:rPr>
              <w:instrText xml:space="preserve"> PAGEREF _Toc227325166 \h </w:instrText>
            </w:r>
            <w:r w:rsidRPr="00E72A2B">
              <w:rPr>
                <w:noProof/>
                <w:webHidden/>
              </w:rPr>
            </w:r>
            <w:r w:rsidRPr="00E72A2B">
              <w:rPr>
                <w:noProof/>
                <w:webHidden/>
              </w:rPr>
              <w:fldChar w:fldCharType="separate"/>
            </w:r>
            <w:r w:rsidRPr="00E72A2B">
              <w:rPr>
                <w:noProof/>
                <w:webHidden/>
              </w:rPr>
              <w:t>8</w:t>
            </w:r>
            <w:r w:rsidRPr="00E72A2B">
              <w:rPr>
                <w:noProof/>
                <w:webHidden/>
              </w:rPr>
              <w:fldChar w:fldCharType="end"/>
            </w:r>
          </w:hyperlink>
        </w:p>
        <w:p w14:paraId="3AB98B5B" w14:textId="035BEE93"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67" w:history="1">
            <w:r w:rsidRPr="00E72A2B">
              <w:rPr>
                <w:rStyle w:val="Hyperlink"/>
                <w:noProof/>
              </w:rPr>
              <w:t>15Five</w:t>
            </w:r>
            <w:r w:rsidRPr="00E72A2B">
              <w:rPr>
                <w:noProof/>
                <w:webHidden/>
              </w:rPr>
              <w:tab/>
            </w:r>
            <w:r w:rsidRPr="00E72A2B">
              <w:rPr>
                <w:noProof/>
                <w:webHidden/>
              </w:rPr>
              <w:fldChar w:fldCharType="begin"/>
            </w:r>
            <w:r w:rsidRPr="00E72A2B">
              <w:rPr>
                <w:noProof/>
                <w:webHidden/>
              </w:rPr>
              <w:instrText xml:space="preserve"> PAGEREF _Toc227325167 \h </w:instrText>
            </w:r>
            <w:r w:rsidRPr="00E72A2B">
              <w:rPr>
                <w:noProof/>
                <w:webHidden/>
              </w:rPr>
            </w:r>
            <w:r w:rsidRPr="00E72A2B">
              <w:rPr>
                <w:noProof/>
                <w:webHidden/>
              </w:rPr>
              <w:fldChar w:fldCharType="separate"/>
            </w:r>
            <w:r w:rsidRPr="00E72A2B">
              <w:rPr>
                <w:noProof/>
                <w:webHidden/>
              </w:rPr>
              <w:t>8</w:t>
            </w:r>
            <w:r w:rsidRPr="00E72A2B">
              <w:rPr>
                <w:noProof/>
                <w:webHidden/>
              </w:rPr>
              <w:fldChar w:fldCharType="end"/>
            </w:r>
          </w:hyperlink>
        </w:p>
        <w:p w14:paraId="7B23F168" w14:textId="30FBA88B"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68" w:history="1">
            <w:r w:rsidRPr="00E72A2B">
              <w:rPr>
                <w:rStyle w:val="Hyperlink"/>
                <w:noProof/>
              </w:rPr>
              <w:t>Comparative Insight</w:t>
            </w:r>
            <w:r w:rsidRPr="00E72A2B">
              <w:rPr>
                <w:noProof/>
                <w:webHidden/>
              </w:rPr>
              <w:tab/>
            </w:r>
            <w:r w:rsidRPr="00E72A2B">
              <w:rPr>
                <w:noProof/>
                <w:webHidden/>
              </w:rPr>
              <w:fldChar w:fldCharType="begin"/>
            </w:r>
            <w:r w:rsidRPr="00E72A2B">
              <w:rPr>
                <w:noProof/>
                <w:webHidden/>
              </w:rPr>
              <w:instrText xml:space="preserve"> PAGEREF _Toc227325168 \h </w:instrText>
            </w:r>
            <w:r w:rsidRPr="00E72A2B">
              <w:rPr>
                <w:noProof/>
                <w:webHidden/>
              </w:rPr>
            </w:r>
            <w:r w:rsidRPr="00E72A2B">
              <w:rPr>
                <w:noProof/>
                <w:webHidden/>
              </w:rPr>
              <w:fldChar w:fldCharType="separate"/>
            </w:r>
            <w:r w:rsidRPr="00E72A2B">
              <w:rPr>
                <w:noProof/>
                <w:webHidden/>
              </w:rPr>
              <w:t>9</w:t>
            </w:r>
            <w:r w:rsidRPr="00E72A2B">
              <w:rPr>
                <w:noProof/>
                <w:webHidden/>
              </w:rPr>
              <w:fldChar w:fldCharType="end"/>
            </w:r>
          </w:hyperlink>
        </w:p>
        <w:p w14:paraId="2CF10A55" w14:textId="0C3F3025"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69" w:history="1">
            <w:r w:rsidRPr="00E72A2B">
              <w:rPr>
                <w:rStyle w:val="Hyperlink"/>
              </w:rPr>
              <w:t>3.2 Learning &amp; Development Technologies</w:t>
            </w:r>
            <w:r w:rsidRPr="00E72A2B">
              <w:rPr>
                <w:webHidden/>
              </w:rPr>
              <w:tab/>
            </w:r>
            <w:r w:rsidRPr="00E72A2B">
              <w:rPr>
                <w:webHidden/>
              </w:rPr>
              <w:fldChar w:fldCharType="begin"/>
            </w:r>
            <w:r w:rsidRPr="00E72A2B">
              <w:rPr>
                <w:webHidden/>
              </w:rPr>
              <w:instrText xml:space="preserve"> PAGEREF _Toc227325169 \h </w:instrText>
            </w:r>
            <w:r w:rsidRPr="00E72A2B">
              <w:rPr>
                <w:webHidden/>
              </w:rPr>
            </w:r>
            <w:r w:rsidRPr="00E72A2B">
              <w:rPr>
                <w:webHidden/>
              </w:rPr>
              <w:fldChar w:fldCharType="separate"/>
            </w:r>
            <w:r w:rsidRPr="00E72A2B">
              <w:rPr>
                <w:webHidden/>
              </w:rPr>
              <w:t>9</w:t>
            </w:r>
            <w:r w:rsidRPr="00E72A2B">
              <w:rPr>
                <w:webHidden/>
              </w:rPr>
              <w:fldChar w:fldCharType="end"/>
            </w:r>
          </w:hyperlink>
        </w:p>
        <w:p w14:paraId="362639EB" w14:textId="3B982D75"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0" w:history="1">
            <w:r w:rsidRPr="00E72A2B">
              <w:rPr>
                <w:rStyle w:val="Hyperlink"/>
                <w:noProof/>
              </w:rPr>
              <w:t>TalentLMS</w:t>
            </w:r>
            <w:r w:rsidRPr="00E72A2B">
              <w:rPr>
                <w:noProof/>
                <w:webHidden/>
              </w:rPr>
              <w:tab/>
            </w:r>
            <w:r w:rsidRPr="00E72A2B">
              <w:rPr>
                <w:noProof/>
                <w:webHidden/>
              </w:rPr>
              <w:fldChar w:fldCharType="begin"/>
            </w:r>
            <w:r w:rsidRPr="00E72A2B">
              <w:rPr>
                <w:noProof/>
                <w:webHidden/>
              </w:rPr>
              <w:instrText xml:space="preserve"> PAGEREF _Toc227325170 \h </w:instrText>
            </w:r>
            <w:r w:rsidRPr="00E72A2B">
              <w:rPr>
                <w:noProof/>
                <w:webHidden/>
              </w:rPr>
            </w:r>
            <w:r w:rsidRPr="00E72A2B">
              <w:rPr>
                <w:noProof/>
                <w:webHidden/>
              </w:rPr>
              <w:fldChar w:fldCharType="separate"/>
            </w:r>
            <w:r w:rsidRPr="00E72A2B">
              <w:rPr>
                <w:noProof/>
                <w:webHidden/>
              </w:rPr>
              <w:t>9</w:t>
            </w:r>
            <w:r w:rsidRPr="00E72A2B">
              <w:rPr>
                <w:noProof/>
                <w:webHidden/>
              </w:rPr>
              <w:fldChar w:fldCharType="end"/>
            </w:r>
          </w:hyperlink>
        </w:p>
        <w:p w14:paraId="7388BA72" w14:textId="2AD79982"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1" w:history="1">
            <w:r w:rsidRPr="00E72A2B">
              <w:rPr>
                <w:rStyle w:val="Hyperlink"/>
                <w:noProof/>
              </w:rPr>
              <w:t>iSpring Learn</w:t>
            </w:r>
            <w:r w:rsidRPr="00E72A2B">
              <w:rPr>
                <w:noProof/>
                <w:webHidden/>
              </w:rPr>
              <w:tab/>
            </w:r>
            <w:r w:rsidRPr="00E72A2B">
              <w:rPr>
                <w:noProof/>
                <w:webHidden/>
              </w:rPr>
              <w:fldChar w:fldCharType="begin"/>
            </w:r>
            <w:r w:rsidRPr="00E72A2B">
              <w:rPr>
                <w:noProof/>
                <w:webHidden/>
              </w:rPr>
              <w:instrText xml:space="preserve"> PAGEREF _Toc227325171 \h </w:instrText>
            </w:r>
            <w:r w:rsidRPr="00E72A2B">
              <w:rPr>
                <w:noProof/>
                <w:webHidden/>
              </w:rPr>
            </w:r>
            <w:r w:rsidRPr="00E72A2B">
              <w:rPr>
                <w:noProof/>
                <w:webHidden/>
              </w:rPr>
              <w:fldChar w:fldCharType="separate"/>
            </w:r>
            <w:r w:rsidRPr="00E72A2B">
              <w:rPr>
                <w:noProof/>
                <w:webHidden/>
              </w:rPr>
              <w:t>10</w:t>
            </w:r>
            <w:r w:rsidRPr="00E72A2B">
              <w:rPr>
                <w:noProof/>
                <w:webHidden/>
              </w:rPr>
              <w:fldChar w:fldCharType="end"/>
            </w:r>
          </w:hyperlink>
        </w:p>
        <w:p w14:paraId="5F658B97" w14:textId="3846A43F"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2" w:history="1">
            <w:r w:rsidRPr="00E72A2B">
              <w:rPr>
                <w:rStyle w:val="Hyperlink"/>
                <w:noProof/>
              </w:rPr>
              <w:t>Comparative Insight</w:t>
            </w:r>
            <w:r w:rsidRPr="00E72A2B">
              <w:rPr>
                <w:noProof/>
                <w:webHidden/>
              </w:rPr>
              <w:tab/>
            </w:r>
            <w:r w:rsidRPr="00E72A2B">
              <w:rPr>
                <w:noProof/>
                <w:webHidden/>
              </w:rPr>
              <w:fldChar w:fldCharType="begin"/>
            </w:r>
            <w:r w:rsidRPr="00E72A2B">
              <w:rPr>
                <w:noProof/>
                <w:webHidden/>
              </w:rPr>
              <w:instrText xml:space="preserve"> PAGEREF _Toc227325172 \h </w:instrText>
            </w:r>
            <w:r w:rsidRPr="00E72A2B">
              <w:rPr>
                <w:noProof/>
                <w:webHidden/>
              </w:rPr>
            </w:r>
            <w:r w:rsidRPr="00E72A2B">
              <w:rPr>
                <w:noProof/>
                <w:webHidden/>
              </w:rPr>
              <w:fldChar w:fldCharType="separate"/>
            </w:r>
            <w:r w:rsidRPr="00E72A2B">
              <w:rPr>
                <w:noProof/>
                <w:webHidden/>
              </w:rPr>
              <w:t>10</w:t>
            </w:r>
            <w:r w:rsidRPr="00E72A2B">
              <w:rPr>
                <w:noProof/>
                <w:webHidden/>
              </w:rPr>
              <w:fldChar w:fldCharType="end"/>
            </w:r>
          </w:hyperlink>
        </w:p>
        <w:p w14:paraId="55A91A83" w14:textId="71B76F09"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73" w:history="1">
            <w:r w:rsidRPr="00E72A2B">
              <w:rPr>
                <w:rStyle w:val="Hyperlink"/>
              </w:rPr>
              <w:t>4. Conclusion</w:t>
            </w:r>
            <w:r w:rsidRPr="00E72A2B">
              <w:rPr>
                <w:webHidden/>
              </w:rPr>
              <w:tab/>
            </w:r>
            <w:r w:rsidRPr="00E72A2B">
              <w:rPr>
                <w:webHidden/>
              </w:rPr>
              <w:fldChar w:fldCharType="begin"/>
            </w:r>
            <w:r w:rsidRPr="00E72A2B">
              <w:rPr>
                <w:webHidden/>
              </w:rPr>
              <w:instrText xml:space="preserve"> PAGEREF _Toc227325173 \h </w:instrText>
            </w:r>
            <w:r w:rsidRPr="00E72A2B">
              <w:rPr>
                <w:webHidden/>
              </w:rPr>
            </w:r>
            <w:r w:rsidRPr="00E72A2B">
              <w:rPr>
                <w:webHidden/>
              </w:rPr>
              <w:fldChar w:fldCharType="separate"/>
            </w:r>
            <w:r w:rsidRPr="00E72A2B">
              <w:rPr>
                <w:webHidden/>
              </w:rPr>
              <w:t>10</w:t>
            </w:r>
            <w:r w:rsidRPr="00E72A2B">
              <w:rPr>
                <w:webHidden/>
              </w:rPr>
              <w:fldChar w:fldCharType="end"/>
            </w:r>
          </w:hyperlink>
        </w:p>
        <w:p w14:paraId="536AFAB1" w14:textId="161A4000"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74" w:history="1">
            <w:r w:rsidRPr="00E72A2B">
              <w:rPr>
                <w:rStyle w:val="Hyperlink"/>
              </w:rPr>
              <w:t>5. Recommendations</w:t>
            </w:r>
            <w:r w:rsidRPr="00E72A2B">
              <w:rPr>
                <w:webHidden/>
              </w:rPr>
              <w:tab/>
            </w:r>
            <w:r w:rsidRPr="00E72A2B">
              <w:rPr>
                <w:webHidden/>
              </w:rPr>
              <w:fldChar w:fldCharType="begin"/>
            </w:r>
            <w:r w:rsidRPr="00E72A2B">
              <w:rPr>
                <w:webHidden/>
              </w:rPr>
              <w:instrText xml:space="preserve"> PAGEREF _Toc227325174 \h </w:instrText>
            </w:r>
            <w:r w:rsidRPr="00E72A2B">
              <w:rPr>
                <w:webHidden/>
              </w:rPr>
            </w:r>
            <w:r w:rsidRPr="00E72A2B">
              <w:rPr>
                <w:webHidden/>
              </w:rPr>
              <w:fldChar w:fldCharType="separate"/>
            </w:r>
            <w:r w:rsidRPr="00E72A2B">
              <w:rPr>
                <w:webHidden/>
              </w:rPr>
              <w:t>11</w:t>
            </w:r>
            <w:r w:rsidRPr="00E72A2B">
              <w:rPr>
                <w:webHidden/>
              </w:rPr>
              <w:fldChar w:fldCharType="end"/>
            </w:r>
          </w:hyperlink>
        </w:p>
        <w:p w14:paraId="4A202FBE" w14:textId="5138124E"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5" w:history="1">
            <w:r w:rsidRPr="00E72A2B">
              <w:rPr>
                <w:rStyle w:val="Hyperlink"/>
                <w:noProof/>
              </w:rPr>
              <w:t>Benefits</w:t>
            </w:r>
            <w:r w:rsidRPr="00E72A2B">
              <w:rPr>
                <w:noProof/>
                <w:webHidden/>
              </w:rPr>
              <w:tab/>
            </w:r>
            <w:r w:rsidRPr="00E72A2B">
              <w:rPr>
                <w:noProof/>
                <w:webHidden/>
              </w:rPr>
              <w:fldChar w:fldCharType="begin"/>
            </w:r>
            <w:r w:rsidRPr="00E72A2B">
              <w:rPr>
                <w:noProof/>
                <w:webHidden/>
              </w:rPr>
              <w:instrText xml:space="preserve"> PAGEREF _Toc227325175 \h </w:instrText>
            </w:r>
            <w:r w:rsidRPr="00E72A2B">
              <w:rPr>
                <w:noProof/>
                <w:webHidden/>
              </w:rPr>
            </w:r>
            <w:r w:rsidRPr="00E72A2B">
              <w:rPr>
                <w:noProof/>
                <w:webHidden/>
              </w:rPr>
              <w:fldChar w:fldCharType="separate"/>
            </w:r>
            <w:r w:rsidRPr="00E72A2B">
              <w:rPr>
                <w:noProof/>
                <w:webHidden/>
              </w:rPr>
              <w:t>11</w:t>
            </w:r>
            <w:r w:rsidRPr="00E72A2B">
              <w:rPr>
                <w:noProof/>
                <w:webHidden/>
              </w:rPr>
              <w:fldChar w:fldCharType="end"/>
            </w:r>
          </w:hyperlink>
        </w:p>
        <w:p w14:paraId="4FD464E3" w14:textId="30FD662F"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6" w:history="1">
            <w:r w:rsidRPr="00E72A2B">
              <w:rPr>
                <w:rStyle w:val="Hyperlink"/>
                <w:noProof/>
              </w:rPr>
              <w:t>Risks and Disadvantages</w:t>
            </w:r>
            <w:r w:rsidRPr="00E72A2B">
              <w:rPr>
                <w:noProof/>
                <w:webHidden/>
              </w:rPr>
              <w:tab/>
            </w:r>
            <w:r w:rsidRPr="00E72A2B">
              <w:rPr>
                <w:noProof/>
                <w:webHidden/>
              </w:rPr>
              <w:fldChar w:fldCharType="begin"/>
            </w:r>
            <w:r w:rsidRPr="00E72A2B">
              <w:rPr>
                <w:noProof/>
                <w:webHidden/>
              </w:rPr>
              <w:instrText xml:space="preserve"> PAGEREF _Toc227325176 \h </w:instrText>
            </w:r>
            <w:r w:rsidRPr="00E72A2B">
              <w:rPr>
                <w:noProof/>
                <w:webHidden/>
              </w:rPr>
            </w:r>
            <w:r w:rsidRPr="00E72A2B">
              <w:rPr>
                <w:noProof/>
                <w:webHidden/>
              </w:rPr>
              <w:fldChar w:fldCharType="separate"/>
            </w:r>
            <w:r w:rsidRPr="00E72A2B">
              <w:rPr>
                <w:noProof/>
                <w:webHidden/>
              </w:rPr>
              <w:t>11</w:t>
            </w:r>
            <w:r w:rsidRPr="00E72A2B">
              <w:rPr>
                <w:noProof/>
                <w:webHidden/>
              </w:rPr>
              <w:fldChar w:fldCharType="end"/>
            </w:r>
          </w:hyperlink>
        </w:p>
        <w:p w14:paraId="222F42A4" w14:textId="079F2E0D"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7" w:history="1">
            <w:r w:rsidRPr="00E72A2B">
              <w:rPr>
                <w:rStyle w:val="Hyperlink"/>
                <w:noProof/>
              </w:rPr>
              <w:t>Estimated Costs</w:t>
            </w:r>
            <w:r w:rsidRPr="00E72A2B">
              <w:rPr>
                <w:noProof/>
                <w:webHidden/>
              </w:rPr>
              <w:tab/>
            </w:r>
            <w:r w:rsidRPr="00E72A2B">
              <w:rPr>
                <w:noProof/>
                <w:webHidden/>
              </w:rPr>
              <w:fldChar w:fldCharType="begin"/>
            </w:r>
            <w:r w:rsidRPr="00E72A2B">
              <w:rPr>
                <w:noProof/>
                <w:webHidden/>
              </w:rPr>
              <w:instrText xml:space="preserve"> PAGEREF _Toc227325177 \h </w:instrText>
            </w:r>
            <w:r w:rsidRPr="00E72A2B">
              <w:rPr>
                <w:noProof/>
                <w:webHidden/>
              </w:rPr>
            </w:r>
            <w:r w:rsidRPr="00E72A2B">
              <w:rPr>
                <w:noProof/>
                <w:webHidden/>
              </w:rPr>
              <w:fldChar w:fldCharType="separate"/>
            </w:r>
            <w:r w:rsidRPr="00E72A2B">
              <w:rPr>
                <w:noProof/>
                <w:webHidden/>
              </w:rPr>
              <w:t>12</w:t>
            </w:r>
            <w:r w:rsidRPr="00E72A2B">
              <w:rPr>
                <w:noProof/>
                <w:webHidden/>
              </w:rPr>
              <w:fldChar w:fldCharType="end"/>
            </w:r>
          </w:hyperlink>
        </w:p>
        <w:p w14:paraId="0A1C4FD1" w14:textId="6D46F5DB" w:rsidR="00E3333E" w:rsidRPr="00E72A2B" w:rsidRDefault="00E3333E" w:rsidP="00E72A2B">
          <w:pPr>
            <w:pStyle w:val="TOC2"/>
            <w:tabs>
              <w:tab w:val="right" w:leader="dot" w:pos="9016"/>
            </w:tabs>
            <w:spacing w:after="0" w:line="360" w:lineRule="auto"/>
            <w:rPr>
              <w:rFonts w:asciiTheme="minorHAnsi" w:hAnsiTheme="minorHAnsi" w:cstheme="minorBidi"/>
              <w:noProof/>
              <w:color w:val="auto"/>
              <w:kern w:val="2"/>
              <w:lang w:val="en-GB" w:eastAsia="en-GB"/>
              <w14:ligatures w14:val="standardContextual"/>
            </w:rPr>
          </w:pPr>
          <w:hyperlink w:anchor="_Toc227325178" w:history="1">
            <w:r w:rsidRPr="00E72A2B">
              <w:rPr>
                <w:rStyle w:val="Hyperlink"/>
                <w:noProof/>
              </w:rPr>
              <w:t>Ethical Considerations</w:t>
            </w:r>
            <w:r w:rsidRPr="00E72A2B">
              <w:rPr>
                <w:noProof/>
                <w:webHidden/>
              </w:rPr>
              <w:tab/>
            </w:r>
            <w:r w:rsidRPr="00E72A2B">
              <w:rPr>
                <w:noProof/>
                <w:webHidden/>
              </w:rPr>
              <w:fldChar w:fldCharType="begin"/>
            </w:r>
            <w:r w:rsidRPr="00E72A2B">
              <w:rPr>
                <w:noProof/>
                <w:webHidden/>
              </w:rPr>
              <w:instrText xml:space="preserve"> PAGEREF _Toc227325178 \h </w:instrText>
            </w:r>
            <w:r w:rsidRPr="00E72A2B">
              <w:rPr>
                <w:noProof/>
                <w:webHidden/>
              </w:rPr>
            </w:r>
            <w:r w:rsidRPr="00E72A2B">
              <w:rPr>
                <w:noProof/>
                <w:webHidden/>
              </w:rPr>
              <w:fldChar w:fldCharType="separate"/>
            </w:r>
            <w:r w:rsidRPr="00E72A2B">
              <w:rPr>
                <w:noProof/>
                <w:webHidden/>
              </w:rPr>
              <w:t>12</w:t>
            </w:r>
            <w:r w:rsidRPr="00E72A2B">
              <w:rPr>
                <w:noProof/>
                <w:webHidden/>
              </w:rPr>
              <w:fldChar w:fldCharType="end"/>
            </w:r>
          </w:hyperlink>
        </w:p>
        <w:p w14:paraId="7B2ECE47" w14:textId="3E7E4D64"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79" w:history="1">
            <w:r w:rsidRPr="00E72A2B">
              <w:rPr>
                <w:rStyle w:val="Hyperlink"/>
              </w:rPr>
              <w:t>6. References</w:t>
            </w:r>
            <w:r w:rsidRPr="00E72A2B">
              <w:rPr>
                <w:webHidden/>
              </w:rPr>
              <w:tab/>
            </w:r>
            <w:r w:rsidRPr="00E72A2B">
              <w:rPr>
                <w:webHidden/>
              </w:rPr>
              <w:fldChar w:fldCharType="begin"/>
            </w:r>
            <w:r w:rsidRPr="00E72A2B">
              <w:rPr>
                <w:webHidden/>
              </w:rPr>
              <w:instrText xml:space="preserve"> PAGEREF _Toc227325179 \h </w:instrText>
            </w:r>
            <w:r w:rsidRPr="00E72A2B">
              <w:rPr>
                <w:webHidden/>
              </w:rPr>
            </w:r>
            <w:r w:rsidRPr="00E72A2B">
              <w:rPr>
                <w:webHidden/>
              </w:rPr>
              <w:fldChar w:fldCharType="separate"/>
            </w:r>
            <w:r w:rsidRPr="00E72A2B">
              <w:rPr>
                <w:webHidden/>
              </w:rPr>
              <w:t>13</w:t>
            </w:r>
            <w:r w:rsidRPr="00E72A2B">
              <w:rPr>
                <w:webHidden/>
              </w:rPr>
              <w:fldChar w:fldCharType="end"/>
            </w:r>
          </w:hyperlink>
        </w:p>
        <w:p w14:paraId="4DAC7353" w14:textId="5779277E" w:rsidR="00E3333E" w:rsidRPr="00E72A2B" w:rsidRDefault="00E3333E" w:rsidP="00E72A2B">
          <w:pPr>
            <w:pStyle w:val="TOC1"/>
            <w:spacing w:after="0" w:line="360" w:lineRule="auto"/>
            <w:rPr>
              <w:rFonts w:asciiTheme="minorHAnsi" w:hAnsiTheme="minorHAnsi" w:cstheme="minorBidi"/>
              <w:b w:val="0"/>
              <w:bCs w:val="0"/>
              <w:color w:val="auto"/>
              <w:kern w:val="2"/>
              <w:lang w:val="en-GB" w:eastAsia="en-GB"/>
              <w14:ligatures w14:val="standardContextual"/>
            </w:rPr>
          </w:pPr>
          <w:hyperlink w:anchor="_Toc227325180" w:history="1">
            <w:r w:rsidRPr="00E72A2B">
              <w:rPr>
                <w:rStyle w:val="Hyperlink"/>
              </w:rPr>
              <w:t>7. Appendix</w:t>
            </w:r>
            <w:r w:rsidRPr="00E72A2B">
              <w:rPr>
                <w:webHidden/>
              </w:rPr>
              <w:tab/>
            </w:r>
            <w:r w:rsidRPr="00E72A2B">
              <w:rPr>
                <w:webHidden/>
              </w:rPr>
              <w:fldChar w:fldCharType="begin"/>
            </w:r>
            <w:r w:rsidRPr="00E72A2B">
              <w:rPr>
                <w:webHidden/>
              </w:rPr>
              <w:instrText xml:space="preserve"> PAGEREF _Toc227325180 \h </w:instrText>
            </w:r>
            <w:r w:rsidRPr="00E72A2B">
              <w:rPr>
                <w:webHidden/>
              </w:rPr>
            </w:r>
            <w:r w:rsidRPr="00E72A2B">
              <w:rPr>
                <w:webHidden/>
              </w:rPr>
              <w:fldChar w:fldCharType="separate"/>
            </w:r>
            <w:r w:rsidRPr="00E72A2B">
              <w:rPr>
                <w:webHidden/>
              </w:rPr>
              <w:t>17</w:t>
            </w:r>
            <w:r w:rsidRPr="00E72A2B">
              <w:rPr>
                <w:webHidden/>
              </w:rPr>
              <w:fldChar w:fldCharType="end"/>
            </w:r>
          </w:hyperlink>
        </w:p>
        <w:p w14:paraId="10FC8860" w14:textId="6BD128F7" w:rsidR="001C1BEC" w:rsidRPr="00BC08B4" w:rsidRDefault="00BC08B4" w:rsidP="00E72A2B">
          <w:pPr>
            <w:spacing w:after="0"/>
          </w:pPr>
          <w:r w:rsidRPr="00E72A2B">
            <w:rPr>
              <w:b/>
              <w:bCs/>
              <w:noProof/>
              <w:szCs w:val="22"/>
            </w:rPr>
            <w:fldChar w:fldCharType="end"/>
          </w:r>
        </w:p>
      </w:sdtContent>
    </w:sdt>
    <w:p w14:paraId="5D2E93EC" w14:textId="55C43ED1" w:rsidR="001E6E31" w:rsidRPr="00874FAB" w:rsidRDefault="001C1BEC" w:rsidP="00874FAB">
      <w:pPr>
        <w:pStyle w:val="Heading1"/>
      </w:pPr>
      <w:r>
        <w:br w:type="page"/>
      </w:r>
      <w:bookmarkStart w:id="2" w:name="_Toc227325154"/>
      <w:r w:rsidRPr="00874FAB">
        <w:lastRenderedPageBreak/>
        <w:t>1. Introduction</w:t>
      </w:r>
      <w:bookmarkEnd w:id="2"/>
    </w:p>
    <w:p w14:paraId="04839198" w14:textId="24C8095D" w:rsidR="001C1BEC" w:rsidRDefault="001C1BEC" w:rsidP="00874FAB">
      <w:r>
        <w:t>In large organisations such as Premier Inn, which employs over 34,000 staff (Whitbread PLC, 2025, p. 2), human resource management plays an increasingly strategic role. Managing a workforce of this size presents practical challenges. Frontline managers are often responsible for multiple areas at once, and training quality varies between locations. High staff turnover places additional pressure on operational performance. In this context, traditional HR approaches provide only limited support for operational performance.</w:t>
      </w:r>
    </w:p>
    <w:p w14:paraId="2F22DE95" w14:textId="21EC91FA" w:rsidR="001C1BEC" w:rsidRDefault="00585201" w:rsidP="00874FAB">
      <w:r w:rsidRPr="00585201">
        <w:t>HR technology, particularly artificial intelligence and automation, plays an increasing role in addressing these pressures, with effects on organisational processes and decision-making (Drela et al., 2025). This is particularly relevant at Premier Inn, where training is delivered through the Whitbread Academy platform.</w:t>
      </w:r>
      <w:r>
        <w:t xml:space="preserve"> </w:t>
      </w:r>
      <w:r w:rsidR="00711FCD">
        <w:t>In practice, learning is not consistently applied, and performance feedback remains primarily linked to annual review cycles rather than ongoing interaction.</w:t>
      </w:r>
    </w:p>
    <w:p w14:paraId="50FE3154" w14:textId="23819829" w:rsidR="00711FCD" w:rsidRDefault="00711FCD" w:rsidP="00874FAB">
      <w:r>
        <w:t>This report evaluates opportunities for HR technology investment, drawing on academic literature and available technology platforms to produce targeted recommendations for Premier Inn. The focus remains on performance management and learning and development, as these areas present the greatest potential for improvement given the operational context of Premier Inn.</w:t>
      </w:r>
    </w:p>
    <w:p w14:paraId="05FA570C" w14:textId="11526F7E" w:rsidR="00C63FB5" w:rsidRPr="00874FAB" w:rsidRDefault="00B778A0" w:rsidP="00874FAB">
      <w:pPr>
        <w:pStyle w:val="Heading1"/>
      </w:pPr>
      <w:bookmarkStart w:id="3" w:name="_Toc227325155"/>
      <w:r w:rsidRPr="00874FAB">
        <w:t>2. Priority HR Areas</w:t>
      </w:r>
      <w:bookmarkEnd w:id="3"/>
    </w:p>
    <w:p w14:paraId="6B655BEA" w14:textId="687134D9" w:rsidR="00B778A0" w:rsidRDefault="00B778A0" w:rsidP="00874FAB">
      <w:r>
        <w:t>At Premier Inn, performance management and learning and development are key HR priorities.</w:t>
      </w:r>
    </w:p>
    <w:p w14:paraId="195F7531" w14:textId="29CA33ED" w:rsidR="00B778A0" w:rsidRPr="00874FAB" w:rsidRDefault="00B778A0" w:rsidP="00085998">
      <w:pPr>
        <w:pStyle w:val="Heading1"/>
      </w:pPr>
      <w:bookmarkStart w:id="4" w:name="_Toc227325156"/>
      <w:r w:rsidRPr="00874FAB">
        <w:t>2.1 Performance Management</w:t>
      </w:r>
      <w:bookmarkEnd w:id="4"/>
    </w:p>
    <w:p w14:paraId="4D1C46D1" w14:textId="6BBDB8FB" w:rsidR="00B778A0" w:rsidRPr="00874FAB" w:rsidRDefault="00B778A0" w:rsidP="00874FAB">
      <w:pPr>
        <w:pStyle w:val="Heading2"/>
      </w:pPr>
      <w:bookmarkStart w:id="5" w:name="_Toc227325157"/>
      <w:r w:rsidRPr="00874FAB">
        <w:t>2.1.1 Theoretical Perspectives on Performance Management</w:t>
      </w:r>
      <w:bookmarkEnd w:id="5"/>
    </w:p>
    <w:p w14:paraId="3DD2C1B9" w14:textId="77777777" w:rsidR="00713597" w:rsidRDefault="00B778A0" w:rsidP="00874FAB">
      <w:r>
        <w:t>Performance management is closely linked to</w:t>
      </w:r>
      <w:r w:rsidR="00A43CC4">
        <w:t xml:space="preserve"> </w:t>
      </w:r>
      <w:r>
        <w:t xml:space="preserve">organisational goals, particularly in how individual performance connects to wider expectations. Locke and Latham’s (1990) Goal-Setting Theory focuses on specific and challenging goals, especially where regular feedback is available. At the same time, it assumes stable goals and predictable working conditions, which are less typical in sectors with high staff turnover and time pressure, where </w:t>
      </w:r>
      <w:r w:rsidR="00A43CC4">
        <w:t>priorities</w:t>
      </w:r>
      <w:r>
        <w:t xml:space="preserve"> often change (Hopfner, 2022). </w:t>
      </w:r>
    </w:p>
    <w:p w14:paraId="6C027DAE" w14:textId="05EF0656" w:rsidR="00B778A0" w:rsidRDefault="00B778A0" w:rsidP="00874FAB">
      <w:r>
        <w:t xml:space="preserve">Similar ideas appear in systems such as OKRs, which use short-term and measurable goals to track performance (Al-Saadi et al., 2023). Continuous feedback is also used more often and supports quicker learning and stronger engagement (Giamos et al., 2023). In organisations </w:t>
      </w:r>
      <w:r>
        <w:lastRenderedPageBreak/>
        <w:t xml:space="preserve">where daily performance affects operations, shorter cycles and ongoing feedback tend to be more </w:t>
      </w:r>
      <w:r w:rsidR="00A43CC4">
        <w:t>relevant</w:t>
      </w:r>
      <w:r>
        <w:t>.</w:t>
      </w:r>
    </w:p>
    <w:p w14:paraId="78C5BA94" w14:textId="4144FDEF" w:rsidR="00A43CC4" w:rsidRDefault="00A43CC4" w:rsidP="00874FAB">
      <w:r>
        <w:t>In organisations where operational outcomes depend on frontline performance, shorter performance cycles and ongoing feedback are more effective. However, the effectiveness of these approaches also depends on how clearly employees perceive the link between their effort and outcomes, as reflected in Expectancy Theory (Fang, 2023). In operational settings such as Premier Inn, this relationship is often less clearly defined in practice. External pressures and shifting prioriti</w:t>
      </w:r>
      <w:r w:rsidR="00082C7C">
        <w:t xml:space="preserve">es </w:t>
      </w:r>
      <w:r>
        <w:t>can weaken its impact on performance.</w:t>
      </w:r>
    </w:p>
    <w:p w14:paraId="61DFD306" w14:textId="470C2FBC" w:rsidR="00C174EA" w:rsidRPr="00874FAB" w:rsidRDefault="00C174EA" w:rsidP="00874FAB">
      <w:pPr>
        <w:pStyle w:val="Heading2"/>
      </w:pPr>
      <w:bookmarkStart w:id="6" w:name="_Toc227325158"/>
      <w:r w:rsidRPr="00874FAB">
        <w:t>2.1.2 Performance Management Challenges in Premier Inn</w:t>
      </w:r>
      <w:bookmarkEnd w:id="6"/>
    </w:p>
    <w:p w14:paraId="6ACA66BC" w14:textId="255632BA" w:rsidR="00C174EA" w:rsidRDefault="00C174EA" w:rsidP="00874FAB">
      <w:r>
        <w:t>At Premier Inn, performance management is affected by several challenges that influence how consistently evaluation and development take place. Feedback timing is a key issue, as performance reviews are typically linked to annual cycles. Longer appraisal intervals are linked to lower levels of proactive behaviour (Yang, Ma and Li, 2023).</w:t>
      </w:r>
    </w:p>
    <w:p w14:paraId="406BE493" w14:textId="41F5D27B" w:rsidR="00C174EA" w:rsidRDefault="00C174EA" w:rsidP="00874FAB">
      <w:r>
        <w:t>Managerial pressure is evident, as operational demands often take priority over feedback and development activities. Reviews from Premier Inn employees refer to workload pressure</w:t>
      </w:r>
      <w:r w:rsidR="00087F9A">
        <w:t>s</w:t>
      </w:r>
      <w:r>
        <w:t xml:space="preserve"> and limited support (Breakroom, 202</w:t>
      </w:r>
      <w:r w:rsidR="00D3783B">
        <w:t>6</w:t>
      </w:r>
      <w:r>
        <w:t>), and high staff turnover disrupt continuity across teams. These factors place further pressure on overall performance.</w:t>
      </w:r>
    </w:p>
    <w:p w14:paraId="32BB2864" w14:textId="5FCC6A67" w:rsidR="0013080B" w:rsidRPr="00874FAB" w:rsidRDefault="0013080B" w:rsidP="00874FAB">
      <w:pPr>
        <w:pStyle w:val="Heading2"/>
      </w:pPr>
      <w:bookmarkStart w:id="7" w:name="_Toc227325159"/>
      <w:r w:rsidRPr="00874FAB">
        <w:t>2.1.</w:t>
      </w:r>
      <w:r w:rsidR="00C174EA" w:rsidRPr="00874FAB">
        <w:t>3</w:t>
      </w:r>
      <w:r w:rsidRPr="00874FAB">
        <w:t xml:space="preserve"> Implications and Need for Improvement</w:t>
      </w:r>
      <w:bookmarkEnd w:id="7"/>
    </w:p>
    <w:p w14:paraId="028B3AAF" w14:textId="706B428E" w:rsidR="0013080B" w:rsidRDefault="0013080B" w:rsidP="00874FAB">
      <w:r>
        <w:t>The literature suggest</w:t>
      </w:r>
      <w:r w:rsidR="00B678FE">
        <w:t>s</w:t>
      </w:r>
      <w:r>
        <w:t xml:space="preserve"> that effective performance management systems are not limited to periodic reviews but rely on continuous processes that are integrated into day-to-day activities (Chuchu and Kyongo, 2025). In practice, performance is monitored more regularly, with issues identified earlier and responses taking place more quickly. Data-driven approaches allow clearer comparison and faster managerial decision-making. This is particularly relevant in dynamic working environments, where traditional systems are often less effective and more continuous, data-informed approaches become necessary.</w:t>
      </w:r>
    </w:p>
    <w:p w14:paraId="43D7F5AD" w14:textId="4B2E36A1" w:rsidR="0013080B" w:rsidRDefault="0013080B" w:rsidP="00874FAB">
      <w:r>
        <w:t>Evidence from industry also support</w:t>
      </w:r>
      <w:r w:rsidR="00B678FE">
        <w:t>s</w:t>
      </w:r>
      <w:r>
        <w:t xml:space="preserve"> the value of these approaches. Atlas Hotels reduced staff turnover by 17% after introducing </w:t>
      </w:r>
      <w:r w:rsidR="00B678FE">
        <w:t xml:space="preserve">the </w:t>
      </w:r>
      <w:r>
        <w:t>UKG Beacon platform (UKG, 2026a). Hotel Indigo also reported a reduction, from 50% to around 15</w:t>
      </w:r>
      <w:r w:rsidR="00B678FE">
        <w:t xml:space="preserve"> to </w:t>
      </w:r>
      <w:r>
        <w:t>20%, following the use of the same system (UKG, 2026b). This suggests that the platform can support measurable improvements and may help address similar challenges at Premier Inn.</w:t>
      </w:r>
    </w:p>
    <w:p w14:paraId="3F57FE2F" w14:textId="76615999" w:rsidR="00F653C6" w:rsidRPr="00874FAB" w:rsidRDefault="00F653C6" w:rsidP="00085998">
      <w:pPr>
        <w:pStyle w:val="Heading1"/>
      </w:pPr>
      <w:bookmarkStart w:id="8" w:name="_Toc227325160"/>
      <w:r w:rsidRPr="00874FAB">
        <w:lastRenderedPageBreak/>
        <w:t>2.2 Learning and Development</w:t>
      </w:r>
      <w:bookmarkEnd w:id="8"/>
    </w:p>
    <w:p w14:paraId="03DD7288" w14:textId="602244C6" w:rsidR="00F653C6" w:rsidRPr="00874FAB" w:rsidRDefault="00F653C6" w:rsidP="00874FAB">
      <w:pPr>
        <w:pStyle w:val="Heading2"/>
      </w:pPr>
      <w:bookmarkStart w:id="9" w:name="_Toc227325161"/>
      <w:r w:rsidRPr="00874FAB">
        <w:t>2.2.1 Theoretical Perspectives on Learning and Development</w:t>
      </w:r>
      <w:bookmarkEnd w:id="9"/>
    </w:p>
    <w:p w14:paraId="1F692CD8" w14:textId="77777777" w:rsidR="00713597" w:rsidRDefault="00F653C6" w:rsidP="00874FAB">
      <w:r>
        <w:t xml:space="preserve">Human Capital Theory suggests that employees’ knowledge and skills are a key resource for organisational performance (Madgavkar et al., 2022). However, this perspective tends to assume a linear return on investment and pays less attention to the fact that the impact of training is shaped by a range of organisational and environmental factors (Zenagui, 2025). This limits its practical relevance in more complex settings, where learning does not automatically translate into improved performance. </w:t>
      </w:r>
    </w:p>
    <w:p w14:paraId="516A48F4" w14:textId="77777777" w:rsidR="00713597" w:rsidRDefault="00F653C6" w:rsidP="00874FAB">
      <w:r>
        <w:t xml:space="preserve">As a result, learning should not be treated as a separate activity but needs to be closely linked to everyday work. Continuous learning, microlearning and on-the-job training are linked to stronger outcomes than one-off formal training sessions (Monib et al., 2024). </w:t>
      </w:r>
      <w:r w:rsidR="0076037D" w:rsidRPr="0076037D">
        <w:t xml:space="preserve">This reflects Kolb’s (1984) experiential learning model, where learning is understood as a cycle of experience and application. The model requires a significant investment of time and resources, which can be difficult to achieve in fast-paced working environments (Morris, 2020). </w:t>
      </w:r>
    </w:p>
    <w:p w14:paraId="4CF7666B" w14:textId="20EA23C0" w:rsidR="00F653C6" w:rsidRDefault="0076037D" w:rsidP="00874FAB">
      <w:r w:rsidRPr="0076037D">
        <w:t>To examine the role of technology, Davis’s (1989) Technology Acceptance Model can be used as a framework. It shows that adoption depends on perceived usefulness and ease of use. However, the model focuses largely on individual perceptions and pays limited attention to organisational factors such as managerial support or workload, factors that influence how HR technologies are used in practice (Badda, 2025).</w:t>
      </w:r>
    </w:p>
    <w:p w14:paraId="15E7CD50" w14:textId="06F8A117" w:rsidR="00EA527D" w:rsidRPr="00874FAB" w:rsidRDefault="00EA527D" w:rsidP="00874FAB">
      <w:pPr>
        <w:pStyle w:val="Heading2"/>
      </w:pPr>
      <w:bookmarkStart w:id="10" w:name="_Toc227325162"/>
      <w:r w:rsidRPr="00874FAB">
        <w:t>2.2.2 Learning and Development Challenges in Premier Inn</w:t>
      </w:r>
      <w:bookmarkEnd w:id="10"/>
    </w:p>
    <w:p w14:paraId="0B97A86E" w14:textId="59EF9802" w:rsidR="0013080B" w:rsidRDefault="00EA527D" w:rsidP="00711FCD">
      <w:pPr>
        <w:rPr>
          <w:rFonts w:cs="Arial"/>
          <w:szCs w:val="22"/>
        </w:rPr>
      </w:pPr>
      <w:r>
        <w:rPr>
          <w:rFonts w:cs="Arial"/>
          <w:szCs w:val="22"/>
        </w:rPr>
        <w:t>At Premier Inn, the learning and development system faces several interconnected challenges that limit the effectiveness of training processes. High staff turnover in the hospitality sector increases the demand for basic training and requires significant time and resources (Pickles, Duffy and Stewart, 2025). This limits the capacity available for long</w:t>
      </w:r>
      <w:r w:rsidR="005C72F4">
        <w:rPr>
          <w:rFonts w:cs="Arial"/>
          <w:szCs w:val="22"/>
        </w:rPr>
        <w:t>er</w:t>
      </w:r>
      <w:r>
        <w:rPr>
          <w:rFonts w:cs="Arial"/>
          <w:szCs w:val="22"/>
        </w:rPr>
        <w:t>-term development and reduces the focus on more advanced skills.</w:t>
      </w:r>
    </w:p>
    <w:p w14:paraId="476A9D46" w14:textId="77777777" w:rsidR="00713597" w:rsidRDefault="00EA527D" w:rsidP="00711FCD">
      <w:pPr>
        <w:rPr>
          <w:rFonts w:cs="Arial"/>
          <w:szCs w:val="22"/>
        </w:rPr>
      </w:pPr>
      <w:r>
        <w:rPr>
          <w:rFonts w:cs="Arial"/>
          <w:szCs w:val="22"/>
        </w:rPr>
        <w:t>In addition, skill gaps in frontline roles are evident. Key skills such as customer interaction and problem</w:t>
      </w:r>
      <w:r w:rsidR="00E12B16">
        <w:rPr>
          <w:rFonts w:cs="Arial"/>
          <w:szCs w:val="22"/>
        </w:rPr>
        <w:t>-</w:t>
      </w:r>
      <w:r>
        <w:rPr>
          <w:rFonts w:cs="Arial"/>
          <w:szCs w:val="22"/>
        </w:rPr>
        <w:t>solving</w:t>
      </w:r>
      <w:r w:rsidR="00E12B16">
        <w:rPr>
          <w:rFonts w:cs="Arial"/>
          <w:szCs w:val="22"/>
        </w:rPr>
        <w:t xml:space="preserve"> develop unevenly, leading to differences in performance (Puspitarini, 2025). Variations in training quality across locations lead to differences in employee knowledge (Sankar et al., 2025). </w:t>
      </w:r>
    </w:p>
    <w:p w14:paraId="025BB335" w14:textId="63F19EEC" w:rsidR="00EA527D" w:rsidRDefault="00E12B16" w:rsidP="00711FCD">
      <w:pPr>
        <w:rPr>
          <w:rFonts w:cs="Arial"/>
          <w:szCs w:val="22"/>
        </w:rPr>
      </w:pPr>
      <w:r>
        <w:rPr>
          <w:rFonts w:cs="Arial"/>
          <w:szCs w:val="22"/>
        </w:rPr>
        <w:t>At the same time, organising training requires significant time and resources and can reduce both managerial and employee engagement (Gyensare et a</w:t>
      </w:r>
      <w:r w:rsidR="006137BA">
        <w:rPr>
          <w:rFonts w:cs="Arial"/>
          <w:szCs w:val="22"/>
        </w:rPr>
        <w:t xml:space="preserve">l., </w:t>
      </w:r>
      <w:r>
        <w:rPr>
          <w:rFonts w:cs="Arial"/>
          <w:szCs w:val="22"/>
        </w:rPr>
        <w:t xml:space="preserve">2025). This can limit how effectively learning is used in operational settings. </w:t>
      </w:r>
    </w:p>
    <w:p w14:paraId="0845CD4F" w14:textId="28E07F03" w:rsidR="00E12B16" w:rsidRPr="00874FAB" w:rsidRDefault="00E12B16" w:rsidP="00874FAB">
      <w:pPr>
        <w:pStyle w:val="Heading2"/>
      </w:pPr>
      <w:bookmarkStart w:id="11" w:name="_Toc227325163"/>
      <w:r w:rsidRPr="00874FAB">
        <w:lastRenderedPageBreak/>
        <w:t>2.2.3 Implications and Need for Improvement</w:t>
      </w:r>
      <w:bookmarkEnd w:id="11"/>
    </w:p>
    <w:p w14:paraId="69AEA31E" w14:textId="108A7C30" w:rsidR="00E12B16" w:rsidRDefault="00E12B16" w:rsidP="00711FCD">
      <w:pPr>
        <w:rPr>
          <w:rFonts w:cs="Arial"/>
          <w:szCs w:val="22"/>
        </w:rPr>
      </w:pPr>
      <w:r>
        <w:rPr>
          <w:rFonts w:cs="Arial"/>
          <w:szCs w:val="22"/>
        </w:rPr>
        <w:t xml:space="preserve">Effective learning and development </w:t>
      </w:r>
      <w:r w:rsidR="006137BA">
        <w:rPr>
          <w:rFonts w:cs="Arial"/>
          <w:szCs w:val="22"/>
        </w:rPr>
        <w:t>is</w:t>
      </w:r>
      <w:r>
        <w:rPr>
          <w:rFonts w:cs="Arial"/>
          <w:szCs w:val="22"/>
        </w:rPr>
        <w:t xml:space="preserve"> not only about completing training but also about ensuring that knowledge is actually applied in the workplace. In the literature, this </w:t>
      </w:r>
      <w:r w:rsidR="006137BA">
        <w:rPr>
          <w:rFonts w:cs="Arial"/>
          <w:szCs w:val="22"/>
        </w:rPr>
        <w:t xml:space="preserve">is </w:t>
      </w:r>
      <w:r>
        <w:rPr>
          <w:rFonts w:cs="Arial"/>
          <w:szCs w:val="22"/>
        </w:rPr>
        <w:t>often referred to as the transfer of training, which describe</w:t>
      </w:r>
      <w:r w:rsidR="006137BA">
        <w:rPr>
          <w:rFonts w:cs="Arial"/>
          <w:szCs w:val="22"/>
        </w:rPr>
        <w:t>s</w:t>
      </w:r>
      <w:r>
        <w:rPr>
          <w:rFonts w:cs="Arial"/>
          <w:szCs w:val="22"/>
        </w:rPr>
        <w:t xml:space="preserve"> the extent to which learning is used in practice (Stepanek and Paul, 2022). This means that learning</w:t>
      </w:r>
      <w:r w:rsidR="00D77A4B">
        <w:rPr>
          <w:rFonts w:cs="Arial"/>
          <w:szCs w:val="22"/>
        </w:rPr>
        <w:t xml:space="preserve"> systems should support not just knowledge acquisition, but also its application. A closer link between learning and operational work is needed. Training consistency across locations and clearer monitoring of learning progress are important in large operational environments, where consistency and scalability matter.</w:t>
      </w:r>
    </w:p>
    <w:p w14:paraId="5F753B7E" w14:textId="2B4BFDA5" w:rsidR="00D77A4B" w:rsidRDefault="00D77A4B" w:rsidP="00711FCD">
      <w:pPr>
        <w:rPr>
          <w:rFonts w:cs="Arial"/>
          <w:szCs w:val="22"/>
        </w:rPr>
      </w:pPr>
      <w:r>
        <w:rPr>
          <w:rFonts w:cs="Arial"/>
          <w:szCs w:val="22"/>
        </w:rPr>
        <w:t>Industry examples also support this view. Marriott’s mHUB system provides a scalable learning solution for a large workforce (Hesse et al., 2025). Similarly, IHG’s programme, delivered through the Learning Pool platform, required participants to apply acquired knowledge in their roles (Hall, 202</w:t>
      </w:r>
      <w:r w:rsidR="006137BA">
        <w:rPr>
          <w:rFonts w:cs="Arial"/>
          <w:szCs w:val="22"/>
        </w:rPr>
        <w:t>4</w:t>
      </w:r>
      <w:r>
        <w:rPr>
          <w:rFonts w:cs="Arial"/>
          <w:szCs w:val="22"/>
        </w:rPr>
        <w:t xml:space="preserve">). This supports behavioural change and </w:t>
      </w:r>
      <w:r w:rsidR="006137BA">
        <w:rPr>
          <w:rFonts w:cs="Arial"/>
          <w:szCs w:val="22"/>
        </w:rPr>
        <w:t xml:space="preserve">the </w:t>
      </w:r>
      <w:r>
        <w:rPr>
          <w:rFonts w:cs="Arial"/>
          <w:szCs w:val="22"/>
        </w:rPr>
        <w:t>practical use of learning, which is relevant for addressing the challenges at Premier Inn.</w:t>
      </w:r>
    </w:p>
    <w:p w14:paraId="1614370A" w14:textId="3202210B" w:rsidR="006137BA" w:rsidRPr="00A16C48" w:rsidRDefault="006137BA" w:rsidP="00202B3F">
      <w:pPr>
        <w:pStyle w:val="Heading1"/>
      </w:pPr>
      <w:bookmarkStart w:id="12" w:name="_Toc227325164"/>
      <w:r w:rsidRPr="00A16C48">
        <w:t>3. HR Technology Solutions</w:t>
      </w:r>
      <w:bookmarkEnd w:id="12"/>
    </w:p>
    <w:p w14:paraId="0B624EC5" w14:textId="425ADD29" w:rsidR="006137BA" w:rsidRPr="00A16C48" w:rsidRDefault="006137BA" w:rsidP="00085998">
      <w:pPr>
        <w:pStyle w:val="Heading1"/>
      </w:pPr>
      <w:bookmarkStart w:id="13" w:name="_Toc227325165"/>
      <w:r w:rsidRPr="00A16C48">
        <w:t>3.1 Performance Management Technologies</w:t>
      </w:r>
      <w:bookmarkEnd w:id="13"/>
    </w:p>
    <w:p w14:paraId="5485E5FE" w14:textId="18362716" w:rsidR="006137BA" w:rsidRPr="00A16C48" w:rsidRDefault="006137BA" w:rsidP="00202B3F">
      <w:pPr>
        <w:pStyle w:val="Heading2"/>
      </w:pPr>
      <w:bookmarkStart w:id="14" w:name="_Toc227325166"/>
      <w:r w:rsidRPr="00A16C48">
        <w:t>Workday</w:t>
      </w:r>
      <w:bookmarkEnd w:id="14"/>
    </w:p>
    <w:p w14:paraId="687693FA" w14:textId="2DFC372F" w:rsidR="006137BA" w:rsidRDefault="006137BA" w:rsidP="00711FCD">
      <w:pPr>
        <w:rPr>
          <w:rFonts w:cs="Arial"/>
          <w:szCs w:val="22"/>
        </w:rPr>
      </w:pPr>
      <w:r>
        <w:rPr>
          <w:rFonts w:cs="Arial"/>
          <w:szCs w:val="22"/>
        </w:rPr>
        <w:t xml:space="preserve">Workday is an integrated HR system used for performance management, workforce planning and data analysis (Workday, 2026). It creates value by bringing </w:t>
      </w:r>
      <w:r w:rsidR="007843DC">
        <w:rPr>
          <w:rFonts w:cs="Arial"/>
          <w:szCs w:val="22"/>
        </w:rPr>
        <w:t xml:space="preserve">performance data into a single system and supporting real-time reporting. </w:t>
      </w:r>
      <w:r w:rsidR="00107C52">
        <w:rPr>
          <w:rFonts w:cs="Arial"/>
          <w:szCs w:val="22"/>
        </w:rPr>
        <w:t>This increases visibility across the organisation, allowing performance issues to be identified earlier and more consistently</w:t>
      </w:r>
      <w:r w:rsidR="007843DC">
        <w:rPr>
          <w:rFonts w:cs="Arial"/>
          <w:szCs w:val="22"/>
        </w:rPr>
        <w:t>.</w:t>
      </w:r>
    </w:p>
    <w:p w14:paraId="5F274DF1" w14:textId="05151770" w:rsidR="007843DC" w:rsidRDefault="007843DC" w:rsidP="00711FCD">
      <w:pPr>
        <w:rPr>
          <w:rFonts w:cs="Arial"/>
          <w:szCs w:val="22"/>
        </w:rPr>
      </w:pPr>
      <w:r>
        <w:rPr>
          <w:rFonts w:cs="Arial"/>
          <w:szCs w:val="22"/>
        </w:rPr>
        <w:t>It</w:t>
      </w:r>
      <w:r w:rsidR="00107C52">
        <w:rPr>
          <w:rFonts w:cs="Arial"/>
          <w:szCs w:val="22"/>
        </w:rPr>
        <w:t xml:space="preserve"> </w:t>
      </w:r>
      <w:r>
        <w:rPr>
          <w:rFonts w:cs="Arial"/>
          <w:szCs w:val="22"/>
        </w:rPr>
        <w:t>also support</w:t>
      </w:r>
      <w:r w:rsidR="0023622D">
        <w:rPr>
          <w:rFonts w:cs="Arial"/>
          <w:szCs w:val="22"/>
        </w:rPr>
        <w:t>s</w:t>
      </w:r>
      <w:r>
        <w:rPr>
          <w:rFonts w:cs="Arial"/>
          <w:szCs w:val="22"/>
        </w:rPr>
        <w:t xml:space="preserve"> more data-informed decision</w:t>
      </w:r>
      <w:r w:rsidR="0023622D">
        <w:rPr>
          <w:rFonts w:cs="Arial"/>
          <w:szCs w:val="22"/>
        </w:rPr>
        <w:t>-making</w:t>
      </w:r>
      <w:r>
        <w:rPr>
          <w:rFonts w:cs="Arial"/>
          <w:szCs w:val="22"/>
        </w:rPr>
        <w:t>, which may contribute to a competitive advantage, particularly in large and decentralised organisations such as Premier Inn. Standardised data across locations reduce</w:t>
      </w:r>
      <w:r w:rsidR="00107C52">
        <w:rPr>
          <w:rFonts w:cs="Arial"/>
          <w:szCs w:val="22"/>
        </w:rPr>
        <w:t>s variation in performance management practices and helps address previously identified delays in decision-making.</w:t>
      </w:r>
    </w:p>
    <w:p w14:paraId="12F2F19B" w14:textId="6AC85DAA" w:rsidR="007843DC" w:rsidRDefault="00107C52" w:rsidP="00711FCD">
      <w:pPr>
        <w:rPr>
          <w:rFonts w:cs="Arial"/>
          <w:szCs w:val="22"/>
        </w:rPr>
      </w:pPr>
      <w:r>
        <w:rPr>
          <w:rFonts w:cs="Arial"/>
          <w:szCs w:val="22"/>
        </w:rPr>
        <w:t>The system also brings more structure to performance processes and supports coordination across locations. This becomes more relevant in large operational environments, where maintaining consistency across sites is more challenging in practice. The platform is therefore suited to organisations operating at scale and with more complex structures.</w:t>
      </w:r>
    </w:p>
    <w:p w14:paraId="14525B70" w14:textId="52E00626" w:rsidR="007843DC" w:rsidRPr="00A16C48" w:rsidRDefault="007843DC" w:rsidP="00874FAB">
      <w:pPr>
        <w:pStyle w:val="Heading2"/>
      </w:pPr>
      <w:bookmarkStart w:id="15" w:name="_Toc227325167"/>
      <w:r w:rsidRPr="00A16C48">
        <w:t>15Five</w:t>
      </w:r>
      <w:bookmarkEnd w:id="15"/>
    </w:p>
    <w:p w14:paraId="229D17B1" w14:textId="0F52E15F" w:rsidR="007843DC" w:rsidRDefault="007843DC" w:rsidP="00711FCD">
      <w:pPr>
        <w:rPr>
          <w:rFonts w:cs="Arial"/>
          <w:szCs w:val="22"/>
        </w:rPr>
      </w:pPr>
      <w:r>
        <w:rPr>
          <w:rFonts w:cs="Arial"/>
          <w:szCs w:val="22"/>
        </w:rPr>
        <w:t xml:space="preserve">15Five supports continuous feedback and employee engagement through regular check-ins, goal tracking and real-time feedback (15Five, 2025). It creates value by supporting more </w:t>
      </w:r>
      <w:r>
        <w:rPr>
          <w:rFonts w:cs="Arial"/>
          <w:szCs w:val="22"/>
        </w:rPr>
        <w:lastRenderedPageBreak/>
        <w:t>regular performance discussions and improving visibility of individual progress. Weekly check-ins and structured goal tracking help make performance management more consistent. This also encourages more frequent communication between managers and employees. This directly addresses the issue of delayed feedback identified at Premier Inn and supports more timely performance improvement.</w:t>
      </w:r>
    </w:p>
    <w:p w14:paraId="0A409C1D" w14:textId="11975AC7" w:rsidR="007843DC" w:rsidRDefault="007843DC" w:rsidP="00711FCD">
      <w:pPr>
        <w:rPr>
          <w:rFonts w:cs="Arial"/>
          <w:szCs w:val="22"/>
        </w:rPr>
      </w:pPr>
      <w:r>
        <w:rPr>
          <w:rFonts w:cs="Arial"/>
          <w:szCs w:val="22"/>
        </w:rPr>
        <w:t xml:space="preserve">A key strength of the system is the focus on faster feedback and earlier visibility of performance issues. This </w:t>
      </w:r>
      <w:r w:rsidR="0023622D">
        <w:rPr>
          <w:rFonts w:cs="Arial"/>
          <w:szCs w:val="22"/>
        </w:rPr>
        <w:t xml:space="preserve">is </w:t>
      </w:r>
      <w:r>
        <w:rPr>
          <w:rFonts w:cs="Arial"/>
          <w:szCs w:val="22"/>
        </w:rPr>
        <w:t xml:space="preserve">linked to stronger engagement and can help limit staff turnover, which </w:t>
      </w:r>
      <w:r w:rsidR="00B229A0">
        <w:rPr>
          <w:rFonts w:cs="Arial"/>
          <w:szCs w:val="22"/>
        </w:rPr>
        <w:t>is particularly important in service-based organisations and can strengthen competitive position.</w:t>
      </w:r>
    </w:p>
    <w:p w14:paraId="0BE4D751" w14:textId="57F03641" w:rsidR="00B229A0" w:rsidRDefault="00B229A0" w:rsidP="00711FCD">
      <w:pPr>
        <w:rPr>
          <w:rFonts w:cs="Arial"/>
          <w:szCs w:val="22"/>
        </w:rPr>
      </w:pPr>
      <w:r>
        <w:rPr>
          <w:rFonts w:cs="Arial"/>
          <w:szCs w:val="22"/>
        </w:rPr>
        <w:t xml:space="preserve">By reducing delays in feedback, the system directly addresses challenges identified at Premier Inn. The system reduces administrative workload by handling feedback and tracking digitally. This allows greater focus on operational tasks, and efficiency improves. Over time, ongoing feedback is linked to more stable staffing. The mobile-friendly design makes the system easier to use in frontline roles and helps maintain engagement in these environments. </w:t>
      </w:r>
    </w:p>
    <w:p w14:paraId="48E0AEAE" w14:textId="544D680F" w:rsidR="00BF5FDE" w:rsidRPr="00A16C48" w:rsidRDefault="00BF5FDE" w:rsidP="00874FAB">
      <w:pPr>
        <w:pStyle w:val="Heading2"/>
      </w:pPr>
      <w:bookmarkStart w:id="16" w:name="_Toc227325168"/>
      <w:r w:rsidRPr="00A16C48">
        <w:t>Comparative Insight</w:t>
      </w:r>
      <w:bookmarkEnd w:id="16"/>
    </w:p>
    <w:p w14:paraId="1C543FFF" w14:textId="21B8F643" w:rsidR="00BF5FDE" w:rsidRDefault="00BF5FDE" w:rsidP="00711FCD">
      <w:pPr>
        <w:rPr>
          <w:rFonts w:cs="Arial"/>
          <w:szCs w:val="22"/>
        </w:rPr>
      </w:pPr>
      <w:r>
        <w:rPr>
          <w:rFonts w:cs="Arial"/>
          <w:szCs w:val="22"/>
        </w:rPr>
        <w:t>Workday and 15Five are used in different parts of</w:t>
      </w:r>
      <w:r w:rsidR="0023622D">
        <w:rPr>
          <w:rFonts w:cs="Arial"/>
          <w:szCs w:val="22"/>
        </w:rPr>
        <w:t xml:space="preserve"> </w:t>
      </w:r>
      <w:r>
        <w:rPr>
          <w:rFonts w:cs="Arial"/>
          <w:szCs w:val="22"/>
        </w:rPr>
        <w:t>performance management. Workday operates at the organisational level, including data integration and decision</w:t>
      </w:r>
      <w:r w:rsidR="006C3D95">
        <w:rPr>
          <w:rFonts w:cs="Arial"/>
          <w:szCs w:val="22"/>
        </w:rPr>
        <w:t>-</w:t>
      </w:r>
      <w:r>
        <w:rPr>
          <w:rFonts w:cs="Arial"/>
          <w:szCs w:val="22"/>
        </w:rPr>
        <w:t>making across locations.</w:t>
      </w:r>
      <w:r w:rsidR="006C3D95">
        <w:rPr>
          <w:rFonts w:cs="Arial"/>
          <w:szCs w:val="22"/>
        </w:rPr>
        <w:t xml:space="preserve"> In contrast, 15Five is used within ongoing feedback processes in everyday work. This difference reflects how HR technologies are applied depending on where performance issues emerge. A similar distinction appears in learning and development, particularly in relation to consistency and the use of learning in practice.</w:t>
      </w:r>
    </w:p>
    <w:p w14:paraId="0A268D7B" w14:textId="4C07D0FA" w:rsidR="00BF5FDE" w:rsidRPr="002627E2" w:rsidRDefault="00A16B74" w:rsidP="00085998">
      <w:pPr>
        <w:pStyle w:val="Heading1"/>
      </w:pPr>
      <w:bookmarkStart w:id="17" w:name="_Toc227325169"/>
      <w:r w:rsidRPr="002627E2">
        <w:t>3.2 Learning &amp; Development Technologies</w:t>
      </w:r>
      <w:bookmarkEnd w:id="17"/>
    </w:p>
    <w:p w14:paraId="5DDB6894" w14:textId="676E9035" w:rsidR="003576DB" w:rsidRPr="00A952EB" w:rsidRDefault="00C074A9" w:rsidP="00874FAB">
      <w:pPr>
        <w:pStyle w:val="Heading2"/>
      </w:pPr>
      <w:bookmarkStart w:id="18" w:name="_Toc227325170"/>
      <w:r w:rsidRPr="00A952EB">
        <w:t>TalentLMS</w:t>
      </w:r>
      <w:bookmarkEnd w:id="18"/>
    </w:p>
    <w:p w14:paraId="50EFA62B" w14:textId="5473AAA0" w:rsidR="00C074A9" w:rsidRDefault="00C074A9" w:rsidP="00711FCD">
      <w:pPr>
        <w:rPr>
          <w:rFonts w:cs="Arial"/>
          <w:szCs w:val="22"/>
        </w:rPr>
      </w:pPr>
      <w:r>
        <w:rPr>
          <w:rFonts w:cs="Arial"/>
          <w:szCs w:val="22"/>
        </w:rPr>
        <w:t>TalentLMS is a cloud-based learning management system that enables quick implementation and flexible access to training (Lorenzon</w:t>
      </w:r>
      <w:r w:rsidR="003F69CE">
        <w:rPr>
          <w:rFonts w:cs="Arial"/>
          <w:szCs w:val="22"/>
        </w:rPr>
        <w:t>, 2025</w:t>
      </w:r>
      <w:r>
        <w:rPr>
          <w:rFonts w:cs="Arial"/>
          <w:szCs w:val="22"/>
        </w:rPr>
        <w:t xml:space="preserve">). Its use of short and accessible learning modules allows </w:t>
      </w:r>
      <w:r w:rsidR="001B539C">
        <w:rPr>
          <w:rFonts w:cs="Arial"/>
          <w:szCs w:val="22"/>
        </w:rPr>
        <w:t>employees</w:t>
      </w:r>
      <w:r>
        <w:rPr>
          <w:rFonts w:cs="Arial"/>
          <w:szCs w:val="22"/>
        </w:rPr>
        <w:t xml:space="preserve"> to develop key skills more quickly, which is particularly relevant in the context of Premier Inn, where onboarding and time-sensitive training are ongoing requirements.</w:t>
      </w:r>
    </w:p>
    <w:p w14:paraId="1E5810C3" w14:textId="477E9919" w:rsidR="00C074A9" w:rsidRDefault="00C074A9" w:rsidP="00711FCD">
      <w:pPr>
        <w:rPr>
          <w:rFonts w:cs="Arial"/>
          <w:szCs w:val="22"/>
        </w:rPr>
      </w:pPr>
      <w:r>
        <w:rPr>
          <w:rFonts w:cs="Arial"/>
          <w:szCs w:val="22"/>
        </w:rPr>
        <w:t>The system addresses these organisational needs by supporting faster onboarding and reducing variation in training across different locations. This leads to more consistent knowledge</w:t>
      </w:r>
      <w:r w:rsidR="003F69CE">
        <w:rPr>
          <w:rFonts w:cs="Arial"/>
          <w:szCs w:val="22"/>
        </w:rPr>
        <w:t xml:space="preserve"> across locations</w:t>
      </w:r>
      <w:r>
        <w:rPr>
          <w:rFonts w:cs="Arial"/>
          <w:szCs w:val="22"/>
        </w:rPr>
        <w:t>, which support</w:t>
      </w:r>
      <w:r w:rsidR="003F69CE">
        <w:rPr>
          <w:rFonts w:cs="Arial"/>
          <w:szCs w:val="22"/>
        </w:rPr>
        <w:t>s</w:t>
      </w:r>
      <w:r>
        <w:rPr>
          <w:rFonts w:cs="Arial"/>
          <w:szCs w:val="22"/>
        </w:rPr>
        <w:t xml:space="preserve"> service quality in the hospitality sector and strengthens competitive position, contributing to organisational value.</w:t>
      </w:r>
    </w:p>
    <w:p w14:paraId="40008B6E" w14:textId="63268F4A" w:rsidR="00C074A9" w:rsidRDefault="00C074A9" w:rsidP="00711FCD">
      <w:pPr>
        <w:rPr>
          <w:rFonts w:cs="Arial"/>
          <w:szCs w:val="22"/>
        </w:rPr>
      </w:pPr>
      <w:r>
        <w:rPr>
          <w:rFonts w:cs="Arial"/>
          <w:szCs w:val="22"/>
        </w:rPr>
        <w:t xml:space="preserve">Learning is organised in short, repeatable units, with skills developing gradually alongside ongoing work rather than through separate training events. As a result, training is not </w:t>
      </w:r>
      <w:r>
        <w:rPr>
          <w:rFonts w:cs="Arial"/>
          <w:szCs w:val="22"/>
        </w:rPr>
        <w:lastRenderedPageBreak/>
        <w:t>repeatedly delivered, as content can be reuse</w:t>
      </w:r>
      <w:r w:rsidR="003F69CE">
        <w:rPr>
          <w:rFonts w:cs="Arial"/>
          <w:szCs w:val="22"/>
        </w:rPr>
        <w:t>d</w:t>
      </w:r>
      <w:r>
        <w:rPr>
          <w:rFonts w:cs="Arial"/>
          <w:szCs w:val="22"/>
        </w:rPr>
        <w:t xml:space="preserve"> across different contexts. This is associated with more efficient use of resources and a more sustainable approach to training over time.</w:t>
      </w:r>
      <w:r w:rsidR="00713597">
        <w:rPr>
          <w:rFonts w:cs="Arial"/>
          <w:szCs w:val="22"/>
        </w:rPr>
        <w:t xml:space="preserve"> </w:t>
      </w:r>
      <w:r>
        <w:rPr>
          <w:rFonts w:cs="Arial"/>
          <w:szCs w:val="22"/>
        </w:rPr>
        <w:t>The mobile</w:t>
      </w:r>
      <w:r w:rsidR="003F69CE">
        <w:rPr>
          <w:rFonts w:cs="Arial"/>
          <w:szCs w:val="22"/>
        </w:rPr>
        <w:t>-</w:t>
      </w:r>
      <w:r>
        <w:rPr>
          <w:rFonts w:cs="Arial"/>
          <w:szCs w:val="22"/>
        </w:rPr>
        <w:t>friendly design improves access in frontline roles, where time for formal training is often limited. This supports engagement with learning and ensures that training remains acc</w:t>
      </w:r>
      <w:r w:rsidR="00AE2EFA">
        <w:rPr>
          <w:rFonts w:cs="Arial"/>
          <w:szCs w:val="22"/>
        </w:rPr>
        <w:t>essible within the operational environment.</w:t>
      </w:r>
    </w:p>
    <w:p w14:paraId="7E38EB99" w14:textId="01018947" w:rsidR="00AE2EFA" w:rsidRPr="00A952EB" w:rsidRDefault="00AE2EFA" w:rsidP="00874FAB">
      <w:pPr>
        <w:pStyle w:val="Heading2"/>
      </w:pPr>
      <w:bookmarkStart w:id="19" w:name="_Toc227325171"/>
      <w:r w:rsidRPr="00A952EB">
        <w:t>iSpring Learn</w:t>
      </w:r>
      <w:bookmarkEnd w:id="19"/>
    </w:p>
    <w:p w14:paraId="0E3F8473" w14:textId="76F085CF" w:rsidR="00AE2EFA" w:rsidRDefault="00AE2EFA" w:rsidP="00711FCD">
      <w:pPr>
        <w:rPr>
          <w:rFonts w:cs="Arial"/>
          <w:szCs w:val="22"/>
        </w:rPr>
      </w:pPr>
      <w:r>
        <w:rPr>
          <w:rFonts w:cs="Arial"/>
          <w:szCs w:val="22"/>
        </w:rPr>
        <w:t>iSpring Learn is also a cloud</w:t>
      </w:r>
      <w:r w:rsidR="003F69CE">
        <w:rPr>
          <w:rFonts w:cs="Arial"/>
          <w:szCs w:val="22"/>
        </w:rPr>
        <w:t>-</w:t>
      </w:r>
      <w:r>
        <w:rPr>
          <w:rFonts w:cs="Arial"/>
          <w:szCs w:val="22"/>
        </w:rPr>
        <w:t>based LMS, but places stronger emphasis on structuring learning processes and measuring training outcomes (Quinn, 2026). Training progress and individual development are tracked over time, which increases visibility of learning activity. This makes it easier to evaluate training outcomes and recognise development needs. In this way, the system responds to issues related to inconsistent training quality and skill gaps</w:t>
      </w:r>
      <w:r w:rsidR="00A721EA">
        <w:rPr>
          <w:rFonts w:cs="Arial"/>
          <w:szCs w:val="22"/>
        </w:rPr>
        <w:t>, while also addressing organisational needs and delivering value through more consistent service delivery.</w:t>
      </w:r>
    </w:p>
    <w:p w14:paraId="6A28F2B2" w14:textId="77777777" w:rsidR="00713597" w:rsidRDefault="00AE2EFA" w:rsidP="00711FCD">
      <w:pPr>
        <w:rPr>
          <w:rFonts w:cs="Arial"/>
          <w:szCs w:val="22"/>
        </w:rPr>
      </w:pPr>
      <w:r>
        <w:rPr>
          <w:rFonts w:cs="Arial"/>
          <w:szCs w:val="22"/>
        </w:rPr>
        <w:t>The system supports more consistent training delivery across locations. This is more relevant in large operational environments, where coordination across sites is more difficult in practice. Development activities follow a more structured pattern, making training processes easier to manage</w:t>
      </w:r>
      <w:r w:rsidR="00A721EA">
        <w:rPr>
          <w:rFonts w:cs="Arial"/>
          <w:szCs w:val="22"/>
        </w:rPr>
        <w:t xml:space="preserve"> across multiple sites</w:t>
      </w:r>
      <w:r>
        <w:rPr>
          <w:rFonts w:cs="Arial"/>
          <w:szCs w:val="22"/>
        </w:rPr>
        <w:t xml:space="preserve">. </w:t>
      </w:r>
    </w:p>
    <w:p w14:paraId="7DCF4F9F" w14:textId="4244F2F2" w:rsidR="00AE2EFA" w:rsidRDefault="00AE2EFA" w:rsidP="00711FCD">
      <w:pPr>
        <w:rPr>
          <w:rFonts w:cs="Arial"/>
          <w:szCs w:val="22"/>
        </w:rPr>
      </w:pPr>
      <w:r>
        <w:rPr>
          <w:rFonts w:cs="Arial"/>
          <w:szCs w:val="22"/>
        </w:rPr>
        <w:t xml:space="preserve">Over time, learning activity is recorded and reviewed, and progress becomes easier to follow. Areas of repeated or low-impact training are easier to </w:t>
      </w:r>
      <w:r w:rsidR="00A721EA">
        <w:rPr>
          <w:rFonts w:cs="Arial"/>
          <w:szCs w:val="22"/>
        </w:rPr>
        <w:t>recognise. Resource use is more efficient, supporting sustainable business practices. Consistency and visibility across locations are also higher, which can contribute to competitive advantage in the hospitality sector.</w:t>
      </w:r>
    </w:p>
    <w:p w14:paraId="4F35108E" w14:textId="10549A56" w:rsidR="00A721EA" w:rsidRPr="00A952EB" w:rsidRDefault="00A721EA" w:rsidP="00874FAB">
      <w:pPr>
        <w:pStyle w:val="Heading2"/>
      </w:pPr>
      <w:bookmarkStart w:id="20" w:name="_Toc227325172"/>
      <w:r w:rsidRPr="00A952EB">
        <w:t>Comparative Insight</w:t>
      </w:r>
      <w:bookmarkEnd w:id="20"/>
    </w:p>
    <w:p w14:paraId="6E3E47DB" w14:textId="26D8C0DD" w:rsidR="00A721EA" w:rsidRDefault="00A721EA" w:rsidP="00711FCD">
      <w:pPr>
        <w:rPr>
          <w:rFonts w:cs="Arial"/>
          <w:szCs w:val="22"/>
        </w:rPr>
      </w:pPr>
      <w:r>
        <w:rPr>
          <w:rFonts w:cs="Arial"/>
          <w:szCs w:val="22"/>
        </w:rPr>
        <w:t xml:space="preserve">TalentLMS and </w:t>
      </w:r>
      <w:r w:rsidR="003F69CE">
        <w:rPr>
          <w:rFonts w:cs="Arial"/>
          <w:szCs w:val="22"/>
        </w:rPr>
        <w:t>iS</w:t>
      </w:r>
      <w:r>
        <w:rPr>
          <w:rFonts w:cs="Arial"/>
          <w:szCs w:val="22"/>
        </w:rPr>
        <w:t>pring Learn are used in different ways within training. TalentLMS is more often associated with making training available quickly, while iSpring Learn is used where more structure and oversight are needed.</w:t>
      </w:r>
    </w:p>
    <w:p w14:paraId="1C47E5BD" w14:textId="10531A07" w:rsidR="00A721EA" w:rsidRDefault="00A721EA" w:rsidP="00711FCD">
      <w:pPr>
        <w:rPr>
          <w:rFonts w:cs="Arial"/>
          <w:szCs w:val="22"/>
        </w:rPr>
      </w:pPr>
      <w:r>
        <w:rPr>
          <w:rFonts w:cs="Arial"/>
          <w:szCs w:val="22"/>
        </w:rPr>
        <w:t xml:space="preserve">This difference is </w:t>
      </w:r>
      <w:r w:rsidR="003F69CE">
        <w:rPr>
          <w:rFonts w:cs="Arial"/>
          <w:szCs w:val="22"/>
        </w:rPr>
        <w:t>relevant</w:t>
      </w:r>
      <w:r>
        <w:rPr>
          <w:rFonts w:cs="Arial"/>
          <w:szCs w:val="22"/>
        </w:rPr>
        <w:t xml:space="preserve"> for Premier Inn, where both rapid onboarding and consistent </w:t>
      </w:r>
      <w:r w:rsidR="007956B4">
        <w:rPr>
          <w:rFonts w:cs="Arial"/>
          <w:szCs w:val="22"/>
        </w:rPr>
        <w:t>training standards are required, requiring a combination of different functionalities rather than a single system.</w:t>
      </w:r>
    </w:p>
    <w:p w14:paraId="1A9B36E3" w14:textId="1F43382E" w:rsidR="00A952EB" w:rsidRDefault="00A952EB" w:rsidP="00874FAB">
      <w:pPr>
        <w:pStyle w:val="Heading1"/>
      </w:pPr>
      <w:bookmarkStart w:id="21" w:name="_Toc227325173"/>
      <w:r w:rsidRPr="00A952EB">
        <w:t>4. Conclusion</w:t>
      </w:r>
      <w:bookmarkEnd w:id="21"/>
    </w:p>
    <w:p w14:paraId="7D93084A" w14:textId="77777777" w:rsidR="008C78D7" w:rsidRPr="008C78D7" w:rsidRDefault="008C78D7" w:rsidP="008C78D7">
      <w:r w:rsidRPr="008C78D7">
        <w:t>Performance management and learning and development are key HR areas within Premier Inn, but in their current form they provide limited support for stable operations. Delayed feedback, pressure on managers and inconsistencies in training processes together limit performance improvement and affect service quality.</w:t>
      </w:r>
    </w:p>
    <w:p w14:paraId="0CB1FCC4" w14:textId="77777777" w:rsidR="008C78D7" w:rsidRPr="008C78D7" w:rsidRDefault="008C78D7" w:rsidP="008C78D7">
      <w:r w:rsidRPr="008C78D7">
        <w:lastRenderedPageBreak/>
        <w:t>The analysis shows that the issue is related not only to weaknesses in individual HR processes, but also to limited integration with day-to-day operations. Both the literature and industry examples suggest that continuous, data-informed and work-integrated approaches are more effective in supporting performance improvement and the practical use of learning.</w:t>
      </w:r>
    </w:p>
    <w:p w14:paraId="1BCC408A" w14:textId="00B6F303" w:rsidR="008C78D7" w:rsidRPr="008C78D7" w:rsidRDefault="008C78D7" w:rsidP="008C78D7">
      <w:r w:rsidRPr="008C78D7">
        <w:t>Based on the evaluation of available technology solutions, 15Five and TalentLMS are identified as the most suitable investments for Premier Inn. 15Five directly addresses the lack of continuous feedback by supporting regular manager-employee communication and earlier identification of performance issues. TalentLMS helps reduce inconsistencies in training by allowing learning to be delivered more flexibly across locations. These systems therefore address the main operational challenges identified in this report.</w:t>
      </w:r>
    </w:p>
    <w:p w14:paraId="634F9FEB" w14:textId="7000917F" w:rsidR="008C78D7" w:rsidRPr="00713597" w:rsidRDefault="008C78D7" w:rsidP="008C78D7">
      <w:r w:rsidRPr="008C78D7">
        <w:t>Using the two platforms together represents a relatively low-risk and practical investment. They can be implemented relatively quickly and are expected to have an early impact on daily operations. For Premier Inn, this matters, as solutions need to support scalability and work well in a fast-paced environment.</w:t>
      </w:r>
      <w:r w:rsidR="00713597">
        <w:t xml:space="preserve"> </w:t>
      </w:r>
      <w:r w:rsidRPr="008C78D7">
        <w:t>Overall, the report shows that technology investment creates value when it improves the speed, usability and relevance of HR processes, rather than simply turning them into digital versions.</w:t>
      </w:r>
    </w:p>
    <w:p w14:paraId="05A2FACE" w14:textId="4DAC3A91" w:rsidR="000265B4" w:rsidRDefault="000265B4" w:rsidP="008C78D7">
      <w:pPr>
        <w:pStyle w:val="Heading1"/>
      </w:pPr>
      <w:bookmarkStart w:id="22" w:name="_Toc227325174"/>
      <w:r w:rsidRPr="000265B4">
        <w:t>5. Recommendations</w:t>
      </w:r>
      <w:bookmarkEnd w:id="22"/>
    </w:p>
    <w:p w14:paraId="465070B9" w14:textId="5A22CFF5" w:rsidR="00B43954" w:rsidRPr="00B43954" w:rsidRDefault="00B43954" w:rsidP="00711FCD">
      <w:pPr>
        <w:rPr>
          <w:rFonts w:cs="Arial"/>
          <w:szCs w:val="22"/>
        </w:rPr>
      </w:pPr>
      <w:r w:rsidRPr="00B43954">
        <w:rPr>
          <w:rFonts w:cs="Arial"/>
          <w:szCs w:val="22"/>
        </w:rPr>
        <w:t>Based</w:t>
      </w:r>
      <w:r>
        <w:rPr>
          <w:rFonts w:cs="Arial"/>
          <w:szCs w:val="22"/>
        </w:rPr>
        <w:t xml:space="preserve"> on the findings of this report, a combined HR technology approach is recommended for Premier Inn, using 15Five to support performance management and TalentLMS to improve learning and development processes. This approach </w:t>
      </w:r>
      <w:r w:rsidR="001E1069">
        <w:rPr>
          <w:rFonts w:cs="Arial"/>
          <w:szCs w:val="22"/>
        </w:rPr>
        <w:t>is used</w:t>
      </w:r>
      <w:r>
        <w:rPr>
          <w:rFonts w:cs="Arial"/>
          <w:szCs w:val="22"/>
        </w:rPr>
        <w:t xml:space="preserve"> to address gaps in feedback practices and differences in training.</w:t>
      </w:r>
    </w:p>
    <w:p w14:paraId="35A8BCC5" w14:textId="7AB4DE63" w:rsidR="000265B4" w:rsidRDefault="000265B4" w:rsidP="00874FAB">
      <w:pPr>
        <w:pStyle w:val="Heading2"/>
      </w:pPr>
      <w:bookmarkStart w:id="23" w:name="_Toc227325175"/>
      <w:r w:rsidRPr="000265B4">
        <w:t>Benefits</w:t>
      </w:r>
      <w:bookmarkEnd w:id="23"/>
    </w:p>
    <w:p w14:paraId="2EB366DB" w14:textId="70D68902" w:rsidR="00B43954" w:rsidRPr="00B43954" w:rsidRDefault="00B43954" w:rsidP="00711FCD">
      <w:pPr>
        <w:rPr>
          <w:rFonts w:cs="Arial"/>
          <w:szCs w:val="22"/>
        </w:rPr>
      </w:pPr>
      <w:r w:rsidRPr="00B43954">
        <w:rPr>
          <w:rFonts w:cs="Arial"/>
          <w:szCs w:val="22"/>
        </w:rPr>
        <w:t>15</w:t>
      </w:r>
      <w:r>
        <w:rPr>
          <w:rFonts w:cs="Arial"/>
          <w:szCs w:val="22"/>
        </w:rPr>
        <w:t xml:space="preserve">Five supports more frequent feedback and improves communication between managers and employees. </w:t>
      </w:r>
      <w:r w:rsidR="001E1069">
        <w:rPr>
          <w:rFonts w:cs="Arial"/>
          <w:szCs w:val="22"/>
        </w:rPr>
        <w:t>This contributes to more timely improvement</w:t>
      </w:r>
      <w:r w:rsidR="00327DB6">
        <w:rPr>
          <w:rFonts w:cs="Arial"/>
          <w:szCs w:val="22"/>
        </w:rPr>
        <w:t>s</w:t>
      </w:r>
      <w:r w:rsidR="001E1069">
        <w:rPr>
          <w:rFonts w:cs="Arial"/>
          <w:szCs w:val="22"/>
        </w:rPr>
        <w:t xml:space="preserve"> in employee</w:t>
      </w:r>
      <w:r w:rsidR="00142142">
        <w:rPr>
          <w:rFonts w:cs="Arial"/>
          <w:szCs w:val="22"/>
        </w:rPr>
        <w:t xml:space="preserve"> performance</w:t>
      </w:r>
      <w:r w:rsidR="001E1069">
        <w:rPr>
          <w:rFonts w:cs="Arial"/>
          <w:szCs w:val="22"/>
        </w:rPr>
        <w:t>. In the case of TalentLMS, benefits appear in more flexible and accessible training, shorter onboarding time and more consistent knowledge across locations. This links learning more closely to performance in practice.</w:t>
      </w:r>
    </w:p>
    <w:p w14:paraId="19353FDA" w14:textId="0480AA5F" w:rsidR="000265B4" w:rsidRDefault="000265B4" w:rsidP="00874FAB">
      <w:pPr>
        <w:pStyle w:val="Heading2"/>
      </w:pPr>
      <w:bookmarkStart w:id="24" w:name="_Toc227325176"/>
      <w:r w:rsidRPr="000265B4">
        <w:t>Risk</w:t>
      </w:r>
      <w:r w:rsidR="00142142">
        <w:t>s</w:t>
      </w:r>
      <w:r w:rsidRPr="000265B4">
        <w:t xml:space="preserve"> and Disadvantages</w:t>
      </w:r>
      <w:bookmarkEnd w:id="24"/>
    </w:p>
    <w:p w14:paraId="7D968DF8" w14:textId="3A68444F" w:rsidR="001E1069" w:rsidRPr="001E1069" w:rsidRDefault="001E1069" w:rsidP="001E1069">
      <w:pPr>
        <w:tabs>
          <w:tab w:val="left" w:pos="3735"/>
        </w:tabs>
        <w:rPr>
          <w:rFonts w:cs="Arial"/>
          <w:szCs w:val="22"/>
        </w:rPr>
      </w:pPr>
      <w:r w:rsidRPr="001E1069">
        <w:rPr>
          <w:rFonts w:cs="Arial"/>
          <w:szCs w:val="22"/>
        </w:rPr>
        <w:t>15Five depends on manager input, and consistency can be affected under high workload conditions. In the case of TalentLMS, short learning modules may result in more superficial learning if they are not clearly linked to practical application. Alongside this, the use of two separate systems can create coordination challenges.</w:t>
      </w:r>
    </w:p>
    <w:p w14:paraId="52E02A6A" w14:textId="11E8A666" w:rsidR="000265B4" w:rsidRDefault="000265B4" w:rsidP="00874FAB">
      <w:pPr>
        <w:pStyle w:val="Heading2"/>
      </w:pPr>
      <w:bookmarkStart w:id="25" w:name="_Toc227325177"/>
      <w:r w:rsidRPr="000265B4">
        <w:lastRenderedPageBreak/>
        <w:t>Estimated Costs</w:t>
      </w:r>
      <w:bookmarkEnd w:id="25"/>
    </w:p>
    <w:p w14:paraId="2BE6BADD" w14:textId="3E1ACB45" w:rsidR="001E1069" w:rsidRPr="004C3D8C" w:rsidRDefault="001E1069" w:rsidP="00711FCD">
      <w:pPr>
        <w:rPr>
          <w:rFonts w:cs="Arial"/>
          <w:szCs w:val="22"/>
        </w:rPr>
      </w:pPr>
      <w:r w:rsidRPr="004C3D8C">
        <w:rPr>
          <w:rFonts w:cs="Arial"/>
          <w:szCs w:val="22"/>
        </w:rPr>
        <w:t>15Five charges £9 ($11) per user per month (15Five, 2026). In larger organisations, costs can build up quickly as more employees are included. This makes budgeting more closely tied to how widely the system is used.</w:t>
      </w:r>
    </w:p>
    <w:p w14:paraId="638D69FC" w14:textId="07F7D61F" w:rsidR="001E1069" w:rsidRDefault="001E1069" w:rsidP="00711FCD">
      <w:pPr>
        <w:rPr>
          <w:rFonts w:cs="Arial"/>
          <w:szCs w:val="22"/>
        </w:rPr>
      </w:pPr>
      <w:r w:rsidRPr="004C3D8C">
        <w:rPr>
          <w:rFonts w:cs="Arial"/>
          <w:szCs w:val="22"/>
        </w:rPr>
        <w:t xml:space="preserve">TalentLMS </w:t>
      </w:r>
      <w:r w:rsidR="00143758">
        <w:rPr>
          <w:rFonts w:cs="Arial"/>
          <w:szCs w:val="22"/>
        </w:rPr>
        <w:t xml:space="preserve">is priced through different plans, with monthly fees typically between £94 </w:t>
      </w:r>
      <w:r w:rsidR="00142142">
        <w:rPr>
          <w:rFonts w:cs="Arial"/>
          <w:szCs w:val="22"/>
        </w:rPr>
        <w:t xml:space="preserve">and </w:t>
      </w:r>
      <w:r w:rsidR="00143758">
        <w:rPr>
          <w:rFonts w:cs="Arial"/>
          <w:szCs w:val="22"/>
        </w:rPr>
        <w:t>£350 ($119 to $449), depending on the option selected (TalentLMS, 2026). Cost</w:t>
      </w:r>
      <w:r w:rsidR="00142142">
        <w:rPr>
          <w:rFonts w:cs="Arial"/>
          <w:szCs w:val="22"/>
        </w:rPr>
        <w:t>s</w:t>
      </w:r>
      <w:r w:rsidR="00143758">
        <w:rPr>
          <w:rFonts w:cs="Arial"/>
          <w:szCs w:val="22"/>
        </w:rPr>
        <w:t xml:space="preserve"> remain fixed within each plan.</w:t>
      </w:r>
    </w:p>
    <w:p w14:paraId="0C90D4FE" w14:textId="49DE0DE5" w:rsidR="00143758" w:rsidRPr="004C3D8C" w:rsidRDefault="00143758" w:rsidP="00711FCD">
      <w:pPr>
        <w:rPr>
          <w:rFonts w:cs="Arial"/>
          <w:szCs w:val="22"/>
        </w:rPr>
      </w:pPr>
      <w:r>
        <w:rPr>
          <w:rFonts w:cs="Arial"/>
          <w:szCs w:val="22"/>
        </w:rPr>
        <w:t>The difference in pricing structures affects how cost</w:t>
      </w:r>
      <w:r w:rsidR="00142142">
        <w:rPr>
          <w:rFonts w:cs="Arial"/>
          <w:szCs w:val="22"/>
        </w:rPr>
        <w:t>s</w:t>
      </w:r>
      <w:r>
        <w:rPr>
          <w:rFonts w:cs="Arial"/>
          <w:szCs w:val="22"/>
        </w:rPr>
        <w:t xml:space="preserve"> scale across the organisation and how implementation is managed.</w:t>
      </w:r>
    </w:p>
    <w:p w14:paraId="480BB3A8" w14:textId="35CD51FA" w:rsidR="000265B4" w:rsidRDefault="000265B4" w:rsidP="00874FAB">
      <w:pPr>
        <w:pStyle w:val="Heading2"/>
      </w:pPr>
      <w:bookmarkStart w:id="26" w:name="_Toc227325178"/>
      <w:r w:rsidRPr="000265B4">
        <w:t>Ethical Considerations</w:t>
      </w:r>
      <w:bookmarkEnd w:id="26"/>
    </w:p>
    <w:p w14:paraId="56EFA245" w14:textId="124D842E" w:rsidR="00C83453" w:rsidRDefault="00143758" w:rsidP="00711FCD">
      <w:pPr>
        <w:rPr>
          <w:rFonts w:cs="Arial"/>
          <w:szCs w:val="22"/>
        </w:rPr>
      </w:pPr>
      <w:r w:rsidRPr="00143758">
        <w:rPr>
          <w:rFonts w:cs="Arial"/>
          <w:szCs w:val="22"/>
        </w:rPr>
        <w:t>The implementation</w:t>
      </w:r>
      <w:r>
        <w:rPr>
          <w:rFonts w:cs="Arial"/>
          <w:szCs w:val="22"/>
        </w:rPr>
        <w:t xml:space="preserve"> of 15Five and TalentLMS involves </w:t>
      </w:r>
      <w:r w:rsidR="003B4BE1">
        <w:rPr>
          <w:rFonts w:cs="Arial"/>
          <w:szCs w:val="22"/>
        </w:rPr>
        <w:t>data handling within both feedback and learning processes. In this context, frequent feedback may be experienced differently across employees, and the use of learning data with</w:t>
      </w:r>
      <w:r w:rsidR="00142142">
        <w:rPr>
          <w:rFonts w:cs="Arial"/>
          <w:szCs w:val="22"/>
        </w:rPr>
        <w:t>in</w:t>
      </w:r>
      <w:r w:rsidR="003B4BE1">
        <w:rPr>
          <w:rFonts w:cs="Arial"/>
          <w:szCs w:val="22"/>
        </w:rPr>
        <w:t xml:space="preserve"> performance evaluation can influence engagement with training. These systems also use employee data, so GDPR rules and internal policies apply (ICO, 2025).</w:t>
      </w:r>
    </w:p>
    <w:p w14:paraId="42D48299" w14:textId="77777777" w:rsidR="00C83453" w:rsidRDefault="00C83453">
      <w:pPr>
        <w:rPr>
          <w:rFonts w:cs="Arial"/>
          <w:szCs w:val="22"/>
        </w:rPr>
      </w:pPr>
      <w:r>
        <w:rPr>
          <w:rFonts w:cs="Arial"/>
          <w:szCs w:val="22"/>
        </w:rPr>
        <w:br w:type="page"/>
      </w:r>
    </w:p>
    <w:p w14:paraId="6F686091" w14:textId="5439CE85" w:rsidR="00143758" w:rsidRPr="00327203" w:rsidRDefault="001D2834" w:rsidP="00874FAB">
      <w:pPr>
        <w:pStyle w:val="Heading1"/>
      </w:pPr>
      <w:bookmarkStart w:id="27" w:name="_Toc227325179"/>
      <w:r>
        <w:lastRenderedPageBreak/>
        <w:t xml:space="preserve">6. </w:t>
      </w:r>
      <w:r w:rsidR="00C83453" w:rsidRPr="00327203">
        <w:t>References</w:t>
      </w:r>
      <w:bookmarkEnd w:id="27"/>
    </w:p>
    <w:p w14:paraId="4263CAF3" w14:textId="145F0C6D" w:rsidR="002F0871" w:rsidRPr="00F3211B" w:rsidRDefault="00F415F3" w:rsidP="00F3211B">
      <w:pPr>
        <w:rPr>
          <w:rFonts w:cs="Arial"/>
          <w:szCs w:val="22"/>
        </w:rPr>
      </w:pPr>
      <w:r w:rsidRPr="00F415F3">
        <w:t xml:space="preserve">15Five (2025). Product information on 15Five. </w:t>
      </w:r>
      <w:r w:rsidRPr="00F3211B">
        <w:rPr>
          <w:i/>
          <w:iCs/>
        </w:rPr>
        <w:t>Gartner</w:t>
      </w:r>
      <w:r w:rsidRPr="00F415F3">
        <w:t xml:space="preserve"> [online]. Available at: </w:t>
      </w:r>
      <w:hyperlink r:id="rId8" w:history="1">
        <w:r w:rsidRPr="00F415F3">
          <w:rPr>
            <w:rStyle w:val="Hyperlink"/>
          </w:rPr>
          <w:t>https://gcom.pdo.aws.gartner.com/reviews/product/fifteenfive</w:t>
        </w:r>
      </w:hyperlink>
      <w:r w:rsidRPr="00F415F3">
        <w:t xml:space="preserve"> (Accessed 12 March 2026).</w:t>
      </w:r>
    </w:p>
    <w:p w14:paraId="03842DA7" w14:textId="7CC54857" w:rsidR="00327203" w:rsidRPr="00F3211B" w:rsidRDefault="00327203" w:rsidP="00F3211B">
      <w:pPr>
        <w:rPr>
          <w:rFonts w:cs="Arial"/>
          <w:szCs w:val="22"/>
        </w:rPr>
      </w:pPr>
      <w:r w:rsidRPr="00F3211B">
        <w:rPr>
          <w:rFonts w:cs="Arial"/>
          <w:szCs w:val="22"/>
        </w:rPr>
        <w:t xml:space="preserve">15Five (2026). </w:t>
      </w:r>
      <w:r w:rsidRPr="00F3211B">
        <w:rPr>
          <w:rFonts w:cs="Arial"/>
          <w:i/>
          <w:iCs/>
          <w:szCs w:val="22"/>
        </w:rPr>
        <w:t>Pricing</w:t>
      </w:r>
      <w:r w:rsidRPr="00F3211B">
        <w:rPr>
          <w:rFonts w:cs="Arial"/>
          <w:szCs w:val="22"/>
        </w:rPr>
        <w:t xml:space="preserve">. [online] 15Five. Available at: </w:t>
      </w:r>
      <w:hyperlink r:id="rId9" w:history="1">
        <w:r w:rsidRPr="00F3211B">
          <w:rPr>
            <w:rStyle w:val="Hyperlink"/>
            <w:rFonts w:cs="Arial"/>
            <w:szCs w:val="22"/>
          </w:rPr>
          <w:t>https://www.15five.com/pricing</w:t>
        </w:r>
      </w:hyperlink>
      <w:r w:rsidRPr="00F3211B">
        <w:rPr>
          <w:rFonts w:cs="Arial"/>
          <w:szCs w:val="22"/>
        </w:rPr>
        <w:t xml:space="preserve"> </w:t>
      </w:r>
      <w:r w:rsidR="00A6203C" w:rsidRPr="00F3211B">
        <w:rPr>
          <w:rFonts w:cs="Arial"/>
          <w:szCs w:val="22"/>
        </w:rPr>
        <w:t>(</w:t>
      </w:r>
      <w:r w:rsidRPr="00F3211B">
        <w:rPr>
          <w:rFonts w:cs="Arial"/>
          <w:szCs w:val="22"/>
        </w:rPr>
        <w:t xml:space="preserve">Accessed </w:t>
      </w:r>
      <w:r w:rsidR="00A6203C" w:rsidRPr="00F3211B">
        <w:rPr>
          <w:rFonts w:cs="Arial"/>
          <w:szCs w:val="22"/>
        </w:rPr>
        <w:t>12</w:t>
      </w:r>
      <w:r w:rsidRPr="00F3211B">
        <w:rPr>
          <w:rFonts w:cs="Arial"/>
          <w:szCs w:val="22"/>
        </w:rPr>
        <w:t xml:space="preserve"> </w:t>
      </w:r>
      <w:r w:rsidR="00A6203C" w:rsidRPr="00F3211B">
        <w:rPr>
          <w:rFonts w:cs="Arial"/>
          <w:szCs w:val="22"/>
        </w:rPr>
        <w:t>March</w:t>
      </w:r>
      <w:r w:rsidRPr="00F3211B">
        <w:rPr>
          <w:rFonts w:cs="Arial"/>
          <w:szCs w:val="22"/>
        </w:rPr>
        <w:t xml:space="preserve"> 2026</w:t>
      </w:r>
      <w:r w:rsidR="00A6203C" w:rsidRPr="00F3211B">
        <w:rPr>
          <w:rFonts w:cs="Arial"/>
          <w:szCs w:val="22"/>
        </w:rPr>
        <w:t>)</w:t>
      </w:r>
      <w:r w:rsidRPr="00F3211B">
        <w:rPr>
          <w:rFonts w:cs="Arial"/>
          <w:szCs w:val="22"/>
        </w:rPr>
        <w:t>.</w:t>
      </w:r>
    </w:p>
    <w:p w14:paraId="00D81027" w14:textId="611D68C9" w:rsidR="00327203" w:rsidRPr="00F3211B" w:rsidRDefault="00D3783B" w:rsidP="00F3211B">
      <w:pPr>
        <w:rPr>
          <w:rFonts w:cs="Arial"/>
          <w:szCs w:val="22"/>
        </w:rPr>
      </w:pPr>
      <w:r w:rsidRPr="00F3211B">
        <w:rPr>
          <w:rFonts w:cs="Arial"/>
          <w:szCs w:val="22"/>
        </w:rPr>
        <w:t xml:space="preserve">Al-Saadi, Z., Al-Maawali, W., Ibrahim, H. and Al Rushaidi, I. (2023). The perceived affordances and challenges in the newly introduced OKR-based performance appraisal system in an Omani HEI. </w:t>
      </w:r>
      <w:r w:rsidRPr="00F3211B">
        <w:rPr>
          <w:rFonts w:cs="Arial"/>
          <w:i/>
          <w:iCs/>
          <w:szCs w:val="22"/>
        </w:rPr>
        <w:t>SAGE Open,</w:t>
      </w:r>
      <w:r w:rsidRPr="00F3211B">
        <w:rPr>
          <w:rFonts w:cs="Arial"/>
          <w:szCs w:val="22"/>
        </w:rPr>
        <w:t xml:space="preserve"> 13(2). doi: </w:t>
      </w:r>
      <w:hyperlink r:id="rId10" w:history="1">
        <w:r w:rsidRPr="00F3211B">
          <w:rPr>
            <w:rStyle w:val="Hyperlink"/>
            <w:rFonts w:cs="Arial"/>
            <w:szCs w:val="22"/>
          </w:rPr>
          <w:t>https://doi.org/10.1177/21582440231179632</w:t>
        </w:r>
      </w:hyperlink>
      <w:r w:rsidRPr="00F3211B">
        <w:rPr>
          <w:rFonts w:cs="Arial"/>
          <w:szCs w:val="22"/>
        </w:rPr>
        <w:t>.</w:t>
      </w:r>
    </w:p>
    <w:p w14:paraId="7BF04948" w14:textId="4783E3F3" w:rsidR="00327203" w:rsidRPr="00F3211B" w:rsidRDefault="00D3783B" w:rsidP="00F3211B">
      <w:pPr>
        <w:rPr>
          <w:rFonts w:cs="Arial"/>
          <w:szCs w:val="22"/>
        </w:rPr>
      </w:pPr>
      <w:r w:rsidRPr="00F3211B">
        <w:rPr>
          <w:rFonts w:cs="Arial"/>
          <w:szCs w:val="22"/>
        </w:rPr>
        <w:t xml:space="preserve">Badda, A. (2025). Technology </w:t>
      </w:r>
      <w:r w:rsidR="00F415F3" w:rsidRPr="00F3211B">
        <w:rPr>
          <w:rFonts w:cs="Arial"/>
          <w:szCs w:val="22"/>
        </w:rPr>
        <w:t>a</w:t>
      </w:r>
      <w:r w:rsidRPr="00F3211B">
        <w:rPr>
          <w:rFonts w:cs="Arial"/>
          <w:szCs w:val="22"/>
        </w:rPr>
        <w:t xml:space="preserve">cceptance </w:t>
      </w:r>
      <w:r w:rsidR="00F415F3" w:rsidRPr="00F3211B">
        <w:rPr>
          <w:rFonts w:cs="Arial"/>
          <w:szCs w:val="22"/>
        </w:rPr>
        <w:t>m</w:t>
      </w:r>
      <w:r w:rsidRPr="00F3211B">
        <w:rPr>
          <w:rFonts w:cs="Arial"/>
          <w:szCs w:val="22"/>
        </w:rPr>
        <w:t xml:space="preserve">odel (TAM): Literature Review. </w:t>
      </w:r>
      <w:r w:rsidRPr="00F3211B">
        <w:rPr>
          <w:rFonts w:cs="Arial"/>
          <w:i/>
          <w:iCs/>
          <w:szCs w:val="22"/>
        </w:rPr>
        <w:t>International Journal of Accounting, Finance, Auditing, Management and Economics,</w:t>
      </w:r>
      <w:r w:rsidRPr="00F3211B">
        <w:rPr>
          <w:rFonts w:cs="Arial"/>
          <w:szCs w:val="22"/>
        </w:rPr>
        <w:t xml:space="preserve"> 6(11), pp. 459–492. doi: </w:t>
      </w:r>
      <w:hyperlink r:id="rId11" w:history="1">
        <w:r w:rsidRPr="00F3211B">
          <w:rPr>
            <w:rStyle w:val="Hyperlink"/>
            <w:rFonts w:cs="Arial"/>
            <w:szCs w:val="22"/>
          </w:rPr>
          <w:t>https://doi.org/10.5281/zenodo.17450768</w:t>
        </w:r>
      </w:hyperlink>
      <w:r w:rsidRPr="00F3211B">
        <w:rPr>
          <w:rFonts w:cs="Arial"/>
          <w:szCs w:val="22"/>
        </w:rPr>
        <w:t>.</w:t>
      </w:r>
    </w:p>
    <w:p w14:paraId="4C385A4D" w14:textId="17F6FE11" w:rsidR="00327203" w:rsidRPr="00F3211B" w:rsidRDefault="004253A6" w:rsidP="00F3211B">
      <w:pPr>
        <w:rPr>
          <w:rFonts w:cs="Arial"/>
          <w:szCs w:val="22"/>
        </w:rPr>
      </w:pPr>
      <w:r w:rsidRPr="00F3211B">
        <w:rPr>
          <w:rFonts w:cs="Arial"/>
          <w:szCs w:val="22"/>
        </w:rPr>
        <w:t xml:space="preserve">Breakroom (2026). Premier Inn Job Reviews &amp; Ratings - Real UK Workers. [online] Available at: </w:t>
      </w:r>
      <w:hyperlink r:id="rId12" w:history="1">
        <w:r w:rsidRPr="00F3211B">
          <w:rPr>
            <w:rStyle w:val="Hyperlink"/>
            <w:rFonts w:cs="Arial"/>
            <w:szCs w:val="22"/>
          </w:rPr>
          <w:t>https://www.breakroom.cc/en-gb/employers/premier-inn/job-reviews?job=managers</w:t>
        </w:r>
      </w:hyperlink>
      <w:r w:rsidRPr="00F3211B">
        <w:rPr>
          <w:rFonts w:cs="Arial"/>
          <w:szCs w:val="22"/>
        </w:rPr>
        <w:t xml:space="preserve"> (Accessed </w:t>
      </w:r>
      <w:r w:rsidR="000660D6" w:rsidRPr="00F3211B">
        <w:rPr>
          <w:rFonts w:cs="Arial"/>
          <w:szCs w:val="22"/>
        </w:rPr>
        <w:t>22</w:t>
      </w:r>
      <w:r w:rsidRPr="00F3211B">
        <w:rPr>
          <w:rFonts w:cs="Arial"/>
          <w:szCs w:val="22"/>
        </w:rPr>
        <w:t xml:space="preserve"> </w:t>
      </w:r>
      <w:r w:rsidR="000660D6" w:rsidRPr="00F3211B">
        <w:rPr>
          <w:rFonts w:cs="Arial"/>
          <w:szCs w:val="22"/>
        </w:rPr>
        <w:t>March</w:t>
      </w:r>
      <w:r w:rsidRPr="00F3211B">
        <w:rPr>
          <w:rFonts w:cs="Arial"/>
          <w:szCs w:val="22"/>
        </w:rPr>
        <w:t xml:space="preserve"> 2026).</w:t>
      </w:r>
    </w:p>
    <w:p w14:paraId="36E3ACB8" w14:textId="04528DA9" w:rsidR="004253A6" w:rsidRPr="00F3211B" w:rsidRDefault="004253A6" w:rsidP="00F3211B">
      <w:pPr>
        <w:rPr>
          <w:rFonts w:cs="Arial"/>
          <w:szCs w:val="22"/>
        </w:rPr>
      </w:pPr>
      <w:r w:rsidRPr="00F3211B">
        <w:rPr>
          <w:rFonts w:cs="Arial"/>
          <w:szCs w:val="22"/>
        </w:rPr>
        <w:t xml:space="preserve">Chuchu, B. and Kyongo, J. (2025). Performance management and artificial intelligence (AI): Enhancing personalized development with continuous feedback and data-driven decisions. International Journal of Computer Science and Information Technology for Education, 13(1), pp. 13–22. doi: </w:t>
      </w:r>
      <w:hyperlink r:id="rId13" w:history="1">
        <w:r w:rsidRPr="00F3211B">
          <w:rPr>
            <w:rStyle w:val="Hyperlink"/>
            <w:rFonts w:cs="Arial"/>
            <w:szCs w:val="22"/>
          </w:rPr>
          <w:t>https://doi.org/10.5281/zenodo.15025954</w:t>
        </w:r>
      </w:hyperlink>
      <w:r w:rsidRPr="00F3211B">
        <w:rPr>
          <w:rFonts w:cs="Arial"/>
          <w:szCs w:val="22"/>
        </w:rPr>
        <w:t>.</w:t>
      </w:r>
    </w:p>
    <w:p w14:paraId="282BB81A" w14:textId="7DE91946" w:rsidR="00327203" w:rsidRPr="00F3211B" w:rsidRDefault="00327203" w:rsidP="00F3211B">
      <w:pPr>
        <w:rPr>
          <w:rFonts w:cs="Arial"/>
          <w:szCs w:val="22"/>
        </w:rPr>
      </w:pPr>
      <w:r w:rsidRPr="00F3211B">
        <w:rPr>
          <w:rFonts w:cs="Arial"/>
          <w:szCs w:val="22"/>
        </w:rPr>
        <w:t xml:space="preserve">Davis, F.D. (1989) ‘Perceived usefulness, perceived ease of use, and user acceptance of information technology’, </w:t>
      </w:r>
      <w:r w:rsidRPr="00F3211B">
        <w:rPr>
          <w:rFonts w:cs="Arial"/>
          <w:i/>
          <w:iCs/>
          <w:szCs w:val="22"/>
        </w:rPr>
        <w:t>MIS Quarterly,</w:t>
      </w:r>
      <w:r w:rsidRPr="00F3211B">
        <w:rPr>
          <w:rFonts w:cs="Arial"/>
          <w:szCs w:val="22"/>
        </w:rPr>
        <w:t xml:space="preserve"> 13(3), pp. 319–340.</w:t>
      </w:r>
    </w:p>
    <w:p w14:paraId="3042830E" w14:textId="16CC5EF6" w:rsidR="00327203" w:rsidRPr="00F3211B" w:rsidRDefault="004253A6" w:rsidP="00F3211B">
      <w:pPr>
        <w:rPr>
          <w:rFonts w:cs="Arial"/>
          <w:szCs w:val="22"/>
        </w:rPr>
      </w:pPr>
      <w:r w:rsidRPr="00F3211B">
        <w:rPr>
          <w:rFonts w:cs="Arial"/>
          <w:szCs w:val="22"/>
        </w:rPr>
        <w:t xml:space="preserve">Drela, K., Grabowska, A., Brojak-Trzaskowska, M. and Bousia, A. (2025). The future of AI in HRM: A case study of HR decision-making. </w:t>
      </w:r>
      <w:r w:rsidRPr="00F3211B">
        <w:rPr>
          <w:rFonts w:cs="Arial"/>
          <w:i/>
          <w:iCs/>
          <w:szCs w:val="22"/>
        </w:rPr>
        <w:t>Proceedings of the 28th European Conference on Artificial Intelligence (ECAI 2025)</w:t>
      </w:r>
      <w:r w:rsidRPr="00F3211B">
        <w:rPr>
          <w:rFonts w:cs="Arial"/>
          <w:szCs w:val="22"/>
        </w:rPr>
        <w:t xml:space="preserve">. doi: </w:t>
      </w:r>
      <w:hyperlink r:id="rId14" w:tgtFrame="_new" w:history="1">
        <w:r w:rsidRPr="00F3211B">
          <w:rPr>
            <w:rStyle w:val="Hyperlink"/>
            <w:rFonts w:cs="Arial"/>
            <w:szCs w:val="22"/>
          </w:rPr>
          <w:t>https://doi.org/10.18.276/978-83-8419-053-1-20</w:t>
        </w:r>
      </w:hyperlink>
      <w:r w:rsidRPr="00F3211B">
        <w:rPr>
          <w:rFonts w:cs="Arial"/>
          <w:szCs w:val="22"/>
        </w:rPr>
        <w:t>.</w:t>
      </w:r>
    </w:p>
    <w:p w14:paraId="02AA801D" w14:textId="2E0080CE" w:rsidR="00327203" w:rsidRPr="00F3211B" w:rsidRDefault="004253A6" w:rsidP="00F3211B">
      <w:pPr>
        <w:rPr>
          <w:rFonts w:cs="Arial"/>
          <w:szCs w:val="22"/>
        </w:rPr>
      </w:pPr>
      <w:r w:rsidRPr="000660D6">
        <w:t xml:space="preserve">Fang, J. (2023). Application and limitations of expectancy theory in organizations. </w:t>
      </w:r>
      <w:r w:rsidRPr="00F3211B">
        <w:rPr>
          <w:i/>
          <w:iCs/>
        </w:rPr>
        <w:t>Advances in Economics Management and Political Sciences</w:t>
      </w:r>
      <w:r w:rsidRPr="000660D6">
        <w:t xml:space="preserve">, 54(1), pp. 7–12. doi: </w:t>
      </w:r>
      <w:hyperlink r:id="rId15" w:history="1">
        <w:r w:rsidRPr="000660D6">
          <w:rPr>
            <w:rStyle w:val="Hyperlink"/>
          </w:rPr>
          <w:t>https://doi.org/10.54254/2754-1169/54/20230868</w:t>
        </w:r>
      </w:hyperlink>
      <w:r w:rsidRPr="00F3211B">
        <w:rPr>
          <w:color w:val="auto"/>
        </w:rPr>
        <w:t>.</w:t>
      </w:r>
    </w:p>
    <w:p w14:paraId="62018BB6" w14:textId="10E3F76E" w:rsidR="00327203" w:rsidRPr="00F3211B" w:rsidRDefault="004253A6" w:rsidP="00F3211B">
      <w:pPr>
        <w:rPr>
          <w:rFonts w:cs="Arial"/>
          <w:szCs w:val="22"/>
        </w:rPr>
      </w:pPr>
      <w:r w:rsidRPr="000660D6">
        <w:t xml:space="preserve">Giamos, D., Doucet, O. and Leger, P.-M. (2023). Continuous performance feedback: investigating the effects of feedback content and feedback sources on performance, motivation to improve performance and task engagement. </w:t>
      </w:r>
      <w:r w:rsidRPr="00F3211B">
        <w:rPr>
          <w:i/>
          <w:iCs/>
        </w:rPr>
        <w:t>Journal of Organizational Behavior Management</w:t>
      </w:r>
      <w:r w:rsidRPr="000660D6">
        <w:t xml:space="preserve">, 44(3), pp. 1–20. doi: </w:t>
      </w:r>
      <w:hyperlink r:id="rId16" w:history="1">
        <w:r w:rsidRPr="000660D6">
          <w:rPr>
            <w:rStyle w:val="Hyperlink"/>
          </w:rPr>
          <w:t>https://doi.org/10.1080/01608061.2023.2238029</w:t>
        </w:r>
      </w:hyperlink>
      <w:r w:rsidRPr="00F3211B">
        <w:rPr>
          <w:color w:val="auto"/>
        </w:rPr>
        <w:t>.</w:t>
      </w:r>
    </w:p>
    <w:p w14:paraId="7059A147" w14:textId="07C2EB0F" w:rsidR="00327203" w:rsidRPr="00F3211B" w:rsidRDefault="004253A6" w:rsidP="00F3211B">
      <w:pPr>
        <w:rPr>
          <w:rFonts w:cs="Arial"/>
          <w:szCs w:val="22"/>
        </w:rPr>
      </w:pPr>
      <w:r w:rsidRPr="000660D6">
        <w:t xml:space="preserve">Gyensare, M.A., Soetan, G., Ogbonnaya, C., Agyapong, J. and Roodbari, H. (2025). Sustaining employees thriving at work through polychronicity and work engagement: The </w:t>
      </w:r>
      <w:r w:rsidRPr="000660D6">
        <w:lastRenderedPageBreak/>
        <w:t xml:space="preserve">unintended (negative) consequence of training. </w:t>
      </w:r>
      <w:r w:rsidRPr="00F3211B">
        <w:rPr>
          <w:i/>
          <w:iCs/>
        </w:rPr>
        <w:t>Journal of Occupational and Organizational Psychology</w:t>
      </w:r>
      <w:r w:rsidRPr="000660D6">
        <w:t xml:space="preserve">, 98(1). doi: </w:t>
      </w:r>
      <w:hyperlink r:id="rId17" w:history="1">
        <w:r w:rsidRPr="000660D6">
          <w:rPr>
            <w:rStyle w:val="Hyperlink"/>
          </w:rPr>
          <w:t>https://doi.org/10.1111/joop.70017</w:t>
        </w:r>
      </w:hyperlink>
      <w:r w:rsidRPr="00F3211B">
        <w:rPr>
          <w:color w:val="auto"/>
        </w:rPr>
        <w:t>.</w:t>
      </w:r>
    </w:p>
    <w:p w14:paraId="398D21AC" w14:textId="0A5A9823" w:rsidR="00327203" w:rsidRPr="000660D6" w:rsidRDefault="004253A6" w:rsidP="00F3211B">
      <w:pPr>
        <w:pStyle w:val="NormalWeb"/>
        <w:rPr>
          <w:rFonts w:ascii="Arial" w:eastAsia="Times New Roman" w:hAnsi="Arial" w:cs="Arial"/>
          <w:color w:val="auto"/>
          <w:kern w:val="0"/>
          <w:sz w:val="22"/>
          <w:szCs w:val="22"/>
          <w:lang w:eastAsia="en-GB"/>
          <w14:ligatures w14:val="none"/>
        </w:rPr>
      </w:pPr>
      <w:r w:rsidRPr="000660D6">
        <w:rPr>
          <w:rFonts w:ascii="Arial" w:eastAsia="Times New Roman" w:hAnsi="Arial" w:cs="Arial"/>
          <w:color w:val="auto"/>
          <w:kern w:val="0"/>
          <w:sz w:val="22"/>
          <w:szCs w:val="22"/>
          <w:lang w:eastAsia="en-GB"/>
          <w14:ligatures w14:val="none"/>
        </w:rPr>
        <w:t xml:space="preserve">Hall, R. (2024). How IHG transformed leadership training with Learning Pool’s platform. </w:t>
      </w:r>
      <w:r w:rsidRPr="000660D6">
        <w:rPr>
          <w:rFonts w:ascii="Arial" w:eastAsia="Times New Roman" w:hAnsi="Arial" w:cs="Arial"/>
          <w:i/>
          <w:iCs/>
          <w:color w:val="auto"/>
          <w:kern w:val="0"/>
          <w:sz w:val="22"/>
          <w:szCs w:val="22"/>
          <w:lang w:eastAsia="en-GB"/>
          <w14:ligatures w14:val="none"/>
        </w:rPr>
        <w:t>eLearning Industry</w:t>
      </w:r>
      <w:r w:rsidRPr="000660D6">
        <w:rPr>
          <w:rFonts w:ascii="Arial" w:eastAsia="Times New Roman" w:hAnsi="Arial" w:cs="Arial"/>
          <w:color w:val="auto"/>
          <w:kern w:val="0"/>
          <w:sz w:val="22"/>
          <w:szCs w:val="22"/>
          <w:lang w:eastAsia="en-GB"/>
          <w14:ligatures w14:val="none"/>
        </w:rPr>
        <w:t xml:space="preserve">. Available at: </w:t>
      </w:r>
      <w:hyperlink r:id="rId18" w:history="1">
        <w:r w:rsidRPr="000660D6">
          <w:rPr>
            <w:rStyle w:val="Hyperlink"/>
            <w:rFonts w:ascii="Arial" w:eastAsia="Times New Roman" w:hAnsi="Arial" w:cs="Arial"/>
            <w:kern w:val="0"/>
            <w:sz w:val="22"/>
            <w:szCs w:val="22"/>
            <w:lang w:eastAsia="en-GB"/>
            <w14:ligatures w14:val="none"/>
          </w:rPr>
          <w:t>https://elearningindustry.com/how-ihg-transformed-leadership-training-with-learning-pools-platform</w:t>
        </w:r>
      </w:hyperlink>
      <w:r w:rsidRPr="000660D6">
        <w:rPr>
          <w:rFonts w:ascii="Arial" w:eastAsia="Times New Roman" w:hAnsi="Arial" w:cs="Arial"/>
          <w:color w:val="auto"/>
          <w:kern w:val="0"/>
          <w:sz w:val="22"/>
          <w:szCs w:val="22"/>
          <w:lang w:eastAsia="en-GB"/>
          <w14:ligatures w14:val="none"/>
        </w:rPr>
        <w:t xml:space="preserve"> (Accessed </w:t>
      </w:r>
      <w:r w:rsidR="000660D6">
        <w:rPr>
          <w:rFonts w:ascii="Arial" w:eastAsia="Times New Roman" w:hAnsi="Arial" w:cs="Arial"/>
          <w:color w:val="auto"/>
          <w:kern w:val="0"/>
          <w:sz w:val="22"/>
          <w:szCs w:val="22"/>
          <w:lang w:eastAsia="en-GB"/>
          <w14:ligatures w14:val="none"/>
        </w:rPr>
        <w:t>26</w:t>
      </w:r>
      <w:r w:rsidRPr="000660D6">
        <w:rPr>
          <w:rFonts w:ascii="Arial" w:eastAsia="Times New Roman" w:hAnsi="Arial" w:cs="Arial"/>
          <w:color w:val="auto"/>
          <w:kern w:val="0"/>
          <w:sz w:val="22"/>
          <w:szCs w:val="22"/>
          <w:lang w:eastAsia="en-GB"/>
          <w14:ligatures w14:val="none"/>
        </w:rPr>
        <w:t xml:space="preserve"> </w:t>
      </w:r>
      <w:r w:rsidR="000660D6">
        <w:rPr>
          <w:rFonts w:ascii="Arial" w:eastAsia="Times New Roman" w:hAnsi="Arial" w:cs="Arial"/>
          <w:color w:val="auto"/>
          <w:kern w:val="0"/>
          <w:sz w:val="22"/>
          <w:szCs w:val="22"/>
          <w:lang w:eastAsia="en-GB"/>
          <w14:ligatures w14:val="none"/>
        </w:rPr>
        <w:t>March</w:t>
      </w:r>
      <w:r w:rsidRPr="000660D6">
        <w:rPr>
          <w:rFonts w:ascii="Arial" w:eastAsia="Times New Roman" w:hAnsi="Arial" w:cs="Arial"/>
          <w:color w:val="auto"/>
          <w:kern w:val="0"/>
          <w:sz w:val="22"/>
          <w:szCs w:val="22"/>
          <w:lang w:eastAsia="en-GB"/>
          <w14:ligatures w14:val="none"/>
        </w:rPr>
        <w:t xml:space="preserve"> 2026).</w:t>
      </w:r>
    </w:p>
    <w:p w14:paraId="76518724" w14:textId="508B34E8" w:rsidR="00327203" w:rsidRPr="00F3211B" w:rsidRDefault="004253A6" w:rsidP="00F3211B">
      <w:pPr>
        <w:rPr>
          <w:rFonts w:cs="Arial"/>
          <w:szCs w:val="22"/>
        </w:rPr>
      </w:pPr>
      <w:r w:rsidRPr="000660D6">
        <w:t xml:space="preserve">Hesse, D., Craig, S., Manchanda, N. and Young, B. (2025). Creating five-star associate experiences. </w:t>
      </w:r>
      <w:r w:rsidRPr="00F3211B">
        <w:rPr>
          <w:i/>
          <w:iCs/>
        </w:rPr>
        <w:t>Accenture</w:t>
      </w:r>
      <w:r w:rsidRPr="000660D6">
        <w:t xml:space="preserve"> [online]. Available at: </w:t>
      </w:r>
      <w:hyperlink r:id="rId19" w:history="1">
        <w:r w:rsidRPr="000660D6">
          <w:rPr>
            <w:rStyle w:val="Hyperlink"/>
          </w:rPr>
          <w:t>https://www.accenture.com/gb-en/case-studies/travel/marriott-hr-transformation</w:t>
        </w:r>
      </w:hyperlink>
      <w:r w:rsidRPr="000660D6">
        <w:t xml:space="preserve"> (Accessed 9 </w:t>
      </w:r>
      <w:r w:rsidR="000660D6">
        <w:t>March</w:t>
      </w:r>
      <w:r w:rsidRPr="000660D6">
        <w:t xml:space="preserve"> 2026).</w:t>
      </w:r>
    </w:p>
    <w:p w14:paraId="30BA711B" w14:textId="788AD3CF" w:rsidR="00327203" w:rsidRPr="00F3211B" w:rsidRDefault="006C1D01" w:rsidP="00F3211B">
      <w:pPr>
        <w:rPr>
          <w:rFonts w:cs="Arial"/>
          <w:szCs w:val="22"/>
        </w:rPr>
      </w:pPr>
      <w:r w:rsidRPr="000660D6">
        <w:t xml:space="preserve">Hopfner, J. (2022). Negative effects of Goal-Setting and goal-failure at work. </w:t>
      </w:r>
      <w:r w:rsidRPr="00F3211B">
        <w:rPr>
          <w:i/>
          <w:iCs/>
        </w:rPr>
        <w:t>Technical University of Darmstadt</w:t>
      </w:r>
      <w:r w:rsidRPr="000660D6">
        <w:t xml:space="preserve"> [online]. Available at: </w:t>
      </w:r>
      <w:hyperlink r:id="rId20" w:history="1">
        <w:r w:rsidRPr="000660D6">
          <w:rPr>
            <w:rStyle w:val="Hyperlink"/>
          </w:rPr>
          <w:t>https://tuprints.ulb.tu-darmstadt.de/entities/publication/ef709633-e3e5-4e65-89f8-5a6f048f5a86</w:t>
        </w:r>
      </w:hyperlink>
      <w:r w:rsidRPr="00F3211B">
        <w:rPr>
          <w:color w:val="auto"/>
        </w:rPr>
        <w:t xml:space="preserve"> </w:t>
      </w:r>
      <w:r w:rsidRPr="000660D6">
        <w:t xml:space="preserve">(Accessed </w:t>
      </w:r>
      <w:r w:rsidR="000660D6">
        <w:t>29</w:t>
      </w:r>
      <w:r w:rsidRPr="000660D6">
        <w:t xml:space="preserve"> </w:t>
      </w:r>
      <w:r w:rsidR="000660D6">
        <w:t>March</w:t>
      </w:r>
      <w:r w:rsidRPr="000660D6">
        <w:t xml:space="preserve"> 2026).</w:t>
      </w:r>
    </w:p>
    <w:p w14:paraId="7B91EA8D" w14:textId="7445F747" w:rsidR="00327203" w:rsidRPr="00F3211B" w:rsidRDefault="006C1D01" w:rsidP="00F3211B">
      <w:pPr>
        <w:rPr>
          <w:rFonts w:cs="Arial"/>
          <w:szCs w:val="22"/>
        </w:rPr>
      </w:pPr>
      <w:r w:rsidRPr="000660D6">
        <w:t xml:space="preserve">ICO (2025). Data protection and monitoring workers. </w:t>
      </w:r>
      <w:r w:rsidRPr="00F3211B">
        <w:rPr>
          <w:i/>
          <w:iCs/>
        </w:rPr>
        <w:t>ICO</w:t>
      </w:r>
      <w:r w:rsidRPr="000660D6">
        <w:t xml:space="preserve"> [online]. Available at: </w:t>
      </w:r>
      <w:hyperlink r:id="rId21" w:history="1">
        <w:r w:rsidRPr="000660D6">
          <w:rPr>
            <w:rStyle w:val="Hyperlink"/>
          </w:rPr>
          <w:t>https://ico.org.uk/for-organisations/uk-gdpr-guidance-and-resources/employment/monitoring-workers/data-protection-and-monitoring-workers</w:t>
        </w:r>
      </w:hyperlink>
      <w:r w:rsidRPr="000660D6">
        <w:t xml:space="preserve"> (Accessed 10 April 2026).</w:t>
      </w:r>
    </w:p>
    <w:p w14:paraId="27E029F2" w14:textId="6FDE49B7" w:rsidR="00327203" w:rsidRPr="00F3211B" w:rsidRDefault="00327203" w:rsidP="00F3211B">
      <w:pPr>
        <w:rPr>
          <w:rFonts w:cs="Arial"/>
          <w:szCs w:val="22"/>
        </w:rPr>
      </w:pPr>
      <w:r w:rsidRPr="00F3211B">
        <w:rPr>
          <w:rFonts w:cs="Arial"/>
          <w:szCs w:val="22"/>
        </w:rPr>
        <w:t xml:space="preserve">Kolb, D.A. (1984) Experiential Learning: </w:t>
      </w:r>
      <w:r w:rsidRPr="00F3211B">
        <w:rPr>
          <w:rFonts w:cs="Arial"/>
          <w:i/>
          <w:iCs/>
          <w:szCs w:val="22"/>
        </w:rPr>
        <w:t>Experience as the Source of Learning and Development.</w:t>
      </w:r>
      <w:r w:rsidRPr="00F3211B">
        <w:rPr>
          <w:rFonts w:cs="Arial"/>
          <w:szCs w:val="22"/>
        </w:rPr>
        <w:t xml:space="preserve"> Englewood Cliffs, NJ: Prentice Hall.</w:t>
      </w:r>
    </w:p>
    <w:p w14:paraId="5DB5F32B" w14:textId="25B7582A" w:rsidR="00327203" w:rsidRPr="00F3211B" w:rsidRDefault="00327203" w:rsidP="00F3211B">
      <w:pPr>
        <w:rPr>
          <w:rFonts w:cs="Arial"/>
          <w:szCs w:val="22"/>
        </w:rPr>
      </w:pPr>
      <w:r w:rsidRPr="00F3211B">
        <w:rPr>
          <w:rFonts w:cs="Arial"/>
          <w:szCs w:val="22"/>
        </w:rPr>
        <w:t xml:space="preserve">Locke, E.A. and Latham, G.P. (1990) </w:t>
      </w:r>
      <w:r w:rsidRPr="00F3211B">
        <w:rPr>
          <w:rFonts w:cs="Arial"/>
          <w:i/>
          <w:iCs/>
          <w:szCs w:val="22"/>
        </w:rPr>
        <w:t>A Theory of Goal Setting and Task Performance. Englewood Cliffs,</w:t>
      </w:r>
      <w:r w:rsidRPr="00F3211B">
        <w:rPr>
          <w:rFonts w:cs="Arial"/>
          <w:szCs w:val="22"/>
        </w:rPr>
        <w:t xml:space="preserve"> NJ: Prentice Hall.</w:t>
      </w:r>
    </w:p>
    <w:p w14:paraId="283E92B0" w14:textId="6C5618DD" w:rsidR="00327203" w:rsidRPr="00F3211B" w:rsidRDefault="006C1D01" w:rsidP="00F3211B">
      <w:pPr>
        <w:rPr>
          <w:rFonts w:cs="Arial"/>
          <w:szCs w:val="22"/>
        </w:rPr>
      </w:pPr>
      <w:r w:rsidRPr="000660D6">
        <w:t xml:space="preserve">Lorenzon, A. (2025). TalentLMS product in review 2025: A year of customer-driven innovation. </w:t>
      </w:r>
      <w:r w:rsidRPr="00F3211B">
        <w:rPr>
          <w:i/>
          <w:iCs/>
        </w:rPr>
        <w:t>TalentLMS</w:t>
      </w:r>
      <w:r w:rsidRPr="000660D6">
        <w:t xml:space="preserve"> [online]. Available at: </w:t>
      </w:r>
      <w:hyperlink r:id="rId22" w:history="1">
        <w:r w:rsidRPr="000660D6">
          <w:rPr>
            <w:rStyle w:val="Hyperlink"/>
          </w:rPr>
          <w:t>https://www.talentlms.com/blog/talentlms-2025-product-updates/</w:t>
        </w:r>
      </w:hyperlink>
      <w:r w:rsidRPr="000660D6">
        <w:t xml:space="preserve"> (Accessed </w:t>
      </w:r>
      <w:r w:rsidR="000660D6">
        <w:t>14</w:t>
      </w:r>
      <w:r w:rsidRPr="000660D6">
        <w:t xml:space="preserve"> </w:t>
      </w:r>
      <w:r w:rsidR="000660D6">
        <w:t>March</w:t>
      </w:r>
      <w:r w:rsidRPr="000660D6">
        <w:t xml:space="preserve"> 2026).</w:t>
      </w:r>
    </w:p>
    <w:p w14:paraId="7CF19501" w14:textId="1557A708" w:rsidR="006C1D01" w:rsidRPr="000660D6" w:rsidRDefault="006C1D01" w:rsidP="00F3211B">
      <w:r w:rsidRPr="000660D6">
        <w:t xml:space="preserve">Madgavkar, A., Smit, S., Woetzel, L., Samandari, H., Carlin, D., Seong, J. and Chockalingam, K. (2022). Human capital at work: The value of experience. </w:t>
      </w:r>
      <w:r w:rsidRPr="00F3211B">
        <w:rPr>
          <w:i/>
          <w:iCs/>
        </w:rPr>
        <w:t>McKinsey &amp; Company</w:t>
      </w:r>
      <w:r w:rsidRPr="000660D6">
        <w:t xml:space="preserve"> [online]. Available at: </w:t>
      </w:r>
      <w:hyperlink r:id="rId23" w:history="1">
        <w:r w:rsidRPr="000660D6">
          <w:rPr>
            <w:rStyle w:val="Hyperlink"/>
          </w:rPr>
          <w:t>https://www.mckinsey.com/capabilities/people-and-organizational-performance/our-insights/human-capital-at-work-the-value-of-experience#/</w:t>
        </w:r>
      </w:hyperlink>
      <w:r w:rsidRPr="000660D6">
        <w:t xml:space="preserve"> (Accessed </w:t>
      </w:r>
      <w:r w:rsidR="000660D6">
        <w:t>1</w:t>
      </w:r>
      <w:r w:rsidRPr="000660D6">
        <w:t xml:space="preserve">8 </w:t>
      </w:r>
      <w:r w:rsidR="000660D6">
        <w:t>March</w:t>
      </w:r>
      <w:r w:rsidRPr="000660D6">
        <w:t xml:space="preserve"> 2026).</w:t>
      </w:r>
    </w:p>
    <w:p w14:paraId="7FF3E731" w14:textId="417525BF" w:rsidR="00327203" w:rsidRPr="00F3211B" w:rsidRDefault="006C1D01" w:rsidP="00F3211B">
      <w:pPr>
        <w:rPr>
          <w:rFonts w:cs="Arial"/>
          <w:szCs w:val="22"/>
        </w:rPr>
      </w:pPr>
      <w:r w:rsidRPr="00F3211B">
        <w:rPr>
          <w:rFonts w:cs="Arial"/>
          <w:szCs w:val="22"/>
        </w:rPr>
        <w:t xml:space="preserve">Monib, W.K., Qazi, A. and Apong, R.A. (2024). Microlearning beyond boundaries: A systematic review and a novel framework for improving learning outcomes. </w:t>
      </w:r>
      <w:r w:rsidRPr="00F3211B">
        <w:rPr>
          <w:rFonts w:cs="Arial"/>
          <w:i/>
          <w:iCs/>
          <w:szCs w:val="22"/>
        </w:rPr>
        <w:t>Heliyon,</w:t>
      </w:r>
      <w:r w:rsidRPr="00F3211B">
        <w:rPr>
          <w:rFonts w:cs="Arial"/>
          <w:szCs w:val="22"/>
        </w:rPr>
        <w:t xml:space="preserve"> 11(2), p. e41413. doi: </w:t>
      </w:r>
      <w:hyperlink r:id="rId24" w:history="1">
        <w:r w:rsidRPr="00F3211B">
          <w:rPr>
            <w:rStyle w:val="Hyperlink"/>
            <w:rFonts w:cs="Arial"/>
            <w:szCs w:val="22"/>
          </w:rPr>
          <w:t>https://doi.org/10.1016/j.heliyon.2024.e41413</w:t>
        </w:r>
      </w:hyperlink>
      <w:r w:rsidRPr="00F3211B">
        <w:rPr>
          <w:rFonts w:cs="Arial"/>
          <w:szCs w:val="22"/>
        </w:rPr>
        <w:t>.</w:t>
      </w:r>
    </w:p>
    <w:p w14:paraId="29062F12" w14:textId="648F2AC6" w:rsidR="006C1D01" w:rsidRPr="000660D6" w:rsidRDefault="006C1D01" w:rsidP="00F3211B">
      <w:r w:rsidRPr="000660D6">
        <w:lastRenderedPageBreak/>
        <w:t xml:space="preserve">Morris, T.H. (2020). Experiential learning: A systematic review and revision of Kolb’s model. </w:t>
      </w:r>
      <w:r w:rsidRPr="00F3211B">
        <w:rPr>
          <w:i/>
          <w:iCs/>
        </w:rPr>
        <w:t>Interactive Learning Environments</w:t>
      </w:r>
      <w:r w:rsidRPr="000660D6">
        <w:t xml:space="preserve">, 28(8), pp. 1064–1077. doi: </w:t>
      </w:r>
      <w:hyperlink r:id="rId25" w:history="1">
        <w:r w:rsidRPr="000660D6">
          <w:rPr>
            <w:rStyle w:val="Hyperlink"/>
          </w:rPr>
          <w:t>https://doi.org/10.1080/10494820.2019.1570279</w:t>
        </w:r>
      </w:hyperlink>
      <w:r w:rsidRPr="000660D6">
        <w:t>.</w:t>
      </w:r>
    </w:p>
    <w:p w14:paraId="55F9E137" w14:textId="78E335FB" w:rsidR="00327203" w:rsidRPr="00F3211B" w:rsidRDefault="006C1D01" w:rsidP="00F3211B">
      <w:pPr>
        <w:rPr>
          <w:rFonts w:cs="Arial"/>
          <w:szCs w:val="22"/>
        </w:rPr>
      </w:pPr>
      <w:r w:rsidRPr="00F3211B">
        <w:rPr>
          <w:rFonts w:cs="Arial"/>
          <w:szCs w:val="22"/>
        </w:rPr>
        <w:t xml:space="preserve">Pickles, M., Duffy, P.O. and Stewart, J. (2025). Addressing global labour challenges: An integrative model for sustainable hospitality workplaces, informed by resource-based view theory and the kaleidoscope career model. </w:t>
      </w:r>
      <w:r w:rsidRPr="00F3211B">
        <w:rPr>
          <w:rFonts w:cs="Arial"/>
          <w:i/>
          <w:iCs/>
          <w:szCs w:val="22"/>
        </w:rPr>
        <w:t>International Journal of Hospitality Management,</w:t>
      </w:r>
      <w:r w:rsidRPr="00F3211B">
        <w:rPr>
          <w:rFonts w:cs="Arial"/>
          <w:szCs w:val="22"/>
        </w:rPr>
        <w:t xml:space="preserve"> 131, 104258. doi: </w:t>
      </w:r>
      <w:hyperlink r:id="rId26" w:history="1">
        <w:r w:rsidRPr="00F3211B">
          <w:rPr>
            <w:rStyle w:val="Hyperlink"/>
            <w:rFonts w:cs="Arial"/>
            <w:szCs w:val="22"/>
          </w:rPr>
          <w:t>https://doi.org/10.1016/j.ijhm.2025.104258</w:t>
        </w:r>
      </w:hyperlink>
      <w:r w:rsidRPr="00F3211B">
        <w:rPr>
          <w:rFonts w:cs="Arial"/>
          <w:szCs w:val="22"/>
        </w:rPr>
        <w:t>.</w:t>
      </w:r>
    </w:p>
    <w:p w14:paraId="6E41DCD6" w14:textId="1246EC21" w:rsidR="00327203" w:rsidRPr="000660D6" w:rsidRDefault="006C1D01" w:rsidP="00F3211B">
      <w:pPr>
        <w:pStyle w:val="NormalWeb"/>
        <w:rPr>
          <w:rFonts w:ascii="Arial" w:eastAsia="Times New Roman" w:hAnsi="Arial" w:cs="Arial"/>
          <w:color w:val="auto"/>
          <w:kern w:val="0"/>
          <w:sz w:val="22"/>
          <w:szCs w:val="22"/>
          <w:lang w:eastAsia="en-GB"/>
          <w14:ligatures w14:val="none"/>
        </w:rPr>
      </w:pPr>
      <w:r w:rsidRPr="000660D6">
        <w:rPr>
          <w:rFonts w:ascii="Arial" w:eastAsia="Times New Roman" w:hAnsi="Arial" w:cs="Arial"/>
          <w:color w:val="auto"/>
          <w:kern w:val="0"/>
          <w:sz w:val="22"/>
          <w:szCs w:val="22"/>
          <w:lang w:eastAsia="en-GB"/>
          <w14:ligatures w14:val="none"/>
        </w:rPr>
        <w:t xml:space="preserve">Quinn, C. (2026). Four improvements in iSpring LMS (April 2025 update). </w:t>
      </w:r>
      <w:r w:rsidRPr="000660D6">
        <w:rPr>
          <w:rFonts w:ascii="Arial" w:eastAsia="Times New Roman" w:hAnsi="Arial" w:cs="Arial"/>
          <w:i/>
          <w:iCs/>
          <w:color w:val="auto"/>
          <w:kern w:val="0"/>
          <w:sz w:val="22"/>
          <w:szCs w:val="22"/>
          <w:lang w:eastAsia="en-GB"/>
          <w14:ligatures w14:val="none"/>
        </w:rPr>
        <w:t>iSpring</w:t>
      </w:r>
      <w:r w:rsidRPr="000660D6">
        <w:rPr>
          <w:rFonts w:ascii="Arial" w:eastAsia="Times New Roman" w:hAnsi="Arial" w:cs="Arial"/>
          <w:color w:val="auto"/>
          <w:kern w:val="0"/>
          <w:sz w:val="22"/>
          <w:szCs w:val="22"/>
          <w:lang w:eastAsia="en-GB"/>
          <w14:ligatures w14:val="none"/>
        </w:rPr>
        <w:t xml:space="preserve"> [online]. Available at: </w:t>
      </w:r>
      <w:hyperlink r:id="rId27" w:history="1">
        <w:r w:rsidRPr="000660D6">
          <w:rPr>
            <w:rStyle w:val="Hyperlink"/>
            <w:rFonts w:ascii="Arial" w:eastAsia="Times New Roman" w:hAnsi="Arial" w:cs="Arial"/>
            <w:kern w:val="0"/>
            <w:sz w:val="22"/>
            <w:szCs w:val="22"/>
            <w:lang w:eastAsia="en-GB"/>
            <w14:ligatures w14:val="none"/>
          </w:rPr>
          <w:t>https://www.ispring.com/knowledge-hub/ispring-learn-april-2025-update</w:t>
        </w:r>
      </w:hyperlink>
      <w:r w:rsidRPr="000660D6">
        <w:rPr>
          <w:rFonts w:ascii="Arial" w:eastAsia="Times New Roman" w:hAnsi="Arial" w:cs="Arial"/>
          <w:color w:val="auto"/>
          <w:kern w:val="0"/>
          <w:sz w:val="22"/>
          <w:szCs w:val="22"/>
          <w:lang w:eastAsia="en-GB"/>
          <w14:ligatures w14:val="none"/>
        </w:rPr>
        <w:t xml:space="preserve"> (Accessed </w:t>
      </w:r>
      <w:r w:rsidR="000660D6">
        <w:rPr>
          <w:rFonts w:ascii="Arial" w:eastAsia="Times New Roman" w:hAnsi="Arial" w:cs="Arial"/>
          <w:color w:val="auto"/>
          <w:kern w:val="0"/>
          <w:sz w:val="22"/>
          <w:szCs w:val="22"/>
          <w:lang w:eastAsia="en-GB"/>
          <w14:ligatures w14:val="none"/>
        </w:rPr>
        <w:t>1</w:t>
      </w:r>
      <w:r w:rsidRPr="000660D6">
        <w:rPr>
          <w:rFonts w:ascii="Arial" w:eastAsia="Times New Roman" w:hAnsi="Arial" w:cs="Arial"/>
          <w:color w:val="auto"/>
          <w:kern w:val="0"/>
          <w:sz w:val="22"/>
          <w:szCs w:val="22"/>
          <w:lang w:eastAsia="en-GB"/>
          <w14:ligatures w14:val="none"/>
        </w:rPr>
        <w:t xml:space="preserve">9 </w:t>
      </w:r>
      <w:r w:rsidR="000660D6">
        <w:rPr>
          <w:rFonts w:ascii="Arial" w:eastAsia="Times New Roman" w:hAnsi="Arial" w:cs="Arial"/>
          <w:color w:val="auto"/>
          <w:kern w:val="0"/>
          <w:sz w:val="22"/>
          <w:szCs w:val="22"/>
          <w:lang w:eastAsia="en-GB"/>
          <w14:ligatures w14:val="none"/>
        </w:rPr>
        <w:t>March</w:t>
      </w:r>
      <w:r w:rsidRPr="000660D6">
        <w:rPr>
          <w:rFonts w:ascii="Arial" w:eastAsia="Times New Roman" w:hAnsi="Arial" w:cs="Arial"/>
          <w:color w:val="auto"/>
          <w:kern w:val="0"/>
          <w:sz w:val="22"/>
          <w:szCs w:val="22"/>
          <w:lang w:eastAsia="en-GB"/>
          <w14:ligatures w14:val="none"/>
        </w:rPr>
        <w:t xml:space="preserve"> 2026).</w:t>
      </w:r>
    </w:p>
    <w:p w14:paraId="6FC1E01F" w14:textId="45DD58C6" w:rsidR="00327203" w:rsidRPr="00F3211B" w:rsidRDefault="006C1D01" w:rsidP="00F3211B">
      <w:pPr>
        <w:rPr>
          <w:rFonts w:cs="Arial"/>
          <w:szCs w:val="22"/>
        </w:rPr>
      </w:pPr>
      <w:r w:rsidRPr="000660D6">
        <w:t xml:space="preserve">Sankar, M., Sathish, D., Nivetha, P., Chitra, M., Prasanth, S. and Kumar, M. (2025). A study on competency mapping for employees in the hotel industry: An empirical study. </w:t>
      </w:r>
      <w:r w:rsidRPr="00F3211B">
        <w:rPr>
          <w:i/>
          <w:iCs/>
        </w:rPr>
        <w:t>Advances in Consumer Research</w:t>
      </w:r>
      <w:r w:rsidRPr="000660D6">
        <w:t xml:space="preserve">, 2(5), pp. 2018–2024. Available at: </w:t>
      </w:r>
      <w:hyperlink r:id="rId28" w:history="1">
        <w:r w:rsidRPr="000660D6">
          <w:rPr>
            <w:rStyle w:val="Hyperlink"/>
          </w:rPr>
          <w:t>https://acr-journal.com/article/a-study-on-competency-mapping-for-employees-in-the-hotel-industry-an-empirical-study-1899/</w:t>
        </w:r>
      </w:hyperlink>
      <w:r w:rsidRPr="000660D6">
        <w:t xml:space="preserve"> (Accessed </w:t>
      </w:r>
      <w:r w:rsidR="000660D6">
        <w:t>11</w:t>
      </w:r>
      <w:r w:rsidRPr="000660D6">
        <w:t xml:space="preserve"> </w:t>
      </w:r>
      <w:r w:rsidR="000660D6">
        <w:t>March</w:t>
      </w:r>
      <w:r w:rsidRPr="000660D6">
        <w:t xml:space="preserve"> 2026).</w:t>
      </w:r>
    </w:p>
    <w:p w14:paraId="7BBFF221" w14:textId="5457E4EF" w:rsidR="00327203" w:rsidRPr="00F3211B" w:rsidRDefault="00E87BD0" w:rsidP="00F3211B">
      <w:pPr>
        <w:rPr>
          <w:rFonts w:cs="Arial"/>
          <w:szCs w:val="22"/>
        </w:rPr>
      </w:pPr>
      <w:r w:rsidRPr="000660D6">
        <w:t xml:space="preserve">Stepanek, S. and Paul, M. (2022). Training transfer. </w:t>
      </w:r>
      <w:r w:rsidRPr="00F3211B">
        <w:rPr>
          <w:i/>
          <w:iCs/>
        </w:rPr>
        <w:t>DigitalCommons</w:t>
      </w:r>
      <w:r w:rsidRPr="000660D6">
        <w:t xml:space="preserve"> [online]. Available at: </w:t>
      </w:r>
      <w:hyperlink r:id="rId29" w:history="1">
        <w:r w:rsidRPr="000660D6">
          <w:rPr>
            <w:rStyle w:val="Hyperlink"/>
          </w:rPr>
          <w:t>https://digitalcommons.unl.edu/qicwdumbrella/3/#main</w:t>
        </w:r>
      </w:hyperlink>
      <w:r w:rsidRPr="000660D6">
        <w:t xml:space="preserve"> (Accessed </w:t>
      </w:r>
      <w:r w:rsidR="000660D6">
        <w:t>22</w:t>
      </w:r>
      <w:r w:rsidRPr="000660D6">
        <w:t xml:space="preserve"> </w:t>
      </w:r>
      <w:r w:rsidR="000660D6">
        <w:t>March</w:t>
      </w:r>
      <w:r w:rsidRPr="000660D6">
        <w:t xml:space="preserve"> 2026).</w:t>
      </w:r>
    </w:p>
    <w:p w14:paraId="0DB8D959" w14:textId="397A916B" w:rsidR="00327203" w:rsidRPr="00F3211B" w:rsidRDefault="00E87BD0" w:rsidP="00F3211B">
      <w:pPr>
        <w:rPr>
          <w:rFonts w:cs="Arial"/>
          <w:szCs w:val="22"/>
        </w:rPr>
      </w:pPr>
      <w:r w:rsidRPr="000660D6">
        <w:t xml:space="preserve">TalentLMS (2026). TalentLMS pricing: Annual or monthly LMS pricing plans. </w:t>
      </w:r>
      <w:r w:rsidRPr="00F3211B">
        <w:rPr>
          <w:i/>
          <w:iCs/>
        </w:rPr>
        <w:t>TalentLMS</w:t>
      </w:r>
      <w:r w:rsidRPr="000660D6">
        <w:t xml:space="preserve"> [online]. Available at: </w:t>
      </w:r>
      <w:hyperlink r:id="rId30" w:history="1">
        <w:r w:rsidRPr="000660D6">
          <w:rPr>
            <w:rStyle w:val="Hyperlink"/>
          </w:rPr>
          <w:t>https://www.talentlms.com/prices</w:t>
        </w:r>
      </w:hyperlink>
      <w:r w:rsidRPr="000660D6">
        <w:t xml:space="preserve"> (Accessed </w:t>
      </w:r>
      <w:r w:rsidR="000660D6">
        <w:t>1</w:t>
      </w:r>
      <w:r w:rsidRPr="000660D6">
        <w:t xml:space="preserve">9 </w:t>
      </w:r>
      <w:r w:rsidR="000660D6">
        <w:t>March</w:t>
      </w:r>
      <w:r w:rsidRPr="000660D6">
        <w:t xml:space="preserve"> 2026).</w:t>
      </w:r>
    </w:p>
    <w:p w14:paraId="0776DA77" w14:textId="67E8D8C1" w:rsidR="00327203" w:rsidRPr="00F3211B" w:rsidRDefault="00E87BD0" w:rsidP="00F3211B">
      <w:pPr>
        <w:rPr>
          <w:rFonts w:cs="Arial"/>
          <w:szCs w:val="22"/>
        </w:rPr>
      </w:pPr>
      <w:r w:rsidRPr="000660D6">
        <w:t xml:space="preserve">UKG (2026a). UKG Beacon drives 17% turnover reduction at Atlas Hotels. </w:t>
      </w:r>
      <w:r w:rsidRPr="00F3211B">
        <w:rPr>
          <w:i/>
          <w:iCs/>
        </w:rPr>
        <w:t>UKG</w:t>
      </w:r>
      <w:r w:rsidRPr="000660D6">
        <w:t xml:space="preserve"> [online]. Available at: </w:t>
      </w:r>
      <w:hyperlink r:id="rId31" w:history="1">
        <w:r w:rsidRPr="000660D6">
          <w:rPr>
            <w:rStyle w:val="Hyperlink"/>
          </w:rPr>
          <w:t>https://www.ukg.com/customers/atlas-hotels</w:t>
        </w:r>
      </w:hyperlink>
      <w:r w:rsidRPr="000660D6">
        <w:t xml:space="preserve"> (Accessed </w:t>
      </w:r>
      <w:r w:rsidR="000660D6">
        <w:t>1</w:t>
      </w:r>
      <w:r w:rsidRPr="000660D6">
        <w:t xml:space="preserve">8 </w:t>
      </w:r>
      <w:r w:rsidR="000660D6">
        <w:t>March</w:t>
      </w:r>
      <w:r w:rsidRPr="000660D6">
        <w:t xml:space="preserve"> 2026).</w:t>
      </w:r>
    </w:p>
    <w:p w14:paraId="21ED6015" w14:textId="028A7972" w:rsidR="00E87BD0" w:rsidRPr="000660D6" w:rsidRDefault="00E87BD0" w:rsidP="00F3211B">
      <w:r w:rsidRPr="000660D6">
        <w:t xml:space="preserve">UKG (2026b). UKG Beacon drives 60% increase in employee retention at Hotel Indigo. </w:t>
      </w:r>
      <w:r w:rsidRPr="00F3211B">
        <w:rPr>
          <w:i/>
          <w:iCs/>
        </w:rPr>
        <w:t>UKG</w:t>
      </w:r>
      <w:r w:rsidRPr="000660D6">
        <w:t xml:space="preserve"> [online]. Available at: </w:t>
      </w:r>
      <w:hyperlink r:id="rId32" w:history="1">
        <w:r w:rsidRPr="000660D6">
          <w:rPr>
            <w:rStyle w:val="Hyperlink"/>
          </w:rPr>
          <w:t>https://www.ukg.com/customers/hotel-indigo</w:t>
        </w:r>
      </w:hyperlink>
      <w:r w:rsidRPr="000660D6">
        <w:t xml:space="preserve"> (Accessed </w:t>
      </w:r>
      <w:r w:rsidR="000660D6">
        <w:t>1</w:t>
      </w:r>
      <w:r w:rsidRPr="000660D6">
        <w:t xml:space="preserve">8 </w:t>
      </w:r>
      <w:r w:rsidR="000660D6">
        <w:t xml:space="preserve">March </w:t>
      </w:r>
      <w:r w:rsidRPr="000660D6">
        <w:t>2026).</w:t>
      </w:r>
    </w:p>
    <w:p w14:paraId="402552BE" w14:textId="6167A889" w:rsidR="00327203" w:rsidRPr="00F3211B" w:rsidRDefault="00E87BD0" w:rsidP="00F3211B">
      <w:pPr>
        <w:rPr>
          <w:rFonts w:cs="Arial"/>
          <w:szCs w:val="22"/>
        </w:rPr>
      </w:pPr>
      <w:r w:rsidRPr="000660D6">
        <w:t xml:space="preserve">Whitbread PLC (2025). Investing in growth: Annual report and accounts 2024/25. </w:t>
      </w:r>
      <w:r w:rsidRPr="00F3211B">
        <w:rPr>
          <w:i/>
          <w:iCs/>
        </w:rPr>
        <w:t>Whitbread PLC</w:t>
      </w:r>
      <w:r w:rsidRPr="000660D6">
        <w:t xml:space="preserve"> [online]. Available at: </w:t>
      </w:r>
      <w:hyperlink r:id="rId33" w:history="1">
        <w:r w:rsidRPr="000660D6">
          <w:rPr>
            <w:rStyle w:val="Hyperlink"/>
          </w:rPr>
          <w:t>https://cdn.whitbread.co.uk/media/2025/05/Whitbread-PLC-Annual-Report-and-Accounts-2024-25.pdf</w:t>
        </w:r>
      </w:hyperlink>
      <w:r w:rsidRPr="000660D6">
        <w:t xml:space="preserve"> (Accessed </w:t>
      </w:r>
      <w:r w:rsidR="000660D6">
        <w:t>10</w:t>
      </w:r>
      <w:r w:rsidRPr="000660D6">
        <w:t xml:space="preserve"> </w:t>
      </w:r>
      <w:r w:rsidR="000660D6">
        <w:t>March</w:t>
      </w:r>
      <w:r w:rsidRPr="000660D6">
        <w:t xml:space="preserve"> 2026).</w:t>
      </w:r>
    </w:p>
    <w:p w14:paraId="72E421F4" w14:textId="1791755E" w:rsidR="00327203" w:rsidRPr="00F3211B" w:rsidRDefault="00E87BD0" w:rsidP="00F3211B">
      <w:pPr>
        <w:rPr>
          <w:rFonts w:cs="Arial"/>
          <w:szCs w:val="22"/>
        </w:rPr>
      </w:pPr>
      <w:r w:rsidRPr="00F3211B">
        <w:rPr>
          <w:rFonts w:cs="Arial"/>
          <w:szCs w:val="22"/>
        </w:rPr>
        <w:t xml:space="preserve">Workday (2026). HCM and human capital management software. </w:t>
      </w:r>
      <w:r w:rsidRPr="00F3211B">
        <w:rPr>
          <w:rFonts w:cs="Arial"/>
          <w:i/>
          <w:iCs/>
          <w:szCs w:val="22"/>
        </w:rPr>
        <w:t>Workday</w:t>
      </w:r>
      <w:r w:rsidRPr="00F3211B">
        <w:rPr>
          <w:rFonts w:cs="Arial"/>
          <w:szCs w:val="22"/>
        </w:rPr>
        <w:t xml:space="preserve"> [online]. Available at: </w:t>
      </w:r>
      <w:hyperlink r:id="rId34" w:history="1">
        <w:r w:rsidRPr="00F3211B">
          <w:rPr>
            <w:rStyle w:val="Hyperlink"/>
            <w:rFonts w:cs="Arial"/>
            <w:szCs w:val="22"/>
          </w:rPr>
          <w:t>https://www.workday.com/en-us/products/human-capital-management/overview.html</w:t>
        </w:r>
      </w:hyperlink>
      <w:r w:rsidRPr="00F3211B">
        <w:rPr>
          <w:rFonts w:cs="Arial"/>
          <w:szCs w:val="22"/>
        </w:rPr>
        <w:t xml:space="preserve"> (Accessed </w:t>
      </w:r>
      <w:r w:rsidR="000660D6" w:rsidRPr="00F3211B">
        <w:rPr>
          <w:rFonts w:cs="Arial"/>
          <w:szCs w:val="22"/>
        </w:rPr>
        <w:t>1</w:t>
      </w:r>
      <w:r w:rsidRPr="00F3211B">
        <w:rPr>
          <w:rFonts w:cs="Arial"/>
          <w:szCs w:val="22"/>
        </w:rPr>
        <w:t xml:space="preserve">8 </w:t>
      </w:r>
      <w:r w:rsidR="000660D6" w:rsidRPr="00F3211B">
        <w:rPr>
          <w:rFonts w:cs="Arial"/>
          <w:szCs w:val="22"/>
        </w:rPr>
        <w:t>March</w:t>
      </w:r>
      <w:r w:rsidRPr="00F3211B">
        <w:rPr>
          <w:rFonts w:cs="Arial"/>
          <w:szCs w:val="22"/>
        </w:rPr>
        <w:t xml:space="preserve"> 2026).</w:t>
      </w:r>
    </w:p>
    <w:p w14:paraId="590224CD" w14:textId="2E6A4E16" w:rsidR="00E87BD0" w:rsidRPr="000660D6" w:rsidRDefault="00E87BD0" w:rsidP="00F3211B">
      <w:r w:rsidRPr="000660D6">
        <w:t xml:space="preserve">Yang, J., Ma, J. and Li, L. (2023). The relationship between performance appraisal interval and employees’ proactive working behavior: Analysis based on time-gain effect and time-loss effect. </w:t>
      </w:r>
      <w:r w:rsidRPr="00F3211B">
        <w:rPr>
          <w:i/>
          <w:iCs/>
        </w:rPr>
        <w:t>Frontiers in Psychology</w:t>
      </w:r>
      <w:r w:rsidRPr="000660D6">
        <w:t xml:space="preserve">, 14, 1213547. doi: </w:t>
      </w:r>
      <w:hyperlink r:id="rId35" w:history="1">
        <w:r w:rsidRPr="000660D6">
          <w:rPr>
            <w:rStyle w:val="Hyperlink"/>
          </w:rPr>
          <w:t>https://doi.org/10.3389/fpsyg.2023.1213547</w:t>
        </w:r>
      </w:hyperlink>
      <w:r w:rsidRPr="000660D6">
        <w:t>.</w:t>
      </w:r>
    </w:p>
    <w:p w14:paraId="364DEA10" w14:textId="3F2FB109" w:rsidR="00327203" w:rsidRPr="00F3211B" w:rsidRDefault="009554FC" w:rsidP="00F3211B">
      <w:pPr>
        <w:rPr>
          <w:rFonts w:cs="Arial"/>
          <w:szCs w:val="22"/>
        </w:rPr>
      </w:pPr>
      <w:r w:rsidRPr="000660D6">
        <w:lastRenderedPageBreak/>
        <w:t xml:space="preserve">Zenagui, S.A. (2025). Reassessing the criticism of human capital theory. </w:t>
      </w:r>
      <w:r w:rsidRPr="00F3211B">
        <w:rPr>
          <w:i/>
          <w:iCs/>
        </w:rPr>
        <w:t>ASJP</w:t>
      </w:r>
      <w:r w:rsidRPr="000660D6">
        <w:t xml:space="preserve"> [online]. Available at: </w:t>
      </w:r>
      <w:hyperlink r:id="rId36" w:history="1">
        <w:r w:rsidRPr="000660D6">
          <w:rPr>
            <w:rStyle w:val="Hyperlink"/>
          </w:rPr>
          <w:t>https://asjp.cerist.dz/en/article/266693</w:t>
        </w:r>
      </w:hyperlink>
      <w:r w:rsidRPr="000660D6">
        <w:t xml:space="preserve"> (Accessed 8 April 2026).</w:t>
      </w:r>
    </w:p>
    <w:p w14:paraId="15232312" w14:textId="77777777" w:rsidR="00327203" w:rsidRDefault="00327203">
      <w:pPr>
        <w:rPr>
          <w:rFonts w:cs="Arial"/>
          <w:szCs w:val="22"/>
        </w:rPr>
      </w:pPr>
      <w:r>
        <w:rPr>
          <w:rFonts w:cs="Arial"/>
          <w:szCs w:val="22"/>
        </w:rPr>
        <w:br w:type="page"/>
      </w:r>
    </w:p>
    <w:p w14:paraId="1592D300" w14:textId="5ECE2D50" w:rsidR="00C83453" w:rsidRPr="00327203" w:rsidRDefault="001D2834" w:rsidP="00874FAB">
      <w:pPr>
        <w:pStyle w:val="Heading1"/>
      </w:pPr>
      <w:bookmarkStart w:id="28" w:name="_Toc227325180"/>
      <w:r>
        <w:lastRenderedPageBreak/>
        <w:t xml:space="preserve">7. </w:t>
      </w:r>
      <w:r w:rsidR="00327203" w:rsidRPr="00327203">
        <w:t>Appendix</w:t>
      </w:r>
      <w:bookmarkEnd w:id="28"/>
    </w:p>
    <w:tbl>
      <w:tblPr>
        <w:tblStyle w:val="TableGrid"/>
        <w:tblW w:w="0" w:type="auto"/>
        <w:tblLook w:val="04A0" w:firstRow="1" w:lastRow="0" w:firstColumn="1" w:lastColumn="0" w:noHBand="0" w:noVBand="1"/>
      </w:tblPr>
      <w:tblGrid>
        <w:gridCol w:w="2547"/>
        <w:gridCol w:w="3463"/>
        <w:gridCol w:w="3006"/>
      </w:tblGrid>
      <w:tr w:rsidR="001F754A" w14:paraId="3320847E" w14:textId="77777777" w:rsidTr="001F754A">
        <w:tc>
          <w:tcPr>
            <w:tcW w:w="2547" w:type="dxa"/>
          </w:tcPr>
          <w:p w14:paraId="30EF2946" w14:textId="7EDDF3BA" w:rsidR="001F754A" w:rsidRPr="001D2834" w:rsidRDefault="001F754A" w:rsidP="001D2834">
            <w:pPr>
              <w:rPr>
                <w:rFonts w:cs="Arial"/>
                <w:b/>
                <w:bCs/>
                <w:szCs w:val="22"/>
              </w:rPr>
            </w:pPr>
            <w:r w:rsidRPr="001D2834">
              <w:rPr>
                <w:rFonts w:cs="Arial"/>
                <w:b/>
                <w:bCs/>
                <w:szCs w:val="22"/>
              </w:rPr>
              <w:t>Criteria</w:t>
            </w:r>
          </w:p>
        </w:tc>
        <w:tc>
          <w:tcPr>
            <w:tcW w:w="3463" w:type="dxa"/>
          </w:tcPr>
          <w:p w14:paraId="620F24AA" w14:textId="337C0661" w:rsidR="001F754A" w:rsidRPr="001D2834" w:rsidRDefault="001F754A" w:rsidP="001D2834">
            <w:pPr>
              <w:jc w:val="left"/>
              <w:rPr>
                <w:rFonts w:cs="Arial"/>
                <w:b/>
                <w:bCs/>
                <w:szCs w:val="22"/>
              </w:rPr>
            </w:pPr>
            <w:r w:rsidRPr="001D2834">
              <w:rPr>
                <w:rFonts w:cs="Arial"/>
                <w:b/>
                <w:bCs/>
                <w:szCs w:val="22"/>
              </w:rPr>
              <w:t>15Five</w:t>
            </w:r>
          </w:p>
        </w:tc>
        <w:tc>
          <w:tcPr>
            <w:tcW w:w="3006" w:type="dxa"/>
          </w:tcPr>
          <w:p w14:paraId="79FE7D79" w14:textId="64E4225F" w:rsidR="001F754A" w:rsidRPr="001D2834" w:rsidRDefault="001F754A" w:rsidP="001D2834">
            <w:pPr>
              <w:jc w:val="left"/>
              <w:rPr>
                <w:rFonts w:cs="Arial"/>
                <w:b/>
                <w:bCs/>
                <w:szCs w:val="22"/>
              </w:rPr>
            </w:pPr>
            <w:r w:rsidRPr="001D2834">
              <w:rPr>
                <w:rFonts w:cs="Arial"/>
                <w:b/>
                <w:bCs/>
                <w:szCs w:val="22"/>
              </w:rPr>
              <w:t>TalentLMS</w:t>
            </w:r>
          </w:p>
        </w:tc>
      </w:tr>
      <w:tr w:rsidR="001F754A" w14:paraId="00313634" w14:textId="77777777" w:rsidTr="001F754A">
        <w:tc>
          <w:tcPr>
            <w:tcW w:w="2547" w:type="dxa"/>
          </w:tcPr>
          <w:p w14:paraId="0187A13B" w14:textId="06CE5907" w:rsidR="001F754A" w:rsidRPr="001D2834" w:rsidRDefault="001F754A" w:rsidP="001D2834">
            <w:pPr>
              <w:rPr>
                <w:rFonts w:cs="Arial"/>
                <w:b/>
                <w:bCs/>
                <w:szCs w:val="22"/>
              </w:rPr>
            </w:pPr>
            <w:r w:rsidRPr="001D2834">
              <w:rPr>
                <w:rFonts w:cs="Arial"/>
                <w:b/>
                <w:bCs/>
                <w:szCs w:val="22"/>
              </w:rPr>
              <w:t>Purpose</w:t>
            </w:r>
          </w:p>
        </w:tc>
        <w:tc>
          <w:tcPr>
            <w:tcW w:w="3463" w:type="dxa"/>
          </w:tcPr>
          <w:p w14:paraId="4B41048A" w14:textId="0708E5F9" w:rsidR="001F754A" w:rsidRDefault="001F754A" w:rsidP="001D2834">
            <w:pPr>
              <w:jc w:val="left"/>
              <w:rPr>
                <w:rFonts w:cs="Arial"/>
                <w:szCs w:val="22"/>
              </w:rPr>
            </w:pPr>
            <w:r>
              <w:rPr>
                <w:rFonts w:cs="Arial"/>
                <w:szCs w:val="22"/>
              </w:rPr>
              <w:t>Continu</w:t>
            </w:r>
            <w:r w:rsidR="001D2834">
              <w:rPr>
                <w:rFonts w:cs="Arial"/>
                <w:szCs w:val="22"/>
              </w:rPr>
              <w:t>ous performance management and feedback</w:t>
            </w:r>
          </w:p>
        </w:tc>
        <w:tc>
          <w:tcPr>
            <w:tcW w:w="3006" w:type="dxa"/>
          </w:tcPr>
          <w:p w14:paraId="1857ED24" w14:textId="0A8B59EF" w:rsidR="001F754A" w:rsidRDefault="001D2834" w:rsidP="001D2834">
            <w:pPr>
              <w:jc w:val="left"/>
              <w:rPr>
                <w:rFonts w:cs="Arial"/>
                <w:szCs w:val="22"/>
              </w:rPr>
            </w:pPr>
            <w:r>
              <w:rPr>
                <w:rFonts w:cs="Arial"/>
                <w:szCs w:val="22"/>
              </w:rPr>
              <w:t>Learning and development platform</w:t>
            </w:r>
          </w:p>
        </w:tc>
      </w:tr>
      <w:tr w:rsidR="001F754A" w14:paraId="794CD58B" w14:textId="77777777" w:rsidTr="001F754A">
        <w:tc>
          <w:tcPr>
            <w:tcW w:w="2547" w:type="dxa"/>
          </w:tcPr>
          <w:p w14:paraId="7AF91E3C" w14:textId="6F496E44" w:rsidR="001F754A" w:rsidRPr="001D2834" w:rsidRDefault="001F754A" w:rsidP="001D2834">
            <w:pPr>
              <w:rPr>
                <w:rFonts w:cs="Arial"/>
                <w:b/>
                <w:bCs/>
                <w:szCs w:val="22"/>
              </w:rPr>
            </w:pPr>
            <w:r w:rsidRPr="001D2834">
              <w:rPr>
                <w:rFonts w:cs="Arial"/>
                <w:b/>
                <w:bCs/>
                <w:szCs w:val="22"/>
              </w:rPr>
              <w:t>Benefits</w:t>
            </w:r>
          </w:p>
        </w:tc>
        <w:tc>
          <w:tcPr>
            <w:tcW w:w="3463" w:type="dxa"/>
          </w:tcPr>
          <w:p w14:paraId="4209F097" w14:textId="3AFBAFA6" w:rsidR="001F754A" w:rsidRDefault="001D2834" w:rsidP="001D2834">
            <w:pPr>
              <w:jc w:val="left"/>
              <w:rPr>
                <w:rFonts w:cs="Arial"/>
                <w:szCs w:val="22"/>
              </w:rPr>
            </w:pPr>
            <w:r>
              <w:rPr>
                <w:rFonts w:cs="Arial"/>
                <w:szCs w:val="22"/>
              </w:rPr>
              <w:t>Improves feedback frequency and communication</w:t>
            </w:r>
          </w:p>
        </w:tc>
        <w:tc>
          <w:tcPr>
            <w:tcW w:w="3006" w:type="dxa"/>
          </w:tcPr>
          <w:p w14:paraId="125F9E69" w14:textId="08B58CB1" w:rsidR="001F754A" w:rsidRDefault="001D2834" w:rsidP="001D2834">
            <w:pPr>
              <w:jc w:val="left"/>
              <w:rPr>
                <w:rFonts w:cs="Arial"/>
                <w:szCs w:val="22"/>
              </w:rPr>
            </w:pPr>
            <w:r>
              <w:rPr>
                <w:rFonts w:cs="Arial"/>
                <w:szCs w:val="22"/>
              </w:rPr>
              <w:t>Supports fast onboarding and flexible learning</w:t>
            </w:r>
          </w:p>
        </w:tc>
      </w:tr>
      <w:tr w:rsidR="001F754A" w14:paraId="65074107" w14:textId="77777777" w:rsidTr="001F754A">
        <w:tc>
          <w:tcPr>
            <w:tcW w:w="2547" w:type="dxa"/>
          </w:tcPr>
          <w:p w14:paraId="13A92691" w14:textId="2B07F2DA" w:rsidR="001F754A" w:rsidRPr="001D2834" w:rsidRDefault="001F754A" w:rsidP="001D2834">
            <w:pPr>
              <w:rPr>
                <w:rFonts w:cs="Arial"/>
                <w:b/>
                <w:bCs/>
                <w:szCs w:val="22"/>
              </w:rPr>
            </w:pPr>
            <w:r w:rsidRPr="001D2834">
              <w:rPr>
                <w:rFonts w:cs="Arial"/>
                <w:b/>
                <w:bCs/>
                <w:szCs w:val="22"/>
              </w:rPr>
              <w:t>Risks</w:t>
            </w:r>
          </w:p>
        </w:tc>
        <w:tc>
          <w:tcPr>
            <w:tcW w:w="3463" w:type="dxa"/>
          </w:tcPr>
          <w:p w14:paraId="5B393FE6" w14:textId="360CA0EB" w:rsidR="001F754A" w:rsidRDefault="001D2834" w:rsidP="001D2834">
            <w:pPr>
              <w:jc w:val="left"/>
              <w:rPr>
                <w:rFonts w:cs="Arial"/>
                <w:szCs w:val="22"/>
              </w:rPr>
            </w:pPr>
            <w:r>
              <w:rPr>
                <w:rFonts w:cs="Arial"/>
                <w:szCs w:val="22"/>
              </w:rPr>
              <w:t>Depends on consistent managerial use</w:t>
            </w:r>
          </w:p>
        </w:tc>
        <w:tc>
          <w:tcPr>
            <w:tcW w:w="3006" w:type="dxa"/>
          </w:tcPr>
          <w:p w14:paraId="3E552F60" w14:textId="597B9B5E" w:rsidR="001F754A" w:rsidRDefault="001D2834" w:rsidP="001D2834">
            <w:pPr>
              <w:jc w:val="left"/>
              <w:rPr>
                <w:rFonts w:cs="Arial"/>
                <w:szCs w:val="22"/>
              </w:rPr>
            </w:pPr>
            <w:r>
              <w:rPr>
                <w:rFonts w:cs="Arial"/>
                <w:szCs w:val="22"/>
              </w:rPr>
              <w:t>Risk of superficial learning</w:t>
            </w:r>
          </w:p>
        </w:tc>
      </w:tr>
      <w:tr w:rsidR="001F754A" w14:paraId="739A1FC6" w14:textId="77777777" w:rsidTr="001F754A">
        <w:tc>
          <w:tcPr>
            <w:tcW w:w="2547" w:type="dxa"/>
          </w:tcPr>
          <w:p w14:paraId="62568A80" w14:textId="14E72121" w:rsidR="001F754A" w:rsidRPr="001D2834" w:rsidRDefault="001F754A" w:rsidP="001D2834">
            <w:pPr>
              <w:rPr>
                <w:rFonts w:cs="Arial"/>
                <w:b/>
                <w:bCs/>
                <w:szCs w:val="22"/>
              </w:rPr>
            </w:pPr>
            <w:r w:rsidRPr="001D2834">
              <w:rPr>
                <w:rFonts w:cs="Arial"/>
                <w:b/>
                <w:bCs/>
                <w:szCs w:val="22"/>
              </w:rPr>
              <w:t>Costs</w:t>
            </w:r>
          </w:p>
        </w:tc>
        <w:tc>
          <w:tcPr>
            <w:tcW w:w="3463" w:type="dxa"/>
          </w:tcPr>
          <w:p w14:paraId="30193978" w14:textId="6EACE5B7" w:rsidR="001F754A" w:rsidRDefault="001D2834" w:rsidP="001D2834">
            <w:pPr>
              <w:jc w:val="left"/>
              <w:rPr>
                <w:rFonts w:cs="Arial"/>
                <w:szCs w:val="22"/>
              </w:rPr>
            </w:pPr>
            <w:r>
              <w:rPr>
                <w:rFonts w:cs="Arial"/>
                <w:szCs w:val="22"/>
              </w:rPr>
              <w:t>£108 per user annually</w:t>
            </w:r>
          </w:p>
          <w:p w14:paraId="2D0C2BFD" w14:textId="7D1CD1AE" w:rsidR="001D2834" w:rsidRDefault="001D2834" w:rsidP="001D2834">
            <w:pPr>
              <w:jc w:val="left"/>
              <w:rPr>
                <w:rFonts w:cs="Arial"/>
                <w:szCs w:val="22"/>
              </w:rPr>
            </w:pPr>
            <w:r>
              <w:rPr>
                <w:rFonts w:cs="Arial"/>
                <w:szCs w:val="22"/>
              </w:rPr>
              <w:t>(Scales with users)</w:t>
            </w:r>
          </w:p>
        </w:tc>
        <w:tc>
          <w:tcPr>
            <w:tcW w:w="3006" w:type="dxa"/>
          </w:tcPr>
          <w:p w14:paraId="3486E39E" w14:textId="77777777" w:rsidR="001F754A" w:rsidRDefault="001D2834" w:rsidP="001D2834">
            <w:pPr>
              <w:jc w:val="left"/>
              <w:rPr>
                <w:rFonts w:cs="Arial"/>
                <w:szCs w:val="22"/>
              </w:rPr>
            </w:pPr>
            <w:r>
              <w:rPr>
                <w:rFonts w:cs="Arial"/>
                <w:szCs w:val="22"/>
              </w:rPr>
              <w:t>£1,128-£4,200 annually</w:t>
            </w:r>
          </w:p>
          <w:p w14:paraId="47005A6F" w14:textId="7BC1DF29" w:rsidR="001D2834" w:rsidRDefault="001D2834" w:rsidP="001D2834">
            <w:pPr>
              <w:jc w:val="left"/>
              <w:rPr>
                <w:rFonts w:cs="Arial"/>
                <w:szCs w:val="22"/>
              </w:rPr>
            </w:pPr>
            <w:r>
              <w:rPr>
                <w:rFonts w:cs="Arial"/>
                <w:szCs w:val="22"/>
              </w:rPr>
              <w:t>(fixed package)</w:t>
            </w:r>
          </w:p>
        </w:tc>
      </w:tr>
      <w:tr w:rsidR="001F754A" w14:paraId="37F511DE" w14:textId="77777777" w:rsidTr="001F754A">
        <w:tc>
          <w:tcPr>
            <w:tcW w:w="2547" w:type="dxa"/>
          </w:tcPr>
          <w:p w14:paraId="7AC1EBC2" w14:textId="66A7AB59" w:rsidR="001F754A" w:rsidRPr="001D2834" w:rsidRDefault="001F754A" w:rsidP="001D2834">
            <w:pPr>
              <w:rPr>
                <w:rFonts w:cs="Arial"/>
                <w:b/>
                <w:bCs/>
                <w:szCs w:val="22"/>
              </w:rPr>
            </w:pPr>
            <w:r w:rsidRPr="001D2834">
              <w:rPr>
                <w:rFonts w:cs="Arial"/>
                <w:b/>
                <w:bCs/>
                <w:szCs w:val="22"/>
              </w:rPr>
              <w:t>Business Value</w:t>
            </w:r>
          </w:p>
        </w:tc>
        <w:tc>
          <w:tcPr>
            <w:tcW w:w="3463" w:type="dxa"/>
          </w:tcPr>
          <w:p w14:paraId="7C7E62FD" w14:textId="463816A2" w:rsidR="001F754A" w:rsidRDefault="001D2834" w:rsidP="001D2834">
            <w:pPr>
              <w:jc w:val="left"/>
              <w:rPr>
                <w:rFonts w:cs="Arial"/>
                <w:szCs w:val="22"/>
              </w:rPr>
            </w:pPr>
            <w:r>
              <w:rPr>
                <w:rFonts w:cs="Arial"/>
                <w:szCs w:val="22"/>
              </w:rPr>
              <w:t>Reduces turnover and improves performance</w:t>
            </w:r>
          </w:p>
        </w:tc>
        <w:tc>
          <w:tcPr>
            <w:tcW w:w="3006" w:type="dxa"/>
          </w:tcPr>
          <w:p w14:paraId="17A88B4F" w14:textId="6B7721C6" w:rsidR="001F754A" w:rsidRDefault="001D2834" w:rsidP="001D2834">
            <w:pPr>
              <w:jc w:val="left"/>
              <w:rPr>
                <w:rFonts w:cs="Arial"/>
                <w:szCs w:val="22"/>
              </w:rPr>
            </w:pPr>
            <w:r>
              <w:rPr>
                <w:rFonts w:cs="Arial"/>
                <w:szCs w:val="22"/>
              </w:rPr>
              <w:t>Speeds up onboarding and skill development</w:t>
            </w:r>
          </w:p>
        </w:tc>
      </w:tr>
      <w:tr w:rsidR="001F754A" w14:paraId="5B137E3D" w14:textId="77777777" w:rsidTr="001F754A">
        <w:tc>
          <w:tcPr>
            <w:tcW w:w="2547" w:type="dxa"/>
          </w:tcPr>
          <w:p w14:paraId="4FBB4604" w14:textId="6BC63C26" w:rsidR="001F754A" w:rsidRPr="001D2834" w:rsidRDefault="001F754A" w:rsidP="001D2834">
            <w:pPr>
              <w:rPr>
                <w:rFonts w:cs="Arial"/>
                <w:b/>
                <w:bCs/>
                <w:szCs w:val="22"/>
              </w:rPr>
            </w:pPr>
            <w:r w:rsidRPr="001D2834">
              <w:rPr>
                <w:rFonts w:cs="Arial"/>
                <w:b/>
                <w:bCs/>
                <w:szCs w:val="22"/>
              </w:rPr>
              <w:t>Competitive Advantage</w:t>
            </w:r>
          </w:p>
        </w:tc>
        <w:tc>
          <w:tcPr>
            <w:tcW w:w="3463" w:type="dxa"/>
          </w:tcPr>
          <w:p w14:paraId="5E79F585" w14:textId="4CA0AD15" w:rsidR="001F754A" w:rsidRDefault="001D2834" w:rsidP="001D2834">
            <w:pPr>
              <w:jc w:val="left"/>
              <w:rPr>
                <w:rFonts w:cs="Arial"/>
                <w:szCs w:val="22"/>
              </w:rPr>
            </w:pPr>
            <w:r>
              <w:rPr>
                <w:rFonts w:cs="Arial"/>
                <w:szCs w:val="22"/>
              </w:rPr>
              <w:t xml:space="preserve">Real-time feedback and </w:t>
            </w:r>
            <w:r w:rsidR="00345160">
              <w:rPr>
                <w:rFonts w:cs="Arial"/>
                <w:szCs w:val="22"/>
              </w:rPr>
              <w:t>faster</w:t>
            </w:r>
            <w:r>
              <w:rPr>
                <w:rFonts w:cs="Arial"/>
                <w:szCs w:val="22"/>
              </w:rPr>
              <w:t xml:space="preserve"> issue resolution</w:t>
            </w:r>
          </w:p>
        </w:tc>
        <w:tc>
          <w:tcPr>
            <w:tcW w:w="3006" w:type="dxa"/>
          </w:tcPr>
          <w:p w14:paraId="07CCE901" w14:textId="35596772" w:rsidR="001F754A" w:rsidRDefault="001D2834" w:rsidP="001D2834">
            <w:pPr>
              <w:jc w:val="left"/>
              <w:rPr>
                <w:rFonts w:cs="Arial"/>
                <w:szCs w:val="22"/>
              </w:rPr>
            </w:pPr>
            <w:r>
              <w:rPr>
                <w:rFonts w:cs="Arial"/>
                <w:szCs w:val="22"/>
              </w:rPr>
              <w:t>Scalable learning across locations</w:t>
            </w:r>
          </w:p>
        </w:tc>
      </w:tr>
      <w:tr w:rsidR="001F754A" w14:paraId="0CA0A247" w14:textId="77777777" w:rsidTr="001F754A">
        <w:tc>
          <w:tcPr>
            <w:tcW w:w="2547" w:type="dxa"/>
          </w:tcPr>
          <w:p w14:paraId="15DED0D1" w14:textId="7CB89FB6" w:rsidR="001F754A" w:rsidRPr="001D2834" w:rsidRDefault="001F754A" w:rsidP="001D2834">
            <w:pPr>
              <w:rPr>
                <w:rFonts w:cs="Arial"/>
                <w:b/>
                <w:bCs/>
                <w:szCs w:val="22"/>
              </w:rPr>
            </w:pPr>
            <w:r w:rsidRPr="001D2834">
              <w:rPr>
                <w:rFonts w:cs="Arial"/>
                <w:b/>
                <w:bCs/>
                <w:szCs w:val="22"/>
              </w:rPr>
              <w:t>Sustainability</w:t>
            </w:r>
          </w:p>
        </w:tc>
        <w:tc>
          <w:tcPr>
            <w:tcW w:w="3463" w:type="dxa"/>
          </w:tcPr>
          <w:p w14:paraId="1FFD8F8F" w14:textId="3E6A7C7A" w:rsidR="001F754A" w:rsidRDefault="001D2834" w:rsidP="001D2834">
            <w:pPr>
              <w:jc w:val="left"/>
              <w:rPr>
                <w:rFonts w:cs="Arial"/>
                <w:szCs w:val="22"/>
              </w:rPr>
            </w:pPr>
            <w:r>
              <w:rPr>
                <w:rFonts w:cs="Arial"/>
                <w:szCs w:val="22"/>
              </w:rPr>
              <w:t>Reduces admin and saves managerial time</w:t>
            </w:r>
          </w:p>
        </w:tc>
        <w:tc>
          <w:tcPr>
            <w:tcW w:w="3006" w:type="dxa"/>
          </w:tcPr>
          <w:p w14:paraId="5D792C2D" w14:textId="688A985E" w:rsidR="001F754A" w:rsidRDefault="001D2834" w:rsidP="001D2834">
            <w:pPr>
              <w:jc w:val="left"/>
              <w:rPr>
                <w:rFonts w:cs="Arial"/>
                <w:szCs w:val="22"/>
              </w:rPr>
            </w:pPr>
            <w:r>
              <w:rPr>
                <w:rFonts w:cs="Arial"/>
                <w:szCs w:val="22"/>
              </w:rPr>
              <w:t>Reduces repeated training</w:t>
            </w:r>
          </w:p>
        </w:tc>
      </w:tr>
      <w:tr w:rsidR="001F754A" w14:paraId="072AC343" w14:textId="77777777" w:rsidTr="001F754A">
        <w:tc>
          <w:tcPr>
            <w:tcW w:w="2547" w:type="dxa"/>
          </w:tcPr>
          <w:p w14:paraId="097E2ECD" w14:textId="0A0D313A" w:rsidR="001F754A" w:rsidRPr="001D2834" w:rsidRDefault="001F754A" w:rsidP="001D2834">
            <w:pPr>
              <w:rPr>
                <w:rFonts w:cs="Arial"/>
                <w:b/>
                <w:bCs/>
                <w:szCs w:val="22"/>
              </w:rPr>
            </w:pPr>
            <w:r w:rsidRPr="001D2834">
              <w:rPr>
                <w:rFonts w:cs="Arial"/>
                <w:b/>
                <w:bCs/>
                <w:szCs w:val="22"/>
              </w:rPr>
              <w:t>Ethical Considerations</w:t>
            </w:r>
          </w:p>
        </w:tc>
        <w:tc>
          <w:tcPr>
            <w:tcW w:w="3463" w:type="dxa"/>
          </w:tcPr>
          <w:p w14:paraId="48D61A01" w14:textId="1036A4A4" w:rsidR="001F754A" w:rsidRDefault="001D2834" w:rsidP="001D2834">
            <w:pPr>
              <w:jc w:val="left"/>
              <w:rPr>
                <w:rFonts w:cs="Arial"/>
                <w:szCs w:val="22"/>
              </w:rPr>
            </w:pPr>
            <w:r>
              <w:rPr>
                <w:rFonts w:cs="Arial"/>
                <w:szCs w:val="22"/>
              </w:rPr>
              <w:t>Risk of perceived monitoring</w:t>
            </w:r>
          </w:p>
        </w:tc>
        <w:tc>
          <w:tcPr>
            <w:tcW w:w="3006" w:type="dxa"/>
          </w:tcPr>
          <w:p w14:paraId="58B086A8" w14:textId="680538D5" w:rsidR="001F754A" w:rsidRDefault="00DA0A7E" w:rsidP="001D2834">
            <w:pPr>
              <w:jc w:val="left"/>
              <w:rPr>
                <w:rFonts w:cs="Arial"/>
                <w:szCs w:val="22"/>
              </w:rPr>
            </w:pPr>
            <w:r>
              <w:rPr>
                <w:rFonts w:cs="Arial"/>
                <w:szCs w:val="22"/>
              </w:rPr>
              <w:t>Concerns around data use and learning quality</w:t>
            </w:r>
          </w:p>
        </w:tc>
      </w:tr>
      <w:tr w:rsidR="001F754A" w14:paraId="14F9389C" w14:textId="77777777" w:rsidTr="001F754A">
        <w:tc>
          <w:tcPr>
            <w:tcW w:w="2547" w:type="dxa"/>
          </w:tcPr>
          <w:p w14:paraId="0E9187DB" w14:textId="4A6FF2F9" w:rsidR="001F754A" w:rsidRPr="001D2834" w:rsidRDefault="001F754A" w:rsidP="001D2834">
            <w:pPr>
              <w:rPr>
                <w:rFonts w:cs="Arial"/>
                <w:b/>
                <w:bCs/>
                <w:szCs w:val="22"/>
              </w:rPr>
            </w:pPr>
            <w:r w:rsidRPr="001D2834">
              <w:rPr>
                <w:rFonts w:cs="Arial"/>
                <w:b/>
                <w:bCs/>
                <w:szCs w:val="22"/>
              </w:rPr>
              <w:t>Payback Periods</w:t>
            </w:r>
          </w:p>
        </w:tc>
        <w:tc>
          <w:tcPr>
            <w:tcW w:w="3463" w:type="dxa"/>
          </w:tcPr>
          <w:p w14:paraId="00159DFA" w14:textId="51D9D278" w:rsidR="001F754A" w:rsidRDefault="001D2834" w:rsidP="001D2834">
            <w:pPr>
              <w:jc w:val="left"/>
              <w:rPr>
                <w:rFonts w:cs="Arial"/>
                <w:szCs w:val="22"/>
              </w:rPr>
            </w:pPr>
            <w:r>
              <w:rPr>
                <w:rFonts w:cs="Arial"/>
                <w:szCs w:val="22"/>
              </w:rPr>
              <w:t>3-6 months</w:t>
            </w:r>
          </w:p>
        </w:tc>
        <w:tc>
          <w:tcPr>
            <w:tcW w:w="3006" w:type="dxa"/>
          </w:tcPr>
          <w:p w14:paraId="585A22E3" w14:textId="3D48702E" w:rsidR="001F754A" w:rsidRDefault="001D2834" w:rsidP="001D2834">
            <w:pPr>
              <w:jc w:val="left"/>
              <w:rPr>
                <w:rFonts w:cs="Arial"/>
                <w:szCs w:val="22"/>
              </w:rPr>
            </w:pPr>
            <w:r>
              <w:rPr>
                <w:rFonts w:cs="Arial"/>
                <w:szCs w:val="22"/>
              </w:rPr>
              <w:t>3-6 months</w:t>
            </w:r>
          </w:p>
        </w:tc>
      </w:tr>
    </w:tbl>
    <w:p w14:paraId="6CDCD20D" w14:textId="77777777" w:rsidR="00327203" w:rsidRPr="00143758" w:rsidRDefault="00327203" w:rsidP="00327203">
      <w:pPr>
        <w:rPr>
          <w:rFonts w:cs="Arial"/>
          <w:szCs w:val="22"/>
        </w:rPr>
      </w:pPr>
    </w:p>
    <w:sectPr w:rsidR="00327203" w:rsidRPr="00143758">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793E5" w14:textId="77777777" w:rsidR="000D3D8A" w:rsidRDefault="000D3D8A" w:rsidP="00DA0A7E">
      <w:pPr>
        <w:spacing w:after="0" w:line="240" w:lineRule="auto"/>
      </w:pPr>
      <w:r>
        <w:separator/>
      </w:r>
    </w:p>
  </w:endnote>
  <w:endnote w:type="continuationSeparator" w:id="0">
    <w:p w14:paraId="49AA044B" w14:textId="77777777" w:rsidR="000D3D8A" w:rsidRDefault="000D3D8A" w:rsidP="00DA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330783"/>
      <w:docPartObj>
        <w:docPartGallery w:val="Page Numbers (Bottom of Page)"/>
        <w:docPartUnique/>
      </w:docPartObj>
    </w:sdtPr>
    <w:sdtEndPr>
      <w:rPr>
        <w:noProof/>
      </w:rPr>
    </w:sdtEndPr>
    <w:sdtContent>
      <w:p w14:paraId="58FB5DE5" w14:textId="4B70F536" w:rsidR="00DA0A7E" w:rsidRDefault="00DA0A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F66C33" w14:textId="77777777" w:rsidR="00DA0A7E" w:rsidRDefault="00DA0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1F00" w14:textId="77777777" w:rsidR="000D3D8A" w:rsidRDefault="000D3D8A" w:rsidP="00DA0A7E">
      <w:pPr>
        <w:spacing w:after="0" w:line="240" w:lineRule="auto"/>
      </w:pPr>
      <w:r>
        <w:separator/>
      </w:r>
    </w:p>
  </w:footnote>
  <w:footnote w:type="continuationSeparator" w:id="0">
    <w:p w14:paraId="71D492F2" w14:textId="77777777" w:rsidR="000D3D8A" w:rsidRDefault="000D3D8A" w:rsidP="00DA0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1E8A"/>
    <w:multiLevelType w:val="hybridMultilevel"/>
    <w:tmpl w:val="86BC5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AA42E1"/>
    <w:multiLevelType w:val="hybridMultilevel"/>
    <w:tmpl w:val="0950B280"/>
    <w:lvl w:ilvl="0" w:tplc="749035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317202"/>
    <w:multiLevelType w:val="hybridMultilevel"/>
    <w:tmpl w:val="1200C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2815418">
    <w:abstractNumId w:val="0"/>
  </w:num>
  <w:num w:numId="2" w16cid:durableId="999699928">
    <w:abstractNumId w:val="2"/>
  </w:num>
  <w:num w:numId="3" w16cid:durableId="525558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C1F"/>
    <w:rsid w:val="000265B4"/>
    <w:rsid w:val="00055BD3"/>
    <w:rsid w:val="000566FA"/>
    <w:rsid w:val="00057829"/>
    <w:rsid w:val="000660D6"/>
    <w:rsid w:val="00082C7C"/>
    <w:rsid w:val="00085998"/>
    <w:rsid w:val="00087F9A"/>
    <w:rsid w:val="000D3D8A"/>
    <w:rsid w:val="000E4634"/>
    <w:rsid w:val="001062BC"/>
    <w:rsid w:val="00107C52"/>
    <w:rsid w:val="0013080B"/>
    <w:rsid w:val="00142142"/>
    <w:rsid w:val="00143758"/>
    <w:rsid w:val="001738C4"/>
    <w:rsid w:val="001B539C"/>
    <w:rsid w:val="001C1BEC"/>
    <w:rsid w:val="001D2834"/>
    <w:rsid w:val="001E1069"/>
    <w:rsid w:val="001E6E31"/>
    <w:rsid w:val="001F754A"/>
    <w:rsid w:val="00202B3F"/>
    <w:rsid w:val="0023622D"/>
    <w:rsid w:val="002627E2"/>
    <w:rsid w:val="002A060A"/>
    <w:rsid w:val="002F0871"/>
    <w:rsid w:val="00300CCF"/>
    <w:rsid w:val="003028A5"/>
    <w:rsid w:val="00304801"/>
    <w:rsid w:val="00327203"/>
    <w:rsid w:val="00327DB6"/>
    <w:rsid w:val="00345160"/>
    <w:rsid w:val="003576DB"/>
    <w:rsid w:val="003B4BE1"/>
    <w:rsid w:val="003B4C1F"/>
    <w:rsid w:val="003F69CE"/>
    <w:rsid w:val="004253A6"/>
    <w:rsid w:val="004569C5"/>
    <w:rsid w:val="00495E9A"/>
    <w:rsid w:val="004B75D3"/>
    <w:rsid w:val="004C3D8C"/>
    <w:rsid w:val="004E6740"/>
    <w:rsid w:val="00585201"/>
    <w:rsid w:val="005B5BFB"/>
    <w:rsid w:val="005C72F4"/>
    <w:rsid w:val="00612C9A"/>
    <w:rsid w:val="006137BA"/>
    <w:rsid w:val="006168CD"/>
    <w:rsid w:val="00674C86"/>
    <w:rsid w:val="006C1D01"/>
    <w:rsid w:val="006C3D95"/>
    <w:rsid w:val="006E6F64"/>
    <w:rsid w:val="006F5F9F"/>
    <w:rsid w:val="00711FCD"/>
    <w:rsid w:val="00713597"/>
    <w:rsid w:val="0076037D"/>
    <w:rsid w:val="007843DC"/>
    <w:rsid w:val="007956B4"/>
    <w:rsid w:val="007F0A97"/>
    <w:rsid w:val="00825D6B"/>
    <w:rsid w:val="0087078E"/>
    <w:rsid w:val="00874FAB"/>
    <w:rsid w:val="008C78D7"/>
    <w:rsid w:val="008E260E"/>
    <w:rsid w:val="009554FC"/>
    <w:rsid w:val="00A16B74"/>
    <w:rsid w:val="00A16C48"/>
    <w:rsid w:val="00A43CC4"/>
    <w:rsid w:val="00A6203C"/>
    <w:rsid w:val="00A721EA"/>
    <w:rsid w:val="00A952EB"/>
    <w:rsid w:val="00AE2EFA"/>
    <w:rsid w:val="00B229A0"/>
    <w:rsid w:val="00B43954"/>
    <w:rsid w:val="00B44D39"/>
    <w:rsid w:val="00B678FE"/>
    <w:rsid w:val="00B73C41"/>
    <w:rsid w:val="00B778A0"/>
    <w:rsid w:val="00BA409B"/>
    <w:rsid w:val="00BB5E1C"/>
    <w:rsid w:val="00BC08B4"/>
    <w:rsid w:val="00BC364B"/>
    <w:rsid w:val="00BF5FDE"/>
    <w:rsid w:val="00C074A9"/>
    <w:rsid w:val="00C174EA"/>
    <w:rsid w:val="00C63FB5"/>
    <w:rsid w:val="00C83453"/>
    <w:rsid w:val="00CA5B9C"/>
    <w:rsid w:val="00CD3BBC"/>
    <w:rsid w:val="00CF2670"/>
    <w:rsid w:val="00D3783B"/>
    <w:rsid w:val="00D77A4B"/>
    <w:rsid w:val="00D87EB8"/>
    <w:rsid w:val="00DA0A7E"/>
    <w:rsid w:val="00DB2346"/>
    <w:rsid w:val="00E12B16"/>
    <w:rsid w:val="00E3333E"/>
    <w:rsid w:val="00E72A2B"/>
    <w:rsid w:val="00E779A9"/>
    <w:rsid w:val="00E8443F"/>
    <w:rsid w:val="00E87BD0"/>
    <w:rsid w:val="00EA527D"/>
    <w:rsid w:val="00F210A3"/>
    <w:rsid w:val="00F3211B"/>
    <w:rsid w:val="00F415F3"/>
    <w:rsid w:val="00F653C6"/>
    <w:rsid w:val="00F9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889A90"/>
  <w15:chartTrackingRefBased/>
  <w15:docId w15:val="{4A7117E2-6192-47BE-BB68-2DD68489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B3F"/>
    <w:pPr>
      <w:spacing w:line="360" w:lineRule="auto"/>
      <w:jc w:val="both"/>
    </w:pPr>
    <w:rPr>
      <w:rFonts w:ascii="Arial" w:hAnsi="Arial"/>
      <w:color w:val="000000" w:themeColor="text1"/>
      <w:sz w:val="22"/>
    </w:rPr>
  </w:style>
  <w:style w:type="paragraph" w:styleId="Heading1">
    <w:name w:val="heading 1"/>
    <w:basedOn w:val="Normal"/>
    <w:next w:val="Normal"/>
    <w:link w:val="Heading1Char"/>
    <w:uiPriority w:val="9"/>
    <w:qFormat/>
    <w:rsid w:val="00874FAB"/>
    <w:pPr>
      <w:keepNext/>
      <w:keepLines/>
      <w:spacing w:before="120"/>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874FAB"/>
    <w:pPr>
      <w:keepNext/>
      <w:keepLines/>
      <w:spacing w:before="16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3B4C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C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C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C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C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C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C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FAB"/>
    <w:rPr>
      <w:rFonts w:ascii="Arial" w:eastAsiaTheme="majorEastAsia" w:hAnsi="Arial" w:cstheme="majorBidi"/>
      <w:b/>
      <w:color w:val="000000" w:themeColor="text1"/>
      <w:sz w:val="22"/>
      <w:szCs w:val="40"/>
      <w:u w:val="single"/>
    </w:rPr>
  </w:style>
  <w:style w:type="character" w:customStyle="1" w:styleId="Heading2Char">
    <w:name w:val="Heading 2 Char"/>
    <w:basedOn w:val="DefaultParagraphFont"/>
    <w:link w:val="Heading2"/>
    <w:uiPriority w:val="9"/>
    <w:rsid w:val="00874FAB"/>
    <w:rPr>
      <w:rFonts w:ascii="Arial" w:eastAsiaTheme="majorEastAsia" w:hAnsi="Arial" w:cstheme="majorBidi"/>
      <w:b/>
      <w:color w:val="000000" w:themeColor="text1"/>
      <w:sz w:val="22"/>
      <w:szCs w:val="32"/>
    </w:rPr>
  </w:style>
  <w:style w:type="character" w:customStyle="1" w:styleId="Heading3Char">
    <w:name w:val="Heading 3 Char"/>
    <w:basedOn w:val="DefaultParagraphFont"/>
    <w:link w:val="Heading3"/>
    <w:uiPriority w:val="9"/>
    <w:semiHidden/>
    <w:rsid w:val="003B4C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C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C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C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C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C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C1F"/>
    <w:rPr>
      <w:rFonts w:eastAsiaTheme="majorEastAsia" w:cstheme="majorBidi"/>
      <w:color w:val="272727" w:themeColor="text1" w:themeTint="D8"/>
    </w:rPr>
  </w:style>
  <w:style w:type="paragraph" w:styleId="Title">
    <w:name w:val="Title"/>
    <w:basedOn w:val="Normal"/>
    <w:next w:val="Normal"/>
    <w:link w:val="TitleChar"/>
    <w:uiPriority w:val="10"/>
    <w:qFormat/>
    <w:rsid w:val="003B4C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C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C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C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C1F"/>
    <w:pPr>
      <w:spacing w:before="160"/>
      <w:jc w:val="center"/>
    </w:pPr>
    <w:rPr>
      <w:i/>
      <w:iCs/>
      <w:color w:val="404040" w:themeColor="text1" w:themeTint="BF"/>
    </w:rPr>
  </w:style>
  <w:style w:type="character" w:customStyle="1" w:styleId="QuoteChar">
    <w:name w:val="Quote Char"/>
    <w:basedOn w:val="DefaultParagraphFont"/>
    <w:link w:val="Quote"/>
    <w:uiPriority w:val="29"/>
    <w:rsid w:val="003B4C1F"/>
    <w:rPr>
      <w:i/>
      <w:iCs/>
      <w:color w:val="404040" w:themeColor="text1" w:themeTint="BF"/>
    </w:rPr>
  </w:style>
  <w:style w:type="paragraph" w:styleId="ListParagraph">
    <w:name w:val="List Paragraph"/>
    <w:basedOn w:val="Normal"/>
    <w:uiPriority w:val="34"/>
    <w:qFormat/>
    <w:rsid w:val="003B4C1F"/>
    <w:pPr>
      <w:ind w:left="720"/>
      <w:contextualSpacing/>
    </w:pPr>
  </w:style>
  <w:style w:type="character" w:styleId="IntenseEmphasis">
    <w:name w:val="Intense Emphasis"/>
    <w:basedOn w:val="DefaultParagraphFont"/>
    <w:uiPriority w:val="21"/>
    <w:qFormat/>
    <w:rsid w:val="003B4C1F"/>
    <w:rPr>
      <w:i/>
      <w:iCs/>
      <w:color w:val="0F4761" w:themeColor="accent1" w:themeShade="BF"/>
    </w:rPr>
  </w:style>
  <w:style w:type="paragraph" w:styleId="IntenseQuote">
    <w:name w:val="Intense Quote"/>
    <w:basedOn w:val="Normal"/>
    <w:next w:val="Normal"/>
    <w:link w:val="IntenseQuoteChar"/>
    <w:uiPriority w:val="30"/>
    <w:qFormat/>
    <w:rsid w:val="003B4C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C1F"/>
    <w:rPr>
      <w:i/>
      <w:iCs/>
      <w:color w:val="0F4761" w:themeColor="accent1" w:themeShade="BF"/>
    </w:rPr>
  </w:style>
  <w:style w:type="character" w:styleId="IntenseReference">
    <w:name w:val="Intense Reference"/>
    <w:basedOn w:val="DefaultParagraphFont"/>
    <w:uiPriority w:val="32"/>
    <w:qFormat/>
    <w:rsid w:val="003B4C1F"/>
    <w:rPr>
      <w:b/>
      <w:bCs/>
      <w:smallCaps/>
      <w:color w:val="0F4761" w:themeColor="accent1" w:themeShade="BF"/>
      <w:spacing w:val="5"/>
    </w:rPr>
  </w:style>
  <w:style w:type="table" w:styleId="TableGrid">
    <w:name w:val="Table Grid"/>
    <w:basedOn w:val="TableNormal"/>
    <w:uiPriority w:val="39"/>
    <w:rsid w:val="001F7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0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A7E"/>
  </w:style>
  <w:style w:type="paragraph" w:styleId="Footer">
    <w:name w:val="footer"/>
    <w:basedOn w:val="Normal"/>
    <w:link w:val="FooterChar"/>
    <w:uiPriority w:val="99"/>
    <w:unhideWhenUsed/>
    <w:rsid w:val="00DA0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A7E"/>
  </w:style>
  <w:style w:type="paragraph" w:styleId="TOCHeading">
    <w:name w:val="TOC Heading"/>
    <w:basedOn w:val="Heading1"/>
    <w:next w:val="Normal"/>
    <w:uiPriority w:val="39"/>
    <w:unhideWhenUsed/>
    <w:qFormat/>
    <w:rsid w:val="00DA0A7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A0A7E"/>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BC08B4"/>
    <w:pPr>
      <w:tabs>
        <w:tab w:val="right" w:leader="dot" w:pos="9016"/>
      </w:tabs>
      <w:spacing w:after="100" w:line="259" w:lineRule="auto"/>
    </w:pPr>
    <w:rPr>
      <w:rFonts w:eastAsiaTheme="minorEastAsia" w:cs="Times New Roman"/>
      <w:b/>
      <w:bCs/>
      <w:noProof/>
      <w:kern w:val="0"/>
      <w:szCs w:val="22"/>
      <w:lang w:val="en-US"/>
      <w14:ligatures w14:val="none"/>
    </w:rPr>
  </w:style>
  <w:style w:type="paragraph" w:styleId="TOC3">
    <w:name w:val="toc 3"/>
    <w:basedOn w:val="Normal"/>
    <w:next w:val="Normal"/>
    <w:autoRedefine/>
    <w:uiPriority w:val="39"/>
    <w:unhideWhenUsed/>
    <w:rsid w:val="00DA0A7E"/>
    <w:pPr>
      <w:spacing w:after="100" w:line="259" w:lineRule="auto"/>
      <w:ind w:left="440"/>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BC08B4"/>
    <w:rPr>
      <w:color w:val="467886" w:themeColor="hyperlink"/>
      <w:u w:val="single"/>
    </w:rPr>
  </w:style>
  <w:style w:type="character" w:styleId="UnresolvedMention">
    <w:name w:val="Unresolved Mention"/>
    <w:basedOn w:val="DefaultParagraphFont"/>
    <w:uiPriority w:val="99"/>
    <w:semiHidden/>
    <w:unhideWhenUsed/>
    <w:rsid w:val="00A6203C"/>
    <w:rPr>
      <w:color w:val="605E5C"/>
      <w:shd w:val="clear" w:color="auto" w:fill="E1DFDD"/>
    </w:rPr>
  </w:style>
  <w:style w:type="character" w:styleId="FollowedHyperlink">
    <w:name w:val="FollowedHyperlink"/>
    <w:basedOn w:val="DefaultParagraphFont"/>
    <w:uiPriority w:val="99"/>
    <w:semiHidden/>
    <w:unhideWhenUsed/>
    <w:rsid w:val="00A6203C"/>
    <w:rPr>
      <w:color w:val="96607D" w:themeColor="followedHyperlink"/>
      <w:u w:val="single"/>
    </w:rPr>
  </w:style>
  <w:style w:type="paragraph" w:styleId="NormalWeb">
    <w:name w:val="Normal (Web)"/>
    <w:basedOn w:val="Normal"/>
    <w:uiPriority w:val="99"/>
    <w:unhideWhenUsed/>
    <w:rsid w:val="004253A6"/>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281/zenodo.15025954" TargetMode="External"/><Relationship Id="rId18" Type="http://schemas.openxmlformats.org/officeDocument/2006/relationships/hyperlink" Target="https://elearningindustry.com/how-ihg-transformed-leadership-training-with-learning-pools-platform%20" TargetMode="External"/><Relationship Id="rId26" Type="http://schemas.openxmlformats.org/officeDocument/2006/relationships/hyperlink" Target="https://doi.org/10.1016/j.ijhm.2025.104258" TargetMode="External"/><Relationship Id="rId39" Type="http://schemas.openxmlformats.org/officeDocument/2006/relationships/theme" Target="theme/theme1.xml"/><Relationship Id="rId21" Type="http://schemas.openxmlformats.org/officeDocument/2006/relationships/hyperlink" Target="https://ico.org.uk/for-organisations/uk-gdpr-guidance-and-resources/employment/monitoring-workers/data-protection-and-monitoring-workers" TargetMode="External"/><Relationship Id="rId34" Type="http://schemas.openxmlformats.org/officeDocument/2006/relationships/hyperlink" Target="https://www.workday.com/en-us/products/human-capital-management/overview.html" TargetMode="External"/><Relationship Id="rId7" Type="http://schemas.openxmlformats.org/officeDocument/2006/relationships/endnotes" Target="endnotes.xml"/><Relationship Id="rId12" Type="http://schemas.openxmlformats.org/officeDocument/2006/relationships/hyperlink" Target="https://www.breakroom.cc/en-gb/employers/premier-inn/job-reviews?job=managers" TargetMode="External"/><Relationship Id="rId17" Type="http://schemas.openxmlformats.org/officeDocument/2006/relationships/hyperlink" Target="https://doi.org/10.1111/joop.70017" TargetMode="External"/><Relationship Id="rId25" Type="http://schemas.openxmlformats.org/officeDocument/2006/relationships/hyperlink" Target="https://doi.org/10.1080/10494820.2019.1570279" TargetMode="External"/><Relationship Id="rId33" Type="http://schemas.openxmlformats.org/officeDocument/2006/relationships/hyperlink" Target="https://cdn.whitbread.co.uk/media/2025/05/Whitbread-PLC-Annual-Report-and-Accounts-2024-25.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01608061.2023.2238029" TargetMode="External"/><Relationship Id="rId20" Type="http://schemas.openxmlformats.org/officeDocument/2006/relationships/hyperlink" Target="https://tuprints.ulb.tu-darmstadt.de/entities/publication/ef709633-e3e5-4e65-89f8-5a6f048f5a86" TargetMode="External"/><Relationship Id="rId29" Type="http://schemas.openxmlformats.org/officeDocument/2006/relationships/hyperlink" Target="https://digitalcommons.unl.edu/qicwdumbrella/3/%23m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281/zenodo.17450768" TargetMode="External"/><Relationship Id="rId24" Type="http://schemas.openxmlformats.org/officeDocument/2006/relationships/hyperlink" Target="https://doi.org/10.1016/j.heliyon.2024.e41413" TargetMode="External"/><Relationship Id="rId32" Type="http://schemas.openxmlformats.org/officeDocument/2006/relationships/hyperlink" Target="https://www.ukg.com/customers/hotel-indigo"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54254/2754-1169/54/20230868" TargetMode="External"/><Relationship Id="rId23" Type="http://schemas.openxmlformats.org/officeDocument/2006/relationships/hyperlink" Target="https://www.mckinsey.com/capabilities/people-and-organizational-performance/our-insights/human-capital-at-work-the-value-of-experience%23/" TargetMode="External"/><Relationship Id="rId28" Type="http://schemas.openxmlformats.org/officeDocument/2006/relationships/hyperlink" Target="https://acr-journal.com/article/a-study-on-competency-mapping-for-employees-in-the-hotel-industry-an-empirical-study-1899/" TargetMode="External"/><Relationship Id="rId36" Type="http://schemas.openxmlformats.org/officeDocument/2006/relationships/hyperlink" Target="https://asjp.cerist.dz/en/article/266693" TargetMode="External"/><Relationship Id="rId10" Type="http://schemas.openxmlformats.org/officeDocument/2006/relationships/hyperlink" Target="https://doi.org/10.1177/21582440231179632" TargetMode="External"/><Relationship Id="rId19" Type="http://schemas.openxmlformats.org/officeDocument/2006/relationships/hyperlink" Target="https://www.accenture.com/gb-en/case-studies/travel/marriott-hr-transformation" TargetMode="External"/><Relationship Id="rId31" Type="http://schemas.openxmlformats.org/officeDocument/2006/relationships/hyperlink" Target="https://www.ukg.com/customers/atlas-hotels" TargetMode="External"/><Relationship Id="rId4" Type="http://schemas.openxmlformats.org/officeDocument/2006/relationships/settings" Target="settings.xml"/><Relationship Id="rId9" Type="http://schemas.openxmlformats.org/officeDocument/2006/relationships/hyperlink" Target="https://www.15five.com/pricing" TargetMode="External"/><Relationship Id="rId14" Type="http://schemas.openxmlformats.org/officeDocument/2006/relationships/hyperlink" Target="https://doi.org/10.18.276/978-83-8419-053-1-20" TargetMode="External"/><Relationship Id="rId22" Type="http://schemas.openxmlformats.org/officeDocument/2006/relationships/hyperlink" Target="https://www.talentlms.com/blog/talentlms-2025-product-updates/" TargetMode="External"/><Relationship Id="rId27" Type="http://schemas.openxmlformats.org/officeDocument/2006/relationships/hyperlink" Target="https://www.ispring.com/knowledge-hub/ispring-learn-april-2025-update" TargetMode="External"/><Relationship Id="rId30" Type="http://schemas.openxmlformats.org/officeDocument/2006/relationships/hyperlink" Target="https://www.talentlms.com/prices" TargetMode="External"/><Relationship Id="rId35" Type="http://schemas.openxmlformats.org/officeDocument/2006/relationships/hyperlink" Target="https://doi.org/10.3389/fpsyg.2023.1213547" TargetMode="External"/><Relationship Id="rId8" Type="http://schemas.openxmlformats.org/officeDocument/2006/relationships/hyperlink" Target="https://gcom.pdo.aws.gartner.com/reviews/product/fifteenfiv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FCC0F-6562-4883-A4B5-8A3C6638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3432</TotalTime>
  <Pages>17</Pages>
  <Words>4956</Words>
  <Characters>28251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cp:lastModifiedBy>
  <cp:revision>83</cp:revision>
  <dcterms:created xsi:type="dcterms:W3CDTF">2026-03-11T07:14:00Z</dcterms:created>
  <dcterms:modified xsi:type="dcterms:W3CDTF">2026-04-17T13:24:00Z</dcterms:modified>
</cp:coreProperties>
</file>