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BEEF9" w14:textId="2AAAAE51" w:rsidR="08E55AD3" w:rsidRDefault="00802733" w:rsidP="00802733">
      <w:pPr>
        <w:tabs>
          <w:tab w:val="left" w:pos="804"/>
        </w:tabs>
        <w:spacing w:line="360" w:lineRule="auto"/>
        <w:rPr>
          <w:rFonts w:ascii="Arial" w:eastAsia="Arial" w:hAnsi="Arial" w:cs="Arial"/>
          <w:b/>
          <w:bCs/>
          <w:sz w:val="24"/>
          <w:szCs w:val="24"/>
        </w:rPr>
      </w:pPr>
      <w:r>
        <w:rPr>
          <w:rFonts w:ascii="Arial" w:eastAsia="Arial" w:hAnsi="Arial" w:cs="Arial"/>
          <w:b/>
          <w:bCs/>
          <w:sz w:val="24"/>
          <w:szCs w:val="24"/>
        </w:rPr>
        <w:tab/>
      </w:r>
      <w:r w:rsidRPr="00074402">
        <w:rPr>
          <w:rFonts w:ascii="Arial" w:hAnsi="Arial" w:cs="Arial"/>
          <w:noProof/>
          <w:szCs w:val="24"/>
        </w:rPr>
        <w:drawing>
          <wp:anchor distT="0" distB="0" distL="114300" distR="114300" simplePos="0" relativeHeight="251659264" behindDoc="0" locked="0" layoutInCell="1" allowOverlap="1" wp14:anchorId="462B8355" wp14:editId="0E5A3C55">
            <wp:simplePos x="0" y="0"/>
            <wp:positionH relativeFrom="column">
              <wp:posOffset>0</wp:posOffset>
            </wp:positionH>
            <wp:positionV relativeFrom="paragraph">
              <wp:posOffset>365760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CFA5710" w14:textId="0CCA54F8" w:rsidR="08E55AD3" w:rsidRDefault="08E55AD3" w:rsidP="08E55AD3">
      <w:pPr>
        <w:spacing w:line="360" w:lineRule="auto"/>
        <w:jc w:val="center"/>
        <w:rPr>
          <w:rFonts w:ascii="Arial" w:eastAsia="Arial" w:hAnsi="Arial" w:cs="Arial"/>
          <w:b/>
          <w:bCs/>
          <w:sz w:val="24"/>
          <w:szCs w:val="24"/>
        </w:rPr>
      </w:pPr>
    </w:p>
    <w:p w14:paraId="5839D306" w14:textId="361E0F7C" w:rsidR="08E55AD3" w:rsidRDefault="08E55AD3" w:rsidP="08E55AD3">
      <w:pPr>
        <w:spacing w:line="360" w:lineRule="auto"/>
        <w:jc w:val="center"/>
        <w:rPr>
          <w:rFonts w:ascii="Arial" w:eastAsia="Arial" w:hAnsi="Arial" w:cs="Arial"/>
          <w:b/>
          <w:bCs/>
          <w:sz w:val="24"/>
          <w:szCs w:val="24"/>
        </w:rPr>
      </w:pPr>
    </w:p>
    <w:p w14:paraId="3F8986D1" w14:textId="2D46E424" w:rsidR="08E55AD3" w:rsidRDefault="08E55AD3" w:rsidP="08E55AD3">
      <w:pPr>
        <w:spacing w:line="360" w:lineRule="auto"/>
        <w:jc w:val="center"/>
        <w:rPr>
          <w:rFonts w:ascii="Arial" w:eastAsia="Arial" w:hAnsi="Arial" w:cs="Arial"/>
          <w:b/>
          <w:bCs/>
          <w:sz w:val="24"/>
          <w:szCs w:val="24"/>
        </w:rPr>
      </w:pPr>
    </w:p>
    <w:p w14:paraId="2449E01C" w14:textId="77777777" w:rsidR="00F32692" w:rsidRDefault="00F32692" w:rsidP="08E55AD3">
      <w:pPr>
        <w:spacing w:line="360" w:lineRule="auto"/>
        <w:jc w:val="center"/>
        <w:rPr>
          <w:rFonts w:ascii="Arial" w:eastAsia="Arial" w:hAnsi="Arial" w:cs="Arial"/>
          <w:b/>
          <w:bCs/>
          <w:sz w:val="24"/>
          <w:szCs w:val="24"/>
        </w:rPr>
      </w:pPr>
    </w:p>
    <w:p w14:paraId="1AA2033D" w14:textId="77777777" w:rsidR="00F32692" w:rsidRDefault="00F32692" w:rsidP="08E55AD3">
      <w:pPr>
        <w:spacing w:line="360" w:lineRule="auto"/>
        <w:jc w:val="center"/>
        <w:rPr>
          <w:rFonts w:ascii="Arial" w:eastAsia="Arial" w:hAnsi="Arial" w:cs="Arial"/>
          <w:b/>
          <w:bCs/>
          <w:sz w:val="24"/>
          <w:szCs w:val="24"/>
        </w:rPr>
      </w:pPr>
    </w:p>
    <w:p w14:paraId="71E4D1F2" w14:textId="77777777" w:rsidR="00F32692" w:rsidRDefault="00F32692" w:rsidP="08E55AD3">
      <w:pPr>
        <w:spacing w:line="360" w:lineRule="auto"/>
        <w:jc w:val="center"/>
        <w:rPr>
          <w:rFonts w:ascii="Arial" w:eastAsia="Arial" w:hAnsi="Arial" w:cs="Arial"/>
          <w:b/>
          <w:bCs/>
          <w:sz w:val="24"/>
          <w:szCs w:val="24"/>
        </w:rPr>
      </w:pPr>
    </w:p>
    <w:p w14:paraId="456E6685" w14:textId="3683D30E" w:rsidR="5CA70515" w:rsidRDefault="08E55AD3" w:rsidP="08E55AD3">
      <w:pPr>
        <w:spacing w:line="360" w:lineRule="auto"/>
        <w:jc w:val="center"/>
        <w:rPr>
          <w:rFonts w:ascii="Arial" w:eastAsia="Arial" w:hAnsi="Arial" w:cs="Arial"/>
          <w:b/>
          <w:bCs/>
          <w:sz w:val="24"/>
          <w:szCs w:val="24"/>
        </w:rPr>
      </w:pPr>
      <w:r w:rsidRPr="08E55AD3">
        <w:rPr>
          <w:rFonts w:ascii="Arial" w:eastAsia="Arial" w:hAnsi="Arial" w:cs="Arial"/>
          <w:b/>
          <w:bCs/>
          <w:sz w:val="24"/>
          <w:szCs w:val="24"/>
        </w:rPr>
        <w:t xml:space="preserve">MAJOR HEALTH ISSUE </w:t>
      </w:r>
    </w:p>
    <w:p w14:paraId="276612B1" w14:textId="77777777" w:rsidR="00ED592F" w:rsidRDefault="00ED592F" w:rsidP="08E55AD3">
      <w:pPr>
        <w:spacing w:line="360" w:lineRule="auto"/>
        <w:jc w:val="center"/>
        <w:rPr>
          <w:rFonts w:ascii="Arial" w:eastAsia="Arial" w:hAnsi="Arial" w:cs="Arial"/>
          <w:b/>
          <w:bCs/>
          <w:sz w:val="24"/>
          <w:szCs w:val="24"/>
        </w:rPr>
      </w:pPr>
    </w:p>
    <w:p w14:paraId="794AE3D1" w14:textId="11626ADF" w:rsidR="08E55AD3" w:rsidRPr="00ED592F" w:rsidRDefault="08E55AD3" w:rsidP="08E55AD3">
      <w:pPr>
        <w:spacing w:line="360" w:lineRule="auto"/>
        <w:rPr>
          <w:rFonts w:ascii="Arial" w:eastAsia="Arial" w:hAnsi="Arial" w:cs="Arial"/>
          <w:sz w:val="32"/>
          <w:szCs w:val="32"/>
        </w:rPr>
      </w:pPr>
    </w:p>
    <w:p w14:paraId="2973F02B" w14:textId="0680D6A6" w:rsidR="08E55AD3" w:rsidRPr="00ED592F" w:rsidRDefault="00D10165" w:rsidP="08E55AD3">
      <w:pPr>
        <w:spacing w:line="360" w:lineRule="auto"/>
        <w:rPr>
          <w:rFonts w:ascii="Arial" w:eastAsia="Arial" w:hAnsi="Arial" w:cs="Arial"/>
          <w:sz w:val="28"/>
          <w:szCs w:val="28"/>
        </w:rPr>
      </w:pPr>
      <w:r w:rsidRPr="00ED592F">
        <w:rPr>
          <w:rFonts w:ascii="Arial" w:eastAsia="Arial" w:hAnsi="Arial" w:cs="Arial"/>
          <w:sz w:val="28"/>
          <w:szCs w:val="28"/>
        </w:rPr>
        <w:t>I</w:t>
      </w:r>
      <w:r w:rsidR="00735083" w:rsidRPr="00ED592F">
        <w:rPr>
          <w:rFonts w:ascii="Arial" w:eastAsia="Arial" w:hAnsi="Arial" w:cs="Arial"/>
          <w:sz w:val="28"/>
          <w:szCs w:val="28"/>
        </w:rPr>
        <w:t>ntroduction to Public Health</w:t>
      </w:r>
      <w:r w:rsidR="002A49D8" w:rsidRPr="00ED592F">
        <w:rPr>
          <w:rFonts w:ascii="Arial" w:eastAsia="Arial" w:hAnsi="Arial" w:cs="Arial"/>
          <w:sz w:val="28"/>
          <w:szCs w:val="28"/>
        </w:rPr>
        <w:t>-LCHS4004_</w:t>
      </w:r>
      <w:r w:rsidR="00ED592F" w:rsidRPr="00ED592F">
        <w:rPr>
          <w:rFonts w:ascii="Arial" w:eastAsia="Arial" w:hAnsi="Arial" w:cs="Arial"/>
          <w:sz w:val="28"/>
          <w:szCs w:val="28"/>
        </w:rPr>
        <w:t>LON</w:t>
      </w:r>
    </w:p>
    <w:p w14:paraId="6A3513F4" w14:textId="2E908610" w:rsidR="08E55AD3" w:rsidRDefault="00C52B01" w:rsidP="4D832C84">
      <w:pPr>
        <w:pStyle w:val="TOC1"/>
        <w:tabs>
          <w:tab w:val="right" w:leader="dot" w:pos="9360"/>
        </w:tabs>
        <w:spacing w:line="360" w:lineRule="auto"/>
        <w:rPr>
          <w:rFonts w:ascii="Arial" w:hAnsi="Arial" w:cs="Arial"/>
          <w:sz w:val="28"/>
          <w:szCs w:val="28"/>
        </w:rPr>
      </w:pPr>
      <w:r>
        <w:rPr>
          <w:rFonts w:ascii="Arial" w:hAnsi="Arial" w:cs="Arial"/>
          <w:sz w:val="28"/>
          <w:szCs w:val="28"/>
        </w:rPr>
        <w:t>Student</w:t>
      </w:r>
      <w:r w:rsidR="00F32692">
        <w:rPr>
          <w:rFonts w:ascii="Arial" w:hAnsi="Arial" w:cs="Arial"/>
          <w:sz w:val="28"/>
          <w:szCs w:val="28"/>
        </w:rPr>
        <w:t xml:space="preserve"> </w:t>
      </w:r>
      <w:r w:rsidR="00087DD6">
        <w:rPr>
          <w:rFonts w:ascii="Arial" w:hAnsi="Arial" w:cs="Arial"/>
          <w:sz w:val="28"/>
          <w:szCs w:val="28"/>
        </w:rPr>
        <w:t>num</w:t>
      </w:r>
      <w:r w:rsidR="00B04481">
        <w:rPr>
          <w:rFonts w:ascii="Arial" w:hAnsi="Arial" w:cs="Arial"/>
          <w:sz w:val="28"/>
          <w:szCs w:val="28"/>
        </w:rPr>
        <w:t>ber :2213247</w:t>
      </w:r>
    </w:p>
    <w:p w14:paraId="723C8DA9" w14:textId="3D4BF655" w:rsidR="00C52B01" w:rsidRDefault="00B04481" w:rsidP="00C52B01">
      <w:pPr>
        <w:rPr>
          <w:rFonts w:ascii="Arial" w:hAnsi="Arial" w:cs="Arial"/>
          <w:sz w:val="28"/>
          <w:szCs w:val="28"/>
        </w:rPr>
      </w:pPr>
      <w:r>
        <w:rPr>
          <w:rFonts w:ascii="Arial" w:hAnsi="Arial" w:cs="Arial"/>
          <w:sz w:val="28"/>
          <w:szCs w:val="28"/>
        </w:rPr>
        <w:t xml:space="preserve"> Student name: Ana Maria Tega</w:t>
      </w:r>
    </w:p>
    <w:p w14:paraId="572859A6" w14:textId="02724E0A" w:rsidR="08E55AD3" w:rsidRDefault="0048749B" w:rsidP="4D832C84">
      <w:pPr>
        <w:spacing w:line="360" w:lineRule="auto"/>
      </w:pPr>
      <w:r>
        <w:rPr>
          <w:rFonts w:ascii="Arial" w:hAnsi="Arial" w:cs="Arial"/>
          <w:sz w:val="28"/>
          <w:szCs w:val="28"/>
        </w:rPr>
        <w:t>Lecturer name:</w:t>
      </w:r>
      <w:r w:rsidR="0050767B">
        <w:rPr>
          <w:rFonts w:ascii="Arial" w:hAnsi="Arial" w:cs="Arial"/>
          <w:sz w:val="28"/>
          <w:szCs w:val="28"/>
        </w:rPr>
        <w:t xml:space="preserve"> Laila Surani</w:t>
      </w:r>
      <w:r w:rsidR="08E55AD3">
        <w:br w:type="page"/>
      </w:r>
    </w:p>
    <w:sdt>
      <w:sdtPr>
        <w:rPr>
          <w:rFonts w:ascii="Arial" w:hAnsi="Arial" w:cs="Arial"/>
        </w:rPr>
        <w:id w:val="675220456"/>
        <w:docPartObj>
          <w:docPartGallery w:val="Table of Contents"/>
          <w:docPartUnique/>
        </w:docPartObj>
      </w:sdtPr>
      <w:sdtEndPr>
        <w:rPr>
          <w:rFonts w:asciiTheme="minorHAnsi" w:hAnsiTheme="minorHAnsi" w:cstheme="minorBidi"/>
        </w:rPr>
      </w:sdtEndPr>
      <w:sdtContent>
        <w:p w14:paraId="2387E085" w14:textId="4BBA1309" w:rsidR="08E55AD3" w:rsidRPr="0008281F" w:rsidRDefault="08E55AD3" w:rsidP="08E55AD3">
          <w:pPr>
            <w:pStyle w:val="TOC1"/>
            <w:tabs>
              <w:tab w:val="right" w:leader="dot" w:pos="9360"/>
            </w:tabs>
            <w:rPr>
              <w:rStyle w:val="Hyperlink"/>
              <w:rFonts w:ascii="Arial" w:hAnsi="Arial" w:cs="Arial"/>
            </w:rPr>
          </w:pPr>
          <w:r w:rsidRPr="0008281F">
            <w:rPr>
              <w:rFonts w:ascii="Arial" w:hAnsi="Arial" w:cs="Arial"/>
            </w:rPr>
            <w:fldChar w:fldCharType="begin"/>
          </w:r>
          <w:r w:rsidRPr="0008281F">
            <w:rPr>
              <w:rFonts w:ascii="Arial" w:hAnsi="Arial" w:cs="Arial"/>
            </w:rPr>
            <w:instrText>TOC \o \z \u \h</w:instrText>
          </w:r>
          <w:r w:rsidRPr="0008281F">
            <w:rPr>
              <w:rFonts w:ascii="Arial" w:hAnsi="Arial" w:cs="Arial"/>
            </w:rPr>
            <w:fldChar w:fldCharType="separate"/>
          </w:r>
          <w:hyperlink w:anchor="_Toc1972372655">
            <w:r w:rsidRPr="0008281F">
              <w:rPr>
                <w:rStyle w:val="Hyperlink"/>
                <w:rFonts w:ascii="Arial" w:hAnsi="Arial" w:cs="Arial"/>
              </w:rPr>
              <w:t>Introduction</w:t>
            </w:r>
            <w:r w:rsidRPr="0008281F">
              <w:rPr>
                <w:rFonts w:ascii="Arial" w:hAnsi="Arial" w:cs="Arial"/>
              </w:rPr>
              <w:tab/>
            </w:r>
            <w:r w:rsidRPr="0008281F">
              <w:rPr>
                <w:rFonts w:ascii="Arial" w:hAnsi="Arial" w:cs="Arial"/>
              </w:rPr>
              <w:fldChar w:fldCharType="begin"/>
            </w:r>
            <w:r w:rsidRPr="0008281F">
              <w:rPr>
                <w:rFonts w:ascii="Arial" w:hAnsi="Arial" w:cs="Arial"/>
              </w:rPr>
              <w:instrText>PAGEREF _Toc1972372655 \h</w:instrText>
            </w:r>
            <w:r w:rsidRPr="0008281F">
              <w:rPr>
                <w:rFonts w:ascii="Arial" w:hAnsi="Arial" w:cs="Arial"/>
              </w:rPr>
            </w:r>
            <w:r w:rsidRPr="0008281F">
              <w:rPr>
                <w:rFonts w:ascii="Arial" w:hAnsi="Arial" w:cs="Arial"/>
              </w:rPr>
              <w:fldChar w:fldCharType="separate"/>
            </w:r>
            <w:r w:rsidRPr="0008281F">
              <w:rPr>
                <w:rStyle w:val="Hyperlink"/>
                <w:rFonts w:ascii="Arial" w:hAnsi="Arial" w:cs="Arial"/>
              </w:rPr>
              <w:t>2</w:t>
            </w:r>
            <w:r w:rsidRPr="0008281F">
              <w:rPr>
                <w:rFonts w:ascii="Arial" w:hAnsi="Arial" w:cs="Arial"/>
              </w:rPr>
              <w:fldChar w:fldCharType="end"/>
            </w:r>
          </w:hyperlink>
        </w:p>
        <w:p w14:paraId="0F71E2D0" w14:textId="6C5ED71E" w:rsidR="08E55AD3" w:rsidRPr="0008281F" w:rsidRDefault="00000000" w:rsidP="08E55AD3">
          <w:pPr>
            <w:pStyle w:val="TOC1"/>
            <w:tabs>
              <w:tab w:val="right" w:leader="dot" w:pos="9360"/>
            </w:tabs>
            <w:rPr>
              <w:rStyle w:val="Hyperlink"/>
              <w:rFonts w:ascii="Arial" w:hAnsi="Arial" w:cs="Arial"/>
            </w:rPr>
          </w:pPr>
          <w:hyperlink w:anchor="_Toc425624417">
            <w:r w:rsidR="08E55AD3" w:rsidRPr="0008281F">
              <w:rPr>
                <w:rStyle w:val="Hyperlink"/>
                <w:rFonts w:ascii="Arial" w:hAnsi="Arial" w:cs="Arial"/>
              </w:rPr>
              <w:t>Public health measures available</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_Toc425624417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3</w:t>
            </w:r>
            <w:r w:rsidR="08E55AD3" w:rsidRPr="0008281F">
              <w:rPr>
                <w:rFonts w:ascii="Arial" w:hAnsi="Arial" w:cs="Arial"/>
              </w:rPr>
              <w:fldChar w:fldCharType="end"/>
            </w:r>
          </w:hyperlink>
        </w:p>
        <w:p w14:paraId="7D230CDE" w14:textId="134FE597" w:rsidR="08E55AD3" w:rsidRPr="0008281F" w:rsidRDefault="00000000" w:rsidP="08E55AD3">
          <w:pPr>
            <w:pStyle w:val="TOC2"/>
            <w:tabs>
              <w:tab w:val="right" w:leader="dot" w:pos="9360"/>
            </w:tabs>
            <w:rPr>
              <w:rStyle w:val="Hyperlink"/>
              <w:rFonts w:ascii="Arial" w:hAnsi="Arial" w:cs="Arial"/>
            </w:rPr>
          </w:pPr>
          <w:hyperlink w:anchor="_Toc1143594552">
            <w:r w:rsidR="08E55AD3" w:rsidRPr="0008281F">
              <w:rPr>
                <w:rStyle w:val="Hyperlink"/>
                <w:rFonts w:ascii="Arial" w:hAnsi="Arial" w:cs="Arial"/>
              </w:rPr>
              <w:t>Population based interventions</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_Toc1143594552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3</w:t>
            </w:r>
            <w:r w:rsidR="08E55AD3" w:rsidRPr="0008281F">
              <w:rPr>
                <w:rFonts w:ascii="Arial" w:hAnsi="Arial" w:cs="Arial"/>
              </w:rPr>
              <w:fldChar w:fldCharType="end"/>
            </w:r>
          </w:hyperlink>
        </w:p>
        <w:p w14:paraId="101BBB63" w14:textId="72458E90" w:rsidR="08E55AD3" w:rsidRPr="0008281F" w:rsidRDefault="00000000" w:rsidP="08E55AD3">
          <w:pPr>
            <w:pStyle w:val="TOC2"/>
            <w:tabs>
              <w:tab w:val="right" w:leader="dot" w:pos="9360"/>
            </w:tabs>
            <w:rPr>
              <w:rStyle w:val="Hyperlink"/>
              <w:rFonts w:ascii="Arial" w:hAnsi="Arial" w:cs="Arial"/>
            </w:rPr>
          </w:pPr>
          <w:hyperlink w:anchor="_Toc519338798">
            <w:r w:rsidR="08E55AD3" w:rsidRPr="0008281F">
              <w:rPr>
                <w:rStyle w:val="Hyperlink"/>
                <w:rFonts w:ascii="Arial" w:hAnsi="Arial" w:cs="Arial"/>
              </w:rPr>
              <w:t>Individual-level strategies</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_Toc519338798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4</w:t>
            </w:r>
            <w:r w:rsidR="08E55AD3" w:rsidRPr="0008281F">
              <w:rPr>
                <w:rFonts w:ascii="Arial" w:hAnsi="Arial" w:cs="Arial"/>
              </w:rPr>
              <w:fldChar w:fldCharType="end"/>
            </w:r>
          </w:hyperlink>
        </w:p>
        <w:p w14:paraId="6EC617C5" w14:textId="46401F1C" w:rsidR="08E55AD3" w:rsidRPr="0008281F" w:rsidRDefault="00000000" w:rsidP="08E55AD3">
          <w:pPr>
            <w:pStyle w:val="TOC1"/>
            <w:tabs>
              <w:tab w:val="right" w:leader="dot" w:pos="9360"/>
            </w:tabs>
            <w:rPr>
              <w:rStyle w:val="Hyperlink"/>
              <w:rFonts w:ascii="Arial" w:hAnsi="Arial" w:cs="Arial"/>
            </w:rPr>
          </w:pPr>
          <w:hyperlink w:anchor="_Toc1243559820">
            <w:r w:rsidR="08E55AD3" w:rsidRPr="0008281F">
              <w:rPr>
                <w:rStyle w:val="Hyperlink"/>
                <w:rFonts w:ascii="Arial" w:hAnsi="Arial" w:cs="Arial"/>
              </w:rPr>
              <w:t>The key determinants / risk factors</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_Toc1243559820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5</w:t>
            </w:r>
            <w:r w:rsidR="08E55AD3" w:rsidRPr="0008281F">
              <w:rPr>
                <w:rFonts w:ascii="Arial" w:hAnsi="Arial" w:cs="Arial"/>
              </w:rPr>
              <w:fldChar w:fldCharType="end"/>
            </w:r>
          </w:hyperlink>
        </w:p>
        <w:p w14:paraId="0E1B4C79" w14:textId="305D01B4" w:rsidR="08E55AD3" w:rsidRPr="0008281F" w:rsidRDefault="00000000" w:rsidP="08E55AD3">
          <w:pPr>
            <w:pStyle w:val="TOC1"/>
            <w:tabs>
              <w:tab w:val="right" w:leader="dot" w:pos="9360"/>
            </w:tabs>
            <w:rPr>
              <w:rStyle w:val="Hyperlink"/>
              <w:rFonts w:ascii="Arial" w:hAnsi="Arial" w:cs="Arial"/>
            </w:rPr>
          </w:pPr>
          <w:hyperlink w:anchor="_Toc2039736702">
            <w:r w:rsidR="08E55AD3" w:rsidRPr="0008281F">
              <w:rPr>
                <w:rStyle w:val="Hyperlink"/>
                <w:rFonts w:ascii="Arial" w:hAnsi="Arial" w:cs="Arial"/>
              </w:rPr>
              <w:t>Long-term public health consequences of the disease in a health or social care setting</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_Toc2039736702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7</w:t>
            </w:r>
            <w:r w:rsidR="08E55AD3" w:rsidRPr="0008281F">
              <w:rPr>
                <w:rFonts w:ascii="Arial" w:hAnsi="Arial" w:cs="Arial"/>
              </w:rPr>
              <w:fldChar w:fldCharType="end"/>
            </w:r>
          </w:hyperlink>
        </w:p>
        <w:p w14:paraId="4C7BB2EB" w14:textId="3D8BF25D" w:rsidR="08E55AD3" w:rsidRPr="0008281F" w:rsidRDefault="00000000" w:rsidP="08E55AD3">
          <w:pPr>
            <w:pStyle w:val="TOC1"/>
            <w:tabs>
              <w:tab w:val="right" w:leader="dot" w:pos="9360"/>
            </w:tabs>
            <w:rPr>
              <w:rStyle w:val="Hyperlink"/>
              <w:rFonts w:ascii="Arial" w:hAnsi="Arial" w:cs="Arial"/>
            </w:rPr>
          </w:pPr>
          <w:hyperlink w:anchor="_Toc1569026429">
            <w:r w:rsidR="08E55AD3" w:rsidRPr="0008281F">
              <w:rPr>
                <w:rStyle w:val="Hyperlink"/>
                <w:rFonts w:ascii="Arial" w:hAnsi="Arial" w:cs="Arial"/>
              </w:rPr>
              <w:t>Conclusion</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_Toc1569026429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8</w:t>
            </w:r>
            <w:r w:rsidR="08E55AD3" w:rsidRPr="0008281F">
              <w:rPr>
                <w:rFonts w:ascii="Arial" w:hAnsi="Arial" w:cs="Arial"/>
              </w:rPr>
              <w:fldChar w:fldCharType="end"/>
            </w:r>
          </w:hyperlink>
        </w:p>
        <w:p w14:paraId="4CBDB33C" w14:textId="79BBE7F0" w:rsidR="08E55AD3" w:rsidRDefault="00000000" w:rsidP="08E55AD3">
          <w:pPr>
            <w:pStyle w:val="TOC1"/>
            <w:tabs>
              <w:tab w:val="right" w:leader="dot" w:pos="9360"/>
            </w:tabs>
            <w:rPr>
              <w:rStyle w:val="Hyperlink"/>
            </w:rPr>
          </w:pPr>
          <w:hyperlink w:anchor="_Toc1240264497">
            <w:r w:rsidR="08E55AD3" w:rsidRPr="0008281F">
              <w:rPr>
                <w:rStyle w:val="Hyperlink"/>
                <w:rFonts w:ascii="Arial" w:hAnsi="Arial" w:cs="Arial"/>
              </w:rPr>
              <w:t>References</w:t>
            </w:r>
            <w:r w:rsidR="08E55AD3" w:rsidRPr="0008281F">
              <w:rPr>
                <w:rFonts w:ascii="Arial" w:hAnsi="Arial" w:cs="Arial"/>
              </w:rPr>
              <w:tab/>
            </w:r>
            <w:r w:rsidR="08E55AD3" w:rsidRPr="0008281F">
              <w:rPr>
                <w:rFonts w:ascii="Arial" w:hAnsi="Arial" w:cs="Arial"/>
              </w:rPr>
              <w:fldChar w:fldCharType="begin"/>
            </w:r>
            <w:r w:rsidR="08E55AD3" w:rsidRPr="0008281F">
              <w:rPr>
                <w:rFonts w:ascii="Arial" w:hAnsi="Arial" w:cs="Arial"/>
              </w:rPr>
              <w:instrText>PAGEREF _Toc1240264497 \h</w:instrText>
            </w:r>
            <w:r w:rsidR="08E55AD3" w:rsidRPr="0008281F">
              <w:rPr>
                <w:rFonts w:ascii="Arial" w:hAnsi="Arial" w:cs="Arial"/>
              </w:rPr>
            </w:r>
            <w:r w:rsidR="08E55AD3" w:rsidRPr="0008281F">
              <w:rPr>
                <w:rFonts w:ascii="Arial" w:hAnsi="Arial" w:cs="Arial"/>
              </w:rPr>
              <w:fldChar w:fldCharType="separate"/>
            </w:r>
            <w:r w:rsidR="08E55AD3" w:rsidRPr="0008281F">
              <w:rPr>
                <w:rStyle w:val="Hyperlink"/>
                <w:rFonts w:ascii="Arial" w:hAnsi="Arial" w:cs="Arial"/>
              </w:rPr>
              <w:t>10</w:t>
            </w:r>
            <w:r w:rsidR="08E55AD3" w:rsidRPr="0008281F">
              <w:rPr>
                <w:rFonts w:ascii="Arial" w:hAnsi="Arial" w:cs="Arial"/>
              </w:rPr>
              <w:fldChar w:fldCharType="end"/>
            </w:r>
          </w:hyperlink>
          <w:r w:rsidR="08E55AD3" w:rsidRPr="0008281F">
            <w:rPr>
              <w:rFonts w:ascii="Arial" w:hAnsi="Arial" w:cs="Arial"/>
            </w:rPr>
            <w:fldChar w:fldCharType="end"/>
          </w:r>
        </w:p>
      </w:sdtContent>
    </w:sdt>
    <w:p w14:paraId="707902DC" w14:textId="548B78D5" w:rsidR="08E55AD3" w:rsidRDefault="08E55AD3" w:rsidP="08E55AD3">
      <w:pPr>
        <w:spacing w:line="360" w:lineRule="auto"/>
        <w:rPr>
          <w:rFonts w:ascii="Arial" w:eastAsia="Arial" w:hAnsi="Arial" w:cs="Arial"/>
          <w:sz w:val="24"/>
          <w:szCs w:val="24"/>
        </w:rPr>
      </w:pPr>
    </w:p>
    <w:p w14:paraId="34441241" w14:textId="0E1F03FF" w:rsidR="08E55AD3" w:rsidRDefault="08E55AD3" w:rsidP="08E55AD3">
      <w:pPr>
        <w:spacing w:line="360" w:lineRule="auto"/>
        <w:rPr>
          <w:rFonts w:ascii="Arial" w:eastAsia="Arial" w:hAnsi="Arial" w:cs="Arial"/>
          <w:sz w:val="24"/>
          <w:szCs w:val="24"/>
        </w:rPr>
      </w:pPr>
      <w:r w:rsidRPr="08E55AD3">
        <w:rPr>
          <w:rFonts w:ascii="Arial" w:eastAsia="Arial" w:hAnsi="Arial" w:cs="Arial"/>
          <w:sz w:val="24"/>
          <w:szCs w:val="24"/>
        </w:rPr>
        <w:br w:type="page"/>
      </w:r>
    </w:p>
    <w:p w14:paraId="2C078E63" w14:textId="60DDB627" w:rsidR="001816D1" w:rsidRDefault="27029675" w:rsidP="08E55AD3">
      <w:pPr>
        <w:spacing w:line="360" w:lineRule="auto"/>
        <w:rPr>
          <w:rStyle w:val="Heading1Char"/>
          <w:rFonts w:ascii="Arial" w:eastAsia="Arial" w:hAnsi="Arial" w:cs="Arial"/>
          <w:b/>
          <w:bCs/>
          <w:color w:val="auto"/>
          <w:sz w:val="24"/>
          <w:szCs w:val="24"/>
        </w:rPr>
      </w:pPr>
      <w:bookmarkStart w:id="0" w:name="_Toc1972372655"/>
      <w:r w:rsidRPr="27029675">
        <w:rPr>
          <w:rStyle w:val="Heading1Char"/>
          <w:rFonts w:ascii="Arial" w:eastAsia="Arial" w:hAnsi="Arial" w:cs="Arial"/>
          <w:b/>
          <w:bCs/>
          <w:color w:val="auto"/>
          <w:sz w:val="24"/>
          <w:szCs w:val="24"/>
        </w:rPr>
        <w:lastRenderedPageBreak/>
        <w:t>Introduction</w:t>
      </w:r>
      <w:bookmarkEnd w:id="0"/>
    </w:p>
    <w:p w14:paraId="4461D05E" w14:textId="356D1A0B" w:rsidR="08E55AD3" w:rsidRPr="00280D1B" w:rsidRDefault="27029675" w:rsidP="08E55AD3">
      <w:pPr>
        <w:spacing w:line="360" w:lineRule="auto"/>
      </w:pPr>
      <w:r w:rsidRPr="00280D1B">
        <w:rPr>
          <w:rFonts w:ascii="Arial" w:eastAsia="Arial" w:hAnsi="Arial" w:cs="Arial"/>
        </w:rPr>
        <w:t>High blood glucose levels brought on by impaired insulin secretion, insulin resistance, or both define diabetes as a chronic metabolic disease. Since the illness impacts millions of individuals globally, it poses a serious threat to the public's health. The International Diabetes Federation, for its part, estimates that 642 million individuals will have diabetes by 2040, up from an estimated 422 million in 2014. (International Diabetes Federation, 2019). Over 4.7 million individuals in the UK are thought to have diabetes, and an additional 1 million instances are thought to be unidentified. (Diabetes UK, 2021). All over the world, diabetes is a major cause of death as well as disability, and its incidence is rising.</w:t>
      </w:r>
    </w:p>
    <w:p w14:paraId="324DB3A8" w14:textId="5AF028EC" w:rsidR="5CA70515" w:rsidRDefault="08E55AD3" w:rsidP="08E55AD3">
      <w:pPr>
        <w:spacing w:line="360" w:lineRule="auto"/>
        <w:rPr>
          <w:rFonts w:ascii="Arial" w:eastAsia="Arial" w:hAnsi="Arial" w:cs="Arial"/>
          <w:b/>
          <w:bCs/>
          <w:sz w:val="24"/>
          <w:szCs w:val="24"/>
        </w:rPr>
      </w:pPr>
      <w:r w:rsidRPr="08E55AD3">
        <w:rPr>
          <w:rFonts w:ascii="Arial" w:eastAsia="Arial" w:hAnsi="Arial" w:cs="Arial"/>
          <w:b/>
          <w:bCs/>
          <w:sz w:val="24"/>
          <w:szCs w:val="24"/>
        </w:rPr>
        <w:t xml:space="preserve">There are two main types of </w:t>
      </w:r>
      <w:proofErr w:type="gramStart"/>
      <w:r w:rsidRPr="08E55AD3">
        <w:rPr>
          <w:rFonts w:ascii="Arial" w:eastAsia="Arial" w:hAnsi="Arial" w:cs="Arial"/>
          <w:b/>
          <w:bCs/>
          <w:sz w:val="24"/>
          <w:szCs w:val="24"/>
        </w:rPr>
        <w:t>diabetes</w:t>
      </w:r>
      <w:proofErr w:type="gramEnd"/>
    </w:p>
    <w:p w14:paraId="41519B77" w14:textId="264B7548" w:rsidR="5CA70515" w:rsidRPr="00280D1B" w:rsidRDefault="27029675" w:rsidP="08E55AD3">
      <w:pPr>
        <w:spacing w:line="360" w:lineRule="auto"/>
        <w:rPr>
          <w:rFonts w:ascii="Arial" w:eastAsia="Arial" w:hAnsi="Arial" w:cs="Arial"/>
        </w:rPr>
      </w:pPr>
      <w:r w:rsidRPr="00280D1B">
        <w:rPr>
          <w:rFonts w:ascii="Arial" w:eastAsia="Arial" w:hAnsi="Arial" w:cs="Arial"/>
        </w:rPr>
        <w:t xml:space="preserve">Type 1 diabetes and Type 2 diabetes. </w:t>
      </w:r>
    </w:p>
    <w:p w14:paraId="6D806DCF" w14:textId="21A821E1" w:rsidR="5CA70515" w:rsidRPr="00280D1B" w:rsidRDefault="27029675" w:rsidP="08E55AD3">
      <w:pPr>
        <w:spacing w:line="360" w:lineRule="auto"/>
      </w:pPr>
      <w:r w:rsidRPr="00280D1B">
        <w:rPr>
          <w:rFonts w:ascii="Arial" w:eastAsia="Arial" w:hAnsi="Arial" w:cs="Arial"/>
          <w:color w:val="252525"/>
        </w:rPr>
        <w:t xml:space="preserve">When the </w:t>
      </w:r>
      <w:proofErr w:type="spellStart"/>
      <w:r w:rsidRPr="00280D1B">
        <w:rPr>
          <w:rFonts w:ascii="Arial" w:eastAsia="Arial" w:hAnsi="Arial" w:cs="Arial"/>
          <w:color w:val="252525"/>
        </w:rPr>
        <w:t>defense</w:t>
      </w:r>
      <w:proofErr w:type="spellEnd"/>
      <w:r w:rsidRPr="00280D1B">
        <w:rPr>
          <w:rFonts w:ascii="Arial" w:eastAsia="Arial" w:hAnsi="Arial" w:cs="Arial"/>
          <w:color w:val="252525"/>
        </w:rPr>
        <w:t xml:space="preserve"> system of the body assaults and kills the cells that make insulin in the pancreas, type 1 diabetes develops. Contrarily, type 2 diabetes develops when the human body becomes immune to insulin, which results in elevated blood sugar levels. (International Diabetes Federation, 2019</w:t>
      </w:r>
      <w:proofErr w:type="gramStart"/>
      <w:r w:rsidRPr="00280D1B">
        <w:rPr>
          <w:rFonts w:ascii="Arial" w:eastAsia="Arial" w:hAnsi="Arial" w:cs="Arial"/>
          <w:color w:val="252525"/>
        </w:rPr>
        <w:t>) .</w:t>
      </w:r>
      <w:proofErr w:type="gramEnd"/>
      <w:r w:rsidRPr="00280D1B">
        <w:rPr>
          <w:rFonts w:ascii="Arial" w:eastAsia="Arial" w:hAnsi="Arial" w:cs="Arial"/>
          <w:color w:val="252525"/>
        </w:rPr>
        <w:t xml:space="preserve"> , a.................... </w:t>
      </w:r>
    </w:p>
    <w:p w14:paraId="1FA538F3" w14:textId="450C5B1F" w:rsidR="5CA70515" w:rsidRPr="00280D1B" w:rsidRDefault="27029675" w:rsidP="27029675">
      <w:pPr>
        <w:spacing w:line="360" w:lineRule="auto"/>
        <w:rPr>
          <w:rFonts w:ascii="Arial" w:eastAsia="Arial" w:hAnsi="Arial" w:cs="Arial"/>
        </w:rPr>
      </w:pPr>
      <w:r w:rsidRPr="00280D1B">
        <w:rPr>
          <w:rFonts w:ascii="Arial" w:eastAsia="Arial" w:hAnsi="Arial" w:cs="Arial"/>
          <w:color w:val="252525"/>
        </w:rPr>
        <w:t>The high rates of morbidity and death linked to the condition highlight the severity of the diabetes pandemic. Diabetes is a major contributor to failure of the kidneys, cardiovascular illness, lack of vision, and lower limb amputation (International Diabetes Federation, 2019). Diabetes causes 26,000 early fatalities annually in the UK. (Diabetes UK, 2021).</w:t>
      </w:r>
      <w:r w:rsidRPr="00280D1B">
        <w:rPr>
          <w:rFonts w:ascii="Arial" w:eastAsia="Arial" w:hAnsi="Arial" w:cs="Arial"/>
        </w:rPr>
        <w:t xml:space="preserve"> Furthermore, the economic burden of diabetes is significant, with estimates indicating that diabetes accounts for 12% of global healthcare expenditures (International Diabetes Federation, 2019).</w:t>
      </w:r>
    </w:p>
    <w:p w14:paraId="57A999B2" w14:textId="0EB290FF" w:rsidR="5CA70515" w:rsidRDefault="08E55AD3" w:rsidP="08E55AD3">
      <w:pPr>
        <w:pStyle w:val="Heading1"/>
        <w:spacing w:line="360" w:lineRule="auto"/>
        <w:rPr>
          <w:rFonts w:ascii="Arial" w:eastAsia="Arial" w:hAnsi="Arial" w:cs="Arial"/>
          <w:b/>
          <w:bCs/>
          <w:color w:val="auto"/>
          <w:sz w:val="24"/>
          <w:szCs w:val="24"/>
        </w:rPr>
      </w:pPr>
      <w:bookmarkStart w:id="1" w:name="_Toc425624417"/>
      <w:r w:rsidRPr="08E55AD3">
        <w:rPr>
          <w:rFonts w:ascii="Arial" w:eastAsia="Arial" w:hAnsi="Arial" w:cs="Arial"/>
          <w:b/>
          <w:bCs/>
          <w:color w:val="auto"/>
          <w:sz w:val="24"/>
          <w:szCs w:val="24"/>
        </w:rPr>
        <w:t>Public health measures available</w:t>
      </w:r>
      <w:bookmarkEnd w:id="1"/>
    </w:p>
    <w:p w14:paraId="6E191391" w14:textId="34F9550A" w:rsidR="5CA70515" w:rsidRPr="0008281F" w:rsidRDefault="08E55AD3" w:rsidP="08E55AD3">
      <w:pPr>
        <w:spacing w:line="360" w:lineRule="auto"/>
        <w:rPr>
          <w:rFonts w:ascii="Arial" w:eastAsia="Arial" w:hAnsi="Arial" w:cs="Arial"/>
        </w:rPr>
      </w:pPr>
      <w:r w:rsidRPr="0008281F">
        <w:rPr>
          <w:rFonts w:ascii="Arial" w:eastAsia="Arial" w:hAnsi="Arial" w:cs="Arial"/>
        </w:rPr>
        <w:t>Public health measures for diabetes are aimed at reducing the incidence of the disease, managing the condition in affected individuals, and preventing complications. These measures include both population-based interventions and individual-level strategies.</w:t>
      </w:r>
    </w:p>
    <w:p w14:paraId="13026D31" w14:textId="6C42B555" w:rsidR="08E55AD3" w:rsidRDefault="08E55AD3" w:rsidP="08E55AD3">
      <w:pPr>
        <w:pStyle w:val="Heading2"/>
        <w:spacing w:line="360" w:lineRule="auto"/>
        <w:rPr>
          <w:rFonts w:ascii="Arial" w:eastAsia="Arial" w:hAnsi="Arial" w:cs="Arial"/>
          <w:b/>
          <w:bCs/>
          <w:color w:val="auto"/>
          <w:sz w:val="24"/>
          <w:szCs w:val="24"/>
        </w:rPr>
      </w:pPr>
      <w:bookmarkStart w:id="2" w:name="_Toc1143594552"/>
      <w:r w:rsidRPr="08E55AD3">
        <w:rPr>
          <w:rFonts w:ascii="Arial" w:eastAsia="Arial" w:hAnsi="Arial" w:cs="Arial"/>
          <w:b/>
          <w:bCs/>
          <w:color w:val="auto"/>
          <w:sz w:val="24"/>
          <w:szCs w:val="24"/>
        </w:rPr>
        <w:t xml:space="preserve">Population based </w:t>
      </w:r>
      <w:proofErr w:type="gramStart"/>
      <w:r w:rsidRPr="08E55AD3">
        <w:rPr>
          <w:rFonts w:ascii="Arial" w:eastAsia="Arial" w:hAnsi="Arial" w:cs="Arial"/>
          <w:b/>
          <w:bCs/>
          <w:color w:val="auto"/>
          <w:sz w:val="24"/>
          <w:szCs w:val="24"/>
        </w:rPr>
        <w:t>interventions</w:t>
      </w:r>
      <w:bookmarkEnd w:id="2"/>
      <w:proofErr w:type="gramEnd"/>
    </w:p>
    <w:p w14:paraId="1B95E246" w14:textId="40F34FA9" w:rsidR="5CA70515" w:rsidRPr="00280D1B" w:rsidRDefault="08E55AD3" w:rsidP="08E55AD3">
      <w:pPr>
        <w:spacing w:line="360" w:lineRule="auto"/>
        <w:rPr>
          <w:rFonts w:ascii="Arial" w:eastAsia="Arial" w:hAnsi="Arial" w:cs="Arial"/>
        </w:rPr>
      </w:pPr>
      <w:r w:rsidRPr="00280D1B">
        <w:rPr>
          <w:rFonts w:ascii="Arial" w:eastAsia="Arial" w:hAnsi="Arial" w:cs="Arial"/>
        </w:rPr>
        <w:t>Population-based interventions aim to address the key determinants of diabetes, such as lifestyle factors and social determinants of health. These interventions include:</w:t>
      </w:r>
    </w:p>
    <w:p w14:paraId="4EE62383" w14:textId="591D8FD4" w:rsidR="5CA70515" w:rsidRPr="0008281F" w:rsidRDefault="27029675" w:rsidP="27029675">
      <w:pPr>
        <w:pStyle w:val="ListParagraph"/>
        <w:numPr>
          <w:ilvl w:val="0"/>
          <w:numId w:val="3"/>
        </w:numPr>
        <w:spacing w:line="360" w:lineRule="auto"/>
        <w:rPr>
          <w:rFonts w:ascii="Arial" w:eastAsia="Arial" w:hAnsi="Arial" w:cs="Arial"/>
        </w:rPr>
      </w:pPr>
      <w:r w:rsidRPr="27029675">
        <w:rPr>
          <w:rFonts w:ascii="Arial" w:eastAsia="Arial" w:hAnsi="Arial" w:cs="Arial"/>
          <w:b/>
          <w:bCs/>
          <w:sz w:val="24"/>
          <w:szCs w:val="24"/>
        </w:rPr>
        <w:t>Health promotion campaigns</w:t>
      </w:r>
      <w:r w:rsidRPr="00280D1B">
        <w:rPr>
          <w:rFonts w:ascii="Arial" w:eastAsia="Arial" w:hAnsi="Arial" w:cs="Arial"/>
          <w:b/>
          <w:bCs/>
        </w:rPr>
        <w:t xml:space="preserve">: </w:t>
      </w:r>
      <w:r w:rsidRPr="0008281F">
        <w:rPr>
          <w:rFonts w:ascii="Arial" w:eastAsia="Arial" w:hAnsi="Arial" w:cs="Arial"/>
        </w:rPr>
        <w:t>Public health campaigns can raise awareness of diabetes and its risk factors, promote healthy lifestyles, and encourage individuals to</w:t>
      </w:r>
      <w:r w:rsidRPr="27029675">
        <w:rPr>
          <w:rFonts w:ascii="Arial" w:eastAsia="Arial" w:hAnsi="Arial" w:cs="Arial"/>
          <w:sz w:val="24"/>
          <w:szCs w:val="24"/>
        </w:rPr>
        <w:t xml:space="preserve"> </w:t>
      </w:r>
      <w:r w:rsidRPr="0008281F">
        <w:rPr>
          <w:rFonts w:ascii="Arial" w:eastAsia="Arial" w:hAnsi="Arial" w:cs="Arial"/>
        </w:rPr>
        <w:lastRenderedPageBreak/>
        <w:t>seek screening and early diagnosis.</w:t>
      </w:r>
      <w:r w:rsidRPr="0008281F">
        <w:rPr>
          <w:rFonts w:ascii="Arial" w:hAnsi="Arial" w:cs="Arial"/>
        </w:rPr>
        <w:t xml:space="preserve"> For instance, the NHS Diabetes Management Programme in the UK provides lifestyle modifications to people at high risk of getting Type 2 diabetes, with the goal of delaying or preventing the start of the illness. (Diabetes UK, 2021)</w:t>
      </w:r>
      <w:r w:rsidRPr="0008281F">
        <w:rPr>
          <w:rFonts w:ascii="Arial" w:eastAsia="Arial" w:hAnsi="Arial" w:cs="Arial"/>
        </w:rPr>
        <w:t>.</w:t>
      </w:r>
    </w:p>
    <w:p w14:paraId="7BF7EF8F" w14:textId="744AFD63" w:rsidR="5CA70515" w:rsidRPr="00280D1B" w:rsidRDefault="27029675" w:rsidP="08E55AD3">
      <w:pPr>
        <w:pStyle w:val="ListParagraph"/>
        <w:numPr>
          <w:ilvl w:val="0"/>
          <w:numId w:val="3"/>
        </w:numPr>
        <w:spacing w:line="360" w:lineRule="auto"/>
        <w:rPr>
          <w:rFonts w:ascii="Arial" w:eastAsia="Arial" w:hAnsi="Arial" w:cs="Arial"/>
        </w:rPr>
      </w:pPr>
      <w:r w:rsidRPr="27029675">
        <w:rPr>
          <w:rFonts w:ascii="Arial" w:eastAsia="Arial" w:hAnsi="Arial" w:cs="Arial"/>
          <w:b/>
          <w:bCs/>
          <w:sz w:val="24"/>
          <w:szCs w:val="24"/>
        </w:rPr>
        <w:t>Policy and environmental changes</w:t>
      </w:r>
      <w:r w:rsidRPr="00280D1B">
        <w:rPr>
          <w:rFonts w:ascii="Arial" w:eastAsia="Arial" w:hAnsi="Arial" w:cs="Arial"/>
          <w:b/>
          <w:bCs/>
        </w:rPr>
        <w:t>:</w:t>
      </w:r>
      <w:r w:rsidRPr="00280D1B">
        <w:rPr>
          <w:rFonts w:ascii="Arial" w:eastAsia="Arial" w:hAnsi="Arial" w:cs="Arial"/>
        </w:rPr>
        <w:t xml:space="preserve"> Policy interventions, such as taxation on sugar-sweetened beverages and restrictions on unhealthy food advertising, can promote healthier food choices. Environmental changes, such as improving access to safe spaces for physical activity, can also encourage physical activity and reduce sedentary behaviour. For instance, the government of Mexico implemented a sugar-sweetened beverage tax in 2014, which resulted in a reduction in consumption and a subsequent decrease in diabetes-related deaths (</w:t>
      </w:r>
      <w:proofErr w:type="spellStart"/>
      <w:r w:rsidRPr="00280D1B">
        <w:rPr>
          <w:rFonts w:ascii="Arial" w:eastAsia="Arial" w:hAnsi="Arial" w:cs="Arial"/>
        </w:rPr>
        <w:t>Colchero</w:t>
      </w:r>
      <w:proofErr w:type="spellEnd"/>
      <w:r w:rsidRPr="00280D1B">
        <w:rPr>
          <w:rFonts w:ascii="Arial" w:eastAsia="Arial" w:hAnsi="Arial" w:cs="Arial"/>
        </w:rPr>
        <w:t xml:space="preserve"> et al., 2016).</w:t>
      </w:r>
    </w:p>
    <w:p w14:paraId="4BC8692B" w14:textId="19BFB307" w:rsidR="5CA70515" w:rsidRPr="0008281F" w:rsidRDefault="27029675" w:rsidP="08E55AD3">
      <w:pPr>
        <w:pStyle w:val="ListParagraph"/>
        <w:numPr>
          <w:ilvl w:val="0"/>
          <w:numId w:val="3"/>
        </w:numPr>
        <w:spacing w:line="360" w:lineRule="auto"/>
        <w:rPr>
          <w:rFonts w:ascii="Arial" w:eastAsia="Arial" w:hAnsi="Arial" w:cs="Arial"/>
        </w:rPr>
      </w:pPr>
      <w:r w:rsidRPr="27029675">
        <w:rPr>
          <w:rFonts w:ascii="Arial" w:eastAsia="Arial" w:hAnsi="Arial" w:cs="Arial"/>
          <w:b/>
          <w:bCs/>
          <w:sz w:val="24"/>
          <w:szCs w:val="24"/>
        </w:rPr>
        <w:t>Screening and early diagnosis</w:t>
      </w:r>
      <w:r w:rsidRPr="0008281F">
        <w:rPr>
          <w:rFonts w:ascii="Arial" w:eastAsia="Arial" w:hAnsi="Arial" w:cs="Arial"/>
          <w:b/>
          <w:bCs/>
        </w:rPr>
        <w:t>:</w:t>
      </w:r>
      <w:r w:rsidRPr="0008281F">
        <w:rPr>
          <w:rFonts w:ascii="Arial" w:eastAsia="Arial" w:hAnsi="Arial" w:cs="Arial"/>
        </w:rPr>
        <w:t xml:space="preserve"> Population-based screening programs can identify individuals at risk of diabetes and enable early diagnosis and management of the condition. The UK National Screening Programme offers a diabetes risk assessment tool for individuals aged 40-74 to identify those at elevated risk of developing Type 2 diabetes (NHS, 2021).</w:t>
      </w:r>
    </w:p>
    <w:p w14:paraId="2706AA48" w14:textId="574B8517" w:rsidR="08E55AD3" w:rsidRDefault="08E55AD3" w:rsidP="08E55AD3">
      <w:pPr>
        <w:pStyle w:val="Heading2"/>
        <w:spacing w:line="360" w:lineRule="auto"/>
        <w:rPr>
          <w:rFonts w:ascii="Arial" w:eastAsia="Arial" w:hAnsi="Arial" w:cs="Arial"/>
          <w:b/>
          <w:bCs/>
          <w:color w:val="auto"/>
          <w:sz w:val="24"/>
          <w:szCs w:val="24"/>
        </w:rPr>
      </w:pPr>
      <w:bookmarkStart w:id="3" w:name="_Toc519338798"/>
      <w:r w:rsidRPr="08E55AD3">
        <w:rPr>
          <w:rFonts w:ascii="Arial" w:eastAsia="Arial" w:hAnsi="Arial" w:cs="Arial"/>
          <w:b/>
          <w:bCs/>
          <w:color w:val="auto"/>
          <w:sz w:val="24"/>
          <w:szCs w:val="24"/>
        </w:rPr>
        <w:t>Individual-level strategies</w:t>
      </w:r>
      <w:bookmarkEnd w:id="3"/>
    </w:p>
    <w:p w14:paraId="1E13CBE2" w14:textId="196844F5" w:rsidR="5CA70515" w:rsidRPr="00280D1B" w:rsidRDefault="08E55AD3" w:rsidP="08E55AD3">
      <w:pPr>
        <w:spacing w:line="360" w:lineRule="auto"/>
        <w:rPr>
          <w:rFonts w:ascii="Arial" w:eastAsia="Arial" w:hAnsi="Arial" w:cs="Arial"/>
        </w:rPr>
      </w:pPr>
      <w:r w:rsidRPr="00280D1B">
        <w:rPr>
          <w:rFonts w:ascii="Arial" w:eastAsia="Arial" w:hAnsi="Arial" w:cs="Arial"/>
        </w:rPr>
        <w:t>Individual-level strategies aim to prevent or manage diabetes in affected individuals. These strategies include:</w:t>
      </w:r>
    </w:p>
    <w:p w14:paraId="4FAFF01A" w14:textId="035F6AE8" w:rsidR="5CA70515" w:rsidRPr="00280D1B" w:rsidRDefault="27029675" w:rsidP="27029675">
      <w:pPr>
        <w:pStyle w:val="ListParagraph"/>
        <w:numPr>
          <w:ilvl w:val="0"/>
          <w:numId w:val="1"/>
        </w:numPr>
        <w:spacing w:line="360" w:lineRule="auto"/>
        <w:rPr>
          <w:rFonts w:ascii="Arial" w:eastAsia="Arial" w:hAnsi="Arial" w:cs="Arial"/>
        </w:rPr>
      </w:pPr>
      <w:r w:rsidRPr="27029675">
        <w:rPr>
          <w:rFonts w:ascii="Arial" w:eastAsia="Arial" w:hAnsi="Arial" w:cs="Arial"/>
          <w:b/>
          <w:bCs/>
          <w:sz w:val="24"/>
          <w:szCs w:val="24"/>
        </w:rPr>
        <w:t>Lifestyle interventions</w:t>
      </w:r>
      <w:r w:rsidRPr="00280D1B">
        <w:rPr>
          <w:rFonts w:ascii="Arial" w:eastAsia="Arial" w:hAnsi="Arial" w:cs="Arial"/>
        </w:rPr>
        <w:t xml:space="preserve">: </w:t>
      </w:r>
      <w:r w:rsidRPr="00280D1B">
        <w:rPr>
          <w:rFonts w:ascii="Arial" w:hAnsi="Arial" w:cs="Arial"/>
        </w:rPr>
        <w:t xml:space="preserve">Healthy eating, frequent exercise, and weight management are lifestyle changes that can both lower the chance of acquiring diabetes and improve </w:t>
      </w:r>
      <w:proofErr w:type="spellStart"/>
      <w:r w:rsidRPr="00280D1B">
        <w:rPr>
          <w:rFonts w:ascii="Arial" w:hAnsi="Arial" w:cs="Arial"/>
        </w:rPr>
        <w:t>glycemic</w:t>
      </w:r>
      <w:proofErr w:type="spellEnd"/>
      <w:r w:rsidRPr="00280D1B">
        <w:rPr>
          <w:rFonts w:ascii="Arial" w:hAnsi="Arial" w:cs="Arial"/>
        </w:rPr>
        <w:t xml:space="preserve"> control in those who already have it. The Diabetes Prevention Program in the US found that among people with the condition, rigorous </w:t>
      </w:r>
      <w:proofErr w:type="spellStart"/>
      <w:r w:rsidRPr="00280D1B">
        <w:rPr>
          <w:rFonts w:ascii="Arial" w:hAnsi="Arial" w:cs="Arial"/>
        </w:rPr>
        <w:t>behavioral</w:t>
      </w:r>
      <w:proofErr w:type="spellEnd"/>
      <w:r w:rsidRPr="00280D1B">
        <w:rPr>
          <w:rFonts w:ascii="Arial" w:hAnsi="Arial" w:cs="Arial"/>
        </w:rPr>
        <w:t xml:space="preserve"> changes lowered Type 2 diabetes occurrence by 58%. (</w:t>
      </w:r>
      <w:proofErr w:type="spellStart"/>
      <w:r w:rsidRPr="00280D1B">
        <w:rPr>
          <w:rFonts w:ascii="Arial" w:hAnsi="Arial" w:cs="Arial"/>
        </w:rPr>
        <w:t>Knowler</w:t>
      </w:r>
      <w:proofErr w:type="spellEnd"/>
      <w:r w:rsidRPr="00280D1B">
        <w:rPr>
          <w:rFonts w:ascii="Arial" w:hAnsi="Arial" w:cs="Arial"/>
        </w:rPr>
        <w:t xml:space="preserve"> et al., 2002)</w:t>
      </w:r>
      <w:r w:rsidRPr="00280D1B">
        <w:rPr>
          <w:rFonts w:ascii="Arial" w:eastAsia="Arial" w:hAnsi="Arial" w:cs="Arial"/>
        </w:rPr>
        <w:t>.</w:t>
      </w:r>
    </w:p>
    <w:p w14:paraId="705B1775" w14:textId="522A321F" w:rsidR="27029675" w:rsidRDefault="27029675" w:rsidP="27029675">
      <w:pPr>
        <w:pStyle w:val="ListParagraph"/>
        <w:numPr>
          <w:ilvl w:val="0"/>
          <w:numId w:val="1"/>
        </w:numPr>
        <w:spacing w:line="360" w:lineRule="auto"/>
        <w:rPr>
          <w:rFonts w:ascii="Arial" w:eastAsia="Arial" w:hAnsi="Arial" w:cs="Arial"/>
          <w:sz w:val="24"/>
          <w:szCs w:val="24"/>
        </w:rPr>
      </w:pPr>
      <w:r w:rsidRPr="27029675">
        <w:rPr>
          <w:rFonts w:ascii="Arial" w:eastAsia="Arial" w:hAnsi="Arial" w:cs="Arial"/>
          <w:b/>
          <w:bCs/>
          <w:sz w:val="24"/>
          <w:szCs w:val="24"/>
        </w:rPr>
        <w:t>Pharmacological interventions</w:t>
      </w:r>
    </w:p>
    <w:p w14:paraId="6A76B082" w14:textId="461073AF" w:rsidR="5CA70515" w:rsidRPr="001C39C6" w:rsidRDefault="08E55AD3" w:rsidP="08E55AD3">
      <w:pPr>
        <w:spacing w:line="360" w:lineRule="auto"/>
        <w:rPr>
          <w:rFonts w:ascii="Arial" w:eastAsia="Arial" w:hAnsi="Arial" w:cs="Arial"/>
        </w:rPr>
      </w:pPr>
      <w:r w:rsidRPr="001C39C6">
        <w:rPr>
          <w:rFonts w:ascii="Arial" w:eastAsia="Arial" w:hAnsi="Arial" w:cs="Arial"/>
        </w:rPr>
        <w:t xml:space="preserve">Therefore, public health measures for diabetes include </w:t>
      </w:r>
      <w:proofErr w:type="gramStart"/>
      <w:r w:rsidRPr="001C39C6">
        <w:rPr>
          <w:rFonts w:ascii="Arial" w:eastAsia="Arial" w:hAnsi="Arial" w:cs="Arial"/>
        </w:rPr>
        <w:t xml:space="preserve">both </w:t>
      </w:r>
      <w:r w:rsidR="00280D1B" w:rsidRPr="001C39C6">
        <w:rPr>
          <w:rFonts w:ascii="Arial" w:eastAsia="Arial" w:hAnsi="Arial" w:cs="Arial"/>
        </w:rPr>
        <w:t>:</w:t>
      </w:r>
      <w:proofErr w:type="gramEnd"/>
      <w:r w:rsidR="00280D1B" w:rsidRPr="001C39C6">
        <w:rPr>
          <w:rFonts w:ascii="Arial" w:eastAsia="Arial" w:hAnsi="Arial" w:cs="Arial"/>
        </w:rPr>
        <w:t xml:space="preserve"> </w:t>
      </w:r>
      <w:r w:rsidR="00280D1B" w:rsidRPr="001C39C6">
        <w:rPr>
          <w:rFonts w:ascii="Arial" w:hAnsi="Arial" w:cs="Arial"/>
        </w:rPr>
        <w:t xml:space="preserve">Drugs like metformin, along with sodium-glucose cotransporter-2 (SGLT2) antagonists, can help diabetics with </w:t>
      </w:r>
      <w:proofErr w:type="spellStart"/>
      <w:r w:rsidR="00280D1B" w:rsidRPr="001C39C6">
        <w:rPr>
          <w:rFonts w:ascii="Arial" w:hAnsi="Arial" w:cs="Arial"/>
        </w:rPr>
        <w:t>glycemic</w:t>
      </w:r>
      <w:proofErr w:type="spellEnd"/>
      <w:r w:rsidR="00280D1B" w:rsidRPr="001C39C6">
        <w:rPr>
          <w:rFonts w:ascii="Arial" w:hAnsi="Arial" w:cs="Arial"/>
        </w:rPr>
        <w:t xml:space="preserve"> management and lower their chances of developing problems. For instance, the EMPA-REG OUTCOME trial demonstrated that in people with Type 2 diabetes and known heart disease, SGLT2 inhibitors decreased the chance of cardiovascular mortality, nonfatal coronary artery disease, and nonfatal </w:t>
      </w:r>
      <w:proofErr w:type="spellStart"/>
      <w:r w:rsidR="00280D1B" w:rsidRPr="001C39C6">
        <w:rPr>
          <w:rFonts w:ascii="Arial" w:hAnsi="Arial" w:cs="Arial"/>
        </w:rPr>
        <w:t>hemorrhage</w:t>
      </w:r>
      <w:proofErr w:type="spellEnd"/>
      <w:r w:rsidR="00280D1B" w:rsidRPr="001C39C6">
        <w:rPr>
          <w:rFonts w:ascii="Arial" w:hAnsi="Arial" w:cs="Arial"/>
        </w:rPr>
        <w:t>. (</w:t>
      </w:r>
      <w:proofErr w:type="spellStart"/>
      <w:r w:rsidR="00280D1B" w:rsidRPr="001C39C6">
        <w:rPr>
          <w:rFonts w:ascii="Arial" w:hAnsi="Arial" w:cs="Arial"/>
        </w:rPr>
        <w:t>Zinman</w:t>
      </w:r>
      <w:proofErr w:type="spellEnd"/>
      <w:r w:rsidR="00280D1B" w:rsidRPr="001C39C6">
        <w:rPr>
          <w:rFonts w:ascii="Arial" w:hAnsi="Arial" w:cs="Arial"/>
        </w:rPr>
        <w:t xml:space="preserve"> et al., 2015).</w:t>
      </w:r>
      <w:r w:rsidR="00280D1B" w:rsidRPr="001C39C6">
        <w:rPr>
          <w:rFonts w:ascii="Arial" w:eastAsia="Arial" w:hAnsi="Arial" w:cs="Arial"/>
        </w:rPr>
        <w:t xml:space="preserve"> </w:t>
      </w:r>
      <w:r w:rsidR="00955B9F" w:rsidRPr="001C39C6">
        <w:rPr>
          <w:rFonts w:ascii="Arial" w:eastAsia="Arial" w:hAnsi="Arial" w:cs="Arial"/>
        </w:rPr>
        <w:t>Therefore</w:t>
      </w:r>
      <w:r w:rsidR="005543A2" w:rsidRPr="001C39C6">
        <w:rPr>
          <w:rFonts w:ascii="Arial" w:eastAsia="Arial" w:hAnsi="Arial" w:cs="Arial"/>
        </w:rPr>
        <w:t xml:space="preserve">, public health measures for diabetes include both </w:t>
      </w:r>
      <w:r w:rsidR="00280D1B" w:rsidRPr="001C39C6">
        <w:rPr>
          <w:rFonts w:ascii="Arial" w:eastAsia="Arial" w:hAnsi="Arial" w:cs="Arial"/>
        </w:rPr>
        <w:t>population</w:t>
      </w:r>
      <w:r w:rsidRPr="001C39C6">
        <w:rPr>
          <w:rFonts w:ascii="Arial" w:eastAsia="Arial" w:hAnsi="Arial" w:cs="Arial"/>
        </w:rPr>
        <w:t xml:space="preserve">-based interventions and individual-level strategies. Addressing </w:t>
      </w:r>
      <w:r w:rsidRPr="001C39C6">
        <w:rPr>
          <w:rFonts w:ascii="Arial" w:eastAsia="Arial" w:hAnsi="Arial" w:cs="Arial"/>
        </w:rPr>
        <w:lastRenderedPageBreak/>
        <w:t>the key determinants of diabetes and promoting healthy lifestyles are essential to reduce the burden of the disease on individuals and the healthcare system.</w:t>
      </w:r>
    </w:p>
    <w:p w14:paraId="78CE6779" w14:textId="55143060" w:rsidR="27029675" w:rsidRDefault="27029675" w:rsidP="00014E79">
      <w:pPr>
        <w:pStyle w:val="Heading1"/>
        <w:spacing w:line="360" w:lineRule="auto"/>
        <w:rPr>
          <w:rFonts w:ascii="Arial" w:eastAsia="Arial" w:hAnsi="Arial" w:cs="Arial"/>
          <w:b/>
          <w:bCs/>
          <w:color w:val="auto"/>
          <w:sz w:val="24"/>
          <w:szCs w:val="24"/>
        </w:rPr>
      </w:pPr>
      <w:bookmarkStart w:id="4" w:name="_Toc1243559820"/>
      <w:r w:rsidRPr="27029675">
        <w:rPr>
          <w:rFonts w:ascii="Arial" w:eastAsia="Arial" w:hAnsi="Arial" w:cs="Arial"/>
          <w:b/>
          <w:bCs/>
          <w:color w:val="auto"/>
          <w:sz w:val="24"/>
          <w:szCs w:val="24"/>
        </w:rPr>
        <w:t>The key determinants / risk factors</w:t>
      </w:r>
      <w:bookmarkEnd w:id="4"/>
    </w:p>
    <w:p w14:paraId="01EB896B" w14:textId="77777777" w:rsidR="00014E79" w:rsidRPr="00014E79" w:rsidRDefault="00014E79" w:rsidP="00014E79"/>
    <w:p w14:paraId="2229B8F3" w14:textId="77A9E0F9" w:rsidR="5CA70515" w:rsidRPr="00014E79" w:rsidRDefault="27029675" w:rsidP="27029675">
      <w:pPr>
        <w:spacing w:line="360" w:lineRule="auto"/>
        <w:rPr>
          <w:rFonts w:ascii="Arial" w:eastAsia="Arial" w:hAnsi="Arial" w:cs="Arial"/>
        </w:rPr>
      </w:pPr>
      <w:r w:rsidRPr="27029675">
        <w:rPr>
          <w:rFonts w:ascii="Arial" w:eastAsia="Arial" w:hAnsi="Arial" w:cs="Arial"/>
          <w:b/>
          <w:bCs/>
          <w:sz w:val="24"/>
          <w:szCs w:val="24"/>
        </w:rPr>
        <w:t>Ethnicity</w:t>
      </w:r>
      <w:r w:rsidRPr="27029675">
        <w:rPr>
          <w:rFonts w:ascii="Arial" w:eastAsia="Arial" w:hAnsi="Arial" w:cs="Arial"/>
          <w:sz w:val="24"/>
          <w:szCs w:val="24"/>
        </w:rPr>
        <w:t xml:space="preserve">- </w:t>
      </w:r>
      <w:r w:rsidRPr="00014E79">
        <w:rPr>
          <w:rFonts w:ascii="Arial" w:eastAsia="Arial" w:hAnsi="Arial" w:cs="Arial"/>
        </w:rPr>
        <w:t>In the UK, the key determinants and risk factors of diabetes are like those observed globally. However, certain factors such as ethnicity and deprivation have a greater impact in the UK context.</w:t>
      </w:r>
      <w:r w:rsidRPr="00014E79">
        <w:rPr>
          <w:rFonts w:ascii="Arial" w:eastAsia="Arial" w:hAnsi="Arial" w:cs="Arial"/>
          <w:color w:val="252525"/>
        </w:rPr>
        <w:t xml:space="preserve"> People of South Asian, Black African, and African Caribbean ancestry have a greater chance of getting the illness compared to the white population, making ethnicity a major predictor for diabetes in the UK. (Public Health England, 2016). Genetic and lifestyle variables, including food and exercise, both contribute to this higher chance.</w:t>
      </w:r>
    </w:p>
    <w:p w14:paraId="1CC03DCD" w14:textId="526E2097" w:rsidR="5CA70515" w:rsidRPr="00014E79" w:rsidRDefault="27029675" w:rsidP="27029675">
      <w:pPr>
        <w:spacing w:line="360" w:lineRule="auto"/>
        <w:rPr>
          <w:rFonts w:ascii="Arial" w:eastAsia="Arial" w:hAnsi="Arial" w:cs="Arial"/>
        </w:rPr>
      </w:pPr>
      <w:r w:rsidRPr="27029675">
        <w:rPr>
          <w:rFonts w:ascii="Arial" w:eastAsia="Arial" w:hAnsi="Arial" w:cs="Arial"/>
          <w:b/>
          <w:bCs/>
          <w:sz w:val="24"/>
          <w:szCs w:val="24"/>
        </w:rPr>
        <w:t xml:space="preserve">Deprivation </w:t>
      </w:r>
      <w:r w:rsidRPr="00014E79">
        <w:rPr>
          <w:rFonts w:ascii="Arial" w:eastAsia="Arial" w:hAnsi="Arial" w:cs="Arial"/>
        </w:rPr>
        <w:t xml:space="preserve">- The UK's most impoverished residents have a double the risk of developing Type 2 diabetes than residents of the least deprived regions. (Public Health England, 2016). This is brought on by </w:t>
      </w:r>
      <w:proofErr w:type="gramStart"/>
      <w:r w:rsidRPr="00014E79">
        <w:rPr>
          <w:rFonts w:ascii="Arial" w:eastAsia="Arial" w:hAnsi="Arial" w:cs="Arial"/>
        </w:rPr>
        <w:t>a number of</w:t>
      </w:r>
      <w:proofErr w:type="gramEnd"/>
      <w:r w:rsidRPr="00014E79">
        <w:rPr>
          <w:rFonts w:ascii="Arial" w:eastAsia="Arial" w:hAnsi="Arial" w:cs="Arial"/>
        </w:rPr>
        <w:t xml:space="preserve"> elements, such as the difficulty in finding nutritious food choices, the lack of chances for physical exercise, and the higher rates of smoking and obesity in underprivileged areas.</w:t>
      </w:r>
    </w:p>
    <w:p w14:paraId="318D07AE" w14:textId="78060839" w:rsidR="5CA70515" w:rsidRPr="00014E79" w:rsidRDefault="27029675" w:rsidP="08E55AD3">
      <w:pPr>
        <w:spacing w:line="360" w:lineRule="auto"/>
      </w:pPr>
      <w:r w:rsidRPr="27029675">
        <w:rPr>
          <w:rFonts w:ascii="Arial" w:eastAsia="Arial" w:hAnsi="Arial" w:cs="Arial"/>
          <w:b/>
          <w:bCs/>
          <w:color w:val="252525"/>
          <w:sz w:val="24"/>
          <w:szCs w:val="24"/>
        </w:rPr>
        <w:t>Obesity</w:t>
      </w:r>
      <w:r w:rsidRPr="27029675">
        <w:rPr>
          <w:rFonts w:ascii="Arial" w:eastAsia="Arial" w:hAnsi="Arial" w:cs="Arial"/>
          <w:color w:val="252525"/>
          <w:sz w:val="24"/>
          <w:szCs w:val="24"/>
        </w:rPr>
        <w:t xml:space="preserve">- </w:t>
      </w:r>
      <w:r w:rsidRPr="00014E79">
        <w:rPr>
          <w:rFonts w:ascii="Arial" w:eastAsia="Arial" w:hAnsi="Arial" w:cs="Arial"/>
          <w:color w:val="252525"/>
        </w:rPr>
        <w:t>In the UK, obesity is a significant risk factor for Type 2 diabetes. In the UK, more than 60% of people are overweight or obese, and this number is expected to increase in the years to come. (Public Health England, 2019). Obesity as much as six times enhances the chance of getting Type 2 diabetes, and those from ethnic minorities are even more at risk. (Public Health England, 2016)</w:t>
      </w:r>
    </w:p>
    <w:p w14:paraId="3F9DFBE9" w14:textId="72B57662" w:rsidR="5CA70515" w:rsidRPr="00014E79" w:rsidRDefault="27029675" w:rsidP="27029675">
      <w:pPr>
        <w:spacing w:line="360" w:lineRule="auto"/>
        <w:rPr>
          <w:rFonts w:ascii="Arial" w:eastAsia="Arial" w:hAnsi="Arial" w:cs="Arial"/>
        </w:rPr>
      </w:pPr>
      <w:r w:rsidRPr="27029675">
        <w:rPr>
          <w:rFonts w:ascii="Arial" w:eastAsia="Arial" w:hAnsi="Arial" w:cs="Arial"/>
          <w:b/>
          <w:bCs/>
          <w:color w:val="252525"/>
          <w:sz w:val="24"/>
          <w:szCs w:val="24"/>
        </w:rPr>
        <w:t>Physical activity</w:t>
      </w:r>
      <w:r w:rsidRPr="00014E79">
        <w:rPr>
          <w:rFonts w:ascii="Arial" w:eastAsia="Arial" w:hAnsi="Arial" w:cs="Arial"/>
          <w:color w:val="252525"/>
        </w:rPr>
        <w:t>- In the UK, obesity is a significant risk factor for Type 2 diabetes. In the UK, over 60 percent of people are overweight or obese, and this number is expected to increase in generations to come. (Public Health England, 2019). Obesity as much as six times enhances the chance of getting Type 2 diabetes, and those from ethnic minorities are even more at risk. (Public Health England, 2016).</w:t>
      </w:r>
      <w:r w:rsidRPr="00014E79">
        <w:rPr>
          <w:rFonts w:ascii="Arial" w:eastAsia="Arial" w:hAnsi="Arial" w:cs="Arial"/>
        </w:rPr>
        <w:t xml:space="preserve"> Lack of physical activity is particularly prevalent in deprived communities, where access to leisure facilities and safe outdoor spaces is limited.</w:t>
      </w:r>
    </w:p>
    <w:p w14:paraId="4BC83AC4" w14:textId="613BCA8E" w:rsidR="5CA70515" w:rsidRDefault="08E55AD3" w:rsidP="08E55AD3">
      <w:pPr>
        <w:spacing w:line="360" w:lineRule="auto"/>
        <w:rPr>
          <w:rFonts w:ascii="Arial" w:eastAsia="Arial" w:hAnsi="Arial" w:cs="Arial"/>
          <w:sz w:val="24"/>
          <w:szCs w:val="24"/>
        </w:rPr>
      </w:pPr>
      <w:r w:rsidRPr="00014E79">
        <w:rPr>
          <w:rFonts w:ascii="Arial" w:eastAsia="Arial" w:hAnsi="Arial" w:cs="Arial"/>
        </w:rPr>
        <w:t>Therefore, the key determinants and risk factors of diabetes in the UK include ethnicity, deprivation, obesity, and physical inactivity. Addressing these factors through targeted public health interventions is essential to reduce the burden of diabetes in the UK population</w:t>
      </w:r>
      <w:r w:rsidRPr="08E55AD3">
        <w:rPr>
          <w:rFonts w:ascii="Arial" w:eastAsia="Arial" w:hAnsi="Arial" w:cs="Arial"/>
          <w:sz w:val="24"/>
          <w:szCs w:val="24"/>
        </w:rPr>
        <w:t>.</w:t>
      </w:r>
    </w:p>
    <w:p w14:paraId="170DB7E8" w14:textId="01CB9EE5" w:rsidR="5CA70515" w:rsidRDefault="5CA70515" w:rsidP="08E55AD3">
      <w:pPr>
        <w:spacing w:line="360" w:lineRule="auto"/>
        <w:rPr>
          <w:rFonts w:ascii="Arial" w:eastAsia="Arial" w:hAnsi="Arial" w:cs="Arial"/>
          <w:sz w:val="24"/>
          <w:szCs w:val="24"/>
        </w:rPr>
      </w:pPr>
      <w:r>
        <w:lastRenderedPageBreak/>
        <w:br/>
      </w:r>
      <w:r w:rsidR="27029675" w:rsidRPr="27029675">
        <w:rPr>
          <w:rStyle w:val="Heading1Char"/>
          <w:rFonts w:ascii="Arial" w:eastAsia="Arial" w:hAnsi="Arial" w:cs="Arial"/>
          <w:b/>
          <w:bCs/>
          <w:color w:val="auto"/>
          <w:sz w:val="24"/>
          <w:szCs w:val="24"/>
        </w:rPr>
        <w:t>Short-term public health consequences of the diabetes disease in a health or social care setting</w:t>
      </w:r>
    </w:p>
    <w:p w14:paraId="00F1B289" w14:textId="19667081" w:rsidR="27029675" w:rsidRPr="00014E79" w:rsidRDefault="4D832C84" w:rsidP="4D832C84">
      <w:pPr>
        <w:spacing w:line="360" w:lineRule="auto"/>
      </w:pPr>
      <w:r w:rsidRPr="00014E79">
        <w:rPr>
          <w:rFonts w:ascii="Arial" w:eastAsia="Arial" w:hAnsi="Arial" w:cs="Arial"/>
        </w:rPr>
        <w:t xml:space="preserve">In a healthcare or social care environment in the UK, diabetes is linked to </w:t>
      </w:r>
      <w:proofErr w:type="gramStart"/>
      <w:r w:rsidRPr="00014E79">
        <w:rPr>
          <w:rFonts w:ascii="Arial" w:eastAsia="Arial" w:hAnsi="Arial" w:cs="Arial"/>
        </w:rPr>
        <w:t>a number of</w:t>
      </w:r>
      <w:proofErr w:type="gramEnd"/>
      <w:r w:rsidRPr="00014E79">
        <w:rPr>
          <w:rFonts w:ascii="Arial" w:eastAsia="Arial" w:hAnsi="Arial" w:cs="Arial"/>
        </w:rPr>
        <w:t xml:space="preserve"> short-term negative public health effects. These consist of:</w:t>
      </w:r>
    </w:p>
    <w:p w14:paraId="31AF1D8B" w14:textId="13B0ABFB" w:rsidR="5CA70515" w:rsidRPr="00014E79" w:rsidRDefault="08E55AD3" w:rsidP="08E55AD3">
      <w:pPr>
        <w:pStyle w:val="ListParagraph"/>
        <w:numPr>
          <w:ilvl w:val="0"/>
          <w:numId w:val="2"/>
        </w:numPr>
        <w:spacing w:line="360" w:lineRule="auto"/>
        <w:rPr>
          <w:rFonts w:ascii="Arial" w:eastAsia="Arial" w:hAnsi="Arial" w:cs="Arial"/>
        </w:rPr>
      </w:pPr>
      <w:r w:rsidRPr="08E55AD3">
        <w:rPr>
          <w:rFonts w:ascii="Arial" w:eastAsia="Arial" w:hAnsi="Arial" w:cs="Arial"/>
          <w:b/>
          <w:bCs/>
          <w:sz w:val="24"/>
          <w:szCs w:val="24"/>
        </w:rPr>
        <w:t>Increased hospital admissions</w:t>
      </w:r>
      <w:r w:rsidRPr="08E55AD3">
        <w:rPr>
          <w:rFonts w:ascii="Arial" w:eastAsia="Arial" w:hAnsi="Arial" w:cs="Arial"/>
          <w:sz w:val="24"/>
          <w:szCs w:val="24"/>
        </w:rPr>
        <w:t xml:space="preserve">: </w:t>
      </w:r>
      <w:r w:rsidRPr="00014E79">
        <w:rPr>
          <w:rFonts w:ascii="Arial" w:eastAsia="Arial" w:hAnsi="Arial" w:cs="Arial"/>
        </w:rPr>
        <w:t>People with diabetes are more likely to be admitted to hospital, and stay in hospital for longer periods, compared to those without the condition (Lamontagne et al., 2018). This places a significant burden on the healthcare system, particularly during periods of high demand.</w:t>
      </w:r>
    </w:p>
    <w:p w14:paraId="48F402DB" w14:textId="168520C3" w:rsidR="5CA70515" w:rsidRPr="00014E79" w:rsidRDefault="27029675" w:rsidP="27029675">
      <w:pPr>
        <w:pStyle w:val="ListParagraph"/>
        <w:numPr>
          <w:ilvl w:val="0"/>
          <w:numId w:val="2"/>
        </w:numPr>
        <w:spacing w:line="360" w:lineRule="auto"/>
        <w:rPr>
          <w:rFonts w:ascii="Arial" w:eastAsia="Arial" w:hAnsi="Arial" w:cs="Arial"/>
        </w:rPr>
      </w:pPr>
      <w:r w:rsidRPr="27029675">
        <w:rPr>
          <w:rFonts w:ascii="Arial" w:eastAsia="Arial" w:hAnsi="Arial" w:cs="Arial"/>
          <w:b/>
          <w:bCs/>
          <w:sz w:val="24"/>
          <w:szCs w:val="24"/>
        </w:rPr>
        <w:t>Increased risk of infections</w:t>
      </w:r>
      <w:r w:rsidRPr="27029675">
        <w:rPr>
          <w:rFonts w:ascii="Arial" w:eastAsia="Arial" w:hAnsi="Arial" w:cs="Arial"/>
          <w:sz w:val="24"/>
          <w:szCs w:val="24"/>
        </w:rPr>
        <w:t>:</w:t>
      </w:r>
      <w:r w:rsidRPr="27029675">
        <w:t xml:space="preserve"> </w:t>
      </w:r>
      <w:r w:rsidRPr="00014E79">
        <w:rPr>
          <w:rFonts w:ascii="Arial" w:hAnsi="Arial" w:cs="Arial"/>
        </w:rPr>
        <w:t>Diabetes patients are more likely to acquire infections, especially in their feet, which can result in severe consequences like foot ulcers and limb amputation (</w:t>
      </w:r>
      <w:proofErr w:type="spellStart"/>
      <w:r w:rsidRPr="00014E79">
        <w:rPr>
          <w:rFonts w:ascii="Arial" w:hAnsi="Arial" w:cs="Arial"/>
        </w:rPr>
        <w:t>Hartemann</w:t>
      </w:r>
      <w:proofErr w:type="spellEnd"/>
      <w:r w:rsidRPr="00014E79">
        <w:rPr>
          <w:rFonts w:ascii="Arial" w:hAnsi="Arial" w:cs="Arial"/>
        </w:rPr>
        <w:t xml:space="preserve"> et al., 2014).</w:t>
      </w:r>
      <w:r w:rsidRPr="00014E79">
        <w:rPr>
          <w:rFonts w:ascii="Arial" w:eastAsia="Arial" w:hAnsi="Arial" w:cs="Arial"/>
        </w:rPr>
        <w:t xml:space="preserve"> Infections can also exacerbate other health conditions and require hospitalization.</w:t>
      </w:r>
    </w:p>
    <w:p w14:paraId="5A6E052B" w14:textId="62BACD2B" w:rsidR="5CA70515" w:rsidRPr="00014E79" w:rsidRDefault="27029675" w:rsidP="27029675">
      <w:pPr>
        <w:pStyle w:val="ListParagraph"/>
        <w:numPr>
          <w:ilvl w:val="0"/>
          <w:numId w:val="2"/>
        </w:numPr>
        <w:spacing w:line="360" w:lineRule="auto"/>
        <w:rPr>
          <w:rFonts w:ascii="Arial" w:eastAsia="Arial" w:hAnsi="Arial" w:cs="Arial"/>
        </w:rPr>
      </w:pPr>
      <w:r w:rsidRPr="27029675">
        <w:rPr>
          <w:rFonts w:ascii="Arial" w:eastAsia="Arial" w:hAnsi="Arial" w:cs="Arial"/>
          <w:b/>
          <w:bCs/>
          <w:sz w:val="24"/>
          <w:szCs w:val="24"/>
        </w:rPr>
        <w:t>Hypoglycaemia</w:t>
      </w:r>
      <w:r w:rsidRPr="00014E79">
        <w:rPr>
          <w:rFonts w:ascii="Arial" w:eastAsia="Arial" w:hAnsi="Arial" w:cs="Arial"/>
        </w:rPr>
        <w:t xml:space="preserve">: </w:t>
      </w:r>
      <w:proofErr w:type="spellStart"/>
      <w:r w:rsidRPr="00014E79">
        <w:rPr>
          <w:rFonts w:ascii="Arial" w:hAnsi="Arial" w:cs="Arial"/>
          <w:color w:val="252525"/>
        </w:rPr>
        <w:t>Hypoglycemia</w:t>
      </w:r>
      <w:proofErr w:type="spellEnd"/>
      <w:r w:rsidRPr="00014E79">
        <w:rPr>
          <w:rFonts w:ascii="Arial" w:hAnsi="Arial" w:cs="Arial"/>
          <w:color w:val="252525"/>
        </w:rPr>
        <w:t xml:space="preserve"> (low blood sugar), which can result from diabetes medicines like insulin, can cause disorientation, drowsiness, and even exhaustion. (UK Hypoglycaemia Study Group, 2007). For diabetics, this can have serious repercussions, especially if they are driving or operating large equipment.</w:t>
      </w:r>
    </w:p>
    <w:p w14:paraId="253C5CC3" w14:textId="5DD7D488" w:rsidR="5CA70515" w:rsidRPr="00014E79" w:rsidRDefault="27029675" w:rsidP="27029675">
      <w:pPr>
        <w:pStyle w:val="ListParagraph"/>
        <w:numPr>
          <w:ilvl w:val="0"/>
          <w:numId w:val="2"/>
        </w:numPr>
        <w:spacing w:line="360" w:lineRule="auto"/>
        <w:rPr>
          <w:rFonts w:ascii="Arial" w:eastAsia="Arial" w:hAnsi="Arial" w:cs="Arial"/>
          <w:sz w:val="24"/>
          <w:szCs w:val="24"/>
        </w:rPr>
      </w:pPr>
      <w:r w:rsidRPr="27029675">
        <w:rPr>
          <w:rFonts w:ascii="Arial" w:eastAsia="Arial" w:hAnsi="Arial" w:cs="Arial"/>
          <w:b/>
          <w:bCs/>
          <w:sz w:val="24"/>
          <w:szCs w:val="24"/>
        </w:rPr>
        <w:t>Diabetic ketoacidosis (DKA</w:t>
      </w:r>
      <w:r w:rsidRPr="27029675">
        <w:rPr>
          <w:rFonts w:ascii="Arial" w:eastAsia="Arial" w:hAnsi="Arial" w:cs="Arial"/>
          <w:sz w:val="24"/>
          <w:szCs w:val="24"/>
        </w:rPr>
        <w:t xml:space="preserve">): </w:t>
      </w:r>
      <w:r w:rsidRPr="00014E79">
        <w:rPr>
          <w:rFonts w:ascii="Arial" w:hAnsi="Arial" w:cs="Arial"/>
          <w:color w:val="252525"/>
        </w:rPr>
        <w:t>When the body creates excessive amounts of ketones, a potentially fatal variant of diabetes called diabetic ketoacidosis (DKA) develops. Coma and mortality can result. (</w:t>
      </w:r>
      <w:proofErr w:type="spellStart"/>
      <w:r w:rsidRPr="00014E79">
        <w:rPr>
          <w:rFonts w:ascii="Arial" w:hAnsi="Arial" w:cs="Arial"/>
          <w:color w:val="252525"/>
        </w:rPr>
        <w:t>Kitabchi</w:t>
      </w:r>
      <w:proofErr w:type="spellEnd"/>
      <w:r w:rsidRPr="00014E79">
        <w:rPr>
          <w:rFonts w:ascii="Arial" w:hAnsi="Arial" w:cs="Arial"/>
          <w:color w:val="252525"/>
        </w:rPr>
        <w:t xml:space="preserve"> et al., 2009). DKA can happen to those with type 2 diabetes but is more frequent in those with type 1 diabetes.</w:t>
      </w:r>
    </w:p>
    <w:p w14:paraId="5A9C5195" w14:textId="5EF077AF" w:rsidR="5CA70515" w:rsidRPr="00014E79" w:rsidRDefault="27029675" w:rsidP="27029675">
      <w:pPr>
        <w:pStyle w:val="ListParagraph"/>
        <w:numPr>
          <w:ilvl w:val="0"/>
          <w:numId w:val="2"/>
        </w:numPr>
        <w:spacing w:line="360" w:lineRule="auto"/>
        <w:rPr>
          <w:rFonts w:ascii="Arial" w:eastAsia="Arial" w:hAnsi="Arial" w:cs="Arial"/>
        </w:rPr>
      </w:pPr>
      <w:r w:rsidRPr="27029675">
        <w:rPr>
          <w:rFonts w:ascii="Arial" w:eastAsia="Arial" w:hAnsi="Arial" w:cs="Arial"/>
          <w:b/>
          <w:bCs/>
          <w:sz w:val="24"/>
          <w:szCs w:val="24"/>
        </w:rPr>
        <w:t>Cardiovascular disease</w:t>
      </w:r>
      <w:r w:rsidRPr="27029675">
        <w:rPr>
          <w:rFonts w:ascii="Arial" w:eastAsia="Arial" w:hAnsi="Arial" w:cs="Arial"/>
          <w:sz w:val="24"/>
          <w:szCs w:val="24"/>
        </w:rPr>
        <w:t>:</w:t>
      </w:r>
      <w:r w:rsidRPr="27029675">
        <w:rPr>
          <w:color w:val="252525"/>
        </w:rPr>
        <w:t xml:space="preserve"> </w:t>
      </w:r>
      <w:r w:rsidRPr="00014E79">
        <w:rPr>
          <w:rFonts w:ascii="Arial" w:hAnsi="Arial" w:cs="Arial"/>
          <w:color w:val="252525"/>
        </w:rPr>
        <w:t>Cardiovascular illness, which includes heart attacks and strokes, is greatly increased by diabetes. (American Heart Association, 2020) Cardiovascular illness is between two and fourfold more likely to strike individuals who have diabetes than healthy people.</w:t>
      </w:r>
    </w:p>
    <w:p w14:paraId="074EBA13" w14:textId="2058916F" w:rsidR="5CA70515" w:rsidRPr="00014E79" w:rsidRDefault="27029675" w:rsidP="08E55AD3">
      <w:pPr>
        <w:spacing w:line="360" w:lineRule="auto"/>
        <w:rPr>
          <w:rFonts w:ascii="Arial" w:hAnsi="Arial" w:cs="Arial"/>
        </w:rPr>
      </w:pPr>
      <w:r w:rsidRPr="00014E79">
        <w:rPr>
          <w:rFonts w:ascii="Arial" w:eastAsia="Arial" w:hAnsi="Arial" w:cs="Arial"/>
          <w:color w:val="252525"/>
        </w:rPr>
        <w:t xml:space="preserve">Therefore, diabetes has </w:t>
      </w:r>
      <w:proofErr w:type="gramStart"/>
      <w:r w:rsidRPr="00014E79">
        <w:rPr>
          <w:rFonts w:ascii="Arial" w:eastAsia="Arial" w:hAnsi="Arial" w:cs="Arial"/>
          <w:color w:val="252525"/>
        </w:rPr>
        <w:t>a number of</w:t>
      </w:r>
      <w:proofErr w:type="gramEnd"/>
      <w:r w:rsidRPr="00014E79">
        <w:rPr>
          <w:rFonts w:ascii="Arial" w:eastAsia="Arial" w:hAnsi="Arial" w:cs="Arial"/>
          <w:color w:val="252525"/>
        </w:rPr>
        <w:t xml:space="preserve"> immediate negative effects on public health in a healthcare or social care environment in the UK. These effects have a major negative impact on the medical system and on the health and welfare of diabetes patients.</w:t>
      </w:r>
    </w:p>
    <w:p w14:paraId="47067FC4" w14:textId="0A0C216A" w:rsidR="5CA70515" w:rsidRDefault="27029675" w:rsidP="08E55AD3">
      <w:pPr>
        <w:pStyle w:val="Heading1"/>
        <w:spacing w:line="360" w:lineRule="auto"/>
        <w:rPr>
          <w:rFonts w:ascii="Arial" w:eastAsia="Arial" w:hAnsi="Arial" w:cs="Arial"/>
          <w:b/>
          <w:bCs/>
          <w:color w:val="auto"/>
          <w:sz w:val="24"/>
          <w:szCs w:val="24"/>
        </w:rPr>
      </w:pPr>
      <w:bookmarkStart w:id="5" w:name="_Toc2039736702"/>
      <w:r w:rsidRPr="27029675">
        <w:rPr>
          <w:rFonts w:ascii="Arial" w:eastAsia="Arial" w:hAnsi="Arial" w:cs="Arial"/>
          <w:b/>
          <w:bCs/>
          <w:color w:val="auto"/>
          <w:sz w:val="24"/>
          <w:szCs w:val="24"/>
        </w:rPr>
        <w:lastRenderedPageBreak/>
        <w:t>Long-term public health consequences of the disease in a health or social care setting</w:t>
      </w:r>
      <w:bookmarkEnd w:id="5"/>
    </w:p>
    <w:p w14:paraId="23DC9D05" w14:textId="7E312C3D" w:rsidR="5CA70515" w:rsidRPr="00014E79" w:rsidRDefault="27029675" w:rsidP="08E55AD3">
      <w:pPr>
        <w:spacing w:line="360" w:lineRule="auto"/>
      </w:pPr>
      <w:r w:rsidRPr="00014E79">
        <w:rPr>
          <w:rFonts w:ascii="Arial" w:eastAsia="Arial" w:hAnsi="Arial" w:cs="Arial"/>
          <w:color w:val="252525"/>
        </w:rPr>
        <w:t>Diabetes' long-term effects can significantly affect both a person's and society's well-being and quality of life. Diabetes complications can result in impairments, a decreased standard of living, and higher healthcare expenses. The long-term effects of diabetes on public health in a medical or social services context in the UK will be covered in this part.</w:t>
      </w:r>
    </w:p>
    <w:p w14:paraId="01D0B63A" w14:textId="35D4D1D7" w:rsidR="5CA70515" w:rsidRPr="00014E79" w:rsidRDefault="27029675" w:rsidP="27029675">
      <w:pPr>
        <w:spacing w:line="360" w:lineRule="auto"/>
        <w:rPr>
          <w:rFonts w:ascii="Arial" w:eastAsia="Arial" w:hAnsi="Arial" w:cs="Arial"/>
        </w:rPr>
      </w:pPr>
      <w:r w:rsidRPr="00014E79">
        <w:rPr>
          <w:rFonts w:ascii="Arial" w:eastAsia="Arial" w:hAnsi="Arial" w:cs="Arial"/>
          <w:color w:val="252525"/>
        </w:rPr>
        <w:t>Diabetes' effects on arterial health are among its most important long-term side effects. Diabetes increases a person's chance of cardiovascular disease, stroke, and peripheral vascular disease (PVD). (Diabetes UK, 2020) The main cause of mortality for diabetics in the UK is cardiovascular disease. (Diabetes UK, 2021).</w:t>
      </w:r>
      <w:r w:rsidRPr="00014E79">
        <w:rPr>
          <w:rFonts w:ascii="Arial" w:eastAsia="Arial" w:hAnsi="Arial" w:cs="Arial"/>
        </w:rPr>
        <w:t xml:space="preserve"> High blood glucose levels, hypertension, and abnormal blood lipids are a few of the variables that contribute to an increased chance of cardiovascular disease. (Diabetes UK, 2020). The management of these risk factors is crucial in reducing the incidence of cardiovascular disease in individuals with diabetes.</w:t>
      </w:r>
    </w:p>
    <w:p w14:paraId="5C558046" w14:textId="075AEC6F" w:rsidR="5CA70515" w:rsidRPr="00014E79" w:rsidRDefault="27029675" w:rsidP="27029675">
      <w:pPr>
        <w:spacing w:line="360" w:lineRule="auto"/>
        <w:rPr>
          <w:rFonts w:ascii="Arial" w:eastAsia="Arial" w:hAnsi="Arial" w:cs="Arial"/>
        </w:rPr>
      </w:pPr>
      <w:r w:rsidRPr="00014E79">
        <w:rPr>
          <w:rFonts w:ascii="Arial" w:eastAsia="Arial" w:hAnsi="Arial" w:cs="Arial"/>
        </w:rPr>
        <w:t>The onset of chronic renal disease is yet another long-term side effect of diabetes. (CKD). In the UK, diabetes is the main factor causing CKD. (Diabetes UK, 2020). elevated levels of glucose in the blood can harm the kidneys' tiny blood vessels, impairing renal function and, in extreme instances, resulting in kidney failure. About one-third of people with diabetes in the UK will experience renal failure at some point in their lives. (Diabetes UK, 2021). In people with type 2 diabetes, early diagnosis and treatment of CKD can delay the development of the condition and lower the chance of renal failure.</w:t>
      </w:r>
    </w:p>
    <w:p w14:paraId="7CB2F58F" w14:textId="76A3DF63" w:rsidR="00014E79" w:rsidRPr="08E55AD3" w:rsidRDefault="27029675" w:rsidP="00014E79">
      <w:pPr>
        <w:spacing w:line="360" w:lineRule="auto"/>
        <w:rPr>
          <w:rFonts w:ascii="Arial" w:eastAsia="Arial" w:hAnsi="Arial" w:cs="Arial"/>
          <w:sz w:val="24"/>
          <w:szCs w:val="24"/>
        </w:rPr>
      </w:pPr>
      <w:r w:rsidRPr="00014E79">
        <w:rPr>
          <w:rFonts w:ascii="Arial" w:eastAsia="Arial" w:hAnsi="Arial" w:cs="Arial"/>
          <w:color w:val="252525"/>
        </w:rPr>
        <w:t xml:space="preserve">Blindness and vision loss are additional complications of diabetes. Diabetic retinopathy, a disease that effects the vessels that carry blood in the retina, is more likely to occur in people with diabetes. (Diabetes UK, 2020) The primary cause of blindness among individuals of working age in the UK is retinopathy due to diabetes. (Diabetes UK, 2021). Vision loss can </w:t>
      </w:r>
      <w:proofErr w:type="gramStart"/>
      <w:r w:rsidRPr="00014E79">
        <w:rPr>
          <w:rFonts w:ascii="Arial" w:eastAsia="Arial" w:hAnsi="Arial" w:cs="Arial"/>
          <w:color w:val="252525"/>
        </w:rPr>
        <w:t>be</w:t>
      </w:r>
      <w:proofErr w:type="gramEnd"/>
      <w:r w:rsidRPr="00014E79">
        <w:rPr>
          <w:rFonts w:ascii="Arial" w:eastAsia="Arial" w:hAnsi="Arial" w:cs="Arial"/>
          <w:color w:val="252525"/>
        </w:rPr>
        <w:t xml:space="preserve"> </w:t>
      </w:r>
    </w:p>
    <w:p w14:paraId="07BDD37A" w14:textId="77777777" w:rsidR="00014E79" w:rsidRPr="00014E79" w:rsidRDefault="08E55AD3" w:rsidP="00014E79">
      <w:pPr>
        <w:spacing w:line="360" w:lineRule="auto"/>
      </w:pPr>
      <w:r w:rsidRPr="08E55AD3">
        <w:rPr>
          <w:rFonts w:ascii="Arial" w:eastAsia="Arial" w:hAnsi="Arial" w:cs="Arial"/>
          <w:sz w:val="24"/>
          <w:szCs w:val="24"/>
        </w:rPr>
        <w:t xml:space="preserve">management of diabetes can help reduce healthcare costs by preventing or delaying the development of </w:t>
      </w:r>
      <w:r w:rsidR="00014E79" w:rsidRPr="00014E79">
        <w:rPr>
          <w:rFonts w:ascii="Arial" w:eastAsia="Arial" w:hAnsi="Arial" w:cs="Arial"/>
          <w:color w:val="252525"/>
        </w:rPr>
        <w:t>avoided or delayed with routine eye exams and the early management of diabetic retinopathy.</w:t>
      </w:r>
    </w:p>
    <w:p w14:paraId="38F64F61" w14:textId="1866A233" w:rsidR="5CA70515" w:rsidRDefault="00014E79" w:rsidP="00014E79">
      <w:pPr>
        <w:spacing w:line="360" w:lineRule="auto"/>
        <w:rPr>
          <w:rFonts w:ascii="Arial" w:eastAsia="Arial" w:hAnsi="Arial" w:cs="Arial"/>
          <w:sz w:val="24"/>
          <w:szCs w:val="24"/>
        </w:rPr>
      </w:pPr>
      <w:r w:rsidRPr="00014E79">
        <w:rPr>
          <w:rFonts w:ascii="Arial" w:eastAsia="Arial" w:hAnsi="Arial" w:cs="Arial"/>
        </w:rPr>
        <w:t>The long-term consequences of diabetes can also lead to increased healthcare costs. In the UK, diabetes accounts for approximately 10% of the NHS budget (Diabetes UK, 2021). The management of diabetes and its complications requires ongoing healthcare</w:t>
      </w:r>
      <w:r w:rsidRPr="00014E79">
        <w:rPr>
          <w:rFonts w:ascii="Arial" w:eastAsia="Arial" w:hAnsi="Arial" w:cs="Arial"/>
          <w:sz w:val="24"/>
          <w:szCs w:val="24"/>
        </w:rPr>
        <w:t xml:space="preserve"> </w:t>
      </w:r>
      <w:r w:rsidRPr="08E55AD3">
        <w:rPr>
          <w:rFonts w:ascii="Arial" w:eastAsia="Arial" w:hAnsi="Arial" w:cs="Arial"/>
          <w:sz w:val="24"/>
          <w:szCs w:val="24"/>
        </w:rPr>
        <w:t>resources, including medications, regular monitoring, and specialist care</w:t>
      </w:r>
      <w:r w:rsidRPr="00014E79">
        <w:rPr>
          <w:rFonts w:ascii="Arial" w:eastAsia="Arial" w:hAnsi="Arial" w:cs="Arial"/>
        </w:rPr>
        <w:t xml:space="preserve">. Effective </w:t>
      </w:r>
      <w:r w:rsidR="08E55AD3" w:rsidRPr="00014E79">
        <w:rPr>
          <w:rFonts w:ascii="Arial" w:eastAsia="Arial" w:hAnsi="Arial" w:cs="Arial"/>
        </w:rPr>
        <w:t>complications</w:t>
      </w:r>
      <w:r w:rsidR="08E55AD3" w:rsidRPr="08E55AD3">
        <w:rPr>
          <w:rFonts w:ascii="Arial" w:eastAsia="Arial" w:hAnsi="Arial" w:cs="Arial"/>
          <w:sz w:val="24"/>
          <w:szCs w:val="24"/>
        </w:rPr>
        <w:t>.</w:t>
      </w:r>
    </w:p>
    <w:p w14:paraId="02E6AF2F" w14:textId="74DAC7F6" w:rsidR="5CA70515" w:rsidRPr="00014E79" w:rsidRDefault="08E55AD3" w:rsidP="08E55AD3">
      <w:pPr>
        <w:spacing w:line="360" w:lineRule="auto"/>
        <w:rPr>
          <w:rFonts w:ascii="Arial" w:eastAsia="Arial" w:hAnsi="Arial" w:cs="Arial"/>
        </w:rPr>
      </w:pPr>
      <w:r w:rsidRPr="00014E79">
        <w:rPr>
          <w:rFonts w:ascii="Arial" w:eastAsia="Arial" w:hAnsi="Arial" w:cs="Arial"/>
        </w:rPr>
        <w:lastRenderedPageBreak/>
        <w:t>Therefore, diabetes has significant long-term consequences on the health and well-being of individuals and society. Cardiovascular disease, chronic kidney disease, visual impairment, and increased healthcare costs are among the most significant long-term consequences of diabetes in a health or social care setting in the UK. Early detection and management of these complications are crucial in reducing the burden of diabetes on individuals and society.</w:t>
      </w:r>
    </w:p>
    <w:p w14:paraId="3BBCC53C" w14:textId="3C3FE40E" w:rsidR="5CA70515" w:rsidRDefault="08E55AD3" w:rsidP="08E55AD3">
      <w:pPr>
        <w:pStyle w:val="Heading1"/>
        <w:spacing w:line="360" w:lineRule="auto"/>
        <w:rPr>
          <w:rFonts w:ascii="Arial" w:eastAsia="Arial" w:hAnsi="Arial" w:cs="Arial"/>
          <w:b/>
          <w:bCs/>
          <w:color w:val="auto"/>
          <w:sz w:val="24"/>
          <w:szCs w:val="24"/>
        </w:rPr>
      </w:pPr>
      <w:bookmarkStart w:id="6" w:name="_Toc1569026429"/>
      <w:r w:rsidRPr="08E55AD3">
        <w:rPr>
          <w:rFonts w:ascii="Arial" w:eastAsia="Arial" w:hAnsi="Arial" w:cs="Arial"/>
          <w:b/>
          <w:bCs/>
          <w:color w:val="auto"/>
          <w:sz w:val="24"/>
          <w:szCs w:val="24"/>
        </w:rPr>
        <w:t xml:space="preserve">Conclusion </w:t>
      </w:r>
      <w:bookmarkEnd w:id="6"/>
    </w:p>
    <w:p w14:paraId="3BA88D25" w14:textId="0DE33422" w:rsidR="5CA70515" w:rsidRPr="00014E79" w:rsidRDefault="08E55AD3" w:rsidP="08E55AD3">
      <w:pPr>
        <w:spacing w:line="360" w:lineRule="auto"/>
        <w:rPr>
          <w:rFonts w:ascii="Arial" w:eastAsia="Arial" w:hAnsi="Arial" w:cs="Arial"/>
        </w:rPr>
      </w:pPr>
      <w:r w:rsidRPr="00014E79">
        <w:rPr>
          <w:rFonts w:ascii="Arial" w:eastAsia="Arial" w:hAnsi="Arial" w:cs="Arial"/>
        </w:rPr>
        <w:t>In conclusion, diabetes is a significant public health concern both in the UK and globally. The incidence of diabetes has been increasing rapidly in recent years due to several factors such as sedentary lifestyle, poor diet, and genetic predisposition. The disease has short-term and long-term public health consequences that can significantly impact individuals and healthcare systems.</w:t>
      </w:r>
    </w:p>
    <w:p w14:paraId="034013D9" w14:textId="6F45BA2A" w:rsidR="5CA70515" w:rsidRPr="00014E79" w:rsidRDefault="08E55AD3" w:rsidP="08E55AD3">
      <w:pPr>
        <w:spacing w:line="360" w:lineRule="auto"/>
        <w:rPr>
          <w:rFonts w:ascii="Arial" w:eastAsia="Arial" w:hAnsi="Arial" w:cs="Arial"/>
        </w:rPr>
      </w:pPr>
      <w:r w:rsidRPr="00014E79">
        <w:rPr>
          <w:rFonts w:ascii="Arial" w:eastAsia="Arial" w:hAnsi="Arial" w:cs="Arial"/>
        </w:rPr>
        <w:t>There are various public health measures available to prevent and manage diabetes, including lifestyle modifications, education, and medication. However, more efforts are needed to increase awareness and improve access to preventive measures. In a health or social care setting, diabetes can lead to various short-term consequences such as hospitalization, increased morbidity, and mortality. It can also increase the risk of developing other health conditions such as cardiovascular diseases, neuropathy, and kidney disease, which can have long-term consequences. In the UK, diabetes is a growing concern, with an estimated 3.9 million people living with the disease, and the numbers are expected to rise further. The cost of managing diabetes in the UK is also high, with an estimated £14 billion spent annually on diabetes-related healthcare. To address this growing public health issue, it is crucial to implement effective preventive measures and improve diabetes management in healthcare settings. More research is also needed to understand the key determinants and risk factors of diabetes, particularly in high-risk populations.</w:t>
      </w:r>
    </w:p>
    <w:p w14:paraId="125E8809" w14:textId="7825A800" w:rsidR="5CA70515" w:rsidRPr="00014E79" w:rsidRDefault="08E55AD3" w:rsidP="08E55AD3">
      <w:pPr>
        <w:spacing w:line="360" w:lineRule="auto"/>
        <w:rPr>
          <w:rFonts w:ascii="Arial" w:eastAsia="Arial" w:hAnsi="Arial" w:cs="Arial"/>
        </w:rPr>
      </w:pPr>
      <w:r w:rsidRPr="00014E79">
        <w:rPr>
          <w:rFonts w:ascii="Arial" w:eastAsia="Arial" w:hAnsi="Arial" w:cs="Arial"/>
        </w:rPr>
        <w:t xml:space="preserve">Overall, diabetes is a complex disease that requires a multi-faceted approach to prevention and management. By increasing awareness and improving access to preventive measures and effective management strategies, we can reduce the burden of diabetes on individuals and healthcare systems in the UK and globally. According to the National Diabetes Audit (NDA) of 2019-2020, approximately 24,000 people with diabetes die in England every year, and diabetes is responsible for one in every eight NHS hospital admissions. The audit also showed that only 34.3% of people with diabetes in England achieved all three treatment targets for blood </w:t>
      </w:r>
      <w:r w:rsidRPr="00014E79">
        <w:rPr>
          <w:rFonts w:ascii="Arial" w:eastAsia="Arial" w:hAnsi="Arial" w:cs="Arial"/>
        </w:rPr>
        <w:lastRenderedPageBreak/>
        <w:t>pressure, cholesterol, and HbA1c. These statistics highlight the urgent need for more effective prevention and management of diabetes in the UK. (NHS Digital, 2021).</w:t>
      </w:r>
    </w:p>
    <w:p w14:paraId="30CF1579" w14:textId="13047829" w:rsidR="5CA70515" w:rsidRDefault="5CA70515" w:rsidP="08E55AD3">
      <w:pPr>
        <w:spacing w:line="360" w:lineRule="auto"/>
        <w:rPr>
          <w:rFonts w:ascii="Arial" w:eastAsia="Arial" w:hAnsi="Arial" w:cs="Arial"/>
          <w:sz w:val="24"/>
          <w:szCs w:val="24"/>
        </w:rPr>
      </w:pPr>
      <w:r w:rsidRPr="08E55AD3">
        <w:rPr>
          <w:rFonts w:ascii="Arial" w:eastAsia="Arial" w:hAnsi="Arial" w:cs="Arial"/>
          <w:sz w:val="24"/>
          <w:szCs w:val="24"/>
        </w:rPr>
        <w:br w:type="page"/>
      </w:r>
    </w:p>
    <w:p w14:paraId="4219CBA3" w14:textId="475AFCFB" w:rsidR="5CA70515" w:rsidRDefault="08E55AD3" w:rsidP="08E55AD3">
      <w:pPr>
        <w:spacing w:line="360" w:lineRule="auto"/>
        <w:rPr>
          <w:rFonts w:ascii="Arial" w:eastAsia="Arial" w:hAnsi="Arial" w:cs="Arial"/>
          <w:b/>
          <w:bCs/>
          <w:sz w:val="24"/>
          <w:szCs w:val="24"/>
        </w:rPr>
      </w:pPr>
      <w:bookmarkStart w:id="7" w:name="_Toc1240264497"/>
      <w:r w:rsidRPr="08E55AD3">
        <w:rPr>
          <w:rStyle w:val="Heading1Char"/>
          <w:rFonts w:ascii="Arial" w:eastAsia="Arial" w:hAnsi="Arial" w:cs="Arial"/>
          <w:b/>
          <w:bCs/>
          <w:color w:val="auto"/>
          <w:sz w:val="24"/>
          <w:szCs w:val="24"/>
        </w:rPr>
        <w:lastRenderedPageBreak/>
        <w:t xml:space="preserve">References </w:t>
      </w:r>
      <w:bookmarkEnd w:id="7"/>
    </w:p>
    <w:p w14:paraId="07B5BAF0" w14:textId="2294C5D7" w:rsidR="5CA70515" w:rsidRPr="00014E79" w:rsidRDefault="08E55AD3" w:rsidP="08E55AD3">
      <w:pPr>
        <w:spacing w:line="360" w:lineRule="auto"/>
        <w:ind w:left="720" w:hanging="720"/>
        <w:rPr>
          <w:rFonts w:ascii="Arial" w:eastAsia="Arial" w:hAnsi="Arial" w:cs="Arial"/>
          <w:lang w:val="en-US"/>
        </w:rPr>
      </w:pPr>
      <w:proofErr w:type="spellStart"/>
      <w:r w:rsidRPr="00014E79">
        <w:rPr>
          <w:rFonts w:ascii="Arial" w:eastAsia="Arial" w:hAnsi="Arial" w:cs="Arial"/>
        </w:rPr>
        <w:t>Colchero</w:t>
      </w:r>
      <w:proofErr w:type="spellEnd"/>
      <w:r w:rsidRPr="00014E79">
        <w:rPr>
          <w:rFonts w:ascii="Arial" w:eastAsia="Arial" w:hAnsi="Arial" w:cs="Arial"/>
        </w:rPr>
        <w:t xml:space="preserve">, M. A., Salgado, J. C., </w:t>
      </w:r>
      <w:proofErr w:type="spellStart"/>
      <w:r w:rsidRPr="00014E79">
        <w:rPr>
          <w:rFonts w:ascii="Arial" w:eastAsia="Arial" w:hAnsi="Arial" w:cs="Arial"/>
        </w:rPr>
        <w:t>Unar-Munguía</w:t>
      </w:r>
      <w:proofErr w:type="spellEnd"/>
      <w:r w:rsidRPr="00014E79">
        <w:rPr>
          <w:rFonts w:ascii="Arial" w:eastAsia="Arial" w:hAnsi="Arial" w:cs="Arial"/>
        </w:rPr>
        <w:t>, M., Hernández-Ávila, M., &amp; Rivera-</w:t>
      </w:r>
      <w:proofErr w:type="spellStart"/>
      <w:r w:rsidRPr="00014E79">
        <w:rPr>
          <w:rFonts w:ascii="Arial" w:eastAsia="Arial" w:hAnsi="Arial" w:cs="Arial"/>
        </w:rPr>
        <w:t>Dommarco</w:t>
      </w:r>
      <w:proofErr w:type="spellEnd"/>
      <w:r w:rsidRPr="00014E79">
        <w:rPr>
          <w:rFonts w:ascii="Arial" w:eastAsia="Arial" w:hAnsi="Arial" w:cs="Arial"/>
        </w:rPr>
        <w:t xml:space="preserve">, J. A. (2016). </w:t>
      </w:r>
      <w:bookmarkStart w:id="8" w:name="_Int_Mb7kPUnh"/>
      <w:r w:rsidRPr="00014E79">
        <w:rPr>
          <w:rFonts w:ascii="Arial" w:eastAsia="Arial" w:hAnsi="Arial" w:cs="Arial"/>
        </w:rPr>
        <w:t>Price elasticity of the demand for sugar-sweetened beverages and soft drinks in Mexico.</w:t>
      </w:r>
      <w:bookmarkEnd w:id="8"/>
      <w:r w:rsidRPr="00014E79">
        <w:rPr>
          <w:rFonts w:ascii="Arial" w:eastAsia="Arial" w:hAnsi="Arial" w:cs="Arial"/>
        </w:rPr>
        <w:t xml:space="preserve"> Economics &amp; Human Biology, 21, 30-38. </w:t>
      </w:r>
    </w:p>
    <w:p w14:paraId="355EBFF9" w14:textId="0CBC28F0" w:rsidR="5CA70515" w:rsidRPr="00014E79" w:rsidRDefault="08E55AD3" w:rsidP="08E55AD3">
      <w:pPr>
        <w:spacing w:line="360" w:lineRule="auto"/>
        <w:ind w:left="720" w:hanging="720"/>
        <w:rPr>
          <w:rFonts w:ascii="Arial" w:eastAsia="Arial" w:hAnsi="Arial" w:cs="Arial"/>
          <w:color w:val="000000" w:themeColor="text1"/>
          <w:lang w:val="en-US"/>
        </w:rPr>
      </w:pPr>
      <w:r w:rsidRPr="00014E79">
        <w:rPr>
          <w:rFonts w:ascii="Arial" w:eastAsia="Arial" w:hAnsi="Arial" w:cs="Arial"/>
        </w:rPr>
        <w:t xml:space="preserve">Diabetes UK. (2020). Diabetes and the heart. Retrieved from </w:t>
      </w:r>
      <w:hyperlink r:id="rId9">
        <w:r w:rsidRPr="00014E79">
          <w:rPr>
            <w:rStyle w:val="Hyperlink"/>
            <w:rFonts w:ascii="Arial" w:eastAsia="Arial" w:hAnsi="Arial" w:cs="Arial"/>
            <w:color w:val="auto"/>
          </w:rPr>
          <w:t>https://www.diabetes.org.uk/guide-to-diabetes/complications/cardiovascular-disease</w:t>
        </w:r>
      </w:hyperlink>
      <w:r w:rsidRPr="00014E79">
        <w:rPr>
          <w:rFonts w:ascii="Arial" w:eastAsia="Arial" w:hAnsi="Arial" w:cs="Arial"/>
        </w:rPr>
        <w:t xml:space="preserve"> </w:t>
      </w:r>
    </w:p>
    <w:p w14:paraId="6FF01292" w14:textId="78DFB859" w:rsidR="5CA70515" w:rsidRPr="00014E79" w:rsidRDefault="08E55AD3" w:rsidP="08E55AD3">
      <w:pPr>
        <w:spacing w:line="360" w:lineRule="auto"/>
        <w:ind w:left="720" w:hanging="720"/>
        <w:rPr>
          <w:rFonts w:ascii="Arial" w:eastAsia="Arial" w:hAnsi="Arial" w:cs="Arial"/>
          <w:color w:val="000000" w:themeColor="text1"/>
          <w:lang w:val="en-US"/>
        </w:rPr>
      </w:pPr>
      <w:r w:rsidRPr="00014E79">
        <w:rPr>
          <w:rFonts w:ascii="Arial" w:eastAsia="Arial" w:hAnsi="Arial" w:cs="Arial"/>
        </w:rPr>
        <w:t xml:space="preserve">Diabetes UK. (2021). Diabetes in the UK 2021. Retrieved from </w:t>
      </w:r>
      <w:hyperlink r:id="rId10">
        <w:r w:rsidRPr="00014E79">
          <w:rPr>
            <w:rStyle w:val="Hyperlink"/>
            <w:rFonts w:ascii="Arial" w:eastAsia="Arial" w:hAnsi="Arial" w:cs="Arial"/>
            <w:color w:val="auto"/>
          </w:rPr>
          <w:t>https://diabetes-resources-production.s3.eu-west-1.amazonaws.com/diabetes-storage/migration/pdf/DiabetesUK_Facts_Stats_Oct16.pdf</w:t>
        </w:r>
      </w:hyperlink>
      <w:r w:rsidRPr="00014E79">
        <w:rPr>
          <w:rFonts w:ascii="Arial" w:eastAsia="Arial" w:hAnsi="Arial" w:cs="Arial"/>
        </w:rPr>
        <w:t xml:space="preserve"> </w:t>
      </w:r>
    </w:p>
    <w:p w14:paraId="760C60FE" w14:textId="611C6378" w:rsidR="5CA70515" w:rsidRPr="00014E79" w:rsidRDefault="08E55AD3" w:rsidP="08E55AD3">
      <w:pPr>
        <w:spacing w:line="360" w:lineRule="auto"/>
        <w:ind w:left="720" w:hanging="720"/>
        <w:rPr>
          <w:rFonts w:ascii="Arial" w:eastAsia="Arial" w:hAnsi="Arial" w:cs="Arial"/>
          <w:color w:val="000000" w:themeColor="text1"/>
          <w:lang w:val="en-US"/>
        </w:rPr>
      </w:pPr>
      <w:r w:rsidRPr="00014E79">
        <w:rPr>
          <w:rFonts w:ascii="Arial" w:eastAsia="Arial" w:hAnsi="Arial" w:cs="Arial"/>
        </w:rPr>
        <w:t xml:space="preserve">Diabetes UK. (2021). Diabetes in the UK. Retrieved from </w:t>
      </w:r>
      <w:hyperlink r:id="rId11">
        <w:r w:rsidRPr="00014E79">
          <w:rPr>
            <w:rStyle w:val="Hyperlink"/>
            <w:rFonts w:ascii="Arial" w:eastAsia="Arial" w:hAnsi="Arial" w:cs="Arial"/>
            <w:color w:val="auto"/>
          </w:rPr>
          <w:t>https://www.diabetes.org.uk/professionals/position-statements-reports/statistics</w:t>
        </w:r>
      </w:hyperlink>
      <w:r w:rsidRPr="00014E79">
        <w:rPr>
          <w:rFonts w:ascii="Arial" w:eastAsia="Arial" w:hAnsi="Arial" w:cs="Arial"/>
        </w:rPr>
        <w:t xml:space="preserve"> International Diabetes Federation. (2019). IDF Diabetes Atlas. Retrieved from </w:t>
      </w:r>
      <w:hyperlink r:id="rId12">
        <w:r w:rsidRPr="00014E79">
          <w:rPr>
            <w:rStyle w:val="Hyperlink"/>
            <w:rFonts w:ascii="Arial" w:eastAsia="Arial" w:hAnsi="Arial" w:cs="Arial"/>
            <w:color w:val="auto"/>
          </w:rPr>
          <w:t>https://www.diabetesatlas.org/en/</w:t>
        </w:r>
      </w:hyperlink>
      <w:r w:rsidRPr="00014E79">
        <w:rPr>
          <w:rFonts w:ascii="Arial" w:eastAsia="Arial" w:hAnsi="Arial" w:cs="Arial"/>
        </w:rPr>
        <w:t xml:space="preserve"> </w:t>
      </w:r>
    </w:p>
    <w:p w14:paraId="142318E0" w14:textId="5BFB9B04" w:rsidR="5CA70515" w:rsidRPr="00014E79" w:rsidRDefault="08E55AD3" w:rsidP="08E55AD3">
      <w:pPr>
        <w:spacing w:line="360" w:lineRule="auto"/>
        <w:ind w:left="720" w:hanging="720"/>
        <w:rPr>
          <w:rFonts w:ascii="Arial" w:eastAsia="Arial" w:hAnsi="Arial" w:cs="Arial"/>
          <w:color w:val="000000" w:themeColor="text1"/>
          <w:lang w:val="en-US"/>
        </w:rPr>
      </w:pPr>
      <w:r w:rsidRPr="00014E79">
        <w:rPr>
          <w:rFonts w:ascii="Arial" w:eastAsia="Arial" w:hAnsi="Arial" w:cs="Arial"/>
        </w:rPr>
        <w:t xml:space="preserve">Diabetes UK. (2021). Diabetes prevention. Retrieved from </w:t>
      </w:r>
      <w:hyperlink r:id="rId13">
        <w:r w:rsidRPr="00014E79">
          <w:rPr>
            <w:rStyle w:val="Hyperlink"/>
            <w:rFonts w:ascii="Arial" w:eastAsia="Arial" w:hAnsi="Arial" w:cs="Arial"/>
            <w:color w:val="auto"/>
          </w:rPr>
          <w:t>https://www.diabetes.org.uk/preventing-type-2-diabetes/diabetes-prevention</w:t>
        </w:r>
      </w:hyperlink>
      <w:r w:rsidRPr="00014E79">
        <w:rPr>
          <w:rFonts w:ascii="Arial" w:eastAsia="Arial" w:hAnsi="Arial" w:cs="Arial"/>
        </w:rPr>
        <w:t xml:space="preserve"> </w:t>
      </w:r>
    </w:p>
    <w:p w14:paraId="3833ED37" w14:textId="69BE022B"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 xml:space="preserve">Diabetes UK. Diabetes in the UK 2021. London, UK: Diabetes UK, 2021. </w:t>
      </w:r>
    </w:p>
    <w:p w14:paraId="7AF21578" w14:textId="3BDDFE48"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 xml:space="preserve">Diabetes UK. Diabetes: Facts and Stats. London, UK: Diabetes UK, 2021. </w:t>
      </w:r>
    </w:p>
    <w:p w14:paraId="0368BD9B" w14:textId="4219E75D"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 xml:space="preserve">Health and Social Care Information Centre. Quality and Outcomes Framework, 2019-20. Leeds, UK: Health and Social Care Information Centre, 2020. </w:t>
      </w:r>
    </w:p>
    <w:p w14:paraId="459885C6" w14:textId="47085DD9" w:rsidR="5CA70515" w:rsidRPr="00014E79" w:rsidRDefault="08E55AD3" w:rsidP="08E55AD3">
      <w:pPr>
        <w:spacing w:line="360" w:lineRule="auto"/>
        <w:ind w:left="720" w:hanging="720"/>
        <w:rPr>
          <w:rFonts w:ascii="Arial" w:eastAsia="Arial" w:hAnsi="Arial" w:cs="Arial"/>
          <w:color w:val="000000" w:themeColor="text1"/>
          <w:lang w:val="en-US"/>
        </w:rPr>
      </w:pPr>
      <w:r w:rsidRPr="00014E79">
        <w:rPr>
          <w:rFonts w:ascii="Arial" w:eastAsia="Arial" w:hAnsi="Arial" w:cs="Arial"/>
        </w:rPr>
        <w:t xml:space="preserve">International Diabetes Federation. (2019). IDF Diabetes Atlas. Retrieved from </w:t>
      </w:r>
      <w:hyperlink r:id="rId14">
        <w:r w:rsidRPr="00014E79">
          <w:rPr>
            <w:rStyle w:val="Hyperlink"/>
            <w:rFonts w:ascii="Arial" w:eastAsia="Arial" w:hAnsi="Arial" w:cs="Arial"/>
            <w:color w:val="auto"/>
          </w:rPr>
          <w:t>https://www.diabetesatlas.org/en/</w:t>
        </w:r>
      </w:hyperlink>
      <w:r w:rsidRPr="00014E79">
        <w:rPr>
          <w:rFonts w:ascii="Arial" w:eastAsia="Arial" w:hAnsi="Arial" w:cs="Arial"/>
        </w:rPr>
        <w:t xml:space="preserve"> </w:t>
      </w:r>
    </w:p>
    <w:p w14:paraId="097C283B" w14:textId="6568648A"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International Diabetes Federation. IDF Diabetes Atlas, 10th edition. Brussels, Belgium</w:t>
      </w:r>
      <w:r w:rsidRPr="08E55AD3">
        <w:rPr>
          <w:rFonts w:ascii="Arial" w:eastAsia="Arial" w:hAnsi="Arial" w:cs="Arial"/>
          <w:sz w:val="24"/>
          <w:szCs w:val="24"/>
        </w:rPr>
        <w:t xml:space="preserve">: </w:t>
      </w:r>
      <w:r w:rsidRPr="00014E79">
        <w:rPr>
          <w:rFonts w:ascii="Arial" w:eastAsia="Arial" w:hAnsi="Arial" w:cs="Arial"/>
        </w:rPr>
        <w:t xml:space="preserve">International Diabetes Federation, 2021. </w:t>
      </w:r>
    </w:p>
    <w:p w14:paraId="0ACE6A32" w14:textId="7AC4C847" w:rsidR="5CA70515" w:rsidRPr="00014E79" w:rsidRDefault="08E55AD3" w:rsidP="08E55AD3">
      <w:pPr>
        <w:spacing w:line="360" w:lineRule="auto"/>
        <w:ind w:left="720" w:hanging="720"/>
        <w:rPr>
          <w:rFonts w:ascii="Arial" w:eastAsia="Arial" w:hAnsi="Arial" w:cs="Arial"/>
          <w:lang w:val="en-US"/>
        </w:rPr>
      </w:pPr>
      <w:proofErr w:type="spellStart"/>
      <w:r w:rsidRPr="00014E79">
        <w:rPr>
          <w:rFonts w:ascii="Arial" w:eastAsia="Arial" w:hAnsi="Arial" w:cs="Arial"/>
        </w:rPr>
        <w:t>Knowler</w:t>
      </w:r>
      <w:proofErr w:type="spellEnd"/>
      <w:r w:rsidRPr="00014E79">
        <w:rPr>
          <w:rFonts w:ascii="Arial" w:eastAsia="Arial" w:hAnsi="Arial" w:cs="Arial"/>
        </w:rPr>
        <w:t xml:space="preserve">, W. C., Barrett-Connor, E., Fowler, S. E., Hamman, R. F., Lachin, J. M., Walker, E. A., ... &amp; Nathan, D. M. (2002). Reduction in the incidence of Type 2 diabetes with lifestyle intervention or metformin. New England Journal of Medicine, 346(6), 393-403. </w:t>
      </w:r>
    </w:p>
    <w:p w14:paraId="49AB20AA" w14:textId="7474A1FC"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 xml:space="preserve">National Institute for Health and Care Excellence. Type 2 diabetes: prevention in people at elevated risk. London, UK: National Institute for Health and Care Excellence, 2017. </w:t>
      </w:r>
    </w:p>
    <w:p w14:paraId="381C001B" w14:textId="49C26C0B"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lastRenderedPageBreak/>
        <w:t xml:space="preserve">NHS Digital. National Diabetes Audit 2020-21 Report 1: Care Processes and Treatment Targets. London, UK: NHS Digital, 2021. </w:t>
      </w:r>
    </w:p>
    <w:p w14:paraId="250ABBC9" w14:textId="6821C296"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 xml:space="preserve">Public Health England. Diabetes prevalence estimates for local populations. London, UK: Public Health England, 2019. </w:t>
      </w:r>
    </w:p>
    <w:p w14:paraId="32798FD4" w14:textId="23DE0BA0" w:rsidR="5CA70515" w:rsidRPr="00014E79" w:rsidRDefault="08E55AD3" w:rsidP="08E55AD3">
      <w:pPr>
        <w:spacing w:line="360" w:lineRule="auto"/>
        <w:ind w:left="720" w:hanging="720"/>
        <w:rPr>
          <w:rFonts w:ascii="Arial" w:eastAsia="Arial" w:hAnsi="Arial" w:cs="Arial"/>
          <w:lang w:val="en-US"/>
        </w:rPr>
      </w:pPr>
      <w:r w:rsidRPr="00014E79">
        <w:rPr>
          <w:rFonts w:ascii="Arial" w:eastAsia="Arial" w:hAnsi="Arial" w:cs="Arial"/>
        </w:rPr>
        <w:t>World Health Organization. Global Report on Diabetes. Geneva, Switzerland: World Health Organization, 2016.</w:t>
      </w:r>
    </w:p>
    <w:sectPr w:rsidR="5CA70515" w:rsidRPr="00014E7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3A2D1" w14:textId="77777777" w:rsidR="0088069A" w:rsidRDefault="0088069A" w:rsidP="00F97F7C">
      <w:pPr>
        <w:spacing w:after="0" w:line="240" w:lineRule="auto"/>
      </w:pPr>
      <w:r>
        <w:separator/>
      </w:r>
    </w:p>
  </w:endnote>
  <w:endnote w:type="continuationSeparator" w:id="0">
    <w:p w14:paraId="69CD72C2" w14:textId="77777777" w:rsidR="0088069A" w:rsidRDefault="0088069A" w:rsidP="00F97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819557"/>
      <w:docPartObj>
        <w:docPartGallery w:val="Page Numbers (Bottom of Page)"/>
        <w:docPartUnique/>
      </w:docPartObj>
    </w:sdtPr>
    <w:sdtEndPr>
      <w:rPr>
        <w:noProof/>
      </w:rPr>
    </w:sdtEndPr>
    <w:sdtContent>
      <w:p w14:paraId="4CED5614" w14:textId="1CE35E66" w:rsidR="00F97F7C" w:rsidRDefault="00F97F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D5DECB" w14:textId="77777777" w:rsidR="00F97F7C" w:rsidRDefault="00F97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D684E" w14:textId="77777777" w:rsidR="0088069A" w:rsidRDefault="0088069A" w:rsidP="00F97F7C">
      <w:pPr>
        <w:spacing w:after="0" w:line="240" w:lineRule="auto"/>
      </w:pPr>
      <w:r>
        <w:separator/>
      </w:r>
    </w:p>
  </w:footnote>
  <w:footnote w:type="continuationSeparator" w:id="0">
    <w:p w14:paraId="213D50EB" w14:textId="77777777" w:rsidR="0088069A" w:rsidRDefault="0088069A" w:rsidP="00F97F7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rO7n1anxk4wtD" int2:id="xPqiKPUt">
      <int2:state int2:value="Rejected" int2:type="AugLoop_Text_Critique"/>
    </int2:textHash>
    <int2:textHash int2:hashCode="FRNClPaji191Lk" int2:id="Rz24ayjv">
      <int2:state int2:value="Rejected" int2:type="AugLoop_Text_Critique"/>
    </int2:textHash>
    <int2:textHash int2:hashCode="2dRraMK3aj8STo" int2:id="Q2TENMfb">
      <int2:state int2:value="Rejected" int2:type="AugLoop_Text_Critique"/>
    </int2:textHash>
    <int2:textHash int2:hashCode="ZDwoFkgzuvWYpC" int2:id="rAz7i7wB">
      <int2:state int2:value="Rejected" int2:type="AugLoop_Text_Critique"/>
    </int2:textHash>
    <int2:bookmark int2:bookmarkName="_Int_Mb7kPUnh" int2:invalidationBookmarkName="" int2:hashCode="gVBFvLudVIZ8qS" int2:id="UyiU7g6e">
      <int2:extLst>
        <oel:ext uri="426473B9-03D8-482F-96C9-C2C85392BACA">
          <int2:similarityCritique int2:version="1" int2:context="Price elasticity of the demand for sugar-sweetened beverages and soft drinks in Mexico.">
            <int2:source int2:sourceType="Online" int2:sourceTitle="Sugar-Sweetened Beverage Tax: case studies - World Obesity Federation" int2:sourceUrl="https://www.worldobesity.org/resources/policy-dossiers/pd-1/case-studies" int2:sourceSnippet="Price elasticity of the demand for sugar sweetened beverages and soft drinks in Mexico This study aimed to estimate the potential effect of a tax on consumption in Mexico. Potential for sugar-sweetened beverage taxes in Ukraine: estimated impacts of a sugar-sweetened beverage excise tax on price, consumption, and tax revenue (2021)">
              <int2:suggestions int2:citationType="Inline">
                <int2:suggestion int2:citationStyle="Mla" int2:isIdentical="0">
                  <int2:citationText>(“Sugar-Sweetened Beverage Tax: case studies - World Obesity Federation”)</int2:citationText>
                </int2:suggestion>
                <int2:suggestion int2:citationStyle="Apa" int2:isIdentical="0">
                  <int2:citationText>(“Sugar-Sweetened Beverage Tax: case studies - World Obesity Federation”)</int2:citationText>
                </int2:suggestion>
                <int2:suggestion int2:citationStyle="Chicago" int2:isIdentical="0">
                  <int2:citationText>(“Sugar-Sweetened Beverage Tax: case studies - World Obesity Federation”)</int2:citationText>
                </int2:suggestion>
              </int2:suggestions>
              <int2:suggestions int2:citationType="Full">
                <int2:suggestion int2:citationStyle="Mla" int2:isIdentical="0">
                  <int2:citationText>&lt;i&gt;Sugar-Sweetened Beverage Tax: case studies - World Obesity Federation&lt;/i&gt;, https://www.worldobesity.org/resources/policy-dossiers/pd-1/case-studies.</int2:citationText>
                </int2:suggestion>
                <int2:suggestion int2:citationStyle="Apa" int2:isIdentical="0">
                  <int2:citationText>&lt;i&gt;Sugar-Sweetened Beverage Tax: case studies - World Obesity Federation&lt;/i&gt;. (n.d.). Retrieved from https://www.worldobesity.org/resources/policy-dossiers/pd-1/case-studies</int2:citationText>
                </int2:suggestion>
                <int2:suggestion int2:citationStyle="Chicago" int2:isIdentical="0">
                  <int2:citationText>“Sugar-Sweetened Beverage Tax: case studies - World Obesity Federation” n.d., https://www.worldobesity.org/resources/policy-dossiers/pd-1/case-studies.</int2:citationText>
                </int2:suggestion>
              </int2:suggestions>
            </int2:source>
          </int2:similarityCritique>
        </oel:ext>
      </int2:extLst>
    </int2:bookmark>
    <int2:entireDocument int2:id="MPa2ugA4">
      <int2:extLst>
        <oel:ext uri="E302BA01-7950-474C-9AD3-286E660C40A8">
          <int2:similaritySummary int2:version="1" int2:runId="1678779462439" int2:tilesCheckedInThisRun="62" int2:totalNumOfTiles="62" int2:similarityAnnotationCount="4" int2:numWords="2415" int2:numFlaggedWords="86"/>
        </oel:ext>
      </int2:extLst>
    </int2:entireDocument>
  </int2:observations>
  <int2:intelligenceSettings/>
  <int2:onDemandWorkflows>
    <int2:onDemandWorkflow int2:type="SimilarityCheck" int2:paragraphVersions="5ADBEEF9-088A4824 6CFA5710-0CCA54F8 5839D306-361E0F7C 3F8986D1-2D46E424 456E6685-3683D30E 794AE3D1-11626ADF 2973F02B-7402A6E4 4F3F185F-397340CA 106D1E71-6E8BD662 7D3539A7-28E07B87 4D35963C-01AC5B81 707902DC-548B78D5 34441241-0E1F03FF 2C078E63-60DDB627 592CFF42-6BC9E0E0 324DB3A8-5AF028EC 4B2E8545-1EFCD88D 1FA538F3-645C4E24 57A999B2-0EB290FF 6E191391-34F9550A 1B95E246-40F34FA9 4EE62383-196E1AFE 7BF7EF8F-744AFD63 4BC8692B-19BFB307 1E13CBE2-196844F5 4FAFF01A-745A8AE9 489B331C-110A53A6 6A76B082-5E05F4FB 51254FAE-347AFC6A 064CD018-555C4C68 424346D3-1D14E458 1CC03DCD-7774D890 318D07AE-09296112 3F9DFBE9-6FB34B2B 4BC83AC4-613BCA8E 170DB7E8-01CB9EE5 7992B508-3460DD57 31AF1D8B-13B0ABFB 48F402DB-215186AE 5A6E052B-1DD1021D 253C5CC3-7D250152 5A9C5195-6B22A3F9 074EBA13-07169A64 47067FC4-0A0C216A 59997408-07AA3E61 01D0B63A-246E6A2E 5C558046-631A6110 7CB2F58F-019E5934 38F64F61-5ADD6EAA 02E6AF2F-74DAC7F6 3BBCC53C-3C3FE40E 3BA88D25-0DE33422 034013D9-6F45BA2A 125E8809-7825A800 30CF1579-13047829 4219CBA3-475AFCFB 07B5BAF0-2294C5D7 355EBFF9-0CBC28F0 6FF01292-78DFB859 760C60FE-611C6378 142318E0-5BFB9B04 3833ED37-69BE022B 7AF21578-3BDDFE48 0368BD9B-4219E75D 459885C6-47085DD9 097C283B-6568648A 0ACE6A32-7AC4C847 49AB20AA-7474A1FC 381C001B-49C26C0B 250ABBC9-6821C296 32798FD4-23DE0BA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6308F"/>
    <w:multiLevelType w:val="hybridMultilevel"/>
    <w:tmpl w:val="6D4EBCCA"/>
    <w:lvl w:ilvl="0" w:tplc="4AF86B88">
      <w:start w:val="1"/>
      <w:numFmt w:val="decimal"/>
      <w:lvlText w:val="%1."/>
      <w:lvlJc w:val="left"/>
      <w:pPr>
        <w:ind w:left="720" w:hanging="360"/>
      </w:pPr>
    </w:lvl>
    <w:lvl w:ilvl="1" w:tplc="97A07E6C">
      <w:start w:val="1"/>
      <w:numFmt w:val="lowerLetter"/>
      <w:lvlText w:val="%2."/>
      <w:lvlJc w:val="left"/>
      <w:pPr>
        <w:ind w:left="1440" w:hanging="360"/>
      </w:pPr>
    </w:lvl>
    <w:lvl w:ilvl="2" w:tplc="53CACAE6">
      <w:start w:val="1"/>
      <w:numFmt w:val="lowerRoman"/>
      <w:lvlText w:val="%3."/>
      <w:lvlJc w:val="right"/>
      <w:pPr>
        <w:ind w:left="2160" w:hanging="180"/>
      </w:pPr>
    </w:lvl>
    <w:lvl w:ilvl="3" w:tplc="6F8A97AC">
      <w:start w:val="1"/>
      <w:numFmt w:val="decimal"/>
      <w:lvlText w:val="%4."/>
      <w:lvlJc w:val="left"/>
      <w:pPr>
        <w:ind w:left="2880" w:hanging="360"/>
      </w:pPr>
    </w:lvl>
    <w:lvl w:ilvl="4" w:tplc="152EEEE8">
      <w:start w:val="1"/>
      <w:numFmt w:val="lowerLetter"/>
      <w:lvlText w:val="%5."/>
      <w:lvlJc w:val="left"/>
      <w:pPr>
        <w:ind w:left="3600" w:hanging="360"/>
      </w:pPr>
    </w:lvl>
    <w:lvl w:ilvl="5" w:tplc="BA84CE40">
      <w:start w:val="1"/>
      <w:numFmt w:val="lowerRoman"/>
      <w:lvlText w:val="%6."/>
      <w:lvlJc w:val="right"/>
      <w:pPr>
        <w:ind w:left="4320" w:hanging="180"/>
      </w:pPr>
    </w:lvl>
    <w:lvl w:ilvl="6" w:tplc="02D280AC">
      <w:start w:val="1"/>
      <w:numFmt w:val="decimal"/>
      <w:lvlText w:val="%7."/>
      <w:lvlJc w:val="left"/>
      <w:pPr>
        <w:ind w:left="5040" w:hanging="360"/>
      </w:pPr>
    </w:lvl>
    <w:lvl w:ilvl="7" w:tplc="A5265058">
      <w:start w:val="1"/>
      <w:numFmt w:val="lowerLetter"/>
      <w:lvlText w:val="%8."/>
      <w:lvlJc w:val="left"/>
      <w:pPr>
        <w:ind w:left="5760" w:hanging="360"/>
      </w:pPr>
    </w:lvl>
    <w:lvl w:ilvl="8" w:tplc="9AC01F6E">
      <w:start w:val="1"/>
      <w:numFmt w:val="lowerRoman"/>
      <w:lvlText w:val="%9."/>
      <w:lvlJc w:val="right"/>
      <w:pPr>
        <w:ind w:left="6480" w:hanging="180"/>
      </w:pPr>
    </w:lvl>
  </w:abstractNum>
  <w:abstractNum w:abstractNumId="1" w15:restartNumberingAfterBreak="0">
    <w:nsid w:val="2481BBF7"/>
    <w:multiLevelType w:val="hybridMultilevel"/>
    <w:tmpl w:val="D1ECC5BA"/>
    <w:lvl w:ilvl="0" w:tplc="EC80743E">
      <w:start w:val="1"/>
      <w:numFmt w:val="bullet"/>
      <w:lvlText w:val=""/>
      <w:lvlJc w:val="left"/>
      <w:pPr>
        <w:ind w:left="720" w:hanging="360"/>
      </w:pPr>
      <w:rPr>
        <w:rFonts w:ascii="Symbol" w:hAnsi="Symbol" w:hint="default"/>
      </w:rPr>
    </w:lvl>
    <w:lvl w:ilvl="1" w:tplc="E0DAAAFC">
      <w:start w:val="1"/>
      <w:numFmt w:val="bullet"/>
      <w:lvlText w:val="o"/>
      <w:lvlJc w:val="left"/>
      <w:pPr>
        <w:ind w:left="1440" w:hanging="360"/>
      </w:pPr>
      <w:rPr>
        <w:rFonts w:ascii="Courier New" w:hAnsi="Courier New" w:hint="default"/>
      </w:rPr>
    </w:lvl>
    <w:lvl w:ilvl="2" w:tplc="0B3C6754">
      <w:start w:val="1"/>
      <w:numFmt w:val="bullet"/>
      <w:lvlText w:val=""/>
      <w:lvlJc w:val="left"/>
      <w:pPr>
        <w:ind w:left="2160" w:hanging="360"/>
      </w:pPr>
      <w:rPr>
        <w:rFonts w:ascii="Wingdings" w:hAnsi="Wingdings" w:hint="default"/>
      </w:rPr>
    </w:lvl>
    <w:lvl w:ilvl="3" w:tplc="6EC86560">
      <w:start w:val="1"/>
      <w:numFmt w:val="bullet"/>
      <w:lvlText w:val=""/>
      <w:lvlJc w:val="left"/>
      <w:pPr>
        <w:ind w:left="2880" w:hanging="360"/>
      </w:pPr>
      <w:rPr>
        <w:rFonts w:ascii="Symbol" w:hAnsi="Symbol" w:hint="default"/>
      </w:rPr>
    </w:lvl>
    <w:lvl w:ilvl="4" w:tplc="7C52E3F4">
      <w:start w:val="1"/>
      <w:numFmt w:val="bullet"/>
      <w:lvlText w:val="o"/>
      <w:lvlJc w:val="left"/>
      <w:pPr>
        <w:ind w:left="3600" w:hanging="360"/>
      </w:pPr>
      <w:rPr>
        <w:rFonts w:ascii="Courier New" w:hAnsi="Courier New" w:hint="default"/>
      </w:rPr>
    </w:lvl>
    <w:lvl w:ilvl="5" w:tplc="C934609E">
      <w:start w:val="1"/>
      <w:numFmt w:val="bullet"/>
      <w:lvlText w:val=""/>
      <w:lvlJc w:val="left"/>
      <w:pPr>
        <w:ind w:left="4320" w:hanging="360"/>
      </w:pPr>
      <w:rPr>
        <w:rFonts w:ascii="Wingdings" w:hAnsi="Wingdings" w:hint="default"/>
      </w:rPr>
    </w:lvl>
    <w:lvl w:ilvl="6" w:tplc="1682F830">
      <w:start w:val="1"/>
      <w:numFmt w:val="bullet"/>
      <w:lvlText w:val=""/>
      <w:lvlJc w:val="left"/>
      <w:pPr>
        <w:ind w:left="5040" w:hanging="360"/>
      </w:pPr>
      <w:rPr>
        <w:rFonts w:ascii="Symbol" w:hAnsi="Symbol" w:hint="default"/>
      </w:rPr>
    </w:lvl>
    <w:lvl w:ilvl="7" w:tplc="FE00F994">
      <w:start w:val="1"/>
      <w:numFmt w:val="bullet"/>
      <w:lvlText w:val="o"/>
      <w:lvlJc w:val="left"/>
      <w:pPr>
        <w:ind w:left="5760" w:hanging="360"/>
      </w:pPr>
      <w:rPr>
        <w:rFonts w:ascii="Courier New" w:hAnsi="Courier New" w:hint="default"/>
      </w:rPr>
    </w:lvl>
    <w:lvl w:ilvl="8" w:tplc="3732C4C6">
      <w:start w:val="1"/>
      <w:numFmt w:val="bullet"/>
      <w:lvlText w:val=""/>
      <w:lvlJc w:val="left"/>
      <w:pPr>
        <w:ind w:left="6480" w:hanging="360"/>
      </w:pPr>
      <w:rPr>
        <w:rFonts w:ascii="Wingdings" w:hAnsi="Wingdings" w:hint="default"/>
      </w:rPr>
    </w:lvl>
  </w:abstractNum>
  <w:abstractNum w:abstractNumId="2" w15:restartNumberingAfterBreak="0">
    <w:nsid w:val="455A5C68"/>
    <w:multiLevelType w:val="hybridMultilevel"/>
    <w:tmpl w:val="33940E94"/>
    <w:lvl w:ilvl="0" w:tplc="7F08FCEE">
      <w:start w:val="1"/>
      <w:numFmt w:val="bullet"/>
      <w:lvlText w:val=""/>
      <w:lvlJc w:val="left"/>
      <w:pPr>
        <w:ind w:left="720" w:hanging="360"/>
      </w:pPr>
      <w:rPr>
        <w:rFonts w:ascii="Symbol" w:hAnsi="Symbol" w:hint="default"/>
      </w:rPr>
    </w:lvl>
    <w:lvl w:ilvl="1" w:tplc="D16A56C2">
      <w:start w:val="1"/>
      <w:numFmt w:val="bullet"/>
      <w:lvlText w:val="o"/>
      <w:lvlJc w:val="left"/>
      <w:pPr>
        <w:ind w:left="1440" w:hanging="360"/>
      </w:pPr>
      <w:rPr>
        <w:rFonts w:ascii="Courier New" w:hAnsi="Courier New" w:hint="default"/>
      </w:rPr>
    </w:lvl>
    <w:lvl w:ilvl="2" w:tplc="C316BFC2">
      <w:start w:val="1"/>
      <w:numFmt w:val="bullet"/>
      <w:lvlText w:val=""/>
      <w:lvlJc w:val="left"/>
      <w:pPr>
        <w:ind w:left="2160" w:hanging="360"/>
      </w:pPr>
      <w:rPr>
        <w:rFonts w:ascii="Wingdings" w:hAnsi="Wingdings" w:hint="default"/>
      </w:rPr>
    </w:lvl>
    <w:lvl w:ilvl="3" w:tplc="FF8C2DAC">
      <w:start w:val="1"/>
      <w:numFmt w:val="bullet"/>
      <w:lvlText w:val=""/>
      <w:lvlJc w:val="left"/>
      <w:pPr>
        <w:ind w:left="2880" w:hanging="360"/>
      </w:pPr>
      <w:rPr>
        <w:rFonts w:ascii="Symbol" w:hAnsi="Symbol" w:hint="default"/>
      </w:rPr>
    </w:lvl>
    <w:lvl w:ilvl="4" w:tplc="A0289468">
      <w:start w:val="1"/>
      <w:numFmt w:val="bullet"/>
      <w:lvlText w:val="o"/>
      <w:lvlJc w:val="left"/>
      <w:pPr>
        <w:ind w:left="3600" w:hanging="360"/>
      </w:pPr>
      <w:rPr>
        <w:rFonts w:ascii="Courier New" w:hAnsi="Courier New" w:hint="default"/>
      </w:rPr>
    </w:lvl>
    <w:lvl w:ilvl="5" w:tplc="07046E5A">
      <w:start w:val="1"/>
      <w:numFmt w:val="bullet"/>
      <w:lvlText w:val=""/>
      <w:lvlJc w:val="left"/>
      <w:pPr>
        <w:ind w:left="4320" w:hanging="360"/>
      </w:pPr>
      <w:rPr>
        <w:rFonts w:ascii="Wingdings" w:hAnsi="Wingdings" w:hint="default"/>
      </w:rPr>
    </w:lvl>
    <w:lvl w:ilvl="6" w:tplc="060074E8">
      <w:start w:val="1"/>
      <w:numFmt w:val="bullet"/>
      <w:lvlText w:val=""/>
      <w:lvlJc w:val="left"/>
      <w:pPr>
        <w:ind w:left="5040" w:hanging="360"/>
      </w:pPr>
      <w:rPr>
        <w:rFonts w:ascii="Symbol" w:hAnsi="Symbol" w:hint="default"/>
      </w:rPr>
    </w:lvl>
    <w:lvl w:ilvl="7" w:tplc="4D3A321C">
      <w:start w:val="1"/>
      <w:numFmt w:val="bullet"/>
      <w:lvlText w:val="o"/>
      <w:lvlJc w:val="left"/>
      <w:pPr>
        <w:ind w:left="5760" w:hanging="360"/>
      </w:pPr>
      <w:rPr>
        <w:rFonts w:ascii="Courier New" w:hAnsi="Courier New" w:hint="default"/>
      </w:rPr>
    </w:lvl>
    <w:lvl w:ilvl="8" w:tplc="E22C3AAC">
      <w:start w:val="1"/>
      <w:numFmt w:val="bullet"/>
      <w:lvlText w:val=""/>
      <w:lvlJc w:val="left"/>
      <w:pPr>
        <w:ind w:left="6480" w:hanging="360"/>
      </w:pPr>
      <w:rPr>
        <w:rFonts w:ascii="Wingdings" w:hAnsi="Wingdings" w:hint="default"/>
      </w:rPr>
    </w:lvl>
  </w:abstractNum>
  <w:num w:numId="1" w16cid:durableId="1767649535">
    <w:abstractNumId w:val="1"/>
  </w:num>
  <w:num w:numId="2" w16cid:durableId="68693651">
    <w:abstractNumId w:val="2"/>
  </w:num>
  <w:num w:numId="3" w16cid:durableId="1293755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5B6CE4"/>
    <w:rsid w:val="00014E79"/>
    <w:rsid w:val="0008281F"/>
    <w:rsid w:val="00087DD6"/>
    <w:rsid w:val="001816D1"/>
    <w:rsid w:val="001C39C6"/>
    <w:rsid w:val="001C55AD"/>
    <w:rsid w:val="00280D1B"/>
    <w:rsid w:val="002A49D8"/>
    <w:rsid w:val="003D705B"/>
    <w:rsid w:val="0048749B"/>
    <w:rsid w:val="0050767B"/>
    <w:rsid w:val="005543A2"/>
    <w:rsid w:val="005B6DB7"/>
    <w:rsid w:val="00735083"/>
    <w:rsid w:val="0076717C"/>
    <w:rsid w:val="00802733"/>
    <w:rsid w:val="00852A52"/>
    <w:rsid w:val="0088069A"/>
    <w:rsid w:val="00955B9F"/>
    <w:rsid w:val="00B04481"/>
    <w:rsid w:val="00BD4A9B"/>
    <w:rsid w:val="00C52B01"/>
    <w:rsid w:val="00D10165"/>
    <w:rsid w:val="00E656F6"/>
    <w:rsid w:val="00EC4228"/>
    <w:rsid w:val="00ED06BE"/>
    <w:rsid w:val="00ED592F"/>
    <w:rsid w:val="00F32692"/>
    <w:rsid w:val="00F97F7C"/>
    <w:rsid w:val="08E55AD3"/>
    <w:rsid w:val="27029675"/>
    <w:rsid w:val="285B6CE4"/>
    <w:rsid w:val="4D832C84"/>
    <w:rsid w:val="5CA70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6CE4"/>
  <w15:chartTrackingRefBased/>
  <w15:docId w15:val="{446C5C11-18B1-4D4B-94C7-FFA160165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CA70515"/>
    <w:rPr>
      <w:lang w:val="en-GB"/>
    </w:rPr>
  </w:style>
  <w:style w:type="paragraph" w:styleId="Heading1">
    <w:name w:val="heading 1"/>
    <w:basedOn w:val="Normal"/>
    <w:next w:val="Normal"/>
    <w:link w:val="Heading1Char"/>
    <w:uiPriority w:val="9"/>
    <w:qFormat/>
    <w:rsid w:val="5CA705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CA705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CA7051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CA7051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CA705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CA7051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CA7051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CA7051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CA7051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CA70515"/>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CA70515"/>
    <w:rPr>
      <w:rFonts w:eastAsiaTheme="minorEastAsia"/>
      <w:color w:val="5A5A5A"/>
    </w:rPr>
  </w:style>
  <w:style w:type="paragraph" w:styleId="Quote">
    <w:name w:val="Quote"/>
    <w:basedOn w:val="Normal"/>
    <w:next w:val="Normal"/>
    <w:link w:val="QuoteChar"/>
    <w:uiPriority w:val="29"/>
    <w:qFormat/>
    <w:rsid w:val="5CA70515"/>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CA70515"/>
    <w:pPr>
      <w:spacing w:before="360" w:after="360"/>
      <w:ind w:left="864" w:right="864"/>
      <w:jc w:val="center"/>
    </w:pPr>
    <w:rPr>
      <w:i/>
      <w:iCs/>
      <w:color w:val="4472C4" w:themeColor="accent1"/>
    </w:rPr>
  </w:style>
  <w:style w:type="paragraph" w:styleId="ListParagraph">
    <w:name w:val="List Paragraph"/>
    <w:basedOn w:val="Normal"/>
    <w:uiPriority w:val="34"/>
    <w:qFormat/>
    <w:rsid w:val="5CA70515"/>
    <w:pPr>
      <w:ind w:left="720"/>
      <w:contextualSpacing/>
    </w:pPr>
  </w:style>
  <w:style w:type="character" w:customStyle="1" w:styleId="Heading1Char">
    <w:name w:val="Heading 1 Char"/>
    <w:basedOn w:val="DefaultParagraphFont"/>
    <w:link w:val="Heading1"/>
    <w:uiPriority w:val="9"/>
    <w:rsid w:val="5CA70515"/>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CA70515"/>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CA70515"/>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CA70515"/>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CA70515"/>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CA70515"/>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CA70515"/>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CA70515"/>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CA70515"/>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CA70515"/>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CA70515"/>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CA70515"/>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CA70515"/>
    <w:rPr>
      <w:i/>
      <w:iCs/>
      <w:noProof w:val="0"/>
      <w:color w:val="4472C4" w:themeColor="accent1"/>
      <w:lang w:val="en-GB"/>
    </w:rPr>
  </w:style>
  <w:style w:type="paragraph" w:styleId="TOC1">
    <w:name w:val="toc 1"/>
    <w:basedOn w:val="Normal"/>
    <w:next w:val="Normal"/>
    <w:uiPriority w:val="39"/>
    <w:unhideWhenUsed/>
    <w:rsid w:val="5CA70515"/>
    <w:pPr>
      <w:spacing w:after="100"/>
    </w:pPr>
  </w:style>
  <w:style w:type="paragraph" w:styleId="TOC2">
    <w:name w:val="toc 2"/>
    <w:basedOn w:val="Normal"/>
    <w:next w:val="Normal"/>
    <w:uiPriority w:val="39"/>
    <w:unhideWhenUsed/>
    <w:rsid w:val="5CA70515"/>
    <w:pPr>
      <w:spacing w:after="100"/>
      <w:ind w:left="220"/>
    </w:pPr>
  </w:style>
  <w:style w:type="paragraph" w:styleId="TOC3">
    <w:name w:val="toc 3"/>
    <w:basedOn w:val="Normal"/>
    <w:next w:val="Normal"/>
    <w:uiPriority w:val="39"/>
    <w:unhideWhenUsed/>
    <w:rsid w:val="5CA70515"/>
    <w:pPr>
      <w:spacing w:after="100"/>
      <w:ind w:left="440"/>
    </w:pPr>
  </w:style>
  <w:style w:type="paragraph" w:styleId="TOC4">
    <w:name w:val="toc 4"/>
    <w:basedOn w:val="Normal"/>
    <w:next w:val="Normal"/>
    <w:uiPriority w:val="39"/>
    <w:unhideWhenUsed/>
    <w:rsid w:val="5CA70515"/>
    <w:pPr>
      <w:spacing w:after="100"/>
      <w:ind w:left="660"/>
    </w:pPr>
  </w:style>
  <w:style w:type="paragraph" w:styleId="TOC5">
    <w:name w:val="toc 5"/>
    <w:basedOn w:val="Normal"/>
    <w:next w:val="Normal"/>
    <w:uiPriority w:val="39"/>
    <w:unhideWhenUsed/>
    <w:rsid w:val="5CA70515"/>
    <w:pPr>
      <w:spacing w:after="100"/>
      <w:ind w:left="880"/>
    </w:pPr>
  </w:style>
  <w:style w:type="paragraph" w:styleId="TOC6">
    <w:name w:val="toc 6"/>
    <w:basedOn w:val="Normal"/>
    <w:next w:val="Normal"/>
    <w:uiPriority w:val="39"/>
    <w:unhideWhenUsed/>
    <w:rsid w:val="5CA70515"/>
    <w:pPr>
      <w:spacing w:after="100"/>
      <w:ind w:left="1100"/>
    </w:pPr>
  </w:style>
  <w:style w:type="paragraph" w:styleId="TOC7">
    <w:name w:val="toc 7"/>
    <w:basedOn w:val="Normal"/>
    <w:next w:val="Normal"/>
    <w:uiPriority w:val="39"/>
    <w:unhideWhenUsed/>
    <w:rsid w:val="5CA70515"/>
    <w:pPr>
      <w:spacing w:after="100"/>
      <w:ind w:left="1320"/>
    </w:pPr>
  </w:style>
  <w:style w:type="paragraph" w:styleId="TOC8">
    <w:name w:val="toc 8"/>
    <w:basedOn w:val="Normal"/>
    <w:next w:val="Normal"/>
    <w:uiPriority w:val="39"/>
    <w:unhideWhenUsed/>
    <w:rsid w:val="5CA70515"/>
    <w:pPr>
      <w:spacing w:after="100"/>
      <w:ind w:left="1540"/>
    </w:pPr>
  </w:style>
  <w:style w:type="paragraph" w:styleId="TOC9">
    <w:name w:val="toc 9"/>
    <w:basedOn w:val="Normal"/>
    <w:next w:val="Normal"/>
    <w:uiPriority w:val="39"/>
    <w:unhideWhenUsed/>
    <w:rsid w:val="5CA70515"/>
    <w:pPr>
      <w:spacing w:after="100"/>
      <w:ind w:left="1760"/>
    </w:pPr>
  </w:style>
  <w:style w:type="paragraph" w:styleId="EndnoteText">
    <w:name w:val="endnote text"/>
    <w:basedOn w:val="Normal"/>
    <w:link w:val="EndnoteTextChar"/>
    <w:uiPriority w:val="99"/>
    <w:semiHidden/>
    <w:unhideWhenUsed/>
    <w:rsid w:val="5CA70515"/>
    <w:pPr>
      <w:spacing w:after="0"/>
    </w:pPr>
    <w:rPr>
      <w:sz w:val="20"/>
      <w:szCs w:val="20"/>
    </w:rPr>
  </w:style>
  <w:style w:type="character" w:customStyle="1" w:styleId="EndnoteTextChar">
    <w:name w:val="Endnote Text Char"/>
    <w:basedOn w:val="DefaultParagraphFont"/>
    <w:link w:val="EndnoteText"/>
    <w:uiPriority w:val="99"/>
    <w:semiHidden/>
    <w:rsid w:val="5CA70515"/>
    <w:rPr>
      <w:noProof w:val="0"/>
      <w:sz w:val="20"/>
      <w:szCs w:val="20"/>
      <w:lang w:val="en-GB"/>
    </w:rPr>
  </w:style>
  <w:style w:type="paragraph" w:styleId="Footer">
    <w:name w:val="footer"/>
    <w:basedOn w:val="Normal"/>
    <w:link w:val="FooterChar"/>
    <w:uiPriority w:val="99"/>
    <w:unhideWhenUsed/>
    <w:rsid w:val="5CA70515"/>
    <w:pPr>
      <w:tabs>
        <w:tab w:val="center" w:pos="4680"/>
        <w:tab w:val="right" w:pos="9360"/>
      </w:tabs>
      <w:spacing w:after="0"/>
    </w:pPr>
  </w:style>
  <w:style w:type="character" w:customStyle="1" w:styleId="FooterChar">
    <w:name w:val="Footer Char"/>
    <w:basedOn w:val="DefaultParagraphFont"/>
    <w:link w:val="Footer"/>
    <w:uiPriority w:val="99"/>
    <w:rsid w:val="5CA70515"/>
    <w:rPr>
      <w:noProof w:val="0"/>
      <w:lang w:val="en-GB"/>
    </w:rPr>
  </w:style>
  <w:style w:type="paragraph" w:styleId="FootnoteText">
    <w:name w:val="footnote text"/>
    <w:basedOn w:val="Normal"/>
    <w:link w:val="FootnoteTextChar"/>
    <w:uiPriority w:val="99"/>
    <w:semiHidden/>
    <w:unhideWhenUsed/>
    <w:rsid w:val="5CA70515"/>
    <w:pPr>
      <w:spacing w:after="0"/>
    </w:pPr>
    <w:rPr>
      <w:sz w:val="20"/>
      <w:szCs w:val="20"/>
    </w:rPr>
  </w:style>
  <w:style w:type="character" w:customStyle="1" w:styleId="FootnoteTextChar">
    <w:name w:val="Footnote Text Char"/>
    <w:basedOn w:val="DefaultParagraphFont"/>
    <w:link w:val="FootnoteText"/>
    <w:uiPriority w:val="99"/>
    <w:semiHidden/>
    <w:rsid w:val="5CA70515"/>
    <w:rPr>
      <w:noProof w:val="0"/>
      <w:sz w:val="20"/>
      <w:szCs w:val="20"/>
      <w:lang w:val="en-GB"/>
    </w:rPr>
  </w:style>
  <w:style w:type="paragraph" w:styleId="Header">
    <w:name w:val="header"/>
    <w:basedOn w:val="Normal"/>
    <w:link w:val="HeaderChar"/>
    <w:uiPriority w:val="99"/>
    <w:unhideWhenUsed/>
    <w:rsid w:val="5CA70515"/>
    <w:pPr>
      <w:tabs>
        <w:tab w:val="center" w:pos="4680"/>
        <w:tab w:val="right" w:pos="9360"/>
      </w:tabs>
      <w:spacing w:after="0"/>
    </w:pPr>
  </w:style>
  <w:style w:type="character" w:customStyle="1" w:styleId="HeaderChar">
    <w:name w:val="Header Char"/>
    <w:basedOn w:val="DefaultParagraphFont"/>
    <w:link w:val="Header"/>
    <w:uiPriority w:val="99"/>
    <w:rsid w:val="5CA70515"/>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diabetes.org.uk/preventing-type-2-diabetes/diabetes-prevention"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iabetesatlas.org/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professionals/position-statements-reports/statistic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iabetes-resources-production.s3.eu-west-1.amazonaws.com/diabetes-storage/migration/pdf/DiabetesUK_Facts_Stats_Oct16.pdf" TargetMode="External"/><Relationship Id="rId4" Type="http://schemas.openxmlformats.org/officeDocument/2006/relationships/webSettings" Target="webSettings.xml"/><Relationship Id="rId9" Type="http://schemas.openxmlformats.org/officeDocument/2006/relationships/hyperlink" Target="https://www.diabetes.org.uk/guide-to-diabetes/complications/cardiovascular-disease" TargetMode="External"/><Relationship Id="rId14" Type="http://schemas.openxmlformats.org/officeDocument/2006/relationships/hyperlink" Target="https://www.diabetesatlas.or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2732</Words>
  <Characters>15574</Characters>
  <Application>Microsoft Office Word</Application>
  <DocSecurity>0</DocSecurity>
  <Lines>129</Lines>
  <Paragraphs>36</Paragraphs>
  <ScaleCrop>false</ScaleCrop>
  <Company/>
  <LinksUpToDate>false</LinksUpToDate>
  <CharactersWithSpaces>18270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Ana-Maria Tega (2213247)</cp:lastModifiedBy>
  <cp:revision>3</cp:revision>
  <dcterms:created xsi:type="dcterms:W3CDTF">2023-05-02T14:50:00Z</dcterms:created>
  <dcterms:modified xsi:type="dcterms:W3CDTF">2023-05-02T14:50:00Z</dcterms:modified>
</cp:coreProperties>
</file>