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969"/>
        <w:gridCol w:w="586"/>
        <w:gridCol w:w="1228"/>
        <w:gridCol w:w="1814"/>
        <w:gridCol w:w="1815"/>
        <w:gridCol w:w="1814"/>
        <w:gridCol w:w="1815"/>
        <w:gridCol w:w="1011"/>
        <w:gridCol w:w="803"/>
        <w:gridCol w:w="1815"/>
      </w:tblGrid>
      <w:tr w:rsidR="00775316" w:rsidRPr="00173766" w14:paraId="53315276" w14:textId="77777777" w:rsidTr="00775316">
        <w:trPr>
          <w:cantSplit/>
          <w:trHeight w:val="497"/>
        </w:trPr>
        <w:tc>
          <w:tcPr>
            <w:tcW w:w="1555" w:type="dxa"/>
            <w:gridSpan w:val="2"/>
            <w:vAlign w:val="center"/>
          </w:tcPr>
          <w:p w14:paraId="2E3CC989" w14:textId="77777777" w:rsidR="00775316" w:rsidRPr="00775316" w:rsidRDefault="00775316" w:rsidP="00775316">
            <w:pPr>
              <w:rPr>
                <w:rFonts w:ascii="Arial" w:hAnsi="Arial" w:cs="Arial"/>
                <w:b/>
                <w:bCs/>
              </w:rPr>
            </w:pPr>
            <w:r w:rsidRPr="00775316">
              <w:rPr>
                <w:rFonts w:ascii="Arial" w:hAnsi="Arial" w:cs="Arial"/>
                <w:b/>
                <w:bCs/>
              </w:rPr>
              <w:t>STUDENT</w:t>
            </w:r>
          </w:p>
        </w:tc>
        <w:tc>
          <w:tcPr>
            <w:tcW w:w="8486" w:type="dxa"/>
            <w:gridSpan w:val="5"/>
            <w:vAlign w:val="center"/>
          </w:tcPr>
          <w:p w14:paraId="353AEE00" w14:textId="12FE1425" w:rsidR="00775316" w:rsidRPr="00173766" w:rsidRDefault="00D61CA6" w:rsidP="007753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Ketan Pancha</w:t>
            </w:r>
            <w:r w:rsidR="001C160E">
              <w:rPr>
                <w:rFonts w:ascii="Arial" w:hAnsi="Arial" w:cs="Arial"/>
              </w:rPr>
              <w:t>l</w:t>
            </w:r>
          </w:p>
        </w:tc>
        <w:tc>
          <w:tcPr>
            <w:tcW w:w="1011" w:type="dxa"/>
            <w:vAlign w:val="center"/>
          </w:tcPr>
          <w:p w14:paraId="7B997C3F" w14:textId="3609E3E1" w:rsidR="00775316" w:rsidRPr="00775316" w:rsidRDefault="00775316" w:rsidP="00775316">
            <w:pPr>
              <w:rPr>
                <w:rFonts w:ascii="Arial" w:hAnsi="Arial" w:cs="Arial"/>
                <w:b/>
                <w:bCs/>
              </w:rPr>
            </w:pPr>
            <w:r w:rsidRPr="00775316">
              <w:rPr>
                <w:rFonts w:ascii="Arial" w:hAnsi="Arial" w:cs="Arial"/>
                <w:b/>
                <w:bCs/>
              </w:rPr>
              <w:t>MARK</w:t>
            </w:r>
          </w:p>
        </w:tc>
        <w:tc>
          <w:tcPr>
            <w:tcW w:w="2618" w:type="dxa"/>
            <w:gridSpan w:val="2"/>
            <w:vAlign w:val="center"/>
          </w:tcPr>
          <w:p w14:paraId="355684CC" w14:textId="0F72B5C9" w:rsidR="00775316" w:rsidRPr="00775316" w:rsidRDefault="00FF3F5B" w:rsidP="0077531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</w:t>
            </w:r>
          </w:p>
        </w:tc>
      </w:tr>
      <w:tr w:rsidR="00775316" w:rsidRPr="00173766" w14:paraId="5EB1037A" w14:textId="77777777" w:rsidTr="005D2413">
        <w:trPr>
          <w:cantSplit/>
          <w:trHeight w:val="497"/>
        </w:trPr>
        <w:tc>
          <w:tcPr>
            <w:tcW w:w="969" w:type="dxa"/>
            <w:shd w:val="clear" w:color="auto" w:fill="D6E3BC" w:themeFill="accent3" w:themeFillTint="66"/>
            <w:vAlign w:val="center"/>
          </w:tcPr>
          <w:p w14:paraId="45884CE2" w14:textId="4151D808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Criteria</w:t>
            </w:r>
          </w:p>
        </w:tc>
        <w:tc>
          <w:tcPr>
            <w:tcW w:w="1814" w:type="dxa"/>
            <w:gridSpan w:val="2"/>
            <w:shd w:val="clear" w:color="auto" w:fill="D6E3BC" w:themeFill="accent3" w:themeFillTint="66"/>
          </w:tcPr>
          <w:p w14:paraId="7BD98C89" w14:textId="77777777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 </w:t>
            </w:r>
            <w:r w:rsidRPr="00173766">
              <w:rPr>
                <w:rFonts w:ascii="Arial" w:hAnsi="Arial" w:cs="Arial"/>
              </w:rPr>
              <w:t>Fail</w:t>
            </w:r>
          </w:p>
          <w:p w14:paraId="18FA4508" w14:textId="63F1579B" w:rsidR="0077531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(0-29%)</w:t>
            </w:r>
          </w:p>
        </w:tc>
        <w:tc>
          <w:tcPr>
            <w:tcW w:w="1814" w:type="dxa"/>
            <w:shd w:val="clear" w:color="auto" w:fill="D6E3BC" w:themeFill="accent3" w:themeFillTint="66"/>
          </w:tcPr>
          <w:p w14:paraId="3CBACE9E" w14:textId="77777777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Fail</w:t>
            </w:r>
          </w:p>
          <w:p w14:paraId="54370FF5" w14:textId="65956028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(30-44%)</w:t>
            </w:r>
          </w:p>
        </w:tc>
        <w:tc>
          <w:tcPr>
            <w:tcW w:w="1815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2E96D9CA" w14:textId="77777777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Marginal Fail</w:t>
            </w:r>
          </w:p>
          <w:p w14:paraId="5F6C11DA" w14:textId="6C2DEC80" w:rsidR="0077531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(45-49%)</w:t>
            </w:r>
          </w:p>
        </w:tc>
        <w:tc>
          <w:tcPr>
            <w:tcW w:w="1814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38D6EDB3" w14:textId="77777777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Satisfactory</w:t>
            </w:r>
          </w:p>
          <w:p w14:paraId="4FF5CEF5" w14:textId="2869C7F7" w:rsidR="0077531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(50-59%)</w:t>
            </w:r>
          </w:p>
        </w:tc>
        <w:tc>
          <w:tcPr>
            <w:tcW w:w="1815" w:type="dxa"/>
            <w:shd w:val="clear" w:color="auto" w:fill="D6E3BC" w:themeFill="accent3" w:themeFillTint="66"/>
          </w:tcPr>
          <w:p w14:paraId="7D2923B2" w14:textId="77777777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Good</w:t>
            </w:r>
          </w:p>
          <w:p w14:paraId="24116306" w14:textId="2E4B631E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(60-69%)</w:t>
            </w:r>
          </w:p>
        </w:tc>
        <w:tc>
          <w:tcPr>
            <w:tcW w:w="1814" w:type="dxa"/>
            <w:gridSpan w:val="2"/>
            <w:shd w:val="clear" w:color="auto" w:fill="D6E3BC" w:themeFill="accent3" w:themeFillTint="66"/>
          </w:tcPr>
          <w:p w14:paraId="1D264EB1" w14:textId="77777777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Excellent</w:t>
            </w:r>
          </w:p>
          <w:p w14:paraId="4A10A4BC" w14:textId="61A59924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(70-84%)</w:t>
            </w:r>
          </w:p>
        </w:tc>
        <w:tc>
          <w:tcPr>
            <w:tcW w:w="1815" w:type="dxa"/>
            <w:shd w:val="clear" w:color="auto" w:fill="D6E3BC" w:themeFill="accent3" w:themeFillTint="66"/>
          </w:tcPr>
          <w:p w14:paraId="28F0E6CD" w14:textId="77777777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Exceptional</w:t>
            </w:r>
          </w:p>
          <w:p w14:paraId="7B8CAC0A" w14:textId="3CD30F74" w:rsidR="00775316" w:rsidRPr="00173766" w:rsidRDefault="00775316" w:rsidP="0077531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(85-100%)</w:t>
            </w:r>
          </w:p>
        </w:tc>
      </w:tr>
      <w:tr w:rsidR="00775316" w:rsidRPr="005D2413" w14:paraId="7E66F8DA" w14:textId="77777777" w:rsidTr="005D2413">
        <w:trPr>
          <w:cantSplit/>
          <w:trHeight w:val="1462"/>
        </w:trPr>
        <w:tc>
          <w:tcPr>
            <w:tcW w:w="969" w:type="dxa"/>
            <w:shd w:val="clear" w:color="auto" w:fill="D6E3BC" w:themeFill="accent3" w:themeFillTint="66"/>
            <w:textDirection w:val="btLr"/>
            <w:vAlign w:val="center"/>
          </w:tcPr>
          <w:p w14:paraId="2635563B" w14:textId="4A4E6ACA" w:rsidR="00775316" w:rsidRPr="005D2413" w:rsidRDefault="00775316" w:rsidP="00775316">
            <w:pPr>
              <w:ind w:left="113"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Pell Sequence (20%)</w:t>
            </w:r>
          </w:p>
        </w:tc>
        <w:tc>
          <w:tcPr>
            <w:tcW w:w="1814" w:type="dxa"/>
            <w:gridSpan w:val="2"/>
          </w:tcPr>
          <w:p w14:paraId="6739D558" w14:textId="6C3C8862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No runnable R code submitted, or code bears no relation to generating Pell/Fibonacci sequences or a data frame.</w:t>
            </w:r>
          </w:p>
        </w:tc>
        <w:tc>
          <w:tcPr>
            <w:tcW w:w="1814" w:type="dxa"/>
          </w:tcPr>
          <w:p w14:paraId="30BA8ED9" w14:textId="2BC82B51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Code runs only partially or with major errors; does not correctly implement the Pell recurrence and/or Fibonacci sequence; data frame missing or unusable (e.g. wrong size, inconsistent lengths).</w:t>
            </w:r>
          </w:p>
        </w:tc>
        <w:tc>
          <w:tcPr>
            <w:tcW w:w="1815" w:type="dxa"/>
            <w:tcBorders>
              <w:right w:val="thinThickThinSmallGap" w:sz="24" w:space="0" w:color="auto"/>
            </w:tcBorders>
          </w:tcPr>
          <w:p w14:paraId="0006FAAB" w14:textId="6BF49696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Attempts to generate Pell and Fibonacci numbers but has substantial logical or indexing errors (e.g. wrong starting values, incorrect recurrence, &lt; 200 terms); data frame structure incomplete or poorly named, limiting later use.</w:t>
            </w:r>
          </w:p>
        </w:tc>
        <w:tc>
          <w:tcPr>
            <w:tcW w:w="1814" w:type="dxa"/>
            <w:tcBorders>
              <w:left w:val="thinThickThinSmallGap" w:sz="24" w:space="0" w:color="auto"/>
            </w:tcBorders>
          </w:tcPr>
          <w:p w14:paraId="26CB31D0" w14:textId="32E43486" w:rsidR="00775316" w:rsidRPr="005D2413" w:rsidRDefault="00FF3F5B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4B0042C" wp14:editId="3AB8EEE7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21590</wp:posOffset>
                      </wp:positionV>
                      <wp:extent cx="1133475" cy="2619375"/>
                      <wp:effectExtent l="19050" t="19050" r="47625" b="47625"/>
                      <wp:wrapNone/>
                      <wp:docPr id="16996557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26193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7D6763" id="Oval 1" o:spid="_x0000_s1026" style="position:absolute;margin-left:-6pt;margin-top:1.7pt;width:89.25pt;height:20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" filled="f" strokecolor="#c0504d [3205]" strokeweight="4.5pt"/>
                  </w:pict>
                </mc:Fallback>
              </mc:AlternateContent>
            </w:r>
            <w:r w:rsidR="00775316" w:rsidRPr="005D2413">
              <w:rPr>
                <w:rFonts w:ascii="Arial" w:hAnsi="Arial" w:cs="Arial"/>
                <w:sz w:val="20"/>
                <w:szCs w:val="20"/>
              </w:rPr>
              <w:t>Correctly generates most of the first 200 Pell and Fibonacci numbers but with minor off-by-one or indexing issues; creates a data frame with three columns (n, Fn, Pn) that is broadly usable, though column naming or code clarity may be weak.</w:t>
            </w:r>
          </w:p>
        </w:tc>
        <w:tc>
          <w:tcPr>
            <w:tcW w:w="1815" w:type="dxa"/>
          </w:tcPr>
          <w:p w14:paraId="5C42BB2C" w14:textId="49511412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Correctly generates the first 200 Pell and Fibonacci numbers; constructs a well-formed pelldata data frame with appropriate column names and indexing; code is readable and mostly idiomatic R.</w:t>
            </w:r>
          </w:p>
        </w:tc>
        <w:tc>
          <w:tcPr>
            <w:tcW w:w="1814" w:type="dxa"/>
            <w:gridSpan w:val="2"/>
          </w:tcPr>
          <w:p w14:paraId="071380D2" w14:textId="48EFCEFA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Fully correct implementation of Pell and Fibonacci sequences for n = 1…200 with robust, vectorised or neatly looped code; pelldata is clearly structured, well-named, and ready for subsequent tasks; code is clear, efficient, and minimally commented where helpful.</w:t>
            </w:r>
          </w:p>
        </w:tc>
        <w:tc>
          <w:tcPr>
            <w:tcW w:w="1815" w:type="dxa"/>
          </w:tcPr>
          <w:p w14:paraId="1241B91B" w14:textId="0239DEE8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As Excellent, plus exemplary R practice: concise, robust implementation (e.g. functions or reusable code), clear separation of logic and output, excellent naming and documentation; demonstrates thoughtful design anticipating later analysis or extension.</w:t>
            </w:r>
          </w:p>
        </w:tc>
      </w:tr>
      <w:tr w:rsidR="00775316" w:rsidRPr="005D2413" w14:paraId="6084109E" w14:textId="77777777" w:rsidTr="005D2413">
        <w:trPr>
          <w:cantSplit/>
          <w:trHeight w:val="557"/>
        </w:trPr>
        <w:tc>
          <w:tcPr>
            <w:tcW w:w="969" w:type="dxa"/>
            <w:shd w:val="clear" w:color="auto" w:fill="D6E3BC" w:themeFill="accent3" w:themeFillTint="66"/>
            <w:textDirection w:val="btLr"/>
            <w:vAlign w:val="center"/>
          </w:tcPr>
          <w:p w14:paraId="6E8AEAFD" w14:textId="7EB71745" w:rsidR="00775316" w:rsidRPr="005D2413" w:rsidRDefault="00775316" w:rsidP="00775316">
            <w:pPr>
              <w:ind w:left="113"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Approximation (10%)</w:t>
            </w:r>
          </w:p>
        </w:tc>
        <w:tc>
          <w:tcPr>
            <w:tcW w:w="1814" w:type="dxa"/>
            <w:gridSpan w:val="2"/>
          </w:tcPr>
          <w:p w14:paraId="6265CC1E" w14:textId="4D5A143A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No functional code; no attempt to compute the √2 approximation or add it to the data frame.</w:t>
            </w:r>
          </w:p>
        </w:tc>
        <w:tc>
          <w:tcPr>
            <w:tcW w:w="1814" w:type="dxa"/>
          </w:tcPr>
          <w:p w14:paraId="76547D6D" w14:textId="745E5DBA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Code attempts the task but contains major errors: incorrect formula, wrong inputs, or fails to add a valid fourth column; resulting data is unusable.</w:t>
            </w:r>
          </w:p>
        </w:tc>
        <w:tc>
          <w:tcPr>
            <w:tcW w:w="1815" w:type="dxa"/>
            <w:tcBorders>
              <w:right w:val="thinThickThinSmallGap" w:sz="24" w:space="0" w:color="auto"/>
            </w:tcBorders>
          </w:tcPr>
          <w:p w14:paraId="225CB955" w14:textId="7CD66E72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Uses a recognisable formula but with consistent mistakes (e.g., mis-indexed Pell numbers, incorrect division, or fewer than 200 terms); the added column is incorrectly named or improperly aligned with pelldata.</w:t>
            </w:r>
          </w:p>
        </w:tc>
        <w:tc>
          <w:tcPr>
            <w:tcW w:w="1814" w:type="dxa"/>
            <w:tcBorders>
              <w:left w:val="thinThickThinSmallGap" w:sz="24" w:space="0" w:color="auto"/>
            </w:tcBorders>
          </w:tcPr>
          <w:p w14:paraId="5A3EB996" w14:textId="041E9414" w:rsidR="00775316" w:rsidRPr="005D2413" w:rsidRDefault="00FF3F5B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A16BEC7" wp14:editId="648E5ACB">
                      <wp:simplePos x="0" y="0"/>
                      <wp:positionH relativeFrom="column">
                        <wp:posOffset>-95250</wp:posOffset>
                      </wp:positionH>
                      <wp:positionV relativeFrom="paragraph">
                        <wp:posOffset>43815</wp:posOffset>
                      </wp:positionV>
                      <wp:extent cx="1133475" cy="2466975"/>
                      <wp:effectExtent l="19050" t="19050" r="47625" b="47625"/>
                      <wp:wrapNone/>
                      <wp:docPr id="117327152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24669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4974D4" id="Oval 1" o:spid="_x0000_s1026" style="position:absolute;margin-left:-7.5pt;margin-top:3.45pt;width:89.25pt;height:19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" filled="f" strokecolor="#c0504d [3205]" strokeweight="4.5pt"/>
                  </w:pict>
                </mc:Fallback>
              </mc:AlternateContent>
            </w:r>
            <w:r w:rsidR="00775316" w:rsidRPr="005D2413">
              <w:rPr>
                <w:rFonts w:ascii="Arial" w:hAnsi="Arial" w:cs="Arial"/>
                <w:sz w:val="20"/>
                <w:szCs w:val="20"/>
              </w:rPr>
              <w:t>Correctly computes most approximation values but may include minor indexing or rounding issues; successfully adds a fourth column to pelldata with a reasonable name.</w:t>
            </w:r>
          </w:p>
        </w:tc>
        <w:tc>
          <w:tcPr>
            <w:tcW w:w="1815" w:type="dxa"/>
          </w:tcPr>
          <w:p w14:paraId="336282D0" w14:textId="55B461F3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Correct formula applied across all 200 terms; approximation column added cleanly to pelldata with clear, appropriate naming; code is tidy and readable.</w:t>
            </w:r>
          </w:p>
        </w:tc>
        <w:tc>
          <w:tcPr>
            <w:tcW w:w="1814" w:type="dxa"/>
            <w:gridSpan w:val="2"/>
          </w:tcPr>
          <w:p w14:paraId="65413ECD" w14:textId="7E00E6C3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Fully correct implementation with precise indexing and accurate numeric computation; produces a well-integrated fourth column with good naming conventions and clear supporting code/comments.</w:t>
            </w:r>
          </w:p>
        </w:tc>
        <w:tc>
          <w:tcPr>
            <w:tcW w:w="1815" w:type="dxa"/>
          </w:tcPr>
          <w:p w14:paraId="13132521" w14:textId="7CF3891E" w:rsidR="00775316" w:rsidRPr="005D2413" w:rsidRDefault="00775316" w:rsidP="00775316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As Excellent, plus exemplary structure: implementation is concise, robust, and elegant (e.g., vectorised logic or functional abstraction); column is clearly documented, code anticipates future use, and follows best practice for data-frame manipulation.</w:t>
            </w:r>
          </w:p>
        </w:tc>
      </w:tr>
    </w:tbl>
    <w:p w14:paraId="6515C45F" w14:textId="3B501396" w:rsidR="005D2413" w:rsidRDefault="001C160E">
      <w:bookmarkStart w:id="0" w:name="_Hlk215045370"/>
      <w:r>
        <w:t xml:space="preserve">Scientific notation works, but is not accurate for display after 6 decimal places in the way you have used it. </w:t>
      </w:r>
      <w:r w:rsidR="005D2413">
        <w:br/>
      </w:r>
      <w:bookmarkEnd w:id="0"/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969"/>
        <w:gridCol w:w="1814"/>
        <w:gridCol w:w="1814"/>
        <w:gridCol w:w="1815"/>
        <w:gridCol w:w="1814"/>
        <w:gridCol w:w="1815"/>
        <w:gridCol w:w="1814"/>
        <w:gridCol w:w="1815"/>
      </w:tblGrid>
      <w:tr w:rsidR="002D275E" w:rsidRPr="005D2413" w14:paraId="61480F77" w14:textId="77777777" w:rsidTr="005D2413">
        <w:trPr>
          <w:cantSplit/>
          <w:trHeight w:val="1134"/>
        </w:trPr>
        <w:tc>
          <w:tcPr>
            <w:tcW w:w="969" w:type="dxa"/>
            <w:shd w:val="clear" w:color="auto" w:fill="D6E3BC" w:themeFill="accent3" w:themeFillTint="66"/>
            <w:textDirection w:val="btLr"/>
            <w:vAlign w:val="center"/>
          </w:tcPr>
          <w:p w14:paraId="62EAAA3C" w14:textId="0EA94D05" w:rsidR="002D275E" w:rsidRPr="005D2413" w:rsidRDefault="002F7924" w:rsidP="002E585F">
            <w:pPr>
              <w:ind w:left="113"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lastRenderedPageBreak/>
              <w:t xml:space="preserve"> Approx – Sqrt(2) Difference </w:t>
            </w:r>
            <w:r w:rsidR="002D275E" w:rsidRPr="005D2413">
              <w:rPr>
                <w:rFonts w:ascii="Arial" w:hAnsi="Arial" w:cs="Arial"/>
                <w:sz w:val="20"/>
                <w:szCs w:val="20"/>
              </w:rPr>
              <w:t>(</w:t>
            </w:r>
            <w:r w:rsidRPr="005D2413">
              <w:rPr>
                <w:rFonts w:ascii="Arial" w:hAnsi="Arial" w:cs="Arial"/>
                <w:sz w:val="20"/>
                <w:szCs w:val="20"/>
              </w:rPr>
              <w:t>1</w:t>
            </w:r>
            <w:r w:rsidR="002D275E" w:rsidRPr="005D2413">
              <w:rPr>
                <w:rFonts w:ascii="Arial" w:hAnsi="Arial" w:cs="Arial"/>
                <w:sz w:val="20"/>
                <w:szCs w:val="20"/>
              </w:rPr>
              <w:t>0%)</w:t>
            </w:r>
          </w:p>
        </w:tc>
        <w:tc>
          <w:tcPr>
            <w:tcW w:w="1814" w:type="dxa"/>
          </w:tcPr>
          <w:p w14:paraId="5F91B0B6" w14:textId="3B46D014" w:rsidR="002D275E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No working code; difference not computed; no new column added to pelldata.</w:t>
            </w:r>
          </w:p>
        </w:tc>
        <w:tc>
          <w:tcPr>
            <w:tcW w:w="1814" w:type="dxa"/>
          </w:tcPr>
          <w:p w14:paraId="73352C0D" w14:textId="3A84245C" w:rsidR="002D275E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Attempts the task but uses an incorrect calculation (e.g., wrong operands, missing sqrt(2)); formatting to five decimals not achieved; column missing or unusable.</w:t>
            </w:r>
          </w:p>
        </w:tc>
        <w:tc>
          <w:tcPr>
            <w:tcW w:w="1815" w:type="dxa"/>
            <w:tcBorders>
              <w:right w:val="thinThickThinSmallGap" w:sz="24" w:space="0" w:color="auto"/>
            </w:tcBorders>
          </w:tcPr>
          <w:p w14:paraId="59E7EB2D" w14:textId="4B5C427F" w:rsidR="002D275E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Computes a difference but with consistent errors (e.g., wrong indexing, mixed-up signs, incorrect rounding/formatting, or not applied to all 200 values); column naming unclear or poorly integrated.</w:t>
            </w:r>
          </w:p>
        </w:tc>
        <w:tc>
          <w:tcPr>
            <w:tcW w:w="1814" w:type="dxa"/>
            <w:tcBorders>
              <w:left w:val="thinThickThinSmallGap" w:sz="24" w:space="0" w:color="auto"/>
            </w:tcBorders>
          </w:tcPr>
          <w:p w14:paraId="31361250" w14:textId="26A9601D" w:rsidR="002D275E" w:rsidRPr="005D2413" w:rsidRDefault="001C160E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A963565" wp14:editId="26AAD52F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10160</wp:posOffset>
                      </wp:positionV>
                      <wp:extent cx="1133475" cy="2628900"/>
                      <wp:effectExtent l="19050" t="19050" r="47625" b="38100"/>
                      <wp:wrapNone/>
                      <wp:docPr id="80738357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262890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02EC33" id="Oval 1" o:spid="_x0000_s1026" style="position:absolute;margin-left:-3pt;margin-top:.8pt;width:89.25pt;height:20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" filled="f" strokecolor="#c0504d [3205]" strokeweight="4.5pt"/>
                  </w:pict>
                </mc:Fallback>
              </mc:AlternateContent>
            </w:r>
            <w:r w:rsidR="0032562C" w:rsidRPr="005D2413">
              <w:rPr>
                <w:rFonts w:ascii="Arial" w:hAnsi="Arial" w:cs="Arial"/>
                <w:sz w:val="20"/>
                <w:szCs w:val="20"/>
              </w:rPr>
              <w:t>Correct formula used for most values; difference computed and added as a new column; may have minor rounding inconsistencies or formatting errors; column name acceptable.</w:t>
            </w:r>
          </w:p>
        </w:tc>
        <w:tc>
          <w:tcPr>
            <w:tcW w:w="1815" w:type="dxa"/>
          </w:tcPr>
          <w:p w14:paraId="02694F4C" w14:textId="50538DBC" w:rsidR="002D275E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Accurate difference computed for all 200 values; formatted/rounded to five decimal places; column added cleanly with a clear, meaningful name; code is readable and consistent.</w:t>
            </w:r>
          </w:p>
        </w:tc>
        <w:tc>
          <w:tcPr>
            <w:tcW w:w="1814" w:type="dxa"/>
          </w:tcPr>
          <w:p w14:paraId="1D13CDFC" w14:textId="7918D45E" w:rsidR="002D275E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Fully correct, precise implementation with reliable rounding/formatting; column integrates seamlessly into pelldata; code is tidy, idiomatic, and properly uses R's numeric/formatting functions.</w:t>
            </w:r>
          </w:p>
        </w:tc>
        <w:tc>
          <w:tcPr>
            <w:tcW w:w="1815" w:type="dxa"/>
          </w:tcPr>
          <w:p w14:paraId="1BD1F8F2" w14:textId="2774C7B5" w:rsidR="002D275E" w:rsidRPr="005D2413" w:rsidRDefault="00E25DA1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As Excellent, plus exemplary practice: concise and robust implementation, clean numeric handling (e.g., explicit rounding vs. string formatting as appropriate), clear documentation, and well-structured code anticipating later analysis or visualisation.</w:t>
            </w:r>
          </w:p>
        </w:tc>
      </w:tr>
      <w:tr w:rsidR="002E585F" w:rsidRPr="005D2413" w14:paraId="257E0C87" w14:textId="77777777" w:rsidTr="005D2413">
        <w:trPr>
          <w:cantSplit/>
          <w:trHeight w:val="3537"/>
        </w:trPr>
        <w:tc>
          <w:tcPr>
            <w:tcW w:w="969" w:type="dxa"/>
            <w:shd w:val="clear" w:color="auto" w:fill="D6E3BC" w:themeFill="accent3" w:themeFillTint="66"/>
            <w:textDirection w:val="btLr"/>
            <w:vAlign w:val="center"/>
          </w:tcPr>
          <w:p w14:paraId="469B9B0D" w14:textId="7148647A" w:rsidR="002E585F" w:rsidRPr="005D2413" w:rsidRDefault="002F7924" w:rsidP="002E585F">
            <w:pPr>
              <w:ind w:left="113"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 xml:space="preserve">Approximation Accuracy </w:t>
            </w:r>
            <w:r w:rsidR="002E585F" w:rsidRPr="005D2413">
              <w:rPr>
                <w:rFonts w:ascii="Arial" w:hAnsi="Arial" w:cs="Arial"/>
                <w:sz w:val="20"/>
                <w:szCs w:val="20"/>
              </w:rPr>
              <w:t>(</w:t>
            </w:r>
            <w:r w:rsidR="002D275E" w:rsidRPr="005D2413">
              <w:rPr>
                <w:rFonts w:ascii="Arial" w:hAnsi="Arial" w:cs="Arial"/>
                <w:sz w:val="20"/>
                <w:szCs w:val="20"/>
              </w:rPr>
              <w:t>20</w:t>
            </w:r>
            <w:r w:rsidR="002E585F" w:rsidRPr="005D2413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814" w:type="dxa"/>
          </w:tcPr>
          <w:p w14:paraId="5A98175D" w14:textId="07F507BE" w:rsidR="002E585F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No attempt or no functional code; accuracy not calculated; no column added.</w:t>
            </w:r>
          </w:p>
        </w:tc>
        <w:tc>
          <w:tcPr>
            <w:tcW w:w="1814" w:type="dxa"/>
          </w:tcPr>
          <w:p w14:paraId="17C53C3B" w14:textId="79627F67" w:rsidR="002E585F" w:rsidRPr="005D2413" w:rsidRDefault="004F60F7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FFF650F" wp14:editId="42CAD42E">
                      <wp:simplePos x="0" y="0"/>
                      <wp:positionH relativeFrom="column">
                        <wp:posOffset>-133985</wp:posOffset>
                      </wp:positionH>
                      <wp:positionV relativeFrom="paragraph">
                        <wp:posOffset>31750</wp:posOffset>
                      </wp:positionV>
                      <wp:extent cx="1133475" cy="2609850"/>
                      <wp:effectExtent l="19050" t="19050" r="47625" b="38100"/>
                      <wp:wrapNone/>
                      <wp:docPr id="103370958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260985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4E7260" id="Oval 1" o:spid="_x0000_s1026" style="position:absolute;margin-left:-10.55pt;margin-top:2.5pt;width:89.25pt;height:20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" filled="f" strokecolor="#c0504d [3205]" strokeweight="4.5pt"/>
                  </w:pict>
                </mc:Fallback>
              </mc:AlternateContent>
            </w:r>
            <w:r w:rsidR="0032562C" w:rsidRPr="005D2413">
              <w:rPr>
                <w:rFonts w:ascii="Arial" w:hAnsi="Arial" w:cs="Arial"/>
                <w:sz w:val="20"/>
                <w:szCs w:val="20"/>
              </w:rPr>
              <w:t>Attempts calculation but uses an incorrect or meaningless method (e.g., simple difference instead of counting matching decimals); column missing or unusable.</w:t>
            </w:r>
          </w:p>
        </w:tc>
        <w:tc>
          <w:tcPr>
            <w:tcW w:w="1815" w:type="dxa"/>
            <w:tcBorders>
              <w:right w:val="thinThickThinSmallGap" w:sz="24" w:space="0" w:color="auto"/>
            </w:tcBorders>
          </w:tcPr>
          <w:p w14:paraId="04A45710" w14:textId="664E22AE" w:rsidR="002E585F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Implements a recognisable approach but with substantial logical errors (e.g., incorrect character comparison, inconsistent handling of rounding, off-by-one issues); accuracy values unreliable or incomplete; column poorly named or misaligned.</w:t>
            </w:r>
          </w:p>
        </w:tc>
        <w:tc>
          <w:tcPr>
            <w:tcW w:w="1814" w:type="dxa"/>
            <w:tcBorders>
              <w:left w:val="thinThickThinSmallGap" w:sz="24" w:space="0" w:color="auto"/>
            </w:tcBorders>
          </w:tcPr>
          <w:p w14:paraId="2FACBA0F" w14:textId="361D1D9D" w:rsidR="002E585F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Mostly correct method for counting matching decimal places, with minor inconsistencies or boundary-case errors; column added to pelldata with a reasonable name.</w:t>
            </w:r>
          </w:p>
        </w:tc>
        <w:tc>
          <w:tcPr>
            <w:tcW w:w="1815" w:type="dxa"/>
          </w:tcPr>
          <w:p w14:paraId="106AA29A" w14:textId="0E41478C" w:rsidR="002E585F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Correctly determines the number of matching decimal places for all 200 terms; method is sound and repeatable; column added cleanly with meaningful naming; code is clear and competent.</w:t>
            </w:r>
          </w:p>
        </w:tc>
        <w:tc>
          <w:tcPr>
            <w:tcW w:w="1814" w:type="dxa"/>
          </w:tcPr>
          <w:p w14:paraId="65EC968E" w14:textId="31E7A6F9" w:rsidR="002E585F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Fully correct, robust implementation handling comparison, rounding, and formatting consistently; accuracy column integrates seamlessly into pelldata; code is clear, efficient, and idiomatic.</w:t>
            </w:r>
          </w:p>
        </w:tc>
        <w:tc>
          <w:tcPr>
            <w:tcW w:w="1815" w:type="dxa"/>
          </w:tcPr>
          <w:p w14:paraId="4058B0A9" w14:textId="1C3F8B2D" w:rsidR="002E585F" w:rsidRPr="005D2413" w:rsidRDefault="0032562C" w:rsidP="002E585F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As Excellent, plus exemplary practice: elegant, well-structured function or vectorised solution; careful treatment of numerical edge cases; code clearly documented and designed to support later analytical tasks.</w:t>
            </w:r>
          </w:p>
        </w:tc>
      </w:tr>
    </w:tbl>
    <w:p w14:paraId="2A1935A8" w14:textId="5B8265A8" w:rsidR="005D2413" w:rsidRDefault="005D2413">
      <w:r>
        <w:br/>
      </w:r>
      <w:r w:rsidR="001C160E">
        <w:t>You have not rounded to 5 decimal places as required.</w:t>
      </w:r>
      <w:r w:rsidR="004F60F7">
        <w:t xml:space="preserve"> The accuracy should show the number of decimal places to which the approximation is correct.</w:t>
      </w:r>
    </w:p>
    <w:p w14:paraId="64754FA6" w14:textId="162F30CA" w:rsidR="001C160E" w:rsidRDefault="001C160E">
      <w:r>
        <w:t>None of the graphics are required, nor is the output to pdf, and therefore these do not gain any marks.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811"/>
        <w:gridCol w:w="1812"/>
        <w:gridCol w:w="1812"/>
        <w:gridCol w:w="1811"/>
        <w:gridCol w:w="1812"/>
        <w:gridCol w:w="1812"/>
        <w:gridCol w:w="1812"/>
      </w:tblGrid>
      <w:tr w:rsidR="00F82BE2" w:rsidRPr="005D2413" w14:paraId="793945E0" w14:textId="77777777" w:rsidTr="005D2413">
        <w:trPr>
          <w:cantSplit/>
          <w:trHeight w:val="1975"/>
        </w:trPr>
        <w:tc>
          <w:tcPr>
            <w:tcW w:w="988" w:type="dxa"/>
            <w:shd w:val="clear" w:color="auto" w:fill="D6E3BC" w:themeFill="accent3" w:themeFillTint="66"/>
            <w:textDirection w:val="btLr"/>
          </w:tcPr>
          <w:p w14:paraId="65E43B4F" w14:textId="3DF228C0" w:rsidR="00942435" w:rsidRPr="005D2413" w:rsidRDefault="00942435" w:rsidP="00942435">
            <w:pPr>
              <w:ind w:left="113" w:right="113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413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</w:rPr>
              <w:lastRenderedPageBreak/>
              <w:t>Code Readability, Comments, and Presentation (5%)</w:t>
            </w:r>
          </w:p>
        </w:tc>
        <w:tc>
          <w:tcPr>
            <w:tcW w:w="1811" w:type="dxa"/>
          </w:tcPr>
          <w:p w14:paraId="7FC44453" w14:textId="7C032804" w:rsidR="00942435" w:rsidRPr="005D2413" w:rsidRDefault="00942435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No comments or whitespace, making code difficult to read.</w:t>
            </w:r>
          </w:p>
        </w:tc>
        <w:tc>
          <w:tcPr>
            <w:tcW w:w="1812" w:type="dxa"/>
          </w:tcPr>
          <w:p w14:paraId="277E234F" w14:textId="4F26962D" w:rsidR="00942435" w:rsidRPr="005D2413" w:rsidRDefault="00942435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Minimal comments with little explanation; poor formatting and whitespace usage.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2D1D4A9E" w14:textId="452466EB" w:rsidR="00942435" w:rsidRPr="005D2413" w:rsidRDefault="00942435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Basic commenting and whitespace usage but lacks clarity in certain areas.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57C45CB9" w14:textId="58F26AFB" w:rsidR="00942435" w:rsidRPr="005D2413" w:rsidRDefault="00FF3F5B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C84772C" wp14:editId="142AE503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29210</wp:posOffset>
                      </wp:positionV>
                      <wp:extent cx="1133475" cy="1228725"/>
                      <wp:effectExtent l="19050" t="19050" r="47625" b="47625"/>
                      <wp:wrapNone/>
                      <wp:docPr id="89973498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122872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6610F5" id="Oval 1" o:spid="_x0000_s1026" style="position:absolute;margin-left:-2.8pt;margin-top:2.3pt;width:89.25pt;height:9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" filled="f" strokecolor="#c0504d [3205]" strokeweight="4.5pt"/>
                  </w:pict>
                </mc:Fallback>
              </mc:AlternateContent>
            </w:r>
            <w:r w:rsidR="00942435" w:rsidRPr="005D2413">
              <w:rPr>
                <w:rFonts w:ascii="Arial" w:hAnsi="Arial" w:cs="Arial"/>
                <w:sz w:val="20"/>
                <w:szCs w:val="20"/>
              </w:rPr>
              <w:t>Well-commented and formatted code with clear structure.</w:t>
            </w:r>
          </w:p>
        </w:tc>
        <w:tc>
          <w:tcPr>
            <w:tcW w:w="1812" w:type="dxa"/>
          </w:tcPr>
          <w:p w14:paraId="2326106E" w14:textId="4A87DB3C" w:rsidR="00942435" w:rsidRPr="005D2413" w:rsidRDefault="00942435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Strong commenting and presentation with well-organized sections.</w:t>
            </w:r>
          </w:p>
        </w:tc>
        <w:tc>
          <w:tcPr>
            <w:tcW w:w="1812" w:type="dxa"/>
          </w:tcPr>
          <w:p w14:paraId="06512308" w14:textId="2F1616DD" w:rsidR="00942435" w:rsidRPr="005D2413" w:rsidRDefault="00942435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Excellent code readability with clear, structured comments.</w:t>
            </w:r>
          </w:p>
        </w:tc>
        <w:tc>
          <w:tcPr>
            <w:tcW w:w="1812" w:type="dxa"/>
          </w:tcPr>
          <w:p w14:paraId="71B99FED" w14:textId="7DF07DE1" w:rsidR="00942435" w:rsidRPr="005D2413" w:rsidRDefault="00942435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Exceptionally well-documented code with insightful comments and excellent presentation.</w:t>
            </w:r>
          </w:p>
        </w:tc>
      </w:tr>
      <w:tr w:rsidR="00F82BE2" w:rsidRPr="00173766" w14:paraId="687683BE" w14:textId="77777777" w:rsidTr="005D2413">
        <w:trPr>
          <w:cantSplit/>
        </w:trPr>
        <w:tc>
          <w:tcPr>
            <w:tcW w:w="988" w:type="dxa"/>
            <w:shd w:val="clear" w:color="auto" w:fill="D6E3BC" w:themeFill="accent3" w:themeFillTint="66"/>
            <w:textDirection w:val="btLr"/>
          </w:tcPr>
          <w:p w14:paraId="77185D62" w14:textId="6649962C" w:rsidR="00942435" w:rsidRPr="005D2413" w:rsidRDefault="00F82BE2" w:rsidP="00942435">
            <w:pPr>
              <w:ind w:left="113"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Code Documentation (25%)</w:t>
            </w:r>
          </w:p>
        </w:tc>
        <w:tc>
          <w:tcPr>
            <w:tcW w:w="1811" w:type="dxa"/>
          </w:tcPr>
          <w:p w14:paraId="7CC36971" w14:textId="23825840" w:rsidR="00942435" w:rsidRPr="00E25DA1" w:rsidRDefault="00E25DA1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E25DA1">
              <w:rPr>
                <w:rFonts w:ascii="Arial" w:hAnsi="Arial" w:cs="Arial"/>
                <w:sz w:val="20"/>
                <w:szCs w:val="20"/>
              </w:rPr>
              <w:t>No meaningful explanation, no flow chart, and no evidence of testing provided.</w:t>
            </w:r>
          </w:p>
        </w:tc>
        <w:tc>
          <w:tcPr>
            <w:tcW w:w="1812" w:type="dxa"/>
          </w:tcPr>
          <w:p w14:paraId="6FB1032B" w14:textId="43390303" w:rsidR="00942435" w:rsidRPr="00E25DA1" w:rsidRDefault="00E25DA1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E25DA1">
              <w:rPr>
                <w:rFonts w:ascii="Arial" w:hAnsi="Arial" w:cs="Arial"/>
                <w:sz w:val="20"/>
                <w:szCs w:val="20"/>
              </w:rPr>
              <w:t>Very brief or vague description of code; flow chart missing or irrelevant; testing not described or limited to vague statements (e.g. “I tested it”) with no examples.</w:t>
            </w:r>
            <w:r w:rsidR="005D2413"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74D370D8" w14:textId="0B864625" w:rsidR="00942435" w:rsidRPr="00E25DA1" w:rsidRDefault="00FF3F5B" w:rsidP="00E25DA1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3024128" wp14:editId="54545514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13970</wp:posOffset>
                      </wp:positionV>
                      <wp:extent cx="1133475" cy="3505200"/>
                      <wp:effectExtent l="19050" t="19050" r="47625" b="38100"/>
                      <wp:wrapNone/>
                      <wp:docPr id="128601637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350520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D5A4CB" id="Oval 1" o:spid="_x0000_s1026" style="position:absolute;margin-left:-3.05pt;margin-top:1.1pt;width:89.25pt;height:27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" filled="f" strokecolor="#c0504d [3205]" strokeweight="4.5pt"/>
                  </w:pict>
                </mc:Fallback>
              </mc:AlternateContent>
            </w:r>
            <w:r w:rsidR="00E25DA1">
              <w:rPr>
                <w:rFonts w:ascii="Arial" w:hAnsi="Arial" w:cs="Arial"/>
                <w:sz w:val="20"/>
                <w:szCs w:val="20"/>
                <w:lang w:val="en-GB"/>
              </w:rPr>
              <w:t>P</w:t>
            </w:r>
            <w:r w:rsidR="00E25DA1" w:rsidRPr="00E25DA1">
              <w:rPr>
                <w:rFonts w:ascii="Arial" w:hAnsi="Arial" w:cs="Arial"/>
                <w:sz w:val="20"/>
                <w:szCs w:val="20"/>
                <w:lang w:val="en-GB"/>
              </w:rPr>
              <w:t>artial explanation that omits key steps or logic; flow chart present but incomplete, unclear or inconsistent with the code; testing mentioned but poorly documented (few or no concrete test cases or results).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6E9D01C8" w14:textId="4B90C299" w:rsidR="00942435" w:rsidRPr="00E25DA1" w:rsidRDefault="00E25DA1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E25DA1">
              <w:rPr>
                <w:rFonts w:ascii="Arial" w:hAnsi="Arial" w:cs="Arial"/>
                <w:sz w:val="20"/>
                <w:szCs w:val="20"/>
              </w:rPr>
              <w:t>Describes main structure of the code in reasonable detail; provides a basic but mostly accurate flow chart; testing section identifies some test cases and expected outcomes, but coverage and depth are limited.</w:t>
            </w:r>
          </w:p>
        </w:tc>
        <w:tc>
          <w:tcPr>
            <w:tcW w:w="1812" w:type="dxa"/>
          </w:tcPr>
          <w:p w14:paraId="185A447A" w14:textId="38911220" w:rsidR="00942435" w:rsidRPr="00E25DA1" w:rsidRDefault="00E25DA1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E25DA1">
              <w:rPr>
                <w:rFonts w:ascii="Arial" w:hAnsi="Arial" w:cs="Arial"/>
                <w:sz w:val="20"/>
                <w:szCs w:val="20"/>
              </w:rPr>
              <w:t>Clear, coherent explanation of how each part of the code works and links to the tasks; flow chart correctly reflects program logic with appropriate notation; testing approach is sensible with several relevant test cases and discussion of expected vs. actual results.</w:t>
            </w:r>
          </w:p>
        </w:tc>
        <w:tc>
          <w:tcPr>
            <w:tcW w:w="1812" w:type="dxa"/>
          </w:tcPr>
          <w:p w14:paraId="5A01C8AC" w14:textId="7FA450DC" w:rsidR="00942435" w:rsidRPr="00E25DA1" w:rsidRDefault="00E25DA1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E25DA1">
              <w:rPr>
                <w:rFonts w:ascii="Arial" w:hAnsi="Arial" w:cs="Arial"/>
                <w:sz w:val="20"/>
                <w:szCs w:val="20"/>
              </w:rPr>
              <w:t>Thorough, well-structured explanation that walks through the code logic step-by-step; accurate, readable flow chart closely aligned with the implementation; testing strategy is systematic with good coverage (normal, boundary, and error cases) and clearly presented code snippets and results.</w:t>
            </w:r>
          </w:p>
        </w:tc>
        <w:tc>
          <w:tcPr>
            <w:tcW w:w="1812" w:type="dxa"/>
          </w:tcPr>
          <w:p w14:paraId="117C4BD9" w14:textId="1FB4A7CC" w:rsidR="00942435" w:rsidRPr="00E25DA1" w:rsidRDefault="00E25DA1" w:rsidP="00942435">
            <w:pPr>
              <w:rPr>
                <w:rFonts w:ascii="Arial" w:hAnsi="Arial" w:cs="Arial"/>
                <w:sz w:val="20"/>
                <w:szCs w:val="20"/>
              </w:rPr>
            </w:pPr>
            <w:r w:rsidRPr="00E25DA1">
              <w:rPr>
                <w:rFonts w:ascii="Arial" w:hAnsi="Arial" w:cs="Arial"/>
                <w:sz w:val="20"/>
                <w:szCs w:val="20"/>
              </w:rPr>
              <w:t>As Excellent, plus highly polished documentation: explanation shows insight into design choices and alternatives; flow chart is professionally presented and easy to interpret; testing is comprehensive and rigorous, with clearly justified test cases, automated or reproducible tests where appropriate, and reflective discussion of reliability and limitations.</w:t>
            </w:r>
          </w:p>
        </w:tc>
      </w:tr>
      <w:tr w:rsidR="00F82BE2" w:rsidRPr="00173766" w14:paraId="617F605A" w14:textId="77777777" w:rsidTr="005D2413">
        <w:trPr>
          <w:cantSplit/>
        </w:trPr>
        <w:tc>
          <w:tcPr>
            <w:tcW w:w="988" w:type="dxa"/>
            <w:shd w:val="clear" w:color="auto" w:fill="D6E3BC" w:themeFill="accent3" w:themeFillTint="66"/>
            <w:textDirection w:val="btLr"/>
          </w:tcPr>
          <w:p w14:paraId="2DE1D0BD" w14:textId="3C8B1A18" w:rsidR="00F82BE2" w:rsidRPr="005D2413" w:rsidRDefault="00F82BE2" w:rsidP="00F82BE2">
            <w:pPr>
              <w:ind w:left="113" w:right="113"/>
              <w:jc w:val="right"/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5D2413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</w:rPr>
              <w:t>Reflective Summary (15%)</w:t>
            </w:r>
          </w:p>
        </w:tc>
        <w:tc>
          <w:tcPr>
            <w:tcW w:w="1811" w:type="dxa"/>
          </w:tcPr>
          <w:p w14:paraId="4B11BF1F" w14:textId="60DE3491" w:rsidR="00F82BE2" w:rsidRPr="005D2413" w:rsidRDefault="00F82BE2" w:rsidP="00F82BE2">
            <w:pP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No reflection provided or lacks relevance to the task.</w:t>
            </w:r>
            <w:r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12" w:type="dxa"/>
          </w:tcPr>
          <w:p w14:paraId="02DDE7A6" w14:textId="6066D85F" w:rsidR="00F82BE2" w:rsidRPr="005D2413" w:rsidRDefault="00F82BE2" w:rsidP="00F82BE2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Weak reflection with little analysis of approach and challenges faced.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160C878D" w14:textId="35A02E4B" w:rsidR="00F82BE2" w:rsidRPr="005D2413" w:rsidRDefault="00F82BE2" w:rsidP="00F82BE2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Basic reflection covering key points but lacks depth and insight.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79B8E132" w14:textId="479396F0" w:rsidR="00F82BE2" w:rsidRPr="005D2413" w:rsidRDefault="00CB1B2B" w:rsidP="00F82BE2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FC1FDC" wp14:editId="6BABFE6C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19685</wp:posOffset>
                      </wp:positionV>
                      <wp:extent cx="1133475" cy="1019175"/>
                      <wp:effectExtent l="19050" t="19050" r="47625" b="47625"/>
                      <wp:wrapNone/>
                      <wp:docPr id="73788790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10191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9F78C3" id="Oval 1" o:spid="_x0000_s1026" style="position:absolute;margin-left:-4.3pt;margin-top:1.55pt;width:89.25pt;height:8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" filled="f" strokecolor="#c0504d [3205]" strokeweight="4.5pt"/>
                  </w:pict>
                </mc:Fallback>
              </mc:AlternateContent>
            </w:r>
            <w:r w:rsidR="00F82BE2" w:rsidRPr="005D2413">
              <w:rPr>
                <w:rFonts w:ascii="Arial" w:hAnsi="Arial" w:cs="Arial"/>
                <w:sz w:val="20"/>
                <w:szCs w:val="20"/>
              </w:rPr>
              <w:t>Clear reflection with structured discussion of challenges and improvements.</w:t>
            </w:r>
          </w:p>
        </w:tc>
        <w:tc>
          <w:tcPr>
            <w:tcW w:w="1812" w:type="dxa"/>
          </w:tcPr>
          <w:p w14:paraId="44A43C1E" w14:textId="24BBF989" w:rsidR="00F82BE2" w:rsidRPr="005D2413" w:rsidRDefault="00F82BE2" w:rsidP="00F82BE2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Strong reflection with insightful discussion on approach, challenges, and learning outcomes.</w:t>
            </w:r>
          </w:p>
        </w:tc>
        <w:tc>
          <w:tcPr>
            <w:tcW w:w="1812" w:type="dxa"/>
          </w:tcPr>
          <w:p w14:paraId="6BA31599" w14:textId="5A60CD17" w:rsidR="00F82BE2" w:rsidRPr="005D2413" w:rsidRDefault="00F82BE2" w:rsidP="00F82BE2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Excellent reflection demonstrating critical evaluation and deep analysis.</w:t>
            </w:r>
          </w:p>
        </w:tc>
        <w:tc>
          <w:tcPr>
            <w:tcW w:w="1812" w:type="dxa"/>
          </w:tcPr>
          <w:p w14:paraId="6A809274" w14:textId="4EA8E0C4" w:rsidR="00F82BE2" w:rsidRPr="005D2413" w:rsidRDefault="00F82BE2" w:rsidP="00F82BE2">
            <w:pPr>
              <w:rPr>
                <w:rFonts w:ascii="Arial" w:hAnsi="Arial" w:cs="Arial"/>
                <w:sz w:val="20"/>
                <w:szCs w:val="20"/>
              </w:rPr>
            </w:pPr>
            <w:r w:rsidRPr="005D2413">
              <w:rPr>
                <w:rFonts w:ascii="Arial" w:hAnsi="Arial" w:cs="Arial"/>
                <w:sz w:val="20"/>
                <w:szCs w:val="20"/>
              </w:rPr>
              <w:t>Exceptional reflection demonstrating an advanced understanding of learning and problem-solving.</w:t>
            </w:r>
          </w:p>
        </w:tc>
      </w:tr>
    </w:tbl>
    <w:p w14:paraId="4F65BE4D" w14:textId="2CACF07A" w:rsidR="00C9127D" w:rsidRPr="00173766" w:rsidRDefault="004F60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Most of the report is unnecessary – it should focus on the code and the reflection, not the mathematical background. More detailed flowcharts showing the loops would have been better. </w:t>
      </w:r>
      <w:r w:rsidR="00CB1B2B">
        <w:rPr>
          <w:rFonts w:ascii="Arial" w:hAnsi="Arial" w:cs="Arial"/>
        </w:rPr>
        <w:t>References should be in numerical format, not Harvard.</w:t>
      </w:r>
    </w:p>
    <w:sectPr w:rsidR="00C9127D" w:rsidRPr="00173766" w:rsidSect="00E25DA1">
      <w:headerReference w:type="default" r:id="rId8"/>
      <w:pgSz w:w="15840" w:h="12240" w:orient="landscape"/>
      <w:pgMar w:top="993" w:right="1080" w:bottom="567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9906D" w14:textId="77777777" w:rsidR="002A20B0" w:rsidRDefault="002A20B0" w:rsidP="00775316">
      <w:pPr>
        <w:spacing w:after="0" w:line="240" w:lineRule="auto"/>
      </w:pPr>
      <w:r>
        <w:separator/>
      </w:r>
    </w:p>
  </w:endnote>
  <w:endnote w:type="continuationSeparator" w:id="0">
    <w:p w14:paraId="6A69AEC2" w14:textId="77777777" w:rsidR="002A20B0" w:rsidRDefault="002A20B0" w:rsidP="00775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7A7DC" w14:textId="77777777" w:rsidR="002A20B0" w:rsidRDefault="002A20B0" w:rsidP="00775316">
      <w:pPr>
        <w:spacing w:after="0" w:line="240" w:lineRule="auto"/>
      </w:pPr>
      <w:r>
        <w:separator/>
      </w:r>
    </w:p>
  </w:footnote>
  <w:footnote w:type="continuationSeparator" w:id="0">
    <w:p w14:paraId="209039CE" w14:textId="77777777" w:rsidR="002A20B0" w:rsidRDefault="002A20B0" w:rsidP="00775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85759" w14:textId="227E6D52" w:rsidR="00775316" w:rsidRPr="00775316" w:rsidRDefault="000B4FD2">
    <w:pPr>
      <w:pStyle w:val="Header"/>
      <w:rPr>
        <w:sz w:val="20"/>
        <w:szCs w:val="20"/>
      </w:rPr>
    </w:pPr>
    <w:r>
      <w:rPr>
        <w:rFonts w:ascii="Arial" w:hAnsi="Arial" w:cs="Arial"/>
        <w:sz w:val="20"/>
        <w:szCs w:val="20"/>
      </w:rPr>
      <w:t xml:space="preserve">Advanced </w:t>
    </w:r>
    <w:r w:rsidR="00775316" w:rsidRPr="00775316">
      <w:rPr>
        <w:rFonts w:ascii="Arial" w:hAnsi="Arial" w:cs="Arial"/>
        <w:sz w:val="20"/>
        <w:szCs w:val="20"/>
      </w:rPr>
      <w:t>Statistical Programming Assignment 1</w:t>
    </w:r>
  </w:p>
  <w:p w14:paraId="0569F8F3" w14:textId="77777777" w:rsidR="00775316" w:rsidRDefault="007753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8027786">
    <w:abstractNumId w:val="8"/>
  </w:num>
  <w:num w:numId="2" w16cid:durableId="688875014">
    <w:abstractNumId w:val="6"/>
  </w:num>
  <w:num w:numId="3" w16cid:durableId="177432771">
    <w:abstractNumId w:val="5"/>
  </w:num>
  <w:num w:numId="4" w16cid:durableId="299191717">
    <w:abstractNumId w:val="4"/>
  </w:num>
  <w:num w:numId="5" w16cid:durableId="1258947712">
    <w:abstractNumId w:val="7"/>
  </w:num>
  <w:num w:numId="6" w16cid:durableId="330716371">
    <w:abstractNumId w:val="3"/>
  </w:num>
  <w:num w:numId="7" w16cid:durableId="895554284">
    <w:abstractNumId w:val="2"/>
  </w:num>
  <w:num w:numId="8" w16cid:durableId="187717020">
    <w:abstractNumId w:val="1"/>
  </w:num>
  <w:num w:numId="9" w16cid:durableId="4957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93B"/>
    <w:rsid w:val="00034616"/>
    <w:rsid w:val="0006063C"/>
    <w:rsid w:val="000805C1"/>
    <w:rsid w:val="000B4FD2"/>
    <w:rsid w:val="0015074B"/>
    <w:rsid w:val="00173766"/>
    <w:rsid w:val="00196640"/>
    <w:rsid w:val="001C160E"/>
    <w:rsid w:val="001C2DAE"/>
    <w:rsid w:val="0029639D"/>
    <w:rsid w:val="002A20B0"/>
    <w:rsid w:val="002D275E"/>
    <w:rsid w:val="002D66AE"/>
    <w:rsid w:val="002E585F"/>
    <w:rsid w:val="002F7924"/>
    <w:rsid w:val="00304783"/>
    <w:rsid w:val="0032562C"/>
    <w:rsid w:val="00326F90"/>
    <w:rsid w:val="004F60F7"/>
    <w:rsid w:val="0054527D"/>
    <w:rsid w:val="005B3676"/>
    <w:rsid w:val="005D2413"/>
    <w:rsid w:val="006F1389"/>
    <w:rsid w:val="007653BD"/>
    <w:rsid w:val="00775316"/>
    <w:rsid w:val="007B3BA3"/>
    <w:rsid w:val="00831EA0"/>
    <w:rsid w:val="00942435"/>
    <w:rsid w:val="00A6174C"/>
    <w:rsid w:val="00A7173A"/>
    <w:rsid w:val="00AA1D8D"/>
    <w:rsid w:val="00AA67CE"/>
    <w:rsid w:val="00AB7A6C"/>
    <w:rsid w:val="00AC4584"/>
    <w:rsid w:val="00B47730"/>
    <w:rsid w:val="00C9127D"/>
    <w:rsid w:val="00CB0664"/>
    <w:rsid w:val="00CB1B2B"/>
    <w:rsid w:val="00D61CA6"/>
    <w:rsid w:val="00E25DA1"/>
    <w:rsid w:val="00E5225C"/>
    <w:rsid w:val="00EF78AA"/>
    <w:rsid w:val="00F7739F"/>
    <w:rsid w:val="00F82BE2"/>
    <w:rsid w:val="00FC693F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718FE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4</cp:revision>
  <dcterms:created xsi:type="dcterms:W3CDTF">2025-11-14T14:38:00Z</dcterms:created>
  <dcterms:modified xsi:type="dcterms:W3CDTF">2025-11-27T14:22:00Z</dcterms:modified>
  <cp:category/>
</cp:coreProperties>
</file>