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104" w:rsidRDefault="00F50AE9" w:rsidP="00F50AE9">
      <w:r>
        <w:rPr>
          <w:rFonts w:ascii="Arial" w:hAnsi="Arial" w:cs="Arial"/>
          <w:b/>
          <w:sz w:val="28"/>
        </w:rPr>
        <w:t xml:space="preserve">                            </w:t>
      </w:r>
      <w:r w:rsidR="00507104">
        <w:rPr>
          <w:noProof/>
        </w:rPr>
        <w:drawing>
          <wp:inline distT="0" distB="0" distL="0" distR="0" wp14:anchorId="36B1885D" wp14:editId="53C930E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507104">
        <w:fldChar w:fldCharType="begin"/>
      </w:r>
      <w:r w:rsidR="00507104">
        <w:instrText xml:space="preserve"> INCLUDEPICTURE "C:\\Users\\AzZedin01\\Library\\Group Containers\\UBF8T346G9.ms\\WebArchiveCopyPasteTempFiles\\com.microsoft.Word\\8P2xdp3q1g646AAAAAElFTkSuQmCC" \* MERGEFORMAT </w:instrText>
      </w:r>
      <w:r w:rsidR="00507104">
        <w:fldChar w:fldCharType="end"/>
      </w:r>
    </w:p>
    <w:p w:rsidR="00507104" w:rsidRDefault="00507104" w:rsidP="00F50AE9"/>
    <w:p w:rsidR="00924D5B" w:rsidRPr="00924D5B" w:rsidRDefault="00924D5B" w:rsidP="00924D5B">
      <w:pPr>
        <w:jc w:val="center"/>
        <w:rPr>
          <w:b/>
          <w:bCs/>
          <w:sz w:val="28"/>
        </w:rPr>
      </w:pPr>
      <w:r w:rsidRPr="00924D5B">
        <w:rPr>
          <w:b/>
          <w:bCs/>
          <w:sz w:val="28"/>
        </w:rPr>
        <w:t>A Critical Analysis of Macro-Environmental Forces and Strategic Responses</w:t>
      </w:r>
    </w:p>
    <w:p w:rsidR="00924D5B" w:rsidRDefault="00924D5B" w:rsidP="00F50AE9"/>
    <w:p w:rsidR="00924D5B" w:rsidRDefault="00924D5B" w:rsidP="00F50AE9"/>
    <w:p w:rsidR="00507104" w:rsidRPr="0014486D" w:rsidRDefault="00507104" w:rsidP="00507104">
      <w:pPr>
        <w:jc w:val="center"/>
        <w:rPr>
          <w:rFonts w:ascii="Arial" w:hAnsi="Arial" w:cs="Arial"/>
          <w:bCs/>
          <w:sz w:val="24"/>
        </w:rPr>
      </w:pPr>
      <w:r w:rsidRPr="0014486D">
        <w:rPr>
          <w:rFonts w:ascii="Arial" w:hAnsi="Arial" w:cs="Arial"/>
          <w:b/>
          <w:bCs/>
          <w:sz w:val="24"/>
        </w:rPr>
        <w:t xml:space="preserve">Student Name: </w:t>
      </w:r>
      <w:r w:rsidRPr="0014486D">
        <w:rPr>
          <w:rFonts w:ascii="Arial" w:hAnsi="Arial" w:cs="Arial"/>
          <w:bCs/>
          <w:sz w:val="24"/>
        </w:rPr>
        <w:t>Fabiha Rahman</w:t>
      </w:r>
    </w:p>
    <w:p w:rsidR="00507104" w:rsidRPr="0014486D" w:rsidRDefault="00507104" w:rsidP="00507104">
      <w:pPr>
        <w:jc w:val="center"/>
        <w:rPr>
          <w:rFonts w:ascii="Arial" w:hAnsi="Arial" w:cs="Arial"/>
          <w:bCs/>
          <w:sz w:val="24"/>
        </w:rPr>
      </w:pPr>
      <w:r w:rsidRPr="0014486D">
        <w:rPr>
          <w:rFonts w:ascii="Arial" w:hAnsi="Arial" w:cs="Arial"/>
          <w:b/>
          <w:bCs/>
          <w:sz w:val="24"/>
        </w:rPr>
        <w:t xml:space="preserve">Student ID: </w:t>
      </w:r>
      <w:r w:rsidRPr="0014486D">
        <w:rPr>
          <w:rFonts w:ascii="Arial" w:hAnsi="Arial" w:cs="Arial"/>
          <w:bCs/>
          <w:sz w:val="24"/>
        </w:rPr>
        <w:t>2506578</w:t>
      </w:r>
    </w:p>
    <w:p w:rsidR="00507104" w:rsidRPr="0014486D" w:rsidRDefault="00507104" w:rsidP="00507104">
      <w:pPr>
        <w:jc w:val="center"/>
        <w:rPr>
          <w:rFonts w:ascii="Arial" w:hAnsi="Arial" w:cs="Arial"/>
          <w:b/>
          <w:bCs/>
          <w:sz w:val="24"/>
        </w:rPr>
      </w:pPr>
      <w:r w:rsidRPr="0014486D">
        <w:rPr>
          <w:rFonts w:ascii="Arial" w:hAnsi="Arial" w:cs="Arial"/>
          <w:b/>
          <w:bCs/>
          <w:sz w:val="24"/>
        </w:rPr>
        <w:t xml:space="preserve">Module Name: </w:t>
      </w:r>
      <w:r w:rsidRPr="0014486D">
        <w:rPr>
          <w:rFonts w:ascii="Arial" w:hAnsi="Arial" w:cs="Arial"/>
          <w:bCs/>
          <w:sz w:val="24"/>
        </w:rPr>
        <w:t>Marketing Management</w:t>
      </w:r>
    </w:p>
    <w:p w:rsidR="00507104" w:rsidRPr="0014486D" w:rsidRDefault="00507104" w:rsidP="00507104">
      <w:pPr>
        <w:jc w:val="center"/>
        <w:rPr>
          <w:rFonts w:ascii="Arial" w:hAnsi="Arial" w:cs="Arial"/>
          <w:b/>
          <w:bCs/>
          <w:sz w:val="24"/>
        </w:rPr>
      </w:pPr>
    </w:p>
    <w:p w:rsidR="00507104" w:rsidRPr="0014486D" w:rsidRDefault="00507104" w:rsidP="00507104">
      <w:pPr>
        <w:jc w:val="center"/>
        <w:rPr>
          <w:rFonts w:ascii="Arial" w:hAnsi="Arial" w:cs="Arial"/>
          <w:bCs/>
          <w:sz w:val="24"/>
        </w:rPr>
      </w:pPr>
      <w:r w:rsidRPr="0014486D">
        <w:rPr>
          <w:rFonts w:ascii="Arial" w:hAnsi="Arial" w:cs="Arial"/>
          <w:b/>
          <w:bCs/>
          <w:sz w:val="24"/>
        </w:rPr>
        <w:t xml:space="preserve">Module Code: </w:t>
      </w:r>
      <w:r w:rsidRPr="0014486D">
        <w:rPr>
          <w:rFonts w:ascii="Arial" w:hAnsi="Arial" w:cs="Arial"/>
          <w:bCs/>
          <w:sz w:val="24"/>
        </w:rPr>
        <w:t>LCMB7024</w:t>
      </w:r>
    </w:p>
    <w:p w:rsidR="00507104" w:rsidRPr="0014486D" w:rsidRDefault="00507104" w:rsidP="00F50AE9">
      <w:pPr>
        <w:rPr>
          <w:rFonts w:ascii="Arial" w:hAnsi="Arial" w:cs="Arial"/>
          <w:b/>
          <w:bCs/>
          <w:sz w:val="24"/>
        </w:rPr>
      </w:pPr>
    </w:p>
    <w:p w:rsidR="00507104" w:rsidRPr="0014486D" w:rsidRDefault="00507104" w:rsidP="00507104">
      <w:pPr>
        <w:jc w:val="center"/>
        <w:rPr>
          <w:rFonts w:ascii="Arial" w:hAnsi="Arial" w:cs="Arial"/>
          <w:b/>
          <w:bCs/>
          <w:sz w:val="24"/>
        </w:rPr>
      </w:pPr>
    </w:p>
    <w:p w:rsidR="00507104" w:rsidRPr="0014486D" w:rsidRDefault="00507104" w:rsidP="00507104">
      <w:pPr>
        <w:jc w:val="center"/>
        <w:rPr>
          <w:rFonts w:ascii="Arial" w:hAnsi="Arial" w:cs="Arial"/>
          <w:b/>
          <w:bCs/>
          <w:sz w:val="24"/>
        </w:rPr>
      </w:pPr>
      <w:r w:rsidRPr="0014486D">
        <w:rPr>
          <w:rFonts w:ascii="Arial" w:hAnsi="Arial" w:cs="Arial"/>
          <w:b/>
          <w:bCs/>
          <w:sz w:val="24"/>
        </w:rPr>
        <w:t xml:space="preserve">Lecturer’s Name: Dr. Laila </w:t>
      </w:r>
      <w:proofErr w:type="spellStart"/>
      <w:r w:rsidRPr="0014486D">
        <w:rPr>
          <w:rFonts w:ascii="Arial" w:hAnsi="Arial" w:cs="Arial"/>
          <w:b/>
          <w:bCs/>
          <w:sz w:val="24"/>
        </w:rPr>
        <w:t>Maazouz</w:t>
      </w:r>
      <w:proofErr w:type="spellEnd"/>
      <w:r w:rsidRPr="0014486D">
        <w:rPr>
          <w:rFonts w:ascii="Arial" w:hAnsi="Arial" w:cs="Arial"/>
          <w:b/>
          <w:bCs/>
          <w:sz w:val="24"/>
        </w:rPr>
        <w:t xml:space="preserve"> </w:t>
      </w:r>
    </w:p>
    <w:p w:rsidR="00507104" w:rsidRPr="0014486D" w:rsidRDefault="00507104" w:rsidP="00507104">
      <w:pPr>
        <w:jc w:val="center"/>
        <w:rPr>
          <w:rFonts w:ascii="Arial" w:hAnsi="Arial" w:cs="Arial"/>
          <w:b/>
          <w:bCs/>
          <w:sz w:val="24"/>
        </w:rPr>
      </w:pPr>
    </w:p>
    <w:p w:rsidR="00507104" w:rsidRPr="0014486D" w:rsidRDefault="00507104" w:rsidP="00507104">
      <w:pPr>
        <w:rPr>
          <w:rFonts w:ascii="Arial" w:hAnsi="Arial" w:cs="Arial"/>
          <w:b/>
          <w:bCs/>
          <w:sz w:val="24"/>
        </w:rPr>
      </w:pPr>
    </w:p>
    <w:p w:rsidR="00507104" w:rsidRPr="0014486D" w:rsidRDefault="00507104" w:rsidP="00507104">
      <w:pPr>
        <w:jc w:val="center"/>
        <w:rPr>
          <w:rFonts w:ascii="Arial" w:hAnsi="Arial" w:cs="Arial"/>
          <w:b/>
          <w:bCs/>
          <w:sz w:val="24"/>
        </w:rPr>
      </w:pPr>
      <w:r w:rsidRPr="0014486D">
        <w:rPr>
          <w:rFonts w:ascii="Arial" w:hAnsi="Arial" w:cs="Arial"/>
          <w:b/>
          <w:bCs/>
          <w:sz w:val="24"/>
        </w:rPr>
        <w:t>Work Count:</w:t>
      </w:r>
      <w:r w:rsidR="0014486D" w:rsidRPr="0014486D">
        <w:rPr>
          <w:rFonts w:ascii="Arial" w:hAnsi="Arial" w:cs="Arial"/>
          <w:b/>
          <w:bCs/>
          <w:sz w:val="24"/>
        </w:rPr>
        <w:t xml:space="preserve"> 2352</w:t>
      </w:r>
      <w:r w:rsidR="000E04D9" w:rsidRPr="0014486D">
        <w:rPr>
          <w:rFonts w:ascii="Arial" w:hAnsi="Arial" w:cs="Arial"/>
          <w:b/>
          <w:bCs/>
          <w:sz w:val="24"/>
        </w:rPr>
        <w:t xml:space="preserve"> </w:t>
      </w:r>
      <w:r w:rsidR="00F50AE9" w:rsidRPr="0014486D">
        <w:rPr>
          <w:rFonts w:ascii="Arial" w:hAnsi="Arial" w:cs="Arial"/>
          <w:b/>
          <w:bCs/>
          <w:sz w:val="24"/>
        </w:rPr>
        <w:t>Words</w:t>
      </w:r>
    </w:p>
    <w:p w:rsidR="00507104" w:rsidRPr="0014486D" w:rsidRDefault="00507104" w:rsidP="00F50AE9">
      <w:pPr>
        <w:rPr>
          <w:rFonts w:ascii="Arial" w:hAnsi="Arial" w:cs="Arial"/>
          <w:b/>
          <w:bCs/>
          <w:sz w:val="24"/>
        </w:rPr>
      </w:pPr>
    </w:p>
    <w:p w:rsidR="00507104" w:rsidRPr="0014486D" w:rsidRDefault="00507104" w:rsidP="00507104">
      <w:pPr>
        <w:jc w:val="center"/>
        <w:rPr>
          <w:rFonts w:ascii="Arial" w:hAnsi="Arial" w:cs="Arial"/>
          <w:b/>
          <w:bCs/>
          <w:sz w:val="24"/>
        </w:rPr>
      </w:pPr>
      <w:r w:rsidRPr="0014486D">
        <w:rPr>
          <w:rFonts w:ascii="Arial" w:hAnsi="Arial" w:cs="Arial"/>
          <w:b/>
          <w:bCs/>
          <w:sz w:val="24"/>
        </w:rPr>
        <w:t>Term 1</w:t>
      </w:r>
    </w:p>
    <w:p w:rsidR="00F50AE9" w:rsidRPr="0014486D" w:rsidRDefault="00F50AE9" w:rsidP="00507104">
      <w:pPr>
        <w:jc w:val="center"/>
        <w:rPr>
          <w:rFonts w:ascii="Arial" w:hAnsi="Arial" w:cs="Arial"/>
          <w:b/>
          <w:bCs/>
          <w:sz w:val="24"/>
        </w:rPr>
      </w:pPr>
      <w:r w:rsidRPr="0014486D">
        <w:rPr>
          <w:rFonts w:ascii="Arial" w:hAnsi="Arial" w:cs="Arial"/>
          <w:b/>
          <w:bCs/>
          <w:sz w:val="24"/>
        </w:rPr>
        <w:t>Submission Date: 21 November 2025</w:t>
      </w:r>
    </w:p>
    <w:p w:rsidR="0034314C" w:rsidRPr="0049249B" w:rsidRDefault="00507104" w:rsidP="0049249B">
      <w:pPr>
        <w:spacing w:line="360" w:lineRule="auto"/>
        <w:rPr>
          <w:rFonts w:ascii="Arial" w:hAnsi="Arial" w:cs="Arial"/>
          <w:b/>
          <w:bCs/>
          <w:sz w:val="24"/>
          <w:szCs w:val="24"/>
        </w:rPr>
      </w:pPr>
      <w:r w:rsidRPr="00646406">
        <w:rPr>
          <w:b/>
          <w:bCs/>
        </w:rPr>
        <w:br w:type="page"/>
      </w:r>
      <w:r w:rsidR="0034314C" w:rsidRPr="0049249B">
        <w:rPr>
          <w:rFonts w:ascii="Arial" w:hAnsi="Arial" w:cs="Arial"/>
          <w:b/>
          <w:bCs/>
          <w:sz w:val="24"/>
          <w:szCs w:val="24"/>
        </w:rPr>
        <w:lastRenderedPageBreak/>
        <w:t>Abstract</w:t>
      </w:r>
    </w:p>
    <w:p w:rsidR="0034314C" w:rsidRPr="0049249B" w:rsidRDefault="0034314C" w:rsidP="0049249B">
      <w:pPr>
        <w:spacing w:line="360" w:lineRule="auto"/>
        <w:rPr>
          <w:rFonts w:ascii="Arial" w:hAnsi="Arial" w:cs="Arial"/>
          <w:bCs/>
          <w:sz w:val="24"/>
          <w:szCs w:val="24"/>
        </w:rPr>
      </w:pPr>
      <w:r w:rsidRPr="0049249B">
        <w:rPr>
          <w:rFonts w:ascii="Arial" w:hAnsi="Arial" w:cs="Arial"/>
          <w:bCs/>
          <w:sz w:val="24"/>
          <w:szCs w:val="24"/>
        </w:rPr>
        <w:t xml:space="preserve">The strategic responses of pioneering and follower </w:t>
      </w:r>
      <w:proofErr w:type="spellStart"/>
      <w:r w:rsidRPr="0049249B">
        <w:rPr>
          <w:rFonts w:ascii="Arial" w:hAnsi="Arial" w:cs="Arial"/>
          <w:bCs/>
          <w:sz w:val="24"/>
          <w:szCs w:val="24"/>
        </w:rPr>
        <w:t>organisations</w:t>
      </w:r>
      <w:proofErr w:type="spellEnd"/>
      <w:r w:rsidRPr="0049249B">
        <w:rPr>
          <w:rFonts w:ascii="Arial" w:hAnsi="Arial" w:cs="Arial"/>
          <w:bCs/>
          <w:sz w:val="24"/>
          <w:szCs w:val="24"/>
        </w:rPr>
        <w:t xml:space="preserve"> within the global airline industry are critically examined in this report, with </w:t>
      </w:r>
      <w:r w:rsidR="00DD1411">
        <w:rPr>
          <w:rFonts w:ascii="Arial" w:hAnsi="Arial" w:cs="Arial"/>
          <w:bCs/>
          <w:sz w:val="24"/>
          <w:szCs w:val="24"/>
        </w:rPr>
        <w:t xml:space="preserve">a </w:t>
      </w:r>
      <w:r w:rsidRPr="0049249B">
        <w:rPr>
          <w:rFonts w:ascii="Arial" w:hAnsi="Arial" w:cs="Arial"/>
          <w:bCs/>
          <w:sz w:val="24"/>
          <w:szCs w:val="24"/>
        </w:rPr>
        <w:t xml:space="preserve">specific focus on technological and environmental pressures. </w:t>
      </w:r>
      <w:proofErr w:type="spellStart"/>
      <w:r w:rsidRPr="0049249B">
        <w:rPr>
          <w:rFonts w:ascii="Arial" w:hAnsi="Arial" w:cs="Arial"/>
          <w:bCs/>
          <w:sz w:val="24"/>
          <w:szCs w:val="24"/>
        </w:rPr>
        <w:t>Ansoff's</w:t>
      </w:r>
      <w:proofErr w:type="spellEnd"/>
      <w:r w:rsidRPr="0049249B">
        <w:rPr>
          <w:rFonts w:ascii="Arial" w:hAnsi="Arial" w:cs="Arial"/>
          <w:bCs/>
          <w:sz w:val="24"/>
          <w:szCs w:val="24"/>
        </w:rPr>
        <w:t xml:space="preserve"> Growth Matrix is applied as an analytical framework to compare Qatar Airways' market leadership approach with Air Arabia's risk-averse strategy. Through systematic analysis, it is demonstrated that while pioneers utilize product development and diversification to shape industry standards, followers employ market penetration and cautious expansion to secure sustainable positions. Ultimately, it is concluded that organizational strategy must be fundamentally aligned with both market position and external environmental forces to maintain competitive advantage in this dynamic sector.</w:t>
      </w:r>
    </w:p>
    <w:p w:rsidR="0034314C" w:rsidRPr="0049249B" w:rsidRDefault="0034314C" w:rsidP="0049249B">
      <w:pPr>
        <w:pStyle w:val="TOCHeading"/>
        <w:spacing w:line="360" w:lineRule="auto"/>
        <w:rPr>
          <w:rFonts w:ascii="Arial" w:hAnsi="Arial" w:cs="Arial"/>
          <w:sz w:val="24"/>
          <w:szCs w:val="24"/>
        </w:rPr>
      </w:pPr>
      <w:r w:rsidRPr="0049249B">
        <w:rPr>
          <w:rFonts w:ascii="Arial" w:hAnsi="Arial" w:cs="Arial"/>
          <w:b w:val="0"/>
          <w:bCs w:val="0"/>
          <w:sz w:val="24"/>
          <w:szCs w:val="24"/>
        </w:rPr>
        <w:br w:type="page"/>
      </w:r>
    </w:p>
    <w:sdt>
      <w:sdtPr>
        <w:rPr>
          <w:rFonts w:ascii="Arial" w:eastAsiaTheme="minorHAnsi" w:hAnsi="Arial" w:cs="Arial"/>
          <w:b w:val="0"/>
          <w:bCs w:val="0"/>
          <w:color w:val="auto"/>
          <w:kern w:val="2"/>
          <w:sz w:val="24"/>
          <w:szCs w:val="24"/>
          <w:lang w:val="en-GB"/>
          <w14:ligatures w14:val="standardContextual"/>
        </w:rPr>
        <w:id w:val="-29875851"/>
        <w:docPartObj>
          <w:docPartGallery w:val="Table of Contents"/>
          <w:docPartUnique/>
        </w:docPartObj>
      </w:sdtPr>
      <w:sdtEndPr>
        <w:rPr>
          <w:noProof/>
          <w:kern w:val="0"/>
          <w:lang w:val="en-US"/>
          <w14:ligatures w14:val="none"/>
        </w:rPr>
      </w:sdtEndPr>
      <w:sdtContent>
        <w:p w:rsidR="0034314C" w:rsidRPr="007F3E1C" w:rsidRDefault="0034314C" w:rsidP="0049249B">
          <w:pPr>
            <w:pStyle w:val="TOCHeading"/>
            <w:spacing w:line="360" w:lineRule="auto"/>
            <w:rPr>
              <w:rFonts w:ascii="Arial" w:hAnsi="Arial" w:cs="Arial"/>
              <w:color w:val="auto"/>
              <w:sz w:val="24"/>
              <w:szCs w:val="24"/>
            </w:rPr>
          </w:pPr>
          <w:r w:rsidRPr="007F3E1C">
            <w:rPr>
              <w:rFonts w:ascii="Arial" w:hAnsi="Arial" w:cs="Arial"/>
              <w:color w:val="auto"/>
              <w:sz w:val="24"/>
              <w:szCs w:val="24"/>
            </w:rPr>
            <w:t>Table of Contents</w:t>
          </w:r>
        </w:p>
        <w:p w:rsidR="0034314C" w:rsidRPr="0049249B" w:rsidRDefault="0034314C" w:rsidP="0049249B">
          <w:pPr>
            <w:pStyle w:val="TOC1"/>
            <w:tabs>
              <w:tab w:val="right" w:leader="dot" w:pos="9016"/>
            </w:tabs>
            <w:spacing w:line="360" w:lineRule="auto"/>
            <w:rPr>
              <w:rFonts w:ascii="Arial" w:eastAsiaTheme="minorEastAsia" w:hAnsi="Arial" w:cs="Arial"/>
              <w:b w:val="0"/>
              <w:bCs w:val="0"/>
              <w:caps w:val="0"/>
              <w:noProof/>
              <w:sz w:val="24"/>
              <w:szCs w:val="24"/>
              <w:lang w:eastAsia="en-GB"/>
            </w:rPr>
          </w:pPr>
          <w:r w:rsidRPr="0049249B">
            <w:rPr>
              <w:rFonts w:ascii="Arial" w:hAnsi="Arial" w:cs="Arial"/>
              <w:b w:val="0"/>
              <w:bCs w:val="0"/>
              <w:sz w:val="24"/>
              <w:szCs w:val="24"/>
            </w:rPr>
            <w:fldChar w:fldCharType="begin"/>
          </w:r>
          <w:r w:rsidRPr="0049249B">
            <w:rPr>
              <w:rFonts w:ascii="Arial" w:hAnsi="Arial" w:cs="Arial"/>
              <w:sz w:val="24"/>
              <w:szCs w:val="24"/>
            </w:rPr>
            <w:instrText xml:space="preserve"> TOC \o "1-3" \h \z \u </w:instrText>
          </w:r>
          <w:r w:rsidRPr="0049249B">
            <w:rPr>
              <w:rFonts w:ascii="Arial" w:hAnsi="Arial" w:cs="Arial"/>
              <w:b w:val="0"/>
              <w:bCs w:val="0"/>
              <w:sz w:val="24"/>
              <w:szCs w:val="24"/>
            </w:rPr>
            <w:fldChar w:fldCharType="separate"/>
          </w:r>
          <w:hyperlink w:anchor="_Toc211437169" w:history="1">
            <w:r w:rsidR="00D43B93" w:rsidRPr="0049249B">
              <w:rPr>
                <w:rStyle w:val="Hyperlink"/>
                <w:rFonts w:ascii="Arial" w:hAnsi="Arial" w:cs="Arial"/>
                <w:noProof/>
                <w:sz w:val="24"/>
                <w:szCs w:val="24"/>
              </w:rPr>
              <w:t xml:space="preserve">1. Introduction </w:t>
            </w:r>
            <w:r w:rsidRPr="0049249B">
              <w:rPr>
                <w:rFonts w:ascii="Arial" w:hAnsi="Arial" w:cs="Arial"/>
                <w:noProof/>
                <w:webHidden/>
                <w:sz w:val="24"/>
                <w:szCs w:val="24"/>
              </w:rPr>
              <w:tab/>
              <w:t>4</w:t>
            </w:r>
          </w:hyperlink>
        </w:p>
        <w:p w:rsidR="0034314C" w:rsidRPr="0049249B" w:rsidRDefault="007F3E1C" w:rsidP="0049249B">
          <w:pPr>
            <w:pStyle w:val="TOC1"/>
            <w:tabs>
              <w:tab w:val="right" w:leader="dot" w:pos="9016"/>
            </w:tabs>
            <w:spacing w:line="360" w:lineRule="auto"/>
            <w:rPr>
              <w:rFonts w:ascii="Arial" w:eastAsiaTheme="minorEastAsia" w:hAnsi="Arial" w:cs="Arial"/>
              <w:b w:val="0"/>
              <w:bCs w:val="0"/>
              <w:caps w:val="0"/>
              <w:noProof/>
              <w:sz w:val="24"/>
              <w:szCs w:val="24"/>
              <w:lang w:eastAsia="en-GB"/>
            </w:rPr>
          </w:pPr>
          <w:hyperlink w:anchor="_Toc211437170" w:history="1">
            <w:r w:rsidR="0034314C" w:rsidRPr="0049249B">
              <w:rPr>
                <w:rStyle w:val="Hyperlink"/>
                <w:rFonts w:ascii="Arial" w:hAnsi="Arial" w:cs="Arial"/>
                <w:noProof/>
                <w:sz w:val="24"/>
                <w:szCs w:val="24"/>
              </w:rPr>
              <w:t xml:space="preserve">2. Task 1: Critical Analysis of the Macro Marketing Environment </w:t>
            </w:r>
            <w:r w:rsidR="0034314C" w:rsidRPr="0049249B">
              <w:rPr>
                <w:rFonts w:ascii="Arial" w:hAnsi="Arial" w:cs="Arial"/>
                <w:noProof/>
                <w:webHidden/>
                <w:sz w:val="24"/>
                <w:szCs w:val="24"/>
              </w:rPr>
              <w:tab/>
            </w:r>
            <w:r w:rsidR="00D43B93" w:rsidRPr="0049249B">
              <w:rPr>
                <w:rFonts w:ascii="Arial" w:hAnsi="Arial" w:cs="Arial"/>
                <w:noProof/>
                <w:webHidden/>
                <w:sz w:val="24"/>
                <w:szCs w:val="24"/>
              </w:rPr>
              <w:t>5</w:t>
            </w:r>
          </w:hyperlink>
        </w:p>
        <w:p w:rsidR="0034314C" w:rsidRPr="0049249B" w:rsidRDefault="007F3E1C" w:rsidP="0049249B">
          <w:pPr>
            <w:pStyle w:val="TOC2"/>
            <w:tabs>
              <w:tab w:val="right" w:leader="dot" w:pos="9016"/>
            </w:tabs>
            <w:spacing w:line="360" w:lineRule="auto"/>
            <w:rPr>
              <w:rFonts w:ascii="Arial" w:eastAsiaTheme="minorEastAsia" w:hAnsi="Arial" w:cs="Arial"/>
              <w:smallCaps w:val="0"/>
              <w:noProof/>
              <w:sz w:val="24"/>
              <w:szCs w:val="24"/>
              <w:lang w:eastAsia="en-GB"/>
            </w:rPr>
          </w:pPr>
          <w:hyperlink w:anchor="_Toc211437171" w:history="1">
            <w:r w:rsidR="0034314C" w:rsidRPr="0049249B">
              <w:rPr>
                <w:rStyle w:val="Hyperlink"/>
                <w:rFonts w:ascii="Arial" w:hAnsi="Arial" w:cs="Arial"/>
                <w:b/>
                <w:bCs/>
                <w:noProof/>
                <w:sz w:val="24"/>
                <w:szCs w:val="24"/>
              </w:rPr>
              <w:t>2.1 Overview of the Macro Marketing Environment</w:t>
            </w:r>
            <w:r w:rsidR="0034314C" w:rsidRPr="0049249B">
              <w:rPr>
                <w:rFonts w:ascii="Arial" w:hAnsi="Arial" w:cs="Arial"/>
                <w:noProof/>
                <w:webHidden/>
                <w:sz w:val="24"/>
                <w:szCs w:val="24"/>
              </w:rPr>
              <w:tab/>
            </w:r>
            <w:r w:rsidR="006E0697">
              <w:rPr>
                <w:rFonts w:ascii="Arial" w:hAnsi="Arial" w:cs="Arial"/>
                <w:noProof/>
                <w:webHidden/>
                <w:sz w:val="24"/>
                <w:szCs w:val="24"/>
              </w:rPr>
              <w:t>5</w:t>
            </w:r>
          </w:hyperlink>
        </w:p>
        <w:p w:rsidR="0034314C" w:rsidRPr="0049249B" w:rsidRDefault="007F3E1C" w:rsidP="0049249B">
          <w:pPr>
            <w:pStyle w:val="TOC2"/>
            <w:tabs>
              <w:tab w:val="right" w:leader="dot" w:pos="9016"/>
            </w:tabs>
            <w:spacing w:line="360" w:lineRule="auto"/>
            <w:rPr>
              <w:rFonts w:ascii="Arial" w:eastAsiaTheme="minorEastAsia" w:hAnsi="Arial" w:cs="Arial"/>
              <w:smallCaps w:val="0"/>
              <w:noProof/>
              <w:sz w:val="24"/>
              <w:szCs w:val="24"/>
              <w:lang w:eastAsia="en-GB"/>
            </w:rPr>
          </w:pPr>
          <w:hyperlink w:anchor="_Toc211437172" w:history="1">
            <w:r w:rsidR="0034314C" w:rsidRPr="0049249B">
              <w:rPr>
                <w:rStyle w:val="Hyperlink"/>
                <w:rFonts w:ascii="Arial" w:hAnsi="Arial" w:cs="Arial"/>
                <w:b/>
                <w:bCs/>
                <w:noProof/>
                <w:sz w:val="24"/>
                <w:szCs w:val="24"/>
              </w:rPr>
              <w:t>2.2 Selection of Two External Macro Marketing Actors</w:t>
            </w:r>
            <w:r w:rsidR="0034314C" w:rsidRPr="0049249B">
              <w:rPr>
                <w:rFonts w:ascii="Arial" w:hAnsi="Arial" w:cs="Arial"/>
                <w:noProof/>
                <w:webHidden/>
                <w:sz w:val="24"/>
                <w:szCs w:val="24"/>
              </w:rPr>
              <w:tab/>
            </w:r>
            <w:r w:rsidR="006E0697">
              <w:rPr>
                <w:rFonts w:ascii="Arial" w:hAnsi="Arial" w:cs="Arial"/>
                <w:noProof/>
                <w:webHidden/>
                <w:sz w:val="24"/>
                <w:szCs w:val="24"/>
              </w:rPr>
              <w:t>6</w:t>
            </w:r>
          </w:hyperlink>
        </w:p>
        <w:p w:rsidR="0034314C" w:rsidRPr="0049249B" w:rsidRDefault="007F3E1C" w:rsidP="0049249B">
          <w:pPr>
            <w:pStyle w:val="TOC2"/>
            <w:tabs>
              <w:tab w:val="right" w:leader="dot" w:pos="9016"/>
            </w:tabs>
            <w:spacing w:line="360" w:lineRule="auto"/>
            <w:rPr>
              <w:rFonts w:ascii="Arial" w:eastAsiaTheme="minorEastAsia" w:hAnsi="Arial" w:cs="Arial"/>
              <w:smallCaps w:val="0"/>
              <w:noProof/>
              <w:sz w:val="24"/>
              <w:szCs w:val="24"/>
              <w:lang w:eastAsia="en-GB"/>
            </w:rPr>
          </w:pPr>
          <w:hyperlink w:anchor="_Toc211437173" w:history="1">
            <w:r w:rsidR="0034314C" w:rsidRPr="0049249B">
              <w:rPr>
                <w:rStyle w:val="Hyperlink"/>
                <w:rFonts w:ascii="Arial" w:hAnsi="Arial" w:cs="Arial"/>
                <w:b/>
                <w:bCs/>
                <w:noProof/>
                <w:sz w:val="24"/>
                <w:szCs w:val="24"/>
              </w:rPr>
              <w:t>2.3 Critical Analysis of Each Actor</w:t>
            </w:r>
            <w:r w:rsidR="0034314C" w:rsidRPr="0049249B">
              <w:rPr>
                <w:rFonts w:ascii="Arial" w:hAnsi="Arial" w:cs="Arial"/>
                <w:noProof/>
                <w:webHidden/>
                <w:sz w:val="24"/>
                <w:szCs w:val="24"/>
              </w:rPr>
              <w:tab/>
            </w:r>
            <w:r w:rsidR="006E0697">
              <w:rPr>
                <w:rFonts w:ascii="Arial" w:hAnsi="Arial" w:cs="Arial"/>
                <w:noProof/>
                <w:webHidden/>
                <w:sz w:val="24"/>
                <w:szCs w:val="24"/>
              </w:rPr>
              <w:t>7</w:t>
            </w:r>
          </w:hyperlink>
        </w:p>
        <w:p w:rsidR="0034314C" w:rsidRPr="0049249B" w:rsidRDefault="007F3E1C" w:rsidP="0049249B">
          <w:pPr>
            <w:pStyle w:val="TOC1"/>
            <w:tabs>
              <w:tab w:val="right" w:leader="dot" w:pos="9016"/>
            </w:tabs>
            <w:spacing w:line="360" w:lineRule="auto"/>
            <w:rPr>
              <w:rFonts w:ascii="Arial" w:eastAsiaTheme="minorEastAsia" w:hAnsi="Arial" w:cs="Arial"/>
              <w:b w:val="0"/>
              <w:bCs w:val="0"/>
              <w:caps w:val="0"/>
              <w:noProof/>
              <w:sz w:val="24"/>
              <w:szCs w:val="24"/>
              <w:lang w:eastAsia="en-GB"/>
            </w:rPr>
          </w:pPr>
          <w:hyperlink w:anchor="_Toc211437174" w:history="1">
            <w:r w:rsidR="0034314C" w:rsidRPr="0049249B">
              <w:rPr>
                <w:rStyle w:val="Hyperlink"/>
                <w:rFonts w:ascii="Arial" w:hAnsi="Arial" w:cs="Arial"/>
                <w:noProof/>
                <w:sz w:val="24"/>
                <w:szCs w:val="24"/>
              </w:rPr>
              <w:t xml:space="preserve">3. Task 2: Strategic Responses of Pioneering and Follower Organisations </w:t>
            </w:r>
            <w:r w:rsidR="0034314C" w:rsidRPr="0049249B">
              <w:rPr>
                <w:rFonts w:ascii="Arial" w:hAnsi="Arial" w:cs="Arial"/>
                <w:noProof/>
                <w:webHidden/>
                <w:sz w:val="24"/>
                <w:szCs w:val="24"/>
              </w:rPr>
              <w:tab/>
            </w:r>
            <w:r w:rsidR="006E0697">
              <w:rPr>
                <w:rFonts w:ascii="Arial" w:hAnsi="Arial" w:cs="Arial"/>
                <w:noProof/>
                <w:webHidden/>
                <w:sz w:val="24"/>
                <w:szCs w:val="24"/>
              </w:rPr>
              <w:t>9</w:t>
            </w:r>
          </w:hyperlink>
        </w:p>
        <w:p w:rsidR="0034314C" w:rsidRDefault="007F3E1C" w:rsidP="0049249B">
          <w:pPr>
            <w:pStyle w:val="TOC2"/>
            <w:tabs>
              <w:tab w:val="right" w:leader="dot" w:pos="9016"/>
            </w:tabs>
            <w:spacing w:line="360" w:lineRule="auto"/>
            <w:rPr>
              <w:rFonts w:ascii="Arial" w:hAnsi="Arial" w:cs="Arial"/>
              <w:noProof/>
              <w:sz w:val="24"/>
              <w:szCs w:val="24"/>
            </w:rPr>
          </w:pPr>
          <w:hyperlink w:anchor="_Toc211437175" w:history="1">
            <w:r w:rsidR="0034314C" w:rsidRPr="0049249B">
              <w:rPr>
                <w:rStyle w:val="Hyperlink"/>
                <w:rFonts w:ascii="Arial" w:hAnsi="Arial" w:cs="Arial"/>
                <w:b/>
                <w:bCs/>
                <w:noProof/>
                <w:sz w:val="24"/>
                <w:szCs w:val="24"/>
              </w:rPr>
              <w:t>3.1 Pioneering Organisations’ Strategic Responses</w:t>
            </w:r>
            <w:r w:rsidR="0034314C" w:rsidRPr="0049249B">
              <w:rPr>
                <w:rFonts w:ascii="Arial" w:hAnsi="Arial" w:cs="Arial"/>
                <w:noProof/>
                <w:webHidden/>
                <w:sz w:val="24"/>
                <w:szCs w:val="24"/>
              </w:rPr>
              <w:tab/>
            </w:r>
            <w:r w:rsidR="00863FA2">
              <w:rPr>
                <w:rFonts w:ascii="Arial" w:hAnsi="Arial" w:cs="Arial"/>
                <w:noProof/>
                <w:webHidden/>
                <w:sz w:val="24"/>
                <w:szCs w:val="24"/>
              </w:rPr>
              <w:t>9</w:t>
            </w:r>
          </w:hyperlink>
        </w:p>
        <w:p w:rsidR="00863FA2" w:rsidRPr="00863FA2" w:rsidRDefault="00863FA2" w:rsidP="00863FA2">
          <w:pPr>
            <w:rPr>
              <w:lang w:val="en-GB"/>
            </w:rPr>
          </w:pPr>
          <w:r>
            <w:rPr>
              <w:lang w:val="en-GB"/>
            </w:rPr>
            <w:t xml:space="preserve">    </w:t>
          </w:r>
          <w:r w:rsidRPr="00863FA2">
            <w:rPr>
              <w:b/>
              <w:lang w:val="en-GB"/>
            </w:rPr>
            <w:t xml:space="preserve">Qatar Airways: </w:t>
          </w:r>
          <w:proofErr w:type="spellStart"/>
          <w:r w:rsidRPr="00863FA2">
            <w:rPr>
              <w:b/>
              <w:lang w:val="en-GB"/>
            </w:rPr>
            <w:t>Ansoff</w:t>
          </w:r>
          <w:proofErr w:type="spellEnd"/>
          <w:r w:rsidRPr="00863FA2">
            <w:rPr>
              <w:b/>
              <w:lang w:val="en-GB"/>
            </w:rPr>
            <w:t xml:space="preserve"> Growth Matrix</w:t>
          </w:r>
          <w:r>
            <w:rPr>
              <w:lang w:val="en-GB"/>
            </w:rPr>
            <w:t>………</w:t>
          </w:r>
          <w:r w:rsidR="00424214">
            <w:rPr>
              <w:lang w:val="en-GB"/>
            </w:rPr>
            <w:t xml:space="preserve">………………………………………………………………………………… </w:t>
          </w:r>
          <w:r>
            <w:rPr>
              <w:lang w:val="en-GB"/>
            </w:rPr>
            <w:t>10</w:t>
          </w:r>
        </w:p>
        <w:p w:rsidR="0034314C" w:rsidRDefault="007F3E1C" w:rsidP="0049249B">
          <w:pPr>
            <w:pStyle w:val="TOC2"/>
            <w:tabs>
              <w:tab w:val="right" w:leader="dot" w:pos="9016"/>
            </w:tabs>
            <w:spacing w:line="360" w:lineRule="auto"/>
            <w:rPr>
              <w:rFonts w:ascii="Arial" w:hAnsi="Arial" w:cs="Arial"/>
              <w:noProof/>
              <w:sz w:val="24"/>
              <w:szCs w:val="24"/>
            </w:rPr>
          </w:pPr>
          <w:hyperlink w:anchor="_Toc211437176" w:history="1">
            <w:r w:rsidR="0034314C" w:rsidRPr="0049249B">
              <w:rPr>
                <w:rStyle w:val="Hyperlink"/>
                <w:rFonts w:ascii="Arial" w:hAnsi="Arial" w:cs="Arial"/>
                <w:b/>
                <w:bCs/>
                <w:noProof/>
                <w:sz w:val="24"/>
                <w:szCs w:val="24"/>
              </w:rPr>
              <w:t>3.3 Follower Organisations’ Strategic Responses</w:t>
            </w:r>
            <w:r w:rsidR="00424214">
              <w:rPr>
                <w:rFonts w:ascii="Arial" w:hAnsi="Arial" w:cs="Arial"/>
                <w:noProof/>
                <w:webHidden/>
                <w:sz w:val="24"/>
                <w:szCs w:val="24"/>
              </w:rPr>
              <w:t>………………………….</w:t>
            </w:r>
            <w:r w:rsidR="00863FA2">
              <w:rPr>
                <w:rFonts w:ascii="Arial" w:hAnsi="Arial" w:cs="Arial"/>
                <w:noProof/>
                <w:webHidden/>
                <w:sz w:val="24"/>
                <w:szCs w:val="24"/>
              </w:rPr>
              <w:t>….. 11</w:t>
            </w:r>
          </w:hyperlink>
        </w:p>
        <w:p w:rsidR="00863FA2" w:rsidRPr="00863FA2" w:rsidRDefault="00863FA2" w:rsidP="00863FA2">
          <w:pPr>
            <w:rPr>
              <w:lang w:val="en-GB"/>
            </w:rPr>
          </w:pPr>
          <w:r>
            <w:rPr>
              <w:lang w:val="en-GB"/>
            </w:rPr>
            <w:t xml:space="preserve">     </w:t>
          </w:r>
          <w:r w:rsidRPr="00863FA2">
            <w:rPr>
              <w:b/>
              <w:lang w:val="en-GB"/>
            </w:rPr>
            <w:t xml:space="preserve">Air Arabia: </w:t>
          </w:r>
          <w:proofErr w:type="spellStart"/>
          <w:r w:rsidRPr="00863FA2">
            <w:rPr>
              <w:b/>
              <w:lang w:val="en-GB"/>
            </w:rPr>
            <w:t>Ansoff</w:t>
          </w:r>
          <w:proofErr w:type="spellEnd"/>
          <w:r w:rsidRPr="00863FA2">
            <w:rPr>
              <w:b/>
              <w:lang w:val="en-GB"/>
            </w:rPr>
            <w:t xml:space="preserve"> Matrix</w:t>
          </w:r>
          <w:r>
            <w:rPr>
              <w:lang w:val="en-GB"/>
            </w:rPr>
            <w:t>…………………………</w:t>
          </w:r>
          <w:r w:rsidR="00424214">
            <w:rPr>
              <w:lang w:val="en-GB"/>
            </w:rPr>
            <w:t>………………………………………………………………………………….</w:t>
          </w:r>
          <w:r>
            <w:rPr>
              <w:lang w:val="en-GB"/>
            </w:rPr>
            <w:t>12</w:t>
          </w:r>
        </w:p>
        <w:p w:rsidR="0034314C" w:rsidRPr="0049249B" w:rsidRDefault="007F3E1C" w:rsidP="0049249B">
          <w:pPr>
            <w:pStyle w:val="TOC1"/>
            <w:tabs>
              <w:tab w:val="right" w:leader="dot" w:pos="9016"/>
            </w:tabs>
            <w:spacing w:line="360" w:lineRule="auto"/>
            <w:rPr>
              <w:rFonts w:ascii="Arial" w:eastAsiaTheme="minorEastAsia" w:hAnsi="Arial" w:cs="Arial"/>
              <w:b w:val="0"/>
              <w:bCs w:val="0"/>
              <w:caps w:val="0"/>
              <w:noProof/>
              <w:sz w:val="24"/>
              <w:szCs w:val="24"/>
              <w:lang w:eastAsia="en-GB"/>
            </w:rPr>
          </w:pPr>
          <w:hyperlink w:anchor="_Toc211437177" w:history="1">
            <w:r w:rsidR="0034314C" w:rsidRPr="0049249B">
              <w:rPr>
                <w:rStyle w:val="Hyperlink"/>
                <w:rFonts w:ascii="Arial" w:hAnsi="Arial" w:cs="Arial"/>
                <w:noProof/>
                <w:sz w:val="24"/>
                <w:szCs w:val="24"/>
              </w:rPr>
              <w:t xml:space="preserve">4. Conclusion </w:t>
            </w:r>
            <w:r w:rsidR="0034314C" w:rsidRPr="0049249B">
              <w:rPr>
                <w:rFonts w:ascii="Arial" w:hAnsi="Arial" w:cs="Arial"/>
                <w:noProof/>
                <w:webHidden/>
                <w:sz w:val="24"/>
                <w:szCs w:val="24"/>
              </w:rPr>
              <w:tab/>
            </w:r>
            <w:r w:rsidR="006E0697">
              <w:rPr>
                <w:rFonts w:ascii="Arial" w:hAnsi="Arial" w:cs="Arial"/>
                <w:noProof/>
                <w:webHidden/>
                <w:sz w:val="24"/>
                <w:szCs w:val="24"/>
              </w:rPr>
              <w:t>1</w:t>
            </w:r>
            <w:r w:rsidR="00863FA2">
              <w:rPr>
                <w:rFonts w:ascii="Arial" w:hAnsi="Arial" w:cs="Arial"/>
                <w:noProof/>
                <w:webHidden/>
                <w:sz w:val="24"/>
                <w:szCs w:val="24"/>
              </w:rPr>
              <w:t>4</w:t>
            </w:r>
          </w:hyperlink>
        </w:p>
        <w:p w:rsidR="0034314C" w:rsidRPr="0049249B" w:rsidRDefault="007F3E1C" w:rsidP="0049249B">
          <w:pPr>
            <w:pStyle w:val="TOC1"/>
            <w:tabs>
              <w:tab w:val="right" w:leader="dot" w:pos="9016"/>
            </w:tabs>
            <w:spacing w:line="360" w:lineRule="auto"/>
            <w:rPr>
              <w:rFonts w:ascii="Arial" w:eastAsiaTheme="minorEastAsia" w:hAnsi="Arial" w:cs="Arial"/>
              <w:b w:val="0"/>
              <w:bCs w:val="0"/>
              <w:caps w:val="0"/>
              <w:noProof/>
              <w:sz w:val="24"/>
              <w:szCs w:val="24"/>
              <w:lang w:eastAsia="en-GB"/>
            </w:rPr>
          </w:pPr>
          <w:hyperlink w:anchor="_Toc211437178" w:history="1">
            <w:r w:rsidR="0034314C" w:rsidRPr="0049249B">
              <w:rPr>
                <w:rStyle w:val="Hyperlink"/>
                <w:rFonts w:ascii="Arial" w:hAnsi="Arial" w:cs="Arial"/>
                <w:noProof/>
                <w:sz w:val="24"/>
                <w:szCs w:val="24"/>
              </w:rPr>
              <w:t xml:space="preserve">5. References </w:t>
            </w:r>
            <w:r w:rsidR="006E0697">
              <w:rPr>
                <w:rStyle w:val="Hyperlink"/>
                <w:rFonts w:ascii="Arial" w:hAnsi="Arial" w:cs="Arial"/>
                <w:noProof/>
                <w:sz w:val="24"/>
                <w:szCs w:val="24"/>
              </w:rPr>
              <w:t>………………………………………………………………………….</w:t>
            </w:r>
            <w:r w:rsidR="006E0697">
              <w:rPr>
                <w:rFonts w:ascii="Arial" w:hAnsi="Arial" w:cs="Arial"/>
                <w:noProof/>
                <w:webHidden/>
                <w:sz w:val="24"/>
                <w:szCs w:val="24"/>
              </w:rPr>
              <w:t>1</w:t>
            </w:r>
            <w:r w:rsidR="00863FA2">
              <w:rPr>
                <w:rFonts w:ascii="Arial" w:hAnsi="Arial" w:cs="Arial"/>
                <w:noProof/>
                <w:webHidden/>
                <w:sz w:val="24"/>
                <w:szCs w:val="24"/>
              </w:rPr>
              <w:t>5</w:t>
            </w:r>
          </w:hyperlink>
        </w:p>
        <w:p w:rsidR="0034314C" w:rsidRPr="0049249B" w:rsidRDefault="0034314C" w:rsidP="0049249B">
          <w:pPr>
            <w:spacing w:after="0" w:line="360" w:lineRule="auto"/>
            <w:rPr>
              <w:rFonts w:ascii="Arial" w:hAnsi="Arial" w:cs="Arial"/>
              <w:noProof/>
              <w:sz w:val="24"/>
              <w:szCs w:val="24"/>
            </w:rPr>
          </w:pPr>
          <w:r w:rsidRPr="0049249B">
            <w:rPr>
              <w:rFonts w:ascii="Arial" w:hAnsi="Arial" w:cs="Arial"/>
              <w:b/>
              <w:bCs/>
              <w:noProof/>
              <w:sz w:val="24"/>
              <w:szCs w:val="24"/>
            </w:rPr>
            <w:fldChar w:fldCharType="end"/>
          </w:r>
        </w:p>
      </w:sdtContent>
    </w:sdt>
    <w:p w:rsidR="00507104" w:rsidRPr="0049249B" w:rsidRDefault="0034314C" w:rsidP="0049249B">
      <w:pPr>
        <w:spacing w:line="360" w:lineRule="auto"/>
        <w:rPr>
          <w:rFonts w:ascii="Arial" w:hAnsi="Arial" w:cs="Arial"/>
          <w:b/>
          <w:bCs/>
          <w:sz w:val="24"/>
          <w:szCs w:val="24"/>
        </w:rPr>
      </w:pPr>
      <w:r w:rsidRPr="0049249B">
        <w:rPr>
          <w:rFonts w:ascii="Arial" w:hAnsi="Arial" w:cs="Arial"/>
          <w:b/>
          <w:bCs/>
          <w:sz w:val="24"/>
          <w:szCs w:val="24"/>
        </w:rPr>
        <w:br w:type="page"/>
      </w:r>
    </w:p>
    <w:p w:rsidR="006F2A0D" w:rsidRPr="0049249B" w:rsidRDefault="000569E0" w:rsidP="0049249B">
      <w:pPr>
        <w:spacing w:line="360" w:lineRule="auto"/>
        <w:jc w:val="both"/>
        <w:rPr>
          <w:rFonts w:ascii="Arial" w:hAnsi="Arial" w:cs="Arial"/>
          <w:b/>
          <w:sz w:val="24"/>
          <w:szCs w:val="24"/>
        </w:rPr>
      </w:pPr>
      <w:r w:rsidRPr="0049249B">
        <w:rPr>
          <w:rFonts w:ascii="Arial" w:hAnsi="Arial" w:cs="Arial"/>
          <w:b/>
          <w:sz w:val="24"/>
          <w:szCs w:val="24"/>
        </w:rPr>
        <w:lastRenderedPageBreak/>
        <w:t xml:space="preserve">1. </w:t>
      </w:r>
      <w:r w:rsidR="006F2A0D" w:rsidRPr="0049249B">
        <w:rPr>
          <w:rFonts w:ascii="Arial" w:hAnsi="Arial" w:cs="Arial"/>
          <w:b/>
          <w:sz w:val="24"/>
          <w:szCs w:val="24"/>
        </w:rPr>
        <w:t>Introduction</w:t>
      </w:r>
      <w:bookmarkStart w:id="0" w:name="_GoBack"/>
      <w:bookmarkEnd w:id="0"/>
    </w:p>
    <w:p w:rsidR="0034314C" w:rsidRPr="0049249B" w:rsidRDefault="006F2A0D" w:rsidP="0049249B">
      <w:pPr>
        <w:spacing w:line="360" w:lineRule="auto"/>
        <w:jc w:val="both"/>
        <w:rPr>
          <w:rFonts w:ascii="Arial" w:hAnsi="Arial" w:cs="Arial"/>
          <w:sz w:val="24"/>
          <w:szCs w:val="24"/>
        </w:rPr>
      </w:pPr>
      <w:r w:rsidRPr="0049249B">
        <w:rPr>
          <w:rFonts w:ascii="Arial" w:hAnsi="Arial" w:cs="Arial"/>
          <w:sz w:val="24"/>
          <w:szCs w:val="24"/>
        </w:rPr>
        <w:t>The macro-marketing environment and its profound impact on strategic marketing management within the global airline industry are critically</w:t>
      </w:r>
      <w:r w:rsidR="002E6712" w:rsidRPr="0049249B">
        <w:rPr>
          <w:rFonts w:ascii="Arial" w:hAnsi="Arial" w:cs="Arial"/>
          <w:sz w:val="24"/>
          <w:szCs w:val="24"/>
        </w:rPr>
        <w:t xml:space="preserve"> analyzed in this report. In the airline </w:t>
      </w:r>
      <w:r w:rsidRPr="0049249B">
        <w:rPr>
          <w:rFonts w:ascii="Arial" w:hAnsi="Arial" w:cs="Arial"/>
          <w:sz w:val="24"/>
          <w:szCs w:val="24"/>
        </w:rPr>
        <w:t>industry</w:t>
      </w:r>
      <w:r w:rsidR="002E6712" w:rsidRPr="0049249B">
        <w:rPr>
          <w:rFonts w:ascii="Arial" w:hAnsi="Arial" w:cs="Arial"/>
          <w:sz w:val="24"/>
          <w:szCs w:val="24"/>
        </w:rPr>
        <w:t>,</w:t>
      </w:r>
      <w:r w:rsidRPr="0049249B">
        <w:rPr>
          <w:rFonts w:ascii="Arial" w:hAnsi="Arial" w:cs="Arial"/>
          <w:sz w:val="24"/>
          <w:szCs w:val="24"/>
        </w:rPr>
        <w:t xml:space="preserve"> characterized by high operational costs, intense competition, and acu</w:t>
      </w:r>
      <w:r w:rsidR="008620C5" w:rsidRPr="0049249B">
        <w:rPr>
          <w:rFonts w:ascii="Arial" w:hAnsi="Arial" w:cs="Arial"/>
          <w:sz w:val="24"/>
          <w:szCs w:val="24"/>
        </w:rPr>
        <w:t>te sensitivity to external actor</w:t>
      </w:r>
      <w:r w:rsidRPr="0049249B">
        <w:rPr>
          <w:rFonts w:ascii="Arial" w:hAnsi="Arial" w:cs="Arial"/>
          <w:sz w:val="24"/>
          <w:szCs w:val="24"/>
        </w:rPr>
        <w:t>s, a robust understanding of the macro-environment is considered not merely beneficial but essential for survival and growth</w:t>
      </w:r>
      <w:r w:rsidR="0092284E" w:rsidRPr="0049249B">
        <w:rPr>
          <w:rFonts w:ascii="Arial" w:hAnsi="Arial" w:cs="Arial"/>
          <w:sz w:val="24"/>
          <w:szCs w:val="24"/>
        </w:rPr>
        <w:t xml:space="preserve"> </w:t>
      </w:r>
      <w:sdt>
        <w:sdtPr>
          <w:rPr>
            <w:rFonts w:ascii="Arial" w:hAnsi="Arial" w:cs="Arial"/>
            <w:sz w:val="24"/>
            <w:szCs w:val="24"/>
          </w:rPr>
          <w:id w:val="1855838942"/>
          <w:citation/>
        </w:sdtPr>
        <w:sdtEndPr/>
        <w:sdtContent>
          <w:r w:rsidR="0092284E" w:rsidRPr="0049249B">
            <w:rPr>
              <w:rFonts w:ascii="Arial" w:hAnsi="Arial" w:cs="Arial"/>
              <w:sz w:val="24"/>
              <w:szCs w:val="24"/>
            </w:rPr>
            <w:fldChar w:fldCharType="begin"/>
          </w:r>
          <w:r w:rsidR="0092284E" w:rsidRPr="0049249B">
            <w:rPr>
              <w:rFonts w:ascii="Arial" w:hAnsi="Arial" w:cs="Arial"/>
              <w:sz w:val="24"/>
              <w:szCs w:val="24"/>
            </w:rPr>
            <w:instrText xml:space="preserve"> CITATION OCo11 \l 1033 </w:instrText>
          </w:r>
          <w:r w:rsidR="0092284E" w:rsidRPr="0049249B">
            <w:rPr>
              <w:rFonts w:ascii="Arial" w:hAnsi="Arial" w:cs="Arial"/>
              <w:sz w:val="24"/>
              <w:szCs w:val="24"/>
            </w:rPr>
            <w:fldChar w:fldCharType="separate"/>
          </w:r>
          <w:r w:rsidR="00CE6B0F" w:rsidRPr="0049249B">
            <w:rPr>
              <w:rFonts w:ascii="Arial" w:hAnsi="Arial" w:cs="Arial"/>
              <w:noProof/>
              <w:sz w:val="24"/>
              <w:szCs w:val="24"/>
            </w:rPr>
            <w:t>(O'Connell, 2011)</w:t>
          </w:r>
          <w:r w:rsidR="0092284E" w:rsidRPr="0049249B">
            <w:rPr>
              <w:rFonts w:ascii="Arial" w:hAnsi="Arial" w:cs="Arial"/>
              <w:sz w:val="24"/>
              <w:szCs w:val="24"/>
            </w:rPr>
            <w:fldChar w:fldCharType="end"/>
          </w:r>
        </w:sdtContent>
      </w:sdt>
      <w:r w:rsidRPr="0049249B">
        <w:rPr>
          <w:rFonts w:ascii="Arial" w:hAnsi="Arial" w:cs="Arial"/>
          <w:sz w:val="24"/>
          <w:szCs w:val="24"/>
        </w:rPr>
        <w:t>. This analy</w:t>
      </w:r>
      <w:r w:rsidR="00D900F7" w:rsidRPr="0049249B">
        <w:rPr>
          <w:rFonts w:ascii="Arial" w:hAnsi="Arial" w:cs="Arial"/>
          <w:sz w:val="24"/>
          <w:szCs w:val="24"/>
        </w:rPr>
        <w:t>sis is positioned as the foundation</w:t>
      </w:r>
      <w:r w:rsidRPr="0049249B">
        <w:rPr>
          <w:rFonts w:ascii="Arial" w:hAnsi="Arial" w:cs="Arial"/>
          <w:sz w:val="24"/>
          <w:szCs w:val="24"/>
        </w:rPr>
        <w:t xml:space="preserve"> of strategic decision-making, whereby change is anticipated, emerging opportunities are capitalized upon, and potential threats are mitigated. </w:t>
      </w:r>
      <w:r w:rsidR="0034314C" w:rsidRPr="0049249B">
        <w:rPr>
          <w:rFonts w:ascii="Arial" w:hAnsi="Arial" w:cs="Arial"/>
          <w:sz w:val="24"/>
          <w:szCs w:val="24"/>
        </w:rPr>
        <w:t xml:space="preserve">First, a critical analysis is provided of two significant external macro-environmental factors such as technological advancements and environmental sustainability pressures; with their distinct implications for both pioneering and follower organizations being evaluated. Subsequently, the strategic responses adopted by these organizations to navigate this complex landscape are explained through the systematic application of </w:t>
      </w:r>
      <w:proofErr w:type="spellStart"/>
      <w:r w:rsidR="0034314C" w:rsidRPr="0049249B">
        <w:rPr>
          <w:rFonts w:ascii="Arial" w:hAnsi="Arial" w:cs="Arial"/>
          <w:sz w:val="24"/>
          <w:szCs w:val="24"/>
        </w:rPr>
        <w:t>Ansoff's</w:t>
      </w:r>
      <w:proofErr w:type="spellEnd"/>
      <w:r w:rsidR="0034314C" w:rsidRPr="0049249B">
        <w:rPr>
          <w:rFonts w:ascii="Arial" w:hAnsi="Arial" w:cs="Arial"/>
          <w:sz w:val="24"/>
          <w:szCs w:val="24"/>
        </w:rPr>
        <w:t xml:space="preserve"> Growth Matrix. The selection of Qatar Airways as a pioneering full-service carrier and Air Arabia as a strategic follower in the low-cost carrier segment allows for a methodical comparison of how strategic posture influences market growth and diversification decisions in response to identical external challenges.</w:t>
      </w:r>
    </w:p>
    <w:p w:rsidR="0034314C" w:rsidRPr="0049249B" w:rsidRDefault="0034314C" w:rsidP="0049249B">
      <w:pPr>
        <w:spacing w:line="360" w:lineRule="auto"/>
        <w:jc w:val="both"/>
        <w:rPr>
          <w:rFonts w:ascii="Arial" w:hAnsi="Arial" w:cs="Arial"/>
          <w:sz w:val="24"/>
          <w:szCs w:val="24"/>
        </w:rPr>
      </w:pPr>
      <w:r w:rsidRPr="0049249B">
        <w:rPr>
          <w:rFonts w:ascii="Arial" w:hAnsi="Arial" w:cs="Arial"/>
          <w:sz w:val="24"/>
          <w:szCs w:val="24"/>
        </w:rPr>
        <w:t>Through this structured analysis, it is demonstrated that the same strategic framework can be utilized to pursue fundamentally different competitive positions, thereby highlighting the critical importance of aligning organizational capabilities with environmental opportunities and constraints in the contemporary aviation sector.</w:t>
      </w:r>
    </w:p>
    <w:p w:rsidR="006F2A0D" w:rsidRPr="0049249B" w:rsidRDefault="006F2A0D" w:rsidP="0049249B">
      <w:pPr>
        <w:spacing w:line="360" w:lineRule="auto"/>
        <w:jc w:val="both"/>
        <w:rPr>
          <w:rFonts w:ascii="Arial" w:hAnsi="Arial" w:cs="Arial"/>
          <w:sz w:val="24"/>
          <w:szCs w:val="24"/>
        </w:rPr>
      </w:pPr>
    </w:p>
    <w:p w:rsidR="00D43B93" w:rsidRPr="0049249B" w:rsidRDefault="00D43B93" w:rsidP="0049249B">
      <w:pPr>
        <w:spacing w:line="360" w:lineRule="auto"/>
        <w:jc w:val="both"/>
        <w:rPr>
          <w:rFonts w:ascii="Arial" w:hAnsi="Arial" w:cs="Arial"/>
          <w:sz w:val="24"/>
          <w:szCs w:val="24"/>
        </w:rPr>
      </w:pPr>
    </w:p>
    <w:p w:rsidR="009E1C1C" w:rsidRPr="0049249B" w:rsidRDefault="009E1C1C" w:rsidP="0049249B">
      <w:pPr>
        <w:spacing w:line="360" w:lineRule="auto"/>
        <w:jc w:val="both"/>
        <w:rPr>
          <w:rFonts w:ascii="Arial" w:hAnsi="Arial" w:cs="Arial"/>
          <w:sz w:val="24"/>
          <w:szCs w:val="24"/>
        </w:rPr>
      </w:pPr>
    </w:p>
    <w:p w:rsidR="009E1C1C" w:rsidRPr="0049249B" w:rsidRDefault="009E1C1C" w:rsidP="0049249B">
      <w:pPr>
        <w:spacing w:line="360" w:lineRule="auto"/>
        <w:jc w:val="both"/>
        <w:rPr>
          <w:rFonts w:ascii="Arial" w:hAnsi="Arial" w:cs="Arial"/>
          <w:sz w:val="24"/>
          <w:szCs w:val="24"/>
        </w:rPr>
      </w:pPr>
    </w:p>
    <w:p w:rsidR="009E1C1C" w:rsidRPr="0049249B" w:rsidRDefault="009E1C1C" w:rsidP="0049249B">
      <w:pPr>
        <w:spacing w:line="360" w:lineRule="auto"/>
        <w:jc w:val="both"/>
        <w:rPr>
          <w:rFonts w:ascii="Arial" w:hAnsi="Arial" w:cs="Arial"/>
          <w:sz w:val="24"/>
          <w:szCs w:val="24"/>
        </w:rPr>
      </w:pPr>
    </w:p>
    <w:p w:rsidR="00D43B93" w:rsidRPr="0049249B" w:rsidRDefault="00D43B93" w:rsidP="0049249B">
      <w:pPr>
        <w:spacing w:line="360" w:lineRule="auto"/>
        <w:jc w:val="both"/>
        <w:rPr>
          <w:rFonts w:ascii="Arial" w:hAnsi="Arial" w:cs="Arial"/>
          <w:sz w:val="24"/>
          <w:szCs w:val="24"/>
        </w:rPr>
      </w:pPr>
    </w:p>
    <w:p w:rsidR="006F2A0D" w:rsidRPr="0049249B" w:rsidRDefault="006F2A0D" w:rsidP="0049249B">
      <w:pPr>
        <w:spacing w:line="360" w:lineRule="auto"/>
        <w:jc w:val="both"/>
        <w:rPr>
          <w:rFonts w:ascii="Arial" w:hAnsi="Arial" w:cs="Arial"/>
          <w:sz w:val="24"/>
          <w:szCs w:val="24"/>
        </w:rPr>
      </w:pPr>
    </w:p>
    <w:p w:rsidR="006F2A0D" w:rsidRDefault="00802AA2" w:rsidP="00F80B9A">
      <w:pPr>
        <w:spacing w:line="360" w:lineRule="auto"/>
        <w:jc w:val="both"/>
        <w:rPr>
          <w:rFonts w:ascii="Arial" w:hAnsi="Arial" w:cs="Arial"/>
          <w:b/>
          <w:sz w:val="24"/>
          <w:szCs w:val="24"/>
        </w:rPr>
      </w:pPr>
      <w:r w:rsidRPr="0049249B">
        <w:rPr>
          <w:rFonts w:ascii="Arial" w:hAnsi="Arial" w:cs="Arial"/>
          <w:b/>
          <w:sz w:val="24"/>
          <w:szCs w:val="24"/>
        </w:rPr>
        <w:lastRenderedPageBreak/>
        <w:t xml:space="preserve">2. </w:t>
      </w:r>
      <w:r w:rsidR="006F2A0D" w:rsidRPr="0049249B">
        <w:rPr>
          <w:rFonts w:ascii="Arial" w:hAnsi="Arial" w:cs="Arial"/>
          <w:b/>
          <w:sz w:val="24"/>
          <w:szCs w:val="24"/>
        </w:rPr>
        <w:t>Critical Analysis of the Macro Marketing Environment</w:t>
      </w:r>
    </w:p>
    <w:p w:rsidR="0014486D" w:rsidRDefault="00F80B9A" w:rsidP="0014486D">
      <w:pPr>
        <w:spacing w:line="360" w:lineRule="auto"/>
        <w:jc w:val="both"/>
        <w:rPr>
          <w:rFonts w:ascii="Arial" w:hAnsi="Arial" w:cs="Arial"/>
          <w:sz w:val="24"/>
          <w:szCs w:val="24"/>
        </w:rPr>
      </w:pPr>
      <w:r w:rsidRPr="00F80B9A">
        <w:rPr>
          <w:rFonts w:ascii="Arial" w:hAnsi="Arial" w:cs="Arial"/>
          <w:sz w:val="24"/>
          <w:szCs w:val="24"/>
        </w:rPr>
        <w:t>Strategic marketing management is fundamentally shaped by the macro-marketing environment, which consists of</w:t>
      </w:r>
      <w:r w:rsidR="0014486D">
        <w:rPr>
          <w:rFonts w:ascii="Arial" w:hAnsi="Arial" w:cs="Arial"/>
          <w:sz w:val="24"/>
          <w:szCs w:val="24"/>
        </w:rPr>
        <w:t xml:space="preserve"> broad external forces that remain </w:t>
      </w:r>
      <w:r w:rsidRPr="00F80B9A">
        <w:rPr>
          <w:rFonts w:ascii="Arial" w:hAnsi="Arial" w:cs="Arial"/>
          <w:sz w:val="24"/>
          <w:szCs w:val="24"/>
        </w:rPr>
        <w:t>beyond an organization's direct control, yet critically influence its strategic planning and m</w:t>
      </w:r>
      <w:r>
        <w:rPr>
          <w:rFonts w:ascii="Arial" w:hAnsi="Arial" w:cs="Arial"/>
          <w:sz w:val="24"/>
          <w:szCs w:val="24"/>
        </w:rPr>
        <w:t xml:space="preserve">arket performance </w:t>
      </w:r>
      <w:sdt>
        <w:sdtPr>
          <w:rPr>
            <w:rFonts w:ascii="Arial" w:hAnsi="Arial" w:cs="Arial"/>
            <w:sz w:val="24"/>
            <w:szCs w:val="24"/>
          </w:rPr>
          <w:id w:val="1454673177"/>
          <w:citation/>
        </w:sdtPr>
        <w:sdtEndPr/>
        <w:sdtContent>
          <w:r>
            <w:rPr>
              <w:rFonts w:ascii="Arial" w:hAnsi="Arial" w:cs="Arial"/>
              <w:sz w:val="24"/>
              <w:szCs w:val="24"/>
            </w:rPr>
            <w:fldChar w:fldCharType="begin"/>
          </w:r>
          <w:r w:rsidR="0014486D">
            <w:rPr>
              <w:rFonts w:ascii="Arial" w:hAnsi="Arial" w:cs="Arial"/>
              <w:sz w:val="24"/>
              <w:szCs w:val="24"/>
            </w:rPr>
            <w:instrText xml:space="preserve">CITATION Phi14 \l 1033 </w:instrText>
          </w:r>
          <w:r>
            <w:rPr>
              <w:rFonts w:ascii="Arial" w:hAnsi="Arial" w:cs="Arial"/>
              <w:sz w:val="24"/>
              <w:szCs w:val="24"/>
            </w:rPr>
            <w:fldChar w:fldCharType="separate"/>
          </w:r>
          <w:r w:rsidR="0014486D" w:rsidRPr="0014486D">
            <w:rPr>
              <w:rFonts w:ascii="Arial" w:hAnsi="Arial" w:cs="Arial"/>
              <w:noProof/>
              <w:sz w:val="24"/>
              <w:szCs w:val="24"/>
            </w:rPr>
            <w:t>(Kotler, 2014)</w:t>
          </w:r>
          <w:r>
            <w:rPr>
              <w:rFonts w:ascii="Arial" w:hAnsi="Arial" w:cs="Arial"/>
              <w:sz w:val="24"/>
              <w:szCs w:val="24"/>
            </w:rPr>
            <w:fldChar w:fldCharType="end"/>
          </w:r>
        </w:sdtContent>
      </w:sdt>
      <w:r w:rsidRPr="00F80B9A">
        <w:rPr>
          <w:rFonts w:ascii="Arial" w:hAnsi="Arial" w:cs="Arial"/>
          <w:sz w:val="24"/>
          <w:szCs w:val="24"/>
        </w:rPr>
        <w:t xml:space="preserve">. </w:t>
      </w:r>
      <w:r w:rsidR="0014486D" w:rsidRPr="0014486D">
        <w:rPr>
          <w:rFonts w:ascii="Arial" w:hAnsi="Arial" w:cs="Arial"/>
          <w:sz w:val="24"/>
          <w:szCs w:val="24"/>
        </w:rPr>
        <w:t>Market structures, opportunities, and threats are collectively determined by macro-environmental PESTEL actors, which dictate operational viability and competitive positioning in exposed industries like aviation.</w:t>
      </w:r>
    </w:p>
    <w:p w:rsidR="006F2A0D" w:rsidRPr="0049249B" w:rsidRDefault="00802AA2" w:rsidP="0014486D">
      <w:pPr>
        <w:spacing w:line="360" w:lineRule="auto"/>
        <w:jc w:val="both"/>
        <w:rPr>
          <w:rFonts w:ascii="Arial" w:hAnsi="Arial" w:cs="Arial"/>
          <w:b/>
          <w:sz w:val="24"/>
          <w:szCs w:val="24"/>
        </w:rPr>
      </w:pPr>
      <w:r w:rsidRPr="0049249B">
        <w:rPr>
          <w:rFonts w:ascii="Arial" w:hAnsi="Arial" w:cs="Arial"/>
          <w:b/>
          <w:sz w:val="24"/>
          <w:szCs w:val="24"/>
        </w:rPr>
        <w:t xml:space="preserve">2.1 </w:t>
      </w:r>
      <w:r w:rsidR="006F2A0D" w:rsidRPr="0049249B">
        <w:rPr>
          <w:rFonts w:ascii="Arial" w:hAnsi="Arial" w:cs="Arial"/>
          <w:b/>
          <w:sz w:val="24"/>
          <w:szCs w:val="24"/>
        </w:rPr>
        <w:t>Overview of the Macro Marketing Environment</w:t>
      </w:r>
    </w:p>
    <w:p w:rsidR="002E6712" w:rsidRPr="0049249B" w:rsidRDefault="006F2A0D" w:rsidP="0049249B">
      <w:pPr>
        <w:spacing w:line="360" w:lineRule="auto"/>
        <w:rPr>
          <w:rFonts w:ascii="Arial" w:hAnsi="Arial" w:cs="Arial"/>
          <w:sz w:val="24"/>
          <w:szCs w:val="24"/>
        </w:rPr>
      </w:pPr>
      <w:r w:rsidRPr="0049249B">
        <w:rPr>
          <w:rFonts w:ascii="Arial" w:hAnsi="Arial" w:cs="Arial"/>
          <w:sz w:val="24"/>
          <w:szCs w:val="24"/>
        </w:rPr>
        <w:t>The macro-marketing environment is defined by broad, external factors by which an organization’s planning and performance are influenced, yet which are largely beyond its direct control</w:t>
      </w:r>
      <w:r w:rsidR="00337D1E" w:rsidRPr="0049249B">
        <w:rPr>
          <w:rFonts w:ascii="Arial" w:hAnsi="Arial" w:cs="Arial"/>
          <w:sz w:val="24"/>
          <w:szCs w:val="24"/>
        </w:rPr>
        <w:t xml:space="preserve"> </w:t>
      </w:r>
      <w:sdt>
        <w:sdtPr>
          <w:rPr>
            <w:rFonts w:ascii="Arial" w:hAnsi="Arial" w:cs="Arial"/>
            <w:sz w:val="24"/>
            <w:szCs w:val="24"/>
          </w:rPr>
          <w:id w:val="2057899556"/>
          <w:citation/>
        </w:sdtPr>
        <w:sdtEndPr/>
        <w:sdtContent>
          <w:r w:rsidR="00337D1E" w:rsidRPr="0049249B">
            <w:rPr>
              <w:rFonts w:ascii="Arial" w:hAnsi="Arial" w:cs="Arial"/>
              <w:sz w:val="24"/>
              <w:szCs w:val="24"/>
            </w:rPr>
            <w:fldChar w:fldCharType="begin"/>
          </w:r>
          <w:r w:rsidR="0014486D">
            <w:rPr>
              <w:rFonts w:ascii="Arial" w:hAnsi="Arial" w:cs="Arial"/>
              <w:sz w:val="24"/>
              <w:szCs w:val="24"/>
            </w:rPr>
            <w:instrText xml:space="preserve">CITATION Phi14 \l 1033 </w:instrText>
          </w:r>
          <w:r w:rsidR="00337D1E" w:rsidRPr="0049249B">
            <w:rPr>
              <w:rFonts w:ascii="Arial" w:hAnsi="Arial" w:cs="Arial"/>
              <w:sz w:val="24"/>
              <w:szCs w:val="24"/>
            </w:rPr>
            <w:fldChar w:fldCharType="separate"/>
          </w:r>
          <w:r w:rsidR="0014486D" w:rsidRPr="0014486D">
            <w:rPr>
              <w:rFonts w:ascii="Arial" w:hAnsi="Arial" w:cs="Arial"/>
              <w:noProof/>
              <w:sz w:val="24"/>
              <w:szCs w:val="24"/>
            </w:rPr>
            <w:t>(Kotler, 2014)</w:t>
          </w:r>
          <w:r w:rsidR="00337D1E" w:rsidRPr="0049249B">
            <w:rPr>
              <w:rFonts w:ascii="Arial" w:hAnsi="Arial" w:cs="Arial"/>
              <w:sz w:val="24"/>
              <w:szCs w:val="24"/>
            </w:rPr>
            <w:fldChar w:fldCharType="end"/>
          </w:r>
        </w:sdtContent>
      </w:sdt>
      <w:r w:rsidRPr="0049249B">
        <w:rPr>
          <w:rFonts w:ascii="Arial" w:hAnsi="Arial" w:cs="Arial"/>
          <w:sz w:val="24"/>
          <w:szCs w:val="24"/>
        </w:rPr>
        <w:t>. For airlines, market viability, operational efficiency, and competitive advantage can be dictated by these external forces. A structured lens is provided by theoretical frameworks such as PESTEL (Political, Economic, Social, Technological, Environmental, Legal)</w:t>
      </w:r>
      <w:r w:rsidR="007A5839" w:rsidRPr="0049249B">
        <w:rPr>
          <w:rFonts w:ascii="Arial" w:hAnsi="Arial" w:cs="Arial"/>
          <w:sz w:val="24"/>
          <w:szCs w:val="24"/>
        </w:rPr>
        <w:t>,</w:t>
      </w:r>
      <w:r w:rsidRPr="0049249B">
        <w:rPr>
          <w:rFonts w:ascii="Arial" w:hAnsi="Arial" w:cs="Arial"/>
          <w:sz w:val="24"/>
          <w:szCs w:val="24"/>
        </w:rPr>
        <w:t xml:space="preserve"> through which this environment can be scanned and analyzed. Through the systematic examination of these factors, proactive marketing and business strategies that are resilient and adaptive to external turbulence can be developed by airlines.</w:t>
      </w:r>
    </w:p>
    <w:p w:rsidR="006F2A0D" w:rsidRPr="0049249B" w:rsidRDefault="00802AA2" w:rsidP="0049249B">
      <w:pPr>
        <w:spacing w:line="360" w:lineRule="auto"/>
        <w:rPr>
          <w:rFonts w:ascii="Arial" w:hAnsi="Arial" w:cs="Arial"/>
          <w:b/>
          <w:sz w:val="24"/>
          <w:szCs w:val="24"/>
        </w:rPr>
      </w:pPr>
      <w:r w:rsidRPr="0049249B">
        <w:rPr>
          <w:rFonts w:ascii="Arial" w:hAnsi="Arial" w:cs="Arial"/>
          <w:b/>
          <w:sz w:val="24"/>
          <w:szCs w:val="24"/>
        </w:rPr>
        <w:t xml:space="preserve">2.2 </w:t>
      </w:r>
      <w:r w:rsidR="000822FF" w:rsidRPr="0049249B">
        <w:rPr>
          <w:rFonts w:ascii="Arial" w:hAnsi="Arial" w:cs="Arial"/>
          <w:b/>
          <w:sz w:val="24"/>
          <w:szCs w:val="24"/>
        </w:rPr>
        <w:t>Selection of Two External Macro Marketing Actors</w:t>
      </w:r>
    </w:p>
    <w:p w:rsidR="000822FF" w:rsidRPr="0049249B" w:rsidRDefault="008E670F" w:rsidP="0049249B">
      <w:pPr>
        <w:spacing w:line="360" w:lineRule="auto"/>
        <w:rPr>
          <w:rFonts w:ascii="Arial" w:hAnsi="Arial" w:cs="Arial"/>
          <w:sz w:val="24"/>
          <w:szCs w:val="24"/>
        </w:rPr>
      </w:pPr>
      <w:r w:rsidRPr="0049249B">
        <w:rPr>
          <w:rFonts w:ascii="Arial" w:hAnsi="Arial" w:cs="Arial"/>
          <w:sz w:val="24"/>
          <w:szCs w:val="24"/>
        </w:rPr>
        <w:t>For this analysis, two pivotal external actors are identified: technological advancement in sustainable aviation and environmental-legal pressures.</w:t>
      </w:r>
      <w:r w:rsidR="0055267D" w:rsidRPr="0049249B">
        <w:rPr>
          <w:rFonts w:ascii="Arial" w:hAnsi="Arial" w:cs="Arial"/>
          <w:sz w:val="24"/>
          <w:szCs w:val="24"/>
        </w:rPr>
        <w:t xml:space="preserve"> </w:t>
      </w:r>
      <w:r w:rsidRPr="0049249B">
        <w:rPr>
          <w:rFonts w:ascii="Arial" w:hAnsi="Arial" w:cs="Arial"/>
          <w:sz w:val="24"/>
          <w:szCs w:val="24"/>
        </w:rPr>
        <w:t>These</w:t>
      </w:r>
      <w:r w:rsidR="005642E9" w:rsidRPr="0049249B">
        <w:rPr>
          <w:rFonts w:ascii="Arial" w:hAnsi="Arial" w:cs="Arial"/>
          <w:sz w:val="24"/>
          <w:szCs w:val="24"/>
        </w:rPr>
        <w:t xml:space="preserve"> </w:t>
      </w:r>
      <w:r w:rsidRPr="0049249B">
        <w:rPr>
          <w:rFonts w:ascii="Arial" w:hAnsi="Arial" w:cs="Arial"/>
          <w:sz w:val="24"/>
          <w:szCs w:val="24"/>
        </w:rPr>
        <w:t xml:space="preserve">interconnected forces are recognized as profoundly shaping the contemporary airline industry. </w:t>
      </w:r>
      <w:r w:rsidR="000822FF" w:rsidRPr="0049249B">
        <w:rPr>
          <w:rFonts w:ascii="Arial" w:hAnsi="Arial" w:cs="Arial"/>
          <w:sz w:val="24"/>
          <w:szCs w:val="24"/>
        </w:rPr>
        <w:t>The selection of these actors is justified by their synergistic relationship, wherein technological innovation in sustainability is simultaneously driven by and serves as a response to escalating environmental pressures. The critical relevance of these factors is underscored by global industry commitments, such as the International Air Transport Association's (IATA) net-zero carbon emissions by 2050 initiative, through which industry priorities and competitive dynamics are being fund</w:t>
      </w:r>
      <w:r w:rsidR="003759CE" w:rsidRPr="0049249B">
        <w:rPr>
          <w:rFonts w:ascii="Arial" w:hAnsi="Arial" w:cs="Arial"/>
          <w:sz w:val="24"/>
          <w:szCs w:val="24"/>
        </w:rPr>
        <w:t xml:space="preserve">amentally reshaped </w:t>
      </w:r>
      <w:sdt>
        <w:sdtPr>
          <w:rPr>
            <w:rFonts w:ascii="Arial" w:hAnsi="Arial" w:cs="Arial"/>
            <w:sz w:val="24"/>
            <w:szCs w:val="24"/>
          </w:rPr>
          <w:id w:val="-774237562"/>
          <w:citation/>
        </w:sdtPr>
        <w:sdtEndPr/>
        <w:sdtContent>
          <w:r w:rsidR="003759CE" w:rsidRPr="0049249B">
            <w:rPr>
              <w:rFonts w:ascii="Arial" w:hAnsi="Arial" w:cs="Arial"/>
              <w:sz w:val="24"/>
              <w:szCs w:val="24"/>
            </w:rPr>
            <w:fldChar w:fldCharType="begin"/>
          </w:r>
          <w:r w:rsidR="003759CE" w:rsidRPr="0049249B">
            <w:rPr>
              <w:rFonts w:ascii="Arial" w:hAnsi="Arial" w:cs="Arial"/>
              <w:sz w:val="24"/>
              <w:szCs w:val="24"/>
            </w:rPr>
            <w:instrText xml:space="preserve">CITATION IAT21 \l 1033 </w:instrText>
          </w:r>
          <w:r w:rsidR="003759CE" w:rsidRPr="0049249B">
            <w:rPr>
              <w:rFonts w:ascii="Arial" w:hAnsi="Arial" w:cs="Arial"/>
              <w:sz w:val="24"/>
              <w:szCs w:val="24"/>
            </w:rPr>
            <w:fldChar w:fldCharType="separate"/>
          </w:r>
          <w:r w:rsidR="00CE6B0F" w:rsidRPr="0049249B">
            <w:rPr>
              <w:rFonts w:ascii="Arial" w:hAnsi="Arial" w:cs="Arial"/>
              <w:noProof/>
              <w:sz w:val="24"/>
              <w:szCs w:val="24"/>
            </w:rPr>
            <w:t>(IATA, 2021)</w:t>
          </w:r>
          <w:r w:rsidR="003759CE" w:rsidRPr="0049249B">
            <w:rPr>
              <w:rFonts w:ascii="Arial" w:hAnsi="Arial" w:cs="Arial"/>
              <w:sz w:val="24"/>
              <w:szCs w:val="24"/>
            </w:rPr>
            <w:fldChar w:fldCharType="end"/>
          </w:r>
        </w:sdtContent>
      </w:sdt>
    </w:p>
    <w:p w:rsidR="0055267D" w:rsidRPr="0049249B" w:rsidRDefault="0055267D" w:rsidP="0049249B">
      <w:pPr>
        <w:spacing w:line="360" w:lineRule="auto"/>
        <w:rPr>
          <w:rFonts w:ascii="Arial" w:hAnsi="Arial" w:cs="Arial"/>
          <w:color w:val="FF0000"/>
          <w:sz w:val="24"/>
          <w:szCs w:val="24"/>
        </w:rPr>
      </w:pPr>
    </w:p>
    <w:p w:rsidR="000822FF" w:rsidRPr="0049249B" w:rsidRDefault="00802AA2" w:rsidP="0049249B">
      <w:pPr>
        <w:spacing w:line="360" w:lineRule="auto"/>
        <w:rPr>
          <w:rFonts w:ascii="Arial" w:hAnsi="Arial" w:cs="Arial"/>
          <w:b/>
          <w:sz w:val="24"/>
          <w:szCs w:val="24"/>
        </w:rPr>
      </w:pPr>
      <w:r w:rsidRPr="0049249B">
        <w:rPr>
          <w:rFonts w:ascii="Arial" w:hAnsi="Arial" w:cs="Arial"/>
          <w:b/>
          <w:sz w:val="24"/>
          <w:szCs w:val="24"/>
        </w:rPr>
        <w:lastRenderedPageBreak/>
        <w:t>2.3 Critical Analysis of Each Actor</w:t>
      </w:r>
    </w:p>
    <w:p w:rsidR="00802AA2" w:rsidRPr="0049249B" w:rsidRDefault="00802AA2" w:rsidP="0049249B">
      <w:pPr>
        <w:spacing w:line="360" w:lineRule="auto"/>
        <w:rPr>
          <w:rFonts w:ascii="Arial" w:hAnsi="Arial" w:cs="Arial"/>
          <w:b/>
          <w:sz w:val="24"/>
          <w:szCs w:val="24"/>
        </w:rPr>
      </w:pPr>
      <w:r w:rsidRPr="0049249B">
        <w:rPr>
          <w:rFonts w:ascii="Arial" w:hAnsi="Arial" w:cs="Arial"/>
          <w:b/>
          <w:sz w:val="24"/>
          <w:szCs w:val="24"/>
        </w:rPr>
        <w:t>Actor 1: Technological Change (SAF and Fuel-Efficient Aircraft)</w:t>
      </w:r>
    </w:p>
    <w:p w:rsidR="00802AA2" w:rsidRPr="0049249B" w:rsidRDefault="00802AA2" w:rsidP="0049249B">
      <w:pPr>
        <w:spacing w:line="360" w:lineRule="auto"/>
        <w:rPr>
          <w:rFonts w:ascii="Arial" w:hAnsi="Arial" w:cs="Arial"/>
          <w:sz w:val="24"/>
          <w:szCs w:val="24"/>
        </w:rPr>
      </w:pPr>
      <w:r w:rsidRPr="0049249B">
        <w:rPr>
          <w:rFonts w:ascii="Arial" w:hAnsi="Arial" w:cs="Arial"/>
          <w:b/>
          <w:sz w:val="24"/>
          <w:szCs w:val="24"/>
        </w:rPr>
        <w:t>Opportunities for Pioneers:</w:t>
      </w:r>
      <w:r w:rsidRPr="0049249B">
        <w:rPr>
          <w:rFonts w:ascii="Arial" w:hAnsi="Arial" w:cs="Arial"/>
          <w:sz w:val="24"/>
          <w:szCs w:val="24"/>
        </w:rPr>
        <w:t xml:space="preserve"> For pioneering airlines, significant first-mover advantages can be achieved through early investment in Sustainable Aviation Fuels (SAF) and next-generation, fuel-efficient aircraft such as the Airbus A350neo and Boeing </w:t>
      </w:r>
      <w:sdt>
        <w:sdtPr>
          <w:rPr>
            <w:rFonts w:ascii="Arial" w:hAnsi="Arial" w:cs="Arial"/>
            <w:sz w:val="24"/>
            <w:szCs w:val="24"/>
          </w:rPr>
          <w:id w:val="2115086569"/>
          <w:citation/>
        </w:sdtPr>
        <w:sdtEndPr/>
        <w:sdtContent>
          <w:r w:rsidR="00E11C7D" w:rsidRPr="0049249B">
            <w:rPr>
              <w:rFonts w:ascii="Arial" w:hAnsi="Arial" w:cs="Arial"/>
              <w:sz w:val="24"/>
              <w:szCs w:val="24"/>
            </w:rPr>
            <w:fldChar w:fldCharType="begin"/>
          </w:r>
          <w:r w:rsidR="00E11C7D" w:rsidRPr="0049249B">
            <w:rPr>
              <w:rFonts w:ascii="Arial" w:hAnsi="Arial" w:cs="Arial"/>
              <w:sz w:val="24"/>
              <w:szCs w:val="24"/>
            </w:rPr>
            <w:instrText xml:space="preserve"> CITATION Gos18 \l 1033 </w:instrText>
          </w:r>
          <w:r w:rsidR="00E11C7D" w:rsidRPr="0049249B">
            <w:rPr>
              <w:rFonts w:ascii="Arial" w:hAnsi="Arial" w:cs="Arial"/>
              <w:sz w:val="24"/>
              <w:szCs w:val="24"/>
            </w:rPr>
            <w:fldChar w:fldCharType="separate"/>
          </w:r>
          <w:r w:rsidR="00CE6B0F" w:rsidRPr="0049249B">
            <w:rPr>
              <w:rFonts w:ascii="Arial" w:hAnsi="Arial" w:cs="Arial"/>
              <w:noProof/>
              <w:sz w:val="24"/>
              <w:szCs w:val="24"/>
            </w:rPr>
            <w:t>(Gossling, 2018)</w:t>
          </w:r>
          <w:r w:rsidR="00E11C7D" w:rsidRPr="0049249B">
            <w:rPr>
              <w:rFonts w:ascii="Arial" w:hAnsi="Arial" w:cs="Arial"/>
              <w:sz w:val="24"/>
              <w:szCs w:val="24"/>
            </w:rPr>
            <w:fldChar w:fldCharType="end"/>
          </w:r>
        </w:sdtContent>
      </w:sdt>
      <w:r w:rsidRPr="0049249B">
        <w:rPr>
          <w:rFonts w:ascii="Arial" w:hAnsi="Arial" w:cs="Arial"/>
          <w:sz w:val="24"/>
          <w:szCs w:val="24"/>
        </w:rPr>
        <w:t xml:space="preserve">. A powerful brand image as a sustainability leader can be cultivated, which serves to attract a growing segment of environmentally conscious consumers and corporate clients. Furthermore, long-term SAF supply contracts can be secured, and industry standards can be influenced, thereby creating a potential competitive moat. Finally, a strategic hedge against future fossil fuel price volatility and the imposition of carbon taxes is </w:t>
      </w:r>
      <w:r w:rsidR="00E11C7D" w:rsidRPr="0049249B">
        <w:rPr>
          <w:rFonts w:ascii="Arial" w:hAnsi="Arial" w:cs="Arial"/>
          <w:sz w:val="24"/>
          <w:szCs w:val="24"/>
        </w:rPr>
        <w:t xml:space="preserve">provided by this early adoption </w:t>
      </w:r>
      <w:sdt>
        <w:sdtPr>
          <w:rPr>
            <w:rFonts w:ascii="Arial" w:hAnsi="Arial" w:cs="Arial"/>
            <w:sz w:val="24"/>
            <w:szCs w:val="24"/>
          </w:rPr>
          <w:id w:val="-2117822278"/>
          <w:citation/>
        </w:sdtPr>
        <w:sdtEndPr/>
        <w:sdtContent>
          <w:r w:rsidR="008B328E" w:rsidRPr="0049249B">
            <w:rPr>
              <w:rFonts w:ascii="Arial" w:hAnsi="Arial" w:cs="Arial"/>
              <w:sz w:val="24"/>
              <w:szCs w:val="24"/>
            </w:rPr>
            <w:fldChar w:fldCharType="begin"/>
          </w:r>
          <w:r w:rsidR="008B328E" w:rsidRPr="0049249B">
            <w:rPr>
              <w:rFonts w:ascii="Arial" w:hAnsi="Arial" w:cs="Arial"/>
              <w:sz w:val="24"/>
              <w:szCs w:val="24"/>
            </w:rPr>
            <w:instrText xml:space="preserve"> CITATION Olc18 \l 1033 </w:instrText>
          </w:r>
          <w:r w:rsidR="008B328E" w:rsidRPr="0049249B">
            <w:rPr>
              <w:rFonts w:ascii="Arial" w:hAnsi="Arial" w:cs="Arial"/>
              <w:sz w:val="24"/>
              <w:szCs w:val="24"/>
            </w:rPr>
            <w:fldChar w:fldCharType="separate"/>
          </w:r>
          <w:r w:rsidR="00CE6B0F" w:rsidRPr="0049249B">
            <w:rPr>
              <w:rFonts w:ascii="Arial" w:hAnsi="Arial" w:cs="Arial"/>
              <w:noProof/>
              <w:sz w:val="24"/>
              <w:szCs w:val="24"/>
            </w:rPr>
            <w:t>(Olcay, 2018)</w:t>
          </w:r>
          <w:r w:rsidR="008B328E" w:rsidRPr="0049249B">
            <w:rPr>
              <w:rFonts w:ascii="Arial" w:hAnsi="Arial" w:cs="Arial"/>
              <w:sz w:val="24"/>
              <w:szCs w:val="24"/>
            </w:rPr>
            <w:fldChar w:fldCharType="end"/>
          </w:r>
        </w:sdtContent>
      </w:sdt>
      <w:r w:rsidR="008B328E" w:rsidRPr="0049249B">
        <w:rPr>
          <w:rFonts w:ascii="Arial" w:hAnsi="Arial" w:cs="Arial"/>
          <w:sz w:val="24"/>
          <w:szCs w:val="24"/>
        </w:rPr>
        <w:t xml:space="preserve">. </w:t>
      </w:r>
    </w:p>
    <w:p w:rsidR="006F2A0D" w:rsidRPr="0049249B" w:rsidRDefault="00802AA2" w:rsidP="0049249B">
      <w:pPr>
        <w:spacing w:line="360" w:lineRule="auto"/>
        <w:rPr>
          <w:rFonts w:ascii="Arial" w:hAnsi="Arial" w:cs="Arial"/>
          <w:sz w:val="24"/>
          <w:szCs w:val="24"/>
        </w:rPr>
      </w:pPr>
      <w:r w:rsidRPr="0049249B">
        <w:rPr>
          <w:rFonts w:ascii="Arial" w:hAnsi="Arial" w:cs="Arial"/>
          <w:b/>
          <w:sz w:val="24"/>
          <w:szCs w:val="24"/>
        </w:rPr>
        <w:t>Threats for Pioneers</w:t>
      </w:r>
      <w:r w:rsidRPr="0049249B">
        <w:rPr>
          <w:rFonts w:ascii="Arial" w:hAnsi="Arial" w:cs="Arial"/>
          <w:sz w:val="24"/>
          <w:szCs w:val="24"/>
        </w:rPr>
        <w:t xml:space="preserve">: </w:t>
      </w:r>
      <w:r w:rsidR="009D03AE" w:rsidRPr="0049249B">
        <w:rPr>
          <w:rFonts w:ascii="Arial" w:hAnsi="Arial" w:cs="Arial"/>
          <w:sz w:val="24"/>
          <w:szCs w:val="24"/>
        </w:rPr>
        <w:t>The primary threat to pioneering organizations is constituted by immense capital investment requirements for R&amp;D and SAF infrastructure, through which financial resources are strained by uncertain short-term returns</w:t>
      </w:r>
      <w:r w:rsidR="008B328E" w:rsidRPr="0049249B">
        <w:rPr>
          <w:rFonts w:ascii="Arial" w:hAnsi="Arial" w:cs="Arial"/>
          <w:sz w:val="24"/>
          <w:szCs w:val="24"/>
        </w:rPr>
        <w:t xml:space="preserve"> </w:t>
      </w:r>
      <w:sdt>
        <w:sdtPr>
          <w:rPr>
            <w:rFonts w:ascii="Arial" w:hAnsi="Arial" w:cs="Arial"/>
            <w:sz w:val="24"/>
            <w:szCs w:val="24"/>
          </w:rPr>
          <w:id w:val="-1488624744"/>
          <w:citation/>
        </w:sdtPr>
        <w:sdtEndPr/>
        <w:sdtContent>
          <w:r w:rsidR="008B328E" w:rsidRPr="0049249B">
            <w:rPr>
              <w:rFonts w:ascii="Arial" w:hAnsi="Arial" w:cs="Arial"/>
              <w:sz w:val="24"/>
              <w:szCs w:val="24"/>
            </w:rPr>
            <w:fldChar w:fldCharType="begin"/>
          </w:r>
          <w:r w:rsidR="008B328E" w:rsidRPr="0049249B">
            <w:rPr>
              <w:rFonts w:ascii="Arial" w:hAnsi="Arial" w:cs="Arial"/>
              <w:sz w:val="24"/>
              <w:szCs w:val="24"/>
            </w:rPr>
            <w:instrText xml:space="preserve"> CITATION Jan19 \l 1033 </w:instrText>
          </w:r>
          <w:r w:rsidR="008B328E" w:rsidRPr="0049249B">
            <w:rPr>
              <w:rFonts w:ascii="Arial" w:hAnsi="Arial" w:cs="Arial"/>
              <w:sz w:val="24"/>
              <w:szCs w:val="24"/>
            </w:rPr>
            <w:fldChar w:fldCharType="separate"/>
          </w:r>
          <w:r w:rsidR="00CE6B0F" w:rsidRPr="0049249B">
            <w:rPr>
              <w:rFonts w:ascii="Arial" w:hAnsi="Arial" w:cs="Arial"/>
              <w:noProof/>
              <w:sz w:val="24"/>
              <w:szCs w:val="24"/>
            </w:rPr>
            <w:t>(Grimme, 2019)</w:t>
          </w:r>
          <w:r w:rsidR="008B328E" w:rsidRPr="0049249B">
            <w:rPr>
              <w:rFonts w:ascii="Arial" w:hAnsi="Arial" w:cs="Arial"/>
              <w:sz w:val="24"/>
              <w:szCs w:val="24"/>
            </w:rPr>
            <w:fldChar w:fldCharType="end"/>
          </w:r>
        </w:sdtContent>
      </w:sdt>
      <w:r w:rsidRPr="0049249B">
        <w:rPr>
          <w:rFonts w:ascii="Arial" w:hAnsi="Arial" w:cs="Arial"/>
          <w:sz w:val="24"/>
          <w:szCs w:val="24"/>
        </w:rPr>
        <w:t>. A significant risk is posed by the potential for the adopted technology to be superseded by more efficient alternatives before the initial investment is fully recouped</w:t>
      </w:r>
      <w:r w:rsidR="00C34A20" w:rsidRPr="0049249B">
        <w:rPr>
          <w:rFonts w:ascii="Arial" w:hAnsi="Arial" w:cs="Arial"/>
          <w:sz w:val="24"/>
          <w:szCs w:val="24"/>
        </w:rPr>
        <w:t xml:space="preserve"> </w:t>
      </w:r>
      <w:sdt>
        <w:sdtPr>
          <w:rPr>
            <w:rFonts w:ascii="Arial" w:hAnsi="Arial" w:cs="Arial"/>
            <w:sz w:val="24"/>
            <w:szCs w:val="24"/>
          </w:rPr>
          <w:id w:val="-688447313"/>
          <w:citation/>
        </w:sdtPr>
        <w:sdtEndPr/>
        <w:sdtContent>
          <w:r w:rsidR="00C34A20" w:rsidRPr="0049249B">
            <w:rPr>
              <w:rFonts w:ascii="Arial" w:hAnsi="Arial" w:cs="Arial"/>
              <w:sz w:val="24"/>
              <w:szCs w:val="24"/>
            </w:rPr>
            <w:fldChar w:fldCharType="begin"/>
          </w:r>
          <w:r w:rsidR="00C34A20" w:rsidRPr="0049249B">
            <w:rPr>
              <w:rFonts w:ascii="Arial" w:hAnsi="Arial" w:cs="Arial"/>
              <w:sz w:val="24"/>
              <w:szCs w:val="24"/>
            </w:rPr>
            <w:instrText xml:space="preserve"> CITATION Sua07 \l 1033 </w:instrText>
          </w:r>
          <w:r w:rsidR="00C34A20" w:rsidRPr="0049249B">
            <w:rPr>
              <w:rFonts w:ascii="Arial" w:hAnsi="Arial" w:cs="Arial"/>
              <w:sz w:val="24"/>
              <w:szCs w:val="24"/>
            </w:rPr>
            <w:fldChar w:fldCharType="separate"/>
          </w:r>
          <w:r w:rsidR="00CE6B0F" w:rsidRPr="0049249B">
            <w:rPr>
              <w:rFonts w:ascii="Arial" w:hAnsi="Arial" w:cs="Arial"/>
              <w:noProof/>
              <w:sz w:val="24"/>
              <w:szCs w:val="24"/>
            </w:rPr>
            <w:t>(Suarez, 2007)</w:t>
          </w:r>
          <w:r w:rsidR="00C34A20" w:rsidRPr="0049249B">
            <w:rPr>
              <w:rFonts w:ascii="Arial" w:hAnsi="Arial" w:cs="Arial"/>
              <w:sz w:val="24"/>
              <w:szCs w:val="24"/>
            </w:rPr>
            <w:fldChar w:fldCharType="end"/>
          </w:r>
        </w:sdtContent>
      </w:sdt>
      <w:r w:rsidRPr="0049249B">
        <w:rPr>
          <w:rFonts w:ascii="Arial" w:hAnsi="Arial" w:cs="Arial"/>
          <w:sz w:val="24"/>
          <w:szCs w:val="24"/>
        </w:rPr>
        <w:t xml:space="preserve">. </w:t>
      </w:r>
      <w:r w:rsidR="007C71E0" w:rsidRPr="0049249B">
        <w:rPr>
          <w:rFonts w:ascii="Arial" w:hAnsi="Arial" w:cs="Arial"/>
          <w:sz w:val="24"/>
          <w:szCs w:val="24"/>
        </w:rPr>
        <w:t xml:space="preserve">Furthermore, financial disadvantages may be faced if the consumer willingness to pay a "green premium" is overestimated. Consequently, a comparative advantage is created for follower organizations, for whom technology costs are diminished over time, allowing market entry to be timed after the initial financial and technological risks have been absorbed by the pioneers </w:t>
      </w:r>
      <w:sdt>
        <w:sdtPr>
          <w:rPr>
            <w:rFonts w:ascii="Arial" w:hAnsi="Arial" w:cs="Arial"/>
            <w:sz w:val="24"/>
            <w:szCs w:val="24"/>
          </w:rPr>
          <w:id w:val="-450786267"/>
          <w:citation/>
        </w:sdtPr>
        <w:sdtEndPr/>
        <w:sdtContent>
          <w:r w:rsidR="003071CD" w:rsidRPr="0049249B">
            <w:rPr>
              <w:rFonts w:ascii="Arial" w:hAnsi="Arial" w:cs="Arial"/>
              <w:sz w:val="24"/>
              <w:szCs w:val="24"/>
            </w:rPr>
            <w:fldChar w:fldCharType="begin"/>
          </w:r>
          <w:r w:rsidR="003071CD" w:rsidRPr="0049249B">
            <w:rPr>
              <w:rFonts w:ascii="Arial" w:hAnsi="Arial" w:cs="Arial"/>
              <w:sz w:val="24"/>
              <w:szCs w:val="24"/>
            </w:rPr>
            <w:instrText xml:space="preserve"> CITATION Gos18 \l 1033 </w:instrText>
          </w:r>
          <w:r w:rsidR="003071CD" w:rsidRPr="0049249B">
            <w:rPr>
              <w:rFonts w:ascii="Arial" w:hAnsi="Arial" w:cs="Arial"/>
              <w:sz w:val="24"/>
              <w:szCs w:val="24"/>
            </w:rPr>
            <w:fldChar w:fldCharType="separate"/>
          </w:r>
          <w:r w:rsidR="00CE6B0F" w:rsidRPr="0049249B">
            <w:rPr>
              <w:rFonts w:ascii="Arial" w:hAnsi="Arial" w:cs="Arial"/>
              <w:noProof/>
              <w:sz w:val="24"/>
              <w:szCs w:val="24"/>
            </w:rPr>
            <w:t>(Gossling, 2018)</w:t>
          </w:r>
          <w:r w:rsidR="003071CD" w:rsidRPr="0049249B">
            <w:rPr>
              <w:rFonts w:ascii="Arial" w:hAnsi="Arial" w:cs="Arial"/>
              <w:sz w:val="24"/>
              <w:szCs w:val="24"/>
            </w:rPr>
            <w:fldChar w:fldCharType="end"/>
          </w:r>
        </w:sdtContent>
      </w:sdt>
      <w:r w:rsidR="003071CD" w:rsidRPr="0049249B">
        <w:rPr>
          <w:rFonts w:ascii="Arial" w:hAnsi="Arial" w:cs="Arial"/>
          <w:sz w:val="24"/>
          <w:szCs w:val="24"/>
        </w:rPr>
        <w:t>.</w:t>
      </w:r>
    </w:p>
    <w:p w:rsidR="00802AA2" w:rsidRPr="0049249B" w:rsidRDefault="00802AA2" w:rsidP="0049249B">
      <w:pPr>
        <w:spacing w:line="360" w:lineRule="auto"/>
        <w:rPr>
          <w:rFonts w:ascii="Arial" w:hAnsi="Arial" w:cs="Arial"/>
          <w:b/>
          <w:sz w:val="24"/>
          <w:szCs w:val="24"/>
        </w:rPr>
      </w:pPr>
      <w:r w:rsidRPr="0049249B">
        <w:rPr>
          <w:rFonts w:ascii="Arial" w:hAnsi="Arial" w:cs="Arial"/>
          <w:b/>
          <w:sz w:val="24"/>
          <w:szCs w:val="24"/>
        </w:rPr>
        <w:t xml:space="preserve">Opportunities for Followers: </w:t>
      </w:r>
    </w:p>
    <w:p w:rsidR="007174D9" w:rsidRPr="0049249B" w:rsidRDefault="00802AA2" w:rsidP="0049249B">
      <w:pPr>
        <w:spacing w:line="360" w:lineRule="auto"/>
        <w:rPr>
          <w:rFonts w:ascii="Arial" w:hAnsi="Arial" w:cs="Arial"/>
          <w:sz w:val="24"/>
          <w:szCs w:val="24"/>
        </w:rPr>
      </w:pPr>
      <w:r w:rsidRPr="0049249B">
        <w:rPr>
          <w:rFonts w:ascii="Arial" w:hAnsi="Arial" w:cs="Arial"/>
          <w:sz w:val="24"/>
          <w:szCs w:val="24"/>
        </w:rPr>
        <w:t>The strategic pathway forged by pioneering organizations can be leveraged to the distinct advantage of follower firms in the competitive landscape. More mature and cost-effective fuel-efficient aircraft and Sustainable Aviation Fuel (SAF) technologies are often acquired by follower airlines only after the initial financial and operational risks have been fully absorbed by the pioneers</w:t>
      </w:r>
      <w:r w:rsidR="005060C0" w:rsidRPr="0049249B">
        <w:rPr>
          <w:rFonts w:ascii="Arial" w:hAnsi="Arial" w:cs="Arial"/>
          <w:sz w:val="24"/>
          <w:szCs w:val="24"/>
        </w:rPr>
        <w:t xml:space="preserve"> </w:t>
      </w:r>
      <w:sdt>
        <w:sdtPr>
          <w:rPr>
            <w:rFonts w:ascii="Arial" w:hAnsi="Arial" w:cs="Arial"/>
            <w:sz w:val="24"/>
            <w:szCs w:val="24"/>
          </w:rPr>
          <w:id w:val="-595790929"/>
          <w:citation/>
        </w:sdtPr>
        <w:sdtEndPr/>
        <w:sdtContent>
          <w:r w:rsidR="005060C0" w:rsidRPr="0049249B">
            <w:rPr>
              <w:rFonts w:ascii="Arial" w:hAnsi="Arial" w:cs="Arial"/>
              <w:sz w:val="24"/>
              <w:szCs w:val="24"/>
            </w:rPr>
            <w:fldChar w:fldCharType="begin"/>
          </w:r>
          <w:r w:rsidR="005060C0" w:rsidRPr="0049249B">
            <w:rPr>
              <w:rFonts w:ascii="Arial" w:hAnsi="Arial" w:cs="Arial"/>
              <w:sz w:val="24"/>
              <w:szCs w:val="24"/>
            </w:rPr>
            <w:instrText xml:space="preserve"> CITATION Gos21 \l 1033 </w:instrText>
          </w:r>
          <w:r w:rsidR="005060C0" w:rsidRPr="0049249B">
            <w:rPr>
              <w:rFonts w:ascii="Arial" w:hAnsi="Arial" w:cs="Arial"/>
              <w:sz w:val="24"/>
              <w:szCs w:val="24"/>
            </w:rPr>
            <w:fldChar w:fldCharType="separate"/>
          </w:r>
          <w:r w:rsidR="00CE6B0F" w:rsidRPr="0049249B">
            <w:rPr>
              <w:rFonts w:ascii="Arial" w:hAnsi="Arial" w:cs="Arial"/>
              <w:noProof/>
              <w:sz w:val="24"/>
              <w:szCs w:val="24"/>
            </w:rPr>
            <w:t>(Gossling, 2021)</w:t>
          </w:r>
          <w:r w:rsidR="005060C0" w:rsidRPr="0049249B">
            <w:rPr>
              <w:rFonts w:ascii="Arial" w:hAnsi="Arial" w:cs="Arial"/>
              <w:sz w:val="24"/>
              <w:szCs w:val="24"/>
            </w:rPr>
            <w:fldChar w:fldCharType="end"/>
          </w:r>
        </w:sdtContent>
      </w:sdt>
      <w:r w:rsidRPr="0049249B">
        <w:rPr>
          <w:rFonts w:ascii="Arial" w:hAnsi="Arial" w:cs="Arial"/>
          <w:sz w:val="24"/>
          <w:szCs w:val="24"/>
        </w:rPr>
        <w:t>. Consequently, a process of technological leapfrogging is enabled, whereby outdated technologies are bypassed entirely in favor of deploying more advanced, proven solutions directly</w:t>
      </w:r>
      <w:r w:rsidR="005060C0" w:rsidRPr="0049249B">
        <w:rPr>
          <w:rFonts w:ascii="Arial" w:hAnsi="Arial" w:cs="Arial"/>
          <w:sz w:val="24"/>
          <w:szCs w:val="24"/>
        </w:rPr>
        <w:t xml:space="preserve"> </w:t>
      </w:r>
      <w:sdt>
        <w:sdtPr>
          <w:rPr>
            <w:rFonts w:ascii="Arial" w:hAnsi="Arial" w:cs="Arial"/>
            <w:sz w:val="24"/>
            <w:szCs w:val="24"/>
          </w:rPr>
          <w:id w:val="296337544"/>
          <w:citation/>
        </w:sdtPr>
        <w:sdtEndPr/>
        <w:sdtContent>
          <w:r w:rsidR="005060C0" w:rsidRPr="0049249B">
            <w:rPr>
              <w:rFonts w:ascii="Arial" w:hAnsi="Arial" w:cs="Arial"/>
              <w:sz w:val="24"/>
              <w:szCs w:val="24"/>
            </w:rPr>
            <w:fldChar w:fldCharType="begin"/>
          </w:r>
          <w:r w:rsidR="005060C0" w:rsidRPr="0049249B">
            <w:rPr>
              <w:rFonts w:ascii="Arial" w:hAnsi="Arial" w:cs="Arial"/>
              <w:sz w:val="24"/>
              <w:szCs w:val="24"/>
            </w:rPr>
            <w:instrText xml:space="preserve"> CITATION Per05 \l 1033 </w:instrText>
          </w:r>
          <w:r w:rsidR="005060C0" w:rsidRPr="0049249B">
            <w:rPr>
              <w:rFonts w:ascii="Arial" w:hAnsi="Arial" w:cs="Arial"/>
              <w:sz w:val="24"/>
              <w:szCs w:val="24"/>
            </w:rPr>
            <w:fldChar w:fldCharType="separate"/>
          </w:r>
          <w:r w:rsidR="00CE6B0F" w:rsidRPr="0049249B">
            <w:rPr>
              <w:rFonts w:ascii="Arial" w:hAnsi="Arial" w:cs="Arial"/>
              <w:noProof/>
              <w:sz w:val="24"/>
              <w:szCs w:val="24"/>
            </w:rPr>
            <w:t>(Perkins, 2005)</w:t>
          </w:r>
          <w:r w:rsidR="005060C0" w:rsidRPr="0049249B">
            <w:rPr>
              <w:rFonts w:ascii="Arial" w:hAnsi="Arial" w:cs="Arial"/>
              <w:sz w:val="24"/>
              <w:szCs w:val="24"/>
            </w:rPr>
            <w:fldChar w:fldCharType="end"/>
          </w:r>
        </w:sdtContent>
      </w:sdt>
      <w:r w:rsidRPr="0049249B">
        <w:rPr>
          <w:rFonts w:ascii="Arial" w:hAnsi="Arial" w:cs="Arial"/>
          <w:sz w:val="24"/>
          <w:szCs w:val="24"/>
        </w:rPr>
        <w:t xml:space="preserve">. </w:t>
      </w:r>
      <w:r w:rsidR="006E5284" w:rsidRPr="0049249B">
        <w:rPr>
          <w:rFonts w:ascii="Arial" w:hAnsi="Arial" w:cs="Arial"/>
          <w:sz w:val="24"/>
          <w:szCs w:val="24"/>
        </w:rPr>
        <w:lastRenderedPageBreak/>
        <w:t xml:space="preserve">Substantial R&amp;D expenditures and early-adopter pitfalls are avoided through this strategic delay. Pioneer marketing strategies are observed and refined, allowing an optimized strategic posture to be developed for market entry </w:t>
      </w:r>
      <w:sdt>
        <w:sdtPr>
          <w:rPr>
            <w:rFonts w:ascii="Arial" w:hAnsi="Arial" w:cs="Arial"/>
            <w:sz w:val="24"/>
            <w:szCs w:val="24"/>
          </w:rPr>
          <w:id w:val="304048681"/>
          <w:citation/>
        </w:sdtPr>
        <w:sdtEndPr/>
        <w:sdtContent>
          <w:r w:rsidR="00271E51" w:rsidRPr="0049249B">
            <w:rPr>
              <w:rFonts w:ascii="Arial" w:hAnsi="Arial" w:cs="Arial"/>
              <w:sz w:val="24"/>
              <w:szCs w:val="24"/>
            </w:rPr>
            <w:fldChar w:fldCharType="begin"/>
          </w:r>
          <w:r w:rsidR="00271E51" w:rsidRPr="0049249B">
            <w:rPr>
              <w:rFonts w:ascii="Arial" w:hAnsi="Arial" w:cs="Arial"/>
              <w:sz w:val="24"/>
              <w:szCs w:val="24"/>
            </w:rPr>
            <w:instrText xml:space="preserve"> CITATION Sua07 \l 1033 </w:instrText>
          </w:r>
          <w:r w:rsidR="00271E51" w:rsidRPr="0049249B">
            <w:rPr>
              <w:rFonts w:ascii="Arial" w:hAnsi="Arial" w:cs="Arial"/>
              <w:sz w:val="24"/>
              <w:szCs w:val="24"/>
            </w:rPr>
            <w:fldChar w:fldCharType="separate"/>
          </w:r>
          <w:r w:rsidR="00CE6B0F" w:rsidRPr="0049249B">
            <w:rPr>
              <w:rFonts w:ascii="Arial" w:hAnsi="Arial" w:cs="Arial"/>
              <w:noProof/>
              <w:sz w:val="24"/>
              <w:szCs w:val="24"/>
            </w:rPr>
            <w:t>(Suarez, 2007)</w:t>
          </w:r>
          <w:r w:rsidR="00271E51" w:rsidRPr="0049249B">
            <w:rPr>
              <w:rFonts w:ascii="Arial" w:hAnsi="Arial" w:cs="Arial"/>
              <w:sz w:val="24"/>
              <w:szCs w:val="24"/>
            </w:rPr>
            <w:fldChar w:fldCharType="end"/>
          </w:r>
        </w:sdtContent>
      </w:sdt>
      <w:r w:rsidRPr="0049249B">
        <w:rPr>
          <w:rFonts w:ascii="Arial" w:hAnsi="Arial" w:cs="Arial"/>
          <w:sz w:val="24"/>
          <w:szCs w:val="24"/>
        </w:rPr>
        <w:t xml:space="preserve">. </w:t>
      </w:r>
    </w:p>
    <w:p w:rsidR="000B5186" w:rsidRPr="0049249B" w:rsidRDefault="000B5186" w:rsidP="0049249B">
      <w:pPr>
        <w:spacing w:line="360" w:lineRule="auto"/>
        <w:rPr>
          <w:rFonts w:ascii="Arial" w:hAnsi="Arial" w:cs="Arial"/>
          <w:b/>
          <w:sz w:val="24"/>
          <w:szCs w:val="24"/>
        </w:rPr>
      </w:pPr>
      <w:r w:rsidRPr="0049249B">
        <w:rPr>
          <w:rFonts w:ascii="Arial" w:hAnsi="Arial" w:cs="Arial"/>
          <w:b/>
          <w:sz w:val="24"/>
          <w:szCs w:val="24"/>
        </w:rPr>
        <w:t>Threats for Followers:</w:t>
      </w:r>
    </w:p>
    <w:p w:rsidR="000B5186" w:rsidRPr="0049249B" w:rsidRDefault="006E5284" w:rsidP="0049249B">
      <w:pPr>
        <w:spacing w:line="360" w:lineRule="auto"/>
        <w:rPr>
          <w:rFonts w:ascii="Arial" w:hAnsi="Arial" w:cs="Arial"/>
          <w:sz w:val="24"/>
          <w:szCs w:val="24"/>
        </w:rPr>
      </w:pPr>
      <w:r w:rsidRPr="0049249B">
        <w:rPr>
          <w:rFonts w:ascii="Arial" w:hAnsi="Arial" w:cs="Arial"/>
          <w:sz w:val="24"/>
          <w:szCs w:val="24"/>
        </w:rPr>
        <w:t xml:space="preserve">A significant threat is encountered by follower organizations through strategic lag. As regulatory frameworks are tightened, disciplinary carbon taxes can be incurred, and reputational damage can be sustained due to their positioning as sustainability laggards </w:t>
      </w:r>
      <w:sdt>
        <w:sdtPr>
          <w:rPr>
            <w:rFonts w:ascii="Arial" w:hAnsi="Arial" w:cs="Arial"/>
            <w:sz w:val="24"/>
            <w:szCs w:val="24"/>
          </w:rPr>
          <w:id w:val="-256985127"/>
          <w:citation/>
        </w:sdtPr>
        <w:sdtEndPr/>
        <w:sdtContent>
          <w:r w:rsidR="00907F60" w:rsidRPr="0049249B">
            <w:rPr>
              <w:rFonts w:ascii="Arial" w:hAnsi="Arial" w:cs="Arial"/>
              <w:sz w:val="24"/>
              <w:szCs w:val="24"/>
            </w:rPr>
            <w:fldChar w:fldCharType="begin"/>
          </w:r>
          <w:r w:rsidR="00907F60" w:rsidRPr="0049249B">
            <w:rPr>
              <w:rFonts w:ascii="Arial" w:hAnsi="Arial" w:cs="Arial"/>
              <w:sz w:val="24"/>
              <w:szCs w:val="24"/>
            </w:rPr>
            <w:instrText xml:space="preserve"> CITATION Jan18 \l 1033 </w:instrText>
          </w:r>
          <w:r w:rsidR="00907F60" w:rsidRPr="0049249B">
            <w:rPr>
              <w:rFonts w:ascii="Arial" w:hAnsi="Arial" w:cs="Arial"/>
              <w:sz w:val="24"/>
              <w:szCs w:val="24"/>
            </w:rPr>
            <w:fldChar w:fldCharType="separate"/>
          </w:r>
          <w:r w:rsidR="00CE6B0F" w:rsidRPr="0049249B">
            <w:rPr>
              <w:rFonts w:ascii="Arial" w:hAnsi="Arial" w:cs="Arial"/>
              <w:noProof/>
              <w:sz w:val="24"/>
              <w:szCs w:val="24"/>
            </w:rPr>
            <w:t>(Jung, 2018)</w:t>
          </w:r>
          <w:r w:rsidR="00907F60" w:rsidRPr="0049249B">
            <w:rPr>
              <w:rFonts w:ascii="Arial" w:hAnsi="Arial" w:cs="Arial"/>
              <w:sz w:val="24"/>
              <w:szCs w:val="24"/>
            </w:rPr>
            <w:fldChar w:fldCharType="end"/>
          </w:r>
        </w:sdtContent>
      </w:sdt>
      <w:r w:rsidR="00907F60" w:rsidRPr="0049249B">
        <w:rPr>
          <w:rFonts w:ascii="Arial" w:hAnsi="Arial" w:cs="Arial"/>
          <w:sz w:val="24"/>
          <w:szCs w:val="24"/>
        </w:rPr>
        <w:t xml:space="preserve"> .  Consequently, </w:t>
      </w:r>
      <w:r w:rsidR="000B5186" w:rsidRPr="0049249B">
        <w:rPr>
          <w:rFonts w:ascii="Arial" w:hAnsi="Arial" w:cs="Arial"/>
          <w:sz w:val="24"/>
          <w:szCs w:val="24"/>
        </w:rPr>
        <w:t>the valuable 'green' market segment is often ceded to pioneering entities. Furthermore, a resource scarcity threat is created, whereby sufficient supplies of Sustainable Aviation Fuel (SAF) cannot be secured by followers if the limited initial production capacity has been dominated by first-movers</w:t>
      </w:r>
      <w:r w:rsidR="00BC2842" w:rsidRPr="0049249B">
        <w:rPr>
          <w:rFonts w:ascii="Arial" w:hAnsi="Arial" w:cs="Arial"/>
          <w:sz w:val="24"/>
          <w:szCs w:val="24"/>
        </w:rPr>
        <w:t xml:space="preserve"> </w:t>
      </w:r>
      <w:sdt>
        <w:sdtPr>
          <w:rPr>
            <w:rFonts w:ascii="Arial" w:hAnsi="Arial" w:cs="Arial"/>
            <w:sz w:val="24"/>
            <w:szCs w:val="24"/>
          </w:rPr>
          <w:id w:val="1295410000"/>
          <w:citation/>
        </w:sdtPr>
        <w:sdtEndPr/>
        <w:sdtContent>
          <w:r w:rsidR="00BC2842" w:rsidRPr="0049249B">
            <w:rPr>
              <w:rFonts w:ascii="Arial" w:hAnsi="Arial" w:cs="Arial"/>
              <w:sz w:val="24"/>
              <w:szCs w:val="24"/>
            </w:rPr>
            <w:fldChar w:fldCharType="begin"/>
          </w:r>
          <w:r w:rsidR="00BC2842" w:rsidRPr="0049249B">
            <w:rPr>
              <w:rFonts w:ascii="Arial" w:hAnsi="Arial" w:cs="Arial"/>
              <w:sz w:val="24"/>
              <w:szCs w:val="24"/>
            </w:rPr>
            <w:instrText xml:space="preserve"> CITATION Kim19 \l 1033 </w:instrText>
          </w:r>
          <w:r w:rsidR="00BC2842" w:rsidRPr="0049249B">
            <w:rPr>
              <w:rFonts w:ascii="Arial" w:hAnsi="Arial" w:cs="Arial"/>
              <w:sz w:val="24"/>
              <w:szCs w:val="24"/>
            </w:rPr>
            <w:fldChar w:fldCharType="separate"/>
          </w:r>
          <w:r w:rsidR="00CE6B0F" w:rsidRPr="0049249B">
            <w:rPr>
              <w:rFonts w:ascii="Arial" w:hAnsi="Arial" w:cs="Arial"/>
              <w:noProof/>
              <w:sz w:val="24"/>
              <w:szCs w:val="24"/>
            </w:rPr>
            <w:t>(Kim, 2019)</w:t>
          </w:r>
          <w:r w:rsidR="00BC2842" w:rsidRPr="0049249B">
            <w:rPr>
              <w:rFonts w:ascii="Arial" w:hAnsi="Arial" w:cs="Arial"/>
              <w:sz w:val="24"/>
              <w:szCs w:val="24"/>
            </w:rPr>
            <w:fldChar w:fldCharType="end"/>
          </w:r>
        </w:sdtContent>
      </w:sdt>
    </w:p>
    <w:p w:rsidR="000B5186" w:rsidRPr="0049249B" w:rsidRDefault="004A7350" w:rsidP="0049249B">
      <w:pPr>
        <w:spacing w:line="360" w:lineRule="auto"/>
        <w:rPr>
          <w:rFonts w:ascii="Arial" w:hAnsi="Arial" w:cs="Arial"/>
          <w:b/>
          <w:sz w:val="24"/>
          <w:szCs w:val="24"/>
        </w:rPr>
      </w:pPr>
      <w:r w:rsidRPr="0049249B">
        <w:rPr>
          <w:rFonts w:ascii="Arial" w:hAnsi="Arial" w:cs="Arial"/>
          <w:b/>
          <w:sz w:val="24"/>
          <w:szCs w:val="24"/>
        </w:rPr>
        <w:t>Act</w:t>
      </w:r>
      <w:r w:rsidR="00C8485C" w:rsidRPr="0049249B">
        <w:rPr>
          <w:rFonts w:ascii="Arial" w:hAnsi="Arial" w:cs="Arial"/>
          <w:b/>
          <w:sz w:val="24"/>
          <w:szCs w:val="24"/>
        </w:rPr>
        <w:t>or 2: Environmental Changes</w:t>
      </w:r>
    </w:p>
    <w:p w:rsidR="004A7350" w:rsidRPr="0049249B" w:rsidRDefault="004A7350" w:rsidP="0049249B">
      <w:pPr>
        <w:spacing w:line="360" w:lineRule="auto"/>
        <w:rPr>
          <w:rFonts w:ascii="Arial" w:hAnsi="Arial" w:cs="Arial"/>
          <w:sz w:val="24"/>
          <w:szCs w:val="24"/>
        </w:rPr>
      </w:pPr>
      <w:r w:rsidRPr="0049249B">
        <w:rPr>
          <w:rFonts w:ascii="Arial" w:hAnsi="Arial" w:cs="Arial"/>
          <w:b/>
          <w:sz w:val="24"/>
          <w:szCs w:val="24"/>
        </w:rPr>
        <w:t>Opportunities for Pioneers:</w:t>
      </w:r>
      <w:r w:rsidRPr="0049249B">
        <w:rPr>
          <w:rFonts w:ascii="Arial" w:hAnsi="Arial" w:cs="Arial"/>
          <w:sz w:val="24"/>
          <w:szCs w:val="24"/>
        </w:rPr>
        <w:t xml:space="preserve"> Severe environmental regulations can be leveraged as a strategic tool by pioneering </w:t>
      </w:r>
      <w:proofErr w:type="spellStart"/>
      <w:r w:rsidRPr="0049249B">
        <w:rPr>
          <w:rFonts w:ascii="Arial" w:hAnsi="Arial" w:cs="Arial"/>
          <w:sz w:val="24"/>
          <w:szCs w:val="24"/>
        </w:rPr>
        <w:t>o</w:t>
      </w:r>
      <w:r w:rsidR="007174D9" w:rsidRPr="0049249B">
        <w:rPr>
          <w:rFonts w:ascii="Arial" w:hAnsi="Arial" w:cs="Arial"/>
          <w:sz w:val="24"/>
          <w:szCs w:val="24"/>
        </w:rPr>
        <w:t>rganisations</w:t>
      </w:r>
      <w:proofErr w:type="spellEnd"/>
      <w:r w:rsidR="007174D9" w:rsidRPr="0049249B">
        <w:rPr>
          <w:rFonts w:ascii="Arial" w:hAnsi="Arial" w:cs="Arial"/>
          <w:sz w:val="24"/>
          <w:szCs w:val="24"/>
        </w:rPr>
        <w:t xml:space="preserve">. Proactive standards are established, through which regulatory conversations are shaped and market barriers are erected. </w:t>
      </w:r>
      <w:r w:rsidRPr="0049249B">
        <w:rPr>
          <w:rFonts w:ascii="Arial" w:hAnsi="Arial" w:cs="Arial"/>
          <w:sz w:val="24"/>
          <w:szCs w:val="24"/>
        </w:rPr>
        <w:t xml:space="preserve">Conversely, the social trend of "flight shaming" is presented as a distinct opportunity. This phenomenon is utilized by pioneers to engage in cause-related marketing, through which sustainability credentials are promoted. This strategic communication is employed to regain a social license to operate, and deep brand loyalty among eco-conscious </w:t>
      </w:r>
      <w:r w:rsidR="007174D9" w:rsidRPr="0049249B">
        <w:rPr>
          <w:rFonts w:ascii="Arial" w:hAnsi="Arial" w:cs="Arial"/>
          <w:sz w:val="24"/>
          <w:szCs w:val="24"/>
        </w:rPr>
        <w:t>travelers</w:t>
      </w:r>
      <w:r w:rsidRPr="0049249B">
        <w:rPr>
          <w:rFonts w:ascii="Arial" w:hAnsi="Arial" w:cs="Arial"/>
          <w:sz w:val="24"/>
          <w:szCs w:val="24"/>
        </w:rPr>
        <w:t xml:space="preserve"> is thereby cul</w:t>
      </w:r>
      <w:r w:rsidR="00C4140B" w:rsidRPr="0049249B">
        <w:rPr>
          <w:rFonts w:ascii="Arial" w:hAnsi="Arial" w:cs="Arial"/>
          <w:sz w:val="24"/>
          <w:szCs w:val="24"/>
        </w:rPr>
        <w:t xml:space="preserve">tivated </w:t>
      </w:r>
      <w:sdt>
        <w:sdtPr>
          <w:rPr>
            <w:rFonts w:ascii="Arial" w:hAnsi="Arial" w:cs="Arial"/>
            <w:sz w:val="24"/>
            <w:szCs w:val="24"/>
          </w:rPr>
          <w:id w:val="16361296"/>
          <w:citation/>
        </w:sdtPr>
        <w:sdtEndPr/>
        <w:sdtContent>
          <w:r w:rsidR="00C4140B" w:rsidRPr="0049249B">
            <w:rPr>
              <w:rFonts w:ascii="Arial" w:hAnsi="Arial" w:cs="Arial"/>
              <w:sz w:val="24"/>
              <w:szCs w:val="24"/>
            </w:rPr>
            <w:fldChar w:fldCharType="begin"/>
          </w:r>
          <w:r w:rsidR="00C4140B" w:rsidRPr="0049249B">
            <w:rPr>
              <w:rFonts w:ascii="Arial" w:hAnsi="Arial" w:cs="Arial"/>
              <w:sz w:val="24"/>
              <w:szCs w:val="24"/>
            </w:rPr>
            <w:instrText xml:space="preserve"> CITATION Pop20 \l 1033 </w:instrText>
          </w:r>
          <w:r w:rsidR="00C4140B" w:rsidRPr="0049249B">
            <w:rPr>
              <w:rFonts w:ascii="Arial" w:hAnsi="Arial" w:cs="Arial"/>
              <w:sz w:val="24"/>
              <w:szCs w:val="24"/>
            </w:rPr>
            <w:fldChar w:fldCharType="separate"/>
          </w:r>
          <w:r w:rsidR="00CE6B0F" w:rsidRPr="0049249B">
            <w:rPr>
              <w:rFonts w:ascii="Arial" w:hAnsi="Arial" w:cs="Arial"/>
              <w:noProof/>
              <w:sz w:val="24"/>
              <w:szCs w:val="24"/>
            </w:rPr>
            <w:t>(Popa, 2020)</w:t>
          </w:r>
          <w:r w:rsidR="00C4140B" w:rsidRPr="0049249B">
            <w:rPr>
              <w:rFonts w:ascii="Arial" w:hAnsi="Arial" w:cs="Arial"/>
              <w:sz w:val="24"/>
              <w:szCs w:val="24"/>
            </w:rPr>
            <w:fldChar w:fldCharType="end"/>
          </w:r>
        </w:sdtContent>
      </w:sdt>
      <w:r w:rsidRPr="0049249B">
        <w:rPr>
          <w:rFonts w:ascii="Arial" w:hAnsi="Arial" w:cs="Arial"/>
          <w:sz w:val="24"/>
          <w:szCs w:val="24"/>
        </w:rPr>
        <w:t>.</w:t>
      </w:r>
    </w:p>
    <w:p w:rsidR="000D1DD3" w:rsidRPr="0049249B" w:rsidRDefault="004A7350" w:rsidP="0049249B">
      <w:pPr>
        <w:spacing w:line="360" w:lineRule="auto"/>
        <w:rPr>
          <w:rFonts w:ascii="Arial" w:hAnsi="Arial" w:cs="Arial"/>
          <w:sz w:val="24"/>
          <w:szCs w:val="24"/>
        </w:rPr>
      </w:pPr>
      <w:r w:rsidRPr="0049249B">
        <w:rPr>
          <w:rFonts w:ascii="Arial" w:hAnsi="Arial" w:cs="Arial"/>
          <w:b/>
          <w:sz w:val="24"/>
          <w:szCs w:val="24"/>
        </w:rPr>
        <w:t>Threats for Pioneers:</w:t>
      </w:r>
      <w:r w:rsidRPr="0049249B">
        <w:rPr>
          <w:rFonts w:ascii="Arial" w:hAnsi="Arial" w:cs="Arial"/>
          <w:sz w:val="24"/>
          <w:szCs w:val="24"/>
        </w:rPr>
        <w:t xml:space="preserve"> The strategic position of pioneering organizations is threatened by the inherent unpredictability and potential cost of dynamically evolving regulations across disparate international markets. A significant investment committed to a specific technology, such as a particular type of Sustainable Aviation Fuel (SAF), could be jeopardized should new regulatory frameworks be established that favor an alternative solution. Furthermore, the risk of being accused of "greenwashing" is introduced when sustainability claims are not supported by perfectly transparent and verifiable actions. Ultimately, severe reputational damage can be incurred, undermining the brand equ</w:t>
      </w:r>
      <w:r w:rsidR="00872970" w:rsidRPr="0049249B">
        <w:rPr>
          <w:rFonts w:ascii="Arial" w:hAnsi="Arial" w:cs="Arial"/>
          <w:sz w:val="24"/>
          <w:szCs w:val="24"/>
        </w:rPr>
        <w:t xml:space="preserve">ity that pioneers seek to build </w:t>
      </w:r>
      <w:sdt>
        <w:sdtPr>
          <w:rPr>
            <w:rFonts w:ascii="Arial" w:hAnsi="Arial" w:cs="Arial"/>
            <w:sz w:val="24"/>
            <w:szCs w:val="24"/>
          </w:rPr>
          <w:id w:val="-32277052"/>
          <w:citation/>
        </w:sdtPr>
        <w:sdtEndPr/>
        <w:sdtContent>
          <w:r w:rsidR="00872970" w:rsidRPr="0049249B">
            <w:rPr>
              <w:rFonts w:ascii="Arial" w:hAnsi="Arial" w:cs="Arial"/>
              <w:sz w:val="24"/>
              <w:szCs w:val="24"/>
            </w:rPr>
            <w:fldChar w:fldCharType="begin"/>
          </w:r>
          <w:r w:rsidR="00872970" w:rsidRPr="0049249B">
            <w:rPr>
              <w:rFonts w:ascii="Arial" w:hAnsi="Arial" w:cs="Arial"/>
              <w:sz w:val="24"/>
              <w:szCs w:val="24"/>
            </w:rPr>
            <w:instrText xml:space="preserve"> CITATION deF20 \l 1033 </w:instrText>
          </w:r>
          <w:r w:rsidR="00872970" w:rsidRPr="0049249B">
            <w:rPr>
              <w:rFonts w:ascii="Arial" w:hAnsi="Arial" w:cs="Arial"/>
              <w:sz w:val="24"/>
              <w:szCs w:val="24"/>
            </w:rPr>
            <w:fldChar w:fldCharType="separate"/>
          </w:r>
          <w:r w:rsidR="00CE6B0F" w:rsidRPr="0049249B">
            <w:rPr>
              <w:rFonts w:ascii="Arial" w:hAnsi="Arial" w:cs="Arial"/>
              <w:noProof/>
              <w:sz w:val="24"/>
              <w:szCs w:val="24"/>
            </w:rPr>
            <w:t>(de Freitas Netto, 2020)</w:t>
          </w:r>
          <w:r w:rsidR="00872970" w:rsidRPr="0049249B">
            <w:rPr>
              <w:rFonts w:ascii="Arial" w:hAnsi="Arial" w:cs="Arial"/>
              <w:sz w:val="24"/>
              <w:szCs w:val="24"/>
            </w:rPr>
            <w:fldChar w:fldCharType="end"/>
          </w:r>
        </w:sdtContent>
      </w:sdt>
    </w:p>
    <w:p w:rsidR="009E1C1C" w:rsidRPr="0049249B" w:rsidRDefault="004A7350" w:rsidP="0049249B">
      <w:pPr>
        <w:spacing w:line="360" w:lineRule="auto"/>
        <w:rPr>
          <w:rFonts w:ascii="Arial" w:hAnsi="Arial" w:cs="Arial"/>
          <w:sz w:val="24"/>
          <w:szCs w:val="24"/>
        </w:rPr>
      </w:pPr>
      <w:r w:rsidRPr="0049249B">
        <w:rPr>
          <w:rFonts w:ascii="Arial" w:hAnsi="Arial" w:cs="Arial"/>
          <w:b/>
          <w:sz w:val="24"/>
          <w:szCs w:val="24"/>
        </w:rPr>
        <w:lastRenderedPageBreak/>
        <w:t>Opportunities for Followers:</w:t>
      </w:r>
      <w:r w:rsidRPr="0049249B">
        <w:rPr>
          <w:rFonts w:ascii="Arial" w:hAnsi="Arial" w:cs="Arial"/>
          <w:sz w:val="24"/>
          <w:szCs w:val="24"/>
        </w:rPr>
        <w:t xml:space="preserve"> </w:t>
      </w:r>
      <w:r w:rsidR="006B57DD" w:rsidRPr="0049249B">
        <w:rPr>
          <w:rFonts w:ascii="Arial" w:hAnsi="Arial" w:cs="Arial"/>
          <w:sz w:val="24"/>
          <w:szCs w:val="24"/>
        </w:rPr>
        <w:t>S</w:t>
      </w:r>
      <w:r w:rsidRPr="0049249B">
        <w:rPr>
          <w:rFonts w:ascii="Arial" w:hAnsi="Arial" w:cs="Arial"/>
          <w:sz w:val="24"/>
          <w:szCs w:val="24"/>
        </w:rPr>
        <w:t>trategic opportunities are derived from the prior actions of pioneering firms. Valuable lessons can be learned from the compliance strategies and public relations missteps that have already been demonstrated by first movers. Consequently, a ‘wait-and-see’ approach can be adopted, whereby the regulatory landscape is allowed to stabilize before significant capital investments are committed</w:t>
      </w:r>
      <w:r w:rsidR="000D1DD3" w:rsidRPr="0049249B">
        <w:rPr>
          <w:rFonts w:ascii="Arial" w:hAnsi="Arial" w:cs="Arial"/>
          <w:sz w:val="24"/>
          <w:szCs w:val="24"/>
        </w:rPr>
        <w:t xml:space="preserve"> </w:t>
      </w:r>
      <w:sdt>
        <w:sdtPr>
          <w:rPr>
            <w:rFonts w:ascii="Arial" w:hAnsi="Arial" w:cs="Arial"/>
            <w:sz w:val="24"/>
            <w:szCs w:val="24"/>
          </w:rPr>
          <w:id w:val="1074777868"/>
          <w:citation/>
        </w:sdtPr>
        <w:sdtEndPr/>
        <w:sdtContent>
          <w:r w:rsidR="000D1DD3" w:rsidRPr="0049249B">
            <w:rPr>
              <w:rFonts w:ascii="Arial" w:hAnsi="Arial" w:cs="Arial"/>
              <w:sz w:val="24"/>
              <w:szCs w:val="24"/>
            </w:rPr>
            <w:fldChar w:fldCharType="begin"/>
          </w:r>
          <w:r w:rsidR="000D1DD3" w:rsidRPr="0049249B">
            <w:rPr>
              <w:rFonts w:ascii="Arial" w:hAnsi="Arial" w:cs="Arial"/>
              <w:sz w:val="24"/>
              <w:szCs w:val="24"/>
            </w:rPr>
            <w:instrText xml:space="preserve"> CITATION Sua07 \l 1033 </w:instrText>
          </w:r>
          <w:r w:rsidR="000D1DD3" w:rsidRPr="0049249B">
            <w:rPr>
              <w:rFonts w:ascii="Arial" w:hAnsi="Arial" w:cs="Arial"/>
              <w:sz w:val="24"/>
              <w:szCs w:val="24"/>
            </w:rPr>
            <w:fldChar w:fldCharType="separate"/>
          </w:r>
          <w:r w:rsidR="00CE6B0F" w:rsidRPr="0049249B">
            <w:rPr>
              <w:rFonts w:ascii="Arial" w:hAnsi="Arial" w:cs="Arial"/>
              <w:noProof/>
              <w:sz w:val="24"/>
              <w:szCs w:val="24"/>
            </w:rPr>
            <w:t>(Suarez, 2007)</w:t>
          </w:r>
          <w:r w:rsidR="000D1DD3" w:rsidRPr="0049249B">
            <w:rPr>
              <w:rFonts w:ascii="Arial" w:hAnsi="Arial" w:cs="Arial"/>
              <w:sz w:val="24"/>
              <w:szCs w:val="24"/>
            </w:rPr>
            <w:fldChar w:fldCharType="end"/>
          </w:r>
        </w:sdtContent>
      </w:sdt>
      <w:r w:rsidRPr="0049249B">
        <w:rPr>
          <w:rFonts w:ascii="Arial" w:hAnsi="Arial" w:cs="Arial"/>
          <w:sz w:val="24"/>
          <w:szCs w:val="24"/>
        </w:rPr>
        <w:t xml:space="preserve">. Furthermore, strategic focus can be directed towards niche markets that are less sensitive to environmental concerns. Within these segments, competition can be primed on the basis of price or route convenience, thereby enabling direct competition to be avoided on the sustainability front, where pioneering </w:t>
      </w:r>
      <w:proofErr w:type="spellStart"/>
      <w:r w:rsidRPr="0049249B">
        <w:rPr>
          <w:rFonts w:ascii="Arial" w:hAnsi="Arial" w:cs="Arial"/>
          <w:sz w:val="24"/>
          <w:szCs w:val="24"/>
        </w:rPr>
        <w:t>organisations</w:t>
      </w:r>
      <w:proofErr w:type="spellEnd"/>
      <w:r w:rsidRPr="0049249B">
        <w:rPr>
          <w:rFonts w:ascii="Arial" w:hAnsi="Arial" w:cs="Arial"/>
          <w:sz w:val="24"/>
          <w:szCs w:val="24"/>
        </w:rPr>
        <w:t xml:space="preserve"> typ</w:t>
      </w:r>
      <w:r w:rsidR="005C7D19" w:rsidRPr="0049249B">
        <w:rPr>
          <w:rFonts w:ascii="Arial" w:hAnsi="Arial" w:cs="Arial"/>
          <w:sz w:val="24"/>
          <w:szCs w:val="24"/>
        </w:rPr>
        <w:t xml:space="preserve">ically hold a dominant position </w:t>
      </w:r>
      <w:sdt>
        <w:sdtPr>
          <w:rPr>
            <w:rFonts w:ascii="Arial" w:hAnsi="Arial" w:cs="Arial"/>
            <w:sz w:val="24"/>
            <w:szCs w:val="24"/>
          </w:rPr>
          <w:id w:val="500326646"/>
          <w:citation/>
        </w:sdtPr>
        <w:sdtEndPr/>
        <w:sdtContent>
          <w:r w:rsidR="005C7D19" w:rsidRPr="0049249B">
            <w:rPr>
              <w:rFonts w:ascii="Arial" w:hAnsi="Arial" w:cs="Arial"/>
              <w:sz w:val="24"/>
              <w:szCs w:val="24"/>
            </w:rPr>
            <w:fldChar w:fldCharType="begin"/>
          </w:r>
          <w:r w:rsidR="005C7D19" w:rsidRPr="0049249B">
            <w:rPr>
              <w:rFonts w:ascii="Arial" w:hAnsi="Arial" w:cs="Arial"/>
              <w:sz w:val="24"/>
              <w:szCs w:val="24"/>
            </w:rPr>
            <w:instrText xml:space="preserve"> CITATION LuC09 \l 1033 </w:instrText>
          </w:r>
          <w:r w:rsidR="005C7D19" w:rsidRPr="0049249B">
            <w:rPr>
              <w:rFonts w:ascii="Arial" w:hAnsi="Arial" w:cs="Arial"/>
              <w:sz w:val="24"/>
              <w:szCs w:val="24"/>
            </w:rPr>
            <w:fldChar w:fldCharType="separate"/>
          </w:r>
          <w:r w:rsidR="00CE6B0F" w:rsidRPr="0049249B">
            <w:rPr>
              <w:rFonts w:ascii="Arial" w:hAnsi="Arial" w:cs="Arial"/>
              <w:noProof/>
              <w:sz w:val="24"/>
              <w:szCs w:val="24"/>
            </w:rPr>
            <w:t>(Lu, 2009)</w:t>
          </w:r>
          <w:r w:rsidR="005C7D19" w:rsidRPr="0049249B">
            <w:rPr>
              <w:rFonts w:ascii="Arial" w:hAnsi="Arial" w:cs="Arial"/>
              <w:sz w:val="24"/>
              <w:szCs w:val="24"/>
            </w:rPr>
            <w:fldChar w:fldCharType="end"/>
          </w:r>
        </w:sdtContent>
      </w:sdt>
      <w:r w:rsidR="005C7D19" w:rsidRPr="0049249B">
        <w:rPr>
          <w:rFonts w:ascii="Arial" w:hAnsi="Arial" w:cs="Arial"/>
          <w:sz w:val="24"/>
          <w:szCs w:val="24"/>
        </w:rPr>
        <w:t xml:space="preserve">. </w:t>
      </w:r>
    </w:p>
    <w:p w:rsidR="009D03AE" w:rsidRPr="0049249B" w:rsidRDefault="00EC0CCF" w:rsidP="0049249B">
      <w:pPr>
        <w:spacing w:line="360" w:lineRule="auto"/>
        <w:rPr>
          <w:rFonts w:ascii="Arial" w:hAnsi="Arial" w:cs="Arial"/>
          <w:sz w:val="24"/>
          <w:szCs w:val="24"/>
        </w:rPr>
      </w:pPr>
      <w:r w:rsidRPr="0049249B">
        <w:rPr>
          <w:rFonts w:ascii="Arial" w:hAnsi="Arial" w:cs="Arial"/>
          <w:b/>
          <w:sz w:val="24"/>
          <w:szCs w:val="24"/>
        </w:rPr>
        <w:t>Threats for Followers:</w:t>
      </w:r>
      <w:r w:rsidRPr="0049249B">
        <w:rPr>
          <w:rFonts w:ascii="Arial" w:hAnsi="Arial" w:cs="Arial"/>
          <w:sz w:val="24"/>
          <w:szCs w:val="24"/>
        </w:rPr>
        <w:t xml:space="preserve"> </w:t>
      </w:r>
      <w:r w:rsidR="006B57DD" w:rsidRPr="0049249B">
        <w:rPr>
          <w:rFonts w:ascii="Arial" w:hAnsi="Arial" w:cs="Arial"/>
          <w:sz w:val="24"/>
          <w:szCs w:val="24"/>
        </w:rPr>
        <w:t xml:space="preserve">Slow-adapting follower organizations faced an existential hazard. </w:t>
      </w:r>
      <w:r w:rsidR="004067AB" w:rsidRPr="0049249B">
        <w:rPr>
          <w:rFonts w:ascii="Arial" w:hAnsi="Arial" w:cs="Arial"/>
          <w:sz w:val="24"/>
          <w:szCs w:val="24"/>
        </w:rPr>
        <w:t xml:space="preserve">Profit margins are directly eroded by the escalating imposition of carbon taxes and emissions penalties, a financial pressure that is intensifying under global frameworks such as the Carbon Offsetting and Reduction Scheme for International Aviation (CORSIA) </w:t>
      </w:r>
      <w:sdt>
        <w:sdtPr>
          <w:rPr>
            <w:rFonts w:ascii="Arial" w:hAnsi="Arial" w:cs="Arial"/>
            <w:sz w:val="24"/>
            <w:szCs w:val="24"/>
          </w:rPr>
          <w:id w:val="-390349046"/>
          <w:citation/>
        </w:sdtPr>
        <w:sdtEndPr/>
        <w:sdtContent>
          <w:r w:rsidR="004067AB" w:rsidRPr="0049249B">
            <w:rPr>
              <w:rFonts w:ascii="Arial" w:hAnsi="Arial" w:cs="Arial"/>
              <w:sz w:val="24"/>
              <w:szCs w:val="24"/>
            </w:rPr>
            <w:fldChar w:fldCharType="begin"/>
          </w:r>
          <w:r w:rsidR="004067AB" w:rsidRPr="0049249B">
            <w:rPr>
              <w:rFonts w:ascii="Arial" w:hAnsi="Arial" w:cs="Arial"/>
              <w:sz w:val="24"/>
              <w:szCs w:val="24"/>
            </w:rPr>
            <w:instrText xml:space="preserve"> CITATION ICA22 \l 1033 </w:instrText>
          </w:r>
          <w:r w:rsidR="004067AB" w:rsidRPr="0049249B">
            <w:rPr>
              <w:rFonts w:ascii="Arial" w:hAnsi="Arial" w:cs="Arial"/>
              <w:sz w:val="24"/>
              <w:szCs w:val="24"/>
            </w:rPr>
            <w:fldChar w:fldCharType="separate"/>
          </w:r>
          <w:r w:rsidR="00CE6B0F" w:rsidRPr="0049249B">
            <w:rPr>
              <w:rFonts w:ascii="Arial" w:hAnsi="Arial" w:cs="Arial"/>
              <w:noProof/>
              <w:sz w:val="24"/>
              <w:szCs w:val="24"/>
            </w:rPr>
            <w:t>(ICAO, 2022)</w:t>
          </w:r>
          <w:r w:rsidR="004067AB" w:rsidRPr="0049249B">
            <w:rPr>
              <w:rFonts w:ascii="Arial" w:hAnsi="Arial" w:cs="Arial"/>
              <w:sz w:val="24"/>
              <w:szCs w:val="24"/>
            </w:rPr>
            <w:fldChar w:fldCharType="end"/>
          </w:r>
        </w:sdtContent>
      </w:sdt>
      <w:r w:rsidR="004067AB" w:rsidRPr="0049249B">
        <w:rPr>
          <w:rFonts w:ascii="Arial" w:hAnsi="Arial" w:cs="Arial"/>
          <w:sz w:val="24"/>
          <w:szCs w:val="24"/>
        </w:rPr>
        <w:t xml:space="preserve">. </w:t>
      </w:r>
      <w:r w:rsidR="007174D9" w:rsidRPr="0049249B">
        <w:rPr>
          <w:rFonts w:ascii="Arial" w:hAnsi="Arial" w:cs="Arial"/>
          <w:sz w:val="24"/>
          <w:szCs w:val="24"/>
        </w:rPr>
        <w:t xml:space="preserve">An existential threat is posed to follower </w:t>
      </w:r>
      <w:proofErr w:type="spellStart"/>
      <w:r w:rsidR="007174D9" w:rsidRPr="0049249B">
        <w:rPr>
          <w:rFonts w:ascii="Arial" w:hAnsi="Arial" w:cs="Arial"/>
          <w:sz w:val="24"/>
          <w:szCs w:val="24"/>
        </w:rPr>
        <w:t>organisations</w:t>
      </w:r>
      <w:proofErr w:type="spellEnd"/>
      <w:r w:rsidR="007174D9" w:rsidRPr="0049249B">
        <w:rPr>
          <w:rFonts w:ascii="Arial" w:hAnsi="Arial" w:cs="Arial"/>
          <w:sz w:val="24"/>
          <w:szCs w:val="24"/>
        </w:rPr>
        <w:t xml:space="preserve"> that are slow to adapt. Profit margins are directly eroded by escalating carbon taxes and emissions penalties. </w:t>
      </w:r>
      <w:r w:rsidR="009D03AE" w:rsidRPr="0049249B">
        <w:rPr>
          <w:rFonts w:ascii="Arial" w:hAnsi="Arial" w:cs="Arial"/>
          <w:sz w:val="24"/>
          <w:szCs w:val="24"/>
        </w:rPr>
        <w:t>P</w:t>
      </w:r>
      <w:r w:rsidR="007174D9" w:rsidRPr="0049249B">
        <w:rPr>
          <w:rFonts w:ascii="Arial" w:hAnsi="Arial" w:cs="Arial"/>
          <w:sz w:val="24"/>
          <w:szCs w:val="24"/>
        </w:rPr>
        <w:t xml:space="preserve">assenger numbers are being reduced by social pressure and flight shaming. Consequently, sector legitimacy is questioned, and followers are perceived as irresponsible, leading to brand erosion and divestment </w:t>
      </w:r>
      <w:sdt>
        <w:sdtPr>
          <w:rPr>
            <w:rFonts w:ascii="Arial" w:hAnsi="Arial" w:cs="Arial"/>
            <w:sz w:val="24"/>
            <w:szCs w:val="24"/>
          </w:rPr>
          <w:id w:val="-526796420"/>
          <w:citation/>
        </w:sdtPr>
        <w:sdtEndPr/>
        <w:sdtContent>
          <w:r w:rsidR="008E670F" w:rsidRPr="0049249B">
            <w:rPr>
              <w:rFonts w:ascii="Arial" w:hAnsi="Arial" w:cs="Arial"/>
              <w:sz w:val="24"/>
              <w:szCs w:val="24"/>
            </w:rPr>
            <w:fldChar w:fldCharType="begin"/>
          </w:r>
          <w:r w:rsidR="008E670F" w:rsidRPr="0049249B">
            <w:rPr>
              <w:rFonts w:ascii="Arial" w:hAnsi="Arial" w:cs="Arial"/>
              <w:sz w:val="24"/>
              <w:szCs w:val="24"/>
            </w:rPr>
            <w:instrText xml:space="preserve"> CITATION Jan19 \l 1033 </w:instrText>
          </w:r>
          <w:r w:rsidR="008E670F" w:rsidRPr="0049249B">
            <w:rPr>
              <w:rFonts w:ascii="Arial" w:hAnsi="Arial" w:cs="Arial"/>
              <w:sz w:val="24"/>
              <w:szCs w:val="24"/>
            </w:rPr>
            <w:fldChar w:fldCharType="separate"/>
          </w:r>
          <w:r w:rsidR="00CE6B0F" w:rsidRPr="0049249B">
            <w:rPr>
              <w:rFonts w:ascii="Arial" w:hAnsi="Arial" w:cs="Arial"/>
              <w:noProof/>
              <w:sz w:val="24"/>
              <w:szCs w:val="24"/>
            </w:rPr>
            <w:t>(Grimme, 2019)</w:t>
          </w:r>
          <w:r w:rsidR="008E670F" w:rsidRPr="0049249B">
            <w:rPr>
              <w:rFonts w:ascii="Arial" w:hAnsi="Arial" w:cs="Arial"/>
              <w:sz w:val="24"/>
              <w:szCs w:val="24"/>
            </w:rPr>
            <w:fldChar w:fldCharType="end"/>
          </w:r>
        </w:sdtContent>
      </w:sdt>
      <w:r w:rsidR="008E670F" w:rsidRPr="0049249B">
        <w:rPr>
          <w:rFonts w:ascii="Arial" w:hAnsi="Arial" w:cs="Arial"/>
          <w:sz w:val="24"/>
          <w:szCs w:val="24"/>
        </w:rPr>
        <w:t xml:space="preserve">. </w:t>
      </w:r>
    </w:p>
    <w:p w:rsidR="006B57DD" w:rsidRPr="0049249B" w:rsidRDefault="006B57DD" w:rsidP="0049249B">
      <w:pPr>
        <w:spacing w:line="360" w:lineRule="auto"/>
        <w:rPr>
          <w:rFonts w:ascii="Arial" w:hAnsi="Arial" w:cs="Arial"/>
          <w:sz w:val="24"/>
          <w:szCs w:val="24"/>
        </w:rPr>
      </w:pPr>
    </w:p>
    <w:p w:rsidR="00D43B93" w:rsidRPr="0049249B" w:rsidRDefault="00D43B93" w:rsidP="0049249B">
      <w:pPr>
        <w:spacing w:line="360" w:lineRule="auto"/>
        <w:rPr>
          <w:rFonts w:ascii="Arial" w:hAnsi="Arial" w:cs="Arial"/>
          <w:b/>
          <w:sz w:val="24"/>
          <w:szCs w:val="24"/>
        </w:rPr>
      </w:pPr>
      <w:r w:rsidRPr="0049249B">
        <w:rPr>
          <w:rFonts w:ascii="Arial" w:hAnsi="Arial" w:cs="Arial"/>
          <w:b/>
          <w:sz w:val="24"/>
          <w:szCs w:val="24"/>
        </w:rPr>
        <w:t>Conclusion</w:t>
      </w:r>
    </w:p>
    <w:p w:rsidR="00FA6130" w:rsidRPr="0049249B" w:rsidRDefault="009D03AE" w:rsidP="0049249B">
      <w:pPr>
        <w:spacing w:line="360" w:lineRule="auto"/>
        <w:rPr>
          <w:rFonts w:ascii="Arial" w:hAnsi="Arial" w:cs="Arial"/>
          <w:b/>
          <w:sz w:val="24"/>
          <w:szCs w:val="24"/>
        </w:rPr>
      </w:pPr>
      <w:r w:rsidRPr="0049249B">
        <w:rPr>
          <w:rFonts w:ascii="Arial" w:hAnsi="Arial" w:cs="Arial"/>
          <w:sz w:val="24"/>
          <w:szCs w:val="24"/>
        </w:rPr>
        <w:t>It is underscored that the global airline industry is being fundamentally reshaped by pivotal macro environmental actors. A complex matrix of opportunities and threats is presented, through which distinct strategic pathways are created. First-mover advantages are secured by pioneers, yet significant financial risks are faced. Lower adoption costs are benefited from by followers, while regulatory penalties are risked. Ultimately, a proactive strategic approach is considered essential for long-term viability.</w:t>
      </w:r>
      <w:r w:rsidR="00EC0CCF" w:rsidRPr="0049249B">
        <w:rPr>
          <w:rFonts w:ascii="Arial" w:hAnsi="Arial" w:cs="Arial"/>
          <w:sz w:val="24"/>
          <w:szCs w:val="24"/>
        </w:rPr>
        <w:br w:type="page"/>
      </w:r>
      <w:r w:rsidR="006E0697">
        <w:rPr>
          <w:rFonts w:ascii="Arial" w:hAnsi="Arial" w:cs="Arial"/>
          <w:b/>
          <w:sz w:val="24"/>
          <w:szCs w:val="24"/>
        </w:rPr>
        <w:lastRenderedPageBreak/>
        <w:t xml:space="preserve">3 </w:t>
      </w:r>
      <w:r w:rsidR="00FA6130" w:rsidRPr="0049249B">
        <w:rPr>
          <w:rFonts w:ascii="Arial" w:hAnsi="Arial" w:cs="Arial"/>
          <w:b/>
          <w:sz w:val="24"/>
          <w:szCs w:val="24"/>
        </w:rPr>
        <w:t xml:space="preserve">Strategic Responses of Pioneering and Follower </w:t>
      </w:r>
      <w:proofErr w:type="spellStart"/>
      <w:r w:rsidR="00FA6130" w:rsidRPr="0049249B">
        <w:rPr>
          <w:rFonts w:ascii="Arial" w:hAnsi="Arial" w:cs="Arial"/>
          <w:b/>
          <w:sz w:val="24"/>
          <w:szCs w:val="24"/>
        </w:rPr>
        <w:t>Organisations</w:t>
      </w:r>
      <w:proofErr w:type="spellEnd"/>
    </w:p>
    <w:p w:rsidR="00063BD7" w:rsidRPr="0049249B" w:rsidRDefault="00063BD7" w:rsidP="0049249B">
      <w:pPr>
        <w:spacing w:line="360" w:lineRule="auto"/>
        <w:rPr>
          <w:rFonts w:ascii="Arial" w:hAnsi="Arial" w:cs="Arial"/>
          <w:b/>
          <w:sz w:val="24"/>
          <w:szCs w:val="24"/>
        </w:rPr>
      </w:pPr>
      <w:r w:rsidRPr="0049249B">
        <w:rPr>
          <w:rFonts w:ascii="Arial" w:hAnsi="Arial" w:cs="Arial"/>
          <w:b/>
          <w:sz w:val="24"/>
          <w:szCs w:val="24"/>
        </w:rPr>
        <w:t>Introduction</w:t>
      </w:r>
    </w:p>
    <w:p w:rsidR="00FA6130" w:rsidRPr="00424214" w:rsidRDefault="00FA6130" w:rsidP="0049249B">
      <w:pPr>
        <w:spacing w:line="360" w:lineRule="auto"/>
        <w:rPr>
          <w:rFonts w:ascii="Arial" w:hAnsi="Arial" w:cs="Arial"/>
          <w:sz w:val="24"/>
          <w:szCs w:val="24"/>
        </w:rPr>
      </w:pPr>
      <w:r w:rsidRPr="0049249B">
        <w:rPr>
          <w:rFonts w:ascii="Arial" w:hAnsi="Arial" w:cs="Arial"/>
          <w:sz w:val="24"/>
          <w:szCs w:val="24"/>
        </w:rPr>
        <w:t xml:space="preserve">The strategic responses formulated by pioneering and follower </w:t>
      </w:r>
      <w:proofErr w:type="spellStart"/>
      <w:r w:rsidRPr="0049249B">
        <w:rPr>
          <w:rFonts w:ascii="Arial" w:hAnsi="Arial" w:cs="Arial"/>
          <w:sz w:val="24"/>
          <w:szCs w:val="24"/>
        </w:rPr>
        <w:t>organisations</w:t>
      </w:r>
      <w:proofErr w:type="spellEnd"/>
      <w:r w:rsidRPr="0049249B">
        <w:rPr>
          <w:rFonts w:ascii="Arial" w:hAnsi="Arial" w:cs="Arial"/>
          <w:sz w:val="24"/>
          <w:szCs w:val="24"/>
        </w:rPr>
        <w:t xml:space="preserve"> within the airline industry are critically evaluated in this section, with a specific focus on the macro environmental challenges and opportunities presented by technological and environmental pressures. </w:t>
      </w:r>
      <w:proofErr w:type="spellStart"/>
      <w:r w:rsidRPr="0049249B">
        <w:rPr>
          <w:rFonts w:ascii="Arial" w:hAnsi="Arial" w:cs="Arial"/>
          <w:sz w:val="24"/>
          <w:szCs w:val="24"/>
        </w:rPr>
        <w:t>Ansoff's</w:t>
      </w:r>
      <w:proofErr w:type="spellEnd"/>
      <w:r w:rsidRPr="0049249B">
        <w:rPr>
          <w:rFonts w:ascii="Arial" w:hAnsi="Arial" w:cs="Arial"/>
          <w:sz w:val="24"/>
          <w:szCs w:val="24"/>
        </w:rPr>
        <w:t xml:space="preserve"> Growth Matrix is used as an analytical framework to analyze all the</w:t>
      </w:r>
      <w:r w:rsidR="00063BD7" w:rsidRPr="0049249B">
        <w:rPr>
          <w:rFonts w:ascii="Arial" w:hAnsi="Arial" w:cs="Arial"/>
          <w:sz w:val="24"/>
          <w:szCs w:val="24"/>
        </w:rPr>
        <w:t xml:space="preserve"> adopted </w:t>
      </w:r>
      <w:r w:rsidRPr="0049249B">
        <w:rPr>
          <w:rFonts w:ascii="Arial" w:hAnsi="Arial" w:cs="Arial"/>
          <w:sz w:val="24"/>
          <w:szCs w:val="24"/>
        </w:rPr>
        <w:t>goals and strategies</w:t>
      </w:r>
      <w:r w:rsidR="00063BD7" w:rsidRPr="0049249B">
        <w:rPr>
          <w:rFonts w:ascii="Arial" w:hAnsi="Arial" w:cs="Arial"/>
          <w:sz w:val="24"/>
          <w:szCs w:val="24"/>
        </w:rPr>
        <w:t xml:space="preserve">. Two different carrier models are compared using this theoretical framework. Qatar Airways is positioned as a leading full-service carrier, while Air Arabia is examined as an example of a strategic follower within the low-cost carrier market. Through this methodical comparison, </w:t>
      </w:r>
      <w:r w:rsidR="006D0C71" w:rsidRPr="0049249B">
        <w:rPr>
          <w:rFonts w:ascii="Arial" w:hAnsi="Arial" w:cs="Arial"/>
          <w:sz w:val="24"/>
          <w:szCs w:val="24"/>
        </w:rPr>
        <w:t>how</w:t>
      </w:r>
      <w:r w:rsidR="00063BD7" w:rsidRPr="0049249B">
        <w:rPr>
          <w:rFonts w:ascii="Arial" w:hAnsi="Arial" w:cs="Arial"/>
          <w:sz w:val="24"/>
          <w:szCs w:val="24"/>
        </w:rPr>
        <w:t xml:space="preserve"> strategic posture influences market growth and diversification decisions in the context of external challenges </w:t>
      </w:r>
      <w:r w:rsidR="006D0C71" w:rsidRPr="0049249B">
        <w:rPr>
          <w:rFonts w:ascii="Arial" w:hAnsi="Arial" w:cs="Arial"/>
          <w:sz w:val="24"/>
          <w:szCs w:val="24"/>
        </w:rPr>
        <w:t>is</w:t>
      </w:r>
      <w:r w:rsidR="00063BD7" w:rsidRPr="0049249B">
        <w:rPr>
          <w:rFonts w:ascii="Arial" w:hAnsi="Arial" w:cs="Arial"/>
          <w:sz w:val="24"/>
          <w:szCs w:val="24"/>
        </w:rPr>
        <w:t xml:space="preserve"> clarified.</w:t>
      </w:r>
    </w:p>
    <w:p w:rsidR="006D0C71" w:rsidRPr="0049249B" w:rsidRDefault="006D0C71" w:rsidP="0049249B">
      <w:pPr>
        <w:spacing w:line="360" w:lineRule="auto"/>
        <w:rPr>
          <w:rFonts w:ascii="Arial" w:hAnsi="Arial" w:cs="Arial"/>
          <w:b/>
          <w:sz w:val="24"/>
          <w:szCs w:val="24"/>
        </w:rPr>
      </w:pPr>
      <w:r w:rsidRPr="0049249B">
        <w:rPr>
          <w:rFonts w:ascii="Arial" w:hAnsi="Arial" w:cs="Arial"/>
          <w:b/>
          <w:sz w:val="24"/>
          <w:szCs w:val="24"/>
        </w:rPr>
        <w:t xml:space="preserve">3.1 Pioneering </w:t>
      </w:r>
      <w:proofErr w:type="spellStart"/>
      <w:r w:rsidRPr="0049249B">
        <w:rPr>
          <w:rFonts w:ascii="Arial" w:hAnsi="Arial" w:cs="Arial"/>
          <w:b/>
          <w:sz w:val="24"/>
          <w:szCs w:val="24"/>
        </w:rPr>
        <w:t>Organisations’</w:t>
      </w:r>
      <w:proofErr w:type="spellEnd"/>
      <w:r w:rsidRPr="0049249B">
        <w:rPr>
          <w:rFonts w:ascii="Arial" w:hAnsi="Arial" w:cs="Arial"/>
          <w:b/>
          <w:sz w:val="24"/>
          <w:szCs w:val="24"/>
        </w:rPr>
        <w:t xml:space="preserve"> Strategic Responses</w:t>
      </w:r>
    </w:p>
    <w:p w:rsidR="00807CC4" w:rsidRPr="0049249B" w:rsidRDefault="00294128" w:rsidP="0049249B">
      <w:pPr>
        <w:spacing w:line="360" w:lineRule="auto"/>
        <w:rPr>
          <w:rFonts w:ascii="Arial" w:hAnsi="Arial" w:cs="Arial"/>
          <w:sz w:val="24"/>
          <w:szCs w:val="24"/>
        </w:rPr>
      </w:pPr>
      <w:r w:rsidRPr="0049249B">
        <w:rPr>
          <w:rFonts w:ascii="Arial" w:hAnsi="Arial" w:cs="Arial"/>
          <w:sz w:val="24"/>
          <w:szCs w:val="24"/>
        </w:rPr>
        <w:t>Growth-oriented</w:t>
      </w:r>
      <w:r w:rsidR="006D0C71" w:rsidRPr="0049249B">
        <w:rPr>
          <w:rFonts w:ascii="Arial" w:hAnsi="Arial" w:cs="Arial"/>
          <w:sz w:val="24"/>
          <w:szCs w:val="24"/>
        </w:rPr>
        <w:t xml:space="preserve"> strategies are typically adopted by pioneering firms, such as Qatar Airways, </w:t>
      </w:r>
      <w:r w:rsidR="006D7246" w:rsidRPr="0049249B">
        <w:rPr>
          <w:rFonts w:ascii="Arial" w:hAnsi="Arial" w:cs="Arial"/>
          <w:sz w:val="24"/>
          <w:szCs w:val="24"/>
        </w:rPr>
        <w:t>and are usually used the strategies to ensure that the forefront is maintained and that the industry’s development is actively influenced. A basic proactive approach is demonstrated</w:t>
      </w:r>
      <w:r w:rsidR="00807CC4" w:rsidRPr="0049249B">
        <w:rPr>
          <w:rFonts w:ascii="Arial" w:hAnsi="Arial" w:cs="Arial"/>
          <w:sz w:val="24"/>
          <w:szCs w:val="24"/>
        </w:rPr>
        <w:t xml:space="preserve"> in response to external macro </w:t>
      </w:r>
      <w:r w:rsidR="006D7246" w:rsidRPr="0049249B">
        <w:rPr>
          <w:rFonts w:ascii="Arial" w:hAnsi="Arial" w:cs="Arial"/>
          <w:sz w:val="24"/>
          <w:szCs w:val="24"/>
        </w:rPr>
        <w:t xml:space="preserve">environmental forces. This leadership is demonstrated through capital being strategically deployed for fleet modernization and advanced sustainable aviation fuels (SAF) being secured, through which new industry standards are established. </w:t>
      </w:r>
      <w:r w:rsidR="00807CC4" w:rsidRPr="0049249B">
        <w:rPr>
          <w:rFonts w:ascii="Arial" w:hAnsi="Arial" w:cs="Arial"/>
          <w:sz w:val="24"/>
          <w:szCs w:val="24"/>
        </w:rPr>
        <w:t>As a result, the competitive environment is strategically developed, requiring a r</w:t>
      </w:r>
      <w:r w:rsidR="009E1C1C" w:rsidRPr="0049249B">
        <w:rPr>
          <w:rFonts w:ascii="Arial" w:hAnsi="Arial" w:cs="Arial"/>
          <w:sz w:val="24"/>
          <w:szCs w:val="24"/>
        </w:rPr>
        <w:t xml:space="preserve">esponse from the entire market </w:t>
      </w:r>
      <w:sdt>
        <w:sdtPr>
          <w:rPr>
            <w:rFonts w:ascii="Arial" w:hAnsi="Arial" w:cs="Arial"/>
            <w:sz w:val="24"/>
            <w:szCs w:val="24"/>
          </w:rPr>
          <w:id w:val="392175001"/>
          <w:citation/>
        </w:sdtPr>
        <w:sdtEndPr/>
        <w:sdtContent>
          <w:r w:rsidR="00575473" w:rsidRPr="0049249B">
            <w:rPr>
              <w:rFonts w:ascii="Arial" w:hAnsi="Arial" w:cs="Arial"/>
              <w:sz w:val="24"/>
              <w:szCs w:val="24"/>
            </w:rPr>
            <w:fldChar w:fldCharType="begin"/>
          </w:r>
          <w:r w:rsidR="00575473" w:rsidRPr="0049249B">
            <w:rPr>
              <w:rFonts w:ascii="Arial" w:hAnsi="Arial" w:cs="Arial"/>
              <w:sz w:val="24"/>
              <w:szCs w:val="24"/>
            </w:rPr>
            <w:instrText xml:space="preserve"> CITATION Joh18 \l 1033 </w:instrText>
          </w:r>
          <w:r w:rsidR="00575473" w:rsidRPr="0049249B">
            <w:rPr>
              <w:rFonts w:ascii="Arial" w:hAnsi="Arial" w:cs="Arial"/>
              <w:sz w:val="24"/>
              <w:szCs w:val="24"/>
            </w:rPr>
            <w:fldChar w:fldCharType="separate"/>
          </w:r>
          <w:r w:rsidR="00575473" w:rsidRPr="0049249B">
            <w:rPr>
              <w:rFonts w:ascii="Arial" w:hAnsi="Arial" w:cs="Arial"/>
              <w:noProof/>
              <w:sz w:val="24"/>
              <w:szCs w:val="24"/>
            </w:rPr>
            <w:t>(Bueno, 2018)</w:t>
          </w:r>
          <w:r w:rsidR="00575473" w:rsidRPr="0049249B">
            <w:rPr>
              <w:rFonts w:ascii="Arial" w:hAnsi="Arial" w:cs="Arial"/>
              <w:sz w:val="24"/>
              <w:szCs w:val="24"/>
            </w:rPr>
            <w:fldChar w:fldCharType="end"/>
          </w:r>
        </w:sdtContent>
      </w:sdt>
      <w:r w:rsidR="00575473" w:rsidRPr="0049249B">
        <w:rPr>
          <w:rFonts w:ascii="Arial" w:hAnsi="Arial" w:cs="Arial"/>
          <w:sz w:val="24"/>
          <w:szCs w:val="24"/>
        </w:rPr>
        <w:t xml:space="preserve">. </w:t>
      </w:r>
    </w:p>
    <w:p w:rsidR="00202C64" w:rsidRDefault="00202C64" w:rsidP="000B5186">
      <w:pPr>
        <w:spacing w:line="360" w:lineRule="auto"/>
        <w:rPr>
          <w:rFonts w:ascii="Arial" w:hAnsi="Arial" w:cs="Arial"/>
          <w:b/>
          <w:sz w:val="24"/>
        </w:rPr>
      </w:pPr>
    </w:p>
    <w:p w:rsidR="00202C64" w:rsidRDefault="00202C64" w:rsidP="000B5186">
      <w:pPr>
        <w:spacing w:line="360" w:lineRule="auto"/>
        <w:rPr>
          <w:rFonts w:ascii="Arial" w:hAnsi="Arial" w:cs="Arial"/>
          <w:b/>
          <w:sz w:val="24"/>
        </w:rPr>
      </w:pPr>
    </w:p>
    <w:p w:rsidR="00202C64" w:rsidRDefault="00202C64" w:rsidP="000B5186">
      <w:pPr>
        <w:spacing w:line="360" w:lineRule="auto"/>
        <w:rPr>
          <w:rFonts w:ascii="Arial" w:hAnsi="Arial" w:cs="Arial"/>
          <w:b/>
          <w:sz w:val="24"/>
        </w:rPr>
      </w:pPr>
    </w:p>
    <w:p w:rsidR="00202C64" w:rsidRDefault="00202C64" w:rsidP="000B5186">
      <w:pPr>
        <w:spacing w:line="360" w:lineRule="auto"/>
        <w:rPr>
          <w:rFonts w:ascii="Arial" w:hAnsi="Arial" w:cs="Arial"/>
          <w:b/>
          <w:sz w:val="24"/>
        </w:rPr>
      </w:pPr>
    </w:p>
    <w:p w:rsidR="00863FA2" w:rsidRDefault="00863FA2" w:rsidP="000B5186">
      <w:pPr>
        <w:spacing w:line="360" w:lineRule="auto"/>
        <w:rPr>
          <w:rFonts w:ascii="Arial" w:hAnsi="Arial" w:cs="Arial"/>
          <w:b/>
          <w:sz w:val="24"/>
        </w:rPr>
      </w:pPr>
    </w:p>
    <w:p w:rsidR="00424214" w:rsidRDefault="00424214" w:rsidP="000B5186">
      <w:pPr>
        <w:spacing w:line="360" w:lineRule="auto"/>
        <w:rPr>
          <w:rFonts w:ascii="Arial" w:hAnsi="Arial" w:cs="Arial"/>
          <w:b/>
          <w:sz w:val="24"/>
        </w:rPr>
      </w:pPr>
    </w:p>
    <w:p w:rsidR="00807CC4" w:rsidRDefault="00807CC4" w:rsidP="000B5186">
      <w:pPr>
        <w:spacing w:line="360" w:lineRule="auto"/>
        <w:rPr>
          <w:rFonts w:ascii="Arial" w:hAnsi="Arial" w:cs="Arial"/>
          <w:b/>
          <w:sz w:val="24"/>
        </w:rPr>
      </w:pPr>
      <w:r w:rsidRPr="00807CC4">
        <w:rPr>
          <w:rFonts w:ascii="Arial" w:hAnsi="Arial" w:cs="Arial"/>
          <w:b/>
          <w:sz w:val="24"/>
        </w:rPr>
        <w:lastRenderedPageBreak/>
        <w:t xml:space="preserve">Qatar Airways: An </w:t>
      </w:r>
      <w:proofErr w:type="spellStart"/>
      <w:r w:rsidRPr="00807CC4">
        <w:rPr>
          <w:rFonts w:ascii="Arial" w:hAnsi="Arial" w:cs="Arial"/>
          <w:b/>
          <w:sz w:val="24"/>
        </w:rPr>
        <w:t>Ansoff</w:t>
      </w:r>
      <w:proofErr w:type="spellEnd"/>
      <w:r w:rsidRPr="00807CC4">
        <w:rPr>
          <w:rFonts w:ascii="Arial" w:hAnsi="Arial" w:cs="Arial"/>
          <w:b/>
          <w:sz w:val="24"/>
        </w:rPr>
        <w:t xml:space="preserve"> Matrix Strategy</w:t>
      </w:r>
    </w:p>
    <w:p w:rsidR="00294128" w:rsidRPr="00294128" w:rsidRDefault="00294128" w:rsidP="000B5186">
      <w:pPr>
        <w:spacing w:line="360" w:lineRule="auto"/>
        <w:rPr>
          <w:rFonts w:ascii="Arial" w:hAnsi="Arial" w:cs="Arial"/>
        </w:rPr>
      </w:pPr>
      <w:r w:rsidRPr="00294128">
        <w:rPr>
          <w:rFonts w:ascii="Arial" w:hAnsi="Arial" w:cs="Arial"/>
        </w:rPr>
        <w:t>Table 1: Strategic Growth Initiatives of Qatar Airways</w:t>
      </w:r>
    </w:p>
    <w:tbl>
      <w:tblPr>
        <w:tblStyle w:val="TableGrid"/>
        <w:tblW w:w="9976" w:type="dxa"/>
        <w:tblInd w:w="-431" w:type="dxa"/>
        <w:tblLook w:val="04A0" w:firstRow="1" w:lastRow="0" w:firstColumn="1" w:lastColumn="0" w:noHBand="0" w:noVBand="1"/>
      </w:tblPr>
      <w:tblGrid>
        <w:gridCol w:w="3419"/>
        <w:gridCol w:w="3005"/>
        <w:gridCol w:w="3552"/>
      </w:tblGrid>
      <w:tr w:rsidR="00294128" w:rsidTr="009E1C1C">
        <w:trPr>
          <w:trHeight w:val="730"/>
        </w:trPr>
        <w:tc>
          <w:tcPr>
            <w:tcW w:w="3419" w:type="dxa"/>
          </w:tcPr>
          <w:p w:rsidR="00294128" w:rsidRPr="00202C64" w:rsidRDefault="00294128" w:rsidP="000B5186">
            <w:pPr>
              <w:spacing w:line="360" w:lineRule="auto"/>
              <w:rPr>
                <w:rFonts w:ascii="Arial" w:hAnsi="Arial" w:cs="Arial"/>
                <w:b/>
                <w:sz w:val="24"/>
              </w:rPr>
            </w:pPr>
            <w:proofErr w:type="spellStart"/>
            <w:r w:rsidRPr="00202C64">
              <w:rPr>
                <w:rFonts w:ascii="Arial" w:hAnsi="Arial" w:cs="Arial"/>
                <w:b/>
              </w:rPr>
              <w:t>Ansoff</w:t>
            </w:r>
            <w:proofErr w:type="spellEnd"/>
            <w:r w:rsidRPr="00202C64">
              <w:rPr>
                <w:rFonts w:ascii="Arial" w:hAnsi="Arial" w:cs="Arial"/>
                <w:b/>
              </w:rPr>
              <w:t xml:space="preserve"> Strategy </w:t>
            </w:r>
          </w:p>
        </w:tc>
        <w:tc>
          <w:tcPr>
            <w:tcW w:w="3005" w:type="dxa"/>
          </w:tcPr>
          <w:p w:rsidR="00294128" w:rsidRPr="00202C64" w:rsidRDefault="00294128" w:rsidP="000B5186">
            <w:pPr>
              <w:spacing w:line="360" w:lineRule="auto"/>
              <w:rPr>
                <w:rFonts w:ascii="Arial" w:hAnsi="Arial" w:cs="Arial"/>
                <w:b/>
                <w:sz w:val="24"/>
              </w:rPr>
            </w:pPr>
            <w:r w:rsidRPr="00202C64">
              <w:rPr>
                <w:rFonts w:ascii="Arial" w:hAnsi="Arial" w:cs="Arial"/>
                <w:b/>
              </w:rPr>
              <w:t xml:space="preserve">Strategic Implementation </w:t>
            </w:r>
          </w:p>
        </w:tc>
        <w:tc>
          <w:tcPr>
            <w:tcW w:w="3552" w:type="dxa"/>
          </w:tcPr>
          <w:p w:rsidR="00294128" w:rsidRPr="00202C64" w:rsidRDefault="00294128" w:rsidP="000B5186">
            <w:pPr>
              <w:spacing w:line="360" w:lineRule="auto"/>
              <w:rPr>
                <w:rFonts w:ascii="Arial" w:hAnsi="Arial" w:cs="Arial"/>
                <w:b/>
                <w:sz w:val="24"/>
              </w:rPr>
            </w:pPr>
            <w:r w:rsidRPr="00202C64">
              <w:rPr>
                <w:rFonts w:ascii="Arial" w:hAnsi="Arial" w:cs="Arial"/>
                <w:b/>
              </w:rPr>
              <w:t xml:space="preserve">Corporate &amp; Macro-Environmental Rationale </w:t>
            </w:r>
          </w:p>
        </w:tc>
      </w:tr>
      <w:tr w:rsidR="00294128" w:rsidTr="009E1C1C">
        <w:trPr>
          <w:trHeight w:val="3304"/>
        </w:trPr>
        <w:tc>
          <w:tcPr>
            <w:tcW w:w="3419" w:type="dxa"/>
          </w:tcPr>
          <w:p w:rsidR="00294128" w:rsidRPr="00202C64" w:rsidRDefault="00294128" w:rsidP="000B5186">
            <w:pPr>
              <w:spacing w:line="360" w:lineRule="auto"/>
              <w:rPr>
                <w:rFonts w:ascii="Arial" w:hAnsi="Arial" w:cs="Arial"/>
              </w:rPr>
            </w:pPr>
            <w:r w:rsidRPr="00202C64">
              <w:rPr>
                <w:rFonts w:ascii="Arial" w:hAnsi="Arial" w:cs="Arial"/>
              </w:rPr>
              <w:t>Product Development</w:t>
            </w:r>
          </w:p>
        </w:tc>
        <w:tc>
          <w:tcPr>
            <w:tcW w:w="3005" w:type="dxa"/>
          </w:tcPr>
          <w:p w:rsidR="00294128" w:rsidRPr="00202C64" w:rsidRDefault="00294128" w:rsidP="00202C64">
            <w:pPr>
              <w:spacing w:line="360" w:lineRule="auto"/>
              <w:rPr>
                <w:rFonts w:ascii="Arial" w:hAnsi="Arial" w:cs="Arial"/>
              </w:rPr>
            </w:pPr>
            <w:r w:rsidRPr="00202C64">
              <w:rPr>
                <w:rFonts w:ascii="Arial" w:hAnsi="Arial" w:cs="Arial"/>
              </w:rPr>
              <w:t xml:space="preserve">Significant orders for fuel-efficient aircraft (Boeing 777X, Airbus A350) </w:t>
            </w:r>
          </w:p>
          <w:p w:rsidR="00202C64" w:rsidRPr="00202C64" w:rsidRDefault="00202C64" w:rsidP="00202C64">
            <w:pPr>
              <w:spacing w:line="360" w:lineRule="auto"/>
              <w:rPr>
                <w:rFonts w:ascii="Arial" w:hAnsi="Arial" w:cs="Arial"/>
              </w:rPr>
            </w:pPr>
          </w:p>
          <w:p w:rsidR="00294128" w:rsidRPr="00202C64" w:rsidRDefault="00294128" w:rsidP="00202C64">
            <w:pPr>
              <w:spacing w:line="360" w:lineRule="auto"/>
              <w:rPr>
                <w:rFonts w:ascii="Arial" w:hAnsi="Arial" w:cs="Arial"/>
              </w:rPr>
            </w:pPr>
            <w:r w:rsidRPr="00202C64">
              <w:rPr>
                <w:rFonts w:ascii="Arial" w:hAnsi="Arial" w:cs="Arial"/>
              </w:rPr>
              <w:t xml:space="preserve">Investment in and testing of Sustainable Aviation Fuels (SAF) </w:t>
            </w:r>
          </w:p>
        </w:tc>
        <w:tc>
          <w:tcPr>
            <w:tcW w:w="3552" w:type="dxa"/>
          </w:tcPr>
          <w:p w:rsidR="00294128" w:rsidRPr="00202C64" w:rsidRDefault="00294128" w:rsidP="000B5186">
            <w:pPr>
              <w:spacing w:line="360" w:lineRule="auto"/>
              <w:rPr>
                <w:rFonts w:ascii="Arial" w:hAnsi="Arial" w:cs="Arial"/>
              </w:rPr>
            </w:pPr>
            <w:r w:rsidRPr="00202C64">
              <w:rPr>
                <w:rFonts w:ascii="Arial" w:hAnsi="Arial" w:cs="Arial"/>
              </w:rPr>
              <w:t xml:space="preserve">A continuous product development strategy is executed to reduce emissions and </w:t>
            </w:r>
            <w:r w:rsidR="00202C64">
              <w:rPr>
                <w:rFonts w:ascii="Arial" w:hAnsi="Arial" w:cs="Arial"/>
              </w:rPr>
              <w:t xml:space="preserve">operational costs </w:t>
            </w:r>
            <w:sdt>
              <w:sdtPr>
                <w:rPr>
                  <w:rFonts w:ascii="Arial" w:hAnsi="Arial" w:cs="Arial"/>
                </w:rPr>
                <w:id w:val="1389612962"/>
                <w:citation/>
              </w:sdtPr>
              <w:sdtEndPr/>
              <w:sdtContent>
                <w:r w:rsidR="00515F91">
                  <w:rPr>
                    <w:rFonts w:ascii="Arial" w:hAnsi="Arial" w:cs="Arial"/>
                  </w:rPr>
                  <w:fldChar w:fldCharType="begin"/>
                </w:r>
                <w:r w:rsidR="00515F91">
                  <w:rPr>
                    <w:rFonts w:ascii="Arial" w:hAnsi="Arial" w:cs="Arial"/>
                  </w:rPr>
                  <w:instrText xml:space="preserve"> CITATION Igw23 \l 1033 </w:instrText>
                </w:r>
                <w:r w:rsidR="00515F91">
                  <w:rPr>
                    <w:rFonts w:ascii="Arial" w:hAnsi="Arial" w:cs="Arial"/>
                  </w:rPr>
                  <w:fldChar w:fldCharType="separate"/>
                </w:r>
                <w:r w:rsidR="00515F91" w:rsidRPr="00515F91">
                  <w:rPr>
                    <w:rFonts w:ascii="Arial" w:hAnsi="Arial" w:cs="Arial"/>
                    <w:noProof/>
                  </w:rPr>
                  <w:t>(Igwe, 2023)</w:t>
                </w:r>
                <w:r w:rsidR="00515F91">
                  <w:rPr>
                    <w:rFonts w:ascii="Arial" w:hAnsi="Arial" w:cs="Arial"/>
                  </w:rPr>
                  <w:fldChar w:fldCharType="end"/>
                </w:r>
              </w:sdtContent>
            </w:sdt>
            <w:r w:rsidRPr="00202C64">
              <w:rPr>
                <w:rFonts w:ascii="Arial" w:hAnsi="Arial" w:cs="Arial"/>
              </w:rPr>
              <w:t xml:space="preserve">. This is a strategic response to environmental actors and technological pressures, aiming to future-proof operations against regulatory and social threats. </w:t>
            </w:r>
          </w:p>
        </w:tc>
      </w:tr>
      <w:tr w:rsidR="00294128" w:rsidTr="009E1C1C">
        <w:trPr>
          <w:trHeight w:val="2921"/>
        </w:trPr>
        <w:tc>
          <w:tcPr>
            <w:tcW w:w="3419" w:type="dxa"/>
          </w:tcPr>
          <w:p w:rsidR="00294128" w:rsidRPr="00202C64" w:rsidRDefault="00294128" w:rsidP="000B5186">
            <w:pPr>
              <w:spacing w:line="360" w:lineRule="auto"/>
              <w:rPr>
                <w:rFonts w:ascii="Arial" w:hAnsi="Arial" w:cs="Arial"/>
              </w:rPr>
            </w:pPr>
            <w:r w:rsidRPr="00202C64">
              <w:rPr>
                <w:rFonts w:ascii="Arial" w:hAnsi="Arial" w:cs="Arial"/>
              </w:rPr>
              <w:t>Market Development</w:t>
            </w:r>
          </w:p>
        </w:tc>
        <w:tc>
          <w:tcPr>
            <w:tcW w:w="3005" w:type="dxa"/>
          </w:tcPr>
          <w:p w:rsidR="00294128" w:rsidRPr="00202C64" w:rsidRDefault="00294128" w:rsidP="000B5186">
            <w:pPr>
              <w:spacing w:line="360" w:lineRule="auto"/>
              <w:rPr>
                <w:rFonts w:ascii="Arial" w:hAnsi="Arial" w:cs="Arial"/>
              </w:rPr>
            </w:pPr>
            <w:r w:rsidRPr="00202C64">
              <w:rPr>
                <w:rFonts w:ascii="Arial" w:hAnsi="Arial" w:cs="Arial"/>
              </w:rPr>
              <w:t>Establishment of new routes to destinations such as San Francisco, Seattle, Kano.</w:t>
            </w:r>
          </w:p>
        </w:tc>
        <w:tc>
          <w:tcPr>
            <w:tcW w:w="3552" w:type="dxa"/>
          </w:tcPr>
          <w:p w:rsidR="00294128" w:rsidRPr="00202C64" w:rsidRDefault="00294128" w:rsidP="000B5186">
            <w:pPr>
              <w:spacing w:line="360" w:lineRule="auto"/>
              <w:rPr>
                <w:rFonts w:ascii="Arial" w:hAnsi="Arial" w:cs="Arial"/>
              </w:rPr>
            </w:pPr>
            <w:r w:rsidRPr="00202C64">
              <w:rPr>
                <w:rFonts w:ascii="Arial" w:hAnsi="Arial" w:cs="Arial"/>
              </w:rPr>
              <w:t>New geographical markets are tapped to diversify revenue streams and build global network resili</w:t>
            </w:r>
            <w:r w:rsidR="00CE0D1A">
              <w:rPr>
                <w:rFonts w:ascii="Arial" w:hAnsi="Arial" w:cs="Arial"/>
              </w:rPr>
              <w:t xml:space="preserve">ence </w:t>
            </w:r>
            <w:sdt>
              <w:sdtPr>
                <w:rPr>
                  <w:rFonts w:ascii="Arial" w:hAnsi="Arial" w:cs="Arial"/>
                </w:rPr>
                <w:id w:val="-920706222"/>
                <w:citation/>
              </w:sdtPr>
              <w:sdtEndPr/>
              <w:sdtContent>
                <w:r w:rsidR="00CE0D1A">
                  <w:rPr>
                    <w:rFonts w:ascii="Arial" w:hAnsi="Arial" w:cs="Arial"/>
                  </w:rPr>
                  <w:fldChar w:fldCharType="begin"/>
                </w:r>
                <w:r w:rsidR="00CE0D1A">
                  <w:rPr>
                    <w:rFonts w:ascii="Arial" w:hAnsi="Arial" w:cs="Arial"/>
                  </w:rPr>
                  <w:instrText xml:space="preserve">CITATION Qat23 \l 1033 </w:instrText>
                </w:r>
                <w:r w:rsidR="00CE0D1A">
                  <w:rPr>
                    <w:rFonts w:ascii="Arial" w:hAnsi="Arial" w:cs="Arial"/>
                  </w:rPr>
                  <w:fldChar w:fldCharType="separate"/>
                </w:r>
                <w:r w:rsidR="00CE0D1A" w:rsidRPr="00CE0D1A">
                  <w:rPr>
                    <w:rFonts w:ascii="Arial" w:hAnsi="Arial" w:cs="Arial"/>
                    <w:noProof/>
                  </w:rPr>
                  <w:t>(Qatar &amp; Airways, 2023)</w:t>
                </w:r>
                <w:r w:rsidR="00CE0D1A">
                  <w:rPr>
                    <w:rFonts w:ascii="Arial" w:hAnsi="Arial" w:cs="Arial"/>
                  </w:rPr>
                  <w:fldChar w:fldCharType="end"/>
                </w:r>
              </w:sdtContent>
            </w:sdt>
            <w:r w:rsidRPr="00202C64">
              <w:rPr>
                <w:rFonts w:ascii="Arial" w:hAnsi="Arial" w:cs="Arial"/>
              </w:rPr>
              <w:t>. This allows the deployment of its advanced product in territories with growing demand for premium travel.</w:t>
            </w:r>
          </w:p>
        </w:tc>
      </w:tr>
      <w:tr w:rsidR="00294128" w:rsidTr="009E1C1C">
        <w:trPr>
          <w:trHeight w:val="2933"/>
        </w:trPr>
        <w:tc>
          <w:tcPr>
            <w:tcW w:w="3419" w:type="dxa"/>
          </w:tcPr>
          <w:p w:rsidR="00294128" w:rsidRPr="00202C64" w:rsidRDefault="00294128" w:rsidP="000B5186">
            <w:pPr>
              <w:spacing w:line="360" w:lineRule="auto"/>
              <w:rPr>
                <w:rFonts w:ascii="Arial" w:hAnsi="Arial" w:cs="Arial"/>
              </w:rPr>
            </w:pPr>
            <w:r w:rsidRPr="00202C64">
              <w:rPr>
                <w:rFonts w:ascii="Arial" w:hAnsi="Arial" w:cs="Arial"/>
              </w:rPr>
              <w:t>Diversification</w:t>
            </w:r>
          </w:p>
        </w:tc>
        <w:tc>
          <w:tcPr>
            <w:tcW w:w="3005" w:type="dxa"/>
          </w:tcPr>
          <w:p w:rsidR="00294128" w:rsidRPr="00202C64" w:rsidRDefault="00294128" w:rsidP="000B5186">
            <w:pPr>
              <w:spacing w:line="360" w:lineRule="auto"/>
              <w:rPr>
                <w:rFonts w:ascii="Arial" w:hAnsi="Arial" w:cs="Arial"/>
              </w:rPr>
            </w:pPr>
            <w:r w:rsidRPr="00202C64">
              <w:rPr>
                <w:rFonts w:ascii="Arial" w:hAnsi="Arial" w:cs="Arial"/>
              </w:rPr>
              <w:t xml:space="preserve">Launch of "Qatar Executive" private jet charter service </w:t>
            </w:r>
          </w:p>
        </w:tc>
        <w:tc>
          <w:tcPr>
            <w:tcW w:w="3552" w:type="dxa"/>
          </w:tcPr>
          <w:p w:rsidR="00294128" w:rsidRPr="00202C64" w:rsidRDefault="00294128" w:rsidP="000B5186">
            <w:pPr>
              <w:spacing w:line="360" w:lineRule="auto"/>
              <w:rPr>
                <w:rFonts w:ascii="Arial" w:hAnsi="Arial" w:cs="Arial"/>
              </w:rPr>
            </w:pPr>
            <w:r w:rsidRPr="00202C64">
              <w:rPr>
                <w:rFonts w:ascii="Arial" w:hAnsi="Arial" w:cs="Arial"/>
              </w:rPr>
              <w:t xml:space="preserve">A related diversification is undertaken to leverage the parent company's expertise and brand reputation, catering to a new, high-margin customer segment and mitigating reliance on the volatile commercial </w:t>
            </w:r>
            <w:r w:rsidR="00CE0D1A">
              <w:rPr>
                <w:rFonts w:ascii="Arial" w:hAnsi="Arial" w:cs="Arial"/>
              </w:rPr>
              <w:t>passenger sector</w:t>
            </w:r>
            <w:sdt>
              <w:sdtPr>
                <w:rPr>
                  <w:rFonts w:ascii="Arial" w:hAnsi="Arial" w:cs="Arial"/>
                </w:rPr>
                <w:id w:val="-2115584695"/>
                <w:citation/>
              </w:sdtPr>
              <w:sdtEndPr/>
              <w:sdtContent>
                <w:r w:rsidR="00CE0D1A">
                  <w:rPr>
                    <w:rFonts w:ascii="Arial" w:hAnsi="Arial" w:cs="Arial"/>
                  </w:rPr>
                  <w:fldChar w:fldCharType="begin"/>
                </w:r>
                <w:r w:rsidR="00CE0D1A">
                  <w:rPr>
                    <w:rFonts w:ascii="Arial" w:hAnsi="Arial" w:cs="Arial"/>
                  </w:rPr>
                  <w:instrText xml:space="preserve">CITATION Qat23 \l 1033 </w:instrText>
                </w:r>
                <w:r w:rsidR="00CE0D1A">
                  <w:rPr>
                    <w:rFonts w:ascii="Arial" w:hAnsi="Arial" w:cs="Arial"/>
                  </w:rPr>
                  <w:fldChar w:fldCharType="separate"/>
                </w:r>
                <w:r w:rsidR="00CE0D1A">
                  <w:rPr>
                    <w:rFonts w:ascii="Arial" w:hAnsi="Arial" w:cs="Arial"/>
                    <w:noProof/>
                  </w:rPr>
                  <w:t xml:space="preserve"> </w:t>
                </w:r>
                <w:r w:rsidR="00CE0D1A" w:rsidRPr="00CE0D1A">
                  <w:rPr>
                    <w:rFonts w:ascii="Arial" w:hAnsi="Arial" w:cs="Arial"/>
                    <w:noProof/>
                  </w:rPr>
                  <w:t>(Qatar &amp; Airways, 2023)</w:t>
                </w:r>
                <w:r w:rsidR="00CE0D1A">
                  <w:rPr>
                    <w:rFonts w:ascii="Arial" w:hAnsi="Arial" w:cs="Arial"/>
                  </w:rPr>
                  <w:fldChar w:fldCharType="end"/>
                </w:r>
              </w:sdtContent>
            </w:sdt>
          </w:p>
        </w:tc>
      </w:tr>
    </w:tbl>
    <w:p w:rsidR="009E1C1C" w:rsidRDefault="00202C64" w:rsidP="000B5186">
      <w:pPr>
        <w:spacing w:line="360" w:lineRule="auto"/>
        <w:rPr>
          <w:rFonts w:ascii="Arial" w:hAnsi="Arial" w:cs="Arial"/>
          <w:sz w:val="24"/>
        </w:rPr>
      </w:pPr>
      <w:r w:rsidRPr="00202C64">
        <w:rPr>
          <w:rFonts w:ascii="Arial" w:hAnsi="Arial" w:cs="Arial"/>
          <w:sz w:val="24"/>
        </w:rPr>
        <w:t>Through the implementation of these coordinat</w:t>
      </w:r>
      <w:r>
        <w:rPr>
          <w:rFonts w:ascii="Arial" w:hAnsi="Arial" w:cs="Arial"/>
          <w:sz w:val="24"/>
        </w:rPr>
        <w:t xml:space="preserve">ed </w:t>
      </w:r>
      <w:proofErr w:type="spellStart"/>
      <w:r>
        <w:rPr>
          <w:rFonts w:ascii="Arial" w:hAnsi="Arial" w:cs="Arial"/>
          <w:sz w:val="24"/>
        </w:rPr>
        <w:t>Ansoff</w:t>
      </w:r>
      <w:proofErr w:type="spellEnd"/>
      <w:r>
        <w:rPr>
          <w:rFonts w:ascii="Arial" w:hAnsi="Arial" w:cs="Arial"/>
          <w:sz w:val="24"/>
        </w:rPr>
        <w:t xml:space="preserve"> strategies, an approach is explained</w:t>
      </w:r>
      <w:r w:rsidRPr="00202C64">
        <w:rPr>
          <w:rFonts w:ascii="Arial" w:hAnsi="Arial" w:cs="Arial"/>
          <w:sz w:val="24"/>
        </w:rPr>
        <w:t xml:space="preserve"> that seeks not merely to adapt to the environment but to lead it. Industry standards are established through product development and market expansion, thereby compelling a strategic response from follower organizations.</w:t>
      </w:r>
      <w:r w:rsidR="00807CC4">
        <w:rPr>
          <w:rFonts w:ascii="Arial" w:hAnsi="Arial" w:cs="Arial"/>
          <w:sz w:val="24"/>
        </w:rPr>
        <w:br w:type="page"/>
      </w:r>
    </w:p>
    <w:p w:rsidR="000569E0" w:rsidRDefault="000569E0" w:rsidP="000569E0">
      <w:pPr>
        <w:spacing w:line="360" w:lineRule="auto"/>
        <w:rPr>
          <w:rFonts w:ascii="Arial" w:hAnsi="Arial" w:cs="Arial"/>
          <w:b/>
          <w:sz w:val="24"/>
        </w:rPr>
      </w:pPr>
      <w:r w:rsidRPr="000569E0">
        <w:rPr>
          <w:rFonts w:ascii="Arial" w:hAnsi="Arial" w:cs="Arial"/>
          <w:b/>
          <w:sz w:val="24"/>
        </w:rPr>
        <w:lastRenderedPageBreak/>
        <w:t xml:space="preserve">3.3 Follower </w:t>
      </w:r>
      <w:proofErr w:type="spellStart"/>
      <w:r w:rsidRPr="000569E0">
        <w:rPr>
          <w:rFonts w:ascii="Arial" w:hAnsi="Arial" w:cs="Arial"/>
          <w:b/>
          <w:sz w:val="24"/>
        </w:rPr>
        <w:t>Organisations’</w:t>
      </w:r>
      <w:proofErr w:type="spellEnd"/>
      <w:r w:rsidRPr="000569E0">
        <w:rPr>
          <w:rFonts w:ascii="Arial" w:hAnsi="Arial" w:cs="Arial"/>
          <w:b/>
          <w:sz w:val="24"/>
        </w:rPr>
        <w:t xml:space="preserve"> Strategic Responses</w:t>
      </w:r>
    </w:p>
    <w:p w:rsidR="00863FA2" w:rsidRPr="00863FA2" w:rsidRDefault="00863FA2" w:rsidP="00863FA2">
      <w:pPr>
        <w:spacing w:line="360" w:lineRule="auto"/>
        <w:rPr>
          <w:rFonts w:ascii="Arial" w:hAnsi="Arial" w:cs="Arial"/>
          <w:sz w:val="24"/>
        </w:rPr>
      </w:pPr>
      <w:r w:rsidRPr="00863FA2">
        <w:rPr>
          <w:rFonts w:ascii="Arial" w:hAnsi="Arial" w:cs="Arial"/>
          <w:sz w:val="24"/>
        </w:rPr>
        <w:t xml:space="preserve">A primary focus is placed on adaptability, cost-efficiency, and the leveraging of proven markets. This approach is characterized by an avoidance of the high costs and uncertainties associated with pioneering innovation. Instead, a strategy of measured growth is often pursued, where new technologies are adopted only after their commercial viability has been established by market leaders </w:t>
      </w:r>
      <w:sdt>
        <w:sdtPr>
          <w:rPr>
            <w:rFonts w:ascii="Arial" w:hAnsi="Arial" w:cs="Arial"/>
            <w:sz w:val="24"/>
          </w:rPr>
          <w:id w:val="-533259597"/>
          <w:citation/>
        </w:sdtPr>
        <w:sdtEndPr/>
        <w:sdtContent>
          <w:r w:rsidRPr="00863FA2">
            <w:rPr>
              <w:rFonts w:ascii="Arial" w:hAnsi="Arial" w:cs="Arial"/>
              <w:sz w:val="24"/>
            </w:rPr>
            <w:fldChar w:fldCharType="begin"/>
          </w:r>
          <w:r w:rsidRPr="00863FA2">
            <w:rPr>
              <w:rFonts w:ascii="Arial" w:hAnsi="Arial" w:cs="Arial"/>
              <w:sz w:val="24"/>
            </w:rPr>
            <w:instrText xml:space="preserve"> CITATION Zui17 \l 1033 </w:instrText>
          </w:r>
          <w:r w:rsidRPr="00863FA2">
            <w:rPr>
              <w:rFonts w:ascii="Arial" w:hAnsi="Arial" w:cs="Arial"/>
              <w:sz w:val="24"/>
            </w:rPr>
            <w:fldChar w:fldCharType="separate"/>
          </w:r>
          <w:r w:rsidRPr="00863FA2">
            <w:rPr>
              <w:rFonts w:ascii="Arial" w:hAnsi="Arial" w:cs="Arial"/>
              <w:sz w:val="24"/>
            </w:rPr>
            <w:t>(Zuidberg, 2017)</w:t>
          </w:r>
          <w:r w:rsidRPr="00863FA2">
            <w:rPr>
              <w:rFonts w:ascii="Arial" w:hAnsi="Arial" w:cs="Arial"/>
              <w:sz w:val="24"/>
            </w:rPr>
            <w:fldChar w:fldCharType="end"/>
          </w:r>
        </w:sdtContent>
      </w:sdt>
      <w:r w:rsidRPr="00863FA2">
        <w:rPr>
          <w:rFonts w:ascii="Arial" w:hAnsi="Arial" w:cs="Arial"/>
          <w:sz w:val="24"/>
        </w:rPr>
        <w:t xml:space="preserve">. Consequently, the strategic posture of such followers is fundamentally shaped by a principle of risk mitigation, allowing them to secure a stable market position by capitalizing on mature opportunities within the value chain </w:t>
      </w:r>
      <w:sdt>
        <w:sdtPr>
          <w:rPr>
            <w:rFonts w:ascii="Arial" w:hAnsi="Arial" w:cs="Arial"/>
            <w:sz w:val="24"/>
          </w:rPr>
          <w:id w:val="1393074733"/>
          <w:citation/>
        </w:sdtPr>
        <w:sdtEndPr/>
        <w:sdtContent>
          <w:r w:rsidRPr="00863FA2">
            <w:rPr>
              <w:rFonts w:ascii="Arial" w:hAnsi="Arial" w:cs="Arial"/>
              <w:sz w:val="24"/>
            </w:rPr>
            <w:fldChar w:fldCharType="begin"/>
          </w:r>
          <w:r w:rsidRPr="00863FA2">
            <w:rPr>
              <w:rFonts w:ascii="Arial" w:hAnsi="Arial" w:cs="Arial"/>
              <w:sz w:val="24"/>
            </w:rPr>
            <w:instrText xml:space="preserve"> CITATION Joh18 \l 1033 </w:instrText>
          </w:r>
          <w:r w:rsidRPr="00863FA2">
            <w:rPr>
              <w:rFonts w:ascii="Arial" w:hAnsi="Arial" w:cs="Arial"/>
              <w:sz w:val="24"/>
            </w:rPr>
            <w:fldChar w:fldCharType="separate"/>
          </w:r>
          <w:r w:rsidRPr="00863FA2">
            <w:rPr>
              <w:rFonts w:ascii="Arial" w:hAnsi="Arial" w:cs="Arial"/>
              <w:sz w:val="24"/>
            </w:rPr>
            <w:t>(Bueno, 2018)</w:t>
          </w:r>
          <w:r w:rsidRPr="00863FA2">
            <w:rPr>
              <w:rFonts w:ascii="Arial" w:hAnsi="Arial" w:cs="Arial"/>
              <w:sz w:val="24"/>
            </w:rPr>
            <w:fldChar w:fldCharType="end"/>
          </w:r>
        </w:sdtContent>
      </w:sdt>
      <w:r w:rsidRPr="00863FA2">
        <w:rPr>
          <w:rFonts w:ascii="Arial" w:hAnsi="Arial" w:cs="Arial"/>
          <w:sz w:val="24"/>
        </w:rPr>
        <w:t>.</w:t>
      </w: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63FA2" w:rsidRDefault="00863FA2" w:rsidP="000569E0">
      <w:pPr>
        <w:spacing w:line="360" w:lineRule="auto"/>
        <w:rPr>
          <w:rFonts w:ascii="Arial" w:hAnsi="Arial" w:cs="Arial"/>
          <w:b/>
          <w:sz w:val="24"/>
        </w:rPr>
      </w:pPr>
    </w:p>
    <w:p w:rsidR="00807CC4" w:rsidRDefault="001C14EF" w:rsidP="000B5186">
      <w:pPr>
        <w:spacing w:line="360" w:lineRule="auto"/>
        <w:rPr>
          <w:rFonts w:ascii="Arial" w:hAnsi="Arial" w:cs="Arial"/>
          <w:b/>
          <w:sz w:val="24"/>
        </w:rPr>
      </w:pPr>
      <w:r w:rsidRPr="001C14EF">
        <w:rPr>
          <w:rFonts w:ascii="Arial" w:hAnsi="Arial" w:cs="Arial"/>
          <w:b/>
          <w:sz w:val="24"/>
        </w:rPr>
        <w:lastRenderedPageBreak/>
        <w:t xml:space="preserve">Air Arabia: </w:t>
      </w:r>
      <w:proofErr w:type="spellStart"/>
      <w:r w:rsidRPr="001C14EF">
        <w:rPr>
          <w:rFonts w:ascii="Arial" w:hAnsi="Arial" w:cs="Arial"/>
          <w:b/>
          <w:sz w:val="24"/>
        </w:rPr>
        <w:t>Ansoff</w:t>
      </w:r>
      <w:proofErr w:type="spellEnd"/>
      <w:r w:rsidRPr="001C14EF">
        <w:rPr>
          <w:rFonts w:ascii="Arial" w:hAnsi="Arial" w:cs="Arial"/>
          <w:b/>
          <w:sz w:val="24"/>
        </w:rPr>
        <w:t xml:space="preserve"> Matrix</w:t>
      </w:r>
    </w:p>
    <w:p w:rsidR="003935B8" w:rsidRPr="00424214" w:rsidRDefault="003935B8" w:rsidP="000B5186">
      <w:pPr>
        <w:spacing w:line="360" w:lineRule="auto"/>
        <w:rPr>
          <w:rFonts w:ascii="Arial" w:hAnsi="Arial" w:cs="Arial"/>
          <w:sz w:val="20"/>
        </w:rPr>
      </w:pPr>
      <w:r w:rsidRPr="00424214">
        <w:rPr>
          <w:rFonts w:ascii="Arial" w:hAnsi="Arial" w:cs="Arial"/>
          <w:sz w:val="20"/>
        </w:rPr>
        <w:t>Table 1: Strategic Growth Initiatives of Air Arabia</w:t>
      </w:r>
    </w:p>
    <w:tbl>
      <w:tblPr>
        <w:tblStyle w:val="TableGrid"/>
        <w:tblW w:w="10207" w:type="dxa"/>
        <w:tblInd w:w="-289" w:type="dxa"/>
        <w:tblLook w:val="04A0" w:firstRow="1" w:lastRow="0" w:firstColumn="1" w:lastColumn="0" w:noHBand="0" w:noVBand="1"/>
      </w:tblPr>
      <w:tblGrid>
        <w:gridCol w:w="3405"/>
        <w:gridCol w:w="3117"/>
        <w:gridCol w:w="3685"/>
      </w:tblGrid>
      <w:tr w:rsidR="003935B8" w:rsidRPr="003935B8" w:rsidTr="00863FA2">
        <w:tc>
          <w:tcPr>
            <w:tcW w:w="3405" w:type="dxa"/>
          </w:tcPr>
          <w:p w:rsidR="003935B8" w:rsidRPr="00037BEE" w:rsidRDefault="003935B8" w:rsidP="000B5186">
            <w:pPr>
              <w:spacing w:line="360" w:lineRule="auto"/>
              <w:rPr>
                <w:rFonts w:ascii="Arial" w:hAnsi="Arial" w:cs="Arial"/>
                <w:b/>
              </w:rPr>
            </w:pPr>
            <w:proofErr w:type="spellStart"/>
            <w:r w:rsidRPr="00037BEE">
              <w:rPr>
                <w:rFonts w:ascii="Arial" w:hAnsi="Arial" w:cs="Arial"/>
                <w:b/>
              </w:rPr>
              <w:t>Ansoff</w:t>
            </w:r>
            <w:proofErr w:type="spellEnd"/>
            <w:r w:rsidRPr="00037BEE">
              <w:rPr>
                <w:rFonts w:ascii="Arial" w:hAnsi="Arial" w:cs="Arial"/>
                <w:b/>
              </w:rPr>
              <w:t xml:space="preserve"> Strategy </w:t>
            </w:r>
          </w:p>
        </w:tc>
        <w:tc>
          <w:tcPr>
            <w:tcW w:w="3117" w:type="dxa"/>
          </w:tcPr>
          <w:p w:rsidR="003935B8" w:rsidRPr="00037BEE" w:rsidRDefault="003935B8" w:rsidP="000B5186">
            <w:pPr>
              <w:spacing w:line="360" w:lineRule="auto"/>
              <w:rPr>
                <w:rFonts w:ascii="Arial" w:hAnsi="Arial" w:cs="Arial"/>
                <w:b/>
              </w:rPr>
            </w:pPr>
            <w:r w:rsidRPr="00037BEE">
              <w:rPr>
                <w:rFonts w:ascii="Arial" w:hAnsi="Arial" w:cs="Arial"/>
                <w:b/>
              </w:rPr>
              <w:t xml:space="preserve">Strategic Implementation </w:t>
            </w:r>
          </w:p>
        </w:tc>
        <w:tc>
          <w:tcPr>
            <w:tcW w:w="3685" w:type="dxa"/>
          </w:tcPr>
          <w:p w:rsidR="003935B8" w:rsidRPr="00037BEE" w:rsidRDefault="003935B8" w:rsidP="000B5186">
            <w:pPr>
              <w:spacing w:line="360" w:lineRule="auto"/>
              <w:rPr>
                <w:rFonts w:ascii="Arial" w:hAnsi="Arial" w:cs="Arial"/>
                <w:b/>
              </w:rPr>
            </w:pPr>
            <w:r w:rsidRPr="00037BEE">
              <w:rPr>
                <w:rFonts w:ascii="Arial" w:hAnsi="Arial" w:cs="Arial"/>
                <w:b/>
              </w:rPr>
              <w:t xml:space="preserve">Corporate &amp; Macro-Environmental Rationale </w:t>
            </w:r>
          </w:p>
        </w:tc>
      </w:tr>
      <w:tr w:rsidR="003935B8" w:rsidRPr="003935B8" w:rsidTr="00863FA2">
        <w:tc>
          <w:tcPr>
            <w:tcW w:w="3405" w:type="dxa"/>
          </w:tcPr>
          <w:p w:rsidR="003935B8" w:rsidRPr="00037BEE" w:rsidRDefault="003935B8" w:rsidP="000B5186">
            <w:pPr>
              <w:spacing w:line="360" w:lineRule="auto"/>
              <w:rPr>
                <w:rFonts w:ascii="Arial" w:hAnsi="Arial" w:cs="Arial"/>
                <w:b/>
              </w:rPr>
            </w:pPr>
            <w:r w:rsidRPr="00037BEE">
              <w:rPr>
                <w:rFonts w:ascii="Arial" w:hAnsi="Arial" w:cs="Arial"/>
                <w:b/>
              </w:rPr>
              <w:t>Market Penetration</w:t>
            </w:r>
          </w:p>
        </w:tc>
        <w:tc>
          <w:tcPr>
            <w:tcW w:w="3117" w:type="dxa"/>
          </w:tcPr>
          <w:p w:rsidR="003935B8" w:rsidRPr="003935B8" w:rsidRDefault="003935B8" w:rsidP="000B5186">
            <w:pPr>
              <w:spacing w:line="360" w:lineRule="auto"/>
              <w:rPr>
                <w:rFonts w:ascii="Arial" w:hAnsi="Arial" w:cs="Arial"/>
              </w:rPr>
            </w:pPr>
            <w:r w:rsidRPr="003935B8">
              <w:rPr>
                <w:rFonts w:ascii="Arial" w:hAnsi="Arial" w:cs="Arial"/>
              </w:rPr>
              <w:t>Deepening presence in existing, price-sensitive markets (MENA, Indian subcontinent)</w:t>
            </w:r>
          </w:p>
          <w:p w:rsidR="003935B8" w:rsidRPr="003935B8" w:rsidRDefault="003935B8" w:rsidP="000B5186">
            <w:pPr>
              <w:spacing w:line="360" w:lineRule="auto"/>
              <w:rPr>
                <w:rFonts w:ascii="Arial" w:hAnsi="Arial" w:cs="Arial"/>
              </w:rPr>
            </w:pPr>
            <w:r w:rsidRPr="003935B8">
              <w:rPr>
                <w:rFonts w:ascii="Arial" w:hAnsi="Arial" w:cs="Arial"/>
              </w:rPr>
              <w:t xml:space="preserve">Offering competitive fares and maintaining a low-cost structure </w:t>
            </w:r>
          </w:p>
        </w:tc>
        <w:tc>
          <w:tcPr>
            <w:tcW w:w="3685" w:type="dxa"/>
          </w:tcPr>
          <w:p w:rsidR="003935B8" w:rsidRPr="003935B8" w:rsidRDefault="003935B8" w:rsidP="000B5186">
            <w:pPr>
              <w:spacing w:line="360" w:lineRule="auto"/>
              <w:rPr>
                <w:rFonts w:ascii="Arial" w:hAnsi="Arial" w:cs="Arial"/>
              </w:rPr>
            </w:pPr>
            <w:r w:rsidRPr="003935B8">
              <w:rPr>
                <w:rFonts w:ascii="Arial" w:hAnsi="Arial" w:cs="Arial"/>
              </w:rPr>
              <w:t>A dominant strategy is executed to strengthen market share in response to economic pressures and intens</w:t>
            </w:r>
            <w:r w:rsidR="00037BEE">
              <w:rPr>
                <w:rFonts w:ascii="Arial" w:hAnsi="Arial" w:cs="Arial"/>
              </w:rPr>
              <w:t xml:space="preserve">e competition </w:t>
            </w:r>
            <w:sdt>
              <w:sdtPr>
                <w:rPr>
                  <w:rFonts w:ascii="Arial" w:hAnsi="Arial" w:cs="Arial"/>
                </w:rPr>
                <w:id w:val="-1754575922"/>
                <w:citation/>
              </w:sdtPr>
              <w:sdtEndPr/>
              <w:sdtContent>
                <w:r w:rsidR="00037BEE">
                  <w:rPr>
                    <w:rFonts w:ascii="Arial" w:hAnsi="Arial" w:cs="Arial"/>
                  </w:rPr>
                  <w:fldChar w:fldCharType="begin"/>
                </w:r>
                <w:r w:rsidR="00037BEE">
                  <w:rPr>
                    <w:rFonts w:ascii="Arial" w:hAnsi="Arial" w:cs="Arial"/>
                  </w:rPr>
                  <w:instrText xml:space="preserve"> CITATION Air23 \l 1033 </w:instrText>
                </w:r>
                <w:r w:rsidR="00037BEE">
                  <w:rPr>
                    <w:rFonts w:ascii="Arial" w:hAnsi="Arial" w:cs="Arial"/>
                  </w:rPr>
                  <w:fldChar w:fldCharType="separate"/>
                </w:r>
                <w:r w:rsidR="00037BEE" w:rsidRPr="00037BEE">
                  <w:rPr>
                    <w:rFonts w:ascii="Arial" w:hAnsi="Arial" w:cs="Arial"/>
                    <w:noProof/>
                  </w:rPr>
                  <w:t>(Arabia, 2023)</w:t>
                </w:r>
                <w:r w:rsidR="00037BEE">
                  <w:rPr>
                    <w:rFonts w:ascii="Arial" w:hAnsi="Arial" w:cs="Arial"/>
                  </w:rPr>
                  <w:fldChar w:fldCharType="end"/>
                </w:r>
              </w:sdtContent>
            </w:sdt>
            <w:r w:rsidRPr="003935B8">
              <w:rPr>
                <w:rFonts w:ascii="Arial" w:hAnsi="Arial" w:cs="Arial"/>
              </w:rPr>
              <w:t xml:space="preserve">. A loyal customer base is built while risks associated with new technologies or unproven markets are avoided. </w:t>
            </w:r>
          </w:p>
        </w:tc>
      </w:tr>
      <w:tr w:rsidR="003935B8" w:rsidRPr="003935B8" w:rsidTr="00863FA2">
        <w:tc>
          <w:tcPr>
            <w:tcW w:w="3405" w:type="dxa"/>
          </w:tcPr>
          <w:p w:rsidR="003935B8" w:rsidRPr="00037BEE" w:rsidRDefault="003935B8" w:rsidP="000B5186">
            <w:pPr>
              <w:spacing w:line="360" w:lineRule="auto"/>
              <w:rPr>
                <w:rFonts w:ascii="Arial" w:hAnsi="Arial" w:cs="Arial"/>
                <w:b/>
              </w:rPr>
            </w:pPr>
            <w:r w:rsidRPr="00037BEE">
              <w:rPr>
                <w:rFonts w:ascii="Arial" w:hAnsi="Arial" w:cs="Arial"/>
                <w:b/>
              </w:rPr>
              <w:t>Product Development</w:t>
            </w:r>
          </w:p>
        </w:tc>
        <w:tc>
          <w:tcPr>
            <w:tcW w:w="3117" w:type="dxa"/>
          </w:tcPr>
          <w:p w:rsidR="003935B8" w:rsidRPr="003935B8" w:rsidRDefault="003935B8" w:rsidP="000B5186">
            <w:pPr>
              <w:spacing w:line="360" w:lineRule="auto"/>
              <w:rPr>
                <w:rFonts w:ascii="Arial" w:hAnsi="Arial" w:cs="Arial"/>
              </w:rPr>
            </w:pPr>
            <w:r w:rsidRPr="003935B8">
              <w:rPr>
                <w:rFonts w:ascii="Arial" w:hAnsi="Arial" w:cs="Arial"/>
              </w:rPr>
              <w:t>Cautious fleet modernization</w:t>
            </w:r>
            <w:r w:rsidR="00037BEE">
              <w:rPr>
                <w:rFonts w:ascii="Arial" w:hAnsi="Arial" w:cs="Arial"/>
              </w:rPr>
              <w:t>,</w:t>
            </w:r>
            <w:r w:rsidRPr="003935B8">
              <w:rPr>
                <w:rFonts w:ascii="Arial" w:hAnsi="Arial" w:cs="Arial"/>
              </w:rPr>
              <w:t xml:space="preserve"> such as </w:t>
            </w:r>
            <w:r w:rsidR="00037BEE">
              <w:rPr>
                <w:rFonts w:ascii="Arial" w:hAnsi="Arial" w:cs="Arial"/>
              </w:rPr>
              <w:t xml:space="preserve">the </w:t>
            </w:r>
            <w:r w:rsidRPr="003935B8">
              <w:rPr>
                <w:rFonts w:ascii="Arial" w:hAnsi="Arial" w:cs="Arial"/>
              </w:rPr>
              <w:t>adoption of Airbus A321neo aircraft.</w:t>
            </w:r>
          </w:p>
        </w:tc>
        <w:tc>
          <w:tcPr>
            <w:tcW w:w="3685" w:type="dxa"/>
          </w:tcPr>
          <w:p w:rsidR="003935B8" w:rsidRPr="003935B8" w:rsidRDefault="003935B8" w:rsidP="000B5186">
            <w:pPr>
              <w:spacing w:line="360" w:lineRule="auto"/>
              <w:rPr>
                <w:rFonts w:ascii="Arial" w:hAnsi="Arial" w:cs="Arial"/>
              </w:rPr>
            </w:pPr>
            <w:r w:rsidRPr="003935B8">
              <w:rPr>
                <w:rFonts w:ascii="Arial" w:hAnsi="Arial" w:cs="Arial"/>
              </w:rPr>
              <w:t>A calculated response is made to technological an</w:t>
            </w:r>
            <w:r w:rsidR="00037BEE">
              <w:rPr>
                <w:rFonts w:ascii="Arial" w:hAnsi="Arial" w:cs="Arial"/>
              </w:rPr>
              <w:t xml:space="preserve">d environmental pressures </w:t>
            </w:r>
            <w:sdt>
              <w:sdtPr>
                <w:rPr>
                  <w:rFonts w:ascii="Arial" w:hAnsi="Arial" w:cs="Arial"/>
                </w:rPr>
                <w:id w:val="1269732731"/>
                <w:citation/>
              </w:sdtPr>
              <w:sdtEndPr/>
              <w:sdtContent>
                <w:r w:rsidR="00037BEE">
                  <w:rPr>
                    <w:rFonts w:ascii="Arial" w:hAnsi="Arial" w:cs="Arial"/>
                  </w:rPr>
                  <w:fldChar w:fldCharType="begin"/>
                </w:r>
                <w:r w:rsidR="00037BEE">
                  <w:rPr>
                    <w:rFonts w:ascii="Arial" w:hAnsi="Arial" w:cs="Arial"/>
                  </w:rPr>
                  <w:instrText xml:space="preserve"> CITATION Air23 \l 1033 </w:instrText>
                </w:r>
                <w:r w:rsidR="00037BEE">
                  <w:rPr>
                    <w:rFonts w:ascii="Arial" w:hAnsi="Arial" w:cs="Arial"/>
                  </w:rPr>
                  <w:fldChar w:fldCharType="separate"/>
                </w:r>
                <w:r w:rsidR="00037BEE" w:rsidRPr="00037BEE">
                  <w:rPr>
                    <w:rFonts w:ascii="Arial" w:hAnsi="Arial" w:cs="Arial"/>
                    <w:noProof/>
                  </w:rPr>
                  <w:t>(Arabia, 2023)</w:t>
                </w:r>
                <w:r w:rsidR="00037BEE">
                  <w:rPr>
                    <w:rFonts w:ascii="Arial" w:hAnsi="Arial" w:cs="Arial"/>
                  </w:rPr>
                  <w:fldChar w:fldCharType="end"/>
                </w:r>
              </w:sdtContent>
            </w:sdt>
            <w:r w:rsidR="00037BEE">
              <w:rPr>
                <w:rFonts w:ascii="Arial" w:hAnsi="Arial" w:cs="Arial"/>
              </w:rPr>
              <w:t xml:space="preserve">. </w:t>
            </w:r>
            <w:r w:rsidRPr="003935B8">
              <w:rPr>
                <w:rFonts w:ascii="Arial" w:hAnsi="Arial" w:cs="Arial"/>
              </w:rPr>
              <w:t>Capital risk and R&amp;D costs are reduced by adopting proven technologies, achieving necessary operational savings and emissions reductions</w:t>
            </w:r>
          </w:p>
        </w:tc>
      </w:tr>
      <w:tr w:rsidR="003935B8" w:rsidRPr="003935B8" w:rsidTr="00863FA2">
        <w:tc>
          <w:tcPr>
            <w:tcW w:w="3405" w:type="dxa"/>
          </w:tcPr>
          <w:p w:rsidR="003935B8" w:rsidRPr="00037BEE" w:rsidRDefault="003935B8" w:rsidP="000B5186">
            <w:pPr>
              <w:spacing w:line="360" w:lineRule="auto"/>
              <w:rPr>
                <w:rFonts w:ascii="Arial" w:hAnsi="Arial" w:cs="Arial"/>
                <w:b/>
              </w:rPr>
            </w:pPr>
            <w:r w:rsidRPr="00037BEE">
              <w:rPr>
                <w:rFonts w:ascii="Arial" w:hAnsi="Arial" w:cs="Arial"/>
                <w:b/>
              </w:rPr>
              <w:t>Market Development</w:t>
            </w:r>
          </w:p>
        </w:tc>
        <w:tc>
          <w:tcPr>
            <w:tcW w:w="3117" w:type="dxa"/>
          </w:tcPr>
          <w:p w:rsidR="003935B8" w:rsidRPr="003935B8" w:rsidRDefault="003935B8" w:rsidP="000B5186">
            <w:pPr>
              <w:spacing w:line="360" w:lineRule="auto"/>
              <w:rPr>
                <w:rFonts w:ascii="Arial" w:hAnsi="Arial" w:cs="Arial"/>
              </w:rPr>
            </w:pPr>
            <w:r w:rsidRPr="003935B8">
              <w:rPr>
                <w:rFonts w:ascii="Arial" w:hAnsi="Arial" w:cs="Arial"/>
              </w:rPr>
              <w:t>Strategic route expansion using a "hub-and-spoke" model from bases in Sharjah, Morocco, and Egypt.</w:t>
            </w:r>
          </w:p>
          <w:p w:rsidR="003935B8" w:rsidRPr="003935B8" w:rsidRDefault="003935B8" w:rsidP="000B5186">
            <w:pPr>
              <w:spacing w:line="360" w:lineRule="auto"/>
              <w:rPr>
                <w:rFonts w:ascii="Arial" w:hAnsi="Arial" w:cs="Arial"/>
              </w:rPr>
            </w:pPr>
          </w:p>
          <w:p w:rsidR="003935B8" w:rsidRPr="003935B8" w:rsidRDefault="003935B8" w:rsidP="000B5186">
            <w:pPr>
              <w:spacing w:line="360" w:lineRule="auto"/>
              <w:rPr>
                <w:rFonts w:ascii="Arial" w:hAnsi="Arial" w:cs="Arial"/>
              </w:rPr>
            </w:pPr>
            <w:r w:rsidRPr="003935B8">
              <w:rPr>
                <w:rFonts w:ascii="Arial" w:hAnsi="Arial" w:cs="Arial"/>
              </w:rPr>
              <w:t xml:space="preserve">Launch of services to Eastern European or Central Asian cities </w:t>
            </w:r>
          </w:p>
        </w:tc>
        <w:tc>
          <w:tcPr>
            <w:tcW w:w="3685" w:type="dxa"/>
          </w:tcPr>
          <w:p w:rsidR="003935B8" w:rsidRPr="003935B8" w:rsidRDefault="003935B8" w:rsidP="007A5839">
            <w:pPr>
              <w:spacing w:line="360" w:lineRule="auto"/>
              <w:rPr>
                <w:rFonts w:ascii="Arial" w:hAnsi="Arial" w:cs="Arial"/>
              </w:rPr>
            </w:pPr>
            <w:r w:rsidRPr="003935B8">
              <w:rPr>
                <w:rFonts w:ascii="Arial" w:hAnsi="Arial" w:cs="Arial"/>
              </w:rPr>
              <w:t>A careful expansion is conducted into markets with demonstra</w:t>
            </w:r>
            <w:r w:rsidR="007A5839">
              <w:rPr>
                <w:rFonts w:ascii="Arial" w:hAnsi="Arial" w:cs="Arial"/>
              </w:rPr>
              <w:t xml:space="preserve">ted demand for low-cost travel </w:t>
            </w:r>
            <w:sdt>
              <w:sdtPr>
                <w:rPr>
                  <w:rFonts w:ascii="Arial" w:hAnsi="Arial" w:cs="Arial"/>
                </w:rPr>
                <w:id w:val="-2092297233"/>
                <w:citation/>
              </w:sdtPr>
              <w:sdtEndPr/>
              <w:sdtContent>
                <w:r w:rsidR="007A5839">
                  <w:rPr>
                    <w:rFonts w:ascii="Arial" w:hAnsi="Arial" w:cs="Arial"/>
                  </w:rPr>
                  <w:fldChar w:fldCharType="begin"/>
                </w:r>
                <w:r w:rsidR="007A5839">
                  <w:rPr>
                    <w:rFonts w:ascii="Arial" w:hAnsi="Arial" w:cs="Arial"/>
                  </w:rPr>
                  <w:instrText xml:space="preserve"> CITATION Air23 \l 1033 </w:instrText>
                </w:r>
                <w:r w:rsidR="007A5839">
                  <w:rPr>
                    <w:rFonts w:ascii="Arial" w:hAnsi="Arial" w:cs="Arial"/>
                  </w:rPr>
                  <w:fldChar w:fldCharType="separate"/>
                </w:r>
                <w:r w:rsidR="007A5839" w:rsidRPr="007A5839">
                  <w:rPr>
                    <w:rFonts w:ascii="Arial" w:hAnsi="Arial" w:cs="Arial"/>
                    <w:noProof/>
                  </w:rPr>
                  <w:t>(Arabia, 2023)</w:t>
                </w:r>
                <w:r w:rsidR="007A5839">
                  <w:rPr>
                    <w:rFonts w:ascii="Arial" w:hAnsi="Arial" w:cs="Arial"/>
                  </w:rPr>
                  <w:fldChar w:fldCharType="end"/>
                </w:r>
              </w:sdtContent>
            </w:sdt>
            <w:r w:rsidR="007A5839">
              <w:rPr>
                <w:rFonts w:ascii="Arial" w:hAnsi="Arial" w:cs="Arial"/>
              </w:rPr>
              <w:t xml:space="preserve">. </w:t>
            </w:r>
            <w:r w:rsidRPr="003935B8">
              <w:rPr>
                <w:rFonts w:ascii="Arial" w:hAnsi="Arial" w:cs="Arial"/>
              </w:rPr>
              <w:t>The established low-cost product is leveraged in new niches without a fundamental alteration of the core business model</w:t>
            </w:r>
          </w:p>
        </w:tc>
      </w:tr>
    </w:tbl>
    <w:p w:rsidR="00863FA2" w:rsidRDefault="00863FA2" w:rsidP="000B5186">
      <w:pPr>
        <w:spacing w:line="360" w:lineRule="auto"/>
        <w:rPr>
          <w:rFonts w:ascii="Arial" w:hAnsi="Arial" w:cs="Arial"/>
          <w:sz w:val="24"/>
        </w:rPr>
      </w:pPr>
    </w:p>
    <w:p w:rsidR="00863FA2" w:rsidRDefault="00037BEE" w:rsidP="000B5186">
      <w:pPr>
        <w:spacing w:line="360" w:lineRule="auto"/>
        <w:rPr>
          <w:rFonts w:ascii="Arial" w:hAnsi="Arial" w:cs="Arial"/>
          <w:sz w:val="24"/>
        </w:rPr>
      </w:pPr>
      <w:r w:rsidRPr="00037BEE">
        <w:rPr>
          <w:rFonts w:ascii="Arial" w:hAnsi="Arial" w:cs="Arial"/>
          <w:sz w:val="24"/>
        </w:rPr>
        <w:t xml:space="preserve">Through the application of these </w:t>
      </w:r>
      <w:proofErr w:type="spellStart"/>
      <w:r w:rsidRPr="00037BEE">
        <w:rPr>
          <w:rFonts w:ascii="Arial" w:hAnsi="Arial" w:cs="Arial"/>
          <w:sz w:val="24"/>
        </w:rPr>
        <w:t>Ansoff</w:t>
      </w:r>
      <w:proofErr w:type="spellEnd"/>
      <w:r w:rsidRPr="00037BEE">
        <w:rPr>
          <w:rFonts w:ascii="Arial" w:hAnsi="Arial" w:cs="Arial"/>
          <w:sz w:val="24"/>
        </w:rPr>
        <w:t xml:space="preserve"> strategies, a focused and low-risk strategic posture is maintained. The budget segment is dominated through market penetration, while cautious product and market development are pursued to ensure sustainable growth in a competitive landscape.</w:t>
      </w:r>
    </w:p>
    <w:p w:rsidR="00863FA2" w:rsidRDefault="00863FA2" w:rsidP="000B5186">
      <w:pPr>
        <w:spacing w:line="360" w:lineRule="auto"/>
        <w:rPr>
          <w:rFonts w:ascii="Arial" w:hAnsi="Arial" w:cs="Arial"/>
          <w:sz w:val="24"/>
        </w:rPr>
      </w:pPr>
    </w:p>
    <w:p w:rsidR="00C8485C" w:rsidRDefault="00C8485C" w:rsidP="000B5186">
      <w:pPr>
        <w:spacing w:line="360" w:lineRule="auto"/>
        <w:rPr>
          <w:rFonts w:ascii="Arial" w:hAnsi="Arial" w:cs="Arial"/>
          <w:b/>
          <w:sz w:val="24"/>
        </w:rPr>
      </w:pPr>
      <w:r>
        <w:rPr>
          <w:rFonts w:ascii="Arial" w:hAnsi="Arial" w:cs="Arial"/>
          <w:b/>
          <w:sz w:val="24"/>
        </w:rPr>
        <w:t>Conclusion</w:t>
      </w:r>
    </w:p>
    <w:p w:rsidR="00C8485C" w:rsidRDefault="00C8485C" w:rsidP="000B5186">
      <w:pPr>
        <w:spacing w:line="360" w:lineRule="auto"/>
        <w:rPr>
          <w:rFonts w:ascii="Arial" w:hAnsi="Arial" w:cs="Arial"/>
          <w:sz w:val="24"/>
        </w:rPr>
      </w:pPr>
      <w:r>
        <w:rPr>
          <w:rFonts w:ascii="Arial" w:hAnsi="Arial" w:cs="Arial"/>
          <w:sz w:val="24"/>
        </w:rPr>
        <w:t>The</w:t>
      </w:r>
      <w:r w:rsidRPr="00C8485C">
        <w:rPr>
          <w:rFonts w:ascii="Arial" w:hAnsi="Arial" w:cs="Arial"/>
          <w:sz w:val="24"/>
        </w:rPr>
        <w:t xml:space="preserve"> strategic responses of pioneering and follower </w:t>
      </w:r>
      <w:proofErr w:type="spellStart"/>
      <w:r w:rsidRPr="00C8485C">
        <w:rPr>
          <w:rFonts w:ascii="Arial" w:hAnsi="Arial" w:cs="Arial"/>
          <w:sz w:val="24"/>
        </w:rPr>
        <w:t>organisations</w:t>
      </w:r>
      <w:proofErr w:type="spellEnd"/>
      <w:r w:rsidRPr="00C8485C">
        <w:rPr>
          <w:rFonts w:ascii="Arial" w:hAnsi="Arial" w:cs="Arial"/>
          <w:sz w:val="24"/>
        </w:rPr>
        <w:t xml:space="preserve"> to macro-environmental pressures are clearly delineated through the application of </w:t>
      </w:r>
      <w:proofErr w:type="spellStart"/>
      <w:r w:rsidRPr="00C8485C">
        <w:rPr>
          <w:rFonts w:ascii="Arial" w:hAnsi="Arial" w:cs="Arial"/>
          <w:sz w:val="24"/>
        </w:rPr>
        <w:t>Ansoff's</w:t>
      </w:r>
      <w:proofErr w:type="spellEnd"/>
      <w:r w:rsidRPr="00C8485C">
        <w:rPr>
          <w:rFonts w:ascii="Arial" w:hAnsi="Arial" w:cs="Arial"/>
          <w:sz w:val="24"/>
        </w:rPr>
        <w:t xml:space="preserve"> Matrix. </w:t>
      </w:r>
      <w:r>
        <w:rPr>
          <w:rFonts w:ascii="Arial" w:hAnsi="Arial" w:cs="Arial"/>
          <w:sz w:val="24"/>
        </w:rPr>
        <w:t xml:space="preserve">A </w:t>
      </w:r>
      <w:r w:rsidRPr="00C8485C">
        <w:rPr>
          <w:rFonts w:ascii="Arial" w:hAnsi="Arial" w:cs="Arial"/>
          <w:sz w:val="24"/>
        </w:rPr>
        <w:t>multi-pronged approach is demonstrated by Qatar Airways, where market leadership is pursued through radical product development and diversification. In contrast, a focused strategy of market penetration and cautious growth is employed by Air Arabia to ensure sustainable profitability. Thus, it is confirmed that the same strategic framework can be utilized to pursue fundamentally different competitive positions within the same industry.</w:t>
      </w:r>
    </w:p>
    <w:p w:rsidR="00C8485C" w:rsidRDefault="00C8485C" w:rsidP="000B5186">
      <w:pPr>
        <w:spacing w:line="360" w:lineRule="auto"/>
        <w:rPr>
          <w:rFonts w:ascii="Arial" w:hAnsi="Arial" w:cs="Arial"/>
          <w:sz w:val="24"/>
        </w:rPr>
      </w:pPr>
    </w:p>
    <w:p w:rsidR="00C8485C" w:rsidRDefault="00C8485C" w:rsidP="000B5186">
      <w:pPr>
        <w:spacing w:line="360" w:lineRule="auto"/>
        <w:rPr>
          <w:rFonts w:ascii="Arial" w:hAnsi="Arial" w:cs="Arial"/>
          <w:sz w:val="24"/>
        </w:rPr>
      </w:pPr>
      <w:r>
        <w:rPr>
          <w:rFonts w:ascii="Arial" w:hAnsi="Arial" w:cs="Arial"/>
          <w:sz w:val="24"/>
        </w:rPr>
        <w:br w:type="page"/>
      </w:r>
    </w:p>
    <w:p w:rsidR="00C8485C" w:rsidRPr="006E0697" w:rsidRDefault="00C8485C" w:rsidP="000B5186">
      <w:pPr>
        <w:spacing w:line="360" w:lineRule="auto"/>
        <w:rPr>
          <w:rFonts w:ascii="Arial" w:hAnsi="Arial" w:cs="Arial"/>
          <w:b/>
          <w:sz w:val="28"/>
        </w:rPr>
      </w:pPr>
      <w:r w:rsidRPr="006E0697">
        <w:rPr>
          <w:rFonts w:ascii="Arial" w:hAnsi="Arial" w:cs="Arial"/>
          <w:b/>
          <w:sz w:val="28"/>
        </w:rPr>
        <w:lastRenderedPageBreak/>
        <w:t>Conclusion</w:t>
      </w:r>
    </w:p>
    <w:p w:rsidR="00EC0CCF" w:rsidRDefault="00F9414E" w:rsidP="000B5186">
      <w:pPr>
        <w:spacing w:line="360" w:lineRule="auto"/>
        <w:rPr>
          <w:rFonts w:ascii="Arial" w:hAnsi="Arial" w:cs="Arial"/>
          <w:sz w:val="24"/>
        </w:rPr>
      </w:pPr>
      <w:r w:rsidRPr="00F9414E">
        <w:rPr>
          <w:rFonts w:ascii="Arial" w:hAnsi="Arial" w:cs="Arial"/>
          <w:sz w:val="24"/>
        </w:rPr>
        <w:t xml:space="preserve">In final analysis, the critical </w:t>
      </w:r>
      <w:r w:rsidR="003E50F4" w:rsidRPr="00F9414E">
        <w:rPr>
          <w:rFonts w:ascii="Arial" w:hAnsi="Arial" w:cs="Arial"/>
          <w:sz w:val="24"/>
        </w:rPr>
        <w:t>interaction</w:t>
      </w:r>
      <w:r w:rsidRPr="00F9414E">
        <w:rPr>
          <w:rFonts w:ascii="Arial" w:hAnsi="Arial" w:cs="Arial"/>
          <w:sz w:val="24"/>
        </w:rPr>
        <w:t xml:space="preserve"> between macro-environmental forces and corporate strategy within the global airline industry h</w:t>
      </w:r>
      <w:r>
        <w:rPr>
          <w:rFonts w:ascii="Arial" w:hAnsi="Arial" w:cs="Arial"/>
          <w:sz w:val="24"/>
        </w:rPr>
        <w:t>as been systematically analyzed.</w:t>
      </w:r>
      <w:r w:rsidRPr="00F9414E">
        <w:rPr>
          <w:rFonts w:ascii="Arial" w:hAnsi="Arial" w:cs="Arial"/>
          <w:sz w:val="24"/>
        </w:rPr>
        <w:t xml:space="preserve"> The transformative impact of technological and environmental pressures on organizational viability has been established, revealing how distinct strategic postures are necessitated for different market positions. </w:t>
      </w:r>
      <w:proofErr w:type="spellStart"/>
      <w:r w:rsidR="003E50F4" w:rsidRPr="003E50F4">
        <w:rPr>
          <w:rFonts w:ascii="Arial" w:hAnsi="Arial" w:cs="Arial"/>
          <w:sz w:val="24"/>
        </w:rPr>
        <w:t>Ansoff's</w:t>
      </w:r>
      <w:proofErr w:type="spellEnd"/>
      <w:r w:rsidR="003E50F4" w:rsidRPr="003E50F4">
        <w:rPr>
          <w:rFonts w:ascii="Arial" w:hAnsi="Arial" w:cs="Arial"/>
          <w:sz w:val="24"/>
        </w:rPr>
        <w:t xml:space="preserve"> Matrix has been used to present an extreme difference in strategi</w:t>
      </w:r>
      <w:r w:rsidR="003E50F4">
        <w:rPr>
          <w:rFonts w:ascii="Arial" w:hAnsi="Arial" w:cs="Arial"/>
          <w:sz w:val="24"/>
        </w:rPr>
        <w:t>c implementation: follower industry</w:t>
      </w:r>
      <w:r w:rsidR="003E50F4" w:rsidRPr="003E50F4">
        <w:rPr>
          <w:rFonts w:ascii="Arial" w:hAnsi="Arial" w:cs="Arial"/>
          <w:sz w:val="24"/>
        </w:rPr>
        <w:t xml:space="preserve"> </w:t>
      </w:r>
      <w:proofErr w:type="gramStart"/>
      <w:r w:rsidR="003E50F4" w:rsidRPr="003E50F4">
        <w:rPr>
          <w:rFonts w:ascii="Arial" w:hAnsi="Arial" w:cs="Arial"/>
          <w:sz w:val="24"/>
        </w:rPr>
        <w:t>secure</w:t>
      </w:r>
      <w:proofErr w:type="gramEnd"/>
      <w:r w:rsidR="003E50F4" w:rsidRPr="003E50F4">
        <w:rPr>
          <w:rFonts w:ascii="Arial" w:hAnsi="Arial" w:cs="Arial"/>
          <w:sz w:val="24"/>
        </w:rPr>
        <w:t xml:space="preserve"> sustainable profitability through risk-averse consolidation and measured growth, while pioneering organizations pursue market leadership through proactive innovation and diversification.</w:t>
      </w:r>
      <w:r w:rsidR="003E50F4">
        <w:rPr>
          <w:rFonts w:ascii="Arial" w:hAnsi="Arial" w:cs="Arial"/>
          <w:sz w:val="24"/>
        </w:rPr>
        <w:t xml:space="preserve"> </w:t>
      </w:r>
      <w:r w:rsidRPr="00F9414E">
        <w:rPr>
          <w:rFonts w:ascii="Arial" w:hAnsi="Arial" w:cs="Arial"/>
          <w:sz w:val="24"/>
        </w:rPr>
        <w:t>Ultimately, it is concluded that long-term competitive advantage in this volatile sector is determined not by the avoidance of external pressures but through their strategic integration into organizational planning and market positioning. The essential nature of adaptive, environmentally-conscious strategic management in contemporary aviation has thereby been unequivocally affirmed.</w:t>
      </w:r>
      <w:r w:rsidR="00807CC4" w:rsidRPr="00C8485C">
        <w:rPr>
          <w:rFonts w:ascii="Arial" w:hAnsi="Arial" w:cs="Arial"/>
          <w:sz w:val="24"/>
        </w:rPr>
        <w:br w:type="page"/>
      </w:r>
    </w:p>
    <w:p w:rsidR="0092284E" w:rsidRPr="009E1C1C" w:rsidRDefault="00EC0CCF" w:rsidP="000B5186">
      <w:pPr>
        <w:spacing w:line="360" w:lineRule="auto"/>
        <w:rPr>
          <w:rFonts w:ascii="Arial" w:hAnsi="Arial" w:cs="Arial"/>
          <w:b/>
          <w:sz w:val="24"/>
          <w:szCs w:val="20"/>
        </w:rPr>
      </w:pPr>
      <w:r w:rsidRPr="009E1C1C">
        <w:rPr>
          <w:rFonts w:ascii="Arial" w:hAnsi="Arial" w:cs="Arial"/>
          <w:b/>
          <w:sz w:val="24"/>
          <w:szCs w:val="20"/>
        </w:rPr>
        <w:lastRenderedPageBreak/>
        <w:t>References</w:t>
      </w:r>
    </w:p>
    <w:p w:rsidR="00037BEE" w:rsidRPr="00CE0D1A" w:rsidRDefault="00037BEE" w:rsidP="000B5186">
      <w:pPr>
        <w:spacing w:line="360" w:lineRule="auto"/>
        <w:rPr>
          <w:rFonts w:ascii="Arial" w:hAnsi="Arial" w:cs="Arial"/>
          <w:sz w:val="20"/>
          <w:szCs w:val="20"/>
        </w:rPr>
      </w:pPr>
      <w:r>
        <w:rPr>
          <w:rFonts w:ascii="Arial" w:hAnsi="Arial" w:cs="Arial"/>
          <w:sz w:val="20"/>
          <w:szCs w:val="20"/>
        </w:rPr>
        <w:t xml:space="preserve">Air Arabia, 2023. Air Arabia Annual Report 2022 </w:t>
      </w:r>
      <w:hyperlink r:id="rId7" w:history="1">
        <w:r w:rsidRPr="00101B9B">
          <w:rPr>
            <w:rStyle w:val="Hyperlink"/>
            <w:rFonts w:ascii="Arial" w:hAnsi="Arial" w:cs="Arial"/>
            <w:sz w:val="20"/>
            <w:szCs w:val="20"/>
          </w:rPr>
          <w:t>https://www.airarabia.com/sites/airarabia/files/gallery/AA_AnualReport_2022_en.pdf</w:t>
        </w:r>
      </w:hyperlink>
    </w:p>
    <w:p w:rsidR="000D1DD3" w:rsidRPr="00CE0D1A" w:rsidRDefault="000D1DD3" w:rsidP="00FF798B">
      <w:pPr>
        <w:spacing w:line="360" w:lineRule="auto"/>
        <w:rPr>
          <w:rFonts w:ascii="Arial" w:hAnsi="Arial" w:cs="Arial"/>
          <w:sz w:val="20"/>
          <w:szCs w:val="20"/>
        </w:rPr>
      </w:pPr>
      <w:r w:rsidRPr="00CE0D1A">
        <w:rPr>
          <w:rFonts w:ascii="Arial" w:hAnsi="Arial" w:cs="Arial"/>
          <w:sz w:val="20"/>
          <w:szCs w:val="20"/>
        </w:rPr>
        <w:t xml:space="preserve">de Freitas </w:t>
      </w:r>
      <w:proofErr w:type="spellStart"/>
      <w:r w:rsidRPr="00CE0D1A">
        <w:rPr>
          <w:rFonts w:ascii="Arial" w:hAnsi="Arial" w:cs="Arial"/>
          <w:sz w:val="20"/>
          <w:szCs w:val="20"/>
        </w:rPr>
        <w:t>Netto</w:t>
      </w:r>
      <w:proofErr w:type="spellEnd"/>
      <w:r w:rsidRPr="00CE0D1A">
        <w:rPr>
          <w:rFonts w:ascii="Arial" w:hAnsi="Arial" w:cs="Arial"/>
          <w:sz w:val="20"/>
          <w:szCs w:val="20"/>
        </w:rPr>
        <w:t xml:space="preserve">, S.V., </w:t>
      </w:r>
      <w:proofErr w:type="spellStart"/>
      <w:r w:rsidRPr="00CE0D1A">
        <w:rPr>
          <w:rFonts w:ascii="Arial" w:hAnsi="Arial" w:cs="Arial"/>
          <w:sz w:val="20"/>
          <w:szCs w:val="20"/>
        </w:rPr>
        <w:t>Sobral</w:t>
      </w:r>
      <w:proofErr w:type="spellEnd"/>
      <w:r w:rsidRPr="00CE0D1A">
        <w:rPr>
          <w:rFonts w:ascii="Arial" w:hAnsi="Arial" w:cs="Arial"/>
          <w:sz w:val="20"/>
          <w:szCs w:val="20"/>
        </w:rPr>
        <w:t xml:space="preserve">, M.F.F., Ribeiro, A.R.B. and </w:t>
      </w:r>
      <w:proofErr w:type="spellStart"/>
      <w:r w:rsidRPr="00CE0D1A">
        <w:rPr>
          <w:rFonts w:ascii="Arial" w:hAnsi="Arial" w:cs="Arial"/>
          <w:sz w:val="20"/>
          <w:szCs w:val="20"/>
        </w:rPr>
        <w:t>Soares</w:t>
      </w:r>
      <w:proofErr w:type="spellEnd"/>
      <w:r w:rsidRPr="00CE0D1A">
        <w:rPr>
          <w:rFonts w:ascii="Arial" w:hAnsi="Arial" w:cs="Arial"/>
          <w:sz w:val="20"/>
          <w:szCs w:val="20"/>
        </w:rPr>
        <w:t>, G.R.D.L., 2020. Concepts and forms of greenwashing: A systematic review. Environm</w:t>
      </w:r>
      <w:r w:rsidR="001C14EF">
        <w:rPr>
          <w:rFonts w:ascii="Arial" w:hAnsi="Arial" w:cs="Arial"/>
          <w:sz w:val="20"/>
          <w:szCs w:val="20"/>
        </w:rPr>
        <w:t>ental Sciences Europe, 32(1).</w:t>
      </w:r>
      <w:r w:rsidRPr="00CE0D1A">
        <w:rPr>
          <w:rFonts w:ascii="Arial" w:hAnsi="Arial" w:cs="Arial"/>
          <w:sz w:val="20"/>
          <w:szCs w:val="20"/>
        </w:rPr>
        <w:t>19.</w:t>
      </w:r>
    </w:p>
    <w:p w:rsidR="00FF798B" w:rsidRPr="00CE0D1A" w:rsidRDefault="00E11C7D" w:rsidP="00FF798B">
      <w:pPr>
        <w:spacing w:line="360" w:lineRule="auto"/>
        <w:rPr>
          <w:rFonts w:ascii="Arial" w:hAnsi="Arial" w:cs="Arial"/>
          <w:sz w:val="20"/>
          <w:szCs w:val="20"/>
        </w:rPr>
      </w:pPr>
      <w:proofErr w:type="spellStart"/>
      <w:r w:rsidRPr="00CE0D1A">
        <w:rPr>
          <w:rFonts w:ascii="Arial" w:hAnsi="Arial" w:cs="Arial"/>
          <w:sz w:val="20"/>
          <w:szCs w:val="20"/>
        </w:rPr>
        <w:t>Gössling</w:t>
      </w:r>
      <w:proofErr w:type="spellEnd"/>
      <w:r w:rsidRPr="00CE0D1A">
        <w:rPr>
          <w:rFonts w:ascii="Arial" w:hAnsi="Arial" w:cs="Arial"/>
          <w:sz w:val="20"/>
          <w:szCs w:val="20"/>
        </w:rPr>
        <w:t xml:space="preserve">, S. and Scott, D., 2018. The </w:t>
      </w:r>
      <w:proofErr w:type="spellStart"/>
      <w:r w:rsidRPr="00CE0D1A">
        <w:rPr>
          <w:rFonts w:ascii="Arial" w:hAnsi="Arial" w:cs="Arial"/>
          <w:sz w:val="20"/>
          <w:szCs w:val="20"/>
        </w:rPr>
        <w:t>decarbonisation</w:t>
      </w:r>
      <w:proofErr w:type="spellEnd"/>
      <w:r w:rsidRPr="00CE0D1A">
        <w:rPr>
          <w:rFonts w:ascii="Arial" w:hAnsi="Arial" w:cs="Arial"/>
          <w:sz w:val="20"/>
          <w:szCs w:val="20"/>
        </w:rPr>
        <w:t xml:space="preserve"> impasse: Global tourism leaders’ views on climate change mitigation. </w:t>
      </w:r>
      <w:r w:rsidRPr="00CE0D1A">
        <w:rPr>
          <w:rFonts w:ascii="Arial" w:hAnsi="Arial" w:cs="Arial"/>
          <w:i/>
          <w:iCs/>
          <w:sz w:val="20"/>
          <w:szCs w:val="20"/>
        </w:rPr>
        <w:t>Journal of Sustainable Tourism</w:t>
      </w:r>
      <w:r w:rsidRPr="00CE0D1A">
        <w:rPr>
          <w:rFonts w:ascii="Arial" w:hAnsi="Arial" w:cs="Arial"/>
          <w:sz w:val="20"/>
          <w:szCs w:val="20"/>
        </w:rPr>
        <w:t>, </w:t>
      </w:r>
      <w:r w:rsidRPr="00CE0D1A">
        <w:rPr>
          <w:rFonts w:ascii="Arial" w:hAnsi="Arial" w:cs="Arial"/>
          <w:i/>
          <w:iCs/>
          <w:sz w:val="20"/>
          <w:szCs w:val="20"/>
        </w:rPr>
        <w:t>26</w:t>
      </w:r>
      <w:r w:rsidR="001C14EF">
        <w:rPr>
          <w:rFonts w:ascii="Arial" w:hAnsi="Arial" w:cs="Arial"/>
          <w:sz w:val="20"/>
          <w:szCs w:val="20"/>
        </w:rPr>
        <w:t>(12)</w:t>
      </w:r>
      <w:r w:rsidRPr="00CE0D1A">
        <w:rPr>
          <w:rFonts w:ascii="Arial" w:hAnsi="Arial" w:cs="Arial"/>
          <w:sz w:val="20"/>
          <w:szCs w:val="20"/>
        </w:rPr>
        <w:t>.2071-2086.</w:t>
      </w:r>
    </w:p>
    <w:p w:rsidR="00202C64" w:rsidRPr="00CE0D1A" w:rsidRDefault="009644F6" w:rsidP="00FF798B">
      <w:pPr>
        <w:spacing w:line="360" w:lineRule="auto"/>
        <w:rPr>
          <w:rFonts w:ascii="Arial" w:hAnsi="Arial" w:cs="Arial"/>
          <w:sz w:val="20"/>
          <w:szCs w:val="20"/>
        </w:rPr>
      </w:pPr>
      <w:proofErr w:type="spellStart"/>
      <w:r w:rsidRPr="00CE0D1A">
        <w:rPr>
          <w:rFonts w:ascii="Arial" w:hAnsi="Arial" w:cs="Arial"/>
          <w:sz w:val="20"/>
          <w:szCs w:val="20"/>
        </w:rPr>
        <w:t>Gössling</w:t>
      </w:r>
      <w:proofErr w:type="spellEnd"/>
      <w:r w:rsidRPr="00CE0D1A">
        <w:rPr>
          <w:rFonts w:ascii="Arial" w:hAnsi="Arial" w:cs="Arial"/>
          <w:sz w:val="20"/>
          <w:szCs w:val="20"/>
        </w:rPr>
        <w:t>, S. and Lyle, C., 2021. Transition policies for climatically sustainable aviation. </w:t>
      </w:r>
      <w:r w:rsidRPr="00CE0D1A">
        <w:rPr>
          <w:rFonts w:ascii="Arial" w:hAnsi="Arial" w:cs="Arial"/>
          <w:i/>
          <w:iCs/>
          <w:sz w:val="20"/>
          <w:szCs w:val="20"/>
        </w:rPr>
        <w:t>Transport Reviews</w:t>
      </w:r>
      <w:r w:rsidRPr="00CE0D1A">
        <w:rPr>
          <w:rFonts w:ascii="Arial" w:hAnsi="Arial" w:cs="Arial"/>
          <w:sz w:val="20"/>
          <w:szCs w:val="20"/>
        </w:rPr>
        <w:t>, </w:t>
      </w:r>
      <w:r w:rsidRPr="00CE0D1A">
        <w:rPr>
          <w:rFonts w:ascii="Arial" w:hAnsi="Arial" w:cs="Arial"/>
          <w:i/>
          <w:iCs/>
          <w:sz w:val="20"/>
          <w:szCs w:val="20"/>
        </w:rPr>
        <w:t>41</w:t>
      </w:r>
      <w:r w:rsidR="001C14EF">
        <w:rPr>
          <w:rFonts w:ascii="Arial" w:hAnsi="Arial" w:cs="Arial"/>
          <w:sz w:val="20"/>
          <w:szCs w:val="20"/>
        </w:rPr>
        <w:t>(5).</w:t>
      </w:r>
      <w:r w:rsidRPr="00CE0D1A">
        <w:rPr>
          <w:rFonts w:ascii="Arial" w:hAnsi="Arial" w:cs="Arial"/>
          <w:sz w:val="20"/>
          <w:szCs w:val="20"/>
        </w:rPr>
        <w:t>643-658.</w:t>
      </w:r>
    </w:p>
    <w:p w:rsidR="00202C64" w:rsidRPr="00CE0D1A" w:rsidRDefault="00202C64" w:rsidP="00FF798B">
      <w:pPr>
        <w:spacing w:line="360" w:lineRule="auto"/>
        <w:rPr>
          <w:rFonts w:ascii="Arial" w:hAnsi="Arial" w:cs="Arial"/>
          <w:sz w:val="20"/>
          <w:szCs w:val="20"/>
        </w:rPr>
      </w:pPr>
      <w:proofErr w:type="spellStart"/>
      <w:r w:rsidRPr="00CE0D1A">
        <w:rPr>
          <w:rFonts w:ascii="Arial" w:hAnsi="Arial" w:cs="Arial"/>
          <w:sz w:val="20"/>
          <w:szCs w:val="20"/>
        </w:rPr>
        <w:t>Igwe</w:t>
      </w:r>
      <w:proofErr w:type="spellEnd"/>
      <w:r w:rsidRPr="00CE0D1A">
        <w:rPr>
          <w:rFonts w:ascii="Arial" w:hAnsi="Arial" w:cs="Arial"/>
          <w:sz w:val="20"/>
          <w:szCs w:val="20"/>
        </w:rPr>
        <w:t xml:space="preserve">, F.N., </w:t>
      </w:r>
      <w:proofErr w:type="spellStart"/>
      <w:r w:rsidRPr="00CE0D1A">
        <w:rPr>
          <w:rFonts w:ascii="Arial" w:hAnsi="Arial" w:cs="Arial"/>
          <w:sz w:val="20"/>
          <w:szCs w:val="20"/>
        </w:rPr>
        <w:t>Ozoalor</w:t>
      </w:r>
      <w:proofErr w:type="spellEnd"/>
      <w:r w:rsidRPr="00CE0D1A">
        <w:rPr>
          <w:rFonts w:ascii="Arial" w:hAnsi="Arial" w:cs="Arial"/>
          <w:sz w:val="20"/>
          <w:szCs w:val="20"/>
        </w:rPr>
        <w:t xml:space="preserve">, M.C., </w:t>
      </w:r>
      <w:proofErr w:type="spellStart"/>
      <w:r w:rsidRPr="00CE0D1A">
        <w:rPr>
          <w:rFonts w:ascii="Arial" w:hAnsi="Arial" w:cs="Arial"/>
          <w:sz w:val="20"/>
          <w:szCs w:val="20"/>
        </w:rPr>
        <w:t>Okpara</w:t>
      </w:r>
      <w:proofErr w:type="spellEnd"/>
      <w:r w:rsidRPr="00CE0D1A">
        <w:rPr>
          <w:rFonts w:ascii="Arial" w:hAnsi="Arial" w:cs="Arial"/>
          <w:sz w:val="20"/>
          <w:szCs w:val="20"/>
        </w:rPr>
        <w:t xml:space="preserve">, E.D., </w:t>
      </w:r>
      <w:proofErr w:type="spellStart"/>
      <w:r w:rsidRPr="00CE0D1A">
        <w:rPr>
          <w:rFonts w:ascii="Arial" w:hAnsi="Arial" w:cs="Arial"/>
          <w:sz w:val="20"/>
          <w:szCs w:val="20"/>
        </w:rPr>
        <w:t>Momoh</w:t>
      </w:r>
      <w:proofErr w:type="spellEnd"/>
      <w:r w:rsidRPr="00CE0D1A">
        <w:rPr>
          <w:rFonts w:ascii="Arial" w:hAnsi="Arial" w:cs="Arial"/>
          <w:sz w:val="20"/>
          <w:szCs w:val="20"/>
        </w:rPr>
        <w:t xml:space="preserve">, M.O., </w:t>
      </w:r>
      <w:proofErr w:type="spellStart"/>
      <w:r w:rsidRPr="00CE0D1A">
        <w:rPr>
          <w:rFonts w:ascii="Arial" w:hAnsi="Arial" w:cs="Arial"/>
          <w:sz w:val="20"/>
          <w:szCs w:val="20"/>
        </w:rPr>
        <w:t>Awode</w:t>
      </w:r>
      <w:proofErr w:type="spellEnd"/>
      <w:r w:rsidRPr="00CE0D1A">
        <w:rPr>
          <w:rFonts w:ascii="Arial" w:hAnsi="Arial" w:cs="Arial"/>
          <w:sz w:val="20"/>
          <w:szCs w:val="20"/>
        </w:rPr>
        <w:t>, E.I. and El-Suleiman, A., 2023. Air Transport System: A Review on the Advancement, Opportunities and Challenges. </w:t>
      </w:r>
      <w:r w:rsidRPr="00CE0D1A">
        <w:rPr>
          <w:rFonts w:ascii="Arial" w:hAnsi="Arial" w:cs="Arial"/>
          <w:i/>
          <w:iCs/>
          <w:sz w:val="20"/>
          <w:szCs w:val="20"/>
        </w:rPr>
        <w:t>ATBU Journal of Science, Technology and Education</w:t>
      </w:r>
      <w:r w:rsidRPr="00CE0D1A">
        <w:rPr>
          <w:rFonts w:ascii="Arial" w:hAnsi="Arial" w:cs="Arial"/>
          <w:sz w:val="20"/>
          <w:szCs w:val="20"/>
        </w:rPr>
        <w:t>, </w:t>
      </w:r>
      <w:r w:rsidRPr="00CE0D1A">
        <w:rPr>
          <w:rFonts w:ascii="Arial" w:hAnsi="Arial" w:cs="Arial"/>
          <w:i/>
          <w:iCs/>
          <w:sz w:val="20"/>
          <w:szCs w:val="20"/>
        </w:rPr>
        <w:t>11</w:t>
      </w:r>
      <w:r w:rsidR="001C14EF">
        <w:rPr>
          <w:rFonts w:ascii="Arial" w:hAnsi="Arial" w:cs="Arial"/>
          <w:sz w:val="20"/>
          <w:szCs w:val="20"/>
        </w:rPr>
        <w:t>(2),</w:t>
      </w:r>
      <w:r w:rsidRPr="00CE0D1A">
        <w:rPr>
          <w:rFonts w:ascii="Arial" w:hAnsi="Arial" w:cs="Arial"/>
          <w:sz w:val="20"/>
          <w:szCs w:val="20"/>
        </w:rPr>
        <w:t>205-216.</w:t>
      </w:r>
    </w:p>
    <w:p w:rsidR="004067AB" w:rsidRPr="00CE0D1A" w:rsidRDefault="00FF798B" w:rsidP="00337D1E">
      <w:pPr>
        <w:spacing w:line="360" w:lineRule="auto"/>
        <w:rPr>
          <w:rFonts w:ascii="Arial" w:hAnsi="Arial" w:cs="Arial"/>
          <w:sz w:val="20"/>
          <w:szCs w:val="20"/>
        </w:rPr>
      </w:pPr>
      <w:r w:rsidRPr="00CE0D1A">
        <w:rPr>
          <w:rFonts w:ascii="Arial" w:hAnsi="Arial" w:cs="Arial"/>
          <w:sz w:val="20"/>
          <w:szCs w:val="20"/>
        </w:rPr>
        <w:t xml:space="preserve">International Air Transport Association (IATA) (2021). Resolution on the Industry’s Commitment to Reach Net-Zero Carbon Emissions by 2050 </w:t>
      </w:r>
      <w:hyperlink r:id="rId8" w:anchor=":~:text=Fly%20Net%20Zero%20is%20the,Net%20Zero%20Roadmaps" w:history="1">
        <w:r w:rsidR="003759CE" w:rsidRPr="00CE0D1A">
          <w:rPr>
            <w:rStyle w:val="Hyperlink"/>
            <w:rFonts w:ascii="Arial" w:hAnsi="Arial" w:cs="Arial"/>
            <w:sz w:val="20"/>
            <w:szCs w:val="20"/>
          </w:rPr>
          <w:t>https://www.iata.org/en/programs/sustainability/flynetzero/#:~:text=Fly%20Net%20Zero%20is%20the,Net%20Zero%20Roadmaps</w:t>
        </w:r>
      </w:hyperlink>
      <w:r w:rsidR="003759CE" w:rsidRPr="00CE0D1A">
        <w:rPr>
          <w:rFonts w:ascii="Arial" w:hAnsi="Arial" w:cs="Arial"/>
          <w:sz w:val="20"/>
          <w:szCs w:val="20"/>
        </w:rPr>
        <w:t xml:space="preserve"> </w:t>
      </w:r>
    </w:p>
    <w:p w:rsidR="004067AB" w:rsidRPr="0034314C" w:rsidRDefault="004067AB" w:rsidP="00337D1E">
      <w:pPr>
        <w:spacing w:line="360" w:lineRule="auto"/>
        <w:rPr>
          <w:rFonts w:ascii="Arial" w:hAnsi="Arial" w:cs="Arial"/>
          <w:sz w:val="20"/>
          <w:szCs w:val="20"/>
        </w:rPr>
      </w:pPr>
      <w:r w:rsidRPr="0034314C">
        <w:rPr>
          <w:rFonts w:ascii="Arial" w:hAnsi="Arial" w:cs="Arial"/>
          <w:sz w:val="20"/>
          <w:szCs w:val="20"/>
          <w:shd w:val="clear" w:color="auto" w:fill="FFFFFF"/>
        </w:rPr>
        <w:t>International Civil Aviation Organization (ICAO). (2022). </w:t>
      </w:r>
      <w:r w:rsidRPr="0034314C">
        <w:rPr>
          <w:rStyle w:val="Emphasis"/>
          <w:rFonts w:ascii="Arial" w:hAnsi="Arial" w:cs="Arial"/>
          <w:sz w:val="20"/>
          <w:szCs w:val="20"/>
          <w:shd w:val="clear" w:color="auto" w:fill="FFFFFF"/>
        </w:rPr>
        <w:t>Carbon Offsetting and Reduction Scheme for International Aviation (CORSIA</w:t>
      </w:r>
      <w:r w:rsidR="00CE6B0F" w:rsidRPr="0034314C">
        <w:rPr>
          <w:rStyle w:val="Emphasis"/>
          <w:rFonts w:ascii="Arial" w:hAnsi="Arial" w:cs="Arial"/>
          <w:sz w:val="20"/>
          <w:szCs w:val="20"/>
          <w:shd w:val="clear" w:color="auto" w:fill="FFFFFF"/>
        </w:rPr>
        <w:t>)</w:t>
      </w:r>
      <w:r w:rsidRPr="0034314C">
        <w:rPr>
          <w:rStyle w:val="Emphasis"/>
          <w:rFonts w:ascii="Segoe UI" w:hAnsi="Segoe UI" w:cs="Segoe UI"/>
          <w:sz w:val="20"/>
          <w:szCs w:val="20"/>
          <w:shd w:val="clear" w:color="auto" w:fill="FFFFFF"/>
        </w:rPr>
        <w:t xml:space="preserve"> </w:t>
      </w:r>
      <w:hyperlink r:id="rId9" w:history="1">
        <w:r w:rsidR="0034314C" w:rsidRPr="00101B9B">
          <w:rPr>
            <w:rStyle w:val="Hyperlink"/>
            <w:rFonts w:ascii="Segoe UI" w:hAnsi="Segoe UI" w:cs="Segoe UI"/>
            <w:sz w:val="20"/>
            <w:szCs w:val="20"/>
            <w:shd w:val="clear" w:color="auto" w:fill="FFFFFF"/>
          </w:rPr>
          <w:t>https://aviationbenefits.org/other-environmental-challenges/climate-action/market-based-measures/corsia/corsia-explained/</w:t>
        </w:r>
      </w:hyperlink>
      <w:r w:rsidR="0034314C">
        <w:rPr>
          <w:rStyle w:val="Emphasis"/>
          <w:rFonts w:ascii="Segoe UI" w:hAnsi="Segoe UI" w:cs="Segoe UI"/>
          <w:sz w:val="20"/>
          <w:szCs w:val="20"/>
          <w:shd w:val="clear" w:color="auto" w:fill="FFFFFF"/>
        </w:rPr>
        <w:t xml:space="preserve"> </w:t>
      </w:r>
    </w:p>
    <w:p w:rsidR="008B328E" w:rsidRDefault="008B328E" w:rsidP="00337D1E">
      <w:pPr>
        <w:spacing w:line="360" w:lineRule="auto"/>
        <w:rPr>
          <w:rFonts w:ascii="Arial" w:hAnsi="Arial" w:cs="Arial"/>
          <w:sz w:val="20"/>
          <w:szCs w:val="20"/>
        </w:rPr>
      </w:pPr>
      <w:r w:rsidRPr="00CE0D1A">
        <w:rPr>
          <w:rFonts w:ascii="Arial" w:hAnsi="Arial" w:cs="Arial"/>
          <w:sz w:val="20"/>
          <w:szCs w:val="20"/>
        </w:rPr>
        <w:t xml:space="preserve">Janina </w:t>
      </w:r>
      <w:proofErr w:type="spellStart"/>
      <w:r w:rsidRPr="00CE0D1A">
        <w:rPr>
          <w:rFonts w:ascii="Arial" w:hAnsi="Arial" w:cs="Arial"/>
          <w:sz w:val="20"/>
          <w:szCs w:val="20"/>
        </w:rPr>
        <w:t>Scheelhaase</w:t>
      </w:r>
      <w:proofErr w:type="spellEnd"/>
      <w:r w:rsidRPr="00CE0D1A">
        <w:rPr>
          <w:rFonts w:ascii="Arial" w:hAnsi="Arial" w:cs="Arial"/>
          <w:sz w:val="20"/>
          <w:szCs w:val="20"/>
        </w:rPr>
        <w:t xml:space="preserve"> and Sven </w:t>
      </w:r>
      <w:proofErr w:type="spellStart"/>
      <w:r w:rsidRPr="00CE0D1A">
        <w:rPr>
          <w:rFonts w:ascii="Arial" w:hAnsi="Arial" w:cs="Arial"/>
          <w:sz w:val="20"/>
          <w:szCs w:val="20"/>
        </w:rPr>
        <w:t>Maertens</w:t>
      </w:r>
      <w:proofErr w:type="spellEnd"/>
      <w:r w:rsidRPr="00CE0D1A">
        <w:rPr>
          <w:rFonts w:ascii="Arial" w:hAnsi="Arial" w:cs="Arial"/>
          <w:sz w:val="20"/>
          <w:szCs w:val="20"/>
        </w:rPr>
        <w:t xml:space="preserve"> and Wolfgang Grimme,2019. Synthetic fuels in aviation – Current barriers and potential political measures. Transportation Research Procedia. 43</w:t>
      </w:r>
      <w:r w:rsidR="00394EB2" w:rsidRPr="00CE0D1A">
        <w:rPr>
          <w:rFonts w:ascii="Arial" w:hAnsi="Arial" w:cs="Arial"/>
          <w:sz w:val="20"/>
          <w:szCs w:val="20"/>
        </w:rPr>
        <w:t>.21-30.</w:t>
      </w:r>
    </w:p>
    <w:p w:rsidR="001C14EF" w:rsidRDefault="000569E0" w:rsidP="00337D1E">
      <w:pPr>
        <w:spacing w:line="360" w:lineRule="auto"/>
        <w:rPr>
          <w:rFonts w:ascii="Arial" w:hAnsi="Arial" w:cs="Arial"/>
          <w:sz w:val="20"/>
          <w:szCs w:val="20"/>
        </w:rPr>
      </w:pPr>
      <w:r w:rsidRPr="000569E0">
        <w:rPr>
          <w:rFonts w:ascii="Arial" w:hAnsi="Arial" w:cs="Arial"/>
          <w:sz w:val="20"/>
          <w:szCs w:val="20"/>
        </w:rPr>
        <w:t xml:space="preserve">John F. O’Connell and </w:t>
      </w:r>
      <w:proofErr w:type="spellStart"/>
      <w:r w:rsidRPr="000569E0">
        <w:rPr>
          <w:rFonts w:ascii="Arial" w:hAnsi="Arial" w:cs="Arial"/>
          <w:sz w:val="20"/>
          <w:szCs w:val="20"/>
        </w:rPr>
        <w:t>Oriol</w:t>
      </w:r>
      <w:proofErr w:type="spellEnd"/>
      <w:r w:rsidRPr="000569E0">
        <w:rPr>
          <w:rFonts w:ascii="Arial" w:hAnsi="Arial" w:cs="Arial"/>
          <w:sz w:val="20"/>
          <w:szCs w:val="20"/>
        </w:rPr>
        <w:t xml:space="preserve"> </w:t>
      </w:r>
      <w:proofErr w:type="spellStart"/>
      <w:r w:rsidRPr="000569E0">
        <w:rPr>
          <w:rFonts w:ascii="Arial" w:hAnsi="Arial" w:cs="Arial"/>
          <w:sz w:val="20"/>
          <w:szCs w:val="20"/>
        </w:rPr>
        <w:t>Escofet</w:t>
      </w:r>
      <w:proofErr w:type="spellEnd"/>
      <w:r w:rsidRPr="000569E0">
        <w:rPr>
          <w:rFonts w:ascii="Arial" w:hAnsi="Arial" w:cs="Arial"/>
          <w:sz w:val="20"/>
          <w:szCs w:val="20"/>
        </w:rPr>
        <w:t xml:space="preserve"> Bueno</w:t>
      </w:r>
      <w:r>
        <w:rPr>
          <w:rFonts w:ascii="Arial" w:hAnsi="Arial" w:cs="Arial"/>
          <w:sz w:val="20"/>
          <w:szCs w:val="20"/>
        </w:rPr>
        <w:t xml:space="preserve">, 2018. </w:t>
      </w:r>
      <w:r w:rsidRPr="000569E0">
        <w:rPr>
          <w:rFonts w:ascii="Arial" w:hAnsi="Arial" w:cs="Arial"/>
          <w:sz w:val="20"/>
          <w:szCs w:val="20"/>
        </w:rPr>
        <w:t xml:space="preserve">A study into the hub performance </w:t>
      </w:r>
      <w:r>
        <w:rPr>
          <w:rFonts w:ascii="Arial" w:hAnsi="Arial" w:cs="Arial"/>
          <w:sz w:val="20"/>
          <w:szCs w:val="20"/>
        </w:rPr>
        <w:t xml:space="preserve">of </w:t>
      </w:r>
      <w:r w:rsidRPr="000569E0">
        <w:rPr>
          <w:rFonts w:ascii="Arial" w:hAnsi="Arial" w:cs="Arial"/>
          <w:sz w:val="20"/>
          <w:szCs w:val="20"/>
        </w:rPr>
        <w:t xml:space="preserve">Emirates, Etihad Airways and Qatar Airways and their competitive position against the major European </w:t>
      </w:r>
      <w:proofErr w:type="spellStart"/>
      <w:r w:rsidRPr="000569E0">
        <w:rPr>
          <w:rFonts w:ascii="Arial" w:hAnsi="Arial" w:cs="Arial"/>
          <w:sz w:val="20"/>
          <w:szCs w:val="20"/>
        </w:rPr>
        <w:t>hubbing</w:t>
      </w:r>
      <w:proofErr w:type="spellEnd"/>
      <w:r w:rsidRPr="000569E0">
        <w:rPr>
          <w:rFonts w:ascii="Arial" w:hAnsi="Arial" w:cs="Arial"/>
          <w:sz w:val="20"/>
          <w:szCs w:val="20"/>
        </w:rPr>
        <w:t xml:space="preserve"> airlines</w:t>
      </w:r>
      <w:r>
        <w:rPr>
          <w:rFonts w:ascii="Arial" w:hAnsi="Arial" w:cs="Arial"/>
          <w:sz w:val="20"/>
          <w:szCs w:val="20"/>
        </w:rPr>
        <w:t xml:space="preserve">. </w:t>
      </w:r>
      <w:r w:rsidRPr="000569E0">
        <w:rPr>
          <w:rFonts w:ascii="Arial" w:hAnsi="Arial" w:cs="Arial"/>
          <w:sz w:val="20"/>
          <w:szCs w:val="20"/>
        </w:rPr>
        <w:t>Journal of Air Transport Management</w:t>
      </w:r>
      <w:r>
        <w:rPr>
          <w:rFonts w:ascii="Arial" w:hAnsi="Arial" w:cs="Arial"/>
          <w:sz w:val="20"/>
          <w:szCs w:val="20"/>
        </w:rPr>
        <w:t xml:space="preserve">. </w:t>
      </w:r>
      <w:r w:rsidRPr="000569E0">
        <w:rPr>
          <w:rFonts w:ascii="Arial" w:hAnsi="Arial" w:cs="Arial"/>
          <w:sz w:val="20"/>
          <w:szCs w:val="20"/>
        </w:rPr>
        <w:t>257-268</w:t>
      </w:r>
      <w:r>
        <w:rPr>
          <w:rFonts w:ascii="Arial" w:hAnsi="Arial" w:cs="Arial"/>
          <w:sz w:val="20"/>
          <w:szCs w:val="20"/>
        </w:rPr>
        <w:t xml:space="preserve">.69. </w:t>
      </w:r>
      <w:hyperlink r:id="rId10" w:history="1">
        <w:r w:rsidR="001C14EF" w:rsidRPr="00101B9B">
          <w:rPr>
            <w:rStyle w:val="Hyperlink"/>
            <w:rFonts w:ascii="Arial" w:hAnsi="Arial" w:cs="Arial"/>
            <w:sz w:val="20"/>
            <w:szCs w:val="20"/>
          </w:rPr>
          <w:t>https://www.sciencedirect.com/science/article/abs/pii/S0969699716300849</w:t>
        </w:r>
      </w:hyperlink>
    </w:p>
    <w:p w:rsidR="000569E0" w:rsidRDefault="001C14EF" w:rsidP="00337D1E">
      <w:pPr>
        <w:spacing w:line="360" w:lineRule="auto"/>
        <w:rPr>
          <w:rFonts w:ascii="Arial" w:hAnsi="Arial" w:cs="Arial"/>
          <w:sz w:val="20"/>
          <w:szCs w:val="20"/>
        </w:rPr>
      </w:pPr>
      <w:proofErr w:type="spellStart"/>
      <w:r w:rsidRPr="001C14EF">
        <w:rPr>
          <w:rFonts w:ascii="Arial" w:hAnsi="Arial" w:cs="Arial"/>
          <w:sz w:val="20"/>
          <w:szCs w:val="20"/>
        </w:rPr>
        <w:t>Joost</w:t>
      </w:r>
      <w:proofErr w:type="spellEnd"/>
      <w:r w:rsidRPr="001C14EF">
        <w:rPr>
          <w:rFonts w:ascii="Arial" w:hAnsi="Arial" w:cs="Arial"/>
          <w:sz w:val="20"/>
          <w:szCs w:val="20"/>
        </w:rPr>
        <w:t xml:space="preserve"> Zuidberg,</w:t>
      </w:r>
      <w:r>
        <w:rPr>
          <w:rFonts w:ascii="Arial" w:hAnsi="Arial" w:cs="Arial"/>
          <w:sz w:val="20"/>
          <w:szCs w:val="20"/>
        </w:rPr>
        <w:t xml:space="preserve">2017. </w:t>
      </w:r>
      <w:r w:rsidRPr="001C14EF">
        <w:rPr>
          <w:rFonts w:ascii="Arial" w:hAnsi="Arial" w:cs="Arial"/>
          <w:sz w:val="20"/>
          <w:szCs w:val="20"/>
        </w:rPr>
        <w:t>Exploring the determinants for airport profitability: Traffic characteristics, low-cost carriers, s</w:t>
      </w:r>
      <w:r>
        <w:rPr>
          <w:rFonts w:ascii="Arial" w:hAnsi="Arial" w:cs="Arial"/>
          <w:sz w:val="20"/>
          <w:szCs w:val="20"/>
        </w:rPr>
        <w:t xml:space="preserve">easonality and cost efficiency. </w:t>
      </w:r>
      <w:r w:rsidRPr="001C14EF">
        <w:rPr>
          <w:rFonts w:ascii="Arial" w:hAnsi="Arial" w:cs="Arial"/>
          <w:sz w:val="20"/>
          <w:szCs w:val="20"/>
        </w:rPr>
        <w:t>Transportation Resear</w:t>
      </w:r>
      <w:r>
        <w:rPr>
          <w:rFonts w:ascii="Arial" w:hAnsi="Arial" w:cs="Arial"/>
          <w:sz w:val="20"/>
          <w:szCs w:val="20"/>
        </w:rPr>
        <w:t>ch Part A: Policy and Practice.101.61-72.</w:t>
      </w:r>
    </w:p>
    <w:p w:rsidR="001C14EF" w:rsidRDefault="007F3E1C" w:rsidP="00337D1E">
      <w:pPr>
        <w:spacing w:line="360" w:lineRule="auto"/>
        <w:rPr>
          <w:rFonts w:ascii="Arial" w:hAnsi="Arial" w:cs="Arial"/>
          <w:sz w:val="20"/>
          <w:szCs w:val="20"/>
        </w:rPr>
      </w:pPr>
      <w:hyperlink r:id="rId11" w:history="1">
        <w:r w:rsidR="001C14EF" w:rsidRPr="00101B9B">
          <w:rPr>
            <w:rStyle w:val="Hyperlink"/>
            <w:rFonts w:ascii="Arial" w:hAnsi="Arial" w:cs="Arial"/>
            <w:sz w:val="20"/>
            <w:szCs w:val="20"/>
          </w:rPr>
          <w:t>https://www.sciencedirect.com/science/article/abs/pii/S0965856415303475</w:t>
        </w:r>
      </w:hyperlink>
      <w:r w:rsidR="001C14EF">
        <w:rPr>
          <w:rFonts w:ascii="Arial" w:hAnsi="Arial" w:cs="Arial"/>
          <w:sz w:val="20"/>
          <w:szCs w:val="20"/>
        </w:rPr>
        <w:t xml:space="preserve"> </w:t>
      </w:r>
    </w:p>
    <w:p w:rsidR="00337D1E" w:rsidRPr="00CE0D1A" w:rsidRDefault="00337D1E" w:rsidP="00337D1E">
      <w:pPr>
        <w:spacing w:line="360" w:lineRule="auto"/>
        <w:rPr>
          <w:rFonts w:ascii="Arial" w:hAnsi="Arial" w:cs="Arial"/>
          <w:sz w:val="20"/>
          <w:szCs w:val="20"/>
        </w:rPr>
      </w:pPr>
      <w:r w:rsidRPr="00CE0D1A">
        <w:rPr>
          <w:rFonts w:ascii="Arial" w:hAnsi="Arial" w:cs="Arial"/>
          <w:sz w:val="20"/>
          <w:szCs w:val="20"/>
        </w:rPr>
        <w:t>Kotler, P., &amp; Keller, K. L. (2016). </w:t>
      </w:r>
      <w:r w:rsidRPr="00CE0D1A">
        <w:rPr>
          <w:rFonts w:ascii="Arial" w:hAnsi="Arial" w:cs="Arial"/>
          <w:i/>
          <w:iCs/>
          <w:sz w:val="20"/>
          <w:szCs w:val="20"/>
        </w:rPr>
        <w:t>Marketing Management</w:t>
      </w:r>
      <w:r w:rsidRPr="00CE0D1A">
        <w:rPr>
          <w:rFonts w:ascii="Arial" w:hAnsi="Arial" w:cs="Arial"/>
          <w:sz w:val="20"/>
          <w:szCs w:val="20"/>
        </w:rPr>
        <w:t> (15th ed.). Pearson Education.</w:t>
      </w:r>
    </w:p>
    <w:p w:rsidR="00907F60" w:rsidRPr="00CE0D1A" w:rsidRDefault="00907F60" w:rsidP="00337D1E">
      <w:pPr>
        <w:spacing w:line="360" w:lineRule="auto"/>
        <w:rPr>
          <w:rFonts w:ascii="Arial" w:hAnsi="Arial" w:cs="Arial"/>
          <w:sz w:val="20"/>
          <w:szCs w:val="20"/>
        </w:rPr>
      </w:pPr>
      <w:r w:rsidRPr="00CE0D1A">
        <w:rPr>
          <w:rFonts w:ascii="Arial" w:hAnsi="Arial" w:cs="Arial"/>
          <w:sz w:val="20"/>
          <w:szCs w:val="20"/>
        </w:rPr>
        <w:lastRenderedPageBreak/>
        <w:t xml:space="preserve">Kim, Y., Lee, J. and </w:t>
      </w:r>
      <w:proofErr w:type="spellStart"/>
      <w:r w:rsidRPr="00CE0D1A">
        <w:rPr>
          <w:rFonts w:ascii="Arial" w:hAnsi="Arial" w:cs="Arial"/>
          <w:sz w:val="20"/>
          <w:szCs w:val="20"/>
        </w:rPr>
        <w:t>Ahn</w:t>
      </w:r>
      <w:proofErr w:type="spellEnd"/>
      <w:r w:rsidRPr="00CE0D1A">
        <w:rPr>
          <w:rFonts w:ascii="Arial" w:hAnsi="Arial" w:cs="Arial"/>
          <w:sz w:val="20"/>
          <w:szCs w:val="20"/>
        </w:rPr>
        <w:t>, J., 2019. Innovation towards sustainable technologies: A socio-technical perspective on accelerating transition to aviation biofuel. Technological Forecas</w:t>
      </w:r>
      <w:r w:rsidR="001C14EF">
        <w:rPr>
          <w:rFonts w:ascii="Arial" w:hAnsi="Arial" w:cs="Arial"/>
          <w:sz w:val="20"/>
          <w:szCs w:val="20"/>
        </w:rPr>
        <w:t xml:space="preserve">ting and Social Change, 145, </w:t>
      </w:r>
      <w:r w:rsidRPr="00CE0D1A">
        <w:rPr>
          <w:rFonts w:ascii="Arial" w:hAnsi="Arial" w:cs="Arial"/>
          <w:sz w:val="20"/>
          <w:szCs w:val="20"/>
        </w:rPr>
        <w:t>317-329.</w:t>
      </w:r>
    </w:p>
    <w:p w:rsidR="005C7D19" w:rsidRPr="00CE0D1A" w:rsidRDefault="005C7D19" w:rsidP="00337D1E">
      <w:pPr>
        <w:spacing w:line="360" w:lineRule="auto"/>
        <w:rPr>
          <w:rFonts w:ascii="Arial" w:hAnsi="Arial" w:cs="Arial"/>
          <w:sz w:val="20"/>
          <w:szCs w:val="20"/>
        </w:rPr>
      </w:pPr>
      <w:r w:rsidRPr="00CE0D1A">
        <w:rPr>
          <w:rFonts w:ascii="Arial" w:hAnsi="Arial" w:cs="Arial"/>
          <w:sz w:val="20"/>
          <w:szCs w:val="20"/>
        </w:rPr>
        <w:t>Lu, C., 2009. The implications of environmental costs on air passenger demand for different airline business models. Journal of Air Transport Management, 15(4), pp.158-165.</w:t>
      </w:r>
    </w:p>
    <w:p w:rsidR="0092284E" w:rsidRPr="00CE0D1A" w:rsidRDefault="0092284E" w:rsidP="000B5186">
      <w:pPr>
        <w:spacing w:line="360" w:lineRule="auto"/>
        <w:rPr>
          <w:rFonts w:ascii="Arial" w:hAnsi="Arial" w:cs="Arial"/>
          <w:sz w:val="20"/>
          <w:szCs w:val="20"/>
        </w:rPr>
      </w:pPr>
      <w:r w:rsidRPr="00CE0D1A">
        <w:rPr>
          <w:rFonts w:ascii="Arial" w:hAnsi="Arial" w:cs="Arial"/>
          <w:sz w:val="20"/>
          <w:szCs w:val="20"/>
        </w:rPr>
        <w:t>O'Connell, J.F. and Williams, G. eds., 2011. </w:t>
      </w:r>
      <w:r w:rsidRPr="00CE0D1A">
        <w:rPr>
          <w:rFonts w:ascii="Arial" w:hAnsi="Arial" w:cs="Arial"/>
          <w:i/>
          <w:iCs/>
          <w:sz w:val="20"/>
          <w:szCs w:val="20"/>
        </w:rPr>
        <w:t>Air transport in the 21st century: key strategic developments</w:t>
      </w:r>
      <w:r w:rsidR="00E11C7D" w:rsidRPr="00CE0D1A">
        <w:rPr>
          <w:rFonts w:ascii="Arial" w:hAnsi="Arial" w:cs="Arial"/>
          <w:sz w:val="20"/>
          <w:szCs w:val="20"/>
        </w:rPr>
        <w:t xml:space="preserve">. </w:t>
      </w:r>
      <w:proofErr w:type="spellStart"/>
      <w:r w:rsidR="00E11C7D" w:rsidRPr="00CE0D1A">
        <w:rPr>
          <w:rFonts w:ascii="Arial" w:hAnsi="Arial" w:cs="Arial"/>
          <w:sz w:val="20"/>
          <w:szCs w:val="20"/>
        </w:rPr>
        <w:t>Ashgate</w:t>
      </w:r>
      <w:proofErr w:type="spellEnd"/>
      <w:r w:rsidR="00E11C7D" w:rsidRPr="00CE0D1A">
        <w:rPr>
          <w:rFonts w:ascii="Arial" w:hAnsi="Arial" w:cs="Arial"/>
          <w:sz w:val="20"/>
          <w:szCs w:val="20"/>
        </w:rPr>
        <w:t xml:space="preserve"> Publishing, Ltd.</w:t>
      </w:r>
    </w:p>
    <w:p w:rsidR="00E11C7D" w:rsidRPr="00CE0D1A" w:rsidRDefault="00E11C7D" w:rsidP="000B5186">
      <w:pPr>
        <w:spacing w:line="360" w:lineRule="auto"/>
        <w:rPr>
          <w:rFonts w:ascii="Arial" w:hAnsi="Arial" w:cs="Arial"/>
          <w:sz w:val="20"/>
          <w:szCs w:val="20"/>
        </w:rPr>
      </w:pPr>
      <w:proofErr w:type="spellStart"/>
      <w:r w:rsidRPr="00CE0D1A">
        <w:rPr>
          <w:rFonts w:ascii="Arial" w:hAnsi="Arial" w:cs="Arial"/>
          <w:sz w:val="20"/>
          <w:szCs w:val="20"/>
        </w:rPr>
        <w:t>Olcay</w:t>
      </w:r>
      <w:proofErr w:type="spellEnd"/>
      <w:r w:rsidRPr="00CE0D1A">
        <w:rPr>
          <w:rFonts w:ascii="Arial" w:hAnsi="Arial" w:cs="Arial"/>
          <w:sz w:val="20"/>
          <w:szCs w:val="20"/>
        </w:rPr>
        <w:t xml:space="preserve">, H., </w:t>
      </w:r>
      <w:proofErr w:type="spellStart"/>
      <w:r w:rsidRPr="00CE0D1A">
        <w:rPr>
          <w:rFonts w:ascii="Arial" w:hAnsi="Arial" w:cs="Arial"/>
          <w:sz w:val="20"/>
          <w:szCs w:val="20"/>
        </w:rPr>
        <w:t>Malina</w:t>
      </w:r>
      <w:proofErr w:type="spellEnd"/>
      <w:r w:rsidRPr="00CE0D1A">
        <w:rPr>
          <w:rFonts w:ascii="Arial" w:hAnsi="Arial" w:cs="Arial"/>
          <w:sz w:val="20"/>
          <w:szCs w:val="20"/>
        </w:rPr>
        <w:t xml:space="preserve">, R., </w:t>
      </w:r>
      <w:proofErr w:type="spellStart"/>
      <w:r w:rsidRPr="00CE0D1A">
        <w:rPr>
          <w:rFonts w:ascii="Arial" w:hAnsi="Arial" w:cs="Arial"/>
          <w:sz w:val="20"/>
          <w:szCs w:val="20"/>
        </w:rPr>
        <w:t>Upadhye</w:t>
      </w:r>
      <w:proofErr w:type="spellEnd"/>
      <w:r w:rsidRPr="00CE0D1A">
        <w:rPr>
          <w:rFonts w:ascii="Arial" w:hAnsi="Arial" w:cs="Arial"/>
          <w:sz w:val="20"/>
          <w:szCs w:val="20"/>
        </w:rPr>
        <w:t xml:space="preserve">, A.A., </w:t>
      </w:r>
      <w:proofErr w:type="spellStart"/>
      <w:r w:rsidRPr="00CE0D1A">
        <w:rPr>
          <w:rFonts w:ascii="Arial" w:hAnsi="Arial" w:cs="Arial"/>
          <w:sz w:val="20"/>
          <w:szCs w:val="20"/>
        </w:rPr>
        <w:t>Hileman</w:t>
      </w:r>
      <w:proofErr w:type="spellEnd"/>
      <w:r w:rsidRPr="00CE0D1A">
        <w:rPr>
          <w:rFonts w:ascii="Arial" w:hAnsi="Arial" w:cs="Arial"/>
          <w:sz w:val="20"/>
          <w:szCs w:val="20"/>
        </w:rPr>
        <w:t>, J.I., Huber, G.W. and Barrett, S.R., 2018. Techno-economic and environmental evaluation of producing chemicals and drop-in aviation biofuels via aqueous phase processing. </w:t>
      </w:r>
      <w:r w:rsidRPr="00CE0D1A">
        <w:rPr>
          <w:rFonts w:ascii="Arial" w:hAnsi="Arial" w:cs="Arial"/>
          <w:i/>
          <w:iCs/>
          <w:sz w:val="20"/>
          <w:szCs w:val="20"/>
        </w:rPr>
        <w:t>Energy &amp; Environmental Science</w:t>
      </w:r>
      <w:r w:rsidRPr="00CE0D1A">
        <w:rPr>
          <w:rFonts w:ascii="Arial" w:hAnsi="Arial" w:cs="Arial"/>
          <w:sz w:val="20"/>
          <w:szCs w:val="20"/>
        </w:rPr>
        <w:t>, </w:t>
      </w:r>
      <w:r w:rsidRPr="00CE0D1A">
        <w:rPr>
          <w:rFonts w:ascii="Arial" w:hAnsi="Arial" w:cs="Arial"/>
          <w:i/>
          <w:iCs/>
          <w:sz w:val="20"/>
          <w:szCs w:val="20"/>
        </w:rPr>
        <w:t>11</w:t>
      </w:r>
      <w:r w:rsidRPr="00CE0D1A">
        <w:rPr>
          <w:rFonts w:ascii="Arial" w:hAnsi="Arial" w:cs="Arial"/>
          <w:sz w:val="20"/>
          <w:szCs w:val="20"/>
        </w:rPr>
        <w:t>(8), pp.2085-2101.</w:t>
      </w:r>
    </w:p>
    <w:p w:rsidR="00EC0CCF" w:rsidRPr="00CE0D1A" w:rsidRDefault="00C4140B" w:rsidP="000B5186">
      <w:pPr>
        <w:spacing w:line="360" w:lineRule="auto"/>
        <w:rPr>
          <w:rFonts w:ascii="Arial" w:hAnsi="Arial" w:cs="Arial"/>
          <w:sz w:val="20"/>
          <w:szCs w:val="20"/>
        </w:rPr>
      </w:pPr>
      <w:proofErr w:type="spellStart"/>
      <w:r w:rsidRPr="00CE0D1A">
        <w:rPr>
          <w:rFonts w:ascii="Arial" w:hAnsi="Arial" w:cs="Arial"/>
          <w:sz w:val="20"/>
          <w:szCs w:val="20"/>
        </w:rPr>
        <w:t>Popa</w:t>
      </w:r>
      <w:proofErr w:type="spellEnd"/>
      <w:r w:rsidRPr="00CE0D1A">
        <w:rPr>
          <w:rFonts w:ascii="Arial" w:hAnsi="Arial" w:cs="Arial"/>
          <w:sz w:val="20"/>
          <w:szCs w:val="20"/>
        </w:rPr>
        <w:t xml:space="preserve">, M.P. 2020. The consequences of Flight Shame on tourists’ behavior and their transportation preferences. </w:t>
      </w:r>
    </w:p>
    <w:p w:rsidR="00515F91" w:rsidRPr="00CE0D1A" w:rsidRDefault="005060C0" w:rsidP="000B5186">
      <w:pPr>
        <w:spacing w:line="360" w:lineRule="auto"/>
        <w:rPr>
          <w:rFonts w:ascii="Arial" w:hAnsi="Arial" w:cs="Arial"/>
          <w:sz w:val="20"/>
          <w:szCs w:val="20"/>
        </w:rPr>
      </w:pPr>
      <w:r w:rsidRPr="00CE0D1A">
        <w:rPr>
          <w:rFonts w:ascii="Arial" w:hAnsi="Arial" w:cs="Arial"/>
          <w:sz w:val="20"/>
          <w:szCs w:val="20"/>
        </w:rPr>
        <w:t xml:space="preserve">Perkins, R. and </w:t>
      </w:r>
      <w:proofErr w:type="spellStart"/>
      <w:r w:rsidRPr="00CE0D1A">
        <w:rPr>
          <w:rFonts w:ascii="Arial" w:hAnsi="Arial" w:cs="Arial"/>
          <w:sz w:val="20"/>
          <w:szCs w:val="20"/>
        </w:rPr>
        <w:t>Neumayer</w:t>
      </w:r>
      <w:proofErr w:type="spellEnd"/>
      <w:r w:rsidRPr="00CE0D1A">
        <w:rPr>
          <w:rFonts w:ascii="Arial" w:hAnsi="Arial" w:cs="Arial"/>
          <w:sz w:val="20"/>
          <w:szCs w:val="20"/>
        </w:rPr>
        <w:t xml:space="preserve">, E., 2005. The international diffusion of new technologies: A </w:t>
      </w:r>
      <w:proofErr w:type="spellStart"/>
      <w:r w:rsidRPr="00CE0D1A">
        <w:rPr>
          <w:rFonts w:ascii="Arial" w:hAnsi="Arial" w:cs="Arial"/>
          <w:sz w:val="20"/>
          <w:szCs w:val="20"/>
        </w:rPr>
        <w:t>multitechnology</w:t>
      </w:r>
      <w:proofErr w:type="spellEnd"/>
      <w:r w:rsidRPr="00CE0D1A">
        <w:rPr>
          <w:rFonts w:ascii="Arial" w:hAnsi="Arial" w:cs="Arial"/>
          <w:sz w:val="20"/>
          <w:szCs w:val="20"/>
        </w:rPr>
        <w:t xml:space="preserve"> analysis of latecomer advantage and global economic integration. </w:t>
      </w:r>
      <w:r w:rsidRPr="00CE0D1A">
        <w:rPr>
          <w:rFonts w:ascii="Arial" w:hAnsi="Arial" w:cs="Arial"/>
          <w:i/>
          <w:iCs/>
          <w:sz w:val="20"/>
          <w:szCs w:val="20"/>
        </w:rPr>
        <w:t>Annals of the association of American Geographers</w:t>
      </w:r>
      <w:r w:rsidRPr="00CE0D1A">
        <w:rPr>
          <w:rFonts w:ascii="Arial" w:hAnsi="Arial" w:cs="Arial"/>
          <w:sz w:val="20"/>
          <w:szCs w:val="20"/>
        </w:rPr>
        <w:t>, </w:t>
      </w:r>
      <w:r w:rsidRPr="00CE0D1A">
        <w:rPr>
          <w:rFonts w:ascii="Arial" w:hAnsi="Arial" w:cs="Arial"/>
          <w:i/>
          <w:iCs/>
          <w:sz w:val="20"/>
          <w:szCs w:val="20"/>
        </w:rPr>
        <w:t>95</w:t>
      </w:r>
      <w:r w:rsidRPr="00CE0D1A">
        <w:rPr>
          <w:rFonts w:ascii="Arial" w:hAnsi="Arial" w:cs="Arial"/>
          <w:sz w:val="20"/>
          <w:szCs w:val="20"/>
        </w:rPr>
        <w:t>(4), pp.789-808.</w:t>
      </w:r>
    </w:p>
    <w:p w:rsidR="00515F91" w:rsidRPr="00CE0D1A" w:rsidRDefault="00CE0D1A" w:rsidP="00515F91">
      <w:pPr>
        <w:rPr>
          <w:rFonts w:ascii="Arial" w:hAnsi="Arial" w:cs="Arial"/>
          <w:sz w:val="20"/>
          <w:szCs w:val="20"/>
        </w:rPr>
      </w:pPr>
      <w:r w:rsidRPr="00CE0D1A">
        <w:rPr>
          <w:rFonts w:ascii="Arial" w:hAnsi="Arial" w:cs="Arial"/>
          <w:sz w:val="20"/>
          <w:szCs w:val="20"/>
        </w:rPr>
        <w:t xml:space="preserve">Qatar Airways Group (2023) </w:t>
      </w:r>
      <w:r w:rsidR="00515F91" w:rsidRPr="00CE0D1A">
        <w:rPr>
          <w:rFonts w:ascii="Arial" w:hAnsi="Arial" w:cs="Arial"/>
          <w:sz w:val="20"/>
          <w:szCs w:val="20"/>
        </w:rPr>
        <w:t xml:space="preserve">Qatar Airways Group Annual Report 2022/2023. </w:t>
      </w:r>
    </w:p>
    <w:p w:rsidR="00515F91" w:rsidRPr="00CE0D1A" w:rsidRDefault="007F3E1C" w:rsidP="00424214">
      <w:pPr>
        <w:rPr>
          <w:rFonts w:ascii="Arial" w:hAnsi="Arial" w:cs="Arial"/>
          <w:sz w:val="20"/>
          <w:szCs w:val="20"/>
        </w:rPr>
      </w:pPr>
      <w:hyperlink r:id="rId12" w:history="1">
        <w:r w:rsidR="00CE0D1A" w:rsidRPr="00CE0D1A">
          <w:rPr>
            <w:rStyle w:val="Hyperlink"/>
            <w:rFonts w:ascii="Arial" w:hAnsi="Arial" w:cs="Arial"/>
            <w:sz w:val="20"/>
            <w:szCs w:val="20"/>
          </w:rPr>
          <w:t>https://d21buns5ku92am.cloudfront.net/69647/documents/52647-1690461654-Qatar%20Airways%20Group_Annual%20Report_2022-23-be8939.pdf</w:t>
        </w:r>
      </w:hyperlink>
    </w:p>
    <w:p w:rsidR="00C34A20" w:rsidRPr="00CE0D1A" w:rsidRDefault="00C34A20" w:rsidP="000B5186">
      <w:pPr>
        <w:spacing w:line="360" w:lineRule="auto"/>
        <w:rPr>
          <w:rFonts w:ascii="Arial" w:hAnsi="Arial" w:cs="Arial"/>
          <w:color w:val="0F1115"/>
          <w:sz w:val="20"/>
          <w:szCs w:val="20"/>
          <w:shd w:val="clear" w:color="auto" w:fill="FFFFFF"/>
        </w:rPr>
      </w:pPr>
      <w:r w:rsidRPr="00CE0D1A">
        <w:rPr>
          <w:rFonts w:ascii="Arial" w:hAnsi="Arial" w:cs="Arial"/>
          <w:color w:val="0F1115"/>
          <w:sz w:val="20"/>
          <w:szCs w:val="20"/>
          <w:shd w:val="clear" w:color="auto" w:fill="FFFFFF"/>
        </w:rPr>
        <w:t xml:space="preserve">Suarez, F. F., &amp; </w:t>
      </w:r>
      <w:proofErr w:type="spellStart"/>
      <w:r w:rsidRPr="00CE0D1A">
        <w:rPr>
          <w:rFonts w:ascii="Arial" w:hAnsi="Arial" w:cs="Arial"/>
          <w:color w:val="0F1115"/>
          <w:sz w:val="20"/>
          <w:szCs w:val="20"/>
          <w:shd w:val="clear" w:color="auto" w:fill="FFFFFF"/>
        </w:rPr>
        <w:t>Lanzolla</w:t>
      </w:r>
      <w:proofErr w:type="spellEnd"/>
      <w:r w:rsidRPr="00CE0D1A">
        <w:rPr>
          <w:rFonts w:ascii="Arial" w:hAnsi="Arial" w:cs="Arial"/>
          <w:color w:val="0F1115"/>
          <w:sz w:val="20"/>
          <w:szCs w:val="20"/>
          <w:shd w:val="clear" w:color="auto" w:fill="FFFFFF"/>
        </w:rPr>
        <w:t>, G. (2007). The role of environmental dynamics in building a first mover advantage theory. </w:t>
      </w:r>
      <w:r w:rsidRPr="00CE0D1A">
        <w:rPr>
          <w:rStyle w:val="Emphasis"/>
          <w:rFonts w:ascii="Arial" w:hAnsi="Arial" w:cs="Arial"/>
          <w:color w:val="0F1115"/>
          <w:sz w:val="20"/>
          <w:szCs w:val="20"/>
          <w:shd w:val="clear" w:color="auto" w:fill="FFFFFF"/>
        </w:rPr>
        <w:t>Academy of Management Review</w:t>
      </w:r>
      <w:r w:rsidRPr="00CE0D1A">
        <w:rPr>
          <w:rFonts w:ascii="Arial" w:hAnsi="Arial" w:cs="Arial"/>
          <w:color w:val="0F1115"/>
          <w:sz w:val="20"/>
          <w:szCs w:val="20"/>
          <w:shd w:val="clear" w:color="auto" w:fill="FFFFFF"/>
        </w:rPr>
        <w:t>, *32*(2), 377–392.</w:t>
      </w:r>
    </w:p>
    <w:p w:rsidR="00907F60" w:rsidRPr="00CE0D1A" w:rsidRDefault="00907F60" w:rsidP="000B5186">
      <w:pPr>
        <w:spacing w:line="360" w:lineRule="auto"/>
        <w:rPr>
          <w:rFonts w:ascii="Arial" w:hAnsi="Arial" w:cs="Arial"/>
          <w:sz w:val="20"/>
          <w:szCs w:val="20"/>
        </w:rPr>
      </w:pPr>
      <w:proofErr w:type="spellStart"/>
      <w:r w:rsidRPr="00CE0D1A">
        <w:rPr>
          <w:rFonts w:ascii="Arial" w:hAnsi="Arial" w:cs="Arial"/>
          <w:sz w:val="20"/>
          <w:szCs w:val="20"/>
        </w:rPr>
        <w:t>Scheelhaase</w:t>
      </w:r>
      <w:proofErr w:type="spellEnd"/>
      <w:r w:rsidRPr="00CE0D1A">
        <w:rPr>
          <w:rFonts w:ascii="Arial" w:hAnsi="Arial" w:cs="Arial"/>
          <w:sz w:val="20"/>
          <w:szCs w:val="20"/>
        </w:rPr>
        <w:t xml:space="preserve">, J., </w:t>
      </w:r>
      <w:proofErr w:type="spellStart"/>
      <w:r w:rsidRPr="00CE0D1A">
        <w:rPr>
          <w:rFonts w:ascii="Arial" w:hAnsi="Arial" w:cs="Arial"/>
          <w:sz w:val="20"/>
          <w:szCs w:val="20"/>
        </w:rPr>
        <w:t>Maertens</w:t>
      </w:r>
      <w:proofErr w:type="spellEnd"/>
      <w:r w:rsidRPr="00CE0D1A">
        <w:rPr>
          <w:rFonts w:ascii="Arial" w:hAnsi="Arial" w:cs="Arial"/>
          <w:sz w:val="20"/>
          <w:szCs w:val="20"/>
        </w:rPr>
        <w:t xml:space="preserve">, S., </w:t>
      </w:r>
      <w:proofErr w:type="spellStart"/>
      <w:r w:rsidRPr="00CE0D1A">
        <w:rPr>
          <w:rFonts w:ascii="Arial" w:hAnsi="Arial" w:cs="Arial"/>
          <w:sz w:val="20"/>
          <w:szCs w:val="20"/>
        </w:rPr>
        <w:t>Grimme</w:t>
      </w:r>
      <w:proofErr w:type="spellEnd"/>
      <w:r w:rsidRPr="00CE0D1A">
        <w:rPr>
          <w:rFonts w:ascii="Arial" w:hAnsi="Arial" w:cs="Arial"/>
          <w:sz w:val="20"/>
          <w:szCs w:val="20"/>
        </w:rPr>
        <w:t>, W. and Jung, M., 2018. EU ETS versus CORSIA–A critical assessment of two approaches to limit air transport's CO2 emissions by market-based measures. </w:t>
      </w:r>
      <w:r w:rsidRPr="00CE0D1A">
        <w:rPr>
          <w:rFonts w:ascii="Arial" w:hAnsi="Arial" w:cs="Arial"/>
          <w:i/>
          <w:iCs/>
          <w:sz w:val="20"/>
          <w:szCs w:val="20"/>
        </w:rPr>
        <w:t>Journal of Air Transport Management</w:t>
      </w:r>
      <w:r w:rsidRPr="00CE0D1A">
        <w:rPr>
          <w:rFonts w:ascii="Arial" w:hAnsi="Arial" w:cs="Arial"/>
          <w:sz w:val="20"/>
          <w:szCs w:val="20"/>
        </w:rPr>
        <w:t>, </w:t>
      </w:r>
      <w:r w:rsidRPr="00CE0D1A">
        <w:rPr>
          <w:rFonts w:ascii="Arial" w:hAnsi="Arial" w:cs="Arial"/>
          <w:i/>
          <w:iCs/>
          <w:sz w:val="20"/>
          <w:szCs w:val="20"/>
        </w:rPr>
        <w:t>67</w:t>
      </w:r>
      <w:r w:rsidRPr="00CE0D1A">
        <w:rPr>
          <w:rFonts w:ascii="Arial" w:hAnsi="Arial" w:cs="Arial"/>
          <w:sz w:val="20"/>
          <w:szCs w:val="20"/>
        </w:rPr>
        <w:t>, pp.55-62.</w:t>
      </w:r>
    </w:p>
    <w:p w:rsidR="00907F60" w:rsidRPr="00907F60" w:rsidRDefault="00907F60" w:rsidP="000B5186">
      <w:pPr>
        <w:spacing w:line="360" w:lineRule="auto"/>
        <w:rPr>
          <w:rFonts w:ascii="Arial" w:hAnsi="Arial" w:cs="Arial"/>
          <w:sz w:val="24"/>
        </w:rPr>
      </w:pPr>
    </w:p>
    <w:sectPr w:rsidR="00907F60" w:rsidRPr="00907F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98355C"/>
    <w:multiLevelType w:val="hybridMultilevel"/>
    <w:tmpl w:val="917E2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24C"/>
    <w:rsid w:val="00037BEE"/>
    <w:rsid w:val="000569E0"/>
    <w:rsid w:val="00063BD7"/>
    <w:rsid w:val="000822FF"/>
    <w:rsid w:val="00091CB0"/>
    <w:rsid w:val="000B5186"/>
    <w:rsid w:val="000D1DD3"/>
    <w:rsid w:val="000E04D9"/>
    <w:rsid w:val="0014486D"/>
    <w:rsid w:val="00197E57"/>
    <w:rsid w:val="001C14EF"/>
    <w:rsid w:val="00202C64"/>
    <w:rsid w:val="00222D6D"/>
    <w:rsid w:val="00271E51"/>
    <w:rsid w:val="00294128"/>
    <w:rsid w:val="00295187"/>
    <w:rsid w:val="002E224C"/>
    <w:rsid w:val="002E6712"/>
    <w:rsid w:val="003071CD"/>
    <w:rsid w:val="00337D1E"/>
    <w:rsid w:val="0034314C"/>
    <w:rsid w:val="003759CE"/>
    <w:rsid w:val="003935B8"/>
    <w:rsid w:val="00394EB2"/>
    <w:rsid w:val="003E50F4"/>
    <w:rsid w:val="004067AB"/>
    <w:rsid w:val="00424214"/>
    <w:rsid w:val="0049249B"/>
    <w:rsid w:val="004A7350"/>
    <w:rsid w:val="005060C0"/>
    <w:rsid w:val="00507104"/>
    <w:rsid w:val="00515F91"/>
    <w:rsid w:val="0055267D"/>
    <w:rsid w:val="005642E9"/>
    <w:rsid w:val="00575473"/>
    <w:rsid w:val="005C7D19"/>
    <w:rsid w:val="00662A39"/>
    <w:rsid w:val="006B57DD"/>
    <w:rsid w:val="006D0C71"/>
    <w:rsid w:val="006D7246"/>
    <w:rsid w:val="006E0697"/>
    <w:rsid w:val="006E5284"/>
    <w:rsid w:val="006F2A0D"/>
    <w:rsid w:val="007174D9"/>
    <w:rsid w:val="007A5839"/>
    <w:rsid w:val="007C71E0"/>
    <w:rsid w:val="007F3E1C"/>
    <w:rsid w:val="00802AA2"/>
    <w:rsid w:val="00807CC4"/>
    <w:rsid w:val="008620C5"/>
    <w:rsid w:val="00863FA2"/>
    <w:rsid w:val="00872970"/>
    <w:rsid w:val="008B328E"/>
    <w:rsid w:val="008E670F"/>
    <w:rsid w:val="00907F60"/>
    <w:rsid w:val="0092284E"/>
    <w:rsid w:val="00924D5B"/>
    <w:rsid w:val="009644F6"/>
    <w:rsid w:val="0099767B"/>
    <w:rsid w:val="009D03AE"/>
    <w:rsid w:val="009E1C1C"/>
    <w:rsid w:val="00A01EBE"/>
    <w:rsid w:val="00B03FA7"/>
    <w:rsid w:val="00BC2842"/>
    <w:rsid w:val="00C06D2B"/>
    <w:rsid w:val="00C34A20"/>
    <w:rsid w:val="00C4140B"/>
    <w:rsid w:val="00C8485C"/>
    <w:rsid w:val="00CB6A89"/>
    <w:rsid w:val="00CE0D1A"/>
    <w:rsid w:val="00CE6B0F"/>
    <w:rsid w:val="00D20686"/>
    <w:rsid w:val="00D43B93"/>
    <w:rsid w:val="00D900F7"/>
    <w:rsid w:val="00DD1411"/>
    <w:rsid w:val="00E11C7D"/>
    <w:rsid w:val="00EC0CCF"/>
    <w:rsid w:val="00F50AE9"/>
    <w:rsid w:val="00F80B9A"/>
    <w:rsid w:val="00F82D35"/>
    <w:rsid w:val="00F9414E"/>
    <w:rsid w:val="00FA6130"/>
    <w:rsid w:val="00FF79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486F2E"/>
  <w15:chartTrackingRefBased/>
  <w15:docId w15:val="{24C314F6-F099-402D-92D9-E53C9BB16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431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EC0C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C0CCF"/>
    <w:rPr>
      <w:rFonts w:ascii="Courier New" w:eastAsia="Times New Roman" w:hAnsi="Courier New" w:cs="Courier New"/>
      <w:sz w:val="20"/>
      <w:szCs w:val="20"/>
    </w:rPr>
  </w:style>
  <w:style w:type="character" w:styleId="Hyperlink">
    <w:name w:val="Hyperlink"/>
    <w:basedOn w:val="DefaultParagraphFont"/>
    <w:uiPriority w:val="99"/>
    <w:unhideWhenUsed/>
    <w:rsid w:val="003759CE"/>
    <w:rPr>
      <w:color w:val="0563C1" w:themeColor="hyperlink"/>
      <w:u w:val="single"/>
    </w:rPr>
  </w:style>
  <w:style w:type="character" w:styleId="Emphasis">
    <w:name w:val="Emphasis"/>
    <w:basedOn w:val="DefaultParagraphFont"/>
    <w:uiPriority w:val="20"/>
    <w:qFormat/>
    <w:rsid w:val="00C34A20"/>
    <w:rPr>
      <w:i/>
      <w:iCs/>
    </w:rPr>
  </w:style>
  <w:style w:type="character" w:styleId="FollowedHyperlink">
    <w:name w:val="FollowedHyperlink"/>
    <w:basedOn w:val="DefaultParagraphFont"/>
    <w:uiPriority w:val="99"/>
    <w:semiHidden/>
    <w:unhideWhenUsed/>
    <w:rsid w:val="00CE6B0F"/>
    <w:rPr>
      <w:color w:val="954F72" w:themeColor="followedHyperlink"/>
      <w:u w:val="single"/>
    </w:rPr>
  </w:style>
  <w:style w:type="table" w:styleId="TableGrid">
    <w:name w:val="Table Grid"/>
    <w:basedOn w:val="TableNormal"/>
    <w:uiPriority w:val="39"/>
    <w:rsid w:val="002941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2C64"/>
    <w:pPr>
      <w:ind w:left="720"/>
      <w:contextualSpacing/>
    </w:pPr>
  </w:style>
  <w:style w:type="character" w:customStyle="1" w:styleId="Heading1Char">
    <w:name w:val="Heading 1 Char"/>
    <w:basedOn w:val="DefaultParagraphFont"/>
    <w:link w:val="Heading1"/>
    <w:uiPriority w:val="9"/>
    <w:rsid w:val="0034314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4314C"/>
    <w:pPr>
      <w:spacing w:before="480" w:line="276" w:lineRule="auto"/>
      <w:outlineLvl w:val="9"/>
    </w:pPr>
    <w:rPr>
      <w:b/>
      <w:bCs/>
      <w:sz w:val="28"/>
      <w:szCs w:val="28"/>
    </w:rPr>
  </w:style>
  <w:style w:type="paragraph" w:styleId="TOC1">
    <w:name w:val="toc 1"/>
    <w:basedOn w:val="Normal"/>
    <w:next w:val="Normal"/>
    <w:autoRedefine/>
    <w:uiPriority w:val="39"/>
    <w:unhideWhenUsed/>
    <w:rsid w:val="0034314C"/>
    <w:pPr>
      <w:spacing w:before="120" w:after="120" w:line="240" w:lineRule="auto"/>
    </w:pPr>
    <w:rPr>
      <w:b/>
      <w:bCs/>
      <w:caps/>
      <w:kern w:val="2"/>
      <w:sz w:val="20"/>
      <w:szCs w:val="20"/>
      <w:lang w:val="en-GB"/>
      <w14:ligatures w14:val="standardContextual"/>
    </w:rPr>
  </w:style>
  <w:style w:type="paragraph" w:styleId="TOC2">
    <w:name w:val="toc 2"/>
    <w:basedOn w:val="Normal"/>
    <w:next w:val="Normal"/>
    <w:autoRedefine/>
    <w:uiPriority w:val="39"/>
    <w:unhideWhenUsed/>
    <w:rsid w:val="0034314C"/>
    <w:pPr>
      <w:spacing w:after="0" w:line="240" w:lineRule="auto"/>
      <w:ind w:left="240"/>
    </w:pPr>
    <w:rPr>
      <w:smallCaps/>
      <w:kern w:val="2"/>
      <w:sz w:val="20"/>
      <w:szCs w:val="20"/>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04">
      <w:bodyDiv w:val="1"/>
      <w:marLeft w:val="0"/>
      <w:marRight w:val="0"/>
      <w:marTop w:val="0"/>
      <w:marBottom w:val="0"/>
      <w:divBdr>
        <w:top w:val="none" w:sz="0" w:space="0" w:color="auto"/>
        <w:left w:val="none" w:sz="0" w:space="0" w:color="auto"/>
        <w:bottom w:val="none" w:sz="0" w:space="0" w:color="auto"/>
        <w:right w:val="none" w:sz="0" w:space="0" w:color="auto"/>
      </w:divBdr>
    </w:div>
    <w:div w:id="30501665">
      <w:bodyDiv w:val="1"/>
      <w:marLeft w:val="0"/>
      <w:marRight w:val="0"/>
      <w:marTop w:val="0"/>
      <w:marBottom w:val="0"/>
      <w:divBdr>
        <w:top w:val="none" w:sz="0" w:space="0" w:color="auto"/>
        <w:left w:val="none" w:sz="0" w:space="0" w:color="auto"/>
        <w:bottom w:val="none" w:sz="0" w:space="0" w:color="auto"/>
        <w:right w:val="none" w:sz="0" w:space="0" w:color="auto"/>
      </w:divBdr>
    </w:div>
    <w:div w:id="41485208">
      <w:bodyDiv w:val="1"/>
      <w:marLeft w:val="0"/>
      <w:marRight w:val="0"/>
      <w:marTop w:val="0"/>
      <w:marBottom w:val="0"/>
      <w:divBdr>
        <w:top w:val="none" w:sz="0" w:space="0" w:color="auto"/>
        <w:left w:val="none" w:sz="0" w:space="0" w:color="auto"/>
        <w:bottom w:val="none" w:sz="0" w:space="0" w:color="auto"/>
        <w:right w:val="none" w:sz="0" w:space="0" w:color="auto"/>
      </w:divBdr>
    </w:div>
    <w:div w:id="43798845">
      <w:bodyDiv w:val="1"/>
      <w:marLeft w:val="0"/>
      <w:marRight w:val="0"/>
      <w:marTop w:val="0"/>
      <w:marBottom w:val="0"/>
      <w:divBdr>
        <w:top w:val="none" w:sz="0" w:space="0" w:color="auto"/>
        <w:left w:val="none" w:sz="0" w:space="0" w:color="auto"/>
        <w:bottom w:val="none" w:sz="0" w:space="0" w:color="auto"/>
        <w:right w:val="none" w:sz="0" w:space="0" w:color="auto"/>
      </w:divBdr>
    </w:div>
    <w:div w:id="51272291">
      <w:bodyDiv w:val="1"/>
      <w:marLeft w:val="0"/>
      <w:marRight w:val="0"/>
      <w:marTop w:val="0"/>
      <w:marBottom w:val="0"/>
      <w:divBdr>
        <w:top w:val="none" w:sz="0" w:space="0" w:color="auto"/>
        <w:left w:val="none" w:sz="0" w:space="0" w:color="auto"/>
        <w:bottom w:val="none" w:sz="0" w:space="0" w:color="auto"/>
        <w:right w:val="none" w:sz="0" w:space="0" w:color="auto"/>
      </w:divBdr>
    </w:div>
    <w:div w:id="58401789">
      <w:bodyDiv w:val="1"/>
      <w:marLeft w:val="0"/>
      <w:marRight w:val="0"/>
      <w:marTop w:val="0"/>
      <w:marBottom w:val="0"/>
      <w:divBdr>
        <w:top w:val="none" w:sz="0" w:space="0" w:color="auto"/>
        <w:left w:val="none" w:sz="0" w:space="0" w:color="auto"/>
        <w:bottom w:val="none" w:sz="0" w:space="0" w:color="auto"/>
        <w:right w:val="none" w:sz="0" w:space="0" w:color="auto"/>
      </w:divBdr>
    </w:div>
    <w:div w:id="65416278">
      <w:bodyDiv w:val="1"/>
      <w:marLeft w:val="0"/>
      <w:marRight w:val="0"/>
      <w:marTop w:val="0"/>
      <w:marBottom w:val="0"/>
      <w:divBdr>
        <w:top w:val="none" w:sz="0" w:space="0" w:color="auto"/>
        <w:left w:val="none" w:sz="0" w:space="0" w:color="auto"/>
        <w:bottom w:val="none" w:sz="0" w:space="0" w:color="auto"/>
        <w:right w:val="none" w:sz="0" w:space="0" w:color="auto"/>
      </w:divBdr>
    </w:div>
    <w:div w:id="70320727">
      <w:bodyDiv w:val="1"/>
      <w:marLeft w:val="0"/>
      <w:marRight w:val="0"/>
      <w:marTop w:val="0"/>
      <w:marBottom w:val="0"/>
      <w:divBdr>
        <w:top w:val="none" w:sz="0" w:space="0" w:color="auto"/>
        <w:left w:val="none" w:sz="0" w:space="0" w:color="auto"/>
        <w:bottom w:val="none" w:sz="0" w:space="0" w:color="auto"/>
        <w:right w:val="none" w:sz="0" w:space="0" w:color="auto"/>
      </w:divBdr>
    </w:div>
    <w:div w:id="117912958">
      <w:bodyDiv w:val="1"/>
      <w:marLeft w:val="0"/>
      <w:marRight w:val="0"/>
      <w:marTop w:val="0"/>
      <w:marBottom w:val="0"/>
      <w:divBdr>
        <w:top w:val="none" w:sz="0" w:space="0" w:color="auto"/>
        <w:left w:val="none" w:sz="0" w:space="0" w:color="auto"/>
        <w:bottom w:val="none" w:sz="0" w:space="0" w:color="auto"/>
        <w:right w:val="none" w:sz="0" w:space="0" w:color="auto"/>
      </w:divBdr>
    </w:div>
    <w:div w:id="120929565">
      <w:bodyDiv w:val="1"/>
      <w:marLeft w:val="0"/>
      <w:marRight w:val="0"/>
      <w:marTop w:val="0"/>
      <w:marBottom w:val="0"/>
      <w:divBdr>
        <w:top w:val="none" w:sz="0" w:space="0" w:color="auto"/>
        <w:left w:val="none" w:sz="0" w:space="0" w:color="auto"/>
        <w:bottom w:val="none" w:sz="0" w:space="0" w:color="auto"/>
        <w:right w:val="none" w:sz="0" w:space="0" w:color="auto"/>
      </w:divBdr>
    </w:div>
    <w:div w:id="132257773">
      <w:bodyDiv w:val="1"/>
      <w:marLeft w:val="0"/>
      <w:marRight w:val="0"/>
      <w:marTop w:val="0"/>
      <w:marBottom w:val="0"/>
      <w:divBdr>
        <w:top w:val="none" w:sz="0" w:space="0" w:color="auto"/>
        <w:left w:val="none" w:sz="0" w:space="0" w:color="auto"/>
        <w:bottom w:val="none" w:sz="0" w:space="0" w:color="auto"/>
        <w:right w:val="none" w:sz="0" w:space="0" w:color="auto"/>
      </w:divBdr>
    </w:div>
    <w:div w:id="153842977">
      <w:bodyDiv w:val="1"/>
      <w:marLeft w:val="0"/>
      <w:marRight w:val="0"/>
      <w:marTop w:val="0"/>
      <w:marBottom w:val="0"/>
      <w:divBdr>
        <w:top w:val="none" w:sz="0" w:space="0" w:color="auto"/>
        <w:left w:val="none" w:sz="0" w:space="0" w:color="auto"/>
        <w:bottom w:val="none" w:sz="0" w:space="0" w:color="auto"/>
        <w:right w:val="none" w:sz="0" w:space="0" w:color="auto"/>
      </w:divBdr>
    </w:div>
    <w:div w:id="216626504">
      <w:bodyDiv w:val="1"/>
      <w:marLeft w:val="0"/>
      <w:marRight w:val="0"/>
      <w:marTop w:val="0"/>
      <w:marBottom w:val="0"/>
      <w:divBdr>
        <w:top w:val="none" w:sz="0" w:space="0" w:color="auto"/>
        <w:left w:val="none" w:sz="0" w:space="0" w:color="auto"/>
        <w:bottom w:val="none" w:sz="0" w:space="0" w:color="auto"/>
        <w:right w:val="none" w:sz="0" w:space="0" w:color="auto"/>
      </w:divBdr>
    </w:div>
    <w:div w:id="252013475">
      <w:bodyDiv w:val="1"/>
      <w:marLeft w:val="0"/>
      <w:marRight w:val="0"/>
      <w:marTop w:val="0"/>
      <w:marBottom w:val="0"/>
      <w:divBdr>
        <w:top w:val="none" w:sz="0" w:space="0" w:color="auto"/>
        <w:left w:val="none" w:sz="0" w:space="0" w:color="auto"/>
        <w:bottom w:val="none" w:sz="0" w:space="0" w:color="auto"/>
        <w:right w:val="none" w:sz="0" w:space="0" w:color="auto"/>
      </w:divBdr>
    </w:div>
    <w:div w:id="389695903">
      <w:bodyDiv w:val="1"/>
      <w:marLeft w:val="0"/>
      <w:marRight w:val="0"/>
      <w:marTop w:val="0"/>
      <w:marBottom w:val="0"/>
      <w:divBdr>
        <w:top w:val="none" w:sz="0" w:space="0" w:color="auto"/>
        <w:left w:val="none" w:sz="0" w:space="0" w:color="auto"/>
        <w:bottom w:val="none" w:sz="0" w:space="0" w:color="auto"/>
        <w:right w:val="none" w:sz="0" w:space="0" w:color="auto"/>
      </w:divBdr>
    </w:div>
    <w:div w:id="395250489">
      <w:bodyDiv w:val="1"/>
      <w:marLeft w:val="0"/>
      <w:marRight w:val="0"/>
      <w:marTop w:val="0"/>
      <w:marBottom w:val="0"/>
      <w:divBdr>
        <w:top w:val="none" w:sz="0" w:space="0" w:color="auto"/>
        <w:left w:val="none" w:sz="0" w:space="0" w:color="auto"/>
        <w:bottom w:val="none" w:sz="0" w:space="0" w:color="auto"/>
        <w:right w:val="none" w:sz="0" w:space="0" w:color="auto"/>
      </w:divBdr>
    </w:div>
    <w:div w:id="406465135">
      <w:bodyDiv w:val="1"/>
      <w:marLeft w:val="0"/>
      <w:marRight w:val="0"/>
      <w:marTop w:val="0"/>
      <w:marBottom w:val="0"/>
      <w:divBdr>
        <w:top w:val="none" w:sz="0" w:space="0" w:color="auto"/>
        <w:left w:val="none" w:sz="0" w:space="0" w:color="auto"/>
        <w:bottom w:val="none" w:sz="0" w:space="0" w:color="auto"/>
        <w:right w:val="none" w:sz="0" w:space="0" w:color="auto"/>
      </w:divBdr>
    </w:div>
    <w:div w:id="424572771">
      <w:bodyDiv w:val="1"/>
      <w:marLeft w:val="0"/>
      <w:marRight w:val="0"/>
      <w:marTop w:val="0"/>
      <w:marBottom w:val="0"/>
      <w:divBdr>
        <w:top w:val="none" w:sz="0" w:space="0" w:color="auto"/>
        <w:left w:val="none" w:sz="0" w:space="0" w:color="auto"/>
        <w:bottom w:val="none" w:sz="0" w:space="0" w:color="auto"/>
        <w:right w:val="none" w:sz="0" w:space="0" w:color="auto"/>
      </w:divBdr>
    </w:div>
    <w:div w:id="425856016">
      <w:bodyDiv w:val="1"/>
      <w:marLeft w:val="0"/>
      <w:marRight w:val="0"/>
      <w:marTop w:val="0"/>
      <w:marBottom w:val="0"/>
      <w:divBdr>
        <w:top w:val="none" w:sz="0" w:space="0" w:color="auto"/>
        <w:left w:val="none" w:sz="0" w:space="0" w:color="auto"/>
        <w:bottom w:val="none" w:sz="0" w:space="0" w:color="auto"/>
        <w:right w:val="none" w:sz="0" w:space="0" w:color="auto"/>
      </w:divBdr>
    </w:div>
    <w:div w:id="429200852">
      <w:bodyDiv w:val="1"/>
      <w:marLeft w:val="0"/>
      <w:marRight w:val="0"/>
      <w:marTop w:val="0"/>
      <w:marBottom w:val="0"/>
      <w:divBdr>
        <w:top w:val="none" w:sz="0" w:space="0" w:color="auto"/>
        <w:left w:val="none" w:sz="0" w:space="0" w:color="auto"/>
        <w:bottom w:val="none" w:sz="0" w:space="0" w:color="auto"/>
        <w:right w:val="none" w:sz="0" w:space="0" w:color="auto"/>
      </w:divBdr>
    </w:div>
    <w:div w:id="451824353">
      <w:bodyDiv w:val="1"/>
      <w:marLeft w:val="0"/>
      <w:marRight w:val="0"/>
      <w:marTop w:val="0"/>
      <w:marBottom w:val="0"/>
      <w:divBdr>
        <w:top w:val="none" w:sz="0" w:space="0" w:color="auto"/>
        <w:left w:val="none" w:sz="0" w:space="0" w:color="auto"/>
        <w:bottom w:val="none" w:sz="0" w:space="0" w:color="auto"/>
        <w:right w:val="none" w:sz="0" w:space="0" w:color="auto"/>
      </w:divBdr>
    </w:div>
    <w:div w:id="456803886">
      <w:bodyDiv w:val="1"/>
      <w:marLeft w:val="0"/>
      <w:marRight w:val="0"/>
      <w:marTop w:val="0"/>
      <w:marBottom w:val="0"/>
      <w:divBdr>
        <w:top w:val="none" w:sz="0" w:space="0" w:color="auto"/>
        <w:left w:val="none" w:sz="0" w:space="0" w:color="auto"/>
        <w:bottom w:val="none" w:sz="0" w:space="0" w:color="auto"/>
        <w:right w:val="none" w:sz="0" w:space="0" w:color="auto"/>
      </w:divBdr>
    </w:div>
    <w:div w:id="461121514">
      <w:bodyDiv w:val="1"/>
      <w:marLeft w:val="0"/>
      <w:marRight w:val="0"/>
      <w:marTop w:val="0"/>
      <w:marBottom w:val="0"/>
      <w:divBdr>
        <w:top w:val="none" w:sz="0" w:space="0" w:color="auto"/>
        <w:left w:val="none" w:sz="0" w:space="0" w:color="auto"/>
        <w:bottom w:val="none" w:sz="0" w:space="0" w:color="auto"/>
        <w:right w:val="none" w:sz="0" w:space="0" w:color="auto"/>
      </w:divBdr>
    </w:div>
    <w:div w:id="581378097">
      <w:bodyDiv w:val="1"/>
      <w:marLeft w:val="0"/>
      <w:marRight w:val="0"/>
      <w:marTop w:val="0"/>
      <w:marBottom w:val="0"/>
      <w:divBdr>
        <w:top w:val="none" w:sz="0" w:space="0" w:color="auto"/>
        <w:left w:val="none" w:sz="0" w:space="0" w:color="auto"/>
        <w:bottom w:val="none" w:sz="0" w:space="0" w:color="auto"/>
        <w:right w:val="none" w:sz="0" w:space="0" w:color="auto"/>
      </w:divBdr>
    </w:div>
    <w:div w:id="583102668">
      <w:bodyDiv w:val="1"/>
      <w:marLeft w:val="0"/>
      <w:marRight w:val="0"/>
      <w:marTop w:val="0"/>
      <w:marBottom w:val="0"/>
      <w:divBdr>
        <w:top w:val="none" w:sz="0" w:space="0" w:color="auto"/>
        <w:left w:val="none" w:sz="0" w:space="0" w:color="auto"/>
        <w:bottom w:val="none" w:sz="0" w:space="0" w:color="auto"/>
        <w:right w:val="none" w:sz="0" w:space="0" w:color="auto"/>
      </w:divBdr>
    </w:div>
    <w:div w:id="604848248">
      <w:bodyDiv w:val="1"/>
      <w:marLeft w:val="0"/>
      <w:marRight w:val="0"/>
      <w:marTop w:val="0"/>
      <w:marBottom w:val="0"/>
      <w:divBdr>
        <w:top w:val="none" w:sz="0" w:space="0" w:color="auto"/>
        <w:left w:val="none" w:sz="0" w:space="0" w:color="auto"/>
        <w:bottom w:val="none" w:sz="0" w:space="0" w:color="auto"/>
        <w:right w:val="none" w:sz="0" w:space="0" w:color="auto"/>
      </w:divBdr>
    </w:div>
    <w:div w:id="625039754">
      <w:bodyDiv w:val="1"/>
      <w:marLeft w:val="0"/>
      <w:marRight w:val="0"/>
      <w:marTop w:val="0"/>
      <w:marBottom w:val="0"/>
      <w:divBdr>
        <w:top w:val="none" w:sz="0" w:space="0" w:color="auto"/>
        <w:left w:val="none" w:sz="0" w:space="0" w:color="auto"/>
        <w:bottom w:val="none" w:sz="0" w:space="0" w:color="auto"/>
        <w:right w:val="none" w:sz="0" w:space="0" w:color="auto"/>
      </w:divBdr>
    </w:div>
    <w:div w:id="633828545">
      <w:bodyDiv w:val="1"/>
      <w:marLeft w:val="0"/>
      <w:marRight w:val="0"/>
      <w:marTop w:val="0"/>
      <w:marBottom w:val="0"/>
      <w:divBdr>
        <w:top w:val="none" w:sz="0" w:space="0" w:color="auto"/>
        <w:left w:val="none" w:sz="0" w:space="0" w:color="auto"/>
        <w:bottom w:val="none" w:sz="0" w:space="0" w:color="auto"/>
        <w:right w:val="none" w:sz="0" w:space="0" w:color="auto"/>
      </w:divBdr>
    </w:div>
    <w:div w:id="640842647">
      <w:bodyDiv w:val="1"/>
      <w:marLeft w:val="0"/>
      <w:marRight w:val="0"/>
      <w:marTop w:val="0"/>
      <w:marBottom w:val="0"/>
      <w:divBdr>
        <w:top w:val="none" w:sz="0" w:space="0" w:color="auto"/>
        <w:left w:val="none" w:sz="0" w:space="0" w:color="auto"/>
        <w:bottom w:val="none" w:sz="0" w:space="0" w:color="auto"/>
        <w:right w:val="none" w:sz="0" w:space="0" w:color="auto"/>
      </w:divBdr>
    </w:div>
    <w:div w:id="656113654">
      <w:bodyDiv w:val="1"/>
      <w:marLeft w:val="0"/>
      <w:marRight w:val="0"/>
      <w:marTop w:val="0"/>
      <w:marBottom w:val="0"/>
      <w:divBdr>
        <w:top w:val="none" w:sz="0" w:space="0" w:color="auto"/>
        <w:left w:val="none" w:sz="0" w:space="0" w:color="auto"/>
        <w:bottom w:val="none" w:sz="0" w:space="0" w:color="auto"/>
        <w:right w:val="none" w:sz="0" w:space="0" w:color="auto"/>
      </w:divBdr>
    </w:div>
    <w:div w:id="668482264">
      <w:bodyDiv w:val="1"/>
      <w:marLeft w:val="0"/>
      <w:marRight w:val="0"/>
      <w:marTop w:val="0"/>
      <w:marBottom w:val="0"/>
      <w:divBdr>
        <w:top w:val="none" w:sz="0" w:space="0" w:color="auto"/>
        <w:left w:val="none" w:sz="0" w:space="0" w:color="auto"/>
        <w:bottom w:val="none" w:sz="0" w:space="0" w:color="auto"/>
        <w:right w:val="none" w:sz="0" w:space="0" w:color="auto"/>
      </w:divBdr>
    </w:div>
    <w:div w:id="690569082">
      <w:bodyDiv w:val="1"/>
      <w:marLeft w:val="0"/>
      <w:marRight w:val="0"/>
      <w:marTop w:val="0"/>
      <w:marBottom w:val="0"/>
      <w:divBdr>
        <w:top w:val="none" w:sz="0" w:space="0" w:color="auto"/>
        <w:left w:val="none" w:sz="0" w:space="0" w:color="auto"/>
        <w:bottom w:val="none" w:sz="0" w:space="0" w:color="auto"/>
        <w:right w:val="none" w:sz="0" w:space="0" w:color="auto"/>
      </w:divBdr>
    </w:div>
    <w:div w:id="723607234">
      <w:bodyDiv w:val="1"/>
      <w:marLeft w:val="0"/>
      <w:marRight w:val="0"/>
      <w:marTop w:val="0"/>
      <w:marBottom w:val="0"/>
      <w:divBdr>
        <w:top w:val="none" w:sz="0" w:space="0" w:color="auto"/>
        <w:left w:val="none" w:sz="0" w:space="0" w:color="auto"/>
        <w:bottom w:val="none" w:sz="0" w:space="0" w:color="auto"/>
        <w:right w:val="none" w:sz="0" w:space="0" w:color="auto"/>
      </w:divBdr>
    </w:div>
    <w:div w:id="790052206">
      <w:bodyDiv w:val="1"/>
      <w:marLeft w:val="0"/>
      <w:marRight w:val="0"/>
      <w:marTop w:val="0"/>
      <w:marBottom w:val="0"/>
      <w:divBdr>
        <w:top w:val="none" w:sz="0" w:space="0" w:color="auto"/>
        <w:left w:val="none" w:sz="0" w:space="0" w:color="auto"/>
        <w:bottom w:val="none" w:sz="0" w:space="0" w:color="auto"/>
        <w:right w:val="none" w:sz="0" w:space="0" w:color="auto"/>
      </w:divBdr>
    </w:div>
    <w:div w:id="851800372">
      <w:bodyDiv w:val="1"/>
      <w:marLeft w:val="0"/>
      <w:marRight w:val="0"/>
      <w:marTop w:val="0"/>
      <w:marBottom w:val="0"/>
      <w:divBdr>
        <w:top w:val="none" w:sz="0" w:space="0" w:color="auto"/>
        <w:left w:val="none" w:sz="0" w:space="0" w:color="auto"/>
        <w:bottom w:val="none" w:sz="0" w:space="0" w:color="auto"/>
        <w:right w:val="none" w:sz="0" w:space="0" w:color="auto"/>
      </w:divBdr>
    </w:div>
    <w:div w:id="854852144">
      <w:bodyDiv w:val="1"/>
      <w:marLeft w:val="0"/>
      <w:marRight w:val="0"/>
      <w:marTop w:val="0"/>
      <w:marBottom w:val="0"/>
      <w:divBdr>
        <w:top w:val="none" w:sz="0" w:space="0" w:color="auto"/>
        <w:left w:val="none" w:sz="0" w:space="0" w:color="auto"/>
        <w:bottom w:val="none" w:sz="0" w:space="0" w:color="auto"/>
        <w:right w:val="none" w:sz="0" w:space="0" w:color="auto"/>
      </w:divBdr>
      <w:divsChild>
        <w:div w:id="1295909430">
          <w:marLeft w:val="0"/>
          <w:marRight w:val="0"/>
          <w:marTop w:val="0"/>
          <w:marBottom w:val="0"/>
          <w:divBdr>
            <w:top w:val="none" w:sz="0" w:space="0" w:color="auto"/>
            <w:left w:val="none" w:sz="0" w:space="0" w:color="auto"/>
            <w:bottom w:val="none" w:sz="0" w:space="0" w:color="auto"/>
            <w:right w:val="none" w:sz="0" w:space="0" w:color="auto"/>
          </w:divBdr>
          <w:divsChild>
            <w:div w:id="6884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366631">
      <w:bodyDiv w:val="1"/>
      <w:marLeft w:val="0"/>
      <w:marRight w:val="0"/>
      <w:marTop w:val="0"/>
      <w:marBottom w:val="0"/>
      <w:divBdr>
        <w:top w:val="none" w:sz="0" w:space="0" w:color="auto"/>
        <w:left w:val="none" w:sz="0" w:space="0" w:color="auto"/>
        <w:bottom w:val="none" w:sz="0" w:space="0" w:color="auto"/>
        <w:right w:val="none" w:sz="0" w:space="0" w:color="auto"/>
      </w:divBdr>
    </w:div>
    <w:div w:id="870344384">
      <w:bodyDiv w:val="1"/>
      <w:marLeft w:val="0"/>
      <w:marRight w:val="0"/>
      <w:marTop w:val="0"/>
      <w:marBottom w:val="0"/>
      <w:divBdr>
        <w:top w:val="none" w:sz="0" w:space="0" w:color="auto"/>
        <w:left w:val="none" w:sz="0" w:space="0" w:color="auto"/>
        <w:bottom w:val="none" w:sz="0" w:space="0" w:color="auto"/>
        <w:right w:val="none" w:sz="0" w:space="0" w:color="auto"/>
      </w:divBdr>
    </w:div>
    <w:div w:id="917596313">
      <w:bodyDiv w:val="1"/>
      <w:marLeft w:val="0"/>
      <w:marRight w:val="0"/>
      <w:marTop w:val="0"/>
      <w:marBottom w:val="0"/>
      <w:divBdr>
        <w:top w:val="none" w:sz="0" w:space="0" w:color="auto"/>
        <w:left w:val="none" w:sz="0" w:space="0" w:color="auto"/>
        <w:bottom w:val="none" w:sz="0" w:space="0" w:color="auto"/>
        <w:right w:val="none" w:sz="0" w:space="0" w:color="auto"/>
      </w:divBdr>
    </w:div>
    <w:div w:id="955872905">
      <w:bodyDiv w:val="1"/>
      <w:marLeft w:val="0"/>
      <w:marRight w:val="0"/>
      <w:marTop w:val="0"/>
      <w:marBottom w:val="0"/>
      <w:divBdr>
        <w:top w:val="none" w:sz="0" w:space="0" w:color="auto"/>
        <w:left w:val="none" w:sz="0" w:space="0" w:color="auto"/>
        <w:bottom w:val="none" w:sz="0" w:space="0" w:color="auto"/>
        <w:right w:val="none" w:sz="0" w:space="0" w:color="auto"/>
      </w:divBdr>
    </w:div>
    <w:div w:id="988823127">
      <w:bodyDiv w:val="1"/>
      <w:marLeft w:val="0"/>
      <w:marRight w:val="0"/>
      <w:marTop w:val="0"/>
      <w:marBottom w:val="0"/>
      <w:divBdr>
        <w:top w:val="none" w:sz="0" w:space="0" w:color="auto"/>
        <w:left w:val="none" w:sz="0" w:space="0" w:color="auto"/>
        <w:bottom w:val="none" w:sz="0" w:space="0" w:color="auto"/>
        <w:right w:val="none" w:sz="0" w:space="0" w:color="auto"/>
      </w:divBdr>
    </w:div>
    <w:div w:id="992754106">
      <w:bodyDiv w:val="1"/>
      <w:marLeft w:val="0"/>
      <w:marRight w:val="0"/>
      <w:marTop w:val="0"/>
      <w:marBottom w:val="0"/>
      <w:divBdr>
        <w:top w:val="none" w:sz="0" w:space="0" w:color="auto"/>
        <w:left w:val="none" w:sz="0" w:space="0" w:color="auto"/>
        <w:bottom w:val="none" w:sz="0" w:space="0" w:color="auto"/>
        <w:right w:val="none" w:sz="0" w:space="0" w:color="auto"/>
      </w:divBdr>
    </w:div>
    <w:div w:id="1013460881">
      <w:bodyDiv w:val="1"/>
      <w:marLeft w:val="0"/>
      <w:marRight w:val="0"/>
      <w:marTop w:val="0"/>
      <w:marBottom w:val="0"/>
      <w:divBdr>
        <w:top w:val="none" w:sz="0" w:space="0" w:color="auto"/>
        <w:left w:val="none" w:sz="0" w:space="0" w:color="auto"/>
        <w:bottom w:val="none" w:sz="0" w:space="0" w:color="auto"/>
        <w:right w:val="none" w:sz="0" w:space="0" w:color="auto"/>
      </w:divBdr>
    </w:div>
    <w:div w:id="1037971250">
      <w:bodyDiv w:val="1"/>
      <w:marLeft w:val="0"/>
      <w:marRight w:val="0"/>
      <w:marTop w:val="0"/>
      <w:marBottom w:val="0"/>
      <w:divBdr>
        <w:top w:val="none" w:sz="0" w:space="0" w:color="auto"/>
        <w:left w:val="none" w:sz="0" w:space="0" w:color="auto"/>
        <w:bottom w:val="none" w:sz="0" w:space="0" w:color="auto"/>
        <w:right w:val="none" w:sz="0" w:space="0" w:color="auto"/>
      </w:divBdr>
      <w:divsChild>
        <w:div w:id="1643658850">
          <w:marLeft w:val="660"/>
          <w:marRight w:val="660"/>
          <w:marTop w:val="0"/>
          <w:marBottom w:val="360"/>
          <w:divBdr>
            <w:top w:val="none" w:sz="0" w:space="0" w:color="auto"/>
            <w:left w:val="none" w:sz="0" w:space="0" w:color="auto"/>
            <w:bottom w:val="none" w:sz="0" w:space="0" w:color="auto"/>
            <w:right w:val="none" w:sz="0" w:space="0" w:color="auto"/>
          </w:divBdr>
          <w:divsChild>
            <w:div w:id="689723164">
              <w:marLeft w:val="0"/>
              <w:marRight w:val="0"/>
              <w:marTop w:val="0"/>
              <w:marBottom w:val="0"/>
              <w:divBdr>
                <w:top w:val="none" w:sz="0" w:space="0" w:color="auto"/>
                <w:left w:val="none" w:sz="0" w:space="0" w:color="auto"/>
                <w:bottom w:val="none" w:sz="0" w:space="0" w:color="auto"/>
                <w:right w:val="none" w:sz="0" w:space="0" w:color="auto"/>
              </w:divBdr>
              <w:divsChild>
                <w:div w:id="1767072993">
                  <w:marLeft w:val="0"/>
                  <w:marRight w:val="0"/>
                  <w:marTop w:val="0"/>
                  <w:marBottom w:val="0"/>
                  <w:divBdr>
                    <w:top w:val="none" w:sz="0" w:space="0" w:color="auto"/>
                    <w:left w:val="none" w:sz="0" w:space="0" w:color="auto"/>
                    <w:bottom w:val="none" w:sz="0" w:space="0" w:color="auto"/>
                    <w:right w:val="none" w:sz="0" w:space="0" w:color="auto"/>
                  </w:divBdr>
                  <w:divsChild>
                    <w:div w:id="60550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430992">
      <w:bodyDiv w:val="1"/>
      <w:marLeft w:val="0"/>
      <w:marRight w:val="0"/>
      <w:marTop w:val="0"/>
      <w:marBottom w:val="0"/>
      <w:divBdr>
        <w:top w:val="none" w:sz="0" w:space="0" w:color="auto"/>
        <w:left w:val="none" w:sz="0" w:space="0" w:color="auto"/>
        <w:bottom w:val="none" w:sz="0" w:space="0" w:color="auto"/>
        <w:right w:val="none" w:sz="0" w:space="0" w:color="auto"/>
      </w:divBdr>
    </w:div>
    <w:div w:id="1095901464">
      <w:bodyDiv w:val="1"/>
      <w:marLeft w:val="0"/>
      <w:marRight w:val="0"/>
      <w:marTop w:val="0"/>
      <w:marBottom w:val="0"/>
      <w:divBdr>
        <w:top w:val="none" w:sz="0" w:space="0" w:color="auto"/>
        <w:left w:val="none" w:sz="0" w:space="0" w:color="auto"/>
        <w:bottom w:val="none" w:sz="0" w:space="0" w:color="auto"/>
        <w:right w:val="none" w:sz="0" w:space="0" w:color="auto"/>
      </w:divBdr>
    </w:div>
    <w:div w:id="1101993094">
      <w:bodyDiv w:val="1"/>
      <w:marLeft w:val="0"/>
      <w:marRight w:val="0"/>
      <w:marTop w:val="0"/>
      <w:marBottom w:val="0"/>
      <w:divBdr>
        <w:top w:val="none" w:sz="0" w:space="0" w:color="auto"/>
        <w:left w:val="none" w:sz="0" w:space="0" w:color="auto"/>
        <w:bottom w:val="none" w:sz="0" w:space="0" w:color="auto"/>
        <w:right w:val="none" w:sz="0" w:space="0" w:color="auto"/>
      </w:divBdr>
    </w:div>
    <w:div w:id="1153449001">
      <w:bodyDiv w:val="1"/>
      <w:marLeft w:val="0"/>
      <w:marRight w:val="0"/>
      <w:marTop w:val="0"/>
      <w:marBottom w:val="0"/>
      <w:divBdr>
        <w:top w:val="none" w:sz="0" w:space="0" w:color="auto"/>
        <w:left w:val="none" w:sz="0" w:space="0" w:color="auto"/>
        <w:bottom w:val="none" w:sz="0" w:space="0" w:color="auto"/>
        <w:right w:val="none" w:sz="0" w:space="0" w:color="auto"/>
      </w:divBdr>
    </w:div>
    <w:div w:id="1155225395">
      <w:bodyDiv w:val="1"/>
      <w:marLeft w:val="0"/>
      <w:marRight w:val="0"/>
      <w:marTop w:val="0"/>
      <w:marBottom w:val="0"/>
      <w:divBdr>
        <w:top w:val="none" w:sz="0" w:space="0" w:color="auto"/>
        <w:left w:val="none" w:sz="0" w:space="0" w:color="auto"/>
        <w:bottom w:val="none" w:sz="0" w:space="0" w:color="auto"/>
        <w:right w:val="none" w:sz="0" w:space="0" w:color="auto"/>
      </w:divBdr>
      <w:divsChild>
        <w:div w:id="640619835">
          <w:marLeft w:val="660"/>
          <w:marRight w:val="660"/>
          <w:marTop w:val="0"/>
          <w:marBottom w:val="360"/>
          <w:divBdr>
            <w:top w:val="none" w:sz="0" w:space="0" w:color="auto"/>
            <w:left w:val="none" w:sz="0" w:space="0" w:color="auto"/>
            <w:bottom w:val="none" w:sz="0" w:space="0" w:color="auto"/>
            <w:right w:val="none" w:sz="0" w:space="0" w:color="auto"/>
          </w:divBdr>
          <w:divsChild>
            <w:div w:id="404571368">
              <w:marLeft w:val="0"/>
              <w:marRight w:val="0"/>
              <w:marTop w:val="0"/>
              <w:marBottom w:val="0"/>
              <w:divBdr>
                <w:top w:val="none" w:sz="0" w:space="0" w:color="auto"/>
                <w:left w:val="none" w:sz="0" w:space="0" w:color="auto"/>
                <w:bottom w:val="none" w:sz="0" w:space="0" w:color="auto"/>
                <w:right w:val="none" w:sz="0" w:space="0" w:color="auto"/>
              </w:divBdr>
              <w:divsChild>
                <w:div w:id="528182901">
                  <w:marLeft w:val="0"/>
                  <w:marRight w:val="0"/>
                  <w:marTop w:val="0"/>
                  <w:marBottom w:val="0"/>
                  <w:divBdr>
                    <w:top w:val="none" w:sz="0" w:space="0" w:color="auto"/>
                    <w:left w:val="none" w:sz="0" w:space="0" w:color="auto"/>
                    <w:bottom w:val="none" w:sz="0" w:space="0" w:color="auto"/>
                    <w:right w:val="none" w:sz="0" w:space="0" w:color="auto"/>
                  </w:divBdr>
                  <w:divsChild>
                    <w:div w:id="4013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129585">
      <w:bodyDiv w:val="1"/>
      <w:marLeft w:val="0"/>
      <w:marRight w:val="0"/>
      <w:marTop w:val="0"/>
      <w:marBottom w:val="0"/>
      <w:divBdr>
        <w:top w:val="none" w:sz="0" w:space="0" w:color="auto"/>
        <w:left w:val="none" w:sz="0" w:space="0" w:color="auto"/>
        <w:bottom w:val="none" w:sz="0" w:space="0" w:color="auto"/>
        <w:right w:val="none" w:sz="0" w:space="0" w:color="auto"/>
      </w:divBdr>
    </w:div>
    <w:div w:id="1281064695">
      <w:bodyDiv w:val="1"/>
      <w:marLeft w:val="0"/>
      <w:marRight w:val="0"/>
      <w:marTop w:val="0"/>
      <w:marBottom w:val="0"/>
      <w:divBdr>
        <w:top w:val="none" w:sz="0" w:space="0" w:color="auto"/>
        <w:left w:val="none" w:sz="0" w:space="0" w:color="auto"/>
        <w:bottom w:val="none" w:sz="0" w:space="0" w:color="auto"/>
        <w:right w:val="none" w:sz="0" w:space="0" w:color="auto"/>
      </w:divBdr>
    </w:div>
    <w:div w:id="1285848077">
      <w:bodyDiv w:val="1"/>
      <w:marLeft w:val="0"/>
      <w:marRight w:val="0"/>
      <w:marTop w:val="0"/>
      <w:marBottom w:val="0"/>
      <w:divBdr>
        <w:top w:val="none" w:sz="0" w:space="0" w:color="auto"/>
        <w:left w:val="none" w:sz="0" w:space="0" w:color="auto"/>
        <w:bottom w:val="none" w:sz="0" w:space="0" w:color="auto"/>
        <w:right w:val="none" w:sz="0" w:space="0" w:color="auto"/>
      </w:divBdr>
    </w:div>
    <w:div w:id="1287616342">
      <w:bodyDiv w:val="1"/>
      <w:marLeft w:val="0"/>
      <w:marRight w:val="0"/>
      <w:marTop w:val="0"/>
      <w:marBottom w:val="0"/>
      <w:divBdr>
        <w:top w:val="none" w:sz="0" w:space="0" w:color="auto"/>
        <w:left w:val="none" w:sz="0" w:space="0" w:color="auto"/>
        <w:bottom w:val="none" w:sz="0" w:space="0" w:color="auto"/>
        <w:right w:val="none" w:sz="0" w:space="0" w:color="auto"/>
      </w:divBdr>
    </w:div>
    <w:div w:id="1442652545">
      <w:bodyDiv w:val="1"/>
      <w:marLeft w:val="0"/>
      <w:marRight w:val="0"/>
      <w:marTop w:val="0"/>
      <w:marBottom w:val="0"/>
      <w:divBdr>
        <w:top w:val="none" w:sz="0" w:space="0" w:color="auto"/>
        <w:left w:val="none" w:sz="0" w:space="0" w:color="auto"/>
        <w:bottom w:val="none" w:sz="0" w:space="0" w:color="auto"/>
        <w:right w:val="none" w:sz="0" w:space="0" w:color="auto"/>
      </w:divBdr>
    </w:div>
    <w:div w:id="1517228600">
      <w:bodyDiv w:val="1"/>
      <w:marLeft w:val="0"/>
      <w:marRight w:val="0"/>
      <w:marTop w:val="0"/>
      <w:marBottom w:val="0"/>
      <w:divBdr>
        <w:top w:val="none" w:sz="0" w:space="0" w:color="auto"/>
        <w:left w:val="none" w:sz="0" w:space="0" w:color="auto"/>
        <w:bottom w:val="none" w:sz="0" w:space="0" w:color="auto"/>
        <w:right w:val="none" w:sz="0" w:space="0" w:color="auto"/>
      </w:divBdr>
    </w:div>
    <w:div w:id="1527018848">
      <w:bodyDiv w:val="1"/>
      <w:marLeft w:val="0"/>
      <w:marRight w:val="0"/>
      <w:marTop w:val="0"/>
      <w:marBottom w:val="0"/>
      <w:divBdr>
        <w:top w:val="none" w:sz="0" w:space="0" w:color="auto"/>
        <w:left w:val="none" w:sz="0" w:space="0" w:color="auto"/>
        <w:bottom w:val="none" w:sz="0" w:space="0" w:color="auto"/>
        <w:right w:val="none" w:sz="0" w:space="0" w:color="auto"/>
      </w:divBdr>
    </w:div>
    <w:div w:id="1605527585">
      <w:bodyDiv w:val="1"/>
      <w:marLeft w:val="0"/>
      <w:marRight w:val="0"/>
      <w:marTop w:val="0"/>
      <w:marBottom w:val="0"/>
      <w:divBdr>
        <w:top w:val="none" w:sz="0" w:space="0" w:color="auto"/>
        <w:left w:val="none" w:sz="0" w:space="0" w:color="auto"/>
        <w:bottom w:val="none" w:sz="0" w:space="0" w:color="auto"/>
        <w:right w:val="none" w:sz="0" w:space="0" w:color="auto"/>
      </w:divBdr>
    </w:div>
    <w:div w:id="1667129712">
      <w:bodyDiv w:val="1"/>
      <w:marLeft w:val="0"/>
      <w:marRight w:val="0"/>
      <w:marTop w:val="0"/>
      <w:marBottom w:val="0"/>
      <w:divBdr>
        <w:top w:val="none" w:sz="0" w:space="0" w:color="auto"/>
        <w:left w:val="none" w:sz="0" w:space="0" w:color="auto"/>
        <w:bottom w:val="none" w:sz="0" w:space="0" w:color="auto"/>
        <w:right w:val="none" w:sz="0" w:space="0" w:color="auto"/>
      </w:divBdr>
    </w:div>
    <w:div w:id="1671986493">
      <w:bodyDiv w:val="1"/>
      <w:marLeft w:val="0"/>
      <w:marRight w:val="0"/>
      <w:marTop w:val="0"/>
      <w:marBottom w:val="0"/>
      <w:divBdr>
        <w:top w:val="none" w:sz="0" w:space="0" w:color="auto"/>
        <w:left w:val="none" w:sz="0" w:space="0" w:color="auto"/>
        <w:bottom w:val="none" w:sz="0" w:space="0" w:color="auto"/>
        <w:right w:val="none" w:sz="0" w:space="0" w:color="auto"/>
      </w:divBdr>
    </w:div>
    <w:div w:id="1682506726">
      <w:bodyDiv w:val="1"/>
      <w:marLeft w:val="0"/>
      <w:marRight w:val="0"/>
      <w:marTop w:val="0"/>
      <w:marBottom w:val="0"/>
      <w:divBdr>
        <w:top w:val="none" w:sz="0" w:space="0" w:color="auto"/>
        <w:left w:val="none" w:sz="0" w:space="0" w:color="auto"/>
        <w:bottom w:val="none" w:sz="0" w:space="0" w:color="auto"/>
        <w:right w:val="none" w:sz="0" w:space="0" w:color="auto"/>
      </w:divBdr>
    </w:div>
    <w:div w:id="1687977953">
      <w:bodyDiv w:val="1"/>
      <w:marLeft w:val="0"/>
      <w:marRight w:val="0"/>
      <w:marTop w:val="0"/>
      <w:marBottom w:val="0"/>
      <w:divBdr>
        <w:top w:val="none" w:sz="0" w:space="0" w:color="auto"/>
        <w:left w:val="none" w:sz="0" w:space="0" w:color="auto"/>
        <w:bottom w:val="none" w:sz="0" w:space="0" w:color="auto"/>
        <w:right w:val="none" w:sz="0" w:space="0" w:color="auto"/>
      </w:divBdr>
    </w:div>
    <w:div w:id="1690524769">
      <w:bodyDiv w:val="1"/>
      <w:marLeft w:val="0"/>
      <w:marRight w:val="0"/>
      <w:marTop w:val="0"/>
      <w:marBottom w:val="0"/>
      <w:divBdr>
        <w:top w:val="none" w:sz="0" w:space="0" w:color="auto"/>
        <w:left w:val="none" w:sz="0" w:space="0" w:color="auto"/>
        <w:bottom w:val="none" w:sz="0" w:space="0" w:color="auto"/>
        <w:right w:val="none" w:sz="0" w:space="0" w:color="auto"/>
      </w:divBdr>
      <w:divsChild>
        <w:div w:id="469324506">
          <w:marLeft w:val="660"/>
          <w:marRight w:val="660"/>
          <w:marTop w:val="0"/>
          <w:marBottom w:val="360"/>
          <w:divBdr>
            <w:top w:val="none" w:sz="0" w:space="0" w:color="auto"/>
            <w:left w:val="none" w:sz="0" w:space="0" w:color="auto"/>
            <w:bottom w:val="none" w:sz="0" w:space="0" w:color="auto"/>
            <w:right w:val="none" w:sz="0" w:space="0" w:color="auto"/>
          </w:divBdr>
          <w:divsChild>
            <w:div w:id="1979455841">
              <w:marLeft w:val="0"/>
              <w:marRight w:val="0"/>
              <w:marTop w:val="0"/>
              <w:marBottom w:val="0"/>
              <w:divBdr>
                <w:top w:val="none" w:sz="0" w:space="0" w:color="auto"/>
                <w:left w:val="none" w:sz="0" w:space="0" w:color="auto"/>
                <w:bottom w:val="none" w:sz="0" w:space="0" w:color="auto"/>
                <w:right w:val="none" w:sz="0" w:space="0" w:color="auto"/>
              </w:divBdr>
              <w:divsChild>
                <w:div w:id="2068649802">
                  <w:marLeft w:val="0"/>
                  <w:marRight w:val="0"/>
                  <w:marTop w:val="0"/>
                  <w:marBottom w:val="0"/>
                  <w:divBdr>
                    <w:top w:val="none" w:sz="0" w:space="0" w:color="auto"/>
                    <w:left w:val="none" w:sz="0" w:space="0" w:color="auto"/>
                    <w:bottom w:val="none" w:sz="0" w:space="0" w:color="auto"/>
                    <w:right w:val="none" w:sz="0" w:space="0" w:color="auto"/>
                  </w:divBdr>
                  <w:divsChild>
                    <w:div w:id="9349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865153">
      <w:bodyDiv w:val="1"/>
      <w:marLeft w:val="0"/>
      <w:marRight w:val="0"/>
      <w:marTop w:val="0"/>
      <w:marBottom w:val="0"/>
      <w:divBdr>
        <w:top w:val="none" w:sz="0" w:space="0" w:color="auto"/>
        <w:left w:val="none" w:sz="0" w:space="0" w:color="auto"/>
        <w:bottom w:val="none" w:sz="0" w:space="0" w:color="auto"/>
        <w:right w:val="none" w:sz="0" w:space="0" w:color="auto"/>
      </w:divBdr>
    </w:div>
    <w:div w:id="1723404959">
      <w:bodyDiv w:val="1"/>
      <w:marLeft w:val="0"/>
      <w:marRight w:val="0"/>
      <w:marTop w:val="0"/>
      <w:marBottom w:val="0"/>
      <w:divBdr>
        <w:top w:val="none" w:sz="0" w:space="0" w:color="auto"/>
        <w:left w:val="none" w:sz="0" w:space="0" w:color="auto"/>
        <w:bottom w:val="none" w:sz="0" w:space="0" w:color="auto"/>
        <w:right w:val="none" w:sz="0" w:space="0" w:color="auto"/>
      </w:divBdr>
    </w:div>
    <w:div w:id="1723597046">
      <w:bodyDiv w:val="1"/>
      <w:marLeft w:val="0"/>
      <w:marRight w:val="0"/>
      <w:marTop w:val="0"/>
      <w:marBottom w:val="0"/>
      <w:divBdr>
        <w:top w:val="none" w:sz="0" w:space="0" w:color="auto"/>
        <w:left w:val="none" w:sz="0" w:space="0" w:color="auto"/>
        <w:bottom w:val="none" w:sz="0" w:space="0" w:color="auto"/>
        <w:right w:val="none" w:sz="0" w:space="0" w:color="auto"/>
      </w:divBdr>
    </w:div>
    <w:div w:id="1727145024">
      <w:bodyDiv w:val="1"/>
      <w:marLeft w:val="0"/>
      <w:marRight w:val="0"/>
      <w:marTop w:val="0"/>
      <w:marBottom w:val="0"/>
      <w:divBdr>
        <w:top w:val="none" w:sz="0" w:space="0" w:color="auto"/>
        <w:left w:val="none" w:sz="0" w:space="0" w:color="auto"/>
        <w:bottom w:val="none" w:sz="0" w:space="0" w:color="auto"/>
        <w:right w:val="none" w:sz="0" w:space="0" w:color="auto"/>
      </w:divBdr>
    </w:div>
    <w:div w:id="1740908535">
      <w:bodyDiv w:val="1"/>
      <w:marLeft w:val="0"/>
      <w:marRight w:val="0"/>
      <w:marTop w:val="0"/>
      <w:marBottom w:val="0"/>
      <w:divBdr>
        <w:top w:val="none" w:sz="0" w:space="0" w:color="auto"/>
        <w:left w:val="none" w:sz="0" w:space="0" w:color="auto"/>
        <w:bottom w:val="none" w:sz="0" w:space="0" w:color="auto"/>
        <w:right w:val="none" w:sz="0" w:space="0" w:color="auto"/>
      </w:divBdr>
    </w:div>
    <w:div w:id="1759056584">
      <w:bodyDiv w:val="1"/>
      <w:marLeft w:val="0"/>
      <w:marRight w:val="0"/>
      <w:marTop w:val="0"/>
      <w:marBottom w:val="0"/>
      <w:divBdr>
        <w:top w:val="none" w:sz="0" w:space="0" w:color="auto"/>
        <w:left w:val="none" w:sz="0" w:space="0" w:color="auto"/>
        <w:bottom w:val="none" w:sz="0" w:space="0" w:color="auto"/>
        <w:right w:val="none" w:sz="0" w:space="0" w:color="auto"/>
      </w:divBdr>
    </w:div>
    <w:div w:id="1817644724">
      <w:bodyDiv w:val="1"/>
      <w:marLeft w:val="0"/>
      <w:marRight w:val="0"/>
      <w:marTop w:val="0"/>
      <w:marBottom w:val="0"/>
      <w:divBdr>
        <w:top w:val="none" w:sz="0" w:space="0" w:color="auto"/>
        <w:left w:val="none" w:sz="0" w:space="0" w:color="auto"/>
        <w:bottom w:val="none" w:sz="0" w:space="0" w:color="auto"/>
        <w:right w:val="none" w:sz="0" w:space="0" w:color="auto"/>
      </w:divBdr>
    </w:div>
    <w:div w:id="1819110425">
      <w:bodyDiv w:val="1"/>
      <w:marLeft w:val="0"/>
      <w:marRight w:val="0"/>
      <w:marTop w:val="0"/>
      <w:marBottom w:val="0"/>
      <w:divBdr>
        <w:top w:val="none" w:sz="0" w:space="0" w:color="auto"/>
        <w:left w:val="none" w:sz="0" w:space="0" w:color="auto"/>
        <w:bottom w:val="none" w:sz="0" w:space="0" w:color="auto"/>
        <w:right w:val="none" w:sz="0" w:space="0" w:color="auto"/>
      </w:divBdr>
    </w:div>
    <w:div w:id="1853912248">
      <w:bodyDiv w:val="1"/>
      <w:marLeft w:val="0"/>
      <w:marRight w:val="0"/>
      <w:marTop w:val="0"/>
      <w:marBottom w:val="0"/>
      <w:divBdr>
        <w:top w:val="none" w:sz="0" w:space="0" w:color="auto"/>
        <w:left w:val="none" w:sz="0" w:space="0" w:color="auto"/>
        <w:bottom w:val="none" w:sz="0" w:space="0" w:color="auto"/>
        <w:right w:val="none" w:sz="0" w:space="0" w:color="auto"/>
      </w:divBdr>
    </w:div>
    <w:div w:id="1868711304">
      <w:bodyDiv w:val="1"/>
      <w:marLeft w:val="0"/>
      <w:marRight w:val="0"/>
      <w:marTop w:val="0"/>
      <w:marBottom w:val="0"/>
      <w:divBdr>
        <w:top w:val="none" w:sz="0" w:space="0" w:color="auto"/>
        <w:left w:val="none" w:sz="0" w:space="0" w:color="auto"/>
        <w:bottom w:val="none" w:sz="0" w:space="0" w:color="auto"/>
        <w:right w:val="none" w:sz="0" w:space="0" w:color="auto"/>
      </w:divBdr>
    </w:div>
    <w:div w:id="1913198721">
      <w:bodyDiv w:val="1"/>
      <w:marLeft w:val="0"/>
      <w:marRight w:val="0"/>
      <w:marTop w:val="0"/>
      <w:marBottom w:val="0"/>
      <w:divBdr>
        <w:top w:val="none" w:sz="0" w:space="0" w:color="auto"/>
        <w:left w:val="none" w:sz="0" w:space="0" w:color="auto"/>
        <w:bottom w:val="none" w:sz="0" w:space="0" w:color="auto"/>
        <w:right w:val="none" w:sz="0" w:space="0" w:color="auto"/>
      </w:divBdr>
      <w:divsChild>
        <w:div w:id="638611903">
          <w:marLeft w:val="0"/>
          <w:marRight w:val="0"/>
          <w:marTop w:val="0"/>
          <w:marBottom w:val="0"/>
          <w:divBdr>
            <w:top w:val="none" w:sz="0" w:space="0" w:color="auto"/>
            <w:left w:val="none" w:sz="0" w:space="0" w:color="auto"/>
            <w:bottom w:val="none" w:sz="0" w:space="0" w:color="auto"/>
            <w:right w:val="none" w:sz="0" w:space="0" w:color="auto"/>
          </w:divBdr>
          <w:divsChild>
            <w:div w:id="166404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95904">
      <w:bodyDiv w:val="1"/>
      <w:marLeft w:val="0"/>
      <w:marRight w:val="0"/>
      <w:marTop w:val="0"/>
      <w:marBottom w:val="0"/>
      <w:divBdr>
        <w:top w:val="none" w:sz="0" w:space="0" w:color="auto"/>
        <w:left w:val="none" w:sz="0" w:space="0" w:color="auto"/>
        <w:bottom w:val="none" w:sz="0" w:space="0" w:color="auto"/>
        <w:right w:val="none" w:sz="0" w:space="0" w:color="auto"/>
      </w:divBdr>
    </w:div>
    <w:div w:id="1933003952">
      <w:bodyDiv w:val="1"/>
      <w:marLeft w:val="0"/>
      <w:marRight w:val="0"/>
      <w:marTop w:val="0"/>
      <w:marBottom w:val="0"/>
      <w:divBdr>
        <w:top w:val="none" w:sz="0" w:space="0" w:color="auto"/>
        <w:left w:val="none" w:sz="0" w:space="0" w:color="auto"/>
        <w:bottom w:val="none" w:sz="0" w:space="0" w:color="auto"/>
        <w:right w:val="none" w:sz="0" w:space="0" w:color="auto"/>
      </w:divBdr>
    </w:div>
    <w:div w:id="1955938528">
      <w:bodyDiv w:val="1"/>
      <w:marLeft w:val="0"/>
      <w:marRight w:val="0"/>
      <w:marTop w:val="0"/>
      <w:marBottom w:val="0"/>
      <w:divBdr>
        <w:top w:val="none" w:sz="0" w:space="0" w:color="auto"/>
        <w:left w:val="none" w:sz="0" w:space="0" w:color="auto"/>
        <w:bottom w:val="none" w:sz="0" w:space="0" w:color="auto"/>
        <w:right w:val="none" w:sz="0" w:space="0" w:color="auto"/>
      </w:divBdr>
    </w:div>
    <w:div w:id="1994674245">
      <w:bodyDiv w:val="1"/>
      <w:marLeft w:val="0"/>
      <w:marRight w:val="0"/>
      <w:marTop w:val="0"/>
      <w:marBottom w:val="0"/>
      <w:divBdr>
        <w:top w:val="none" w:sz="0" w:space="0" w:color="auto"/>
        <w:left w:val="none" w:sz="0" w:space="0" w:color="auto"/>
        <w:bottom w:val="none" w:sz="0" w:space="0" w:color="auto"/>
        <w:right w:val="none" w:sz="0" w:space="0" w:color="auto"/>
      </w:divBdr>
    </w:div>
    <w:div w:id="212149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ata.org/en/programs/sustainability/flynetze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irarabia.com/sites/airarabia/files/gallery/AA_AnualReport_2022_en.pdf" TargetMode="External"/><Relationship Id="rId12" Type="http://schemas.openxmlformats.org/officeDocument/2006/relationships/hyperlink" Target="https://d21buns5ku92am.cloudfront.net/69647/documents/52647-1690461654-Qatar%20Airways%20Group_Annual%20Report_2022-23-be8939.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ciencedirect.com/science/article/abs/pii/S0965856415303475" TargetMode="External"/><Relationship Id="rId5" Type="http://schemas.openxmlformats.org/officeDocument/2006/relationships/webSettings" Target="webSettings.xml"/><Relationship Id="rId10" Type="http://schemas.openxmlformats.org/officeDocument/2006/relationships/hyperlink" Target="https://www.sciencedirect.com/science/article/abs/pii/S0969699716300849" TargetMode="External"/><Relationship Id="rId4" Type="http://schemas.openxmlformats.org/officeDocument/2006/relationships/settings" Target="settings.xml"/><Relationship Id="rId9" Type="http://schemas.openxmlformats.org/officeDocument/2006/relationships/hyperlink" Target="https://aviationbenefits.org/other-environmental-challenges/climate-action/market-based-measures/corsia/corsia-explain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Pop20</b:Tag>
    <b:SourceType>JournalArticle</b:SourceType>
    <b:Guid>{0C5796FC-51D9-4824-A52C-0F55520F2A88}</b:Guid>
    <b:Title>The consequences of Flight Shame on tourists’ behavior and their transportation preferences</b:Title>
    <b:Year>2020</b:Year>
    <b:Author>
      <b:Author>
        <b:NameList>
          <b:Person>
            <b:Last>Popa</b:Last>
            <b:First>Marius</b:First>
            <b:Middle>Petrut</b:Middle>
          </b:Person>
        </b:NameList>
      </b:Author>
    </b:Author>
    <b:RefOrder>12</b:RefOrder>
  </b:Source>
  <b:Source>
    <b:Tag>OCo11</b:Tag>
    <b:SourceType>Book</b:SourceType>
    <b:Guid>{F2C1C180-BA89-40E3-BCB4-7DDF0F8DD723}</b:Guid>
    <b:Title>Air transport in the 21st century: key strategic developments.</b:Title>
    <b:Year>2011</b:Year>
    <b:Author>
      <b:Author>
        <b:NameList>
          <b:Person>
            <b:Last>O'Connell</b:Last>
            <b:First>J.F.</b:First>
            <b:Middle>and Williams,</b:Middle>
          </b:Person>
        </b:NameList>
      </b:Author>
    </b:Author>
    <b:Publisher>Ashgate Publishing Ltd</b:Publisher>
    <b:RefOrder>1</b:RefOrder>
  </b:Source>
  <b:Source>
    <b:Tag>IAT21</b:Tag>
    <b:SourceType>Report</b:SourceType>
    <b:Guid>{CE2421B0-AB55-4BF0-9C84-255565738B4C}</b:Guid>
    <b:Title>Resolution on the Industry’s Commitment to Reach Net-Zero Carbon Emissions by 2050</b:Title>
    <b:Year>2021</b:Year>
    <b:Author>
      <b:Author>
        <b:NameList>
          <b:Person>
            <b:Last>IATA</b:Last>
          </b:Person>
        </b:NameList>
      </b:Author>
    </b:Author>
    <b:Publisher>IATA- International Air Transport Association</b:Publisher>
    <b:RefOrder>3</b:RefOrder>
  </b:Source>
  <b:Source>
    <b:Tag>Gos18</b:Tag>
    <b:SourceType>JournalArticle</b:SourceType>
    <b:Guid>{0305C00C-C6D7-4BE9-89D1-F16612145EE8}</b:Guid>
    <b:Author>
      <b:Author>
        <b:NameList>
          <b:Person>
            <b:Last>Gossling</b:Last>
            <b:First>Stefan</b:First>
            <b:Middle>and Scott, Daniel</b:Middle>
          </b:Person>
        </b:NameList>
      </b:Author>
    </b:Author>
    <b:Title>The decarbonisation impasse: Global tourism leaders’ views on climate change mitigation</b:Title>
    <b:Year>2018</b:Year>
    <b:JournalName>Journal of Sustainable Tourism</b:JournalName>
    <b:Pages>2071--2086</b:Pages>
    <b:RefOrder>4</b:RefOrder>
  </b:Source>
  <b:Source>
    <b:Tag>Olc18</b:Tag>
    <b:SourceType>JournalArticle</b:SourceType>
    <b:Guid>{6AFB7272-9CDB-41F7-B5EA-DAD61EAF757B}</b:Guid>
    <b:Author>
      <b:Author>
        <b:NameList>
          <b:Person>
            <b:Last>Olcay</b:Last>
            <b:First>Hakan</b:First>
            <b:Middle>and Malina, Robert and Upadhye, Aniruddha A and Hileman, James I and Huber, George W and Barrett, Steven RH</b:Middle>
          </b:Person>
        </b:NameList>
      </b:Author>
    </b:Author>
    <b:Title>Techno-economic and environmental evaluation of producing chemicals and drop-in aviation biofuels via aqueous phase processing</b:Title>
    <b:JournalName>Energy &amp; Environmental Science</b:JournalName>
    <b:Year>2018</b:Year>
    <b:Pages>2085--2101</b:Pages>
    <b:RefOrder>5</b:RefOrder>
  </b:Source>
  <b:Source>
    <b:Tag>Jan19</b:Tag>
    <b:SourceType>JournalArticle</b:SourceType>
    <b:Guid>{7E8DE26B-86CB-4035-B6CA-971EBCA79F3A}</b:Guid>
    <b:Author>
      <b:Author>
        <b:NameList>
          <b:Person>
            <b:Last>Grimme</b:Last>
            <b:First>Janina</b:First>
            <b:Middle>Scheelhaase and Sven Maertens and Wolfgang</b:Middle>
          </b:Person>
        </b:NameList>
      </b:Author>
    </b:Author>
    <b:Title>Synthetic fuels in aviation – Current barriers and potential political measures</b:Title>
    <b:JournalName>{Transportation Research Procedia</b:JournalName>
    <b:Year>2019</b:Year>
    <b:Pages>21-30</b:Pages>
    <b:RefOrder>6</b:RefOrder>
  </b:Source>
  <b:Source>
    <b:Tag>Sua07</b:Tag>
    <b:SourceType>JournalArticle</b:SourceType>
    <b:Guid>{4CAF184D-FA3B-4E11-9102-80B60D9971D3}</b:Guid>
    <b:Author>
      <b:Author>
        <b:NameList>
          <b:Person>
            <b:Last>Suarez</b:Last>
            <b:First>Fernando</b:First>
            <b:Middle>F. and Lanzolla, Gianvito</b:Middle>
          </b:Person>
        </b:NameList>
      </b:Author>
    </b:Author>
    <b:Title>The Role of Environmental Dynamics in Building a First Mover Advantage Theory</b:Title>
    <b:JournalName>Academy of Management Review</b:JournalName>
    <b:Year>2007</b:Year>
    <b:Pages>377-392</b:Pages>
    <b:RefOrder>7</b:RefOrder>
  </b:Source>
  <b:Source>
    <b:Tag>Gos21</b:Tag>
    <b:SourceType>JournalArticle</b:SourceType>
    <b:Guid>{67C6CF39-2FBA-40AB-ACD1-4A9249272B89}</b:Guid>
    <b:Author>
      <b:Author>
        <b:NameList>
          <b:Person>
            <b:Last>Gossling</b:Last>
            <b:First>Stefan</b:First>
            <b:Middle>and Lyle, Chris</b:Middle>
          </b:Person>
        </b:NameList>
      </b:Author>
    </b:Author>
    <b:Title>Transition policies for climatically sustainable aviation</b:Title>
    <b:JournalName>Transport Reviews</b:JournalName>
    <b:Year>2021</b:Year>
    <b:Pages>643-658</b:Pages>
    <b:RefOrder>8</b:RefOrder>
  </b:Source>
  <b:Source>
    <b:Tag>Per05</b:Tag>
    <b:SourceType>JournalArticle</b:SourceType>
    <b:Guid>{E1292366-17DC-4011-AC26-7ED405305D20}</b:Guid>
    <b:Author>
      <b:Author>
        <b:NameList>
          <b:Person>
            <b:Last>Perkins</b:Last>
            <b:First>Richard</b:First>
            <b:Middle>and Neumayer, Eric</b:Middle>
          </b:Person>
        </b:NameList>
      </b:Author>
    </b:Author>
    <b:Title>he international diffusion of new technologies: A multitechnology analysis of latecomer advantage and global economic integration</b:Title>
    <b:JournalName>Annals of the association of American Geographers</b:JournalName>
    <b:Year>2005</b:Year>
    <b:Pages>789-808</b:Pages>
    <b:RefOrder>9</b:RefOrder>
  </b:Source>
  <b:Source>
    <b:Tag>Jan18</b:Tag>
    <b:SourceType>JournalArticle</b:SourceType>
    <b:Guid>{9B257AE6-6C76-4179-A52A-AB32A1AC64A0}</b:Guid>
    <b:Author>
      <b:Author>
        <b:NameList>
          <b:Person>
            <b:Last>Jung</b:Last>
            <b:First>Janina</b:First>
            <b:Middle>Scheelhaase and Sven Maertens and Wolfgang Grimme and Martin</b:Middle>
          </b:Person>
        </b:NameList>
      </b:Author>
    </b:Author>
    <b:Title>EU ETS versus CORSIA – A critical assessment of two approaches to limit air transport's CO2 emissions by market-based measures</b:Title>
    <b:JournalName>Journal of Air Transport Management</b:JournalName>
    <b:Year>2018</b:Year>
    <b:Pages>55-62</b:Pages>
    <b:RefOrder>10</b:RefOrder>
  </b:Source>
  <b:Source>
    <b:Tag>Kim19</b:Tag>
    <b:SourceType>JournalArticle</b:SourceType>
    <b:Guid>{C1F72659-56A7-45D9-BB81-DEBE92316065}</b:Guid>
    <b:Author>
      <b:Author>
        <b:NameList>
          <b:Person>
            <b:Last>Kim</b:Last>
            <b:First>Yohan</b:First>
            <b:Middle>and Lee, Joosung and Ahn, Jaemyung</b:Middle>
          </b:Person>
        </b:NameList>
      </b:Author>
    </b:Author>
    <b:Title>Innovation towards sustainable technologies: A socio-technical perspective on accelerating transition to aviation biofuel</b:Title>
    <b:JournalName>Technological Forecasting and Social Change</b:JournalName>
    <b:Year>2019</b:Year>
    <b:Pages>317-329</b:Pages>
    <b:RefOrder>11</b:RefOrder>
  </b:Source>
  <b:Source>
    <b:Tag>deF20</b:Tag>
    <b:SourceType>JournalArticle</b:SourceType>
    <b:Guid>{59E5FB1A-1C39-4AF0-9376-55DA2FE40792}</b:Guid>
    <b:Author>
      <b:Author>
        <b:NameList>
          <b:Person>
            <b:Last>de Freitas Netto</b:Last>
            <b:First>S.V.,</b:First>
            <b:Middle>Sobral, M.F.F., Ribeiro, A.R.B. and Soares, G.R.D.L.,</b:Middle>
          </b:Person>
        </b:NameList>
      </b:Author>
    </b:Author>
    <b:Title>Concepts and forms of greenwashing: A systematic review</b:Title>
    <b:JournalName>Environmental Sciences Europe</b:JournalName>
    <b:Year>2020</b:Year>
    <b:Pages>19</b:Pages>
    <b:RefOrder>13</b:RefOrder>
  </b:Source>
  <b:Source>
    <b:Tag>LuC09</b:Tag>
    <b:SourceType>JournalArticle</b:SourceType>
    <b:Guid>{4FE39480-B8BA-4C3B-8025-7D357F912908}</b:Guid>
    <b:Author>
      <b:Author>
        <b:NameList>
          <b:Person>
            <b:Last>Lu</b:Last>
            <b:First>Cherie</b:First>
          </b:Person>
        </b:NameList>
      </b:Author>
    </b:Author>
    <b:Title>The implications of environmental costs on air passenger demand for different airline business models</b:Title>
    <b:JournalName>Journal of Air Transport Management</b:JournalName>
    <b:Year>2009</b:Year>
    <b:Pages>158--165</b:Pages>
    <b:RefOrder>14</b:RefOrder>
  </b:Source>
  <b:Source>
    <b:Tag>ICA22</b:Tag>
    <b:SourceType>JournalArticle</b:SourceType>
    <b:Guid>{B226B154-162F-4F73-AB9A-224CAE1F4DDD}</b:Guid>
    <b:Author>
      <b:Author>
        <b:NameList>
          <b:Person>
            <b:Last>ICAO</b:Last>
          </b:Person>
        </b:NameList>
      </b:Author>
    </b:Author>
    <b:Title> Carbon Offsetting and Reduction Scheme for International Aviation (CORSIA</b:Title>
    <b:JournalName>International Civil Aviation Organization (ICAO).</b:JournalName>
    <b:Year>2022</b:Year>
    <b:RefOrder>15</b:RefOrder>
  </b:Source>
  <b:Source>
    <b:Tag>Igw23</b:Tag>
    <b:SourceType>JournalArticle</b:SourceType>
    <b:Guid>{E511640E-3A8E-4F0E-A1E2-F9C724ACF480}</b:Guid>
    <b:Author>
      <b:Author>
        <b:NameList>
          <b:Person>
            <b:Last>Igwe</b:Last>
            <b:First>FN</b:First>
            <b:Middle>and Ozoalor, MC and Okpara, ED and Momoh, MO and Awode, EI and El-Suleiman</b:Middle>
          </b:Person>
        </b:NameList>
      </b:Author>
    </b:Author>
    <b:Title>Air Transport System: A Review on the Advancement, Opportunities and Challenges</b:Title>
    <b:JournalName>ATBU Journal of Science, Technology and Education</b:JournalName>
    <b:Year>2023</b:Year>
    <b:Pages>205-216</b:Pages>
    <b:Volume>11</b:Volume>
    <b:RefOrder>17</b:RefOrder>
  </b:Source>
  <b:Source>
    <b:Tag>Qat23</b:Tag>
    <b:SourceType>Report</b:SourceType>
    <b:Guid>{4C206925-B8E5-4BEC-A7F0-2E1032F7A38B}</b:Guid>
    <b:Title>Qatar Airways Annual Report</b:Title>
    <b:Year>2023</b:Year>
    <b:Author>
      <b:Author>
        <b:NameList>
          <b:Person>
            <b:Last>Qatar</b:Last>
            <b:First>Airways</b:First>
          </b:Person>
          <b:Person>
            <b:Last>Airways</b:Last>
            <b:First>Qatar</b:First>
          </b:Person>
        </b:NameList>
      </b:Author>
    </b:Author>
    <b:RefOrder>18</b:RefOrder>
  </b:Source>
  <b:Source>
    <b:Tag>Zui17</b:Tag>
    <b:SourceType>JournalArticle</b:SourceType>
    <b:Guid>{109F8CC3-93C7-4DF9-A26D-878758B71EC0}</b:Guid>
    <b:Author>
      <b:Author>
        <b:NameList>
          <b:Person>
            <b:Last>Zuidberg</b:Last>
            <b:First>Joost</b:First>
          </b:Person>
        </b:NameList>
      </b:Author>
    </b:Author>
    <b:Title>Exploring the determinants for airport profitability: Traffic characteristics, low-cost carriers, seasonality and cost efficiency</b:Title>
    <b:Year>2017</b:Year>
    <b:JournalName>Transportation Research Part A: Policy and Practice</b:JournalName>
    <b:Pages>61-72</b:Pages>
    <b:Volume>101</b:Volume>
    <b:RefOrder>19</b:RefOrder>
  </b:Source>
  <b:Source>
    <b:Tag>Joh18</b:Tag>
    <b:SourceType>JournalArticle</b:SourceType>
    <b:Guid>{1EEC5D10-8A3C-42B3-B388-2475AE511466}</b:Guid>
    <b:Author>
      <b:Author>
        <b:NameList>
          <b:Person>
            <b:Last>Bueno</b:Last>
            <b:First>John</b:First>
            <b:Middle>F. O’Connell and Oriol Escofet</b:Middle>
          </b:Person>
        </b:NameList>
      </b:Author>
    </b:Author>
    <b:Title>A study into the hub performance Emirates, Etihad Airways and Qatar Airways and their competitive position against the major European hubbing airlines</b:Title>
    <b:JournalName>Journal of Air Transport Management</b:JournalName>
    <b:Year>2018</b:Year>
    <b:Pages>257-268</b:Pages>
    <b:Volume>69</b:Volume>
    <b:RefOrder>16</b:RefOrder>
  </b:Source>
  <b:Source>
    <b:Tag>Air23</b:Tag>
    <b:SourceType>Report</b:SourceType>
    <b:Guid>{BA62E436-C317-44AE-835C-16AE5A8C6560}</b:Guid>
    <b:Title>Air Arabia Annual Report 2022</b:Title>
    <b:Year>2023</b:Year>
    <b:Author>
      <b:Author>
        <b:NameList>
          <b:Person>
            <b:Last>Arabia</b:Last>
            <b:First>Air</b:First>
          </b:Person>
        </b:NameList>
      </b:Author>
    </b:Author>
    <b:RefOrder>20</b:RefOrder>
  </b:Source>
  <b:Source>
    <b:Tag>Phi14</b:Tag>
    <b:SourceType>Book</b:SourceType>
    <b:Guid>{D2A1427C-F98F-4A10-B00A-ECD86FBDC74A}</b:Guid>
    <b:Author>
      <b:Author>
        <b:NameList>
          <b:Person>
            <b:Last>Kotler</b:Last>
            <b:First>Kevin</b:First>
            <b:Middle>Keller</b:Middle>
          </b:Person>
        </b:NameList>
      </b:Author>
    </b:Author>
    <b:Title>Marketing Management</b:Title>
    <b:Year>2014</b:Year>
    <b:Publisher>Pearson</b:Publisher>
    <b:RefOrder>2</b:RefOrder>
  </b:Source>
</b:Sources>
</file>

<file path=customXml/itemProps1.xml><?xml version="1.0" encoding="utf-8"?>
<ds:datastoreItem xmlns:ds="http://schemas.openxmlformats.org/officeDocument/2006/customXml" ds:itemID="{CF28E2A2-3449-4C3A-B886-0AF3DDCF3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16</Pages>
  <Words>3327</Words>
  <Characters>22263</Characters>
  <Application>Microsoft Office Word</Application>
  <DocSecurity>0</DocSecurity>
  <Lines>473</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Fabiha Rahman (2506578)</dc:creator>
  <cp:keywords/>
  <dc:description/>
  <cp:lastModifiedBy>Fabiha Rahman (2506578)</cp:lastModifiedBy>
  <cp:revision>34</cp:revision>
  <dcterms:created xsi:type="dcterms:W3CDTF">2025-11-15T13:39:00Z</dcterms:created>
  <dcterms:modified xsi:type="dcterms:W3CDTF">2025-11-19T16:37:00Z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f13cee9f-b695-4fef-9fd2-f3696f5cf1f0</vt:lpwstr>
  </property>
</Properties>
</file>