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02677" w14:textId="3D3B2668" w:rsidR="712EE9F8" w:rsidRDefault="712EE9F8" w:rsidP="712EE9F8">
      <w:pPr>
        <w:jc w:val="center"/>
        <w:rPr>
          <w:sz w:val="32"/>
          <w:szCs w:val="32"/>
        </w:rPr>
      </w:pPr>
      <w:r w:rsidRPr="712EE9F8">
        <w:rPr>
          <w:sz w:val="32"/>
          <w:szCs w:val="32"/>
        </w:rPr>
        <w:t xml:space="preserve">Individual Report: The Effect of Globalisation </w:t>
      </w:r>
    </w:p>
    <w:p w14:paraId="741A226B" w14:textId="5EA300A8" w:rsidR="712EE9F8" w:rsidRDefault="712EE9F8" w:rsidP="712EE9F8">
      <w:pPr>
        <w:jc w:val="center"/>
        <w:rPr>
          <w:sz w:val="32"/>
          <w:szCs w:val="32"/>
        </w:rPr>
      </w:pPr>
      <w:r w:rsidRPr="712EE9F8">
        <w:rPr>
          <w:sz w:val="32"/>
          <w:szCs w:val="32"/>
        </w:rPr>
        <w:t>on an Organisations Marketing Strategy</w:t>
      </w:r>
    </w:p>
    <w:p w14:paraId="7028530E" w14:textId="4FB0341C" w:rsidR="712EE9F8" w:rsidRDefault="712EE9F8" w:rsidP="712EE9F8">
      <w:pPr>
        <w:jc w:val="center"/>
        <w:rPr>
          <w:sz w:val="32"/>
          <w:szCs w:val="32"/>
        </w:rPr>
      </w:pPr>
    </w:p>
    <w:p w14:paraId="521A8C72" w14:textId="784B2A80" w:rsidR="712EE9F8" w:rsidRDefault="712EE9F8" w:rsidP="712EE9F8">
      <w:pPr>
        <w:jc w:val="center"/>
        <w:rPr>
          <w:sz w:val="32"/>
          <w:szCs w:val="32"/>
        </w:rPr>
      </w:pPr>
    </w:p>
    <w:p w14:paraId="2DEA7EF3" w14:textId="570D3EF6" w:rsidR="712EE9F8" w:rsidRDefault="712EE9F8" w:rsidP="712EE9F8">
      <w:pPr>
        <w:jc w:val="center"/>
        <w:rPr>
          <w:sz w:val="32"/>
          <w:szCs w:val="32"/>
        </w:rPr>
      </w:pPr>
      <w:r w:rsidRPr="712EE9F8">
        <w:t>Module: Marketing Fundamentals</w:t>
      </w:r>
    </w:p>
    <w:p w14:paraId="61260C63" w14:textId="5FECA88A" w:rsidR="712EE9F8" w:rsidRDefault="712EE9F8" w:rsidP="712EE9F8">
      <w:pPr>
        <w:jc w:val="center"/>
      </w:pPr>
      <w:r w:rsidRPr="712EE9F8">
        <w:t>Module Code: LCBB4004</w:t>
      </w:r>
    </w:p>
    <w:p w14:paraId="23361F80" w14:textId="6B572229" w:rsidR="712EE9F8" w:rsidRDefault="712EE9F8" w:rsidP="712EE9F8">
      <w:pPr>
        <w:jc w:val="center"/>
      </w:pPr>
      <w:r w:rsidRPr="712EE9F8">
        <w:t>Student Name: Enes Erdzhan Mustafov</w:t>
      </w:r>
    </w:p>
    <w:p w14:paraId="594275BF" w14:textId="6BB9A440" w:rsidR="712EE9F8" w:rsidRDefault="712EE9F8" w:rsidP="712EE9F8">
      <w:pPr>
        <w:jc w:val="center"/>
      </w:pPr>
      <w:r w:rsidRPr="712EE9F8">
        <w:t>Student ID: 2007660</w:t>
      </w:r>
    </w:p>
    <w:p w14:paraId="57178F90" w14:textId="54258639" w:rsidR="712EE9F8" w:rsidRDefault="712EE9F8" w:rsidP="712EE9F8">
      <w:pPr>
        <w:jc w:val="center"/>
      </w:pPr>
      <w:r w:rsidRPr="712EE9F8">
        <w:t>Lecturer: Efua Adams</w:t>
      </w:r>
    </w:p>
    <w:p w14:paraId="6F008E49" w14:textId="19C112FD" w:rsidR="712EE9F8" w:rsidRDefault="712EE9F8" w:rsidP="712EE9F8">
      <w:pPr>
        <w:jc w:val="center"/>
      </w:pPr>
    </w:p>
    <w:p w14:paraId="79054754" w14:textId="65263FD4" w:rsidR="712EE9F8" w:rsidRDefault="712EE9F8" w:rsidP="712EE9F8">
      <w:pPr>
        <w:jc w:val="center"/>
      </w:pPr>
    </w:p>
    <w:p w14:paraId="046DF7F9" w14:textId="0F78EB5F" w:rsidR="712EE9F8" w:rsidRDefault="712EE9F8" w:rsidP="712EE9F8">
      <w:pPr>
        <w:jc w:val="center"/>
      </w:pPr>
    </w:p>
    <w:p w14:paraId="02D5F22E" w14:textId="0519ABCC" w:rsidR="712EE9F8" w:rsidRDefault="712EE9F8" w:rsidP="712EE9F8">
      <w:pPr>
        <w:jc w:val="center"/>
      </w:pPr>
    </w:p>
    <w:p w14:paraId="5214FFCB" w14:textId="2BD18A68" w:rsidR="712EE9F8" w:rsidRDefault="712EE9F8" w:rsidP="712EE9F8">
      <w:pPr>
        <w:jc w:val="center"/>
      </w:pPr>
    </w:p>
    <w:p w14:paraId="15CC3581" w14:textId="3E55EF10" w:rsidR="712EE9F8" w:rsidRDefault="712EE9F8" w:rsidP="712EE9F8">
      <w:pPr>
        <w:jc w:val="center"/>
      </w:pPr>
    </w:p>
    <w:p w14:paraId="4453DCDB" w14:textId="4EFA5C37" w:rsidR="712EE9F8" w:rsidRDefault="712EE9F8" w:rsidP="712EE9F8">
      <w:pPr>
        <w:jc w:val="center"/>
      </w:pPr>
    </w:p>
    <w:p w14:paraId="43BA35A7" w14:textId="476112D5" w:rsidR="712EE9F8" w:rsidRDefault="712EE9F8" w:rsidP="712EE9F8">
      <w:pPr>
        <w:jc w:val="center"/>
      </w:pPr>
    </w:p>
    <w:p w14:paraId="13E260EA" w14:textId="6B6E9DD2" w:rsidR="712EE9F8" w:rsidRDefault="712EE9F8" w:rsidP="712EE9F8">
      <w:pPr>
        <w:jc w:val="center"/>
      </w:pPr>
    </w:p>
    <w:p w14:paraId="4521DDFB" w14:textId="2F04D942" w:rsidR="712EE9F8" w:rsidRDefault="712EE9F8" w:rsidP="712EE9F8">
      <w:pPr>
        <w:jc w:val="center"/>
      </w:pPr>
    </w:p>
    <w:p w14:paraId="4D50478D" w14:textId="35CBBE4A" w:rsidR="712EE9F8" w:rsidRDefault="712EE9F8" w:rsidP="712EE9F8">
      <w:pPr>
        <w:jc w:val="center"/>
      </w:pPr>
    </w:p>
    <w:p w14:paraId="2E612B2C" w14:textId="2ED294D8" w:rsidR="712EE9F8" w:rsidRDefault="712EE9F8" w:rsidP="712EE9F8">
      <w:pPr>
        <w:jc w:val="center"/>
      </w:pPr>
    </w:p>
    <w:p w14:paraId="315FCE77" w14:textId="77371E82" w:rsidR="712EE9F8" w:rsidRDefault="712EE9F8" w:rsidP="712EE9F8">
      <w:pPr>
        <w:jc w:val="center"/>
      </w:pPr>
    </w:p>
    <w:p w14:paraId="0C51561E" w14:textId="01A956E8" w:rsidR="712EE9F8" w:rsidRDefault="712EE9F8" w:rsidP="712EE9F8">
      <w:pPr>
        <w:jc w:val="center"/>
      </w:pPr>
    </w:p>
    <w:p w14:paraId="696D2650" w14:textId="4037310F" w:rsidR="712EE9F8" w:rsidRDefault="712EE9F8" w:rsidP="712EE9F8">
      <w:pPr>
        <w:jc w:val="center"/>
      </w:pPr>
    </w:p>
    <w:p w14:paraId="54D641A5" w14:textId="5EDBE60C" w:rsidR="712EE9F8" w:rsidRDefault="712EE9F8" w:rsidP="712EE9F8">
      <w:pPr>
        <w:jc w:val="center"/>
      </w:pPr>
    </w:p>
    <w:p w14:paraId="772DF40A" w14:textId="0E9823E1" w:rsidR="712EE9F8" w:rsidRDefault="712EE9F8" w:rsidP="712EE9F8">
      <w:pPr>
        <w:jc w:val="center"/>
      </w:pPr>
    </w:p>
    <w:p w14:paraId="6ABC4500" w14:textId="0F2AD71C" w:rsidR="712EE9F8" w:rsidRDefault="712EE9F8" w:rsidP="712EE9F8">
      <w:pPr>
        <w:jc w:val="center"/>
      </w:pPr>
    </w:p>
    <w:p w14:paraId="56CDC373" w14:textId="50C8AD56" w:rsidR="712EE9F8" w:rsidRDefault="712EE9F8" w:rsidP="008263BD"/>
    <w:p w14:paraId="3DAE8A2B" w14:textId="77777777" w:rsidR="008263BD" w:rsidRDefault="008263BD" w:rsidP="008263BD"/>
    <w:p w14:paraId="077AB5A1" w14:textId="37D2427A" w:rsidR="712EE9F8" w:rsidRDefault="712EE9F8" w:rsidP="712EE9F8">
      <w:pPr>
        <w:jc w:val="center"/>
      </w:pPr>
    </w:p>
    <w:p w14:paraId="0D41724D" w14:textId="77777777" w:rsidR="008263BD" w:rsidRDefault="008263BD" w:rsidP="712EE9F8">
      <w:pPr>
        <w:jc w:val="center"/>
      </w:pPr>
    </w:p>
    <w:p w14:paraId="40620201" w14:textId="77777777" w:rsidR="008263BD" w:rsidRDefault="008263BD" w:rsidP="712EE9F8">
      <w:pPr>
        <w:jc w:val="center"/>
      </w:pPr>
    </w:p>
    <w:p w14:paraId="457918CF" w14:textId="77777777" w:rsidR="008263BD" w:rsidRDefault="008263BD" w:rsidP="712EE9F8">
      <w:pPr>
        <w:jc w:val="center"/>
      </w:pPr>
    </w:p>
    <w:p w14:paraId="2D3AC831" w14:textId="77777777" w:rsidR="008263BD" w:rsidRDefault="008263BD" w:rsidP="712EE9F8">
      <w:pPr>
        <w:jc w:val="center"/>
      </w:pPr>
    </w:p>
    <w:p w14:paraId="31BB5627" w14:textId="77777777" w:rsidR="008263BD" w:rsidRDefault="008263BD" w:rsidP="712EE9F8">
      <w:pPr>
        <w:jc w:val="center"/>
      </w:pPr>
    </w:p>
    <w:p w14:paraId="17B61204" w14:textId="1DDC9135" w:rsidR="712EE9F8" w:rsidRDefault="712EE9F8" w:rsidP="712EE9F8">
      <w:pPr>
        <w:jc w:val="center"/>
      </w:pPr>
      <w:r w:rsidRPr="712EE9F8">
        <w:t>Table of content:</w:t>
      </w:r>
    </w:p>
    <w:sdt>
      <w:sdtPr>
        <w:id w:val="1811290896"/>
        <w:docPartObj>
          <w:docPartGallery w:val="Table of Contents"/>
          <w:docPartUnique/>
        </w:docPartObj>
      </w:sdtPr>
      <w:sdtEndPr>
        <w:rPr>
          <w:rFonts w:asciiTheme="minorHAnsi" w:eastAsiaTheme="minorHAnsi" w:hAnsiTheme="minorHAnsi" w:cstheme="minorBidi"/>
          <w:b/>
          <w:bCs/>
          <w:color w:val="auto"/>
          <w:sz w:val="22"/>
          <w:szCs w:val="22"/>
          <w:lang w:val="en-GB" w:eastAsia="en-US"/>
        </w:rPr>
      </w:sdtEndPr>
      <w:sdtContent>
        <w:p w14:paraId="56596D11" w14:textId="7A4DF886" w:rsidR="00C439FE" w:rsidRDefault="00C439FE">
          <w:pPr>
            <w:pStyle w:val="a8"/>
          </w:pPr>
        </w:p>
        <w:p w14:paraId="52148B58" w14:textId="5A5DEA1D" w:rsidR="00C439FE" w:rsidRDefault="00C439FE">
          <w:pPr>
            <w:pStyle w:val="11"/>
            <w:tabs>
              <w:tab w:val="right" w:leader="dot" w:pos="9016"/>
            </w:tabs>
            <w:rPr>
              <w:rFonts w:eastAsiaTheme="minorEastAsia"/>
              <w:noProof/>
              <w:lang w:val="bg-BG" w:eastAsia="bg-BG"/>
            </w:rPr>
          </w:pPr>
          <w:r>
            <w:fldChar w:fldCharType="begin"/>
          </w:r>
          <w:r>
            <w:instrText xml:space="preserve"> TOC \o "1-3" \h \z \u </w:instrText>
          </w:r>
          <w:r>
            <w:fldChar w:fldCharType="separate"/>
          </w:r>
          <w:hyperlink w:anchor="_Toc111064278" w:history="1">
            <w:r w:rsidRPr="005E1736">
              <w:rPr>
                <w:rStyle w:val="a3"/>
                <w:rFonts w:ascii="Arial" w:hAnsi="Arial" w:cs="Arial"/>
                <w:b/>
                <w:noProof/>
              </w:rPr>
              <w:t>INTRODUCTION</w:t>
            </w:r>
            <w:r>
              <w:rPr>
                <w:noProof/>
                <w:webHidden/>
              </w:rPr>
              <w:tab/>
            </w:r>
            <w:r>
              <w:rPr>
                <w:noProof/>
                <w:webHidden/>
              </w:rPr>
              <w:fldChar w:fldCharType="begin"/>
            </w:r>
            <w:r>
              <w:rPr>
                <w:noProof/>
                <w:webHidden/>
              </w:rPr>
              <w:instrText xml:space="preserve"> PAGEREF _Toc111064278 \h </w:instrText>
            </w:r>
            <w:r>
              <w:rPr>
                <w:noProof/>
                <w:webHidden/>
              </w:rPr>
            </w:r>
            <w:r>
              <w:rPr>
                <w:noProof/>
                <w:webHidden/>
              </w:rPr>
              <w:fldChar w:fldCharType="separate"/>
            </w:r>
            <w:r>
              <w:rPr>
                <w:noProof/>
                <w:webHidden/>
              </w:rPr>
              <w:t>3</w:t>
            </w:r>
            <w:r>
              <w:rPr>
                <w:noProof/>
                <w:webHidden/>
              </w:rPr>
              <w:fldChar w:fldCharType="end"/>
            </w:r>
          </w:hyperlink>
        </w:p>
        <w:p w14:paraId="79328A27" w14:textId="28287454" w:rsidR="00C439FE" w:rsidRDefault="00C439FE">
          <w:pPr>
            <w:pStyle w:val="11"/>
            <w:tabs>
              <w:tab w:val="right" w:leader="dot" w:pos="9016"/>
            </w:tabs>
            <w:rPr>
              <w:rFonts w:eastAsiaTheme="minorEastAsia"/>
              <w:noProof/>
              <w:lang w:val="bg-BG" w:eastAsia="bg-BG"/>
            </w:rPr>
          </w:pPr>
          <w:hyperlink w:anchor="_Toc111064279" w:history="1">
            <w:r w:rsidRPr="005E1736">
              <w:rPr>
                <w:rStyle w:val="a3"/>
                <w:rFonts w:ascii="Arial" w:hAnsi="Arial" w:cs="Arial"/>
                <w:b/>
                <w:noProof/>
              </w:rPr>
              <w:t>The  Role of Marketing in Creating Value for Customers</w:t>
            </w:r>
            <w:r>
              <w:rPr>
                <w:noProof/>
                <w:webHidden/>
              </w:rPr>
              <w:tab/>
            </w:r>
            <w:r>
              <w:rPr>
                <w:noProof/>
                <w:webHidden/>
              </w:rPr>
              <w:fldChar w:fldCharType="begin"/>
            </w:r>
            <w:r>
              <w:rPr>
                <w:noProof/>
                <w:webHidden/>
              </w:rPr>
              <w:instrText xml:space="preserve"> PAGEREF _Toc111064279 \h </w:instrText>
            </w:r>
            <w:r>
              <w:rPr>
                <w:noProof/>
                <w:webHidden/>
              </w:rPr>
            </w:r>
            <w:r>
              <w:rPr>
                <w:noProof/>
                <w:webHidden/>
              </w:rPr>
              <w:fldChar w:fldCharType="separate"/>
            </w:r>
            <w:r>
              <w:rPr>
                <w:noProof/>
                <w:webHidden/>
              </w:rPr>
              <w:t>3</w:t>
            </w:r>
            <w:r>
              <w:rPr>
                <w:noProof/>
                <w:webHidden/>
              </w:rPr>
              <w:fldChar w:fldCharType="end"/>
            </w:r>
          </w:hyperlink>
        </w:p>
        <w:p w14:paraId="22EAFC8C" w14:textId="7AEB8624" w:rsidR="00C439FE" w:rsidRDefault="00C439FE">
          <w:pPr>
            <w:pStyle w:val="11"/>
            <w:tabs>
              <w:tab w:val="right" w:leader="dot" w:pos="9016"/>
            </w:tabs>
            <w:rPr>
              <w:rFonts w:eastAsiaTheme="minorEastAsia"/>
              <w:noProof/>
              <w:lang w:val="bg-BG" w:eastAsia="bg-BG"/>
            </w:rPr>
          </w:pPr>
          <w:hyperlink w:anchor="_Toc111064280" w:history="1">
            <w:r w:rsidRPr="005E1736">
              <w:rPr>
                <w:rStyle w:val="a3"/>
                <w:rFonts w:ascii="Arial" w:eastAsia="Arial" w:hAnsi="Arial" w:cs="Arial"/>
                <w:b/>
                <w:noProof/>
              </w:rPr>
              <w:t>The Role of Stakeholders within a Global Marketing Environment and their impact on the Marketing Activities of an Organisation</w:t>
            </w:r>
            <w:r>
              <w:rPr>
                <w:noProof/>
                <w:webHidden/>
              </w:rPr>
              <w:tab/>
            </w:r>
            <w:r>
              <w:rPr>
                <w:noProof/>
                <w:webHidden/>
              </w:rPr>
              <w:fldChar w:fldCharType="begin"/>
            </w:r>
            <w:r>
              <w:rPr>
                <w:noProof/>
                <w:webHidden/>
              </w:rPr>
              <w:instrText xml:space="preserve"> PAGEREF _Toc111064280 \h </w:instrText>
            </w:r>
            <w:r>
              <w:rPr>
                <w:noProof/>
                <w:webHidden/>
              </w:rPr>
            </w:r>
            <w:r>
              <w:rPr>
                <w:noProof/>
                <w:webHidden/>
              </w:rPr>
              <w:fldChar w:fldCharType="separate"/>
            </w:r>
            <w:r>
              <w:rPr>
                <w:noProof/>
                <w:webHidden/>
              </w:rPr>
              <w:t>6</w:t>
            </w:r>
            <w:r>
              <w:rPr>
                <w:noProof/>
                <w:webHidden/>
              </w:rPr>
              <w:fldChar w:fldCharType="end"/>
            </w:r>
          </w:hyperlink>
        </w:p>
        <w:p w14:paraId="2BE73C6F" w14:textId="46E24D32" w:rsidR="00C439FE" w:rsidRDefault="00C439FE">
          <w:pPr>
            <w:pStyle w:val="11"/>
            <w:tabs>
              <w:tab w:val="right" w:leader="dot" w:pos="9016"/>
            </w:tabs>
            <w:rPr>
              <w:rFonts w:eastAsiaTheme="minorEastAsia"/>
              <w:noProof/>
              <w:lang w:val="bg-BG" w:eastAsia="bg-BG"/>
            </w:rPr>
          </w:pPr>
          <w:hyperlink w:anchor="_Toc111064281" w:history="1">
            <w:r w:rsidRPr="005E1736">
              <w:rPr>
                <w:rStyle w:val="a3"/>
                <w:rFonts w:ascii="Arial" w:hAnsi="Arial" w:cs="Arial"/>
                <w:b/>
                <w:noProof/>
              </w:rPr>
              <w:t>Role of stakeholders in regard global marketing environment</w:t>
            </w:r>
            <w:r>
              <w:rPr>
                <w:noProof/>
                <w:webHidden/>
              </w:rPr>
              <w:tab/>
            </w:r>
            <w:r>
              <w:rPr>
                <w:noProof/>
                <w:webHidden/>
              </w:rPr>
              <w:fldChar w:fldCharType="begin"/>
            </w:r>
            <w:r>
              <w:rPr>
                <w:noProof/>
                <w:webHidden/>
              </w:rPr>
              <w:instrText xml:space="preserve"> PAGEREF _Toc111064281 \h </w:instrText>
            </w:r>
            <w:r>
              <w:rPr>
                <w:noProof/>
                <w:webHidden/>
              </w:rPr>
            </w:r>
            <w:r>
              <w:rPr>
                <w:noProof/>
                <w:webHidden/>
              </w:rPr>
              <w:fldChar w:fldCharType="separate"/>
            </w:r>
            <w:r>
              <w:rPr>
                <w:noProof/>
                <w:webHidden/>
              </w:rPr>
              <w:t>7</w:t>
            </w:r>
            <w:r>
              <w:rPr>
                <w:noProof/>
                <w:webHidden/>
              </w:rPr>
              <w:fldChar w:fldCharType="end"/>
            </w:r>
          </w:hyperlink>
        </w:p>
        <w:p w14:paraId="6106434B" w14:textId="22D93661" w:rsidR="00C439FE" w:rsidRDefault="00C439FE">
          <w:pPr>
            <w:pStyle w:val="11"/>
            <w:tabs>
              <w:tab w:val="right" w:leader="dot" w:pos="9016"/>
            </w:tabs>
            <w:rPr>
              <w:rFonts w:eastAsiaTheme="minorEastAsia"/>
              <w:noProof/>
              <w:lang w:val="bg-BG" w:eastAsia="bg-BG"/>
            </w:rPr>
          </w:pPr>
          <w:hyperlink w:anchor="_Toc111064282" w:history="1">
            <w:r w:rsidRPr="005E1736">
              <w:rPr>
                <w:rStyle w:val="a3"/>
                <w:rFonts w:ascii="Arial" w:eastAsia="Arial" w:hAnsi="Arial" w:cs="Arial"/>
                <w:b/>
                <w:noProof/>
              </w:rPr>
              <w:t>CONCLUSION</w:t>
            </w:r>
            <w:r>
              <w:rPr>
                <w:noProof/>
                <w:webHidden/>
              </w:rPr>
              <w:tab/>
            </w:r>
            <w:r>
              <w:rPr>
                <w:noProof/>
                <w:webHidden/>
              </w:rPr>
              <w:fldChar w:fldCharType="begin"/>
            </w:r>
            <w:r>
              <w:rPr>
                <w:noProof/>
                <w:webHidden/>
              </w:rPr>
              <w:instrText xml:space="preserve"> PAGEREF _Toc111064282 \h </w:instrText>
            </w:r>
            <w:r>
              <w:rPr>
                <w:noProof/>
                <w:webHidden/>
              </w:rPr>
            </w:r>
            <w:r>
              <w:rPr>
                <w:noProof/>
                <w:webHidden/>
              </w:rPr>
              <w:fldChar w:fldCharType="separate"/>
            </w:r>
            <w:r>
              <w:rPr>
                <w:noProof/>
                <w:webHidden/>
              </w:rPr>
              <w:t>9</w:t>
            </w:r>
            <w:r>
              <w:rPr>
                <w:noProof/>
                <w:webHidden/>
              </w:rPr>
              <w:fldChar w:fldCharType="end"/>
            </w:r>
          </w:hyperlink>
        </w:p>
        <w:p w14:paraId="48506D56" w14:textId="45D447F0" w:rsidR="00C439FE" w:rsidRDefault="00C439FE">
          <w:pPr>
            <w:pStyle w:val="11"/>
            <w:tabs>
              <w:tab w:val="right" w:leader="dot" w:pos="9016"/>
            </w:tabs>
            <w:rPr>
              <w:rFonts w:eastAsiaTheme="minorEastAsia"/>
              <w:noProof/>
              <w:lang w:val="bg-BG" w:eastAsia="bg-BG"/>
            </w:rPr>
          </w:pPr>
          <w:hyperlink w:anchor="_Toc111064283" w:history="1">
            <w:r w:rsidRPr="005E1736">
              <w:rPr>
                <w:rStyle w:val="a3"/>
                <w:rFonts w:ascii="Arial" w:hAnsi="Arial" w:cs="Arial"/>
                <w:b/>
                <w:noProof/>
              </w:rPr>
              <w:t>Reference List:</w:t>
            </w:r>
            <w:r>
              <w:rPr>
                <w:noProof/>
                <w:webHidden/>
              </w:rPr>
              <w:tab/>
            </w:r>
            <w:r>
              <w:rPr>
                <w:noProof/>
                <w:webHidden/>
              </w:rPr>
              <w:fldChar w:fldCharType="begin"/>
            </w:r>
            <w:r>
              <w:rPr>
                <w:noProof/>
                <w:webHidden/>
              </w:rPr>
              <w:instrText xml:space="preserve"> PAGEREF _Toc111064283 \h </w:instrText>
            </w:r>
            <w:r>
              <w:rPr>
                <w:noProof/>
                <w:webHidden/>
              </w:rPr>
            </w:r>
            <w:r>
              <w:rPr>
                <w:noProof/>
                <w:webHidden/>
              </w:rPr>
              <w:fldChar w:fldCharType="separate"/>
            </w:r>
            <w:r>
              <w:rPr>
                <w:noProof/>
                <w:webHidden/>
              </w:rPr>
              <w:t>10</w:t>
            </w:r>
            <w:r>
              <w:rPr>
                <w:noProof/>
                <w:webHidden/>
              </w:rPr>
              <w:fldChar w:fldCharType="end"/>
            </w:r>
          </w:hyperlink>
        </w:p>
        <w:p w14:paraId="0B330239" w14:textId="4D768345" w:rsidR="008263BD" w:rsidRPr="008263BD" w:rsidRDefault="00C439FE" w:rsidP="008263BD">
          <w:r>
            <w:rPr>
              <w:b/>
              <w:bCs/>
            </w:rPr>
            <w:fldChar w:fldCharType="end"/>
          </w:r>
        </w:p>
      </w:sdtContent>
    </w:sdt>
    <w:p w14:paraId="30540BCD" w14:textId="36FF2FF5" w:rsidR="712EE9F8" w:rsidRDefault="712EE9F8" w:rsidP="712EE9F8">
      <w:pPr>
        <w:jc w:val="center"/>
      </w:pPr>
    </w:p>
    <w:p w14:paraId="6F3204C1" w14:textId="45F7BB94" w:rsidR="712EE9F8" w:rsidRDefault="712EE9F8" w:rsidP="712EE9F8">
      <w:pPr>
        <w:jc w:val="center"/>
      </w:pPr>
    </w:p>
    <w:p w14:paraId="1C5DD7B7" w14:textId="4262DC95" w:rsidR="712EE9F8" w:rsidRDefault="712EE9F8" w:rsidP="712EE9F8">
      <w:pPr>
        <w:jc w:val="center"/>
      </w:pPr>
    </w:p>
    <w:p w14:paraId="5BC22E5D" w14:textId="2E246279" w:rsidR="712EE9F8" w:rsidRDefault="712EE9F8" w:rsidP="712EE9F8">
      <w:pPr>
        <w:jc w:val="center"/>
      </w:pPr>
    </w:p>
    <w:p w14:paraId="546A52FA" w14:textId="5347FC76" w:rsidR="712EE9F8" w:rsidRDefault="712EE9F8" w:rsidP="712EE9F8">
      <w:pPr>
        <w:jc w:val="center"/>
      </w:pPr>
    </w:p>
    <w:p w14:paraId="3C848957" w14:textId="5F895B8A" w:rsidR="712EE9F8" w:rsidRDefault="712EE9F8" w:rsidP="712EE9F8">
      <w:pPr>
        <w:jc w:val="center"/>
      </w:pPr>
    </w:p>
    <w:p w14:paraId="34F7055E" w14:textId="13DC9B41" w:rsidR="712EE9F8" w:rsidRDefault="712EE9F8" w:rsidP="712EE9F8">
      <w:pPr>
        <w:jc w:val="center"/>
      </w:pPr>
    </w:p>
    <w:p w14:paraId="07C7C71C" w14:textId="78EFAC24" w:rsidR="712EE9F8" w:rsidRDefault="712EE9F8" w:rsidP="712EE9F8">
      <w:pPr>
        <w:jc w:val="center"/>
      </w:pPr>
    </w:p>
    <w:p w14:paraId="0FE6FCCB" w14:textId="44F91A21" w:rsidR="712EE9F8" w:rsidRDefault="712EE9F8" w:rsidP="712EE9F8">
      <w:pPr>
        <w:jc w:val="center"/>
      </w:pPr>
    </w:p>
    <w:p w14:paraId="7C43E0DE" w14:textId="42634FD5" w:rsidR="712EE9F8" w:rsidRDefault="712EE9F8" w:rsidP="712EE9F8">
      <w:pPr>
        <w:jc w:val="center"/>
      </w:pPr>
    </w:p>
    <w:p w14:paraId="65A11F15" w14:textId="49E9F7D9" w:rsidR="712EE9F8" w:rsidRDefault="712EE9F8" w:rsidP="712EE9F8">
      <w:pPr>
        <w:jc w:val="center"/>
      </w:pPr>
    </w:p>
    <w:p w14:paraId="4A336450" w14:textId="0A51429A" w:rsidR="712EE9F8" w:rsidRDefault="712EE9F8" w:rsidP="712EE9F8">
      <w:pPr>
        <w:jc w:val="center"/>
      </w:pPr>
    </w:p>
    <w:p w14:paraId="22BBBD3E" w14:textId="4B97F7DA" w:rsidR="712EE9F8" w:rsidRDefault="712EE9F8" w:rsidP="712EE9F8">
      <w:pPr>
        <w:jc w:val="center"/>
      </w:pPr>
    </w:p>
    <w:p w14:paraId="1443A44A" w14:textId="40EB0535" w:rsidR="712EE9F8" w:rsidRDefault="712EE9F8" w:rsidP="712EE9F8">
      <w:pPr>
        <w:jc w:val="center"/>
      </w:pPr>
    </w:p>
    <w:p w14:paraId="72D86143" w14:textId="0102B619" w:rsidR="712EE9F8" w:rsidRDefault="712EE9F8" w:rsidP="712EE9F8">
      <w:pPr>
        <w:jc w:val="center"/>
      </w:pPr>
    </w:p>
    <w:p w14:paraId="623A4D0B" w14:textId="7917D3C9" w:rsidR="712EE9F8" w:rsidRPr="00C54FA9" w:rsidRDefault="712EE9F8" w:rsidP="00C439FE"/>
    <w:p w14:paraId="3F2BEF71" w14:textId="3F8C3B28" w:rsidR="712EE9F8" w:rsidRPr="00C54FA9" w:rsidRDefault="712EE9F8" w:rsidP="00C54FA9">
      <w:pPr>
        <w:pStyle w:val="1"/>
        <w:rPr>
          <w:rFonts w:ascii="Arial" w:hAnsi="Arial" w:cs="Arial"/>
          <w:b/>
          <w:color w:val="auto"/>
          <w:sz w:val="28"/>
          <w:szCs w:val="28"/>
        </w:rPr>
      </w:pPr>
      <w:bookmarkStart w:id="0" w:name="_Toc1576169792"/>
      <w:bookmarkStart w:id="1" w:name="_Toc111064278"/>
      <w:r w:rsidRPr="00C54FA9">
        <w:rPr>
          <w:rFonts w:ascii="Arial" w:hAnsi="Arial" w:cs="Arial"/>
          <w:b/>
          <w:color w:val="auto"/>
          <w:sz w:val="28"/>
          <w:szCs w:val="28"/>
        </w:rPr>
        <w:lastRenderedPageBreak/>
        <w:t>INTRODUCTION</w:t>
      </w:r>
      <w:bookmarkEnd w:id="0"/>
      <w:bookmarkEnd w:id="1"/>
    </w:p>
    <w:p w14:paraId="275266DE" w14:textId="68A13982" w:rsidR="712EE9F8" w:rsidRDefault="712EE9F8" w:rsidP="712EE9F8">
      <w:pPr>
        <w:rPr>
          <w:rFonts w:ascii="Arial" w:eastAsia="Arial" w:hAnsi="Arial" w:cs="Arial"/>
        </w:rPr>
      </w:pPr>
    </w:p>
    <w:p w14:paraId="1A203D61" w14:textId="2576EAA8" w:rsidR="712EE9F8" w:rsidRDefault="712EE9F8" w:rsidP="712EE9F8">
      <w:r w:rsidRPr="712EE9F8">
        <w:t>Marketing is a process, or group of activities, was using to gather and analyze data, create a valued product, interact with, and provide products to the target audience, and do so while making a profit. Marketing is crucial since it enables a company to focus on the client and build a long-lasting enterprise that benefits the community. The goal of any business is what gathers information from the environment, filters it, and transforms it into specific industry activities that help it satisfy consumer needs yet generating profits. This report based on Sainsbury's plc, or Sainsbury's in the UK, is a significant food chain. In the UK, there are 440 Sainsbury's stores, the largest of which offers over 23,000 items, 40% of these are branded (Teresiene and et.al., 2021). J Sainsbury's plc, trading as Sainsbury's, has 14.9% of the UK food market. This paper helps the marketing mix, which includes advertising, to create value for clients. Identify the functions of stakeholders in the global brand climate and their impact on the chosen organization's advertising strategies.</w:t>
      </w:r>
    </w:p>
    <w:p w14:paraId="4B1FCE22" w14:textId="58CE9CE8" w:rsidR="712EE9F8" w:rsidRPr="00C54FA9" w:rsidRDefault="712EE9F8" w:rsidP="00C54FA9">
      <w:pPr>
        <w:pStyle w:val="1"/>
        <w:rPr>
          <w:rFonts w:ascii="Arial" w:hAnsi="Arial" w:cs="Arial"/>
          <w:b/>
          <w:color w:val="auto"/>
          <w:sz w:val="28"/>
          <w:szCs w:val="28"/>
        </w:rPr>
      </w:pPr>
      <w:bookmarkStart w:id="2" w:name="_Toc1902690563"/>
      <w:bookmarkStart w:id="3" w:name="_Toc111064279"/>
      <w:r w:rsidRPr="00C54FA9">
        <w:rPr>
          <w:rFonts w:ascii="Arial" w:hAnsi="Arial" w:cs="Arial"/>
          <w:b/>
          <w:color w:val="auto"/>
          <w:sz w:val="28"/>
          <w:szCs w:val="28"/>
        </w:rPr>
        <w:t>The  Role of Marketing in Creating Value for Customers</w:t>
      </w:r>
      <w:bookmarkEnd w:id="2"/>
      <w:bookmarkEnd w:id="3"/>
    </w:p>
    <w:p w14:paraId="04589F29" w14:textId="1B7141B9" w:rsidR="712EE9F8" w:rsidRDefault="712EE9F8" w:rsidP="712EE9F8"/>
    <w:p w14:paraId="55FAD082" w14:textId="306359C4" w:rsidR="712EE9F8" w:rsidRDefault="712EE9F8" w:rsidP="712EE9F8">
      <w:pPr>
        <w:spacing w:line="360" w:lineRule="exact"/>
        <w:jc w:val="both"/>
        <w:rPr>
          <w:rFonts w:ascii="Arial" w:eastAsia="Arial" w:hAnsi="Arial" w:cs="Arial"/>
          <w:sz w:val="24"/>
          <w:szCs w:val="24"/>
        </w:rPr>
      </w:pPr>
      <w:r w:rsidRPr="712EE9F8">
        <w:rPr>
          <w:rFonts w:ascii="Arial" w:eastAsia="Arial" w:hAnsi="Arial" w:cs="Arial"/>
          <w:color w:val="000000" w:themeColor="text1"/>
          <w:sz w:val="24"/>
          <w:szCs w:val="24"/>
        </w:rPr>
        <w:t xml:space="preserve">         </w:t>
      </w:r>
      <w:r w:rsidRPr="712EE9F8">
        <w:rPr>
          <w:rFonts w:ascii="Arial" w:eastAsia="Arial" w:hAnsi="Arial" w:cs="Arial"/>
          <w:sz w:val="24"/>
          <w:szCs w:val="24"/>
        </w:rPr>
        <w:t xml:space="preserve">When Sainsbury's has to publicise its presence better, its current marketing plan must be evaluated. An advertising assessment will help a firm identify its weaknesses and boost its position in the marketplace. Investigated were classification, positioning, strategy, and effective advertising strategy. Amongst the most crucial factors associated with market expansion is segmentation, according to definition. Geographic and behavioral segmentation are both fundamental to Sainsbury's perspective. The organization's core geographic sector is the UK, and its informed decision is to place the situation to be a half player. The objective is to achieve marketplace part by recommending the best return on investment. From such a marketing perspective, trying to target describes how a company positions or emphasizes itself in the marketplace. The behavior-based classification used by Sainsbury as a company works its way to the organization's targeting approach (Osburn and et.al, 2021). Positioning describes how a company is viewed in the marketplace. The primary influencing factor in this situation is often how a company promotes itself against a price perspective. As a company, Sainsbury strives to advertise to a more quality-focused clientele; as a result, the company's pricing structure falls in between middle to high segment of the distribution. This positioning approach is used by the business to emphasize how it adds value for its customers. Promotion: The creation of a system that allows a company to engage with its customers is a key component of advertising tool. Currently, Sainsbury's promotes its brand utilizing a typical marketing strategy that includes broadcast, television, and banners. The organisation is able to reinvent itself depending on the market need, which would dispute the strategic vision used by the reduced supermarket category. This is crucial from both a design and implementation viewpoint. Taking the </w:t>
      </w:r>
      <w:r w:rsidRPr="712EE9F8">
        <w:rPr>
          <w:rFonts w:ascii="Arial" w:eastAsia="Arial" w:hAnsi="Arial" w:cs="Arial"/>
          <w:sz w:val="24"/>
          <w:szCs w:val="24"/>
        </w:rPr>
        <w:lastRenderedPageBreak/>
        <w:t xml:space="preserve">aforementioned in mind, the following analysis focuses on a revised advertising strategy for the company (Soegoto, 2021). Marketing mix: The most crucial step in the creation of a marketing strategy is the integrated marketing tactics. The advertising messages for each product are chosen using this method. The four elements that make up the marketing mix for each product, price, place, and promotion—are the cornerstones of each company's marketing plan. A corporation must continuously review and adjust its marketing strategy if it wants to compete. Product: Sainsbury's offers a wide variety of products via their marketing mix. Generating new things and broadening the range of products helps boost imagination and quality assurance. Sainsbury's sells food, hygiene products, and notes in two formats: supermarkets and little supermarkets. At least 20% of these market sectors have copyright. That includes: 1. Ready-to-eat dinners and sweet treats, raw foods, moderate items for service users, and people with celiac, protein, and grain sensitivities (Vander Weyer, 2021). Price: "Good value" is the core of Sainsbury's pricing, which assures consumer loyalty. Instead of lowering costs, it employs high prices, which briefly boosts existing customers. Sainsbury's uses difference selling to reflect the firm's earnings, which typically leads to a higher price. Sainsbury's basic and family items are both affordable and elevated. This chapter discussed Sainsbury's pricing structure. The corporation earns $25 billion a year. Place: Sainsbury's runs roughly 500 stores and 700 fast facilities, a number of which are accessible 24/7. Consumers can also buy by phone or online via the firm's site. After the 1970 carrier war, Sainsbury's outsourced their distribution to DHL, NFT, etc. It has 13 RDCs, 2 NDCs, 2 chilled supply stores, and a few endpoints (Scharpenberg et al., 2021). Promotion: Sainsbury's uses ATL and BTL marketing to acquire consumers and build its business. David Beckham endorses its involvement in the London Olympic Games in advertising. ATL uses TV news to build its corporate reputation. BTL advertising employs individual selling, messaging, and packaging. It advertises "Live well for less." Sainsbury's "Nectar benefits package" allows customers to earn points for each penny spent at the retailer to improve sales and customer loyalty. They may use points for future purchases. Sainsbury's may tailor promotion to the intended customer group by creating a web app. Football clubs may utilise "Active Kids" vouchers to buy sports gear. Sainsbury's invests in volunteer and environmental activities to boost their reputation. People: Sainsbury employs an excellent mixture of specialists along with employees with significant coaching and awareness of customer performance. Clients are continually prioritized at Sainsbury’s; consequently, new appoints get on-the-job guidance to be introduced to both customers' requirements and commercial purposes. Sainsbury provides programs for a broad variety of abilities since it is aware that trained workers have an altogether separate influence. In addition to a new university entirely devoted to executive </w:t>
      </w:r>
      <w:r w:rsidRPr="712EE9F8">
        <w:rPr>
          <w:rFonts w:ascii="Arial" w:eastAsia="Arial" w:hAnsi="Arial" w:cs="Arial"/>
          <w:sz w:val="24"/>
          <w:szCs w:val="24"/>
        </w:rPr>
        <w:lastRenderedPageBreak/>
        <w:t xml:space="preserve">coaching for its Store Directors and Team Leaders, it has established Level 2 Craft skills Apprenticeships for bakeries and market stalls. Process: Sainsbury's 'click &amp; collect' system, which delivers products virtually instantly, has rendered internet shopping quite handy for its consumers. It has also changed its quality and payment slot allotment, which has increased order volumes and fostered customer trust. Sainsbury's is also developing innovative shop models to meet evolving requirements of the customers and picking locations for future locations. Physical evidence: Sainsbury's uses tangible proof to advertise their products effectively. This has a variety of shop designs and designs to meet the demands of its clients. The top quality of the hampers and trolleys offers an informed purchase decision. Furthermore, the company's shelf arrangement is excellent and making purchasing simple. Therefore, this includes Sainsbury's marketing approach and mix. Sainsbury consistently uses the market mix to design and conduct its initiatives. By enhancing the tactics that fulfill the demands of the consumer, it satisfies them. It constantly conducts analysis to determine the preferences of potential customers for its products. It continues to use market segments to create its business plans, which demonstrates how a corporation is growing. Sainsbury make use of market segments to provide a large selection of objects, sell to many demographics, and create substantial total revenues. It exposes the business for additional time and provides a vast selection of items in a handy position. Value proposition in Sainsbury: The goal of Sainsbury supermarkets is to earn the patrons' business by superior service and product excellence. It produces exceptional service and quality by working more efficiently and cooperatively. To attract more clients, Sainsbury is boosting its expansion in the non-food industry. Clients who use the internet application can also buy for non-food goods online. Despite the absence of a distinct chance to compete, the firm has a high brand equity. This is challenging to classify them out from perspective of the client. The trade is not capable to build a robust market that will power set them apart from additional grocers in terms of accessibility to diversity or goods, pricing, reliability, and client service. Sainsbury's sustains its excellent quality by delivering high-quality items at a fair price, perfectly cleaned accommodation, rapid service, and courteous staff. Sainsbury's aims to verify that all of its providers have been evaluated by the Software Quality Standard. Different customer categories pay different prices. Sainsbury's costs lots since they make quality things. This also offers a wide choice of basic items at a low price to serve fewer people. Sainsbury's is speedy. Sainsbury's implemented cart tills, identification, and the newest technology and packaging to reduce lines. Sainsbury's offers next-day delivery. Trustworthiness means maintaining customer promises. Sainsbury's provides clean, safe, healthy, and delicious food at affordable prices. Sainsbury's uses green concrete. Good wait time, on-time supply. Sainsbury's online </w:t>
      </w:r>
      <w:r w:rsidRPr="712EE9F8">
        <w:rPr>
          <w:rFonts w:ascii="Arial" w:eastAsia="Arial" w:hAnsi="Arial" w:cs="Arial"/>
          <w:sz w:val="24"/>
          <w:szCs w:val="24"/>
        </w:rPr>
        <w:lastRenderedPageBreak/>
        <w:t>shopping is great. Almost everything creates a high level of dependability, which is why Sainsbury's has been around business for 141 years.</w:t>
      </w:r>
    </w:p>
    <w:p w14:paraId="4E08A097" w14:textId="23320DCC" w:rsidR="712EE9F8" w:rsidRDefault="712EE9F8" w:rsidP="712EE9F8">
      <w:pPr>
        <w:pStyle w:val="2"/>
        <w:rPr>
          <w:rFonts w:ascii="Arial" w:eastAsia="Arial" w:hAnsi="Arial" w:cs="Arial"/>
          <w:color w:val="000000" w:themeColor="text1"/>
          <w:sz w:val="24"/>
          <w:szCs w:val="24"/>
          <w:u w:val="single"/>
        </w:rPr>
      </w:pPr>
    </w:p>
    <w:p w14:paraId="1A8C88E0" w14:textId="6824A309" w:rsidR="712EE9F8" w:rsidRDefault="712EE9F8" w:rsidP="712EE9F8">
      <w:pPr>
        <w:pStyle w:val="2"/>
        <w:rPr>
          <w:rFonts w:ascii="Arial" w:eastAsia="Arial" w:hAnsi="Arial" w:cs="Arial"/>
          <w:color w:val="000000" w:themeColor="text1"/>
          <w:sz w:val="24"/>
          <w:szCs w:val="24"/>
          <w:u w:val="single"/>
        </w:rPr>
      </w:pPr>
    </w:p>
    <w:p w14:paraId="680A1137" w14:textId="1128385E" w:rsidR="712EE9F8" w:rsidRPr="00C54FA9" w:rsidRDefault="712EE9F8" w:rsidP="00C54FA9">
      <w:pPr>
        <w:pStyle w:val="1"/>
        <w:rPr>
          <w:rFonts w:ascii="Arial" w:eastAsia="Arial" w:hAnsi="Arial" w:cs="Arial"/>
          <w:b/>
          <w:color w:val="auto"/>
          <w:sz w:val="28"/>
          <w:szCs w:val="28"/>
        </w:rPr>
      </w:pPr>
      <w:bookmarkStart w:id="4" w:name="_Toc673152016"/>
      <w:bookmarkStart w:id="5" w:name="_Toc111064280"/>
      <w:r w:rsidRPr="00C54FA9">
        <w:rPr>
          <w:rFonts w:ascii="Arial" w:eastAsia="Arial" w:hAnsi="Arial" w:cs="Arial"/>
          <w:b/>
          <w:color w:val="auto"/>
          <w:sz w:val="28"/>
          <w:szCs w:val="28"/>
        </w:rPr>
        <w:t>The Role of Stakeholders within a Global Marketing Environment and their impact on the Marketing Activities of an Organisation</w:t>
      </w:r>
      <w:bookmarkEnd w:id="4"/>
      <w:bookmarkEnd w:id="5"/>
    </w:p>
    <w:p w14:paraId="5E374434" w14:textId="40E57222" w:rsidR="712EE9F8" w:rsidRDefault="712EE9F8" w:rsidP="00C54FA9">
      <w:pPr>
        <w:pStyle w:val="1"/>
      </w:pPr>
    </w:p>
    <w:p w14:paraId="70253DD9" w14:textId="59E34579" w:rsidR="712EE9F8" w:rsidRDefault="712EE9F8" w:rsidP="712EE9F8">
      <w:pPr>
        <w:rPr>
          <w:rFonts w:ascii="Arial" w:eastAsia="Arial" w:hAnsi="Arial" w:cs="Arial"/>
          <w:sz w:val="24"/>
          <w:szCs w:val="24"/>
          <w:lang w:val="en-US"/>
        </w:rPr>
      </w:pPr>
      <w:r w:rsidRPr="712EE9F8">
        <w:rPr>
          <w:rFonts w:ascii="Arial" w:eastAsia="Arial" w:hAnsi="Arial" w:cs="Arial"/>
          <w:color w:val="000000" w:themeColor="text1"/>
          <w:sz w:val="24"/>
          <w:szCs w:val="24"/>
          <w:lang w:val="en-US"/>
        </w:rPr>
        <w:t xml:space="preserve"> </w:t>
      </w:r>
      <w:r w:rsidRPr="712EE9F8">
        <w:rPr>
          <w:rFonts w:ascii="Arial" w:eastAsia="Arial" w:hAnsi="Arial" w:cs="Arial"/>
          <w:sz w:val="24"/>
          <w:szCs w:val="24"/>
          <w:lang w:val="en-US"/>
        </w:rPr>
        <w:t>The core task of a stakeholder is to provide their proficiency along with standpoint to a mission in request to support the company in attaining its objectives. Moreover, they be able to extend the necessary goods necessary. Workers, vendors, consumers, owners, and rivals are examples of key players. The news, the community members, the administration, and society organizations make up non-market participants. The phrase "all the variables and influences in or out of an organisation or corporation which impact the business strategy to create and sustain effective connections with prospective customer" can be used to describe the global marketing ecosystem. A changing climate and rising resource shortages are complicated global concerns that will have an impact on each side of our operations. To make the company have an ecological approach, it should utilise our earth's natural current reserves and promote the struggle in opposition to global warming. They are committed to lessening the firm's ecological influence while similarly supporting the clients in acting more responsibly. They are decreasing carbon dioxide emissions in the process and maximising energy consumption via the use of modern technology. We are also working really hard to decrease food surplus across our value chain by improving production efficiency, increasing the number of charitable hunger relief partnerships, and assisting our customers in reducing the amount of rubbish they accumulate at home. Sainsbury's has several strategic plans. The old strategic plan was "Making life taste so much better," which seems very boring on its own, but that is the case since Sainsbury's offers such a diverse range of products to such a diverse collection of customers. The corporation demonstrated its strategy as part of its semi-annual results, which were recently announced. It has also said that it has joined the organisation entree, which encourages shareholder online interactions, and that the young tree of wood charity Preservation Wood Trust would give services to each shareholder who is enrolled. "Until now, about 5 000 shareholders have registered, comparable to roughly six acres of planted trees," she stated.</w:t>
      </w:r>
    </w:p>
    <w:p w14:paraId="3DEB1438" w14:textId="71FBDA9F" w:rsidR="712EE9F8" w:rsidRDefault="712EE9F8" w:rsidP="712EE9F8">
      <w:pPr>
        <w:spacing w:line="360" w:lineRule="exact"/>
        <w:ind w:firstLine="576"/>
        <w:jc w:val="both"/>
        <w:rPr>
          <w:rFonts w:ascii="Arial" w:eastAsia="Arial" w:hAnsi="Arial" w:cs="Arial"/>
          <w:color w:val="000000" w:themeColor="text1"/>
          <w:sz w:val="24"/>
          <w:szCs w:val="24"/>
          <w:lang w:val="en-US"/>
        </w:rPr>
      </w:pPr>
    </w:p>
    <w:p w14:paraId="1B96397D" w14:textId="5C202065" w:rsidR="712EE9F8" w:rsidRDefault="712EE9F8" w:rsidP="712EE9F8">
      <w:pPr>
        <w:spacing w:line="360" w:lineRule="exact"/>
        <w:ind w:firstLine="576"/>
        <w:jc w:val="both"/>
        <w:rPr>
          <w:rFonts w:ascii="Arial" w:eastAsia="Arial" w:hAnsi="Arial" w:cs="Arial"/>
          <w:color w:val="000000" w:themeColor="text1"/>
          <w:sz w:val="24"/>
          <w:szCs w:val="24"/>
          <w:lang w:val="en-US"/>
        </w:rPr>
      </w:pPr>
    </w:p>
    <w:p w14:paraId="7EF21B94" w14:textId="0E7EDF30" w:rsidR="712EE9F8" w:rsidRPr="00C54FA9" w:rsidRDefault="712EE9F8" w:rsidP="00C54FA9">
      <w:pPr>
        <w:pStyle w:val="1"/>
        <w:rPr>
          <w:rFonts w:ascii="Arial" w:hAnsi="Arial" w:cs="Arial"/>
          <w:b/>
          <w:color w:val="auto"/>
          <w:sz w:val="28"/>
          <w:szCs w:val="28"/>
        </w:rPr>
      </w:pPr>
      <w:bookmarkStart w:id="6" w:name="_Toc1887817585"/>
      <w:bookmarkStart w:id="7" w:name="_Toc111064281"/>
      <w:r w:rsidRPr="00C54FA9">
        <w:rPr>
          <w:rFonts w:ascii="Arial" w:hAnsi="Arial" w:cs="Arial"/>
          <w:b/>
          <w:color w:val="auto"/>
          <w:sz w:val="28"/>
          <w:szCs w:val="28"/>
        </w:rPr>
        <w:t>Role of stakeholders in regard global marketing environment</w:t>
      </w:r>
      <w:bookmarkEnd w:id="6"/>
      <w:bookmarkEnd w:id="7"/>
    </w:p>
    <w:p w14:paraId="76D34233" w14:textId="05F5CA85" w:rsidR="712EE9F8" w:rsidRDefault="712EE9F8" w:rsidP="712EE9F8">
      <w:pPr>
        <w:rPr>
          <w:lang w:val="en-US"/>
        </w:rPr>
      </w:pPr>
    </w:p>
    <w:p w14:paraId="3B872C08" w14:textId="363C400F" w:rsidR="712EE9F8" w:rsidRDefault="712EE9F8" w:rsidP="712EE9F8">
      <w:pPr>
        <w:spacing w:line="360" w:lineRule="exact"/>
        <w:ind w:firstLine="720"/>
        <w:jc w:val="both"/>
        <w:rPr>
          <w:rFonts w:ascii="Arial" w:eastAsia="Arial" w:hAnsi="Arial" w:cs="Arial"/>
          <w:sz w:val="24"/>
          <w:szCs w:val="24"/>
          <w:lang w:val="en-US"/>
        </w:rPr>
      </w:pPr>
      <w:r w:rsidRPr="712EE9F8">
        <w:rPr>
          <w:rFonts w:ascii="Arial" w:eastAsia="Arial" w:hAnsi="Arial" w:cs="Arial"/>
          <w:sz w:val="24"/>
          <w:szCs w:val="24"/>
          <w:lang w:val="en-US"/>
        </w:rPr>
        <w:lastRenderedPageBreak/>
        <w:t xml:space="preserve">Owners: Owners and investors take a cut of profits and losses. By their voting and cultural pressure, such consumers can affect the direction of the business, business decisions, and strategy. For instance, the board of directors received a petition from the investors objecting to the creation of a new theme park dubbed "Vampire World." The shareholders thought it was a passing trend with short-term success. Workers: The success of a company depends on its workers. The business relies on the assistance of its workers for both everyday park maintenance and for building enduring, trustworthy connections. As terms of their private pensions, many workers also buy shares. The success of the business is important for workers. Each person gives their energy to the public in order to improve the company's reputation and consumer base. Customers are at the heart of innovative amusement park rides. The organisation cherishes customer retention and strives to meet their requirements. Consumer expectations are shifting toward larger, more severe thrill rides. A Big Thrill cherishes consumer input and has incorporated a new coaster named 'The Bottom of The Road,' a ride that throws riders so far and quickly that goggles are needed to defend their sight. Suppliers give the necessary equipment, incentives, and components to assist consumers be satisfied. A Big Thrill works with a network of vendors to supply novel rides, one-of-a-kind park cuisine, and intriguing electronic activities. Creditors, or financial firms that lend money to the business, are also important sources of funds. A Big Thrill is dependent on their partnership with the Central bank for investment funds to develop additional parks. Competitors are also called market participants since their activities can have a major influence. Last monthly, A Big Thrill's main competitor cut rates by half for one fortnight, resulting in a massive reduction in revenues as ride fans went to the lower attraction. Competition may help one another industry in some cases. Other competitors joined forces with them to persuade the government not to approve legislation to affect the probability of ride inspection. Sainsbury stockholders keep hoping that Sainsbury will proceed to announce operating earnings and have a competitive edge annually, and having to look at Sainsbury's documentation, its head of state says in a communiqué to shareholders in its one-year newssheet that "underpinning net profit prior to actually profitability remained up 6.2 percent to 756 million." Basic net income per part increased 9.3% to 30.7 pence. This year, the Represents an approach a bonus payout of 11.9 pence per share. Suppliers: With 30,000 products in its stores, Sainsbury's has vendors from the United Kingdom and throughout the world. Sainsbury's specializes in "sourcing with morality," which is accomplished by forming partnerships that increase social and environmental standards. Furthermore, Sainsbury's is a founding member of the Ethical Trading Initiative (ETI), demonstrating their commitment not just to customers but also to their suppliers, whom Sainsbury values highly. Customers </w:t>
      </w:r>
      <w:r w:rsidRPr="712EE9F8">
        <w:rPr>
          <w:rFonts w:ascii="Arial" w:eastAsia="Arial" w:hAnsi="Arial" w:cs="Arial"/>
          <w:sz w:val="24"/>
          <w:szCs w:val="24"/>
          <w:lang w:val="en-US"/>
        </w:rPr>
        <w:lastRenderedPageBreak/>
        <w:t xml:space="preserve">expect the firm to improve and provide them with superior quality for everything they buy. They want the corporation to manufacture high-quality goods for them. They are considered essential participants in private industries, including Sainsbury's, since without customers, Sainsbury's would not be able to achieve its target. Workers expect that the corporation will supply them with such a means of revenue. They would like to work for the firm that concerns them. However, they are proud of their company and want to see it succeed. The managers follow the values and mission of the owners; the present population increase of Sainsbury's is tied to the capacity of the executives to address the fundamental homo and other stuff required to turn the team to varying degrees. They are in charge of Sainsbury's private businesses and make sure that investors are paid regularly. Local Community: Sainsbury's profits are distributed to surrounding people. They have established compelling causes that impact stakeholders' decision-making processes, such as the buying involvement of buyers. Because it is where they gain consumers and staff, Sainsbury's continues to leverage the local area to impact their bargaining power with the suppliers. The UK government is interested in the operation and revenue of Sainsbury's. Because Sainsbury's acknowledges and employs members of the local community, the country believes that the income generated by these people will have a significant economic effect on the nation. Another area of concern for the administration is the creation of money via taxation. Sainsbury's taxation history has remained consistent from its inception. Creditors: Lenders are vendors who provide this retail behemoth with goods for its clients. This retail behemoth constantly deals with borrowers in order to secure corporate development via purchases. Other significant supermarkets or retail titans in the retail business negotiate with debtors in order to acquire a decisive advantage over other retail titans in the very same market. Client: These are the customers with whom Sainsbury's works to improve sales. Sainsbury's works in such a way that it makes the lives of its consumers simpler. Sainsbury's understands client requirements and strives to provide great care that encourages consumers to return. The capacity of Sainsbury's to perceive consumers as the most important people provides them with a competitive advantage over any other commodity retail organisation. Sainsbury's many stakeholders participate in many ways, but these entanglements can clash or co-occur. The shareholders are the owners of the major worry and, just like every shareholder, want the concern to succeed and therefore would prefer that the payout be greater than it is now. This may imply that the management group takes the provided related merchandise lower in price and spends very little on the functioning of the organisation, which will not go down well with the providers, who are, apart from searching for maximum net income, the employees who would not remember a wiggle Sainsbury's customer support goal is to "improve all of our </w:t>
      </w:r>
      <w:r w:rsidRPr="712EE9F8">
        <w:rPr>
          <w:rFonts w:ascii="Arial" w:eastAsia="Arial" w:hAnsi="Arial" w:cs="Arial"/>
          <w:sz w:val="24"/>
          <w:szCs w:val="24"/>
          <w:lang w:val="en-US"/>
        </w:rPr>
        <w:lastRenderedPageBreak/>
        <w:t>consumers' lives every twenty-four hour shift through exceptional products and reliability at reasonable rates." If a company loses sight of its goal and focuses solely on profit, it will lose its competitive edge and customers, thereby impacting the neighborhood and its socioeconomic background in Britain. The political influence of interested parties cannot be overstated, which is one of the reasons Sainsbury has a strong relationship with these same interested parties. The organization's investment in preparing its service provider attests to this fact, with over eighty million pounds award given to employees, Sainsbury committee entrepreneurship, and consistent aid to its community being the organization's way of describing to stake - holders, internally or externally, that Sainsbury recognizes their impact. Consumers are the second most important stakeholders behind employees, and organizations must delight their customers in order to survive in the market. Sainsbury's has developed a marketing research method in attempt to comprehend their consumers' requirements and desires from the firm, as well as what variables might drive more customers towards the company. Furthermore, Sainsbury's consistently provides enticing offers to its clients in order to give them with a cheaper option than the world's largest companies and to grab a generous portion of the market share. Suppliers are another significant stakeholder in the firm, and the company strives to maintain a healthy relationship with them by providing on-time payment delivery and a better bargain for the provision of goods and services. Government policies are also considered because they play a significant role in the operations of any organisation.</w:t>
      </w:r>
    </w:p>
    <w:p w14:paraId="34D67B9E" w14:textId="11C98C85" w:rsidR="712EE9F8" w:rsidRDefault="712EE9F8" w:rsidP="712EE9F8">
      <w:pPr>
        <w:spacing w:line="360" w:lineRule="exact"/>
        <w:ind w:firstLine="720"/>
        <w:jc w:val="both"/>
        <w:rPr>
          <w:rFonts w:ascii="Arial" w:eastAsia="Arial" w:hAnsi="Arial" w:cs="Arial"/>
          <w:color w:val="000000" w:themeColor="text1"/>
          <w:sz w:val="24"/>
          <w:szCs w:val="24"/>
          <w:lang w:val="en-US"/>
        </w:rPr>
      </w:pPr>
    </w:p>
    <w:p w14:paraId="2EAB98FA" w14:textId="271C2CED" w:rsidR="712EE9F8" w:rsidRPr="00C439FE" w:rsidRDefault="712EE9F8" w:rsidP="00C54FA9">
      <w:pPr>
        <w:pStyle w:val="1"/>
        <w:rPr>
          <w:rFonts w:ascii="Arial" w:eastAsia="Arial" w:hAnsi="Arial" w:cs="Arial"/>
          <w:b/>
          <w:color w:val="auto"/>
          <w:sz w:val="28"/>
          <w:szCs w:val="28"/>
        </w:rPr>
      </w:pPr>
      <w:bookmarkStart w:id="8" w:name="_Toc1308724317"/>
      <w:bookmarkStart w:id="9" w:name="_Toc111064282"/>
      <w:r w:rsidRPr="00C439FE">
        <w:rPr>
          <w:rFonts w:ascii="Arial" w:eastAsia="Arial" w:hAnsi="Arial" w:cs="Arial"/>
          <w:b/>
          <w:color w:val="auto"/>
          <w:sz w:val="28"/>
          <w:szCs w:val="28"/>
        </w:rPr>
        <w:t>CONCLUSION</w:t>
      </w:r>
      <w:bookmarkEnd w:id="8"/>
      <w:bookmarkEnd w:id="9"/>
    </w:p>
    <w:p w14:paraId="5AC1D64F" w14:textId="401A067B" w:rsidR="712EE9F8" w:rsidRDefault="712EE9F8" w:rsidP="712EE9F8">
      <w:pPr>
        <w:spacing w:line="360" w:lineRule="exact"/>
        <w:ind w:firstLine="432"/>
        <w:jc w:val="both"/>
        <w:rPr>
          <w:rFonts w:ascii="Arial" w:eastAsia="Arial" w:hAnsi="Arial" w:cs="Arial"/>
          <w:color w:val="000000" w:themeColor="text1"/>
          <w:sz w:val="24"/>
          <w:szCs w:val="24"/>
          <w:lang w:val="en-US"/>
        </w:rPr>
      </w:pPr>
      <w:r w:rsidRPr="712EE9F8">
        <w:rPr>
          <w:rFonts w:ascii="Arial" w:eastAsia="Arial" w:hAnsi="Arial" w:cs="Arial"/>
          <w:color w:val="000000" w:themeColor="text1"/>
          <w:sz w:val="24"/>
          <w:szCs w:val="24"/>
          <w:lang w:val="en-US"/>
        </w:rPr>
        <w:t>As per the above report it has been concluded that Marketing fundamentals is a primary marketing law that emphasizes on four factors: product, pricing, promotion, and venue. It may be characterized as an assessment of consumer research aimed at identifying the company performance required for higher commercial success.</w:t>
      </w:r>
    </w:p>
    <w:p w14:paraId="6BFD7160" w14:textId="77777777" w:rsidR="00C54FA9" w:rsidRDefault="00C54FA9" w:rsidP="00C54FA9">
      <w:pPr>
        <w:pStyle w:val="1"/>
        <w:rPr>
          <w:rFonts w:ascii="Arial" w:eastAsia="Arial" w:hAnsi="Arial" w:cs="Arial"/>
          <w:color w:val="000000" w:themeColor="text1"/>
          <w:sz w:val="24"/>
          <w:szCs w:val="24"/>
          <w:lang w:val="en-US"/>
        </w:rPr>
      </w:pPr>
      <w:bookmarkStart w:id="10" w:name="_Toc124209782"/>
    </w:p>
    <w:p w14:paraId="1D1C1FD1" w14:textId="77777777" w:rsidR="00C439FE" w:rsidRDefault="00C439FE" w:rsidP="00C54FA9">
      <w:pPr>
        <w:pStyle w:val="1"/>
        <w:rPr>
          <w:rFonts w:ascii="Arial" w:hAnsi="Arial" w:cs="Arial"/>
          <w:b/>
          <w:sz w:val="28"/>
          <w:szCs w:val="28"/>
        </w:rPr>
      </w:pPr>
    </w:p>
    <w:p w14:paraId="29505B10" w14:textId="77777777" w:rsidR="00C439FE" w:rsidRDefault="00C439FE" w:rsidP="00C54FA9">
      <w:pPr>
        <w:pStyle w:val="1"/>
        <w:rPr>
          <w:rFonts w:ascii="Arial" w:hAnsi="Arial" w:cs="Arial"/>
          <w:b/>
          <w:sz w:val="28"/>
          <w:szCs w:val="28"/>
        </w:rPr>
      </w:pPr>
    </w:p>
    <w:p w14:paraId="73C2C4D4" w14:textId="77777777" w:rsidR="008263BD" w:rsidRDefault="008263BD" w:rsidP="00C54FA9">
      <w:pPr>
        <w:pStyle w:val="1"/>
        <w:rPr>
          <w:rFonts w:ascii="Arial" w:hAnsi="Arial" w:cs="Arial"/>
          <w:b/>
          <w:color w:val="auto"/>
          <w:sz w:val="28"/>
          <w:szCs w:val="28"/>
        </w:rPr>
      </w:pPr>
      <w:bookmarkStart w:id="11" w:name="_Toc111064283"/>
    </w:p>
    <w:p w14:paraId="1A0FEECF" w14:textId="77777777" w:rsidR="008263BD" w:rsidRDefault="008263BD" w:rsidP="00C54FA9">
      <w:pPr>
        <w:pStyle w:val="1"/>
        <w:rPr>
          <w:rFonts w:ascii="Arial" w:hAnsi="Arial" w:cs="Arial"/>
          <w:b/>
          <w:color w:val="auto"/>
          <w:sz w:val="28"/>
          <w:szCs w:val="28"/>
        </w:rPr>
      </w:pPr>
    </w:p>
    <w:p w14:paraId="238FC9E3" w14:textId="77777777" w:rsidR="008263BD" w:rsidRDefault="008263BD" w:rsidP="00C54FA9">
      <w:pPr>
        <w:pStyle w:val="1"/>
        <w:rPr>
          <w:rFonts w:ascii="Arial" w:hAnsi="Arial" w:cs="Arial"/>
          <w:b/>
          <w:color w:val="auto"/>
          <w:sz w:val="28"/>
          <w:szCs w:val="28"/>
        </w:rPr>
      </w:pPr>
    </w:p>
    <w:p w14:paraId="43C9228A" w14:textId="5AD474C0" w:rsidR="712EE9F8" w:rsidRPr="00C439FE" w:rsidRDefault="712EE9F8" w:rsidP="00C54FA9">
      <w:pPr>
        <w:pStyle w:val="1"/>
        <w:rPr>
          <w:rFonts w:ascii="Arial" w:hAnsi="Arial" w:cs="Arial"/>
          <w:b/>
          <w:color w:val="auto"/>
          <w:sz w:val="28"/>
          <w:szCs w:val="28"/>
        </w:rPr>
      </w:pPr>
      <w:bookmarkStart w:id="12" w:name="_GoBack"/>
      <w:bookmarkEnd w:id="12"/>
      <w:r w:rsidRPr="00C439FE">
        <w:rPr>
          <w:rFonts w:ascii="Arial" w:hAnsi="Arial" w:cs="Arial"/>
          <w:b/>
          <w:color w:val="auto"/>
          <w:sz w:val="28"/>
          <w:szCs w:val="28"/>
        </w:rPr>
        <w:t>Reference List:</w:t>
      </w:r>
      <w:bookmarkEnd w:id="10"/>
      <w:bookmarkEnd w:id="11"/>
    </w:p>
    <w:p w14:paraId="3D84E946" w14:textId="2797A955" w:rsidR="712EE9F8" w:rsidRDefault="712EE9F8" w:rsidP="712EE9F8">
      <w:pPr>
        <w:rPr>
          <w:lang w:val="en-US"/>
        </w:rPr>
      </w:pPr>
    </w:p>
    <w:p w14:paraId="68E5B51B" w14:textId="012D72BD" w:rsidR="712EE9F8" w:rsidRDefault="712EE9F8" w:rsidP="712EE9F8">
      <w:pPr>
        <w:spacing w:line="360" w:lineRule="exact"/>
        <w:ind w:left="861" w:hanging="861"/>
        <w:jc w:val="both"/>
      </w:pPr>
      <w:r w:rsidRPr="712EE9F8">
        <w:rPr>
          <w:rFonts w:ascii="Times New Roman" w:eastAsia="Times New Roman" w:hAnsi="Times New Roman" w:cs="Times New Roman"/>
          <w:color w:val="000000" w:themeColor="text1"/>
          <w:lang w:val="en-US"/>
        </w:rPr>
        <w:t xml:space="preserve">Schwarzenberg, C. and et,al., 2021. Analyzing the packaging strategy of packaging-free supermarkets. </w:t>
      </w:r>
      <w:r w:rsidRPr="712EE9F8">
        <w:rPr>
          <w:rFonts w:ascii="Times New Roman" w:eastAsia="Times New Roman" w:hAnsi="Times New Roman" w:cs="Times New Roman"/>
          <w:i/>
          <w:iCs/>
          <w:color w:val="000000" w:themeColor="text1"/>
          <w:lang w:val="en-US"/>
        </w:rPr>
        <w:t>Journal of Cleaner Production</w:t>
      </w:r>
      <w:r w:rsidRPr="712EE9F8">
        <w:rPr>
          <w:rFonts w:ascii="Times New Roman" w:eastAsia="Times New Roman" w:hAnsi="Times New Roman" w:cs="Times New Roman"/>
          <w:color w:val="000000" w:themeColor="text1"/>
          <w:lang w:val="en-US"/>
        </w:rPr>
        <w:t>. 292. p.126048.</w:t>
      </w:r>
    </w:p>
    <w:p w14:paraId="54FAA44B" w14:textId="114A7E56" w:rsidR="712EE9F8" w:rsidRDefault="712EE9F8" w:rsidP="712EE9F8">
      <w:pPr>
        <w:spacing w:line="360" w:lineRule="exact"/>
        <w:ind w:left="861" w:hanging="861"/>
        <w:jc w:val="both"/>
      </w:pPr>
      <w:r w:rsidRPr="712EE9F8">
        <w:rPr>
          <w:rFonts w:ascii="Times New Roman" w:eastAsia="Times New Roman" w:hAnsi="Times New Roman" w:cs="Times New Roman"/>
          <w:color w:val="000000" w:themeColor="text1"/>
          <w:lang w:val="en-US"/>
        </w:rPr>
        <w:t xml:space="preserve">Soegoto, F. A., 2021. Product Development using SWOT Analysis. </w:t>
      </w:r>
      <w:r w:rsidRPr="712EE9F8">
        <w:rPr>
          <w:rFonts w:ascii="Times New Roman" w:eastAsia="Times New Roman" w:hAnsi="Times New Roman" w:cs="Times New Roman"/>
          <w:i/>
          <w:iCs/>
          <w:color w:val="000000" w:themeColor="text1"/>
          <w:lang w:val="en-US"/>
        </w:rPr>
        <w:t>International Journal of Entrepreneurship &amp; Technopreneur (INJETECH)</w:t>
      </w:r>
      <w:r w:rsidRPr="712EE9F8">
        <w:rPr>
          <w:rFonts w:ascii="Times New Roman" w:eastAsia="Times New Roman" w:hAnsi="Times New Roman" w:cs="Times New Roman"/>
          <w:color w:val="000000" w:themeColor="text1"/>
          <w:lang w:val="en-US"/>
        </w:rPr>
        <w:t>. 1. pp.1-10.</w:t>
      </w:r>
    </w:p>
    <w:p w14:paraId="1F856620" w14:textId="03704C71" w:rsidR="712EE9F8" w:rsidRDefault="712EE9F8" w:rsidP="712EE9F8">
      <w:pPr>
        <w:spacing w:line="360" w:lineRule="exact"/>
        <w:ind w:left="861" w:hanging="861"/>
        <w:jc w:val="both"/>
      </w:pPr>
      <w:r w:rsidRPr="712EE9F8">
        <w:rPr>
          <w:rFonts w:ascii="Times New Roman" w:eastAsia="Times New Roman" w:hAnsi="Times New Roman" w:cs="Times New Roman"/>
          <w:color w:val="000000" w:themeColor="text1"/>
          <w:lang w:val="it"/>
        </w:rPr>
        <w:t xml:space="preserve">Aparicio, D. and Cavallo, A., 2021. </w:t>
      </w:r>
      <w:r w:rsidRPr="712EE9F8">
        <w:rPr>
          <w:rFonts w:ascii="Times New Roman" w:eastAsia="Times New Roman" w:hAnsi="Times New Roman" w:cs="Times New Roman"/>
          <w:color w:val="000000" w:themeColor="text1"/>
          <w:lang w:val="en-US"/>
        </w:rPr>
        <w:t xml:space="preserve">Targeted price controls on supermarket products. </w:t>
      </w:r>
      <w:r w:rsidRPr="712EE9F8">
        <w:rPr>
          <w:rFonts w:ascii="Times New Roman" w:eastAsia="Times New Roman" w:hAnsi="Times New Roman" w:cs="Times New Roman"/>
          <w:i/>
          <w:iCs/>
          <w:color w:val="000000" w:themeColor="text1"/>
          <w:lang w:val="en-US"/>
        </w:rPr>
        <w:t>Review of Economics and Statistics</w:t>
      </w:r>
      <w:r w:rsidRPr="712EE9F8">
        <w:rPr>
          <w:rFonts w:ascii="Times New Roman" w:eastAsia="Times New Roman" w:hAnsi="Times New Roman" w:cs="Times New Roman"/>
          <w:color w:val="000000" w:themeColor="text1"/>
          <w:lang w:val="en-US"/>
        </w:rPr>
        <w:t>. 103(1).  pp.60-71.</w:t>
      </w:r>
    </w:p>
    <w:p w14:paraId="72740D8A" w14:textId="6BC35600" w:rsidR="712EE9F8" w:rsidRDefault="712EE9F8" w:rsidP="712EE9F8">
      <w:pPr>
        <w:spacing w:line="360" w:lineRule="exact"/>
        <w:ind w:left="861" w:hanging="861"/>
        <w:jc w:val="both"/>
      </w:pPr>
      <w:r w:rsidRPr="712EE9F8">
        <w:rPr>
          <w:rFonts w:ascii="Times New Roman" w:eastAsia="Times New Roman" w:hAnsi="Times New Roman" w:cs="Times New Roman"/>
          <w:color w:val="000000" w:themeColor="text1"/>
          <w:lang w:val="en-US"/>
        </w:rPr>
        <w:t xml:space="preserve">Béné, C. and et.al., 2021. Global assessment of the impacts of COVID-19 on food security. </w:t>
      </w:r>
      <w:r w:rsidRPr="712EE9F8">
        <w:rPr>
          <w:rFonts w:ascii="Times New Roman" w:eastAsia="Times New Roman" w:hAnsi="Times New Roman" w:cs="Times New Roman"/>
          <w:i/>
          <w:iCs/>
          <w:color w:val="000000" w:themeColor="text1"/>
          <w:lang w:val="en-US"/>
        </w:rPr>
        <w:t>Global Food Security</w:t>
      </w:r>
      <w:r w:rsidRPr="712EE9F8">
        <w:rPr>
          <w:rFonts w:ascii="Times New Roman" w:eastAsia="Times New Roman" w:hAnsi="Times New Roman" w:cs="Times New Roman"/>
          <w:color w:val="000000" w:themeColor="text1"/>
          <w:lang w:val="en-US"/>
        </w:rPr>
        <w:t>. 31. p.100575.</w:t>
      </w:r>
    </w:p>
    <w:p w14:paraId="61E33ECE" w14:textId="50D6A95F" w:rsidR="712EE9F8" w:rsidRDefault="712EE9F8" w:rsidP="712EE9F8">
      <w:pPr>
        <w:spacing w:line="360" w:lineRule="exact"/>
        <w:ind w:left="861" w:hanging="861"/>
        <w:jc w:val="both"/>
      </w:pPr>
      <w:r w:rsidRPr="712EE9F8">
        <w:rPr>
          <w:rFonts w:ascii="Times New Roman" w:eastAsia="Times New Roman" w:hAnsi="Times New Roman" w:cs="Times New Roman"/>
          <w:color w:val="000000" w:themeColor="text1"/>
          <w:lang w:val="en-US"/>
        </w:rPr>
        <w:t xml:space="preserve">Osburn, L. and et.al., 2021. Teaching social work skills-based learning online during and post COVID-19. </w:t>
      </w:r>
      <w:r w:rsidRPr="712EE9F8">
        <w:rPr>
          <w:rFonts w:ascii="Times New Roman" w:eastAsia="Times New Roman" w:hAnsi="Times New Roman" w:cs="Times New Roman"/>
          <w:i/>
          <w:iCs/>
          <w:color w:val="000000" w:themeColor="text1"/>
          <w:lang w:val="en-US"/>
        </w:rPr>
        <w:t xml:space="preserve">Social Work Education. </w:t>
      </w:r>
      <w:r w:rsidRPr="712EE9F8">
        <w:rPr>
          <w:rFonts w:ascii="Times New Roman" w:eastAsia="Times New Roman" w:hAnsi="Times New Roman" w:cs="Times New Roman"/>
          <w:color w:val="000000" w:themeColor="text1"/>
          <w:lang w:val="en-US"/>
        </w:rPr>
        <w:t xml:space="preserve"> pp.1-20.</w:t>
      </w:r>
    </w:p>
    <w:p w14:paraId="44203C74" w14:textId="3B7FBDDE" w:rsidR="712EE9F8" w:rsidRDefault="712EE9F8" w:rsidP="712EE9F8">
      <w:pPr>
        <w:spacing w:line="360" w:lineRule="exact"/>
        <w:ind w:left="861" w:hanging="861"/>
        <w:jc w:val="both"/>
      </w:pPr>
      <w:r w:rsidRPr="712EE9F8">
        <w:rPr>
          <w:rFonts w:ascii="Times New Roman" w:eastAsia="Times New Roman" w:hAnsi="Times New Roman" w:cs="Times New Roman"/>
          <w:color w:val="000000" w:themeColor="text1"/>
          <w:lang w:val="en-US"/>
        </w:rPr>
        <w:t xml:space="preserve">Rutti, R. M., Garcia, F. and Helms, M. M., 2021. Entrepreneurship in Peru: a SWOT analysis. </w:t>
      </w:r>
      <w:r w:rsidRPr="712EE9F8">
        <w:rPr>
          <w:rFonts w:ascii="Times New Roman" w:eastAsia="Times New Roman" w:hAnsi="Times New Roman" w:cs="Times New Roman"/>
          <w:i/>
          <w:iCs/>
          <w:color w:val="000000" w:themeColor="text1"/>
          <w:lang w:val="en-US"/>
        </w:rPr>
        <w:t>International Journal of Entrepreneurship and Small Business</w:t>
      </w:r>
      <w:r w:rsidRPr="712EE9F8">
        <w:rPr>
          <w:rFonts w:ascii="Times New Roman" w:eastAsia="Times New Roman" w:hAnsi="Times New Roman" w:cs="Times New Roman"/>
          <w:color w:val="000000" w:themeColor="text1"/>
          <w:lang w:val="en-US"/>
        </w:rPr>
        <w:t>. 42(3). pp.369-396.</w:t>
      </w:r>
    </w:p>
    <w:p w14:paraId="635DC196" w14:textId="27FB7DD2" w:rsidR="712EE9F8" w:rsidRDefault="712EE9F8" w:rsidP="712EE9F8">
      <w:pPr>
        <w:spacing w:line="360" w:lineRule="exact"/>
        <w:ind w:left="861" w:hanging="861"/>
        <w:jc w:val="both"/>
      </w:pPr>
      <w:r w:rsidRPr="712EE9F8">
        <w:rPr>
          <w:rFonts w:ascii="Times New Roman" w:eastAsia="Times New Roman" w:hAnsi="Times New Roman" w:cs="Times New Roman"/>
          <w:color w:val="000000" w:themeColor="text1"/>
          <w:lang w:val="en-US"/>
        </w:rPr>
        <w:t xml:space="preserve">Teresiene, D. and et.al, 2021. The Impact of the COVID-19 Pandemic on Consumer and Business Confidence Indicators. </w:t>
      </w:r>
      <w:r w:rsidRPr="712EE9F8">
        <w:rPr>
          <w:rFonts w:ascii="Times New Roman" w:eastAsia="Times New Roman" w:hAnsi="Times New Roman" w:cs="Times New Roman"/>
          <w:i/>
          <w:iCs/>
          <w:color w:val="000000" w:themeColor="text1"/>
          <w:lang w:val="en-US"/>
        </w:rPr>
        <w:t>Journal of Risk and Financial Management</w:t>
      </w:r>
      <w:r w:rsidRPr="712EE9F8">
        <w:rPr>
          <w:rFonts w:ascii="Times New Roman" w:eastAsia="Times New Roman" w:hAnsi="Times New Roman" w:cs="Times New Roman"/>
          <w:color w:val="000000" w:themeColor="text1"/>
          <w:lang w:val="en-US"/>
        </w:rPr>
        <w:t>. 14(4). p.159.</w:t>
      </w:r>
    </w:p>
    <w:p w14:paraId="54FEC6DE" w14:textId="4A7D83CD" w:rsidR="712EE9F8" w:rsidRDefault="712EE9F8" w:rsidP="712EE9F8">
      <w:pPr>
        <w:spacing w:line="360" w:lineRule="exact"/>
        <w:ind w:left="861" w:hanging="861"/>
        <w:jc w:val="both"/>
      </w:pPr>
      <w:r w:rsidRPr="712EE9F8">
        <w:rPr>
          <w:rFonts w:ascii="Times New Roman" w:eastAsia="Times New Roman" w:hAnsi="Times New Roman" w:cs="Times New Roman"/>
          <w:color w:val="000000" w:themeColor="text1"/>
          <w:lang w:val="en-US"/>
        </w:rPr>
        <w:t xml:space="preserve">Vander Weyer, M., 2021. Why private equity sharks are shopping at Morrisons. </w:t>
      </w:r>
      <w:r w:rsidRPr="712EE9F8">
        <w:rPr>
          <w:rFonts w:ascii="Times New Roman" w:eastAsia="Times New Roman" w:hAnsi="Times New Roman" w:cs="Times New Roman"/>
          <w:i/>
          <w:iCs/>
          <w:color w:val="000000" w:themeColor="text1"/>
          <w:lang w:val="en-US"/>
        </w:rPr>
        <w:t>Spectator</w:t>
      </w:r>
      <w:r w:rsidRPr="712EE9F8">
        <w:rPr>
          <w:rFonts w:ascii="Times New Roman" w:eastAsia="Times New Roman" w:hAnsi="Times New Roman" w:cs="Times New Roman"/>
          <w:color w:val="000000" w:themeColor="text1"/>
          <w:lang w:val="en-US"/>
        </w:rPr>
        <w:t xml:space="preserve">. </w:t>
      </w:r>
      <w:r w:rsidRPr="712EE9F8">
        <w:rPr>
          <w:rFonts w:ascii="Times New Roman" w:eastAsia="Times New Roman" w:hAnsi="Times New Roman" w:cs="Times New Roman"/>
          <w:i/>
          <w:iCs/>
          <w:color w:val="000000" w:themeColor="text1"/>
          <w:lang w:val="en-US"/>
        </w:rPr>
        <w:t>346</w:t>
      </w:r>
      <w:r w:rsidRPr="712EE9F8">
        <w:rPr>
          <w:rFonts w:ascii="Times New Roman" w:eastAsia="Times New Roman" w:hAnsi="Times New Roman" w:cs="Times New Roman"/>
          <w:color w:val="000000" w:themeColor="text1"/>
          <w:lang w:val="en-US"/>
        </w:rPr>
        <w:t>(10061). pp.30-31.</w:t>
      </w:r>
    </w:p>
    <w:p w14:paraId="0EB33D42" w14:textId="095C7F09" w:rsidR="712EE9F8" w:rsidRDefault="712EE9F8" w:rsidP="712EE9F8">
      <w:pPr>
        <w:spacing w:line="360" w:lineRule="exact"/>
        <w:ind w:left="809" w:hanging="809"/>
        <w:jc w:val="both"/>
      </w:pPr>
      <w:r w:rsidRPr="712EE9F8">
        <w:rPr>
          <w:rFonts w:ascii="Times New Roman" w:eastAsia="Times New Roman" w:hAnsi="Times New Roman" w:cs="Times New Roman"/>
          <w:color w:val="000000" w:themeColor="text1"/>
          <w:lang w:val="en-US"/>
        </w:rPr>
        <w:t>Yiqiong, W. U., 2020. The Marketing Strategies of IKEA in China Using Tools of PESTEL, Five Forces Model and SWOT Analysis.</w:t>
      </w:r>
    </w:p>
    <w:p w14:paraId="7C2323BA" w14:textId="318EE3E0" w:rsidR="712EE9F8" w:rsidRDefault="712EE9F8" w:rsidP="712EE9F8">
      <w:pPr>
        <w:spacing w:line="360" w:lineRule="exact"/>
        <w:ind w:left="861" w:hanging="861"/>
        <w:jc w:val="both"/>
      </w:pPr>
      <w:r w:rsidRPr="712EE9F8">
        <w:rPr>
          <w:rFonts w:ascii="Times New Roman" w:eastAsia="Times New Roman" w:hAnsi="Times New Roman" w:cs="Times New Roman"/>
          <w:color w:val="000000" w:themeColor="text1"/>
          <w:lang w:val="en-US"/>
        </w:rPr>
        <w:t xml:space="preserve">Panzone, L. A. and et.al., 2021. The impact of environmental recall and carbon taxation on the carbon footprint of supermarket shopping. </w:t>
      </w:r>
      <w:r w:rsidRPr="712EE9F8">
        <w:rPr>
          <w:rFonts w:ascii="Times New Roman" w:eastAsia="Times New Roman" w:hAnsi="Times New Roman" w:cs="Times New Roman"/>
          <w:i/>
          <w:iCs/>
          <w:color w:val="000000" w:themeColor="text1"/>
          <w:lang w:val="en-US"/>
        </w:rPr>
        <w:t>Journal of Environmental Economics and Management</w:t>
      </w:r>
      <w:r w:rsidRPr="712EE9F8">
        <w:rPr>
          <w:rFonts w:ascii="Times New Roman" w:eastAsia="Times New Roman" w:hAnsi="Times New Roman" w:cs="Times New Roman"/>
          <w:color w:val="000000" w:themeColor="text1"/>
          <w:lang w:val="en-US"/>
        </w:rPr>
        <w:t>. 109. p.102137.</w:t>
      </w:r>
    </w:p>
    <w:p w14:paraId="6E4FFC88" w14:textId="24672A4B" w:rsidR="712EE9F8" w:rsidRDefault="712EE9F8" w:rsidP="712EE9F8">
      <w:pPr>
        <w:spacing w:line="360" w:lineRule="exact"/>
        <w:ind w:left="861" w:hanging="861"/>
        <w:jc w:val="both"/>
      </w:pPr>
      <w:r w:rsidRPr="712EE9F8">
        <w:rPr>
          <w:rFonts w:ascii="Times New Roman" w:eastAsia="Times New Roman" w:hAnsi="Times New Roman" w:cs="Times New Roman"/>
          <w:color w:val="000000" w:themeColor="text1"/>
          <w:lang w:val="en-US"/>
        </w:rPr>
        <w:lastRenderedPageBreak/>
        <w:t xml:space="preserve">Peng, K. and et.al., 2021. A method for estimating neighbourhood characterization in studies of the association with availability of sit-down restaurants and supermarkets. </w:t>
      </w:r>
      <w:r w:rsidRPr="712EE9F8">
        <w:rPr>
          <w:rFonts w:ascii="Times New Roman" w:eastAsia="Times New Roman" w:hAnsi="Times New Roman" w:cs="Times New Roman"/>
          <w:i/>
          <w:iCs/>
          <w:color w:val="000000" w:themeColor="text1"/>
          <w:lang w:val="en-US"/>
        </w:rPr>
        <w:t>International journal of health geographics</w:t>
      </w:r>
      <w:r w:rsidRPr="712EE9F8">
        <w:rPr>
          <w:rFonts w:ascii="Times New Roman" w:eastAsia="Times New Roman" w:hAnsi="Times New Roman" w:cs="Times New Roman"/>
          <w:color w:val="000000" w:themeColor="text1"/>
          <w:lang w:val="en-US"/>
        </w:rPr>
        <w:t>. 20(1). pp.1-16.</w:t>
      </w:r>
    </w:p>
    <w:p w14:paraId="6C388A97" w14:textId="67CBFC52" w:rsidR="712EE9F8" w:rsidRDefault="712EE9F8" w:rsidP="712EE9F8">
      <w:pPr>
        <w:rPr>
          <w:lang w:val="en-US"/>
        </w:rPr>
      </w:pPr>
    </w:p>
    <w:p w14:paraId="27F502C1" w14:textId="1BB3DAAE" w:rsidR="712EE9F8" w:rsidRDefault="712EE9F8" w:rsidP="712EE9F8"/>
    <w:p w14:paraId="316F2F6A" w14:textId="14D89EE2" w:rsidR="712EE9F8" w:rsidRDefault="712EE9F8" w:rsidP="712EE9F8">
      <w:pPr>
        <w:jc w:val="center"/>
      </w:pPr>
    </w:p>
    <w:p w14:paraId="654281BB" w14:textId="2379D0F7" w:rsidR="712EE9F8" w:rsidRDefault="712EE9F8" w:rsidP="712EE9F8">
      <w:pPr>
        <w:jc w:val="center"/>
      </w:pPr>
    </w:p>
    <w:p w14:paraId="078B1AD9" w14:textId="01842C00" w:rsidR="712EE9F8" w:rsidRDefault="712EE9F8" w:rsidP="712EE9F8">
      <w:pPr>
        <w:jc w:val="center"/>
      </w:pPr>
    </w:p>
    <w:p w14:paraId="6AFE78CA" w14:textId="4D8C1C29" w:rsidR="712EE9F8" w:rsidRDefault="712EE9F8" w:rsidP="712EE9F8">
      <w:pPr>
        <w:jc w:val="center"/>
      </w:pPr>
    </w:p>
    <w:p w14:paraId="5CC391A7" w14:textId="5216B97B" w:rsidR="712EE9F8" w:rsidRDefault="712EE9F8" w:rsidP="712EE9F8">
      <w:pPr>
        <w:jc w:val="center"/>
      </w:pPr>
    </w:p>
    <w:sectPr w:rsidR="712EE9F8">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8B656A" w14:textId="77777777" w:rsidR="00A423D8" w:rsidRDefault="00A423D8" w:rsidP="00C54FA9">
      <w:pPr>
        <w:spacing w:after="0" w:line="240" w:lineRule="auto"/>
      </w:pPr>
      <w:r>
        <w:separator/>
      </w:r>
    </w:p>
  </w:endnote>
  <w:endnote w:type="continuationSeparator" w:id="0">
    <w:p w14:paraId="3C104BFB" w14:textId="77777777" w:rsidR="00A423D8" w:rsidRDefault="00A423D8" w:rsidP="00C54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8395292"/>
      <w:docPartObj>
        <w:docPartGallery w:val="Page Numbers (Bottom of Page)"/>
        <w:docPartUnique/>
      </w:docPartObj>
    </w:sdtPr>
    <w:sdtContent>
      <w:p w14:paraId="42D3F096" w14:textId="5E83D496" w:rsidR="00C54FA9" w:rsidRDefault="00C54FA9">
        <w:pPr>
          <w:pStyle w:val="a6"/>
          <w:jc w:val="right"/>
        </w:pPr>
        <w:r>
          <w:fldChar w:fldCharType="begin"/>
        </w:r>
        <w:r>
          <w:instrText>PAGE   \* MERGEFORMAT</w:instrText>
        </w:r>
        <w:r>
          <w:fldChar w:fldCharType="separate"/>
        </w:r>
        <w:r w:rsidR="008263BD" w:rsidRPr="008263BD">
          <w:rPr>
            <w:noProof/>
            <w:lang w:val="bg-BG"/>
          </w:rPr>
          <w:t>11</w:t>
        </w:r>
        <w:r>
          <w:fldChar w:fldCharType="end"/>
        </w:r>
      </w:p>
    </w:sdtContent>
  </w:sdt>
  <w:p w14:paraId="734B275F" w14:textId="44B1EF1F" w:rsidR="00C54FA9" w:rsidRDefault="00C54FA9">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D9AE1" w14:textId="77777777" w:rsidR="00A423D8" w:rsidRDefault="00A423D8" w:rsidP="00C54FA9">
      <w:pPr>
        <w:spacing w:after="0" w:line="240" w:lineRule="auto"/>
      </w:pPr>
      <w:r>
        <w:separator/>
      </w:r>
    </w:p>
  </w:footnote>
  <w:footnote w:type="continuationSeparator" w:id="0">
    <w:p w14:paraId="14C6C72E" w14:textId="77777777" w:rsidR="00A423D8" w:rsidRDefault="00A423D8" w:rsidP="00C54F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16F504"/>
    <w:rsid w:val="008263BD"/>
    <w:rsid w:val="00A423D8"/>
    <w:rsid w:val="00C439FE"/>
    <w:rsid w:val="00C54FA9"/>
    <w:rsid w:val="02B41D15"/>
    <w:rsid w:val="05EBBDD7"/>
    <w:rsid w:val="07878E38"/>
    <w:rsid w:val="09235E99"/>
    <w:rsid w:val="0C5AFF5B"/>
    <w:rsid w:val="10129E95"/>
    <w:rsid w:val="11AE6EF6"/>
    <w:rsid w:val="133AFCBE"/>
    <w:rsid w:val="14661140"/>
    <w:rsid w:val="2A2A40C3"/>
    <w:rsid w:val="2D69CF0B"/>
    <w:rsid w:val="323D402E"/>
    <w:rsid w:val="3C6420EC"/>
    <w:rsid w:val="40B79397"/>
    <w:rsid w:val="5616F504"/>
    <w:rsid w:val="567BC31A"/>
    <w:rsid w:val="60EE268C"/>
    <w:rsid w:val="681C7C6E"/>
    <w:rsid w:val="6AA4223C"/>
    <w:rsid w:val="6DDBC2FE"/>
    <w:rsid w:val="712EE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6F504"/>
  <w15:chartTrackingRefBased/>
  <w15:docId w15:val="{DC49BE61-47B9-4108-89C7-821DDFCC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themeColor="hyperlink"/>
      <w:u w:val="single"/>
    </w:rPr>
  </w:style>
  <w:style w:type="paragraph" w:styleId="11">
    <w:name w:val="toc 1"/>
    <w:basedOn w:val="a"/>
    <w:next w:val="a"/>
    <w:autoRedefine/>
    <w:uiPriority w:val="39"/>
    <w:unhideWhenUsed/>
    <w:pPr>
      <w:spacing w:after="100"/>
    </w:pPr>
  </w:style>
  <w:style w:type="character" w:customStyle="1" w:styleId="10">
    <w:name w:val="Заглавие 1 Знак"/>
    <w:basedOn w:val="a0"/>
    <w:link w:val="1"/>
    <w:uiPriority w:val="9"/>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rPr>
      <w:rFonts w:asciiTheme="majorHAnsi" w:eastAsiaTheme="majorEastAsia" w:hAnsiTheme="majorHAnsi" w:cstheme="majorBidi"/>
      <w:color w:val="2F5496" w:themeColor="accent1" w:themeShade="BF"/>
      <w:sz w:val="26"/>
      <w:szCs w:val="26"/>
    </w:rPr>
  </w:style>
  <w:style w:type="paragraph" w:styleId="a4">
    <w:name w:val="header"/>
    <w:basedOn w:val="a"/>
    <w:link w:val="a5"/>
    <w:uiPriority w:val="99"/>
    <w:unhideWhenUsed/>
    <w:rsid w:val="00C54FA9"/>
    <w:pPr>
      <w:tabs>
        <w:tab w:val="center" w:pos="4536"/>
        <w:tab w:val="right" w:pos="9072"/>
      </w:tabs>
      <w:spacing w:after="0" w:line="240" w:lineRule="auto"/>
    </w:pPr>
  </w:style>
  <w:style w:type="character" w:customStyle="1" w:styleId="a5">
    <w:name w:val="Горен колонтитул Знак"/>
    <w:basedOn w:val="a0"/>
    <w:link w:val="a4"/>
    <w:uiPriority w:val="99"/>
    <w:rsid w:val="00C54FA9"/>
  </w:style>
  <w:style w:type="paragraph" w:styleId="a6">
    <w:name w:val="footer"/>
    <w:basedOn w:val="a"/>
    <w:link w:val="a7"/>
    <w:uiPriority w:val="99"/>
    <w:unhideWhenUsed/>
    <w:rsid w:val="00C54FA9"/>
    <w:pPr>
      <w:tabs>
        <w:tab w:val="center" w:pos="4536"/>
        <w:tab w:val="right" w:pos="9072"/>
      </w:tabs>
      <w:spacing w:after="0" w:line="240" w:lineRule="auto"/>
    </w:pPr>
  </w:style>
  <w:style w:type="character" w:customStyle="1" w:styleId="a7">
    <w:name w:val="Долен колонтитул Знак"/>
    <w:basedOn w:val="a0"/>
    <w:link w:val="a6"/>
    <w:uiPriority w:val="99"/>
    <w:rsid w:val="00C54FA9"/>
  </w:style>
  <w:style w:type="paragraph" w:styleId="a8">
    <w:name w:val="TOC Heading"/>
    <w:basedOn w:val="1"/>
    <w:next w:val="a"/>
    <w:uiPriority w:val="39"/>
    <w:unhideWhenUsed/>
    <w:qFormat/>
    <w:rsid w:val="00C439FE"/>
    <w:pPr>
      <w:outlineLvl w:val="9"/>
    </w:pPr>
    <w:rPr>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hyphenationZone w:val="425"/>
  <w:characterSpacingControl w:val="doNotCompress"/>
  <w:compat>
    <w:useFELayout/>
    <w:compatSetting w:name="compatibilityMode" w:uri="http://schemas.microsoft.com/office/word" w:val="12"/>
  </w:compat>
  <w:rsids>
    <w:rsidRoot w:val="00A818BE"/>
    <w:rsid w:val="003F1EE6"/>
    <w:rsid w:val="00A818B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59EFD-DFC4-4081-89F1-BCD4671C5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3460</Words>
  <Characters>19723</Characters>
  <Application>Microsoft Office Word</Application>
  <DocSecurity>0</DocSecurity>
  <Lines>164</Lines>
  <Paragraphs>46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Enes Mustafov (2007660)</dc:creator>
  <cp:keywords/>
  <dc:description/>
  <cp:lastModifiedBy>PC</cp:lastModifiedBy>
  <cp:revision>2</cp:revision>
  <dcterms:created xsi:type="dcterms:W3CDTF">2022-08-10T19:56:00Z</dcterms:created>
  <dcterms:modified xsi:type="dcterms:W3CDTF">2022-08-10T19:56:00Z</dcterms:modified>
</cp:coreProperties>
</file>