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C9B79" w14:textId="77777777" w:rsidR="00A56924" w:rsidRPr="00F1104B" w:rsidRDefault="00A56924" w:rsidP="00FB6294">
      <w:pPr>
        <w:spacing w:line="480" w:lineRule="auto"/>
        <w:rPr>
          <w:rFonts w:asciiTheme="majorBidi" w:hAnsiTheme="majorBidi" w:cstheme="majorBidi"/>
          <w:b/>
          <w:bCs/>
          <w:sz w:val="24"/>
          <w:szCs w:val="24"/>
        </w:rPr>
      </w:pPr>
    </w:p>
    <w:p w14:paraId="5A85555C" w14:textId="77777777" w:rsidR="00A56924" w:rsidRPr="00F1104B" w:rsidRDefault="00A56924" w:rsidP="00FB6294">
      <w:pPr>
        <w:spacing w:line="480" w:lineRule="auto"/>
        <w:rPr>
          <w:rFonts w:asciiTheme="majorBidi" w:hAnsiTheme="majorBidi" w:cstheme="majorBidi"/>
          <w:b/>
          <w:bCs/>
          <w:sz w:val="24"/>
          <w:szCs w:val="24"/>
        </w:rPr>
      </w:pPr>
    </w:p>
    <w:p w14:paraId="4828938C" w14:textId="77777777" w:rsidR="00A56924" w:rsidRPr="00F1104B" w:rsidRDefault="00A56924" w:rsidP="00FB6294">
      <w:pPr>
        <w:spacing w:line="480" w:lineRule="auto"/>
        <w:rPr>
          <w:rFonts w:asciiTheme="majorBidi" w:hAnsiTheme="majorBidi" w:cstheme="majorBidi"/>
          <w:b/>
          <w:bCs/>
          <w:sz w:val="24"/>
          <w:szCs w:val="24"/>
        </w:rPr>
      </w:pPr>
    </w:p>
    <w:p w14:paraId="57B135A1" w14:textId="77777777" w:rsidR="00A56924" w:rsidRPr="00F1104B" w:rsidRDefault="00A56924" w:rsidP="00FB6294">
      <w:pPr>
        <w:spacing w:line="480" w:lineRule="auto"/>
        <w:rPr>
          <w:rFonts w:asciiTheme="majorBidi" w:hAnsiTheme="majorBidi" w:cstheme="majorBidi"/>
          <w:b/>
          <w:bCs/>
          <w:sz w:val="24"/>
          <w:szCs w:val="24"/>
        </w:rPr>
      </w:pPr>
    </w:p>
    <w:p w14:paraId="44633E2D" w14:textId="77777777" w:rsidR="00A56924" w:rsidRPr="00F1104B" w:rsidRDefault="00A56924" w:rsidP="00FB6294">
      <w:pPr>
        <w:spacing w:line="480" w:lineRule="auto"/>
        <w:rPr>
          <w:rFonts w:asciiTheme="majorBidi" w:hAnsiTheme="majorBidi" w:cstheme="majorBidi"/>
          <w:b/>
          <w:bCs/>
          <w:sz w:val="24"/>
          <w:szCs w:val="24"/>
        </w:rPr>
      </w:pPr>
    </w:p>
    <w:p w14:paraId="2E551246" w14:textId="0D42CAE5" w:rsidR="00A56924" w:rsidRDefault="00B16851" w:rsidP="00FB6294">
      <w:pPr>
        <w:spacing w:line="480" w:lineRule="auto"/>
        <w:rPr>
          <w:rFonts w:asciiTheme="majorBidi" w:hAnsiTheme="majorBidi" w:cstheme="majorBidi"/>
          <w:b/>
          <w:bCs/>
          <w:sz w:val="24"/>
          <w:szCs w:val="24"/>
        </w:rPr>
      </w:pPr>
      <w:r>
        <w:rPr>
          <w:rFonts w:asciiTheme="majorBidi" w:hAnsiTheme="majorBidi" w:cstheme="majorBidi"/>
          <w:b/>
          <w:bCs/>
          <w:sz w:val="24"/>
          <w:szCs w:val="24"/>
        </w:rPr>
        <w:t xml:space="preserve">Student </w:t>
      </w:r>
      <w:r w:rsidR="007E4F8C">
        <w:rPr>
          <w:rFonts w:asciiTheme="majorBidi" w:hAnsiTheme="majorBidi" w:cstheme="majorBidi"/>
          <w:b/>
          <w:bCs/>
          <w:sz w:val="24"/>
          <w:szCs w:val="24"/>
        </w:rPr>
        <w:t xml:space="preserve">Name &amp; ID: </w:t>
      </w:r>
      <w:r w:rsidR="007E4F8C" w:rsidRPr="002367F3">
        <w:rPr>
          <w:rFonts w:asciiTheme="majorBidi" w:hAnsiTheme="majorBidi" w:cstheme="majorBidi"/>
          <w:sz w:val="24"/>
          <w:szCs w:val="24"/>
        </w:rPr>
        <w:t>Jarra</w:t>
      </w:r>
      <w:r w:rsidR="006375CF" w:rsidRPr="002367F3">
        <w:rPr>
          <w:rFonts w:asciiTheme="majorBidi" w:hAnsiTheme="majorBidi" w:cstheme="majorBidi"/>
          <w:sz w:val="24"/>
          <w:szCs w:val="24"/>
        </w:rPr>
        <w:t>i Bangura 2316525</w:t>
      </w:r>
    </w:p>
    <w:p w14:paraId="65683427" w14:textId="7F1BECA8" w:rsidR="006375CF" w:rsidRPr="002367F3" w:rsidRDefault="00A3006A" w:rsidP="00FB6294">
      <w:pPr>
        <w:spacing w:line="480" w:lineRule="auto"/>
        <w:rPr>
          <w:rFonts w:asciiTheme="majorBidi" w:hAnsiTheme="majorBidi" w:cstheme="majorBidi"/>
          <w:sz w:val="24"/>
          <w:szCs w:val="24"/>
        </w:rPr>
      </w:pPr>
      <w:r>
        <w:rPr>
          <w:rFonts w:asciiTheme="majorBidi" w:hAnsiTheme="majorBidi" w:cstheme="majorBidi"/>
          <w:b/>
          <w:bCs/>
          <w:sz w:val="24"/>
          <w:szCs w:val="24"/>
        </w:rPr>
        <w:t xml:space="preserve">Module </w:t>
      </w:r>
      <w:r w:rsidR="00D85019">
        <w:rPr>
          <w:rFonts w:asciiTheme="majorBidi" w:hAnsiTheme="majorBidi" w:cstheme="majorBidi"/>
          <w:b/>
          <w:bCs/>
          <w:sz w:val="24"/>
          <w:szCs w:val="24"/>
        </w:rPr>
        <w:t xml:space="preserve">Code: </w:t>
      </w:r>
      <w:r w:rsidR="00D85019" w:rsidRPr="002367F3">
        <w:rPr>
          <w:rFonts w:asciiTheme="majorBidi" w:hAnsiTheme="majorBidi" w:cstheme="majorBidi"/>
          <w:sz w:val="24"/>
          <w:szCs w:val="24"/>
        </w:rPr>
        <w:t>L</w:t>
      </w:r>
      <w:r w:rsidR="0088000D" w:rsidRPr="002367F3">
        <w:rPr>
          <w:rFonts w:asciiTheme="majorBidi" w:hAnsiTheme="majorBidi" w:cstheme="majorBidi"/>
          <w:sz w:val="24"/>
          <w:szCs w:val="24"/>
        </w:rPr>
        <w:t>CLM6003</w:t>
      </w:r>
    </w:p>
    <w:p w14:paraId="1F940283" w14:textId="08151E6D" w:rsidR="0088000D" w:rsidRDefault="0088000D" w:rsidP="00FB6294">
      <w:pPr>
        <w:spacing w:line="480" w:lineRule="auto"/>
        <w:rPr>
          <w:rFonts w:asciiTheme="majorBidi" w:hAnsiTheme="majorBidi" w:cstheme="majorBidi"/>
          <w:b/>
          <w:bCs/>
          <w:sz w:val="24"/>
          <w:szCs w:val="24"/>
        </w:rPr>
      </w:pPr>
      <w:r>
        <w:rPr>
          <w:rFonts w:asciiTheme="majorBidi" w:hAnsiTheme="majorBidi" w:cstheme="majorBidi"/>
          <w:b/>
          <w:bCs/>
          <w:sz w:val="24"/>
          <w:szCs w:val="24"/>
        </w:rPr>
        <w:t>Ass</w:t>
      </w:r>
      <w:r w:rsidR="00125154">
        <w:rPr>
          <w:rFonts w:asciiTheme="majorBidi" w:hAnsiTheme="majorBidi" w:cstheme="majorBidi"/>
          <w:b/>
          <w:bCs/>
          <w:sz w:val="24"/>
          <w:szCs w:val="24"/>
        </w:rPr>
        <w:t xml:space="preserve">ignment Title: </w:t>
      </w:r>
      <w:r w:rsidR="00125154" w:rsidRPr="002367F3">
        <w:rPr>
          <w:rFonts w:asciiTheme="majorBidi" w:hAnsiTheme="majorBidi" w:cstheme="majorBidi"/>
          <w:sz w:val="24"/>
          <w:szCs w:val="24"/>
        </w:rPr>
        <w:t>A</w:t>
      </w:r>
      <w:r w:rsidR="00683C75" w:rsidRPr="002367F3">
        <w:rPr>
          <w:rFonts w:asciiTheme="majorBidi" w:hAnsiTheme="majorBidi" w:cstheme="majorBidi"/>
          <w:sz w:val="24"/>
          <w:szCs w:val="24"/>
        </w:rPr>
        <w:t xml:space="preserve"> Strate</w:t>
      </w:r>
      <w:r w:rsidR="008B6417" w:rsidRPr="002367F3">
        <w:rPr>
          <w:rFonts w:asciiTheme="majorBidi" w:hAnsiTheme="majorBidi" w:cstheme="majorBidi"/>
          <w:sz w:val="24"/>
          <w:szCs w:val="24"/>
        </w:rPr>
        <w:t>gic change plan</w:t>
      </w:r>
    </w:p>
    <w:p w14:paraId="139015E4" w14:textId="1FBC1AA9" w:rsidR="008B6417" w:rsidRDefault="008B6417" w:rsidP="00FB6294">
      <w:pPr>
        <w:spacing w:line="480" w:lineRule="auto"/>
        <w:rPr>
          <w:rFonts w:asciiTheme="majorBidi" w:hAnsiTheme="majorBidi" w:cstheme="majorBidi"/>
          <w:b/>
          <w:bCs/>
          <w:sz w:val="24"/>
          <w:szCs w:val="24"/>
        </w:rPr>
      </w:pPr>
      <w:r>
        <w:rPr>
          <w:rFonts w:asciiTheme="majorBidi" w:hAnsiTheme="majorBidi" w:cstheme="majorBidi"/>
          <w:b/>
          <w:bCs/>
          <w:sz w:val="24"/>
          <w:szCs w:val="24"/>
        </w:rPr>
        <w:t>M</w:t>
      </w:r>
      <w:r w:rsidR="00CF135C">
        <w:rPr>
          <w:rFonts w:asciiTheme="majorBidi" w:hAnsiTheme="majorBidi" w:cstheme="majorBidi"/>
          <w:b/>
          <w:bCs/>
          <w:sz w:val="24"/>
          <w:szCs w:val="24"/>
        </w:rPr>
        <w:t>odule</w:t>
      </w:r>
      <w:r w:rsidR="00CF135C" w:rsidRPr="002367F3">
        <w:rPr>
          <w:rFonts w:asciiTheme="majorBidi" w:hAnsiTheme="majorBidi" w:cstheme="majorBidi"/>
          <w:sz w:val="24"/>
          <w:szCs w:val="24"/>
        </w:rPr>
        <w:t xml:space="preserve">: Leadership </w:t>
      </w:r>
      <w:r w:rsidR="00055832" w:rsidRPr="002367F3">
        <w:rPr>
          <w:rFonts w:asciiTheme="majorBidi" w:hAnsiTheme="majorBidi" w:cstheme="majorBidi"/>
          <w:sz w:val="24"/>
          <w:szCs w:val="24"/>
        </w:rPr>
        <w:t>and Implementation change</w:t>
      </w:r>
    </w:p>
    <w:p w14:paraId="4F993418" w14:textId="61D45DC3" w:rsidR="00055832" w:rsidRPr="002367F3" w:rsidRDefault="000F71A6" w:rsidP="00FB6294">
      <w:pPr>
        <w:spacing w:line="480" w:lineRule="auto"/>
        <w:rPr>
          <w:rFonts w:asciiTheme="majorBidi" w:hAnsiTheme="majorBidi" w:cstheme="majorBidi"/>
          <w:sz w:val="24"/>
          <w:szCs w:val="24"/>
        </w:rPr>
      </w:pPr>
      <w:r>
        <w:rPr>
          <w:rFonts w:asciiTheme="majorBidi" w:hAnsiTheme="majorBidi" w:cstheme="majorBidi"/>
          <w:b/>
          <w:bCs/>
          <w:sz w:val="24"/>
          <w:szCs w:val="24"/>
        </w:rPr>
        <w:t>Mudule</w:t>
      </w:r>
      <w:r w:rsidR="006F1E89">
        <w:rPr>
          <w:rFonts w:asciiTheme="majorBidi" w:hAnsiTheme="majorBidi" w:cstheme="majorBidi"/>
          <w:b/>
          <w:bCs/>
          <w:sz w:val="24"/>
          <w:szCs w:val="24"/>
        </w:rPr>
        <w:t xml:space="preserve"> </w:t>
      </w:r>
      <w:r w:rsidR="006F1E89" w:rsidRPr="002367F3">
        <w:rPr>
          <w:rFonts w:asciiTheme="majorBidi" w:hAnsiTheme="majorBidi" w:cstheme="majorBidi"/>
          <w:sz w:val="24"/>
          <w:szCs w:val="24"/>
        </w:rPr>
        <w:t xml:space="preserve">Leader: </w:t>
      </w:r>
      <w:r w:rsidR="008F1FD5" w:rsidRPr="002367F3">
        <w:rPr>
          <w:rFonts w:asciiTheme="majorBidi" w:hAnsiTheme="majorBidi" w:cstheme="majorBidi"/>
          <w:sz w:val="24"/>
          <w:szCs w:val="24"/>
        </w:rPr>
        <w:t>Nadeem Mirza</w:t>
      </w:r>
    </w:p>
    <w:p w14:paraId="0606EBF3" w14:textId="77777777" w:rsidR="005B3563" w:rsidRPr="00DF381F" w:rsidRDefault="005B3563" w:rsidP="002367F3">
      <w:pPr>
        <w:spacing w:line="480" w:lineRule="auto"/>
        <w:rPr>
          <w:rFonts w:asciiTheme="majorBidi" w:hAnsiTheme="majorBidi" w:cstheme="majorBidi"/>
          <w:sz w:val="40"/>
          <w:szCs w:val="40"/>
        </w:rPr>
      </w:pPr>
      <w:r w:rsidRPr="00F1104B">
        <w:rPr>
          <w:rFonts w:asciiTheme="majorBidi" w:hAnsiTheme="majorBidi" w:cstheme="majorBidi"/>
          <w:b/>
          <w:bCs/>
          <w:sz w:val="24"/>
          <w:szCs w:val="24"/>
        </w:rPr>
        <w:t>Chosen organisation:</w:t>
      </w:r>
      <w:r w:rsidRPr="00F1104B">
        <w:rPr>
          <w:rFonts w:asciiTheme="majorBidi" w:hAnsiTheme="majorBidi" w:cstheme="majorBidi"/>
          <w:sz w:val="24"/>
          <w:szCs w:val="24"/>
        </w:rPr>
        <w:t xml:space="preserve"> </w:t>
      </w:r>
      <w:r w:rsidRPr="00DF381F">
        <w:rPr>
          <w:rFonts w:asciiTheme="majorBidi" w:hAnsiTheme="majorBidi" w:cstheme="majorBidi"/>
          <w:sz w:val="40"/>
          <w:szCs w:val="40"/>
        </w:rPr>
        <w:t>JLR, formerly Jaguar Land Rover.</w:t>
      </w:r>
    </w:p>
    <w:p w14:paraId="5296824C" w14:textId="77777777" w:rsidR="005B3563" w:rsidRPr="00F1104B" w:rsidRDefault="005B3563" w:rsidP="00A56924">
      <w:pPr>
        <w:spacing w:line="480" w:lineRule="auto"/>
        <w:jc w:val="center"/>
        <w:rPr>
          <w:rFonts w:asciiTheme="majorBidi" w:hAnsiTheme="majorBidi" w:cstheme="majorBidi"/>
          <w:b/>
          <w:bCs/>
          <w:sz w:val="24"/>
          <w:szCs w:val="24"/>
        </w:rPr>
      </w:pPr>
    </w:p>
    <w:p w14:paraId="73118036" w14:textId="77777777" w:rsidR="00081F63" w:rsidRPr="00F1104B" w:rsidRDefault="00081F63" w:rsidP="00081F63">
      <w:pPr>
        <w:spacing w:line="480" w:lineRule="auto"/>
        <w:rPr>
          <w:rFonts w:asciiTheme="majorBidi" w:hAnsiTheme="majorBidi" w:cstheme="majorBidi"/>
          <w:b/>
          <w:bCs/>
          <w:sz w:val="24"/>
          <w:szCs w:val="24"/>
        </w:rPr>
      </w:pPr>
    </w:p>
    <w:p w14:paraId="01709952" w14:textId="77777777" w:rsidR="00081F63" w:rsidRPr="00F1104B" w:rsidRDefault="00081F63" w:rsidP="00081F63">
      <w:pPr>
        <w:spacing w:line="480" w:lineRule="auto"/>
        <w:rPr>
          <w:rFonts w:asciiTheme="majorBidi" w:hAnsiTheme="majorBidi" w:cstheme="majorBidi"/>
          <w:b/>
          <w:bCs/>
          <w:sz w:val="24"/>
          <w:szCs w:val="24"/>
        </w:rPr>
      </w:pPr>
    </w:p>
    <w:p w14:paraId="57B6A273" w14:textId="77777777" w:rsidR="00081F63" w:rsidRPr="00F1104B" w:rsidRDefault="00081F63" w:rsidP="00081F63">
      <w:pPr>
        <w:spacing w:line="480" w:lineRule="auto"/>
        <w:rPr>
          <w:rFonts w:asciiTheme="majorBidi" w:hAnsiTheme="majorBidi" w:cstheme="majorBidi"/>
          <w:b/>
          <w:bCs/>
          <w:sz w:val="24"/>
          <w:szCs w:val="24"/>
        </w:rPr>
      </w:pPr>
    </w:p>
    <w:p w14:paraId="1482F072" w14:textId="77777777" w:rsidR="00081F63" w:rsidRPr="00F1104B" w:rsidRDefault="00081F63" w:rsidP="00081F63">
      <w:pPr>
        <w:spacing w:line="480" w:lineRule="auto"/>
        <w:rPr>
          <w:rFonts w:asciiTheme="majorBidi" w:hAnsiTheme="majorBidi" w:cstheme="majorBidi"/>
          <w:b/>
          <w:bCs/>
          <w:sz w:val="24"/>
          <w:szCs w:val="24"/>
        </w:rPr>
      </w:pPr>
    </w:p>
    <w:p w14:paraId="7E4EFC1C" w14:textId="77777777" w:rsidR="00081F63" w:rsidRPr="00F1104B" w:rsidRDefault="00081F63" w:rsidP="00081F63">
      <w:pPr>
        <w:spacing w:line="480" w:lineRule="auto"/>
        <w:rPr>
          <w:rFonts w:asciiTheme="majorBidi" w:hAnsiTheme="majorBidi" w:cstheme="majorBidi"/>
          <w:b/>
          <w:bCs/>
          <w:sz w:val="24"/>
          <w:szCs w:val="24"/>
        </w:rPr>
      </w:pPr>
      <w:r w:rsidRPr="00F1104B">
        <w:rPr>
          <w:rFonts w:asciiTheme="majorBidi" w:hAnsiTheme="majorBidi" w:cstheme="majorBidi"/>
          <w:b/>
          <w:bCs/>
          <w:sz w:val="24"/>
          <w:szCs w:val="24"/>
        </w:rPr>
        <w:br w:type="page"/>
      </w:r>
    </w:p>
    <w:p w14:paraId="372AAEF1" w14:textId="77777777" w:rsidR="00081F63" w:rsidRPr="00F1104B" w:rsidRDefault="00081F63" w:rsidP="00081F63">
      <w:pPr>
        <w:spacing w:line="480" w:lineRule="auto"/>
        <w:rPr>
          <w:rFonts w:asciiTheme="majorBidi" w:hAnsiTheme="majorBidi" w:cstheme="majorBidi"/>
          <w:b/>
          <w:bCs/>
          <w:sz w:val="24"/>
          <w:szCs w:val="24"/>
        </w:rPr>
      </w:pPr>
      <w:r w:rsidRPr="00F1104B">
        <w:rPr>
          <w:rFonts w:asciiTheme="majorBidi" w:hAnsiTheme="majorBidi" w:cstheme="majorBidi"/>
          <w:b/>
          <w:bCs/>
          <w:sz w:val="24"/>
          <w:szCs w:val="24"/>
        </w:rPr>
        <w:lastRenderedPageBreak/>
        <w:t>Executive Summary</w:t>
      </w:r>
    </w:p>
    <w:p w14:paraId="7B861542" w14:textId="77777777" w:rsidR="00081F63" w:rsidRPr="00F1104B" w:rsidRDefault="00081F63" w:rsidP="0002080F">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 xml:space="preserve">This report offers a strategic change management plan for JLR, formerly Jaguar Land Rover, facing the challenges of electrification, AI, digitalisation, cyber risk and market disruption. JLR is still one of the largest car companies in the UK, and its top-of-the-range brands, such as Range Rover, Defender, Discovery and Jaguar, are still strong. But over the last few years, the competitive environment has created a need to change things strategically. The </w:t>
      </w:r>
      <w:r w:rsidR="0002080F" w:rsidRPr="00F1104B">
        <w:rPr>
          <w:rFonts w:asciiTheme="majorBidi" w:hAnsiTheme="majorBidi" w:cstheme="majorBidi"/>
          <w:sz w:val="24"/>
          <w:szCs w:val="24"/>
        </w:rPr>
        <w:t>company’s</w:t>
      </w:r>
      <w:r w:rsidRPr="00F1104B">
        <w:rPr>
          <w:rFonts w:asciiTheme="majorBidi" w:hAnsiTheme="majorBidi" w:cstheme="majorBidi"/>
          <w:sz w:val="24"/>
          <w:szCs w:val="24"/>
        </w:rPr>
        <w:t xml:space="preserve"> turnaround from the financial crisis to pressure due to the transition of models to Jaguars, rivalry in China, vulnerability to tariffs, cyber attacks and erratic demand for electric vehicles.</w:t>
      </w:r>
    </w:p>
    <w:p w14:paraId="61EA90A4" w14:textId="77777777" w:rsidR="00081F63" w:rsidRPr="00F1104B" w:rsidRDefault="00081F63" w:rsidP="0002080F">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 xml:space="preserve">The challenge faced by </w:t>
      </w:r>
      <w:r w:rsidR="0002080F" w:rsidRPr="00F1104B">
        <w:rPr>
          <w:rFonts w:asciiTheme="majorBidi" w:hAnsiTheme="majorBidi" w:cstheme="majorBidi"/>
          <w:sz w:val="24"/>
          <w:szCs w:val="24"/>
        </w:rPr>
        <w:t>JLR’s</w:t>
      </w:r>
      <w:r w:rsidRPr="00F1104B">
        <w:rPr>
          <w:rFonts w:asciiTheme="majorBidi" w:hAnsiTheme="majorBidi" w:cstheme="majorBidi"/>
          <w:sz w:val="24"/>
          <w:szCs w:val="24"/>
        </w:rPr>
        <w:t xml:space="preserve"> Reimagine strategy is that it requires implementation, which the report calls for to be structured. External regulation requires faster zero-emission vehicle readiness, while internal pressures require stronger digital capability, AI governance, workforce training, cyber resilience, and operational stability. </w:t>
      </w:r>
      <w:r w:rsidR="0002080F" w:rsidRPr="00F1104B">
        <w:rPr>
          <w:rFonts w:asciiTheme="majorBidi" w:hAnsiTheme="majorBidi" w:cstheme="majorBidi"/>
          <w:sz w:val="24"/>
          <w:szCs w:val="24"/>
        </w:rPr>
        <w:t>Kotter’s</w:t>
      </w:r>
      <w:r w:rsidRPr="00F1104B">
        <w:rPr>
          <w:rFonts w:asciiTheme="majorBidi" w:hAnsiTheme="majorBidi" w:cstheme="majorBidi"/>
          <w:sz w:val="24"/>
          <w:szCs w:val="24"/>
        </w:rPr>
        <w:t xml:space="preserve"> Eight-Step Model is identified as the primary change model due to its support for urgency, coalition formation, communication, quick wins, and embedding into culture.</w:t>
      </w:r>
    </w:p>
    <w:p w14:paraId="7EBBD398" w14:textId="77777777" w:rsidR="00081F63" w:rsidRPr="00F1104B" w:rsidRDefault="00081F63" w:rsidP="00081F63">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The proposed EV and AI Capability Acceleration Programme concentrates on the period 2026-2029. It focuses on workforce, AI-powered production, supplier readiness, retailer competence, and measurable implementation. The plan requires transformational leadership, employee involvement, clear communication, and practical KPIs to embed change across JLR’s operations.</w:t>
      </w:r>
    </w:p>
    <w:p w14:paraId="06B15D44" w14:textId="77777777" w:rsidR="00A56924" w:rsidRPr="00F1104B" w:rsidRDefault="00A56924" w:rsidP="00A56924">
      <w:pPr>
        <w:spacing w:line="480" w:lineRule="auto"/>
        <w:rPr>
          <w:rFonts w:asciiTheme="majorBidi" w:hAnsiTheme="majorBidi" w:cstheme="majorBidi"/>
          <w:sz w:val="24"/>
          <w:szCs w:val="24"/>
        </w:rPr>
      </w:pPr>
    </w:p>
    <w:p w14:paraId="5D53B4AC" w14:textId="77777777" w:rsidR="00A56924" w:rsidRPr="00F1104B" w:rsidRDefault="00A56924" w:rsidP="00A56924">
      <w:pPr>
        <w:spacing w:line="480" w:lineRule="auto"/>
        <w:rPr>
          <w:rFonts w:asciiTheme="majorBidi" w:hAnsiTheme="majorBidi" w:cstheme="majorBidi"/>
          <w:sz w:val="24"/>
          <w:szCs w:val="24"/>
        </w:rPr>
      </w:pPr>
    </w:p>
    <w:p w14:paraId="6F470273" w14:textId="77777777" w:rsidR="00A56924" w:rsidRPr="00F1104B" w:rsidRDefault="00A56924" w:rsidP="00A56924">
      <w:pPr>
        <w:spacing w:line="480" w:lineRule="auto"/>
        <w:rPr>
          <w:rFonts w:asciiTheme="majorBidi" w:hAnsiTheme="majorBidi" w:cstheme="majorBidi"/>
          <w:sz w:val="24"/>
          <w:szCs w:val="24"/>
        </w:rPr>
      </w:pPr>
    </w:p>
    <w:sdt>
      <w:sdtPr>
        <w:rPr>
          <w:rFonts w:asciiTheme="majorBidi" w:eastAsiaTheme="minorHAnsi" w:hAnsiTheme="majorBidi" w:cstheme="minorBidi"/>
          <w:b/>
          <w:bCs/>
          <w:noProof/>
          <w:color w:val="auto"/>
          <w:sz w:val="24"/>
          <w:szCs w:val="24"/>
          <w:lang w:val="en-GB" w:bidi="ur-PK"/>
        </w:rPr>
        <w:id w:val="-222986831"/>
        <w:docPartObj>
          <w:docPartGallery w:val="Table of Contents"/>
          <w:docPartUnique/>
        </w:docPartObj>
      </w:sdtPr>
      <w:sdtEndPr>
        <w:rPr>
          <w:b w:val="0"/>
          <w:bCs w:val="0"/>
        </w:rPr>
      </w:sdtEndPr>
      <w:sdtContent>
        <w:p w14:paraId="1235D90F" w14:textId="77777777" w:rsidR="00592A0D" w:rsidRPr="00AA319D" w:rsidRDefault="00592A0D" w:rsidP="00592A0D">
          <w:pPr>
            <w:pStyle w:val="TOCHeading"/>
            <w:jc w:val="center"/>
            <w:rPr>
              <w:rFonts w:asciiTheme="majorBidi" w:hAnsiTheme="majorBidi"/>
              <w:b/>
              <w:bCs/>
              <w:color w:val="auto"/>
              <w:sz w:val="24"/>
              <w:szCs w:val="24"/>
            </w:rPr>
          </w:pPr>
          <w:r w:rsidRPr="00AA319D">
            <w:rPr>
              <w:rFonts w:asciiTheme="majorBidi" w:hAnsiTheme="majorBidi"/>
              <w:b/>
              <w:bCs/>
              <w:color w:val="auto"/>
              <w:sz w:val="24"/>
              <w:szCs w:val="24"/>
            </w:rPr>
            <w:t>Table of Contents</w:t>
          </w:r>
        </w:p>
        <w:p w14:paraId="36D4E1DA" w14:textId="77777777" w:rsidR="00AA319D" w:rsidRPr="00AA319D" w:rsidRDefault="00592A0D">
          <w:pPr>
            <w:pStyle w:val="TOC1"/>
            <w:tabs>
              <w:tab w:val="left" w:pos="440"/>
              <w:tab w:val="right" w:leader="dot" w:pos="9016"/>
            </w:tabs>
            <w:rPr>
              <w:rFonts w:asciiTheme="majorBidi" w:eastAsiaTheme="minorEastAsia" w:hAnsiTheme="majorBidi" w:cstheme="majorBidi"/>
              <w:sz w:val="24"/>
              <w:szCs w:val="24"/>
              <w:lang w:val="en-US"/>
            </w:rPr>
          </w:pPr>
          <w:r w:rsidRPr="00AA319D">
            <w:rPr>
              <w:rFonts w:asciiTheme="majorBidi" w:hAnsiTheme="majorBidi" w:cstheme="majorBidi"/>
              <w:sz w:val="24"/>
              <w:szCs w:val="24"/>
            </w:rPr>
            <w:fldChar w:fldCharType="begin"/>
          </w:r>
          <w:r w:rsidRPr="00AA319D">
            <w:rPr>
              <w:rFonts w:asciiTheme="majorBidi" w:hAnsiTheme="majorBidi" w:cstheme="majorBidi"/>
              <w:sz w:val="24"/>
              <w:szCs w:val="24"/>
            </w:rPr>
            <w:instrText xml:space="preserve"> TOC \o "1-3" \h \z \u </w:instrText>
          </w:r>
          <w:r w:rsidRPr="00AA319D">
            <w:rPr>
              <w:rFonts w:asciiTheme="majorBidi" w:hAnsiTheme="majorBidi" w:cstheme="majorBidi"/>
              <w:sz w:val="24"/>
              <w:szCs w:val="24"/>
            </w:rPr>
            <w:fldChar w:fldCharType="separate"/>
          </w:r>
          <w:hyperlink w:anchor="_Toc232024370" w:history="1">
            <w:r w:rsidR="00AA319D" w:rsidRPr="00AA319D">
              <w:rPr>
                <w:rStyle w:val="Hyperlink"/>
                <w:rFonts w:asciiTheme="majorBidi" w:hAnsiTheme="majorBidi" w:cstheme="majorBidi"/>
                <w:sz w:val="24"/>
                <w:szCs w:val="24"/>
              </w:rPr>
              <w:t>1.</w:t>
            </w:r>
            <w:r w:rsidR="00AA319D" w:rsidRPr="00AA319D">
              <w:rPr>
                <w:rFonts w:asciiTheme="majorBidi" w:eastAsiaTheme="minorEastAsia" w:hAnsiTheme="majorBidi" w:cstheme="majorBidi"/>
                <w:sz w:val="24"/>
                <w:szCs w:val="24"/>
                <w:lang w:val="en-US"/>
              </w:rPr>
              <w:tab/>
            </w:r>
            <w:r w:rsidR="00AA319D" w:rsidRPr="00AA319D">
              <w:rPr>
                <w:rStyle w:val="Hyperlink"/>
                <w:rFonts w:asciiTheme="majorBidi" w:hAnsiTheme="majorBidi" w:cstheme="majorBidi"/>
                <w:sz w:val="24"/>
                <w:szCs w:val="24"/>
              </w:rPr>
              <w:t>Introduction</w:t>
            </w:r>
            <w:r w:rsidR="00AA319D" w:rsidRPr="00AA319D">
              <w:rPr>
                <w:rFonts w:asciiTheme="majorBidi" w:hAnsiTheme="majorBidi" w:cstheme="majorBidi"/>
                <w:webHidden/>
                <w:sz w:val="24"/>
                <w:szCs w:val="24"/>
              </w:rPr>
              <w:tab/>
            </w:r>
            <w:r w:rsidR="00AA319D" w:rsidRPr="00AA319D">
              <w:rPr>
                <w:rStyle w:val="Hyperlink"/>
                <w:rFonts w:asciiTheme="majorBidi" w:hAnsiTheme="majorBidi" w:cstheme="majorBidi"/>
                <w:sz w:val="24"/>
                <w:szCs w:val="24"/>
                <w:rtl/>
              </w:rPr>
              <w:fldChar w:fldCharType="begin"/>
            </w:r>
            <w:r w:rsidR="00AA319D" w:rsidRPr="00AA319D">
              <w:rPr>
                <w:rFonts w:asciiTheme="majorBidi" w:hAnsiTheme="majorBidi" w:cstheme="majorBidi"/>
                <w:webHidden/>
                <w:sz w:val="24"/>
                <w:szCs w:val="24"/>
              </w:rPr>
              <w:instrText xml:space="preserve"> PAGEREF _Toc232024370 \h </w:instrText>
            </w:r>
            <w:r w:rsidR="00AA319D" w:rsidRPr="00AA319D">
              <w:rPr>
                <w:rStyle w:val="Hyperlink"/>
                <w:rFonts w:asciiTheme="majorBidi" w:hAnsiTheme="majorBidi" w:cstheme="majorBidi"/>
                <w:sz w:val="24"/>
                <w:szCs w:val="24"/>
                <w:rtl/>
              </w:rPr>
            </w:r>
            <w:r w:rsidR="00AA319D" w:rsidRPr="00AA319D">
              <w:rPr>
                <w:rStyle w:val="Hyperlink"/>
                <w:rFonts w:asciiTheme="majorBidi" w:hAnsiTheme="majorBidi" w:cstheme="majorBidi"/>
                <w:sz w:val="24"/>
                <w:szCs w:val="24"/>
                <w:rtl/>
              </w:rPr>
              <w:fldChar w:fldCharType="separate"/>
            </w:r>
            <w:r w:rsidR="00AA319D">
              <w:rPr>
                <w:rFonts w:asciiTheme="majorBidi" w:hAnsiTheme="majorBidi" w:cstheme="majorBidi"/>
                <w:webHidden/>
                <w:sz w:val="24"/>
                <w:szCs w:val="24"/>
              </w:rPr>
              <w:t>4</w:t>
            </w:r>
            <w:r w:rsidR="00AA319D" w:rsidRPr="00AA319D">
              <w:rPr>
                <w:rStyle w:val="Hyperlink"/>
                <w:rFonts w:asciiTheme="majorBidi" w:hAnsiTheme="majorBidi" w:cstheme="majorBidi"/>
                <w:sz w:val="24"/>
                <w:szCs w:val="24"/>
                <w:rtl/>
              </w:rPr>
              <w:fldChar w:fldCharType="end"/>
            </w:r>
          </w:hyperlink>
        </w:p>
        <w:p w14:paraId="1FE93406"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1" w:history="1">
            <w:r w:rsidRPr="00AA319D">
              <w:rPr>
                <w:rStyle w:val="Hyperlink"/>
                <w:rFonts w:asciiTheme="majorBidi" w:hAnsiTheme="majorBidi" w:cstheme="majorBidi"/>
                <w:sz w:val="24"/>
                <w:szCs w:val="24"/>
              </w:rPr>
              <w:t>2.</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Current State and Recent History of JLR</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_Toc232024371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5</w:t>
            </w:r>
            <w:r w:rsidRPr="00AA319D">
              <w:rPr>
                <w:rStyle w:val="Hyperlink"/>
                <w:rFonts w:asciiTheme="majorBidi" w:hAnsiTheme="majorBidi" w:cstheme="majorBidi"/>
                <w:sz w:val="24"/>
                <w:szCs w:val="24"/>
                <w:rtl/>
              </w:rPr>
              <w:fldChar w:fldCharType="end"/>
            </w:r>
          </w:hyperlink>
        </w:p>
        <w:p w14:paraId="507D9D20"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2" w:history="1">
            <w:r w:rsidRPr="00AA319D">
              <w:rPr>
                <w:rStyle w:val="Hyperlink"/>
                <w:rFonts w:asciiTheme="majorBidi" w:hAnsiTheme="majorBidi" w:cstheme="majorBidi"/>
                <w:sz w:val="24"/>
                <w:szCs w:val="24"/>
              </w:rPr>
              <w:t>3.</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Internal and External Environmental Triggers for Change</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_Toc232024372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6</w:t>
            </w:r>
            <w:r w:rsidRPr="00AA319D">
              <w:rPr>
                <w:rStyle w:val="Hyperlink"/>
                <w:rFonts w:asciiTheme="majorBidi" w:hAnsiTheme="majorBidi" w:cstheme="majorBidi"/>
                <w:sz w:val="24"/>
                <w:szCs w:val="24"/>
                <w:rtl/>
              </w:rPr>
              <w:fldChar w:fldCharType="end"/>
            </w:r>
          </w:hyperlink>
        </w:p>
        <w:p w14:paraId="7E01B162"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3" w:history="1">
            <w:r w:rsidRPr="00AA319D">
              <w:rPr>
                <w:rStyle w:val="Hyperlink"/>
                <w:rFonts w:asciiTheme="majorBidi" w:hAnsiTheme="majorBidi" w:cstheme="majorBidi"/>
                <w:sz w:val="24"/>
                <w:szCs w:val="24"/>
              </w:rPr>
              <w:t>4.</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Evaluation of Change Management Models</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_Toc232024373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AA319D">
              <w:rPr>
                <w:rStyle w:val="Hyperlink"/>
                <w:rFonts w:asciiTheme="majorBidi" w:hAnsiTheme="majorBidi" w:cstheme="majorBidi"/>
                <w:sz w:val="24"/>
                <w:szCs w:val="24"/>
                <w:rtl/>
              </w:rPr>
              <w:fldChar w:fldCharType="end"/>
            </w:r>
          </w:hyperlink>
        </w:p>
        <w:p w14:paraId="21FEF7DC"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4" w:history="1">
            <w:r w:rsidRPr="00AA319D">
              <w:rPr>
                <w:rStyle w:val="Hyperlink"/>
                <w:rFonts w:asciiTheme="majorBidi" w:hAnsiTheme="majorBidi" w:cstheme="majorBidi"/>
                <w:sz w:val="24"/>
                <w:szCs w:val="24"/>
              </w:rPr>
              <w:t>5.</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Leadership, Resistance, and Organisational Culture</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_Toc232024374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12</w:t>
            </w:r>
            <w:r w:rsidRPr="00AA319D">
              <w:rPr>
                <w:rStyle w:val="Hyperlink"/>
                <w:rFonts w:asciiTheme="majorBidi" w:hAnsiTheme="majorBidi" w:cstheme="majorBidi"/>
                <w:sz w:val="24"/>
                <w:szCs w:val="24"/>
                <w:rtl/>
              </w:rPr>
              <w:fldChar w:fldCharType="end"/>
            </w:r>
          </w:hyperlink>
        </w:p>
        <w:p w14:paraId="4D77851E"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5" w:history="1">
            <w:r w:rsidRPr="00AA319D">
              <w:rPr>
                <w:rStyle w:val="Hyperlink"/>
                <w:rFonts w:asciiTheme="majorBidi" w:hAnsiTheme="majorBidi" w:cstheme="majorBidi"/>
                <w:sz w:val="24"/>
                <w:szCs w:val="24"/>
              </w:rPr>
              <w:t>6.</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Proposed Strategic Change Management Plan</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_Toc232024375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14</w:t>
            </w:r>
            <w:r w:rsidRPr="00AA319D">
              <w:rPr>
                <w:rStyle w:val="Hyperlink"/>
                <w:rFonts w:asciiTheme="majorBidi" w:hAnsiTheme="majorBidi" w:cstheme="majorBidi"/>
                <w:sz w:val="24"/>
                <w:szCs w:val="24"/>
                <w:rtl/>
              </w:rPr>
              <w:fldChar w:fldCharType="end"/>
            </w:r>
          </w:hyperlink>
        </w:p>
        <w:p w14:paraId="7D3AB3B3"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6" w:history="1">
            <w:r w:rsidRPr="00AA319D">
              <w:rPr>
                <w:rStyle w:val="Hyperlink"/>
                <w:rFonts w:asciiTheme="majorBidi" w:hAnsiTheme="majorBidi" w:cstheme="majorBidi"/>
                <w:sz w:val="24"/>
                <w:szCs w:val="24"/>
              </w:rPr>
              <w:t>7.</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Financial, Communication, and Evaluation Plan</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_Toc232024376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17</w:t>
            </w:r>
            <w:r w:rsidRPr="00AA319D">
              <w:rPr>
                <w:rStyle w:val="Hyperlink"/>
                <w:rFonts w:asciiTheme="majorBidi" w:hAnsiTheme="majorBidi" w:cstheme="majorBidi"/>
                <w:sz w:val="24"/>
                <w:szCs w:val="24"/>
                <w:rtl/>
              </w:rPr>
              <w:fldChar w:fldCharType="end"/>
            </w:r>
          </w:hyperlink>
        </w:p>
        <w:p w14:paraId="500CD822" w14:textId="77777777" w:rsidR="00AA319D" w:rsidRPr="00AA319D" w:rsidRDefault="00AA319D">
          <w:pPr>
            <w:pStyle w:val="TOC1"/>
            <w:tabs>
              <w:tab w:val="left" w:pos="440"/>
              <w:tab w:val="right" w:leader="dot" w:pos="9016"/>
            </w:tabs>
            <w:rPr>
              <w:rFonts w:asciiTheme="majorBidi" w:eastAsiaTheme="minorEastAsia" w:hAnsiTheme="majorBidi" w:cstheme="majorBidi"/>
              <w:sz w:val="24"/>
              <w:szCs w:val="24"/>
              <w:lang w:val="en-US"/>
            </w:rPr>
          </w:pPr>
          <w:hyperlink w:anchor="_Toc232024377" w:history="1">
            <w:r w:rsidRPr="00AA319D">
              <w:rPr>
                <w:rStyle w:val="Hyperlink"/>
                <w:rFonts w:asciiTheme="majorBidi" w:hAnsiTheme="majorBidi" w:cstheme="majorBidi"/>
                <w:sz w:val="24"/>
                <w:szCs w:val="24"/>
              </w:rPr>
              <w:t>8.</w:t>
            </w:r>
            <w:r w:rsidRPr="00AA319D">
              <w:rPr>
                <w:rFonts w:asciiTheme="majorBidi" w:eastAsiaTheme="minorEastAsia" w:hAnsiTheme="majorBidi" w:cstheme="majorBidi"/>
                <w:sz w:val="24"/>
                <w:szCs w:val="24"/>
                <w:lang w:val="en-US"/>
              </w:rPr>
              <w:tab/>
            </w:r>
            <w:r w:rsidRPr="00AA319D">
              <w:rPr>
                <w:rStyle w:val="Hyperlink"/>
                <w:rFonts w:asciiTheme="majorBidi" w:hAnsiTheme="majorBidi" w:cstheme="majorBidi"/>
                <w:sz w:val="24"/>
                <w:szCs w:val="24"/>
              </w:rPr>
              <w:t>Conclusion</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_Toc232024377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18</w:t>
            </w:r>
            <w:r w:rsidRPr="00AA319D">
              <w:rPr>
                <w:rStyle w:val="Hyperlink"/>
                <w:rFonts w:asciiTheme="majorBidi" w:hAnsiTheme="majorBidi" w:cstheme="majorBidi"/>
                <w:sz w:val="24"/>
                <w:szCs w:val="24"/>
                <w:rtl/>
              </w:rPr>
              <w:fldChar w:fldCharType="end"/>
            </w:r>
          </w:hyperlink>
        </w:p>
        <w:p w14:paraId="17CC5ECE" w14:textId="77777777" w:rsidR="00AA319D" w:rsidRPr="00AA319D" w:rsidRDefault="00AA319D">
          <w:pPr>
            <w:pStyle w:val="TOC1"/>
            <w:tabs>
              <w:tab w:val="right" w:leader="dot" w:pos="9016"/>
            </w:tabs>
            <w:rPr>
              <w:rFonts w:asciiTheme="majorBidi" w:eastAsiaTheme="minorEastAsia" w:hAnsiTheme="majorBidi" w:cstheme="majorBidi"/>
              <w:sz w:val="24"/>
              <w:szCs w:val="24"/>
              <w:lang w:val="en-US"/>
            </w:rPr>
          </w:pPr>
          <w:hyperlink w:anchor="_Toc232024378" w:history="1">
            <w:r w:rsidRPr="00AA319D">
              <w:rPr>
                <w:rStyle w:val="Hyperlink"/>
                <w:rFonts w:asciiTheme="majorBidi" w:hAnsiTheme="majorBidi" w:cstheme="majorBidi"/>
                <w:sz w:val="24"/>
                <w:szCs w:val="24"/>
              </w:rPr>
              <w:t>References</w:t>
            </w:r>
            <w:r w:rsidRPr="00AA319D">
              <w:rPr>
                <w:rFonts w:asciiTheme="majorBidi" w:hAnsiTheme="majorBidi" w:cstheme="majorBidi"/>
                <w:webHidden/>
                <w:sz w:val="24"/>
                <w:szCs w:val="24"/>
              </w:rPr>
              <w:tab/>
            </w:r>
            <w:r w:rsidRPr="00AA319D">
              <w:rPr>
                <w:rStyle w:val="Hyperlink"/>
                <w:rFonts w:asciiTheme="majorBidi" w:hAnsiTheme="majorBidi" w:cstheme="majorBidi"/>
                <w:sz w:val="24"/>
                <w:szCs w:val="24"/>
                <w:rtl/>
              </w:rPr>
              <w:fldChar w:fldCharType="begin"/>
            </w:r>
            <w:r w:rsidRPr="00AA319D">
              <w:rPr>
                <w:rFonts w:asciiTheme="majorBidi" w:hAnsiTheme="majorBidi" w:cstheme="majorBidi"/>
                <w:webHidden/>
                <w:sz w:val="24"/>
                <w:szCs w:val="24"/>
              </w:rPr>
              <w:instrText xml:space="preserve"> PAGEREF _Toc232024378 \h </w:instrText>
            </w:r>
            <w:r w:rsidRPr="00AA319D">
              <w:rPr>
                <w:rStyle w:val="Hyperlink"/>
                <w:rFonts w:asciiTheme="majorBidi" w:hAnsiTheme="majorBidi" w:cstheme="majorBidi"/>
                <w:sz w:val="24"/>
                <w:szCs w:val="24"/>
                <w:rtl/>
              </w:rPr>
            </w:r>
            <w:r w:rsidRPr="00AA319D">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19</w:t>
            </w:r>
            <w:r w:rsidRPr="00AA319D">
              <w:rPr>
                <w:rStyle w:val="Hyperlink"/>
                <w:rFonts w:asciiTheme="majorBidi" w:hAnsiTheme="majorBidi" w:cstheme="majorBidi"/>
                <w:sz w:val="24"/>
                <w:szCs w:val="24"/>
                <w:rtl/>
              </w:rPr>
              <w:fldChar w:fldCharType="end"/>
            </w:r>
          </w:hyperlink>
        </w:p>
        <w:p w14:paraId="165DBF22" w14:textId="77777777" w:rsidR="00592A0D" w:rsidRPr="00F1104B" w:rsidRDefault="00592A0D">
          <w:pPr>
            <w:rPr>
              <w:rFonts w:asciiTheme="majorBidi" w:hAnsiTheme="majorBidi" w:cstheme="majorBidi"/>
              <w:sz w:val="24"/>
              <w:szCs w:val="24"/>
            </w:rPr>
          </w:pPr>
          <w:r w:rsidRPr="00AA319D">
            <w:rPr>
              <w:rFonts w:asciiTheme="majorBidi" w:hAnsiTheme="majorBidi" w:cstheme="majorBidi"/>
              <w:b/>
              <w:bCs/>
              <w:sz w:val="24"/>
              <w:szCs w:val="24"/>
            </w:rPr>
            <w:fldChar w:fldCharType="end"/>
          </w:r>
        </w:p>
      </w:sdtContent>
    </w:sdt>
    <w:p w14:paraId="257A3AF8" w14:textId="77777777" w:rsidR="00A56924" w:rsidRPr="00F1104B" w:rsidRDefault="00A56924" w:rsidP="00A56924">
      <w:pPr>
        <w:spacing w:line="480" w:lineRule="auto"/>
        <w:rPr>
          <w:rFonts w:asciiTheme="majorBidi" w:hAnsiTheme="majorBidi" w:cstheme="majorBidi"/>
          <w:sz w:val="24"/>
          <w:szCs w:val="24"/>
        </w:rPr>
      </w:pPr>
    </w:p>
    <w:p w14:paraId="5D34F7BC" w14:textId="77777777" w:rsidR="00A56924" w:rsidRPr="00F1104B" w:rsidRDefault="00A56924" w:rsidP="00A56924">
      <w:pPr>
        <w:spacing w:line="480" w:lineRule="auto"/>
        <w:rPr>
          <w:rFonts w:asciiTheme="majorBidi" w:hAnsiTheme="majorBidi" w:cstheme="majorBidi"/>
          <w:sz w:val="24"/>
          <w:szCs w:val="24"/>
        </w:rPr>
      </w:pPr>
    </w:p>
    <w:p w14:paraId="5410D79D" w14:textId="77777777" w:rsidR="00A56924" w:rsidRPr="00F1104B" w:rsidRDefault="00A56924" w:rsidP="00A56924">
      <w:pPr>
        <w:spacing w:line="480" w:lineRule="auto"/>
        <w:rPr>
          <w:rFonts w:asciiTheme="majorBidi" w:hAnsiTheme="majorBidi" w:cstheme="majorBidi"/>
          <w:sz w:val="24"/>
          <w:szCs w:val="24"/>
        </w:rPr>
      </w:pPr>
    </w:p>
    <w:p w14:paraId="252C8697" w14:textId="77777777" w:rsidR="00A56924" w:rsidRPr="00F1104B" w:rsidRDefault="00A56924" w:rsidP="00A56924">
      <w:pPr>
        <w:spacing w:line="480" w:lineRule="auto"/>
        <w:rPr>
          <w:rFonts w:asciiTheme="majorBidi" w:hAnsiTheme="majorBidi" w:cstheme="majorBidi"/>
          <w:sz w:val="24"/>
          <w:szCs w:val="24"/>
        </w:rPr>
      </w:pPr>
      <w:r w:rsidRPr="00F1104B">
        <w:rPr>
          <w:rFonts w:asciiTheme="majorBidi" w:hAnsiTheme="majorBidi" w:cstheme="majorBidi"/>
          <w:sz w:val="24"/>
          <w:szCs w:val="24"/>
        </w:rPr>
        <w:br w:type="page"/>
      </w:r>
    </w:p>
    <w:p w14:paraId="38341F8E" w14:textId="77777777" w:rsidR="006D73C5" w:rsidRPr="00F1104B" w:rsidRDefault="006D73C5" w:rsidP="006D73C5">
      <w:pPr>
        <w:pStyle w:val="Heading1"/>
        <w:numPr>
          <w:ilvl w:val="0"/>
          <w:numId w:val="1"/>
        </w:numPr>
        <w:rPr>
          <w:szCs w:val="24"/>
        </w:rPr>
      </w:pPr>
      <w:bookmarkStart w:id="0" w:name="_Toc232024370"/>
      <w:r w:rsidRPr="00F1104B">
        <w:rPr>
          <w:szCs w:val="24"/>
        </w:rPr>
        <w:lastRenderedPageBreak/>
        <w:t>Introduction</w:t>
      </w:r>
      <w:bookmarkEnd w:id="0"/>
    </w:p>
    <w:p w14:paraId="42AB561D" w14:textId="77777777" w:rsidR="00A65681" w:rsidRPr="00F1104B" w:rsidRDefault="006D73C5" w:rsidP="00A65681">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 formerly known as Jaguar Land Rover, is the UK automobile organisation of strategic change analysis that is the focal point in this report. JLR operates as one corporate organisation and mana</w:t>
      </w:r>
      <w:r w:rsidR="004605C3" w:rsidRPr="00F1104B">
        <w:rPr>
          <w:rFonts w:asciiTheme="majorBidi" w:hAnsiTheme="majorBidi" w:cstheme="majorBidi"/>
          <w:sz w:val="24"/>
          <w:szCs w:val="24"/>
        </w:rPr>
        <w:t>ges four distinct global brands, including</w:t>
      </w:r>
      <w:r w:rsidRPr="00F1104B">
        <w:rPr>
          <w:rFonts w:asciiTheme="majorBidi" w:hAnsiTheme="majorBidi" w:cstheme="majorBidi"/>
          <w:sz w:val="24"/>
          <w:szCs w:val="24"/>
        </w:rPr>
        <w:t xml:space="preserve"> Range Rover, Defender, Discovery, and Jaguar</w:t>
      </w:r>
      <w:r w:rsidR="000070DF" w:rsidRPr="00F1104B">
        <w:rPr>
          <w:rFonts w:asciiTheme="majorBidi" w:hAnsiTheme="majorBidi" w:cstheme="majorBidi"/>
          <w:sz w:val="24"/>
          <w:szCs w:val="24"/>
        </w:rPr>
        <w:t xml:space="preserve"> (</w:t>
      </w:r>
      <w:r w:rsidR="000070DF" w:rsidRPr="00F1104B">
        <w:rPr>
          <w:rFonts w:asciiTheme="majorBidi" w:hAnsiTheme="majorBidi" w:cstheme="majorBidi"/>
          <w:color w:val="0D0D0D" w:themeColor="text1" w:themeTint="F2"/>
          <w:sz w:val="24"/>
          <w:szCs w:val="24"/>
        </w:rPr>
        <w:t>JLR, 2025</w:t>
      </w:r>
      <w:r w:rsidR="00991D92" w:rsidRPr="00F1104B">
        <w:rPr>
          <w:rFonts w:asciiTheme="majorBidi" w:hAnsiTheme="majorBidi" w:cstheme="majorBidi"/>
          <w:color w:val="0D0D0D" w:themeColor="text1" w:themeTint="F2"/>
          <w:sz w:val="24"/>
          <w:szCs w:val="24"/>
        </w:rPr>
        <w:t>a</w:t>
      </w:r>
      <w:r w:rsidR="000070DF" w:rsidRPr="00F1104B">
        <w:rPr>
          <w:rFonts w:asciiTheme="majorBidi" w:hAnsiTheme="majorBidi" w:cstheme="majorBidi"/>
          <w:color w:val="0D0D0D" w:themeColor="text1" w:themeTint="F2"/>
          <w:sz w:val="24"/>
          <w:szCs w:val="24"/>
        </w:rPr>
        <w:t>)</w:t>
      </w:r>
      <w:r w:rsidRPr="00F1104B">
        <w:rPr>
          <w:rFonts w:asciiTheme="majorBidi" w:hAnsiTheme="majorBidi" w:cstheme="majorBidi"/>
          <w:sz w:val="24"/>
          <w:szCs w:val="24"/>
        </w:rPr>
        <w:t>. According to JLR (2023</w:t>
      </w:r>
      <w:r w:rsidR="007644BE">
        <w:rPr>
          <w:rFonts w:asciiTheme="majorBidi" w:hAnsiTheme="majorBidi" w:cstheme="majorBidi"/>
          <w:sz w:val="24"/>
          <w:szCs w:val="24"/>
        </w:rPr>
        <w:t>a</w:t>
      </w:r>
      <w:r w:rsidRPr="00F1104B">
        <w:rPr>
          <w:rFonts w:asciiTheme="majorBidi" w:hAnsiTheme="majorBidi" w:cstheme="majorBidi"/>
          <w:sz w:val="24"/>
          <w:szCs w:val="24"/>
        </w:rPr>
        <w:t>)</w:t>
      </w:r>
      <w:r w:rsidR="006800E0" w:rsidRPr="00F1104B">
        <w:rPr>
          <w:rFonts w:asciiTheme="majorBidi" w:hAnsiTheme="majorBidi" w:cstheme="majorBidi"/>
          <w:sz w:val="24"/>
          <w:szCs w:val="24"/>
        </w:rPr>
        <w:t>,</w:t>
      </w:r>
      <w:r w:rsidRPr="00F1104B">
        <w:rPr>
          <w:rFonts w:asciiTheme="majorBidi" w:hAnsiTheme="majorBidi" w:cstheme="majorBidi"/>
          <w:sz w:val="24"/>
          <w:szCs w:val="24"/>
        </w:rPr>
        <w:t xml:space="preserve"> its new corporate identity was implemented to strengthen the House of Brands structure and to make the function of each brand clearer</w:t>
      </w:r>
      <w:r w:rsidR="00BE659C" w:rsidRPr="00F1104B">
        <w:rPr>
          <w:rFonts w:asciiTheme="majorBidi" w:hAnsiTheme="majorBidi" w:cstheme="majorBidi"/>
          <w:sz w:val="24"/>
          <w:szCs w:val="24"/>
        </w:rPr>
        <w:t xml:space="preserve"> (</w:t>
      </w:r>
      <w:r w:rsidR="00BE659C" w:rsidRPr="00F1104B">
        <w:rPr>
          <w:rFonts w:asciiTheme="majorBidi" w:hAnsiTheme="majorBidi" w:cstheme="majorBidi"/>
          <w:color w:val="0D0D0D" w:themeColor="text1" w:themeTint="F2"/>
          <w:sz w:val="24"/>
          <w:szCs w:val="24"/>
        </w:rPr>
        <w:t>JLR, 2023</w:t>
      </w:r>
      <w:r w:rsidR="007644BE">
        <w:rPr>
          <w:rFonts w:asciiTheme="majorBidi" w:hAnsiTheme="majorBidi" w:cstheme="majorBidi"/>
          <w:color w:val="0D0D0D" w:themeColor="text1" w:themeTint="F2"/>
          <w:sz w:val="24"/>
          <w:szCs w:val="24"/>
        </w:rPr>
        <w:t>a</w:t>
      </w:r>
      <w:r w:rsidR="00BE659C" w:rsidRPr="00F1104B">
        <w:rPr>
          <w:rFonts w:asciiTheme="majorBidi" w:hAnsiTheme="majorBidi" w:cstheme="majorBidi"/>
          <w:color w:val="0D0D0D" w:themeColor="text1" w:themeTint="F2"/>
          <w:sz w:val="24"/>
          <w:szCs w:val="24"/>
        </w:rPr>
        <w:t>)</w:t>
      </w:r>
      <w:r w:rsidRPr="00F1104B">
        <w:rPr>
          <w:rFonts w:asciiTheme="majorBidi" w:hAnsiTheme="majorBidi" w:cstheme="majorBidi"/>
          <w:sz w:val="24"/>
          <w:szCs w:val="24"/>
        </w:rPr>
        <w:t>. This helps in the choice of JLR since the assignment needs to be based on a single re</w:t>
      </w:r>
      <w:r w:rsidR="004F601E" w:rsidRPr="00F1104B">
        <w:rPr>
          <w:rFonts w:asciiTheme="majorBidi" w:hAnsiTheme="majorBidi" w:cstheme="majorBidi"/>
          <w:sz w:val="24"/>
          <w:szCs w:val="24"/>
        </w:rPr>
        <w:t>al UK-based car manufacturer, the</w:t>
      </w:r>
      <w:r w:rsidRPr="00F1104B">
        <w:rPr>
          <w:rFonts w:asciiTheme="majorBidi" w:hAnsiTheme="majorBidi" w:cstheme="majorBidi"/>
          <w:sz w:val="24"/>
          <w:szCs w:val="24"/>
        </w:rPr>
        <w:t xml:space="preserve"> one that permits a study of various pressures on the brand level but within the same company.</w:t>
      </w:r>
    </w:p>
    <w:p w14:paraId="421373F9" w14:textId="77777777" w:rsidR="00A65681" w:rsidRPr="00F1104B" w:rsidRDefault="006D73C5" w:rsidP="006800E0">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 is in the midst of a strategic change challenge, needing to shift from building a traditional luxury vehicle business to enabling the transition to carbon net-zero, AI-driven operation, digitalisation and electrification as part of i</w:t>
      </w:r>
      <w:r w:rsidR="003C6CCB" w:rsidRPr="00F1104B">
        <w:rPr>
          <w:rFonts w:asciiTheme="majorBidi" w:hAnsiTheme="majorBidi" w:cstheme="majorBidi"/>
          <w:sz w:val="24"/>
          <w:szCs w:val="24"/>
        </w:rPr>
        <w:t>ts Reimagine strategy. JLR (2026</w:t>
      </w:r>
      <w:r w:rsidR="00A37ADB" w:rsidRPr="00F1104B">
        <w:rPr>
          <w:rFonts w:asciiTheme="majorBidi" w:hAnsiTheme="majorBidi" w:cstheme="majorBidi"/>
          <w:sz w:val="24"/>
          <w:szCs w:val="24"/>
        </w:rPr>
        <w:t>a</w:t>
      </w:r>
      <w:r w:rsidRPr="00F1104B">
        <w:rPr>
          <w:rFonts w:asciiTheme="majorBidi" w:hAnsiTheme="majorBidi" w:cstheme="majorBidi"/>
          <w:sz w:val="24"/>
          <w:szCs w:val="24"/>
        </w:rPr>
        <w:t>) states that Reimagine is the electrification of Range Rover, Defender and Discovery, while Jaguar will be overhauled as an all-electric brand</w:t>
      </w:r>
      <w:r w:rsidR="006E26B3" w:rsidRPr="00F1104B">
        <w:rPr>
          <w:rFonts w:asciiTheme="majorBidi" w:hAnsiTheme="majorBidi" w:cstheme="majorBidi"/>
          <w:sz w:val="24"/>
          <w:szCs w:val="24"/>
        </w:rPr>
        <w:t xml:space="preserve"> (JLR, 2026</w:t>
      </w:r>
      <w:r w:rsidR="00980524" w:rsidRPr="00F1104B">
        <w:rPr>
          <w:rFonts w:asciiTheme="majorBidi" w:hAnsiTheme="majorBidi" w:cstheme="majorBidi"/>
          <w:sz w:val="24"/>
          <w:szCs w:val="24"/>
        </w:rPr>
        <w:t>a</w:t>
      </w:r>
      <w:r w:rsidR="006E26B3" w:rsidRPr="00F1104B">
        <w:rPr>
          <w:rFonts w:asciiTheme="majorBidi" w:hAnsiTheme="majorBidi" w:cstheme="majorBidi"/>
          <w:sz w:val="24"/>
          <w:szCs w:val="24"/>
        </w:rPr>
        <w:t>)</w:t>
      </w:r>
      <w:r w:rsidRPr="00F1104B">
        <w:rPr>
          <w:rFonts w:asciiTheme="majorBidi" w:hAnsiTheme="majorBidi" w:cstheme="majorBidi"/>
          <w:sz w:val="24"/>
          <w:szCs w:val="24"/>
        </w:rPr>
        <w:t xml:space="preserve">. It is an argument that </w:t>
      </w:r>
      <w:r w:rsidR="006800E0" w:rsidRPr="00F1104B">
        <w:rPr>
          <w:rFonts w:asciiTheme="majorBidi" w:hAnsiTheme="majorBidi" w:cstheme="majorBidi"/>
          <w:sz w:val="24"/>
          <w:szCs w:val="24"/>
        </w:rPr>
        <w:t>JLR’s</w:t>
      </w:r>
      <w:r w:rsidRPr="00F1104B">
        <w:rPr>
          <w:rFonts w:asciiTheme="majorBidi" w:hAnsiTheme="majorBidi" w:cstheme="majorBidi"/>
          <w:sz w:val="24"/>
          <w:szCs w:val="24"/>
        </w:rPr>
        <w:t xml:space="preserve"> switch is not merely operational, but strategic in nature</w:t>
      </w:r>
      <w:r w:rsidR="006800E0" w:rsidRPr="00F1104B">
        <w:rPr>
          <w:rFonts w:asciiTheme="majorBidi" w:hAnsiTheme="majorBidi" w:cstheme="majorBidi"/>
          <w:sz w:val="24"/>
          <w:szCs w:val="24"/>
        </w:rPr>
        <w:t>,</w:t>
      </w:r>
      <w:r w:rsidRPr="00F1104B">
        <w:rPr>
          <w:rFonts w:asciiTheme="majorBidi" w:hAnsiTheme="majorBidi" w:cstheme="majorBidi"/>
          <w:sz w:val="24"/>
          <w:szCs w:val="24"/>
        </w:rPr>
        <w:t xml:space="preserve"> as it impacts products, employee skill set, technology investment, customer experience, and it affects long-term market positioning</w:t>
      </w:r>
      <w:r w:rsidR="00651E0E" w:rsidRPr="00F1104B">
        <w:rPr>
          <w:rFonts w:asciiTheme="majorBidi" w:hAnsiTheme="majorBidi" w:cstheme="majorBidi"/>
          <w:sz w:val="24"/>
          <w:szCs w:val="24"/>
        </w:rPr>
        <w:t xml:space="preserve"> (</w:t>
      </w:r>
      <w:r w:rsidR="00651E0E" w:rsidRPr="00F1104B">
        <w:rPr>
          <w:rFonts w:asciiTheme="majorBidi" w:hAnsiTheme="majorBidi" w:cstheme="majorBidi"/>
          <w:color w:val="0D0D0D" w:themeColor="text1" w:themeTint="F2"/>
          <w:sz w:val="24"/>
          <w:szCs w:val="24"/>
        </w:rPr>
        <w:t>JLR, 2024)</w:t>
      </w:r>
      <w:r w:rsidRPr="00F1104B">
        <w:rPr>
          <w:rFonts w:asciiTheme="majorBidi" w:hAnsiTheme="majorBidi" w:cstheme="majorBidi"/>
          <w:sz w:val="24"/>
          <w:szCs w:val="24"/>
        </w:rPr>
        <w:t>.</w:t>
      </w:r>
    </w:p>
    <w:p w14:paraId="7F54DE56" w14:textId="77777777" w:rsidR="006D73C5" w:rsidRPr="00F1104B" w:rsidRDefault="006D73C5" w:rsidP="006800E0">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Recent pressures for change reinforce </w:t>
      </w:r>
      <w:r w:rsidR="006800E0" w:rsidRPr="00F1104B">
        <w:rPr>
          <w:rFonts w:asciiTheme="majorBidi" w:hAnsiTheme="majorBidi" w:cstheme="majorBidi"/>
          <w:sz w:val="24"/>
          <w:szCs w:val="24"/>
        </w:rPr>
        <w:t>the</w:t>
      </w:r>
      <w:r w:rsidRPr="00F1104B">
        <w:rPr>
          <w:rFonts w:asciiTheme="majorBidi" w:hAnsiTheme="majorBidi" w:cstheme="majorBidi"/>
          <w:sz w:val="24"/>
          <w:szCs w:val="24"/>
        </w:rPr>
        <w:t xml:space="preserve"> need for change. JLR reported full-year FY26 r</w:t>
      </w:r>
      <w:r w:rsidR="001F54FB" w:rsidRPr="00F1104B">
        <w:rPr>
          <w:rFonts w:asciiTheme="majorBidi" w:hAnsiTheme="majorBidi" w:cstheme="majorBidi"/>
          <w:sz w:val="24"/>
          <w:szCs w:val="24"/>
        </w:rPr>
        <w:t>evenue of £22.9 billion, a 20.9%</w:t>
      </w:r>
      <w:r w:rsidRPr="00F1104B">
        <w:rPr>
          <w:rFonts w:asciiTheme="majorBidi" w:hAnsiTheme="majorBidi" w:cstheme="majorBidi"/>
          <w:sz w:val="24"/>
          <w:szCs w:val="24"/>
        </w:rPr>
        <w:t xml:space="preserve"> decrease from the previous year; profit before tax and exceptional items of £14 million in FY26, compared with £2.5 billion in FY25</w:t>
      </w:r>
      <w:r w:rsidR="00980524" w:rsidRPr="00F1104B">
        <w:rPr>
          <w:rFonts w:asciiTheme="majorBidi" w:hAnsiTheme="majorBidi" w:cstheme="majorBidi"/>
          <w:sz w:val="24"/>
          <w:szCs w:val="24"/>
        </w:rPr>
        <w:t xml:space="preserve"> (JLR, 2026b)</w:t>
      </w:r>
      <w:r w:rsidRPr="00F1104B">
        <w:rPr>
          <w:rFonts w:asciiTheme="majorBidi" w:hAnsiTheme="majorBidi" w:cstheme="majorBidi"/>
          <w:sz w:val="24"/>
          <w:szCs w:val="24"/>
        </w:rPr>
        <w:t xml:space="preserve">. JLR attributed this reduction to the planned </w:t>
      </w:r>
      <w:r w:rsidR="006800E0" w:rsidRPr="00F1104B">
        <w:rPr>
          <w:rFonts w:asciiTheme="majorBidi" w:hAnsiTheme="majorBidi" w:cstheme="majorBidi"/>
          <w:sz w:val="24"/>
          <w:szCs w:val="24"/>
        </w:rPr>
        <w:t>wind-down</w:t>
      </w:r>
      <w:r w:rsidRPr="00F1104B">
        <w:rPr>
          <w:rFonts w:asciiTheme="majorBidi" w:hAnsiTheme="majorBidi" w:cstheme="majorBidi"/>
          <w:sz w:val="24"/>
          <w:szCs w:val="24"/>
        </w:rPr>
        <w:t xml:space="preserve"> of its outgoing Jaguar lines, competition in China, tariff pressure and greater overall disruption</w:t>
      </w:r>
      <w:r w:rsidR="00E8328A" w:rsidRPr="00F1104B">
        <w:rPr>
          <w:rFonts w:asciiTheme="majorBidi" w:hAnsiTheme="majorBidi" w:cstheme="majorBidi"/>
          <w:sz w:val="24"/>
          <w:szCs w:val="24"/>
        </w:rPr>
        <w:t xml:space="preserve"> (JLR, 2026b)</w:t>
      </w:r>
      <w:r w:rsidRPr="00F1104B">
        <w:rPr>
          <w:rFonts w:asciiTheme="majorBidi" w:hAnsiTheme="majorBidi" w:cstheme="majorBidi"/>
          <w:sz w:val="24"/>
          <w:szCs w:val="24"/>
        </w:rPr>
        <w:t xml:space="preserve">. This evidence indicates that change leadership is not just about brand awareness; financial performance and market conditions demand more rapid EV readiness, more operational </w:t>
      </w:r>
      <w:r w:rsidRPr="00F1104B">
        <w:rPr>
          <w:rFonts w:asciiTheme="majorBidi" w:hAnsiTheme="majorBidi" w:cstheme="majorBidi"/>
          <w:sz w:val="24"/>
          <w:szCs w:val="24"/>
        </w:rPr>
        <w:lastRenderedPageBreak/>
        <w:t>resilience, and more change leadership from JLR.</w:t>
      </w:r>
      <w:r w:rsidR="00A65681" w:rsidRPr="00F1104B">
        <w:rPr>
          <w:rFonts w:asciiTheme="majorBidi" w:hAnsiTheme="majorBidi" w:cstheme="majorBidi"/>
          <w:sz w:val="24"/>
          <w:szCs w:val="24"/>
        </w:rPr>
        <w:t xml:space="preserve"> </w:t>
      </w:r>
      <w:r w:rsidRPr="00F1104B">
        <w:rPr>
          <w:rFonts w:asciiTheme="majorBidi" w:hAnsiTheme="majorBidi" w:cstheme="majorBidi"/>
          <w:sz w:val="24"/>
          <w:szCs w:val="24"/>
        </w:rPr>
        <w:t xml:space="preserve">The report thus builds a strategic plan for change management to reinforce </w:t>
      </w:r>
      <w:r w:rsidR="006800E0" w:rsidRPr="00F1104B">
        <w:rPr>
          <w:rFonts w:asciiTheme="majorBidi" w:hAnsiTheme="majorBidi" w:cstheme="majorBidi"/>
          <w:sz w:val="24"/>
          <w:szCs w:val="24"/>
        </w:rPr>
        <w:t>JLR’s</w:t>
      </w:r>
      <w:r w:rsidRPr="00F1104B">
        <w:rPr>
          <w:rFonts w:asciiTheme="majorBidi" w:hAnsiTheme="majorBidi" w:cstheme="majorBidi"/>
          <w:sz w:val="24"/>
          <w:szCs w:val="24"/>
        </w:rPr>
        <w:t xml:space="preserve"> EV, AI and digital capability acceleration strategy.</w:t>
      </w:r>
    </w:p>
    <w:p w14:paraId="75E282FF" w14:textId="77777777" w:rsidR="00CD3C1C" w:rsidRPr="00F1104B" w:rsidRDefault="00DF6FD8" w:rsidP="00DF6FD8">
      <w:pPr>
        <w:pStyle w:val="Heading1"/>
        <w:numPr>
          <w:ilvl w:val="0"/>
          <w:numId w:val="1"/>
        </w:numPr>
        <w:rPr>
          <w:szCs w:val="24"/>
        </w:rPr>
      </w:pPr>
      <w:bookmarkStart w:id="1" w:name="_Toc232024371"/>
      <w:r w:rsidRPr="00F1104B">
        <w:rPr>
          <w:szCs w:val="24"/>
        </w:rPr>
        <w:t>Current State and Recent History of JLR</w:t>
      </w:r>
      <w:bookmarkEnd w:id="1"/>
    </w:p>
    <w:p w14:paraId="0DC87749" w14:textId="77777777" w:rsidR="00DD2D15" w:rsidRPr="00F1104B" w:rsidRDefault="004B4D1F" w:rsidP="0002080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JLR’s</w:t>
      </w:r>
      <w:r w:rsidR="00C43D3A" w:rsidRPr="00F1104B">
        <w:rPr>
          <w:rFonts w:asciiTheme="majorBidi" w:hAnsiTheme="majorBidi" w:cstheme="majorBidi"/>
          <w:sz w:val="24"/>
          <w:szCs w:val="24"/>
        </w:rPr>
        <w:t xml:space="preserve"> current status indicates a transition from financial recovery to renewed pressure. JLR (2025</w:t>
      </w:r>
      <w:r w:rsidR="00851F26" w:rsidRPr="00F1104B">
        <w:rPr>
          <w:rFonts w:asciiTheme="majorBidi" w:hAnsiTheme="majorBidi" w:cstheme="majorBidi"/>
          <w:sz w:val="24"/>
          <w:szCs w:val="24"/>
        </w:rPr>
        <w:t>b</w:t>
      </w:r>
      <w:r w:rsidR="00C43D3A" w:rsidRPr="00F1104B">
        <w:rPr>
          <w:rFonts w:asciiTheme="majorBidi" w:hAnsiTheme="majorBidi" w:cstheme="majorBidi"/>
          <w:sz w:val="24"/>
          <w:szCs w:val="24"/>
        </w:rPr>
        <w:t>) achieved revenues of £29.0 billion, pre-exceptional and pre-interest profit of £2.5 billion, and adjusted profit margin before tax of 8.5 per cent in FY25</w:t>
      </w:r>
      <w:r w:rsidR="00851F26" w:rsidRPr="00F1104B">
        <w:rPr>
          <w:rFonts w:asciiTheme="majorBidi" w:hAnsiTheme="majorBidi" w:cstheme="majorBidi"/>
          <w:sz w:val="24"/>
          <w:szCs w:val="24"/>
        </w:rPr>
        <w:t xml:space="preserve"> (</w:t>
      </w:r>
      <w:r w:rsidR="00851F26" w:rsidRPr="00F1104B">
        <w:rPr>
          <w:rFonts w:asciiTheme="majorBidi" w:hAnsiTheme="majorBidi" w:cstheme="majorBidi"/>
          <w:color w:val="0D0D0D" w:themeColor="text1" w:themeTint="F2"/>
          <w:sz w:val="24"/>
          <w:szCs w:val="24"/>
        </w:rPr>
        <w:t>JLR, 2025b)</w:t>
      </w:r>
      <w:r w:rsidR="00851F26" w:rsidRPr="00F1104B">
        <w:rPr>
          <w:rFonts w:asciiTheme="majorBidi" w:hAnsiTheme="majorBidi" w:cstheme="majorBidi"/>
          <w:sz w:val="24"/>
          <w:szCs w:val="24"/>
        </w:rPr>
        <w:t>. JLR also claimed that</w:t>
      </w:r>
      <w:r w:rsidR="00C43D3A" w:rsidRPr="00F1104B">
        <w:rPr>
          <w:rFonts w:asciiTheme="majorBidi" w:hAnsiTheme="majorBidi" w:cstheme="majorBidi"/>
          <w:sz w:val="24"/>
          <w:szCs w:val="24"/>
        </w:rPr>
        <w:t xml:space="preserve"> this was the highest full-year profit in 10 years</w:t>
      </w:r>
      <w:r w:rsidR="00674BC3" w:rsidRPr="00F1104B">
        <w:rPr>
          <w:rFonts w:asciiTheme="majorBidi" w:hAnsiTheme="majorBidi" w:cstheme="majorBidi"/>
          <w:sz w:val="24"/>
          <w:szCs w:val="24"/>
        </w:rPr>
        <w:t xml:space="preserve"> (</w:t>
      </w:r>
      <w:r w:rsidR="00674BC3" w:rsidRPr="00F1104B">
        <w:rPr>
          <w:rFonts w:asciiTheme="majorBidi" w:hAnsiTheme="majorBidi" w:cstheme="majorBidi"/>
          <w:color w:val="0D0D0D" w:themeColor="text1" w:themeTint="F2"/>
          <w:sz w:val="24"/>
          <w:szCs w:val="24"/>
        </w:rPr>
        <w:t>JLR, 2025b)</w:t>
      </w:r>
      <w:r w:rsidR="00437A67" w:rsidRPr="00F1104B">
        <w:rPr>
          <w:rFonts w:asciiTheme="majorBidi" w:hAnsiTheme="majorBidi" w:cstheme="majorBidi"/>
          <w:sz w:val="24"/>
          <w:szCs w:val="24"/>
        </w:rPr>
        <w:t xml:space="preserve">. This finding </w:t>
      </w:r>
      <w:r w:rsidR="00C43D3A" w:rsidRPr="00F1104B">
        <w:rPr>
          <w:rFonts w:asciiTheme="majorBidi" w:hAnsiTheme="majorBidi" w:cstheme="majorBidi"/>
          <w:sz w:val="24"/>
          <w:szCs w:val="24"/>
        </w:rPr>
        <w:t xml:space="preserve">is relevant for the report as JLR is in the middle of a change period and arriving with evidence of </w:t>
      </w:r>
      <w:r w:rsidR="0002080F" w:rsidRPr="00F1104B">
        <w:rPr>
          <w:rFonts w:asciiTheme="majorBidi" w:hAnsiTheme="majorBidi" w:cstheme="majorBidi"/>
          <w:sz w:val="24"/>
          <w:szCs w:val="24"/>
        </w:rPr>
        <w:t>excellent</w:t>
      </w:r>
      <w:r w:rsidR="00C43D3A" w:rsidRPr="00F1104B">
        <w:rPr>
          <w:rFonts w:asciiTheme="majorBidi" w:hAnsiTheme="majorBidi" w:cstheme="majorBidi"/>
          <w:sz w:val="24"/>
          <w:szCs w:val="24"/>
        </w:rPr>
        <w:t xml:space="preserve"> financial discipline, better luxury brand performance and a much clearer strategic platform for electrification. It also reveals that the Reimagine strategy was gaining traction and momentum pre-dating the broader scale of disruption impacting the </w:t>
      </w:r>
      <w:r w:rsidR="00D5686E" w:rsidRPr="00F1104B">
        <w:rPr>
          <w:rFonts w:asciiTheme="majorBidi" w:hAnsiTheme="majorBidi" w:cstheme="majorBidi"/>
          <w:sz w:val="24"/>
          <w:szCs w:val="24"/>
        </w:rPr>
        <w:t>company’s</w:t>
      </w:r>
      <w:r w:rsidR="00C43D3A" w:rsidRPr="00F1104B">
        <w:rPr>
          <w:rFonts w:asciiTheme="majorBidi" w:hAnsiTheme="majorBidi" w:cstheme="majorBidi"/>
          <w:sz w:val="24"/>
          <w:szCs w:val="24"/>
        </w:rPr>
        <w:t xml:space="preserve"> performance</w:t>
      </w:r>
      <w:r w:rsidR="00421A4D" w:rsidRPr="00F1104B">
        <w:rPr>
          <w:rFonts w:asciiTheme="majorBidi" w:hAnsiTheme="majorBidi" w:cstheme="majorBidi"/>
          <w:sz w:val="24"/>
          <w:szCs w:val="24"/>
        </w:rPr>
        <w:t xml:space="preserve"> (J</w:t>
      </w:r>
      <w:r w:rsidR="00421A4D" w:rsidRPr="00F1104B">
        <w:rPr>
          <w:rFonts w:asciiTheme="majorBidi" w:hAnsiTheme="majorBidi" w:cstheme="majorBidi"/>
          <w:color w:val="0D0D0D" w:themeColor="text1" w:themeTint="F2"/>
          <w:sz w:val="24"/>
          <w:szCs w:val="24"/>
        </w:rPr>
        <w:t>LR, 2026a)</w:t>
      </w:r>
      <w:r w:rsidR="00C43D3A" w:rsidRPr="00F1104B">
        <w:rPr>
          <w:rFonts w:asciiTheme="majorBidi" w:hAnsiTheme="majorBidi" w:cstheme="majorBidi"/>
          <w:sz w:val="24"/>
          <w:szCs w:val="24"/>
        </w:rPr>
        <w:t>.</w:t>
      </w:r>
      <w:r w:rsidR="007A14CD" w:rsidRPr="00F1104B">
        <w:rPr>
          <w:rFonts w:asciiTheme="majorBidi" w:hAnsiTheme="majorBidi" w:cstheme="majorBidi"/>
          <w:sz w:val="24"/>
          <w:szCs w:val="24"/>
        </w:rPr>
        <w:t xml:space="preserve"> </w:t>
      </w:r>
    </w:p>
    <w:p w14:paraId="5E94EEBB" w14:textId="77777777" w:rsidR="002C6A4F" w:rsidRPr="00F1104B" w:rsidRDefault="002C6A4F" w:rsidP="00B37F63">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The FY26 results changed the urgency of JLR’s strategic change challenge.</w:t>
      </w:r>
      <w:r w:rsidR="00B37F63" w:rsidRPr="00F1104B">
        <w:rPr>
          <w:rFonts w:asciiTheme="majorBidi" w:hAnsiTheme="majorBidi" w:cstheme="majorBidi"/>
          <w:sz w:val="24"/>
          <w:szCs w:val="24"/>
        </w:rPr>
        <w:t xml:space="preserve"> </w:t>
      </w:r>
      <w:r w:rsidRPr="00F1104B">
        <w:rPr>
          <w:rFonts w:asciiTheme="majorBidi" w:hAnsiTheme="majorBidi" w:cstheme="majorBidi"/>
          <w:sz w:val="24"/>
          <w:szCs w:val="24"/>
        </w:rPr>
        <w:t>In the current financial year, JLR (2026) blamed the pressure on the imminent end of the outgoing Jaguar models, the China market, tariffs in the USA, increased variable marketing spend and production shutdowns following the cyber incident</w:t>
      </w:r>
      <w:r w:rsidR="004A37EF" w:rsidRPr="00F1104B">
        <w:rPr>
          <w:rFonts w:asciiTheme="majorBidi" w:hAnsiTheme="majorBidi" w:cstheme="majorBidi"/>
          <w:sz w:val="24"/>
          <w:szCs w:val="24"/>
        </w:rPr>
        <w:t xml:space="preserve"> (</w:t>
      </w:r>
      <w:r w:rsidR="004A37EF" w:rsidRPr="00F1104B">
        <w:rPr>
          <w:rFonts w:asciiTheme="majorBidi" w:hAnsiTheme="majorBidi" w:cstheme="majorBidi"/>
          <w:color w:val="0D0D0D" w:themeColor="text1" w:themeTint="F2"/>
          <w:sz w:val="24"/>
          <w:szCs w:val="24"/>
        </w:rPr>
        <w:t>JLR, 2026b)</w:t>
      </w:r>
      <w:r w:rsidRPr="00F1104B">
        <w:rPr>
          <w:rFonts w:asciiTheme="majorBidi" w:hAnsiTheme="majorBidi" w:cstheme="majorBidi"/>
          <w:sz w:val="24"/>
          <w:szCs w:val="24"/>
        </w:rPr>
        <w:t xml:space="preserve">. This is significant as it demonstrates that </w:t>
      </w:r>
      <w:r w:rsidR="004B4D1F" w:rsidRPr="00F1104B">
        <w:rPr>
          <w:rFonts w:asciiTheme="majorBidi" w:hAnsiTheme="majorBidi" w:cstheme="majorBidi"/>
          <w:sz w:val="24"/>
          <w:szCs w:val="24"/>
        </w:rPr>
        <w:t>JLR’s</w:t>
      </w:r>
      <w:r w:rsidRPr="00F1104B">
        <w:rPr>
          <w:rFonts w:asciiTheme="majorBidi" w:hAnsiTheme="majorBidi" w:cstheme="majorBidi"/>
          <w:sz w:val="24"/>
          <w:szCs w:val="24"/>
        </w:rPr>
        <w:t xml:space="preserve"> challenge is not just one of product renewal. It encompasses financial resilience, market exposure, operational continuity and digital risk management.</w:t>
      </w:r>
    </w:p>
    <w:p w14:paraId="12975327" w14:textId="77777777" w:rsidR="002C6A4F" w:rsidRPr="00F1104B" w:rsidRDefault="004B4D1F" w:rsidP="004B4D1F">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JLR’s</w:t>
      </w:r>
      <w:r w:rsidR="002C6A4F" w:rsidRPr="00F1104B">
        <w:rPr>
          <w:rFonts w:asciiTheme="majorBidi" w:hAnsiTheme="majorBidi" w:cstheme="majorBidi"/>
          <w:sz w:val="24"/>
          <w:szCs w:val="24"/>
        </w:rPr>
        <w:t xml:space="preserve"> recent history also reveals that the company has made a conscious pivot from the making of traditional luxury cars to luxur</w:t>
      </w:r>
      <w:r w:rsidR="00887CDC" w:rsidRPr="00F1104B">
        <w:rPr>
          <w:rFonts w:asciiTheme="majorBidi" w:hAnsiTheme="majorBidi" w:cstheme="majorBidi"/>
          <w:sz w:val="24"/>
          <w:szCs w:val="24"/>
        </w:rPr>
        <w:t xml:space="preserve">y positioning of electrics. </w:t>
      </w:r>
      <w:r w:rsidR="00887CDC" w:rsidRPr="00F1104B">
        <w:rPr>
          <w:rFonts w:asciiTheme="majorBidi" w:hAnsiTheme="majorBidi" w:cstheme="majorBidi"/>
          <w:color w:val="0D0D0D" w:themeColor="text1" w:themeTint="F2"/>
          <w:sz w:val="24"/>
          <w:szCs w:val="24"/>
        </w:rPr>
        <w:t xml:space="preserve">Carwow </w:t>
      </w:r>
      <w:r w:rsidR="00887CDC" w:rsidRPr="00F1104B">
        <w:rPr>
          <w:rFonts w:asciiTheme="majorBidi" w:hAnsiTheme="majorBidi" w:cstheme="majorBidi"/>
          <w:sz w:val="24"/>
          <w:szCs w:val="24"/>
        </w:rPr>
        <w:t>(2024</w:t>
      </w:r>
      <w:r w:rsidR="002C6A4F" w:rsidRPr="00F1104B">
        <w:rPr>
          <w:rFonts w:asciiTheme="majorBidi" w:hAnsiTheme="majorBidi" w:cstheme="majorBidi"/>
          <w:sz w:val="24"/>
          <w:szCs w:val="24"/>
        </w:rPr>
        <w:t xml:space="preserve">) commented that the media </w:t>
      </w:r>
      <w:r w:rsidRPr="00F1104B">
        <w:rPr>
          <w:rFonts w:asciiTheme="majorBidi" w:hAnsiTheme="majorBidi" w:cstheme="majorBidi"/>
          <w:sz w:val="24"/>
          <w:szCs w:val="24"/>
        </w:rPr>
        <w:t xml:space="preserve">had already given coverage of the new Jaguar Type 01 before its proper launch, and JLR also prepared for the </w:t>
      </w:r>
      <w:r w:rsidR="002C6A4F" w:rsidRPr="00F1104B">
        <w:rPr>
          <w:rFonts w:asciiTheme="majorBidi" w:hAnsiTheme="majorBidi" w:cstheme="majorBidi"/>
          <w:sz w:val="24"/>
          <w:szCs w:val="24"/>
        </w:rPr>
        <w:t>new Range Rover Electric and new EMA products</w:t>
      </w:r>
      <w:r w:rsidR="00193ABF" w:rsidRPr="00F1104B">
        <w:rPr>
          <w:rFonts w:asciiTheme="majorBidi" w:hAnsiTheme="majorBidi" w:cstheme="majorBidi"/>
          <w:sz w:val="24"/>
          <w:szCs w:val="24"/>
        </w:rPr>
        <w:t xml:space="preserve"> (</w:t>
      </w:r>
      <w:r w:rsidR="00193ABF" w:rsidRPr="00F1104B">
        <w:rPr>
          <w:rFonts w:asciiTheme="majorBidi" w:hAnsiTheme="majorBidi" w:cstheme="majorBidi"/>
          <w:color w:val="0D0D0D" w:themeColor="text1" w:themeTint="F2"/>
          <w:sz w:val="24"/>
          <w:szCs w:val="24"/>
        </w:rPr>
        <w:t>Carwow, 2024)</w:t>
      </w:r>
      <w:r w:rsidR="002C6A4F" w:rsidRPr="00F1104B">
        <w:rPr>
          <w:rFonts w:asciiTheme="majorBidi" w:hAnsiTheme="majorBidi" w:cstheme="majorBidi"/>
          <w:sz w:val="24"/>
          <w:szCs w:val="24"/>
        </w:rPr>
        <w:t xml:space="preserve">. This data reflects the view that JLR is already going through a significant product change. The problem is that the timing disconnect of the transition </w:t>
      </w:r>
      <w:r w:rsidR="002C6A4F" w:rsidRPr="00F1104B">
        <w:rPr>
          <w:rFonts w:asciiTheme="majorBidi" w:hAnsiTheme="majorBidi" w:cstheme="majorBidi"/>
          <w:sz w:val="24"/>
          <w:szCs w:val="24"/>
        </w:rPr>
        <w:lastRenderedPageBreak/>
        <w:t xml:space="preserve">between the waves of the automotive sales of older models of Jaguar and the growth of new models of Jaguar </w:t>
      </w:r>
      <w:r w:rsidR="009348AC" w:rsidRPr="00F1104B">
        <w:rPr>
          <w:rFonts w:asciiTheme="majorBidi" w:hAnsiTheme="majorBidi" w:cstheme="majorBidi"/>
          <w:sz w:val="24"/>
          <w:szCs w:val="24"/>
        </w:rPr>
        <w:t xml:space="preserve">electrics has not </w:t>
      </w:r>
      <w:r w:rsidR="002C6A4F" w:rsidRPr="00F1104B">
        <w:rPr>
          <w:rFonts w:asciiTheme="majorBidi" w:hAnsiTheme="majorBidi" w:cstheme="majorBidi"/>
          <w:sz w:val="24"/>
          <w:szCs w:val="24"/>
        </w:rPr>
        <w:t>been given enough consideration.</w:t>
      </w:r>
    </w:p>
    <w:p w14:paraId="525DC321" w14:textId="77777777" w:rsidR="00DC6F15" w:rsidRPr="00F1104B" w:rsidRDefault="002C6A4F" w:rsidP="004B4D1F">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 xml:space="preserve">The cyber attack was also a testament to the fact that JLR </w:t>
      </w:r>
      <w:r w:rsidR="004B4D1F" w:rsidRPr="00F1104B">
        <w:rPr>
          <w:rFonts w:asciiTheme="majorBidi" w:hAnsiTheme="majorBidi" w:cstheme="majorBidi"/>
          <w:sz w:val="24"/>
          <w:szCs w:val="24"/>
        </w:rPr>
        <w:t>was dependent on cyber-secure</w:t>
      </w:r>
      <w:r w:rsidRPr="00F1104B">
        <w:rPr>
          <w:rFonts w:asciiTheme="majorBidi" w:hAnsiTheme="majorBidi" w:cstheme="majorBidi"/>
          <w:sz w:val="24"/>
          <w:szCs w:val="24"/>
        </w:rPr>
        <w:t xml:space="preserve"> systems. Cyber Monitoring Centre (2025) classified the JLR cyber incident as a Category 3 systemic incident, estimating a total financial impact in the UK of £1.9 billion for JLR, suppliers, dealers, and connected organisations</w:t>
      </w:r>
      <w:r w:rsidR="00151C6F" w:rsidRPr="00F1104B">
        <w:rPr>
          <w:rFonts w:asciiTheme="majorBidi" w:hAnsiTheme="majorBidi" w:cstheme="majorBidi"/>
          <w:sz w:val="24"/>
          <w:szCs w:val="24"/>
        </w:rPr>
        <w:t xml:space="preserve"> (</w:t>
      </w:r>
      <w:r w:rsidR="00151C6F" w:rsidRPr="00F1104B">
        <w:rPr>
          <w:rFonts w:asciiTheme="majorBidi" w:hAnsiTheme="majorBidi" w:cstheme="majorBidi"/>
          <w:color w:val="0D0D0D" w:themeColor="text1" w:themeTint="F2"/>
          <w:sz w:val="24"/>
          <w:szCs w:val="24"/>
        </w:rPr>
        <w:t>Cyber Monitoring Centre, 2025)</w:t>
      </w:r>
      <w:r w:rsidRPr="00F1104B">
        <w:rPr>
          <w:rFonts w:asciiTheme="majorBidi" w:hAnsiTheme="majorBidi" w:cstheme="majorBidi"/>
          <w:sz w:val="24"/>
          <w:szCs w:val="24"/>
        </w:rPr>
        <w:t xml:space="preserve">. CMC (2025) further reported that the incident caused a significant impact on </w:t>
      </w:r>
      <w:r w:rsidR="004B4D1F" w:rsidRPr="00F1104B">
        <w:rPr>
          <w:rFonts w:asciiTheme="majorBidi" w:hAnsiTheme="majorBidi" w:cstheme="majorBidi"/>
          <w:sz w:val="24"/>
          <w:szCs w:val="24"/>
        </w:rPr>
        <w:t>JLR’s</w:t>
      </w:r>
      <w:r w:rsidRPr="00F1104B">
        <w:rPr>
          <w:rFonts w:asciiTheme="majorBidi" w:hAnsiTheme="majorBidi" w:cstheme="majorBidi"/>
          <w:sz w:val="24"/>
          <w:szCs w:val="24"/>
        </w:rPr>
        <w:t xml:space="preserve"> internal IT environment and brought global manufacturing to a halt, including at key sites in the UK, such as Solihull and Halewood, as well as overseas</w:t>
      </w:r>
      <w:r w:rsidR="00354967" w:rsidRPr="00F1104B">
        <w:rPr>
          <w:rFonts w:asciiTheme="majorBidi" w:hAnsiTheme="majorBidi" w:cstheme="majorBidi"/>
          <w:sz w:val="24"/>
          <w:szCs w:val="24"/>
        </w:rPr>
        <w:t xml:space="preserve"> (</w:t>
      </w:r>
      <w:r w:rsidR="00354967" w:rsidRPr="00F1104B">
        <w:rPr>
          <w:rFonts w:asciiTheme="majorBidi" w:hAnsiTheme="majorBidi" w:cstheme="majorBidi"/>
          <w:color w:val="0D0D0D" w:themeColor="text1" w:themeTint="F2"/>
          <w:sz w:val="24"/>
          <w:szCs w:val="24"/>
        </w:rPr>
        <w:t>Cyber Monitoring Centre, 2025)</w:t>
      </w:r>
      <w:r w:rsidRPr="00F1104B">
        <w:rPr>
          <w:rFonts w:asciiTheme="majorBidi" w:hAnsiTheme="majorBidi" w:cstheme="majorBidi"/>
          <w:sz w:val="24"/>
          <w:szCs w:val="24"/>
        </w:rPr>
        <w:t xml:space="preserve">. This discovery is significant because </w:t>
      </w:r>
      <w:r w:rsidR="004B4D1F" w:rsidRPr="00F1104B">
        <w:rPr>
          <w:rFonts w:asciiTheme="majorBidi" w:hAnsiTheme="majorBidi" w:cstheme="majorBidi"/>
          <w:sz w:val="24"/>
          <w:szCs w:val="24"/>
        </w:rPr>
        <w:t>JLR’s</w:t>
      </w:r>
      <w:r w:rsidRPr="00F1104B">
        <w:rPr>
          <w:rFonts w:asciiTheme="majorBidi" w:hAnsiTheme="majorBidi" w:cstheme="majorBidi"/>
          <w:sz w:val="24"/>
          <w:szCs w:val="24"/>
        </w:rPr>
        <w:t xml:space="preserve"> digital transformation cannot be limited to AI, connected vehicle and customer platforms. The company also requires greater cyber resilience, business continuity planning and supplier coordination.</w:t>
      </w:r>
    </w:p>
    <w:p w14:paraId="72139929" w14:textId="77777777" w:rsidR="002C6A4F" w:rsidRPr="00F1104B" w:rsidRDefault="002C6A4F" w:rsidP="004B4D1F">
      <w:pPr>
        <w:spacing w:line="480" w:lineRule="auto"/>
        <w:ind w:firstLine="720"/>
        <w:rPr>
          <w:rFonts w:asciiTheme="majorBidi" w:hAnsiTheme="majorBidi" w:cstheme="majorBidi"/>
          <w:sz w:val="24"/>
          <w:szCs w:val="24"/>
        </w:rPr>
      </w:pPr>
      <w:r w:rsidRPr="00F1104B">
        <w:rPr>
          <w:rFonts w:asciiTheme="majorBidi" w:hAnsiTheme="majorBidi" w:cstheme="majorBidi"/>
          <w:sz w:val="24"/>
          <w:szCs w:val="24"/>
        </w:rPr>
        <w:t xml:space="preserve">Thus, the current situation of JLR is inconclusive. The company owns several luxury brands, has </w:t>
      </w:r>
      <w:r w:rsidR="004B4D1F" w:rsidRPr="00F1104B">
        <w:rPr>
          <w:rFonts w:asciiTheme="majorBidi" w:hAnsiTheme="majorBidi" w:cstheme="majorBidi"/>
          <w:sz w:val="24"/>
          <w:szCs w:val="24"/>
        </w:rPr>
        <w:t xml:space="preserve">a </w:t>
      </w:r>
      <w:r w:rsidRPr="00F1104B">
        <w:rPr>
          <w:rFonts w:asciiTheme="majorBidi" w:hAnsiTheme="majorBidi" w:cstheme="majorBidi"/>
          <w:sz w:val="24"/>
          <w:szCs w:val="24"/>
        </w:rPr>
        <w:t>clear electric strategy and shows signs of previous recovery. However, FY26 shows that strategic change must now address profit pressure, model transition risk, EV readiness, cyber resilience, and market competitio</w:t>
      </w:r>
      <w:r w:rsidR="00FF44BB" w:rsidRPr="00F1104B">
        <w:rPr>
          <w:rFonts w:asciiTheme="majorBidi" w:hAnsiTheme="majorBidi" w:cstheme="majorBidi"/>
          <w:sz w:val="24"/>
          <w:szCs w:val="24"/>
        </w:rPr>
        <w:t>n. This conclusion thus highlight</w:t>
      </w:r>
      <w:r w:rsidRPr="00F1104B">
        <w:rPr>
          <w:rFonts w:asciiTheme="majorBidi" w:hAnsiTheme="majorBidi" w:cstheme="majorBidi"/>
          <w:sz w:val="24"/>
          <w:szCs w:val="24"/>
        </w:rPr>
        <w:t>s the necessity for a structured change management plan to enhance the EV, AI, and digital capability of JLR without compromising operational stability.</w:t>
      </w:r>
    </w:p>
    <w:p w14:paraId="74E7A15E" w14:textId="77777777" w:rsidR="00DF6FD8" w:rsidRPr="00F1104B" w:rsidRDefault="00DF6FD8" w:rsidP="00963B56">
      <w:pPr>
        <w:pStyle w:val="Heading1"/>
        <w:numPr>
          <w:ilvl w:val="0"/>
          <w:numId w:val="1"/>
        </w:numPr>
        <w:rPr>
          <w:szCs w:val="24"/>
        </w:rPr>
      </w:pPr>
      <w:bookmarkStart w:id="2" w:name="_Toc232024372"/>
      <w:r w:rsidRPr="00F1104B">
        <w:rPr>
          <w:szCs w:val="24"/>
        </w:rPr>
        <w:t>Internal and External Environmental Triggers for Change</w:t>
      </w:r>
      <w:bookmarkEnd w:id="2"/>
    </w:p>
    <w:p w14:paraId="75268D81" w14:textId="77777777" w:rsidR="000C6E96" w:rsidRDefault="000C6E96" w:rsidP="00E366C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change that JLR is undergoing can be examined in relation to the macro, micro and internal business environments. UK </w:t>
      </w:r>
      <w:r w:rsidR="00D5686E" w:rsidRPr="00F1104B">
        <w:rPr>
          <w:rFonts w:asciiTheme="majorBidi" w:hAnsiTheme="majorBidi" w:cstheme="majorBidi"/>
          <w:sz w:val="24"/>
          <w:szCs w:val="24"/>
        </w:rPr>
        <w:t>zero-emission</w:t>
      </w:r>
      <w:r w:rsidRPr="00F1104B">
        <w:rPr>
          <w:rFonts w:asciiTheme="majorBidi" w:hAnsiTheme="majorBidi" w:cstheme="majorBidi"/>
          <w:sz w:val="24"/>
          <w:szCs w:val="24"/>
        </w:rPr>
        <w:t xml:space="preserve"> regulation is t</w:t>
      </w:r>
      <w:r w:rsidR="009E248F" w:rsidRPr="00F1104B">
        <w:rPr>
          <w:rFonts w:asciiTheme="majorBidi" w:hAnsiTheme="majorBidi" w:cstheme="majorBidi"/>
          <w:sz w:val="24"/>
          <w:szCs w:val="24"/>
        </w:rPr>
        <w:t xml:space="preserve">he strongest macro trigger. </w:t>
      </w:r>
      <w:r w:rsidR="009E248F" w:rsidRPr="00F1104B">
        <w:rPr>
          <w:rFonts w:asciiTheme="majorBidi" w:hAnsiTheme="majorBidi" w:cstheme="majorBidi"/>
          <w:color w:val="0D0D0D" w:themeColor="text1" w:themeTint="F2"/>
          <w:sz w:val="24"/>
          <w:szCs w:val="24"/>
        </w:rPr>
        <w:t xml:space="preserve">Department for Transport </w:t>
      </w:r>
      <w:r w:rsidRPr="00F1104B">
        <w:rPr>
          <w:rFonts w:asciiTheme="majorBidi" w:hAnsiTheme="majorBidi" w:cstheme="majorBidi"/>
          <w:sz w:val="24"/>
          <w:szCs w:val="24"/>
        </w:rPr>
        <w:t xml:space="preserve">(2023) announced that all new cars and new vans sold in Great Britain will be </w:t>
      </w:r>
      <w:r w:rsidR="00D5686E" w:rsidRPr="00F1104B">
        <w:rPr>
          <w:rFonts w:asciiTheme="majorBidi" w:hAnsiTheme="majorBidi" w:cstheme="majorBidi"/>
          <w:sz w:val="24"/>
          <w:szCs w:val="24"/>
        </w:rPr>
        <w:t>zero-emission</w:t>
      </w:r>
      <w:r w:rsidRPr="00F1104B">
        <w:rPr>
          <w:rFonts w:asciiTheme="majorBidi" w:hAnsiTheme="majorBidi" w:cstheme="majorBidi"/>
          <w:sz w:val="24"/>
          <w:szCs w:val="24"/>
        </w:rPr>
        <w:t xml:space="preserve"> by 2030 and 2035</w:t>
      </w:r>
      <w:r w:rsidR="00D5686E" w:rsidRPr="00F1104B">
        <w:rPr>
          <w:rFonts w:asciiTheme="majorBidi" w:hAnsiTheme="majorBidi" w:cstheme="majorBidi"/>
          <w:sz w:val="24"/>
          <w:szCs w:val="24"/>
        </w:rPr>
        <w:t>,</w:t>
      </w:r>
      <w:r w:rsidRPr="00F1104B">
        <w:rPr>
          <w:rFonts w:asciiTheme="majorBidi" w:hAnsiTheme="majorBidi" w:cstheme="majorBidi"/>
          <w:sz w:val="24"/>
          <w:szCs w:val="24"/>
        </w:rPr>
        <w:t xml:space="preserve"> respectively</w:t>
      </w:r>
      <w:r w:rsidR="008C7E78" w:rsidRPr="00F1104B">
        <w:rPr>
          <w:rFonts w:asciiTheme="majorBidi" w:hAnsiTheme="majorBidi" w:cstheme="majorBidi"/>
          <w:sz w:val="24"/>
          <w:szCs w:val="24"/>
        </w:rPr>
        <w:t xml:space="preserve"> (</w:t>
      </w:r>
      <w:r w:rsidR="00EE12EA" w:rsidRPr="00F1104B">
        <w:rPr>
          <w:rFonts w:asciiTheme="majorBidi" w:hAnsiTheme="majorBidi" w:cstheme="majorBidi"/>
          <w:color w:val="0D0D0D" w:themeColor="text1" w:themeTint="F2"/>
          <w:sz w:val="24"/>
          <w:szCs w:val="24"/>
        </w:rPr>
        <w:t>Department for Transport, 2</w:t>
      </w:r>
      <w:r w:rsidR="00EE12EA" w:rsidRPr="00F1104B">
        <w:rPr>
          <w:rFonts w:asciiTheme="majorBidi" w:hAnsiTheme="majorBidi" w:cstheme="majorBidi"/>
          <w:sz w:val="24"/>
          <w:szCs w:val="24"/>
        </w:rPr>
        <w:t>023</w:t>
      </w:r>
      <w:r w:rsidR="008C7E78" w:rsidRPr="00F1104B">
        <w:rPr>
          <w:rFonts w:asciiTheme="majorBidi" w:hAnsiTheme="majorBidi" w:cstheme="majorBidi"/>
          <w:color w:val="0D0D0D" w:themeColor="text1" w:themeTint="F2"/>
          <w:sz w:val="24"/>
          <w:szCs w:val="24"/>
        </w:rPr>
        <w:t>)</w:t>
      </w:r>
      <w:r w:rsidR="009E248F" w:rsidRPr="00F1104B">
        <w:rPr>
          <w:rFonts w:asciiTheme="majorBidi" w:hAnsiTheme="majorBidi" w:cstheme="majorBidi"/>
          <w:sz w:val="24"/>
          <w:szCs w:val="24"/>
        </w:rPr>
        <w:t xml:space="preserve">. </w:t>
      </w:r>
      <w:r w:rsidR="009E248F" w:rsidRPr="00F1104B">
        <w:rPr>
          <w:rFonts w:asciiTheme="majorBidi" w:hAnsiTheme="majorBidi" w:cstheme="majorBidi"/>
          <w:color w:val="0D0D0D" w:themeColor="text1" w:themeTint="F2"/>
          <w:sz w:val="24"/>
          <w:szCs w:val="24"/>
        </w:rPr>
        <w:t xml:space="preserve">Department for Transport </w:t>
      </w:r>
      <w:r w:rsidRPr="00F1104B">
        <w:rPr>
          <w:rFonts w:asciiTheme="majorBidi" w:hAnsiTheme="majorBidi" w:cstheme="majorBidi"/>
          <w:sz w:val="24"/>
          <w:szCs w:val="24"/>
        </w:rPr>
        <w:t xml:space="preserve">(2025) also provided the annual target pathway from 2024 </w:t>
      </w:r>
      <w:r w:rsidRPr="00F1104B">
        <w:rPr>
          <w:rFonts w:asciiTheme="majorBidi" w:hAnsiTheme="majorBidi" w:cstheme="majorBidi"/>
          <w:sz w:val="24"/>
          <w:szCs w:val="24"/>
        </w:rPr>
        <w:lastRenderedPageBreak/>
        <w:t>to 2030</w:t>
      </w:r>
      <w:r w:rsidR="00EE12EA" w:rsidRPr="00F1104B">
        <w:rPr>
          <w:rFonts w:asciiTheme="majorBidi" w:hAnsiTheme="majorBidi" w:cstheme="majorBidi"/>
          <w:sz w:val="24"/>
          <w:szCs w:val="24"/>
        </w:rPr>
        <w:t xml:space="preserve"> (</w:t>
      </w:r>
      <w:r w:rsidR="00EE12EA" w:rsidRPr="00F1104B">
        <w:rPr>
          <w:rFonts w:asciiTheme="majorBidi" w:hAnsiTheme="majorBidi" w:cstheme="majorBidi"/>
          <w:color w:val="0D0D0D" w:themeColor="text1" w:themeTint="F2"/>
          <w:sz w:val="24"/>
          <w:szCs w:val="24"/>
        </w:rPr>
        <w:t xml:space="preserve">Department for Transport, </w:t>
      </w:r>
      <w:r w:rsidR="00EE12EA" w:rsidRPr="00F1104B">
        <w:rPr>
          <w:rFonts w:asciiTheme="majorBidi" w:hAnsiTheme="majorBidi" w:cstheme="majorBidi"/>
          <w:sz w:val="24"/>
          <w:szCs w:val="24"/>
        </w:rPr>
        <w:t>2025)</w:t>
      </w:r>
      <w:r w:rsidRPr="00F1104B">
        <w:rPr>
          <w:rFonts w:asciiTheme="majorBidi" w:hAnsiTheme="majorBidi" w:cstheme="majorBidi"/>
          <w:sz w:val="24"/>
          <w:szCs w:val="24"/>
        </w:rPr>
        <w:t>. The significance of this finding for JLR is that regulation provides an external timetable. JLR has no option but to electrify or face greater compliance, product and long-term market risk.</w:t>
      </w:r>
      <w:r w:rsidR="0067776D" w:rsidRPr="00F1104B">
        <w:rPr>
          <w:rFonts w:asciiTheme="majorBidi" w:hAnsiTheme="majorBidi" w:cstheme="majorBidi"/>
          <w:sz w:val="24"/>
          <w:szCs w:val="24"/>
        </w:rPr>
        <w:t xml:space="preserve"> The following </w:t>
      </w:r>
      <w:r w:rsidR="00D5686E" w:rsidRPr="00F1104B">
        <w:rPr>
          <w:rFonts w:asciiTheme="majorBidi" w:hAnsiTheme="majorBidi" w:cstheme="majorBidi"/>
          <w:sz w:val="24"/>
          <w:szCs w:val="24"/>
        </w:rPr>
        <w:t>Figure</w:t>
      </w:r>
      <w:r w:rsidR="0067776D" w:rsidRPr="00F1104B">
        <w:rPr>
          <w:rFonts w:asciiTheme="majorBidi" w:hAnsiTheme="majorBidi" w:cstheme="majorBidi"/>
          <w:sz w:val="24"/>
          <w:szCs w:val="24"/>
        </w:rPr>
        <w:t xml:space="preserve"> 2 depicts the UK ZEV mandate timeline, which shows the regulatory pressure forcing JLR to accelerate its transition toward zero-emission vehicles.</w:t>
      </w:r>
    </w:p>
    <w:p w14:paraId="6DBE972E" w14:textId="77777777" w:rsidR="00D26AA9" w:rsidRDefault="00D26AA9" w:rsidP="00E366CF">
      <w:pPr>
        <w:spacing w:line="480" w:lineRule="auto"/>
        <w:ind w:firstLine="360"/>
        <w:rPr>
          <w:rFonts w:asciiTheme="majorBidi" w:hAnsiTheme="majorBidi" w:cstheme="majorBidi"/>
          <w:sz w:val="24"/>
          <w:szCs w:val="24"/>
        </w:rPr>
      </w:pPr>
    </w:p>
    <w:p w14:paraId="69F798A7" w14:textId="5AA82E4F" w:rsidR="00D26AA9" w:rsidRPr="00F1104B" w:rsidRDefault="00D26AA9" w:rsidP="00E366CF">
      <w:pPr>
        <w:spacing w:line="480" w:lineRule="auto"/>
        <w:ind w:firstLine="360"/>
        <w:rPr>
          <w:rFonts w:asciiTheme="majorBidi" w:hAnsiTheme="majorBidi" w:cstheme="majorBidi"/>
          <w:sz w:val="24"/>
          <w:szCs w:val="24"/>
        </w:rPr>
      </w:pPr>
      <w:r w:rsidRPr="00F1104B">
        <w:rPr>
          <w:rFonts w:asciiTheme="majorBidi" w:hAnsiTheme="majorBidi" w:cstheme="majorBidi"/>
          <w:i/>
          <w:iCs/>
          <w:sz w:val="24"/>
          <w:szCs w:val="24"/>
        </w:rPr>
        <w:t>UK ZEV mandate timeline to 2030 and 2035</w:t>
      </w:r>
      <w:r w:rsidRPr="00F1104B">
        <w:rPr>
          <w:rFonts w:asciiTheme="majorBidi" w:hAnsiTheme="majorBidi" w:cstheme="majorBidi"/>
          <w:sz w:val="24"/>
          <w:szCs w:val="24"/>
        </w:rPr>
        <w:t xml:space="preserve"> (</w:t>
      </w:r>
      <w:r w:rsidRPr="00F1104B">
        <w:rPr>
          <w:rFonts w:asciiTheme="majorBidi" w:hAnsiTheme="majorBidi" w:cstheme="majorBidi"/>
          <w:color w:val="0D0D0D" w:themeColor="text1" w:themeTint="F2"/>
          <w:sz w:val="24"/>
          <w:szCs w:val="24"/>
        </w:rPr>
        <w:t xml:space="preserve">Department for Transport, </w:t>
      </w:r>
      <w:r w:rsidRPr="00F1104B">
        <w:rPr>
          <w:rFonts w:asciiTheme="majorBidi" w:hAnsiTheme="majorBidi" w:cstheme="majorBidi"/>
          <w:sz w:val="24"/>
          <w:szCs w:val="24"/>
        </w:rPr>
        <w:t>2025).</w:t>
      </w:r>
    </w:p>
    <w:p w14:paraId="630F7F87" w14:textId="77777777" w:rsidR="000C6E96" w:rsidRPr="00F1104B" w:rsidRDefault="00C70162" w:rsidP="00C70162">
      <w:pPr>
        <w:spacing w:line="480" w:lineRule="auto"/>
        <w:jc w:val="center"/>
        <w:rPr>
          <w:rFonts w:asciiTheme="majorBidi" w:hAnsiTheme="majorBidi" w:cstheme="majorBidi"/>
          <w:sz w:val="24"/>
          <w:szCs w:val="24"/>
        </w:rPr>
      </w:pPr>
      <w:r w:rsidRPr="00F1104B">
        <w:rPr>
          <w:rFonts w:asciiTheme="majorBidi" w:hAnsiTheme="majorBidi" w:cstheme="majorBidi"/>
          <w:sz w:val="24"/>
          <w:szCs w:val="24"/>
          <w:lang w:val="en-US"/>
        </w:rPr>
        <w:drawing>
          <wp:inline distT="0" distB="0" distL="0" distR="0" wp14:anchorId="389B175D" wp14:editId="54777FF4">
            <wp:extent cx="2453640" cy="3095954"/>
            <wp:effectExtent l="152400" t="152400" r="365760" b="3714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53852" cy="3096222"/>
                    </a:xfrm>
                    <a:prstGeom prst="rect">
                      <a:avLst/>
                    </a:prstGeom>
                    <a:ln>
                      <a:noFill/>
                    </a:ln>
                    <a:effectLst>
                      <a:outerShdw blurRad="292100" dist="139700" dir="2700000" algn="tl" rotWithShape="0">
                        <a:srgbClr val="333333">
                          <a:alpha val="65000"/>
                        </a:srgbClr>
                      </a:outerShdw>
                    </a:effectLst>
                  </pic:spPr>
                </pic:pic>
              </a:graphicData>
            </a:graphic>
          </wp:inline>
        </w:drawing>
      </w:r>
    </w:p>
    <w:p w14:paraId="649C4D03" w14:textId="77777777" w:rsidR="00C70162" w:rsidRPr="00F1104B" w:rsidRDefault="00CE3D9B" w:rsidP="00C70162">
      <w:pPr>
        <w:spacing w:line="480" w:lineRule="auto"/>
        <w:jc w:val="center"/>
        <w:rPr>
          <w:rFonts w:asciiTheme="majorBidi" w:hAnsiTheme="majorBidi" w:cstheme="majorBidi"/>
          <w:sz w:val="24"/>
          <w:szCs w:val="24"/>
        </w:rPr>
      </w:pPr>
      <w:r w:rsidRPr="00F1104B">
        <w:rPr>
          <w:rFonts w:asciiTheme="majorBidi" w:hAnsiTheme="majorBidi" w:cstheme="majorBidi"/>
          <w:b/>
          <w:bCs/>
          <w:sz w:val="24"/>
          <w:szCs w:val="24"/>
        </w:rPr>
        <w:t>Figure 1</w:t>
      </w:r>
      <w:r w:rsidR="002978FF" w:rsidRPr="00F1104B">
        <w:rPr>
          <w:rFonts w:asciiTheme="majorBidi" w:hAnsiTheme="majorBidi" w:cstheme="majorBidi"/>
          <w:b/>
          <w:bCs/>
          <w:sz w:val="24"/>
          <w:szCs w:val="24"/>
        </w:rPr>
        <w:t>.</w:t>
      </w:r>
      <w:r w:rsidRPr="00F1104B">
        <w:rPr>
          <w:rFonts w:asciiTheme="majorBidi" w:hAnsiTheme="majorBidi" w:cstheme="majorBidi"/>
          <w:sz w:val="24"/>
          <w:szCs w:val="24"/>
        </w:rPr>
        <w:t xml:space="preserve"> </w:t>
      </w:r>
      <w:r w:rsidRPr="00F1104B">
        <w:rPr>
          <w:rFonts w:asciiTheme="majorBidi" w:hAnsiTheme="majorBidi" w:cstheme="majorBidi"/>
          <w:i/>
          <w:iCs/>
          <w:sz w:val="24"/>
          <w:szCs w:val="24"/>
        </w:rPr>
        <w:t>UK ZEV mandate timeline to 2030 and 2035</w:t>
      </w:r>
      <w:r w:rsidRPr="00F1104B">
        <w:rPr>
          <w:rFonts w:asciiTheme="majorBidi" w:hAnsiTheme="majorBidi" w:cstheme="majorBidi"/>
          <w:sz w:val="24"/>
          <w:szCs w:val="24"/>
        </w:rPr>
        <w:t xml:space="preserve"> (</w:t>
      </w:r>
      <w:r w:rsidRPr="00F1104B">
        <w:rPr>
          <w:rFonts w:asciiTheme="majorBidi" w:hAnsiTheme="majorBidi" w:cstheme="majorBidi"/>
          <w:color w:val="0D0D0D" w:themeColor="text1" w:themeTint="F2"/>
          <w:sz w:val="24"/>
          <w:szCs w:val="24"/>
        </w:rPr>
        <w:t xml:space="preserve">Department for Transport, </w:t>
      </w:r>
      <w:r w:rsidRPr="00F1104B">
        <w:rPr>
          <w:rFonts w:asciiTheme="majorBidi" w:hAnsiTheme="majorBidi" w:cstheme="majorBidi"/>
          <w:sz w:val="24"/>
          <w:szCs w:val="24"/>
        </w:rPr>
        <w:t>2025).</w:t>
      </w:r>
    </w:p>
    <w:p w14:paraId="5B43464D" w14:textId="77777777" w:rsidR="000C6E96" w:rsidRPr="00F1104B" w:rsidRDefault="00D5686E" w:rsidP="0002080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There’s</w:t>
      </w:r>
      <w:r w:rsidR="000C6E96" w:rsidRPr="00F1104B">
        <w:rPr>
          <w:rFonts w:asciiTheme="majorBidi" w:hAnsiTheme="majorBidi" w:cstheme="majorBidi"/>
          <w:sz w:val="24"/>
          <w:szCs w:val="24"/>
        </w:rPr>
        <w:t xml:space="preserve"> also pressure in the micro environment, as </w:t>
      </w:r>
      <w:r w:rsidR="00BD3B9B" w:rsidRPr="00F1104B">
        <w:rPr>
          <w:rFonts w:asciiTheme="majorBidi" w:hAnsiTheme="majorBidi" w:cstheme="majorBidi"/>
          <w:sz w:val="24"/>
          <w:szCs w:val="24"/>
        </w:rPr>
        <w:t>customers’</w:t>
      </w:r>
      <w:r w:rsidR="000C6E96" w:rsidRPr="00F1104B">
        <w:rPr>
          <w:rFonts w:asciiTheme="majorBidi" w:hAnsiTheme="majorBidi" w:cstheme="majorBidi"/>
          <w:sz w:val="24"/>
          <w:szCs w:val="24"/>
        </w:rPr>
        <w:t xml:space="preserve"> demand for EVs is not progressing as quickly as the regulations. </w:t>
      </w:r>
      <w:r w:rsidR="00A909E7" w:rsidRPr="00F1104B">
        <w:rPr>
          <w:rFonts w:asciiTheme="majorBidi" w:hAnsiTheme="majorBidi" w:cstheme="majorBidi"/>
          <w:sz w:val="24"/>
          <w:szCs w:val="24"/>
        </w:rPr>
        <w:t xml:space="preserve">According to </w:t>
      </w:r>
      <w:r w:rsidR="0009077E" w:rsidRPr="00F1104B">
        <w:rPr>
          <w:rFonts w:asciiTheme="majorBidi" w:hAnsiTheme="majorBidi" w:cstheme="majorBidi"/>
          <w:color w:val="0D0D0D" w:themeColor="text1" w:themeTint="F2"/>
          <w:sz w:val="24"/>
          <w:szCs w:val="24"/>
        </w:rPr>
        <w:t>Large (2026)</w:t>
      </w:r>
      <w:r w:rsidR="00A909E7" w:rsidRPr="00F1104B">
        <w:rPr>
          <w:rFonts w:asciiTheme="majorBidi" w:hAnsiTheme="majorBidi" w:cstheme="majorBidi"/>
          <w:sz w:val="24"/>
          <w:szCs w:val="24"/>
        </w:rPr>
        <w:t xml:space="preserve">, </w:t>
      </w:r>
      <w:r w:rsidR="0002080F" w:rsidRPr="00F1104B">
        <w:rPr>
          <w:rFonts w:asciiTheme="majorBidi" w:hAnsiTheme="majorBidi" w:cstheme="majorBidi"/>
          <w:sz w:val="24"/>
          <w:szCs w:val="24"/>
        </w:rPr>
        <w:t>in</w:t>
      </w:r>
      <w:r w:rsidR="000C6E96" w:rsidRPr="00F1104B">
        <w:rPr>
          <w:rFonts w:asciiTheme="majorBidi" w:hAnsiTheme="majorBidi" w:cstheme="majorBidi"/>
          <w:sz w:val="24"/>
          <w:szCs w:val="24"/>
        </w:rPr>
        <w:t xml:space="preserve"> 20</w:t>
      </w:r>
      <w:r w:rsidR="00814F86" w:rsidRPr="00F1104B">
        <w:rPr>
          <w:rFonts w:asciiTheme="majorBidi" w:hAnsiTheme="majorBidi" w:cstheme="majorBidi"/>
          <w:sz w:val="24"/>
          <w:szCs w:val="24"/>
        </w:rPr>
        <w:t xml:space="preserve">25, the UK new car market saw 2.02 million </w:t>
      </w:r>
      <w:r w:rsidR="000C6E96" w:rsidRPr="00F1104B">
        <w:rPr>
          <w:rFonts w:asciiTheme="majorBidi" w:hAnsiTheme="majorBidi" w:cstheme="majorBidi"/>
          <w:sz w:val="24"/>
          <w:szCs w:val="24"/>
        </w:rPr>
        <w:t xml:space="preserve">cars registered, with nearly half a million new BEVs </w:t>
      </w:r>
      <w:r w:rsidR="00BD3B9B" w:rsidRPr="00F1104B">
        <w:rPr>
          <w:rFonts w:asciiTheme="majorBidi" w:hAnsiTheme="majorBidi" w:cstheme="majorBidi"/>
          <w:sz w:val="24"/>
          <w:szCs w:val="24"/>
        </w:rPr>
        <w:t>registered</w:t>
      </w:r>
      <w:r w:rsidR="000C6E96" w:rsidRPr="00F1104B">
        <w:rPr>
          <w:rFonts w:asciiTheme="majorBidi" w:hAnsiTheme="majorBidi" w:cstheme="majorBidi"/>
          <w:sz w:val="24"/>
          <w:szCs w:val="24"/>
        </w:rPr>
        <w:t xml:space="preserve"> and one in</w:t>
      </w:r>
      <w:r w:rsidR="00A909E7" w:rsidRPr="00F1104B">
        <w:rPr>
          <w:rFonts w:asciiTheme="majorBidi" w:hAnsiTheme="majorBidi" w:cstheme="majorBidi"/>
          <w:sz w:val="24"/>
          <w:szCs w:val="24"/>
        </w:rPr>
        <w:t xml:space="preserve"> four cars sold being electric</w:t>
      </w:r>
      <w:r w:rsidR="00EA6F6C" w:rsidRPr="00F1104B">
        <w:rPr>
          <w:rFonts w:asciiTheme="majorBidi" w:hAnsiTheme="majorBidi" w:cstheme="majorBidi"/>
          <w:sz w:val="24"/>
          <w:szCs w:val="24"/>
        </w:rPr>
        <w:t xml:space="preserve"> (</w:t>
      </w:r>
      <w:r w:rsidR="00EA6F6C" w:rsidRPr="00F1104B">
        <w:rPr>
          <w:rFonts w:asciiTheme="majorBidi" w:hAnsiTheme="majorBidi" w:cstheme="majorBidi"/>
          <w:color w:val="0D0D0D" w:themeColor="text1" w:themeTint="F2"/>
          <w:sz w:val="24"/>
          <w:szCs w:val="24"/>
        </w:rPr>
        <w:t>Large, 2026)</w:t>
      </w:r>
      <w:r w:rsidR="00A909E7" w:rsidRPr="00F1104B">
        <w:rPr>
          <w:rFonts w:asciiTheme="majorBidi" w:hAnsiTheme="majorBidi" w:cstheme="majorBidi"/>
          <w:sz w:val="24"/>
          <w:szCs w:val="24"/>
        </w:rPr>
        <w:t>.</w:t>
      </w:r>
      <w:r w:rsidR="00AD15B9" w:rsidRPr="00F1104B">
        <w:rPr>
          <w:rFonts w:asciiTheme="majorBidi" w:hAnsiTheme="majorBidi" w:cstheme="majorBidi"/>
          <w:sz w:val="24"/>
          <w:szCs w:val="24"/>
        </w:rPr>
        <w:t xml:space="preserve"> </w:t>
      </w:r>
      <w:r w:rsidR="00AD15B9" w:rsidRPr="00F1104B">
        <w:rPr>
          <w:rFonts w:asciiTheme="majorBidi" w:hAnsiTheme="majorBidi" w:cstheme="majorBidi"/>
          <w:color w:val="0D0D0D" w:themeColor="text1" w:themeTint="F2"/>
          <w:sz w:val="24"/>
          <w:szCs w:val="24"/>
        </w:rPr>
        <w:t>Large (2026)</w:t>
      </w:r>
      <w:r w:rsidR="000C6E96" w:rsidRPr="00F1104B">
        <w:rPr>
          <w:rFonts w:asciiTheme="majorBidi" w:hAnsiTheme="majorBidi" w:cstheme="majorBidi"/>
          <w:sz w:val="24"/>
          <w:szCs w:val="24"/>
        </w:rPr>
        <w:t xml:space="preserve"> also noted that the disconnect was becoming larger between demand and policy</w:t>
      </w:r>
      <w:r w:rsidR="00670EAF" w:rsidRPr="00F1104B">
        <w:rPr>
          <w:rFonts w:asciiTheme="majorBidi" w:hAnsiTheme="majorBidi" w:cstheme="majorBidi"/>
          <w:sz w:val="24"/>
          <w:szCs w:val="24"/>
        </w:rPr>
        <w:t xml:space="preserve"> (</w:t>
      </w:r>
      <w:r w:rsidR="00670EAF" w:rsidRPr="00F1104B">
        <w:rPr>
          <w:rFonts w:asciiTheme="majorBidi" w:hAnsiTheme="majorBidi" w:cstheme="majorBidi"/>
          <w:color w:val="0D0D0D" w:themeColor="text1" w:themeTint="F2"/>
          <w:sz w:val="24"/>
          <w:szCs w:val="24"/>
        </w:rPr>
        <w:t>Large, 2026)</w:t>
      </w:r>
      <w:r w:rsidR="000C6E96" w:rsidRPr="00F1104B">
        <w:rPr>
          <w:rFonts w:asciiTheme="majorBidi" w:hAnsiTheme="majorBidi" w:cstheme="majorBidi"/>
          <w:sz w:val="24"/>
          <w:szCs w:val="24"/>
        </w:rPr>
        <w:t xml:space="preserve">. </w:t>
      </w:r>
      <w:r w:rsidR="00AD15B9" w:rsidRPr="00F1104B">
        <w:rPr>
          <w:rFonts w:asciiTheme="majorBidi" w:hAnsiTheme="majorBidi" w:cstheme="majorBidi"/>
          <w:sz w:val="24"/>
          <w:szCs w:val="24"/>
        </w:rPr>
        <w:t>It i</w:t>
      </w:r>
      <w:r w:rsidR="00BD3B9B" w:rsidRPr="00F1104B">
        <w:rPr>
          <w:rFonts w:asciiTheme="majorBidi" w:hAnsiTheme="majorBidi" w:cstheme="majorBidi"/>
          <w:sz w:val="24"/>
          <w:szCs w:val="24"/>
        </w:rPr>
        <w:t>s</w:t>
      </w:r>
      <w:r w:rsidR="000C6E96" w:rsidRPr="00F1104B">
        <w:rPr>
          <w:rFonts w:asciiTheme="majorBidi" w:hAnsiTheme="majorBidi" w:cstheme="majorBidi"/>
          <w:sz w:val="24"/>
          <w:szCs w:val="24"/>
        </w:rPr>
        <w:t xml:space="preserve"> a significant </w:t>
      </w:r>
      <w:r w:rsidR="000C6E96" w:rsidRPr="00F1104B">
        <w:rPr>
          <w:rFonts w:asciiTheme="majorBidi" w:hAnsiTheme="majorBidi" w:cstheme="majorBidi"/>
          <w:sz w:val="24"/>
          <w:szCs w:val="24"/>
        </w:rPr>
        <w:lastRenderedPageBreak/>
        <w:t xml:space="preserve">discovery for JLR, as they need to make an investment for luxury EVs before demand can be completely </w:t>
      </w:r>
      <w:r w:rsidR="00BD3B9B" w:rsidRPr="00F1104B">
        <w:rPr>
          <w:rFonts w:asciiTheme="majorBidi" w:hAnsiTheme="majorBidi" w:cstheme="majorBidi"/>
          <w:sz w:val="24"/>
          <w:szCs w:val="24"/>
        </w:rPr>
        <w:t>stabilised</w:t>
      </w:r>
      <w:r w:rsidR="000C6E96" w:rsidRPr="00F1104B">
        <w:rPr>
          <w:rFonts w:asciiTheme="majorBidi" w:hAnsiTheme="majorBidi" w:cstheme="majorBidi"/>
          <w:sz w:val="24"/>
          <w:szCs w:val="24"/>
        </w:rPr>
        <w:t>. It therefore needs to preserve margins, educate customers, support retailers and build confidence in electric luxury ownership.</w:t>
      </w:r>
    </w:p>
    <w:p w14:paraId="3EECEC7D" w14:textId="77777777" w:rsidR="000C6E96" w:rsidRPr="00F1104B" w:rsidRDefault="000C6E96" w:rsidP="00DC2B9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Another micro-level trigger is the competition. </w:t>
      </w:r>
      <w:r w:rsidR="00DC2B9F" w:rsidRPr="00F1104B">
        <w:rPr>
          <w:rFonts w:asciiTheme="majorBidi" w:hAnsiTheme="majorBidi" w:cstheme="majorBidi"/>
          <w:color w:val="0D0D0D" w:themeColor="text1" w:themeTint="F2"/>
          <w:sz w:val="24"/>
          <w:szCs w:val="24"/>
        </w:rPr>
        <w:t>Tromans (2024</w:t>
      </w:r>
      <w:r w:rsidRPr="00F1104B">
        <w:rPr>
          <w:rFonts w:asciiTheme="majorBidi" w:hAnsiTheme="majorBidi" w:cstheme="majorBidi"/>
          <w:sz w:val="24"/>
          <w:szCs w:val="24"/>
        </w:rPr>
        <w:t xml:space="preserve">) suggested that the most popular BEVs in 2025 will include </w:t>
      </w:r>
      <w:r w:rsidR="00BD3B9B" w:rsidRPr="00F1104B">
        <w:rPr>
          <w:rFonts w:asciiTheme="majorBidi" w:hAnsiTheme="majorBidi" w:cstheme="majorBidi"/>
          <w:sz w:val="24"/>
          <w:szCs w:val="24"/>
        </w:rPr>
        <w:t xml:space="preserve">the </w:t>
      </w:r>
      <w:r w:rsidRPr="00F1104B">
        <w:rPr>
          <w:rFonts w:asciiTheme="majorBidi" w:hAnsiTheme="majorBidi" w:cstheme="majorBidi"/>
          <w:sz w:val="24"/>
          <w:szCs w:val="24"/>
        </w:rPr>
        <w:t>Tesla Model Y, Tesla Model 3, Audi Q4 e-tron, Audi Q6 e-tron, BMW i4, Skoda Enyaq, Kia EV3, and Volvo EX30</w:t>
      </w:r>
      <w:r w:rsidR="00344CCC" w:rsidRPr="00F1104B">
        <w:rPr>
          <w:rFonts w:asciiTheme="majorBidi" w:hAnsiTheme="majorBidi" w:cstheme="majorBidi"/>
          <w:sz w:val="24"/>
          <w:szCs w:val="24"/>
        </w:rPr>
        <w:t xml:space="preserve"> (</w:t>
      </w:r>
      <w:r w:rsidR="00344CCC" w:rsidRPr="00F1104B">
        <w:rPr>
          <w:rFonts w:asciiTheme="majorBidi" w:hAnsiTheme="majorBidi" w:cstheme="majorBidi"/>
          <w:color w:val="0D0D0D" w:themeColor="text1" w:themeTint="F2"/>
          <w:sz w:val="24"/>
          <w:szCs w:val="24"/>
        </w:rPr>
        <w:t>Tromans, 2024)</w:t>
      </w:r>
      <w:r w:rsidR="00990E3E" w:rsidRPr="00F1104B">
        <w:rPr>
          <w:rFonts w:asciiTheme="majorBidi" w:hAnsiTheme="majorBidi" w:cstheme="majorBidi"/>
          <w:sz w:val="24"/>
          <w:szCs w:val="24"/>
        </w:rPr>
        <w:t>. This finding</w:t>
      </w:r>
      <w:r w:rsidRPr="00F1104B">
        <w:rPr>
          <w:rFonts w:asciiTheme="majorBidi" w:hAnsiTheme="majorBidi" w:cstheme="majorBidi"/>
          <w:sz w:val="24"/>
          <w:szCs w:val="24"/>
        </w:rPr>
        <w:t xml:space="preserve"> is significant as JLR is </w:t>
      </w:r>
      <w:r w:rsidR="00782782" w:rsidRPr="00F1104B">
        <w:rPr>
          <w:rFonts w:asciiTheme="majorBidi" w:hAnsiTheme="majorBidi" w:cstheme="majorBidi"/>
          <w:sz w:val="24"/>
          <w:szCs w:val="24"/>
        </w:rPr>
        <w:t>striving</w:t>
      </w:r>
      <w:r w:rsidRPr="00F1104B">
        <w:rPr>
          <w:rFonts w:asciiTheme="majorBidi" w:hAnsiTheme="majorBidi" w:cstheme="majorBidi"/>
          <w:sz w:val="24"/>
          <w:szCs w:val="24"/>
        </w:rPr>
        <w:t xml:space="preserve"> in a market where </w:t>
      </w:r>
      <w:r w:rsidR="00BD3B9B" w:rsidRPr="00F1104B">
        <w:rPr>
          <w:rFonts w:asciiTheme="majorBidi" w:hAnsiTheme="majorBidi" w:cstheme="majorBidi"/>
          <w:sz w:val="24"/>
          <w:szCs w:val="24"/>
        </w:rPr>
        <w:t xml:space="preserve">the </w:t>
      </w:r>
      <w:r w:rsidRPr="00F1104B">
        <w:rPr>
          <w:rFonts w:asciiTheme="majorBidi" w:hAnsiTheme="majorBidi" w:cstheme="majorBidi"/>
          <w:sz w:val="24"/>
          <w:szCs w:val="24"/>
        </w:rPr>
        <w:t xml:space="preserve">value of a premium EV is largely contingent upon product performance, software quality, charging confidence, brand experience and availability. While </w:t>
      </w:r>
      <w:r w:rsidR="00BD3B9B" w:rsidRPr="00F1104B">
        <w:rPr>
          <w:rFonts w:asciiTheme="majorBidi" w:hAnsiTheme="majorBidi" w:cstheme="majorBidi"/>
          <w:sz w:val="24"/>
          <w:szCs w:val="24"/>
        </w:rPr>
        <w:t>JLR’s</w:t>
      </w:r>
      <w:r w:rsidRPr="00F1104B">
        <w:rPr>
          <w:rFonts w:asciiTheme="majorBidi" w:hAnsiTheme="majorBidi" w:cstheme="majorBidi"/>
          <w:sz w:val="24"/>
          <w:szCs w:val="24"/>
        </w:rPr>
        <w:t xml:space="preserve"> heritage can help differentiate, it </w:t>
      </w:r>
      <w:r w:rsidR="008C2060" w:rsidRPr="00F1104B">
        <w:rPr>
          <w:rFonts w:asciiTheme="majorBidi" w:hAnsiTheme="majorBidi" w:cstheme="majorBidi"/>
          <w:sz w:val="24"/>
          <w:szCs w:val="24"/>
        </w:rPr>
        <w:t xml:space="preserve">can not </w:t>
      </w:r>
      <w:r w:rsidRPr="00F1104B">
        <w:rPr>
          <w:rFonts w:asciiTheme="majorBidi" w:hAnsiTheme="majorBidi" w:cstheme="majorBidi"/>
          <w:sz w:val="24"/>
          <w:szCs w:val="24"/>
        </w:rPr>
        <w:t>make up for timely EV laun</w:t>
      </w:r>
      <w:r w:rsidR="00504C03" w:rsidRPr="00F1104B">
        <w:rPr>
          <w:rFonts w:asciiTheme="majorBidi" w:hAnsiTheme="majorBidi" w:cstheme="majorBidi"/>
          <w:sz w:val="24"/>
          <w:szCs w:val="24"/>
        </w:rPr>
        <w:t>ches and good digital ownership (</w:t>
      </w:r>
      <w:r w:rsidR="00504C03" w:rsidRPr="00F1104B">
        <w:rPr>
          <w:rFonts w:asciiTheme="majorBidi" w:hAnsiTheme="majorBidi" w:cstheme="majorBidi"/>
          <w:color w:val="0D0D0D" w:themeColor="text1" w:themeTint="F2"/>
          <w:sz w:val="24"/>
          <w:szCs w:val="24"/>
        </w:rPr>
        <w:t>Davis, 2017).</w:t>
      </w:r>
    </w:p>
    <w:p w14:paraId="22393C32" w14:textId="77777777" w:rsidR="000C6E96" w:rsidRPr="00F1104B" w:rsidRDefault="000C6E96" w:rsidP="00BD3B9B">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There is also pressure from the internal environment because EVs, AI, and digitalisation affect the capability of the workforce. Digital transformation in the automotive sector alters the way in which </w:t>
      </w:r>
      <w:r w:rsidR="00BD3B9B" w:rsidRPr="00F1104B">
        <w:rPr>
          <w:rFonts w:asciiTheme="majorBidi" w:hAnsiTheme="majorBidi" w:cstheme="majorBidi"/>
          <w:sz w:val="24"/>
          <w:szCs w:val="24"/>
        </w:rPr>
        <w:t>workers’</w:t>
      </w:r>
      <w:r w:rsidRPr="00F1104B">
        <w:rPr>
          <w:rFonts w:asciiTheme="majorBidi" w:hAnsiTheme="majorBidi" w:cstheme="majorBidi"/>
          <w:sz w:val="24"/>
          <w:szCs w:val="24"/>
        </w:rPr>
        <w:t xml:space="preserve"> skills, autonomy and work intensity are modified (D</w:t>
      </w:r>
      <w:r w:rsidR="00753D2C" w:rsidRPr="00F1104B">
        <w:rPr>
          <w:rFonts w:asciiTheme="majorBidi" w:hAnsiTheme="majorBidi" w:cstheme="majorBidi"/>
          <w:sz w:val="24"/>
          <w:szCs w:val="24"/>
        </w:rPr>
        <w:t>rahokoupil</w:t>
      </w:r>
      <w:r w:rsidR="00453746" w:rsidRPr="00F1104B">
        <w:rPr>
          <w:rFonts w:asciiTheme="majorBidi" w:hAnsiTheme="majorBidi" w:cstheme="majorBidi"/>
          <w:sz w:val="24"/>
          <w:szCs w:val="24"/>
        </w:rPr>
        <w:t>,</w:t>
      </w:r>
      <w:r w:rsidR="00753D2C" w:rsidRPr="00F1104B">
        <w:rPr>
          <w:rFonts w:asciiTheme="majorBidi" w:hAnsiTheme="majorBidi" w:cstheme="majorBidi"/>
          <w:sz w:val="24"/>
          <w:szCs w:val="24"/>
        </w:rPr>
        <w:t xml:space="preserve"> 2020). This finding</w:t>
      </w:r>
      <w:r w:rsidRPr="00F1104B">
        <w:rPr>
          <w:rFonts w:asciiTheme="majorBidi" w:hAnsiTheme="majorBidi" w:cstheme="majorBidi"/>
          <w:sz w:val="24"/>
          <w:szCs w:val="24"/>
        </w:rPr>
        <w:t xml:space="preserve"> is significant for JLR because if EV and AI systems are not well-trained or clearly understood by employees, they can potentially be viewed as a threat to competence. In addition to the board-level strategy, skills development, employee involvement and practical communication are essential components of the change plan.</w:t>
      </w:r>
    </w:p>
    <w:p w14:paraId="08C71A44" w14:textId="77777777" w:rsidR="000C6E96" w:rsidRPr="00F1104B" w:rsidRDefault="000C6E96" w:rsidP="00822558">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AI is also an internal cultural trigger. Murire (2024) identified various aspects of the change in employee roles, communication, leadership relationships, cultural barriers, and ethical issues due to AI integration</w:t>
      </w:r>
      <w:r w:rsidR="006649D5" w:rsidRPr="00F1104B">
        <w:rPr>
          <w:rFonts w:asciiTheme="majorBidi" w:hAnsiTheme="majorBidi" w:cstheme="majorBidi"/>
          <w:sz w:val="24"/>
          <w:szCs w:val="24"/>
        </w:rPr>
        <w:t xml:space="preserve"> (</w:t>
      </w:r>
      <w:r w:rsidR="006649D5" w:rsidRPr="00F1104B">
        <w:rPr>
          <w:rFonts w:asciiTheme="majorBidi" w:hAnsiTheme="majorBidi" w:cstheme="majorBidi"/>
          <w:color w:val="0D0D0D" w:themeColor="text1" w:themeTint="F2"/>
          <w:sz w:val="24"/>
          <w:szCs w:val="24"/>
        </w:rPr>
        <w:t>Murire, 2024)</w:t>
      </w:r>
      <w:r w:rsidR="00EA29C6" w:rsidRPr="00F1104B">
        <w:rPr>
          <w:rFonts w:asciiTheme="majorBidi" w:hAnsiTheme="majorBidi" w:cstheme="majorBidi"/>
          <w:sz w:val="24"/>
          <w:szCs w:val="24"/>
        </w:rPr>
        <w:t xml:space="preserve">. This finding </w:t>
      </w:r>
      <w:r w:rsidRPr="00F1104B">
        <w:rPr>
          <w:rFonts w:asciiTheme="majorBidi" w:hAnsiTheme="majorBidi" w:cstheme="majorBidi"/>
          <w:sz w:val="24"/>
          <w:szCs w:val="24"/>
        </w:rPr>
        <w:t xml:space="preserve">is significant for JLR as the application of AI in manufacturing, quality control, customer service, and cybersecurity will impact the way employees work every day. Leaders need to therefore clarify what AI is, what </w:t>
      </w:r>
      <w:r w:rsidR="00822558" w:rsidRPr="00F1104B">
        <w:rPr>
          <w:rFonts w:asciiTheme="majorBidi" w:hAnsiTheme="majorBidi" w:cstheme="majorBidi"/>
          <w:sz w:val="24"/>
          <w:szCs w:val="24"/>
        </w:rPr>
        <w:t>responsible use is</w:t>
      </w:r>
      <w:r w:rsidRPr="00F1104B">
        <w:rPr>
          <w:rFonts w:asciiTheme="majorBidi" w:hAnsiTheme="majorBidi" w:cstheme="majorBidi"/>
          <w:sz w:val="24"/>
          <w:szCs w:val="24"/>
        </w:rPr>
        <w:t>, and how to link AI tools to quality, safety, and value to the customer.</w:t>
      </w:r>
      <w:r w:rsidR="00D42E88" w:rsidRPr="00F1104B">
        <w:rPr>
          <w:rFonts w:asciiTheme="majorBidi" w:hAnsiTheme="majorBidi" w:cstheme="majorBidi"/>
          <w:sz w:val="24"/>
          <w:szCs w:val="24"/>
        </w:rPr>
        <w:t xml:space="preserve"> Table 1 below summarises the key environmental triggers that are impacting JLR and the </w:t>
      </w:r>
      <w:r w:rsidR="00D42E88" w:rsidRPr="00F1104B">
        <w:rPr>
          <w:rFonts w:asciiTheme="majorBidi" w:hAnsiTheme="majorBidi" w:cstheme="majorBidi"/>
          <w:sz w:val="24"/>
          <w:szCs w:val="24"/>
        </w:rPr>
        <w:lastRenderedPageBreak/>
        <w:t>strategic responses needed to manage EV transition, digitalisation, AI use, workforce capability and competition.</w:t>
      </w:r>
    </w:p>
    <w:p w14:paraId="59475CD9" w14:textId="77777777" w:rsidR="00792DFF" w:rsidRPr="00F1104B" w:rsidRDefault="00792DFF" w:rsidP="00B9643B">
      <w:pPr>
        <w:spacing w:line="480" w:lineRule="auto"/>
        <w:rPr>
          <w:rFonts w:asciiTheme="majorBidi" w:hAnsiTheme="majorBidi" w:cstheme="majorBidi"/>
          <w:b/>
          <w:bCs/>
          <w:sz w:val="24"/>
          <w:szCs w:val="24"/>
        </w:rPr>
      </w:pPr>
    </w:p>
    <w:p w14:paraId="21C1C8E0" w14:textId="77777777" w:rsidR="00B9643B" w:rsidRPr="00F1104B" w:rsidRDefault="001D6F47" w:rsidP="00B9643B">
      <w:pPr>
        <w:spacing w:line="480" w:lineRule="auto"/>
        <w:rPr>
          <w:rFonts w:asciiTheme="majorBidi" w:hAnsiTheme="majorBidi" w:cstheme="majorBidi"/>
          <w:sz w:val="24"/>
          <w:szCs w:val="24"/>
        </w:rPr>
      </w:pPr>
      <w:r w:rsidRPr="00F1104B">
        <w:rPr>
          <w:rFonts w:asciiTheme="majorBidi" w:hAnsiTheme="majorBidi" w:cstheme="majorBidi"/>
          <w:b/>
          <w:bCs/>
          <w:sz w:val="24"/>
          <w:szCs w:val="24"/>
        </w:rPr>
        <w:t>Table 1.</w:t>
      </w:r>
      <w:r w:rsidRPr="00F1104B">
        <w:rPr>
          <w:rFonts w:asciiTheme="majorBidi" w:hAnsiTheme="majorBidi" w:cstheme="majorBidi"/>
          <w:sz w:val="24"/>
          <w:szCs w:val="24"/>
        </w:rPr>
        <w:t xml:space="preserve"> </w:t>
      </w:r>
      <w:r w:rsidRPr="00F1104B">
        <w:rPr>
          <w:rFonts w:asciiTheme="majorBidi" w:hAnsiTheme="majorBidi" w:cstheme="majorBidi"/>
          <w:i/>
          <w:iCs/>
          <w:sz w:val="24"/>
          <w:szCs w:val="24"/>
        </w:rPr>
        <w:t>Environmental Triggers and Strategic Impact on JLR</w:t>
      </w:r>
    </w:p>
    <w:tbl>
      <w:tblPr>
        <w:tblStyle w:val="TableGrid"/>
        <w:tblW w:w="0" w:type="auto"/>
        <w:tblLook w:val="04A0" w:firstRow="1" w:lastRow="0" w:firstColumn="1" w:lastColumn="0" w:noHBand="0" w:noVBand="1"/>
      </w:tblPr>
      <w:tblGrid>
        <w:gridCol w:w="2254"/>
        <w:gridCol w:w="2254"/>
        <w:gridCol w:w="2254"/>
        <w:gridCol w:w="2254"/>
      </w:tblGrid>
      <w:tr w:rsidR="00B9643B" w:rsidRPr="00F1104B" w14:paraId="11ECA07D" w14:textId="77777777" w:rsidTr="00B9643B">
        <w:tc>
          <w:tcPr>
            <w:tcW w:w="2254" w:type="dxa"/>
          </w:tcPr>
          <w:p w14:paraId="2243FD43" w14:textId="77777777" w:rsidR="00B9643B" w:rsidRPr="00F1104B" w:rsidRDefault="00B9643B" w:rsidP="00B9643B">
            <w:pPr>
              <w:spacing w:line="360" w:lineRule="auto"/>
              <w:rPr>
                <w:rFonts w:asciiTheme="majorBidi" w:hAnsiTheme="majorBidi" w:cstheme="majorBidi"/>
                <w:b/>
                <w:bCs/>
                <w:sz w:val="24"/>
                <w:szCs w:val="24"/>
              </w:rPr>
            </w:pPr>
            <w:r w:rsidRPr="00F1104B">
              <w:rPr>
                <w:rFonts w:asciiTheme="majorBidi" w:hAnsiTheme="majorBidi" w:cstheme="majorBidi"/>
                <w:b/>
                <w:bCs/>
                <w:sz w:val="24"/>
                <w:szCs w:val="24"/>
              </w:rPr>
              <w:t>Trigger</w:t>
            </w:r>
          </w:p>
        </w:tc>
        <w:tc>
          <w:tcPr>
            <w:tcW w:w="2254" w:type="dxa"/>
          </w:tcPr>
          <w:p w14:paraId="2557BC8C" w14:textId="77777777" w:rsidR="00B9643B" w:rsidRPr="00F1104B" w:rsidRDefault="00B9643B" w:rsidP="00B9643B">
            <w:pPr>
              <w:spacing w:line="360" w:lineRule="auto"/>
              <w:rPr>
                <w:rFonts w:asciiTheme="majorBidi" w:hAnsiTheme="majorBidi" w:cstheme="majorBidi"/>
                <w:b/>
                <w:bCs/>
                <w:sz w:val="24"/>
                <w:szCs w:val="24"/>
              </w:rPr>
            </w:pPr>
            <w:r w:rsidRPr="00F1104B">
              <w:rPr>
                <w:rFonts w:asciiTheme="majorBidi" w:hAnsiTheme="majorBidi" w:cstheme="majorBidi"/>
                <w:b/>
                <w:bCs/>
                <w:sz w:val="24"/>
                <w:szCs w:val="24"/>
              </w:rPr>
              <w:t>Evidence source</w:t>
            </w:r>
          </w:p>
        </w:tc>
        <w:tc>
          <w:tcPr>
            <w:tcW w:w="2254" w:type="dxa"/>
          </w:tcPr>
          <w:p w14:paraId="31E90C18" w14:textId="77777777" w:rsidR="00B9643B" w:rsidRPr="00F1104B" w:rsidRDefault="00B9643B" w:rsidP="00B9643B">
            <w:pPr>
              <w:spacing w:line="360" w:lineRule="auto"/>
              <w:rPr>
                <w:rFonts w:asciiTheme="majorBidi" w:hAnsiTheme="majorBidi" w:cstheme="majorBidi"/>
                <w:b/>
                <w:bCs/>
                <w:sz w:val="24"/>
                <w:szCs w:val="24"/>
              </w:rPr>
            </w:pPr>
            <w:r w:rsidRPr="00F1104B">
              <w:rPr>
                <w:rFonts w:asciiTheme="majorBidi" w:hAnsiTheme="majorBidi" w:cstheme="majorBidi"/>
                <w:b/>
                <w:bCs/>
                <w:sz w:val="24"/>
                <w:szCs w:val="24"/>
              </w:rPr>
              <w:t>Strategic impact on JLR</w:t>
            </w:r>
          </w:p>
        </w:tc>
        <w:tc>
          <w:tcPr>
            <w:tcW w:w="2254" w:type="dxa"/>
          </w:tcPr>
          <w:p w14:paraId="5481C843" w14:textId="77777777" w:rsidR="00B9643B" w:rsidRPr="00F1104B" w:rsidRDefault="00B9643B" w:rsidP="00B9643B">
            <w:pPr>
              <w:spacing w:line="360" w:lineRule="auto"/>
              <w:rPr>
                <w:rFonts w:asciiTheme="majorBidi" w:hAnsiTheme="majorBidi" w:cstheme="majorBidi"/>
                <w:b/>
                <w:bCs/>
                <w:sz w:val="24"/>
                <w:szCs w:val="24"/>
              </w:rPr>
            </w:pPr>
            <w:r w:rsidRPr="00F1104B">
              <w:rPr>
                <w:rFonts w:asciiTheme="majorBidi" w:hAnsiTheme="majorBidi" w:cstheme="majorBidi"/>
                <w:b/>
                <w:bCs/>
                <w:sz w:val="24"/>
                <w:szCs w:val="24"/>
              </w:rPr>
              <w:t>Required response</w:t>
            </w:r>
          </w:p>
        </w:tc>
      </w:tr>
      <w:tr w:rsidR="00B9643B" w:rsidRPr="00F1104B" w14:paraId="45D0573C" w14:textId="77777777" w:rsidTr="00B9643B">
        <w:tc>
          <w:tcPr>
            <w:tcW w:w="2254" w:type="dxa"/>
          </w:tcPr>
          <w:p w14:paraId="3DD58F56"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ZEV regulation</w:t>
            </w:r>
          </w:p>
        </w:tc>
        <w:tc>
          <w:tcPr>
            <w:tcW w:w="2254" w:type="dxa"/>
          </w:tcPr>
          <w:p w14:paraId="44E8AB5C" w14:textId="77777777" w:rsidR="00B9643B" w:rsidRPr="00F1104B" w:rsidRDefault="00815B85" w:rsidP="00B9643B">
            <w:pPr>
              <w:spacing w:line="360" w:lineRule="auto"/>
              <w:rPr>
                <w:rFonts w:asciiTheme="majorBidi" w:hAnsiTheme="majorBidi" w:cstheme="majorBidi"/>
                <w:sz w:val="24"/>
                <w:szCs w:val="24"/>
              </w:rPr>
            </w:pPr>
            <w:r w:rsidRPr="00F1104B">
              <w:rPr>
                <w:rFonts w:asciiTheme="majorBidi" w:hAnsiTheme="majorBidi" w:cstheme="majorBidi"/>
                <w:color w:val="0D0D0D" w:themeColor="text1" w:themeTint="F2"/>
                <w:sz w:val="24"/>
                <w:szCs w:val="24"/>
              </w:rPr>
              <w:t xml:space="preserve">Department for Transport </w:t>
            </w:r>
            <w:r w:rsidR="00B9643B" w:rsidRPr="00F1104B">
              <w:rPr>
                <w:rFonts w:asciiTheme="majorBidi" w:hAnsiTheme="majorBidi" w:cstheme="majorBidi"/>
                <w:sz w:val="24"/>
                <w:szCs w:val="24"/>
              </w:rPr>
              <w:t>(2023, 2025)</w:t>
            </w:r>
          </w:p>
        </w:tc>
        <w:tc>
          <w:tcPr>
            <w:tcW w:w="2254" w:type="dxa"/>
          </w:tcPr>
          <w:p w14:paraId="2D02CF73"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Fixed EV transition timetable</w:t>
            </w:r>
          </w:p>
        </w:tc>
        <w:tc>
          <w:tcPr>
            <w:tcW w:w="2254" w:type="dxa"/>
          </w:tcPr>
          <w:p w14:paraId="5FDD3F40"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Accelerate EV readiness</w:t>
            </w:r>
          </w:p>
        </w:tc>
      </w:tr>
      <w:tr w:rsidR="00B9643B" w:rsidRPr="00F1104B" w14:paraId="5C63AC5E" w14:textId="77777777" w:rsidTr="00B9643B">
        <w:tc>
          <w:tcPr>
            <w:tcW w:w="2254" w:type="dxa"/>
          </w:tcPr>
          <w:p w14:paraId="64AF8298"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Uneven EV demand</w:t>
            </w:r>
          </w:p>
        </w:tc>
        <w:tc>
          <w:tcPr>
            <w:tcW w:w="2254" w:type="dxa"/>
          </w:tcPr>
          <w:p w14:paraId="3C31ED57" w14:textId="77777777" w:rsidR="00B9643B" w:rsidRPr="00F1104B" w:rsidRDefault="00815B85"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Large</w:t>
            </w:r>
            <w:r w:rsidR="00B9643B" w:rsidRPr="00F1104B">
              <w:rPr>
                <w:rFonts w:asciiTheme="majorBidi" w:hAnsiTheme="majorBidi" w:cstheme="majorBidi"/>
                <w:sz w:val="24"/>
                <w:szCs w:val="24"/>
              </w:rPr>
              <w:t xml:space="preserve"> (2026)</w:t>
            </w:r>
          </w:p>
        </w:tc>
        <w:tc>
          <w:tcPr>
            <w:tcW w:w="2254" w:type="dxa"/>
          </w:tcPr>
          <w:p w14:paraId="626B0090"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Margin and demand uncertainty</w:t>
            </w:r>
          </w:p>
        </w:tc>
        <w:tc>
          <w:tcPr>
            <w:tcW w:w="2254" w:type="dxa"/>
          </w:tcPr>
          <w:p w14:paraId="3E018BF9"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Phase EV launches carefully</w:t>
            </w:r>
          </w:p>
        </w:tc>
      </w:tr>
      <w:tr w:rsidR="00B9643B" w:rsidRPr="00F1104B" w14:paraId="68890B4F" w14:textId="77777777" w:rsidTr="00B9643B">
        <w:tc>
          <w:tcPr>
            <w:tcW w:w="2254" w:type="dxa"/>
          </w:tcPr>
          <w:p w14:paraId="76D874FA"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Premium EV competition</w:t>
            </w:r>
          </w:p>
        </w:tc>
        <w:tc>
          <w:tcPr>
            <w:tcW w:w="2254" w:type="dxa"/>
          </w:tcPr>
          <w:p w14:paraId="690C8B10" w14:textId="77777777" w:rsidR="00B9643B" w:rsidRPr="00F1104B" w:rsidRDefault="00815B85" w:rsidP="00B9643B">
            <w:pPr>
              <w:spacing w:line="360" w:lineRule="auto"/>
              <w:rPr>
                <w:rFonts w:asciiTheme="majorBidi" w:hAnsiTheme="majorBidi" w:cstheme="majorBidi"/>
                <w:sz w:val="24"/>
                <w:szCs w:val="24"/>
              </w:rPr>
            </w:pPr>
            <w:r w:rsidRPr="00F1104B">
              <w:rPr>
                <w:rFonts w:asciiTheme="majorBidi" w:hAnsiTheme="majorBidi" w:cstheme="majorBidi"/>
                <w:color w:val="0D0D0D" w:themeColor="text1" w:themeTint="F2"/>
                <w:sz w:val="24"/>
                <w:szCs w:val="24"/>
              </w:rPr>
              <w:t>Tromans (2024)</w:t>
            </w:r>
          </w:p>
        </w:tc>
        <w:tc>
          <w:tcPr>
            <w:tcW w:w="2254" w:type="dxa"/>
          </w:tcPr>
          <w:p w14:paraId="213FC28D"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Stronger pressure on product and software</w:t>
            </w:r>
          </w:p>
        </w:tc>
        <w:tc>
          <w:tcPr>
            <w:tcW w:w="2254" w:type="dxa"/>
          </w:tcPr>
          <w:p w14:paraId="2617579E"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Improve EV differentiation</w:t>
            </w:r>
          </w:p>
        </w:tc>
      </w:tr>
      <w:tr w:rsidR="00B9643B" w:rsidRPr="00F1104B" w14:paraId="7FF5E3FE" w14:textId="77777777" w:rsidTr="00B9643B">
        <w:tc>
          <w:tcPr>
            <w:tcW w:w="2254" w:type="dxa"/>
          </w:tcPr>
          <w:p w14:paraId="6C83B767"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Workforce capability</w:t>
            </w:r>
          </w:p>
        </w:tc>
        <w:tc>
          <w:tcPr>
            <w:tcW w:w="2254" w:type="dxa"/>
          </w:tcPr>
          <w:p w14:paraId="141FE53A"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Drahokoupil (2020)</w:t>
            </w:r>
          </w:p>
        </w:tc>
        <w:tc>
          <w:tcPr>
            <w:tcW w:w="2254" w:type="dxa"/>
          </w:tcPr>
          <w:p w14:paraId="26A9B0D2"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Skills and role disruption</w:t>
            </w:r>
          </w:p>
        </w:tc>
        <w:tc>
          <w:tcPr>
            <w:tcW w:w="2254" w:type="dxa"/>
          </w:tcPr>
          <w:p w14:paraId="56F13E75"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Expand training and involvement</w:t>
            </w:r>
          </w:p>
        </w:tc>
      </w:tr>
      <w:tr w:rsidR="00B9643B" w:rsidRPr="00F1104B" w14:paraId="474F45A4" w14:textId="77777777" w:rsidTr="00B9643B">
        <w:tc>
          <w:tcPr>
            <w:tcW w:w="2254" w:type="dxa"/>
          </w:tcPr>
          <w:p w14:paraId="17389125"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AI and digital culture</w:t>
            </w:r>
          </w:p>
        </w:tc>
        <w:tc>
          <w:tcPr>
            <w:tcW w:w="2254" w:type="dxa"/>
          </w:tcPr>
          <w:p w14:paraId="7024F44E"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Murire (2024)</w:t>
            </w:r>
          </w:p>
        </w:tc>
        <w:tc>
          <w:tcPr>
            <w:tcW w:w="2254" w:type="dxa"/>
          </w:tcPr>
          <w:p w14:paraId="54BD598F"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Resistance and work redesign</w:t>
            </w:r>
          </w:p>
        </w:tc>
        <w:tc>
          <w:tcPr>
            <w:tcW w:w="2254" w:type="dxa"/>
          </w:tcPr>
          <w:p w14:paraId="7F219B49" w14:textId="77777777" w:rsidR="00B9643B" w:rsidRPr="00F1104B" w:rsidRDefault="00B9643B" w:rsidP="00B9643B">
            <w:pPr>
              <w:spacing w:line="360" w:lineRule="auto"/>
              <w:rPr>
                <w:rFonts w:asciiTheme="majorBidi" w:hAnsiTheme="majorBidi" w:cstheme="majorBidi"/>
                <w:sz w:val="24"/>
                <w:szCs w:val="24"/>
              </w:rPr>
            </w:pPr>
            <w:r w:rsidRPr="00F1104B">
              <w:rPr>
                <w:rFonts w:asciiTheme="majorBidi" w:hAnsiTheme="majorBidi" w:cstheme="majorBidi"/>
                <w:sz w:val="24"/>
                <w:szCs w:val="24"/>
              </w:rPr>
              <w:t>Use clear AI governance</w:t>
            </w:r>
          </w:p>
        </w:tc>
      </w:tr>
    </w:tbl>
    <w:p w14:paraId="472F83D0" w14:textId="77777777" w:rsidR="00B9643B" w:rsidRPr="00F1104B" w:rsidRDefault="00B9643B" w:rsidP="00B9643B">
      <w:pPr>
        <w:spacing w:line="480" w:lineRule="auto"/>
        <w:rPr>
          <w:rFonts w:asciiTheme="majorBidi" w:hAnsiTheme="majorBidi" w:cstheme="majorBidi"/>
          <w:sz w:val="24"/>
          <w:szCs w:val="24"/>
        </w:rPr>
      </w:pPr>
    </w:p>
    <w:p w14:paraId="04E0973C" w14:textId="77777777" w:rsidR="00DF6FD8" w:rsidRPr="00F1104B" w:rsidRDefault="00481CFC" w:rsidP="00E366C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These factors</w:t>
      </w:r>
      <w:r w:rsidR="000C6E96" w:rsidRPr="00F1104B">
        <w:rPr>
          <w:rFonts w:asciiTheme="majorBidi" w:hAnsiTheme="majorBidi" w:cstheme="majorBidi"/>
          <w:sz w:val="24"/>
          <w:szCs w:val="24"/>
        </w:rPr>
        <w:t xml:space="preserve"> indicate that </w:t>
      </w:r>
      <w:r w:rsidR="00BD3B9B" w:rsidRPr="00F1104B">
        <w:rPr>
          <w:rFonts w:asciiTheme="majorBidi" w:hAnsiTheme="majorBidi" w:cstheme="majorBidi"/>
          <w:sz w:val="24"/>
          <w:szCs w:val="24"/>
        </w:rPr>
        <w:t>JLR’s</w:t>
      </w:r>
      <w:r w:rsidR="000C6E96" w:rsidRPr="00F1104B">
        <w:rPr>
          <w:rFonts w:asciiTheme="majorBidi" w:hAnsiTheme="majorBidi" w:cstheme="majorBidi"/>
          <w:sz w:val="24"/>
          <w:szCs w:val="24"/>
        </w:rPr>
        <w:t xml:space="preserve"> change is occurring simultaneously as a result of regulation, customers, competitors, technology and workforce capability. Successful change is achieved when there is a connection between the environmental pressure and the </w:t>
      </w:r>
      <w:r w:rsidR="00BD3B9B" w:rsidRPr="00F1104B">
        <w:rPr>
          <w:rFonts w:asciiTheme="majorBidi" w:hAnsiTheme="majorBidi" w:cstheme="majorBidi"/>
          <w:sz w:val="24"/>
          <w:szCs w:val="24"/>
        </w:rPr>
        <w:t>organisation’s</w:t>
      </w:r>
      <w:r w:rsidR="00E366CF" w:rsidRPr="00F1104B">
        <w:rPr>
          <w:rFonts w:asciiTheme="majorBidi" w:hAnsiTheme="majorBidi" w:cstheme="majorBidi"/>
          <w:sz w:val="24"/>
          <w:szCs w:val="24"/>
        </w:rPr>
        <w:t xml:space="preserve"> capability</w:t>
      </w:r>
      <w:r w:rsidR="000C6E96" w:rsidRPr="00F1104B">
        <w:rPr>
          <w:rFonts w:asciiTheme="majorBidi" w:hAnsiTheme="majorBidi" w:cstheme="majorBidi"/>
          <w:sz w:val="24"/>
          <w:szCs w:val="24"/>
        </w:rPr>
        <w:t xml:space="preserve">. To JLR, this translates to change-planning that does not </w:t>
      </w:r>
      <w:r w:rsidR="00BD3B9B" w:rsidRPr="00F1104B">
        <w:rPr>
          <w:rFonts w:asciiTheme="majorBidi" w:hAnsiTheme="majorBidi" w:cstheme="majorBidi"/>
          <w:sz w:val="24"/>
          <w:szCs w:val="24"/>
        </w:rPr>
        <w:t>compartmentalise</w:t>
      </w:r>
      <w:r w:rsidR="000C6E96" w:rsidRPr="00F1104B">
        <w:rPr>
          <w:rFonts w:asciiTheme="majorBidi" w:hAnsiTheme="majorBidi" w:cstheme="majorBidi"/>
          <w:sz w:val="24"/>
          <w:szCs w:val="24"/>
        </w:rPr>
        <w:t xml:space="preserve"> EVs, AI, cyber resilience or worker training. It should be viewed as one strategic change pr</w:t>
      </w:r>
      <w:r w:rsidR="00D61784" w:rsidRPr="00F1104B">
        <w:rPr>
          <w:rFonts w:asciiTheme="majorBidi" w:hAnsiTheme="majorBidi" w:cstheme="majorBidi"/>
          <w:sz w:val="24"/>
          <w:szCs w:val="24"/>
        </w:rPr>
        <w:t>ogram</w:t>
      </w:r>
      <w:r w:rsidR="000C6E96" w:rsidRPr="00F1104B">
        <w:rPr>
          <w:rFonts w:asciiTheme="majorBidi" w:hAnsiTheme="majorBidi" w:cstheme="majorBidi"/>
          <w:sz w:val="24"/>
          <w:szCs w:val="24"/>
        </w:rPr>
        <w:t xml:space="preserve"> and managed with clear leadership, communication, employee support and measurable implementation targets.</w:t>
      </w:r>
    </w:p>
    <w:p w14:paraId="37169604" w14:textId="77777777" w:rsidR="00B9643B" w:rsidRPr="00F1104B" w:rsidRDefault="00C16E97" w:rsidP="00C16E97">
      <w:pPr>
        <w:pStyle w:val="Heading1"/>
        <w:numPr>
          <w:ilvl w:val="0"/>
          <w:numId w:val="1"/>
        </w:numPr>
        <w:rPr>
          <w:szCs w:val="24"/>
        </w:rPr>
      </w:pPr>
      <w:bookmarkStart w:id="3" w:name="_Toc232024373"/>
      <w:r w:rsidRPr="00F1104B">
        <w:rPr>
          <w:szCs w:val="24"/>
        </w:rPr>
        <w:lastRenderedPageBreak/>
        <w:t>Evaluation of Change Management Models</w:t>
      </w:r>
      <w:bookmarkEnd w:id="3"/>
    </w:p>
    <w:p w14:paraId="7885DA49" w14:textId="77777777" w:rsidR="002F1730" w:rsidRPr="00F1104B" w:rsidRDefault="0002080F" w:rsidP="0002080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JLR’s</w:t>
      </w:r>
      <w:r w:rsidR="008C1F73" w:rsidRPr="00F1104B">
        <w:rPr>
          <w:rFonts w:asciiTheme="majorBidi" w:hAnsiTheme="majorBidi" w:cstheme="majorBidi"/>
          <w:sz w:val="24"/>
          <w:szCs w:val="24"/>
        </w:rPr>
        <w:t xml:space="preserve"> strategic change requires a model that can handle urgency as well as workforce change and technological change, and embedding it in the culture. Lewin’s Three-Step Model </w:t>
      </w:r>
      <w:r w:rsidR="000A6E4F" w:rsidRPr="00F1104B">
        <w:rPr>
          <w:rFonts w:asciiTheme="majorBidi" w:hAnsiTheme="majorBidi" w:cstheme="majorBidi"/>
          <w:sz w:val="24"/>
          <w:szCs w:val="24"/>
        </w:rPr>
        <w:t>(</w:t>
      </w:r>
      <w:r w:rsidR="000A6E4F" w:rsidRPr="00F1104B">
        <w:rPr>
          <w:rFonts w:asciiTheme="majorBidi" w:hAnsiTheme="majorBidi" w:cstheme="majorBidi"/>
          <w:color w:val="0D0D0D" w:themeColor="text1" w:themeTint="F2"/>
          <w:sz w:val="24"/>
          <w:szCs w:val="24"/>
        </w:rPr>
        <w:t xml:space="preserve">Lewin, 1947) </w:t>
      </w:r>
      <w:r w:rsidR="008C1F73" w:rsidRPr="00F1104B">
        <w:rPr>
          <w:rFonts w:asciiTheme="majorBidi" w:hAnsiTheme="majorBidi" w:cstheme="majorBidi"/>
          <w:sz w:val="24"/>
          <w:szCs w:val="24"/>
        </w:rPr>
        <w:t xml:space="preserve">gives a useful starting point because it explains change as unfreezing existing routines, moving toward a new state, and refreezing new behaviours (Lewin, 1947). For JLR, unfreezing is about breaking out of the combustion engine dependency and getting workers ready for </w:t>
      </w:r>
      <w:r w:rsidRPr="00F1104B">
        <w:rPr>
          <w:rFonts w:asciiTheme="majorBidi" w:hAnsiTheme="majorBidi" w:cstheme="majorBidi"/>
          <w:sz w:val="24"/>
          <w:szCs w:val="24"/>
        </w:rPr>
        <w:t>EVs</w:t>
      </w:r>
      <w:r w:rsidR="008C1F73" w:rsidRPr="00F1104B">
        <w:rPr>
          <w:rFonts w:asciiTheme="majorBidi" w:hAnsiTheme="majorBidi" w:cstheme="majorBidi"/>
          <w:sz w:val="24"/>
          <w:szCs w:val="24"/>
        </w:rPr>
        <w:t xml:space="preserve">, AI and digital manufacturing. </w:t>
      </w:r>
      <w:r w:rsidRPr="00F1104B">
        <w:rPr>
          <w:rFonts w:asciiTheme="majorBidi" w:hAnsiTheme="majorBidi" w:cstheme="majorBidi"/>
          <w:sz w:val="24"/>
          <w:szCs w:val="24"/>
        </w:rPr>
        <w:t>Lewin’s</w:t>
      </w:r>
      <w:r w:rsidR="008C1F73" w:rsidRPr="00F1104B">
        <w:rPr>
          <w:rFonts w:asciiTheme="majorBidi" w:hAnsiTheme="majorBidi" w:cstheme="majorBidi"/>
          <w:sz w:val="24"/>
          <w:szCs w:val="24"/>
        </w:rPr>
        <w:t xml:space="preserve"> model</w:t>
      </w:r>
      <w:r w:rsidR="00E13AA0" w:rsidRPr="00F1104B">
        <w:rPr>
          <w:rFonts w:asciiTheme="majorBidi" w:hAnsiTheme="majorBidi" w:cstheme="majorBidi"/>
          <w:sz w:val="24"/>
          <w:szCs w:val="24"/>
        </w:rPr>
        <w:t xml:space="preserve"> (</w:t>
      </w:r>
      <w:r w:rsidR="00E13AA0" w:rsidRPr="00F1104B">
        <w:rPr>
          <w:rFonts w:asciiTheme="majorBidi" w:hAnsiTheme="majorBidi" w:cstheme="majorBidi"/>
          <w:color w:val="0D0D0D" w:themeColor="text1" w:themeTint="F2"/>
          <w:sz w:val="24"/>
          <w:szCs w:val="24"/>
        </w:rPr>
        <w:t>Lewin,</w:t>
      </w:r>
      <w:r w:rsidR="009F6DC5" w:rsidRPr="00F1104B">
        <w:rPr>
          <w:rFonts w:asciiTheme="majorBidi" w:hAnsiTheme="majorBidi" w:cstheme="majorBidi"/>
          <w:color w:val="0D0D0D" w:themeColor="text1" w:themeTint="F2"/>
          <w:sz w:val="24"/>
          <w:szCs w:val="24"/>
        </w:rPr>
        <w:t xml:space="preserve"> </w:t>
      </w:r>
      <w:r w:rsidR="00E13AA0" w:rsidRPr="00F1104B">
        <w:rPr>
          <w:rFonts w:asciiTheme="majorBidi" w:hAnsiTheme="majorBidi" w:cstheme="majorBidi"/>
          <w:color w:val="0D0D0D" w:themeColor="text1" w:themeTint="F2"/>
          <w:sz w:val="24"/>
          <w:szCs w:val="24"/>
        </w:rPr>
        <w:t>1947)</w:t>
      </w:r>
      <w:r w:rsidR="008C1F73" w:rsidRPr="00F1104B">
        <w:rPr>
          <w:rFonts w:asciiTheme="majorBidi" w:hAnsiTheme="majorBidi" w:cstheme="majorBidi"/>
          <w:sz w:val="24"/>
          <w:szCs w:val="24"/>
        </w:rPr>
        <w:t xml:space="preserve"> has some drawbacks as it does not match well with the continuous technological disr</w:t>
      </w:r>
      <w:r w:rsidRPr="00F1104B">
        <w:rPr>
          <w:rFonts w:asciiTheme="majorBidi" w:hAnsiTheme="majorBidi" w:cstheme="majorBidi"/>
          <w:sz w:val="24"/>
          <w:szCs w:val="24"/>
        </w:rPr>
        <w:t xml:space="preserve">uption. The change in JLR would not </w:t>
      </w:r>
      <w:r w:rsidR="008C1F73" w:rsidRPr="00F1104B">
        <w:rPr>
          <w:rFonts w:asciiTheme="majorBidi" w:hAnsiTheme="majorBidi" w:cstheme="majorBidi"/>
          <w:sz w:val="24"/>
          <w:szCs w:val="24"/>
        </w:rPr>
        <w:t>be a one-off shift from one stable state to another</w:t>
      </w:r>
      <w:r w:rsidRPr="00F1104B">
        <w:rPr>
          <w:rFonts w:asciiTheme="majorBidi" w:hAnsiTheme="majorBidi" w:cstheme="majorBidi"/>
          <w:sz w:val="24"/>
          <w:szCs w:val="24"/>
        </w:rPr>
        <w:t xml:space="preserve">, as the </w:t>
      </w:r>
      <w:r w:rsidR="008C1F73" w:rsidRPr="00F1104B">
        <w:rPr>
          <w:rFonts w:asciiTheme="majorBidi" w:hAnsiTheme="majorBidi" w:cstheme="majorBidi"/>
          <w:sz w:val="24"/>
          <w:szCs w:val="24"/>
        </w:rPr>
        <w:t>EV production process, AI systems, customer software and manufacturing technologies will keep evolving after that change.</w:t>
      </w:r>
    </w:p>
    <w:p w14:paraId="4214239F" w14:textId="77777777" w:rsidR="002F1730" w:rsidRPr="00F1104B" w:rsidRDefault="005B0E76" w:rsidP="005B0E76">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Kotter’s</w:t>
      </w:r>
      <w:r w:rsidR="008C1F73" w:rsidRPr="00F1104B">
        <w:rPr>
          <w:rFonts w:asciiTheme="majorBidi" w:hAnsiTheme="majorBidi" w:cstheme="majorBidi"/>
          <w:sz w:val="24"/>
          <w:szCs w:val="24"/>
        </w:rPr>
        <w:t xml:space="preserve"> Eight Step Model </w:t>
      </w:r>
      <w:r w:rsidR="009F6DC5" w:rsidRPr="00F1104B">
        <w:rPr>
          <w:rFonts w:asciiTheme="majorBidi" w:hAnsiTheme="majorBidi" w:cstheme="majorBidi"/>
          <w:sz w:val="24"/>
          <w:szCs w:val="24"/>
        </w:rPr>
        <w:t>(</w:t>
      </w:r>
      <w:r w:rsidR="009F6DC5" w:rsidRPr="00F1104B">
        <w:rPr>
          <w:rFonts w:asciiTheme="majorBidi" w:hAnsiTheme="majorBidi" w:cstheme="majorBidi"/>
          <w:color w:val="0D0D0D" w:themeColor="text1" w:themeTint="F2"/>
          <w:sz w:val="24"/>
          <w:szCs w:val="24"/>
        </w:rPr>
        <w:t xml:space="preserve">Kotter, 1996) </w:t>
      </w:r>
      <w:r w:rsidR="008C1F73" w:rsidRPr="00F1104B">
        <w:rPr>
          <w:rFonts w:asciiTheme="majorBidi" w:hAnsiTheme="majorBidi" w:cstheme="majorBidi"/>
          <w:sz w:val="24"/>
          <w:szCs w:val="24"/>
        </w:rPr>
        <w:t xml:space="preserve">has more practical value for JLR as it provides leadership with a staged process for creating urgency, building a guiding coalition, communicating vision, removing obstacles, creating short-term wins, maintaining momentum, and consolidating and reinforcing change (Kotter, 1996). According to Harrison et al. (2021), </w:t>
      </w:r>
      <w:r w:rsidRPr="00F1104B">
        <w:rPr>
          <w:rFonts w:asciiTheme="majorBidi" w:hAnsiTheme="majorBidi" w:cstheme="majorBidi"/>
          <w:sz w:val="24"/>
          <w:szCs w:val="24"/>
        </w:rPr>
        <w:t>Kotter’s</w:t>
      </w:r>
      <w:r w:rsidR="008C1F73" w:rsidRPr="00F1104B">
        <w:rPr>
          <w:rFonts w:asciiTheme="majorBidi" w:hAnsiTheme="majorBidi" w:cstheme="majorBidi"/>
          <w:sz w:val="24"/>
          <w:szCs w:val="24"/>
        </w:rPr>
        <w:t xml:space="preserve"> model was commonly mentioned in change implementation studies, as it provides a clear path for managing change in an organisation</w:t>
      </w:r>
      <w:r w:rsidR="007D2039" w:rsidRPr="00F1104B">
        <w:rPr>
          <w:rFonts w:asciiTheme="majorBidi" w:hAnsiTheme="majorBidi" w:cstheme="majorBidi"/>
          <w:sz w:val="24"/>
          <w:szCs w:val="24"/>
        </w:rPr>
        <w:t xml:space="preserve"> (</w:t>
      </w:r>
      <w:r w:rsidR="007D2039" w:rsidRPr="00F1104B">
        <w:rPr>
          <w:rFonts w:asciiTheme="majorBidi" w:hAnsiTheme="majorBidi" w:cstheme="majorBidi"/>
          <w:color w:val="0D0D0D" w:themeColor="text1" w:themeTint="F2"/>
          <w:sz w:val="24"/>
          <w:szCs w:val="24"/>
        </w:rPr>
        <w:t>Harrison et al., 2021)</w:t>
      </w:r>
      <w:r w:rsidR="008C1F73" w:rsidRPr="00F1104B">
        <w:rPr>
          <w:rFonts w:asciiTheme="majorBidi" w:hAnsiTheme="majorBidi" w:cstheme="majorBidi"/>
          <w:sz w:val="24"/>
          <w:szCs w:val="24"/>
        </w:rPr>
        <w:t xml:space="preserve">. This evidence is in support </w:t>
      </w:r>
      <w:r w:rsidRPr="00F1104B">
        <w:rPr>
          <w:rFonts w:asciiTheme="majorBidi" w:hAnsiTheme="majorBidi" w:cstheme="majorBidi"/>
          <w:sz w:val="24"/>
          <w:szCs w:val="24"/>
        </w:rPr>
        <w:t>of</w:t>
      </w:r>
      <w:r w:rsidR="008C1F73" w:rsidRPr="00F1104B">
        <w:rPr>
          <w:rFonts w:asciiTheme="majorBidi" w:hAnsiTheme="majorBidi" w:cstheme="majorBidi"/>
          <w:sz w:val="24"/>
          <w:szCs w:val="24"/>
        </w:rPr>
        <w:t xml:space="preserve"> JLR due to the company requiring visible leadership, cross-functional coordination, short-term plant-level wins and long-term cultural embedding for the EV and AI transformation.</w:t>
      </w:r>
    </w:p>
    <w:p w14:paraId="19A76368" w14:textId="77777777" w:rsidR="002F1730" w:rsidRPr="00F1104B" w:rsidRDefault="008C1F73" w:rsidP="00765CE7">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application of </w:t>
      </w:r>
      <w:r w:rsidR="005B0E76" w:rsidRPr="00F1104B">
        <w:rPr>
          <w:rFonts w:asciiTheme="majorBidi" w:hAnsiTheme="majorBidi" w:cstheme="majorBidi"/>
          <w:sz w:val="24"/>
          <w:szCs w:val="24"/>
        </w:rPr>
        <w:t>Kotter’s</w:t>
      </w:r>
      <w:r w:rsidRPr="00F1104B">
        <w:rPr>
          <w:rFonts w:asciiTheme="majorBidi" w:hAnsiTheme="majorBidi" w:cstheme="majorBidi"/>
          <w:sz w:val="24"/>
          <w:szCs w:val="24"/>
        </w:rPr>
        <w:t xml:space="preserve"> model sh</w:t>
      </w:r>
      <w:r w:rsidR="00765CE7" w:rsidRPr="00F1104B">
        <w:rPr>
          <w:rFonts w:asciiTheme="majorBidi" w:hAnsiTheme="majorBidi" w:cstheme="majorBidi"/>
          <w:sz w:val="24"/>
          <w:szCs w:val="24"/>
        </w:rPr>
        <w:t xml:space="preserve">ould not be mechanical. Stouten et al. </w:t>
      </w:r>
      <w:r w:rsidRPr="00F1104B">
        <w:rPr>
          <w:rFonts w:asciiTheme="majorBidi" w:hAnsiTheme="majorBidi" w:cstheme="majorBidi"/>
          <w:sz w:val="24"/>
          <w:szCs w:val="24"/>
        </w:rPr>
        <w:t>(2018) found that successful change depends on evidence-based actions such as diagnosis, readiness, leadership, participation, communication, training, and reinforcement</w:t>
      </w:r>
      <w:r w:rsidR="00F23524" w:rsidRPr="00F1104B">
        <w:rPr>
          <w:rFonts w:asciiTheme="majorBidi" w:hAnsiTheme="majorBidi" w:cstheme="majorBidi"/>
          <w:sz w:val="24"/>
          <w:szCs w:val="24"/>
        </w:rPr>
        <w:t xml:space="preserve"> (</w:t>
      </w:r>
      <w:r w:rsidR="00F23524" w:rsidRPr="00F1104B">
        <w:rPr>
          <w:rFonts w:asciiTheme="majorBidi" w:hAnsiTheme="majorBidi" w:cstheme="majorBidi"/>
          <w:color w:val="0D0D0D" w:themeColor="text1" w:themeTint="F2"/>
          <w:sz w:val="24"/>
          <w:szCs w:val="24"/>
        </w:rPr>
        <w:t>Stouten et al., 2018)</w:t>
      </w:r>
      <w:r w:rsidR="00EF7506" w:rsidRPr="00F1104B">
        <w:rPr>
          <w:rFonts w:asciiTheme="majorBidi" w:hAnsiTheme="majorBidi" w:cstheme="majorBidi"/>
          <w:sz w:val="24"/>
          <w:szCs w:val="24"/>
        </w:rPr>
        <w:t>. This finding</w:t>
      </w:r>
      <w:r w:rsidRPr="00F1104B">
        <w:rPr>
          <w:rFonts w:asciiTheme="majorBidi" w:hAnsiTheme="majorBidi" w:cstheme="majorBidi"/>
          <w:sz w:val="24"/>
          <w:szCs w:val="24"/>
        </w:rPr>
        <w:t xml:space="preserve"> reinforces the JLR case as the stages have to be </w:t>
      </w:r>
      <w:r w:rsidR="005B0E76" w:rsidRPr="00F1104B">
        <w:rPr>
          <w:rFonts w:asciiTheme="majorBidi" w:hAnsiTheme="majorBidi" w:cstheme="majorBidi"/>
          <w:sz w:val="24"/>
          <w:szCs w:val="24"/>
        </w:rPr>
        <w:t xml:space="preserve">customised to manufacturing realities, instead of being </w:t>
      </w:r>
      <w:r w:rsidRPr="00F1104B">
        <w:rPr>
          <w:rFonts w:asciiTheme="majorBidi" w:hAnsiTheme="majorBidi" w:cstheme="majorBidi"/>
          <w:sz w:val="24"/>
          <w:szCs w:val="24"/>
        </w:rPr>
        <w:t xml:space="preserve">used as a checklist. For instance, </w:t>
      </w:r>
      <w:r w:rsidR="005B0E76" w:rsidRPr="00F1104B">
        <w:rPr>
          <w:rFonts w:asciiTheme="majorBidi" w:hAnsiTheme="majorBidi" w:cstheme="majorBidi"/>
          <w:sz w:val="24"/>
          <w:szCs w:val="24"/>
        </w:rPr>
        <w:t>JLR’s</w:t>
      </w:r>
      <w:r w:rsidRPr="00F1104B">
        <w:rPr>
          <w:rFonts w:asciiTheme="majorBidi" w:hAnsiTheme="majorBidi" w:cstheme="majorBidi"/>
          <w:sz w:val="24"/>
          <w:szCs w:val="24"/>
        </w:rPr>
        <w:t xml:space="preserve"> guiding coalition should be </w:t>
      </w:r>
      <w:r w:rsidRPr="00F1104B">
        <w:rPr>
          <w:rFonts w:asciiTheme="majorBidi" w:hAnsiTheme="majorBidi" w:cstheme="majorBidi"/>
          <w:sz w:val="24"/>
          <w:szCs w:val="24"/>
        </w:rPr>
        <w:lastRenderedPageBreak/>
        <w:t>broad, with the production leaders, engineering teams, HR, IT, cyber experts, suppliers, retailers and employee representatives all involved in the process as EV and AI change impacts the entire operating system.</w:t>
      </w:r>
    </w:p>
    <w:p w14:paraId="459D3BB0" w14:textId="77777777" w:rsidR="002F1730" w:rsidRPr="00F1104B" w:rsidRDefault="005B0E76" w:rsidP="00E957DE">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Pettigrew’s</w:t>
      </w:r>
      <w:r w:rsidR="008C1F73" w:rsidRPr="00F1104B">
        <w:rPr>
          <w:rFonts w:asciiTheme="majorBidi" w:hAnsiTheme="majorBidi" w:cstheme="majorBidi"/>
          <w:sz w:val="24"/>
          <w:szCs w:val="24"/>
        </w:rPr>
        <w:t xml:space="preserve"> (1985) Context, Content and Process Model provides greater analytical support by looking at the context/situation surrounding change, the content/actual change itself, and the process through which change occurs</w:t>
      </w:r>
      <w:r w:rsidR="00FF67DE" w:rsidRPr="00F1104B">
        <w:rPr>
          <w:rFonts w:asciiTheme="majorBidi" w:hAnsiTheme="majorBidi" w:cstheme="majorBidi"/>
          <w:sz w:val="24"/>
          <w:szCs w:val="24"/>
        </w:rPr>
        <w:t xml:space="preserve"> (</w:t>
      </w:r>
      <w:r w:rsidR="00FF67DE" w:rsidRPr="00F1104B">
        <w:rPr>
          <w:rFonts w:asciiTheme="majorBidi" w:hAnsiTheme="majorBidi" w:cstheme="majorBidi"/>
          <w:color w:val="0D0D0D" w:themeColor="text1" w:themeTint="F2"/>
          <w:sz w:val="24"/>
          <w:szCs w:val="24"/>
        </w:rPr>
        <w:t>Pettigrew, 1985)</w:t>
      </w:r>
      <w:r w:rsidR="008C1F73" w:rsidRPr="00F1104B">
        <w:rPr>
          <w:rFonts w:asciiTheme="majorBidi" w:hAnsiTheme="majorBidi" w:cstheme="majorBidi"/>
          <w:sz w:val="24"/>
          <w:szCs w:val="24"/>
        </w:rPr>
        <w:t xml:space="preserve">. </w:t>
      </w:r>
      <w:r w:rsidRPr="00F1104B">
        <w:rPr>
          <w:rFonts w:asciiTheme="majorBidi" w:hAnsiTheme="majorBidi" w:cstheme="majorBidi"/>
          <w:sz w:val="24"/>
          <w:szCs w:val="24"/>
        </w:rPr>
        <w:t>JLR’s</w:t>
      </w:r>
      <w:r w:rsidR="008C1F73" w:rsidRPr="00F1104B">
        <w:rPr>
          <w:rFonts w:asciiTheme="majorBidi" w:hAnsiTheme="majorBidi" w:cstheme="majorBidi"/>
          <w:sz w:val="24"/>
          <w:szCs w:val="24"/>
        </w:rPr>
        <w:t xml:space="preserve"> context involves market disruption, EV transition, AI integration, and the challenge of operational resilience</w:t>
      </w:r>
      <w:r w:rsidR="00120B8B">
        <w:rPr>
          <w:rFonts w:asciiTheme="majorBidi" w:hAnsiTheme="majorBidi" w:cstheme="majorBidi"/>
          <w:sz w:val="24"/>
          <w:szCs w:val="24"/>
        </w:rPr>
        <w:t xml:space="preserve"> (</w:t>
      </w:r>
      <w:r w:rsidR="00120B8B">
        <w:rPr>
          <w:rFonts w:asciiTheme="majorBidi" w:hAnsiTheme="majorBidi" w:cstheme="majorBidi"/>
          <w:color w:val="0D0D0D" w:themeColor="text1" w:themeTint="F2"/>
          <w:sz w:val="24"/>
          <w:szCs w:val="24"/>
        </w:rPr>
        <w:t xml:space="preserve">JLR, </w:t>
      </w:r>
      <w:r w:rsidR="00120B8B" w:rsidRPr="0035231C">
        <w:rPr>
          <w:rFonts w:asciiTheme="majorBidi" w:hAnsiTheme="majorBidi" w:cstheme="majorBidi"/>
          <w:color w:val="0D0D0D" w:themeColor="text1" w:themeTint="F2"/>
          <w:sz w:val="24"/>
          <w:szCs w:val="24"/>
        </w:rPr>
        <w:t>2023</w:t>
      </w:r>
      <w:r w:rsidR="00120B8B">
        <w:rPr>
          <w:rFonts w:asciiTheme="majorBidi" w:hAnsiTheme="majorBidi" w:cstheme="majorBidi"/>
          <w:color w:val="0D0D0D" w:themeColor="text1" w:themeTint="F2"/>
          <w:sz w:val="24"/>
          <w:szCs w:val="24"/>
        </w:rPr>
        <w:t>b)</w:t>
      </w:r>
      <w:r w:rsidR="008C1F73" w:rsidRPr="00F1104B">
        <w:rPr>
          <w:rFonts w:asciiTheme="majorBidi" w:hAnsiTheme="majorBidi" w:cstheme="majorBidi"/>
          <w:sz w:val="24"/>
          <w:szCs w:val="24"/>
        </w:rPr>
        <w:t xml:space="preserve">. Content means electrification, digital infrastructure, skills development, and the future product portfolio. Process encompasses leadership communication, training, workforce participation, rate of implementation, and cultural receptivity. Pettigrew is useful because it does not allow the report to be used as a technical project alone, and treat Reimagine </w:t>
      </w:r>
      <w:r w:rsidR="00E957DE" w:rsidRPr="00F1104B">
        <w:rPr>
          <w:rFonts w:asciiTheme="majorBidi" w:hAnsiTheme="majorBidi" w:cstheme="majorBidi"/>
          <w:sz w:val="24"/>
          <w:szCs w:val="24"/>
        </w:rPr>
        <w:t>(</w:t>
      </w:r>
      <w:r w:rsidR="00E957DE" w:rsidRPr="00F1104B">
        <w:rPr>
          <w:rFonts w:asciiTheme="majorBidi" w:hAnsiTheme="majorBidi" w:cstheme="majorBidi"/>
          <w:color w:val="0D0D0D" w:themeColor="text1" w:themeTint="F2"/>
          <w:sz w:val="24"/>
          <w:szCs w:val="24"/>
        </w:rPr>
        <w:t>Pettigrew, 1985).</w:t>
      </w:r>
    </w:p>
    <w:p w14:paraId="3C079D8A" w14:textId="77777777" w:rsidR="002F1730" w:rsidRPr="00F1104B" w:rsidRDefault="008C1F73" w:rsidP="005B0E76">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life cycle approach is one that is supportive of </w:t>
      </w:r>
      <w:r w:rsidR="005B0E76" w:rsidRPr="00F1104B">
        <w:rPr>
          <w:rFonts w:asciiTheme="majorBidi" w:hAnsiTheme="majorBidi" w:cstheme="majorBidi"/>
          <w:sz w:val="24"/>
          <w:szCs w:val="24"/>
        </w:rPr>
        <w:t>JLR’s</w:t>
      </w:r>
      <w:r w:rsidRPr="00F1104B">
        <w:rPr>
          <w:rFonts w:asciiTheme="majorBidi" w:hAnsiTheme="majorBidi" w:cstheme="majorBidi"/>
          <w:sz w:val="24"/>
          <w:szCs w:val="24"/>
        </w:rPr>
        <w:t xml:space="preserve"> need for deadlines, budgets, milestones, and control systems (Lock, 2003). However, it is too rigid on its own because market demand, battery technology, and AI capability can change during implementation. Mintzberg (1994) suggested that there are no fixed plans</w:t>
      </w:r>
      <w:r w:rsidR="005B0E76" w:rsidRPr="00F1104B">
        <w:rPr>
          <w:rFonts w:asciiTheme="majorBidi" w:hAnsiTheme="majorBidi" w:cstheme="majorBidi"/>
          <w:sz w:val="24"/>
          <w:szCs w:val="24"/>
        </w:rPr>
        <w:t>;</w:t>
      </w:r>
      <w:r w:rsidRPr="00F1104B">
        <w:rPr>
          <w:rFonts w:asciiTheme="majorBidi" w:hAnsiTheme="majorBidi" w:cstheme="majorBidi"/>
          <w:sz w:val="24"/>
          <w:szCs w:val="24"/>
        </w:rPr>
        <w:t xml:space="preserve"> strategy can be an adaptive process</w:t>
      </w:r>
      <w:r w:rsidR="00B83912" w:rsidRPr="00F1104B">
        <w:rPr>
          <w:rFonts w:asciiTheme="majorBidi" w:hAnsiTheme="majorBidi" w:cstheme="majorBidi"/>
          <w:sz w:val="24"/>
          <w:szCs w:val="24"/>
        </w:rPr>
        <w:t xml:space="preserve"> (</w:t>
      </w:r>
      <w:r w:rsidR="00B83912" w:rsidRPr="00F1104B">
        <w:rPr>
          <w:rFonts w:asciiTheme="majorBidi" w:hAnsiTheme="majorBidi" w:cstheme="majorBidi"/>
          <w:color w:val="0D0D0D" w:themeColor="text1" w:themeTint="F2"/>
          <w:sz w:val="24"/>
          <w:szCs w:val="24"/>
        </w:rPr>
        <w:t>Mintzberg, 1994)</w:t>
      </w:r>
      <w:r w:rsidRPr="00F1104B">
        <w:rPr>
          <w:rFonts w:asciiTheme="majorBidi" w:hAnsiTheme="majorBidi" w:cstheme="majorBidi"/>
          <w:sz w:val="24"/>
          <w:szCs w:val="24"/>
        </w:rPr>
        <w:t>. This is true for JLR</w:t>
      </w:r>
      <w:r w:rsidR="005B0E76" w:rsidRPr="00F1104B">
        <w:rPr>
          <w:rFonts w:asciiTheme="majorBidi" w:hAnsiTheme="majorBidi" w:cstheme="majorBidi"/>
          <w:sz w:val="24"/>
          <w:szCs w:val="24"/>
        </w:rPr>
        <w:t>,</w:t>
      </w:r>
      <w:r w:rsidRPr="00F1104B">
        <w:rPr>
          <w:rFonts w:asciiTheme="majorBidi" w:hAnsiTheme="majorBidi" w:cstheme="majorBidi"/>
          <w:sz w:val="24"/>
          <w:szCs w:val="24"/>
        </w:rPr>
        <w:t xml:space="preserve"> as its change plan also needs to be agile to adapt to the demand for EVs, supplier capability and technology uncertainty.</w:t>
      </w:r>
    </w:p>
    <w:p w14:paraId="0B337F5E" w14:textId="77777777" w:rsidR="002F1730" w:rsidRPr="00F1104B" w:rsidRDefault="008C1F73" w:rsidP="005B0E76">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Implementation depends on the participative approach. Mumford (1997) stated that people are more likely to embrace change if they participate in its design and development</w:t>
      </w:r>
      <w:r w:rsidR="00357CF3" w:rsidRPr="00F1104B">
        <w:rPr>
          <w:rFonts w:asciiTheme="majorBidi" w:hAnsiTheme="majorBidi" w:cstheme="majorBidi"/>
          <w:sz w:val="24"/>
          <w:szCs w:val="24"/>
        </w:rPr>
        <w:t xml:space="preserve"> (</w:t>
      </w:r>
      <w:r w:rsidR="00357CF3" w:rsidRPr="00F1104B">
        <w:rPr>
          <w:rFonts w:asciiTheme="majorBidi" w:hAnsiTheme="majorBidi" w:cstheme="majorBidi"/>
          <w:color w:val="0D0D0D" w:themeColor="text1" w:themeTint="F2"/>
          <w:sz w:val="24"/>
          <w:szCs w:val="24"/>
        </w:rPr>
        <w:t>Mumford, 1997)</w:t>
      </w:r>
      <w:r w:rsidRPr="00F1104B">
        <w:rPr>
          <w:rFonts w:asciiTheme="majorBidi" w:hAnsiTheme="majorBidi" w:cstheme="majorBidi"/>
          <w:sz w:val="24"/>
          <w:szCs w:val="24"/>
        </w:rPr>
        <w:t xml:space="preserve">. Errida and Lotfi (2021) </w:t>
      </w:r>
      <w:r w:rsidR="005B0E76" w:rsidRPr="00F1104B">
        <w:rPr>
          <w:rFonts w:asciiTheme="majorBidi" w:hAnsiTheme="majorBidi" w:cstheme="majorBidi"/>
          <w:sz w:val="24"/>
          <w:szCs w:val="24"/>
        </w:rPr>
        <w:t>analysed</w:t>
      </w:r>
      <w:r w:rsidRPr="00F1104B">
        <w:rPr>
          <w:rFonts w:asciiTheme="majorBidi" w:hAnsiTheme="majorBidi" w:cstheme="majorBidi"/>
          <w:sz w:val="24"/>
          <w:szCs w:val="24"/>
        </w:rPr>
        <w:t xml:space="preserve"> 37 change management models and derived 12 success factors such as shared vision, communication, stakeholder engagement, training, resistance management, leadership sponsorship</w:t>
      </w:r>
      <w:r w:rsidR="00D6604F" w:rsidRPr="00F1104B">
        <w:rPr>
          <w:rFonts w:asciiTheme="majorBidi" w:hAnsiTheme="majorBidi" w:cstheme="majorBidi"/>
          <w:sz w:val="24"/>
          <w:szCs w:val="24"/>
        </w:rPr>
        <w:t>, and monitoring</w:t>
      </w:r>
      <w:r w:rsidR="00792DFF" w:rsidRPr="00F1104B">
        <w:rPr>
          <w:rFonts w:asciiTheme="majorBidi" w:hAnsiTheme="majorBidi" w:cstheme="majorBidi"/>
          <w:sz w:val="24"/>
          <w:szCs w:val="24"/>
        </w:rPr>
        <w:t xml:space="preserve"> (</w:t>
      </w:r>
      <w:r w:rsidR="00792DFF" w:rsidRPr="00F1104B">
        <w:rPr>
          <w:rFonts w:asciiTheme="majorBidi" w:hAnsiTheme="majorBidi" w:cstheme="majorBidi"/>
          <w:color w:val="0D0D0D" w:themeColor="text1" w:themeTint="F2"/>
          <w:sz w:val="24"/>
          <w:szCs w:val="24"/>
        </w:rPr>
        <w:t>Errida and Lotfi, 2021)</w:t>
      </w:r>
      <w:r w:rsidR="00D6604F" w:rsidRPr="00F1104B">
        <w:rPr>
          <w:rFonts w:asciiTheme="majorBidi" w:hAnsiTheme="majorBidi" w:cstheme="majorBidi"/>
          <w:sz w:val="24"/>
          <w:szCs w:val="24"/>
        </w:rPr>
        <w:t>. This finding</w:t>
      </w:r>
      <w:r w:rsidRPr="00F1104B">
        <w:rPr>
          <w:rFonts w:asciiTheme="majorBidi" w:hAnsiTheme="majorBidi" w:cstheme="majorBidi"/>
          <w:sz w:val="24"/>
          <w:szCs w:val="24"/>
        </w:rPr>
        <w:t xml:space="preserve"> aligns with a participative approach to change for JLR, as when </w:t>
      </w:r>
      <w:r w:rsidRPr="00F1104B">
        <w:rPr>
          <w:rFonts w:asciiTheme="majorBidi" w:hAnsiTheme="majorBidi" w:cstheme="majorBidi"/>
          <w:sz w:val="24"/>
          <w:szCs w:val="24"/>
        </w:rPr>
        <w:lastRenderedPageBreak/>
        <w:t xml:space="preserve">employees </w:t>
      </w:r>
      <w:r w:rsidR="005B0E76" w:rsidRPr="00F1104B">
        <w:rPr>
          <w:rFonts w:asciiTheme="majorBidi" w:hAnsiTheme="majorBidi" w:cstheme="majorBidi"/>
          <w:sz w:val="24"/>
          <w:szCs w:val="24"/>
        </w:rPr>
        <w:t>see the change and understand it, they will be more likely to embrace it and be trained on the AI and EV systems;</w:t>
      </w:r>
      <w:r w:rsidRPr="00F1104B">
        <w:rPr>
          <w:rFonts w:asciiTheme="majorBidi" w:hAnsiTheme="majorBidi" w:cstheme="majorBidi"/>
          <w:sz w:val="24"/>
          <w:szCs w:val="24"/>
        </w:rPr>
        <w:t xml:space="preserve"> they will be more likely to influence it in practice.</w:t>
      </w:r>
    </w:p>
    <w:p w14:paraId="51A9F085" w14:textId="77777777" w:rsidR="00C16E97" w:rsidRPr="00F1104B" w:rsidRDefault="008C1F73" w:rsidP="00E366C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political dimension is also significant as the strategic change has to involve interests, resources and even power relationships (Pettigrew, 1985). The shift may impact suppliers, plant employees, car dealers, engineers, investors and customers in various ways. A </w:t>
      </w:r>
      <w:r w:rsidR="005B0E76" w:rsidRPr="00F1104B">
        <w:rPr>
          <w:rFonts w:asciiTheme="majorBidi" w:hAnsiTheme="majorBidi" w:cstheme="majorBidi"/>
          <w:sz w:val="24"/>
          <w:szCs w:val="24"/>
        </w:rPr>
        <w:t>top-down</w:t>
      </w:r>
      <w:r w:rsidRPr="00F1104B">
        <w:rPr>
          <w:rFonts w:asciiTheme="majorBidi" w:hAnsiTheme="majorBidi" w:cstheme="majorBidi"/>
          <w:sz w:val="24"/>
          <w:szCs w:val="24"/>
        </w:rPr>
        <w:t xml:space="preserve"> model might lead to compliance but not commitment. Hence, the most appropriate method is the Kotter programme of change</w:t>
      </w:r>
      <w:r w:rsidR="006932C8" w:rsidRPr="00F1104B">
        <w:rPr>
          <w:rFonts w:asciiTheme="majorBidi" w:hAnsiTheme="majorBidi" w:cstheme="majorBidi"/>
          <w:sz w:val="24"/>
          <w:szCs w:val="24"/>
        </w:rPr>
        <w:t xml:space="preserve"> (</w:t>
      </w:r>
      <w:r w:rsidR="006932C8" w:rsidRPr="00F1104B">
        <w:rPr>
          <w:rFonts w:asciiTheme="majorBidi" w:hAnsiTheme="majorBidi" w:cstheme="majorBidi"/>
          <w:color w:val="0D0D0D" w:themeColor="text1" w:themeTint="F2"/>
          <w:sz w:val="24"/>
          <w:szCs w:val="24"/>
        </w:rPr>
        <w:t>Kotter, 1996)</w:t>
      </w:r>
      <w:r w:rsidRPr="00F1104B">
        <w:rPr>
          <w:rFonts w:asciiTheme="majorBidi" w:hAnsiTheme="majorBidi" w:cstheme="majorBidi"/>
          <w:sz w:val="24"/>
          <w:szCs w:val="24"/>
        </w:rPr>
        <w:t>, backed up by the analysis of Pettigrew, emergent adaptation and partic</w:t>
      </w:r>
      <w:r w:rsidR="00E366CF" w:rsidRPr="00F1104B">
        <w:rPr>
          <w:rFonts w:asciiTheme="majorBidi" w:hAnsiTheme="majorBidi" w:cstheme="majorBidi"/>
          <w:sz w:val="24"/>
          <w:szCs w:val="24"/>
        </w:rPr>
        <w:t>ipative implementation. This combination</w:t>
      </w:r>
      <w:r w:rsidRPr="00F1104B">
        <w:rPr>
          <w:rFonts w:asciiTheme="majorBidi" w:hAnsiTheme="majorBidi" w:cstheme="majorBidi"/>
          <w:sz w:val="24"/>
          <w:szCs w:val="24"/>
        </w:rPr>
        <w:t xml:space="preserve"> is appropriate</w:t>
      </w:r>
      <w:r w:rsidR="00E366CF" w:rsidRPr="00F1104B">
        <w:rPr>
          <w:rFonts w:asciiTheme="majorBidi" w:hAnsiTheme="majorBidi" w:cstheme="majorBidi"/>
          <w:sz w:val="24"/>
          <w:szCs w:val="24"/>
        </w:rPr>
        <w:t xml:space="preserve"> to </w:t>
      </w:r>
      <w:r w:rsidRPr="00F1104B">
        <w:rPr>
          <w:rFonts w:asciiTheme="majorBidi" w:hAnsiTheme="majorBidi" w:cstheme="majorBidi"/>
          <w:sz w:val="24"/>
          <w:szCs w:val="24"/>
        </w:rPr>
        <w:t xml:space="preserve">provides JLR </w:t>
      </w:r>
      <w:r w:rsidR="005B0E76" w:rsidRPr="00F1104B">
        <w:rPr>
          <w:rFonts w:asciiTheme="majorBidi" w:hAnsiTheme="majorBidi" w:cstheme="majorBidi"/>
          <w:sz w:val="24"/>
          <w:szCs w:val="24"/>
        </w:rPr>
        <w:t xml:space="preserve">with </w:t>
      </w:r>
      <w:r w:rsidRPr="00F1104B">
        <w:rPr>
          <w:rFonts w:asciiTheme="majorBidi" w:hAnsiTheme="majorBidi" w:cstheme="majorBidi"/>
          <w:sz w:val="24"/>
          <w:szCs w:val="24"/>
        </w:rPr>
        <w:t>a practical but flexible structure.</w:t>
      </w:r>
    </w:p>
    <w:p w14:paraId="7F7D0111" w14:textId="77777777" w:rsidR="002F1730" w:rsidRPr="00F1104B" w:rsidRDefault="00EB0F48" w:rsidP="00EB0F48">
      <w:pPr>
        <w:pStyle w:val="Heading1"/>
        <w:numPr>
          <w:ilvl w:val="0"/>
          <w:numId w:val="1"/>
        </w:numPr>
        <w:rPr>
          <w:szCs w:val="24"/>
        </w:rPr>
      </w:pPr>
      <w:bookmarkStart w:id="4" w:name="_Toc232024374"/>
      <w:r w:rsidRPr="00F1104B">
        <w:rPr>
          <w:szCs w:val="24"/>
        </w:rPr>
        <w:t>Leadership, Resistance, and Organisational Culture</w:t>
      </w:r>
      <w:bookmarkEnd w:id="4"/>
    </w:p>
    <w:p w14:paraId="799EF8CF" w14:textId="77777777" w:rsidR="00A05B6F" w:rsidRPr="00F1104B" w:rsidRDefault="005B0E76" w:rsidP="00A05B6F">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JLR’s</w:t>
      </w:r>
      <w:r w:rsidR="00A05B6F" w:rsidRPr="00F1104B">
        <w:rPr>
          <w:rFonts w:asciiTheme="majorBidi" w:hAnsiTheme="majorBidi" w:cstheme="majorBidi"/>
          <w:sz w:val="24"/>
          <w:szCs w:val="24"/>
        </w:rPr>
        <w:t xml:space="preserve"> requirement is for transformational leadership; EVs, AI and digital manufacturing change employee skills, identity, routines and confidence. Transformational leadership is a leadership style developed by Burns (1978) that increases motivation and promotes a shared purpose</w:t>
      </w:r>
      <w:r w:rsidR="00FF4664" w:rsidRPr="00F1104B">
        <w:rPr>
          <w:rFonts w:asciiTheme="majorBidi" w:hAnsiTheme="majorBidi" w:cstheme="majorBidi"/>
          <w:sz w:val="24"/>
          <w:szCs w:val="24"/>
        </w:rPr>
        <w:t xml:space="preserve"> (</w:t>
      </w:r>
      <w:r w:rsidR="00FF4664" w:rsidRPr="00F1104B">
        <w:rPr>
          <w:rFonts w:asciiTheme="majorBidi" w:hAnsiTheme="majorBidi" w:cstheme="majorBidi"/>
          <w:color w:val="0D0D0D" w:themeColor="text1" w:themeTint="F2"/>
          <w:sz w:val="24"/>
          <w:szCs w:val="24"/>
          <w:lang w:val="en-US"/>
        </w:rPr>
        <w:t>Burns,</w:t>
      </w:r>
      <w:r w:rsidR="00BD7C7A" w:rsidRPr="00F1104B">
        <w:rPr>
          <w:rFonts w:asciiTheme="majorBidi" w:hAnsiTheme="majorBidi" w:cstheme="majorBidi"/>
          <w:color w:val="0D0D0D" w:themeColor="text1" w:themeTint="F2"/>
          <w:sz w:val="24"/>
          <w:szCs w:val="24"/>
          <w:lang w:val="en-US"/>
        </w:rPr>
        <w:t xml:space="preserve"> </w:t>
      </w:r>
      <w:r w:rsidR="00FF4664" w:rsidRPr="00F1104B">
        <w:rPr>
          <w:rFonts w:asciiTheme="majorBidi" w:hAnsiTheme="majorBidi" w:cstheme="majorBidi"/>
          <w:color w:val="0D0D0D" w:themeColor="text1" w:themeTint="F2"/>
          <w:sz w:val="24"/>
          <w:szCs w:val="24"/>
          <w:lang w:val="en-US"/>
        </w:rPr>
        <w:t>1978)</w:t>
      </w:r>
      <w:r w:rsidR="00A05B6F" w:rsidRPr="00F1104B">
        <w:rPr>
          <w:rFonts w:asciiTheme="majorBidi" w:hAnsiTheme="majorBidi" w:cstheme="majorBidi"/>
          <w:sz w:val="24"/>
          <w:szCs w:val="24"/>
        </w:rPr>
        <w:t>. The theory was developed by Bass</w:t>
      </w:r>
      <w:r w:rsidR="00D62196" w:rsidRPr="00F1104B">
        <w:rPr>
          <w:rFonts w:asciiTheme="majorBidi" w:hAnsiTheme="majorBidi" w:cstheme="majorBidi"/>
          <w:sz w:val="24"/>
          <w:szCs w:val="24"/>
        </w:rPr>
        <w:t xml:space="preserve"> et al.</w:t>
      </w:r>
      <w:r w:rsidR="00A05B6F" w:rsidRPr="00F1104B">
        <w:rPr>
          <w:rFonts w:asciiTheme="majorBidi" w:hAnsiTheme="majorBidi" w:cstheme="majorBidi"/>
          <w:sz w:val="24"/>
          <w:szCs w:val="24"/>
        </w:rPr>
        <w:t xml:space="preserve"> (1985)</w:t>
      </w:r>
      <w:r w:rsidRPr="00F1104B">
        <w:rPr>
          <w:rFonts w:asciiTheme="majorBidi" w:hAnsiTheme="majorBidi" w:cstheme="majorBidi"/>
          <w:sz w:val="24"/>
          <w:szCs w:val="24"/>
        </w:rPr>
        <w:t>,</w:t>
      </w:r>
      <w:r w:rsidR="00BD7C7A" w:rsidRPr="00F1104B">
        <w:rPr>
          <w:rFonts w:asciiTheme="majorBidi" w:hAnsiTheme="majorBidi" w:cstheme="majorBidi"/>
          <w:sz w:val="24"/>
          <w:szCs w:val="24"/>
        </w:rPr>
        <w:t xml:space="preserve"> who explained four components, including</w:t>
      </w:r>
      <w:r w:rsidR="00BD4EF1" w:rsidRPr="00F1104B">
        <w:rPr>
          <w:rFonts w:asciiTheme="majorBidi" w:hAnsiTheme="majorBidi" w:cstheme="majorBidi"/>
          <w:sz w:val="24"/>
          <w:szCs w:val="24"/>
        </w:rPr>
        <w:t xml:space="preserve"> i</w:t>
      </w:r>
      <w:r w:rsidR="00A05B6F" w:rsidRPr="00F1104B">
        <w:rPr>
          <w:rFonts w:asciiTheme="majorBidi" w:hAnsiTheme="majorBidi" w:cstheme="majorBidi"/>
          <w:sz w:val="24"/>
          <w:szCs w:val="24"/>
        </w:rPr>
        <w:t>dealised influence, inspirational motivation, intellectual stimulation, and individual consideration</w:t>
      </w:r>
      <w:r w:rsidR="001D4C18" w:rsidRPr="00F1104B">
        <w:rPr>
          <w:rFonts w:asciiTheme="majorBidi" w:hAnsiTheme="majorBidi" w:cstheme="majorBidi"/>
          <w:sz w:val="24"/>
          <w:szCs w:val="24"/>
        </w:rPr>
        <w:t xml:space="preserve"> (Bass et al., 1985)</w:t>
      </w:r>
      <w:r w:rsidR="00A05B6F" w:rsidRPr="00F1104B">
        <w:rPr>
          <w:rFonts w:asciiTheme="majorBidi" w:hAnsiTheme="majorBidi" w:cstheme="majorBidi"/>
          <w:sz w:val="24"/>
          <w:szCs w:val="24"/>
        </w:rPr>
        <w:t>. These elements align with JLR because workers must have a vision for electric luxury, a faith in new technology and a way to transition their roles.</w:t>
      </w:r>
    </w:p>
    <w:p w14:paraId="62BC2558" w14:textId="77777777" w:rsidR="00A05B6F" w:rsidRPr="00F1104B" w:rsidRDefault="00A05B6F" w:rsidP="005B0E76">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A meta-analysis by Peng et al. (2021) of 30 empirical studies, 39 independent effect sizes and 12,240 participants revealed that transformational leadership positively influenced commitment to change, openness to change, readiness for change, and negatively affected resistance and cynicism</w:t>
      </w:r>
      <w:r w:rsidR="002E5017" w:rsidRPr="00F1104B">
        <w:rPr>
          <w:rFonts w:asciiTheme="majorBidi" w:hAnsiTheme="majorBidi" w:cstheme="majorBidi"/>
          <w:sz w:val="24"/>
          <w:szCs w:val="24"/>
        </w:rPr>
        <w:t xml:space="preserve"> (</w:t>
      </w:r>
      <w:r w:rsidR="002E5017" w:rsidRPr="00F1104B">
        <w:rPr>
          <w:rFonts w:asciiTheme="majorBidi" w:hAnsiTheme="majorBidi" w:cstheme="majorBidi"/>
          <w:color w:val="0D0D0D" w:themeColor="text1" w:themeTint="F2"/>
          <w:sz w:val="24"/>
          <w:szCs w:val="24"/>
        </w:rPr>
        <w:t>Peng et al., 2021)</w:t>
      </w:r>
      <w:r w:rsidRPr="00F1104B">
        <w:rPr>
          <w:rFonts w:asciiTheme="majorBidi" w:hAnsiTheme="majorBidi" w:cstheme="majorBidi"/>
          <w:sz w:val="24"/>
          <w:szCs w:val="24"/>
        </w:rPr>
        <w:t xml:space="preserve">. Based on this evidence, JLR leaders should do more than make electrification commitments. They need to articulate the individual and </w:t>
      </w:r>
      <w:r w:rsidR="005B0E76" w:rsidRPr="00F1104B">
        <w:rPr>
          <w:rFonts w:asciiTheme="majorBidi" w:hAnsiTheme="majorBidi" w:cstheme="majorBidi"/>
          <w:sz w:val="24"/>
          <w:szCs w:val="24"/>
        </w:rPr>
        <w:lastRenderedPageBreak/>
        <w:t>organisational</w:t>
      </w:r>
      <w:r w:rsidRPr="00F1104B">
        <w:rPr>
          <w:rFonts w:asciiTheme="majorBidi" w:hAnsiTheme="majorBidi" w:cstheme="majorBidi"/>
          <w:sz w:val="24"/>
          <w:szCs w:val="24"/>
        </w:rPr>
        <w:t xml:space="preserve"> benefits of EV skills, AI tools and digital systems to make them appear as a key to developing a career and refreshing the organisation.</w:t>
      </w:r>
    </w:p>
    <w:p w14:paraId="66F17C74" w14:textId="77777777" w:rsidR="00A05B6F" w:rsidRPr="00F1104B" w:rsidRDefault="00A05B6F" w:rsidP="005B0E76">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 transactional style of leadership is still of a limited nature. Burns (1978) related the concepts of transactional leadership with the concepts of exchange, control and performance expectations</w:t>
      </w:r>
      <w:r w:rsidR="00D154F8" w:rsidRPr="00F1104B">
        <w:rPr>
          <w:rFonts w:asciiTheme="majorBidi" w:hAnsiTheme="majorBidi" w:cstheme="majorBidi"/>
          <w:sz w:val="24"/>
          <w:szCs w:val="24"/>
        </w:rPr>
        <w:t xml:space="preserve"> (Burns, 1978)</w:t>
      </w:r>
      <w:r w:rsidRPr="00F1104B">
        <w:rPr>
          <w:rFonts w:asciiTheme="majorBidi" w:hAnsiTheme="majorBidi" w:cstheme="majorBidi"/>
          <w:sz w:val="24"/>
          <w:szCs w:val="24"/>
        </w:rPr>
        <w:t>. It is relevant at JLR to safety compliance, production deadlines, quality targets, cyber discipline and EV launch milestones. However, it must not be the predominant method for leadership</w:t>
      </w:r>
      <w:r w:rsidR="005B0E76" w:rsidRPr="00F1104B">
        <w:rPr>
          <w:rFonts w:asciiTheme="majorBidi" w:hAnsiTheme="majorBidi" w:cstheme="majorBidi"/>
          <w:sz w:val="24"/>
          <w:szCs w:val="24"/>
        </w:rPr>
        <w:t>, as compliance will not generate long-term</w:t>
      </w:r>
      <w:r w:rsidRPr="00F1104B">
        <w:rPr>
          <w:rFonts w:asciiTheme="majorBidi" w:hAnsiTheme="majorBidi" w:cstheme="majorBidi"/>
          <w:sz w:val="24"/>
          <w:szCs w:val="24"/>
        </w:rPr>
        <w:t xml:space="preserve"> support for electric and digital transformation.</w:t>
      </w:r>
    </w:p>
    <w:p w14:paraId="59406606" w14:textId="77777777" w:rsidR="00A05B6F" w:rsidRPr="00F1104B" w:rsidRDefault="00A05B6F" w:rsidP="002E49EB">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 Michigan leadership studies are useful because they separate job-centred and employee-centred leadership. This distinction was made by Likert (1961), who demonstrated that leadership can focus on task acco</w:t>
      </w:r>
      <w:r w:rsidR="006007E0" w:rsidRPr="00F1104B">
        <w:rPr>
          <w:rFonts w:asciiTheme="majorBidi" w:hAnsiTheme="majorBidi" w:cstheme="majorBidi"/>
          <w:sz w:val="24"/>
          <w:szCs w:val="24"/>
        </w:rPr>
        <w:t xml:space="preserve">mplishment or on employee needs </w:t>
      </w:r>
      <w:r w:rsidR="008E693A" w:rsidRPr="00F1104B">
        <w:rPr>
          <w:rFonts w:asciiTheme="majorBidi" w:hAnsiTheme="majorBidi" w:cstheme="majorBidi"/>
          <w:sz w:val="24"/>
          <w:szCs w:val="24"/>
        </w:rPr>
        <w:t xml:space="preserve">(Likert, 1961) </w:t>
      </w:r>
      <w:r w:rsidR="006007E0" w:rsidRPr="00F1104B">
        <w:rPr>
          <w:rFonts w:asciiTheme="majorBidi" w:hAnsiTheme="majorBidi" w:cstheme="majorBidi"/>
          <w:sz w:val="24"/>
          <w:szCs w:val="24"/>
        </w:rPr>
        <w:t>and</w:t>
      </w:r>
      <w:r w:rsidRPr="00F1104B">
        <w:rPr>
          <w:rFonts w:asciiTheme="majorBidi" w:hAnsiTheme="majorBidi" w:cstheme="majorBidi"/>
          <w:sz w:val="24"/>
          <w:szCs w:val="24"/>
        </w:rPr>
        <w:t xml:space="preserve"> JLR requires both. Job-based leadership contributes to achieving EV production targets and digital system standards. Employee-centred leadership facilitates training, involvement, </w:t>
      </w:r>
      <w:r w:rsidR="005B0E76" w:rsidRPr="00F1104B">
        <w:rPr>
          <w:rFonts w:asciiTheme="majorBidi" w:hAnsiTheme="majorBidi" w:cstheme="majorBidi"/>
          <w:sz w:val="24"/>
          <w:szCs w:val="24"/>
        </w:rPr>
        <w:t xml:space="preserve">and </w:t>
      </w:r>
      <w:r w:rsidRPr="00F1104B">
        <w:rPr>
          <w:rFonts w:asciiTheme="majorBidi" w:hAnsiTheme="majorBidi" w:cstheme="majorBidi"/>
          <w:sz w:val="24"/>
          <w:szCs w:val="24"/>
        </w:rPr>
        <w:t>reduction of psychological safety and resistance</w:t>
      </w:r>
      <w:r w:rsidR="00E12362" w:rsidRPr="00F1104B">
        <w:rPr>
          <w:rFonts w:asciiTheme="majorBidi" w:hAnsiTheme="majorBidi" w:cstheme="majorBidi"/>
          <w:sz w:val="24"/>
          <w:szCs w:val="24"/>
        </w:rPr>
        <w:t xml:space="preserve"> (</w:t>
      </w:r>
      <w:r w:rsidR="00E12362" w:rsidRPr="00F1104B">
        <w:rPr>
          <w:rFonts w:asciiTheme="majorBidi" w:hAnsiTheme="majorBidi" w:cstheme="majorBidi"/>
          <w:color w:val="0D0D0D" w:themeColor="text1" w:themeTint="F2"/>
          <w:sz w:val="24"/>
          <w:szCs w:val="24"/>
        </w:rPr>
        <w:t>Elama et al., 2026)</w:t>
      </w:r>
      <w:r w:rsidRPr="00F1104B">
        <w:rPr>
          <w:rFonts w:asciiTheme="majorBidi" w:hAnsiTheme="majorBidi" w:cstheme="majorBidi"/>
          <w:sz w:val="24"/>
          <w:szCs w:val="24"/>
        </w:rPr>
        <w:t xml:space="preserve">. </w:t>
      </w:r>
      <w:r w:rsidR="002E49EB" w:rsidRPr="00F1104B">
        <w:rPr>
          <w:rFonts w:asciiTheme="majorBidi" w:hAnsiTheme="majorBidi" w:cstheme="majorBidi"/>
          <w:color w:val="0D0D0D" w:themeColor="text1" w:themeTint="F2"/>
          <w:sz w:val="24"/>
          <w:szCs w:val="24"/>
        </w:rPr>
        <w:t>Tannenbaum and Schmidt (2017</w:t>
      </w:r>
      <w:r w:rsidRPr="00F1104B">
        <w:rPr>
          <w:rFonts w:asciiTheme="majorBidi" w:hAnsiTheme="majorBidi" w:cstheme="majorBidi"/>
          <w:sz w:val="24"/>
          <w:szCs w:val="24"/>
        </w:rPr>
        <w:t xml:space="preserve">) also suggested that leadership may shift from leader-centred to subordinate-centred </w:t>
      </w:r>
      <w:r w:rsidR="005B0E76" w:rsidRPr="00F1104B">
        <w:rPr>
          <w:rFonts w:asciiTheme="majorBidi" w:hAnsiTheme="majorBidi" w:cstheme="majorBidi"/>
          <w:sz w:val="24"/>
          <w:szCs w:val="24"/>
        </w:rPr>
        <w:t>decision-making</w:t>
      </w:r>
      <w:r w:rsidR="002E49EB" w:rsidRPr="00F1104B">
        <w:rPr>
          <w:rFonts w:asciiTheme="majorBidi" w:hAnsiTheme="majorBidi" w:cstheme="majorBidi"/>
          <w:sz w:val="24"/>
          <w:szCs w:val="24"/>
        </w:rPr>
        <w:t xml:space="preserve"> (</w:t>
      </w:r>
      <w:r w:rsidR="002E49EB" w:rsidRPr="00F1104B">
        <w:rPr>
          <w:rFonts w:asciiTheme="majorBidi" w:hAnsiTheme="majorBidi" w:cstheme="majorBidi"/>
          <w:color w:val="0D0D0D" w:themeColor="text1" w:themeTint="F2"/>
          <w:sz w:val="24"/>
          <w:szCs w:val="24"/>
        </w:rPr>
        <w:t>Tannenbaum and Schmidt, 2017)</w:t>
      </w:r>
      <w:r w:rsidRPr="00F1104B">
        <w:rPr>
          <w:rFonts w:asciiTheme="majorBidi" w:hAnsiTheme="majorBidi" w:cstheme="majorBidi"/>
          <w:sz w:val="24"/>
          <w:szCs w:val="24"/>
        </w:rPr>
        <w:t>. JLR needs directive leadership for urgent cyber or safety issues, and consultation and participation for skills training in EVs and AI workflow redesign.</w:t>
      </w:r>
    </w:p>
    <w:p w14:paraId="1696E600" w14:textId="77777777" w:rsidR="00BE7697" w:rsidRPr="00F1104B" w:rsidRDefault="00A05B6F" w:rsidP="00FD0D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A large problem will be resistance as people might think that EV/AI change is a threat to their competence, control, security, or prospects. </w:t>
      </w:r>
      <w:r w:rsidR="00FD0DAC" w:rsidRPr="00F1104B">
        <w:rPr>
          <w:rFonts w:asciiTheme="majorBidi" w:hAnsiTheme="majorBidi" w:cstheme="majorBidi"/>
          <w:color w:val="0D0D0D" w:themeColor="text1" w:themeTint="F2"/>
          <w:sz w:val="24"/>
          <w:szCs w:val="24"/>
        </w:rPr>
        <w:t>Castillo et al. (2018</w:t>
      </w:r>
      <w:r w:rsidRPr="00F1104B">
        <w:rPr>
          <w:rFonts w:asciiTheme="majorBidi" w:hAnsiTheme="majorBidi" w:cstheme="majorBidi"/>
          <w:sz w:val="24"/>
          <w:szCs w:val="24"/>
        </w:rPr>
        <w:t xml:space="preserve">) states that individuals pass through stages of </w:t>
      </w:r>
      <w:r w:rsidR="00AA416F" w:rsidRPr="00F1104B">
        <w:rPr>
          <w:rFonts w:asciiTheme="majorBidi" w:hAnsiTheme="majorBidi" w:cstheme="majorBidi"/>
          <w:sz w:val="24"/>
          <w:szCs w:val="24"/>
        </w:rPr>
        <w:t xml:space="preserve">moving into change, i.e., </w:t>
      </w:r>
      <w:r w:rsidR="00FD0DAC" w:rsidRPr="00F1104B">
        <w:rPr>
          <w:rFonts w:asciiTheme="majorBidi" w:hAnsiTheme="majorBidi" w:cstheme="majorBidi"/>
          <w:sz w:val="24"/>
          <w:szCs w:val="24"/>
        </w:rPr>
        <w:t>comfort, fear, anger, resistance, and a</w:t>
      </w:r>
      <w:r w:rsidRPr="00F1104B">
        <w:rPr>
          <w:rFonts w:asciiTheme="majorBidi" w:hAnsiTheme="majorBidi" w:cstheme="majorBidi"/>
          <w:sz w:val="24"/>
          <w:szCs w:val="24"/>
        </w:rPr>
        <w:t>cceptance</w:t>
      </w:r>
      <w:r w:rsidR="00922255" w:rsidRPr="00F1104B">
        <w:rPr>
          <w:rFonts w:asciiTheme="majorBidi" w:hAnsiTheme="majorBidi" w:cstheme="majorBidi"/>
          <w:sz w:val="24"/>
          <w:szCs w:val="24"/>
        </w:rPr>
        <w:t xml:space="preserve"> (</w:t>
      </w:r>
      <w:r w:rsidR="00922255" w:rsidRPr="00F1104B">
        <w:rPr>
          <w:rFonts w:asciiTheme="majorBidi" w:hAnsiTheme="majorBidi" w:cstheme="majorBidi"/>
          <w:color w:val="0D0D0D" w:themeColor="text1" w:themeTint="F2"/>
          <w:sz w:val="24"/>
          <w:szCs w:val="24"/>
        </w:rPr>
        <w:t>Castillo et al., 2018)</w:t>
      </w:r>
      <w:r w:rsidRPr="00F1104B">
        <w:rPr>
          <w:rFonts w:asciiTheme="majorBidi" w:hAnsiTheme="majorBidi" w:cstheme="majorBidi"/>
          <w:sz w:val="24"/>
          <w:szCs w:val="24"/>
        </w:rPr>
        <w:t>. A systematic revie</w:t>
      </w:r>
      <w:r w:rsidR="00613CF3" w:rsidRPr="00F1104B">
        <w:rPr>
          <w:rFonts w:asciiTheme="majorBidi" w:hAnsiTheme="majorBidi" w:cstheme="majorBidi"/>
          <w:sz w:val="24"/>
          <w:szCs w:val="24"/>
        </w:rPr>
        <w:t>w conducted by Khaw et al. (2023</w:t>
      </w:r>
      <w:r w:rsidRPr="00F1104B">
        <w:rPr>
          <w:rFonts w:asciiTheme="majorBidi" w:hAnsiTheme="majorBidi" w:cstheme="majorBidi"/>
          <w:sz w:val="24"/>
          <w:szCs w:val="24"/>
        </w:rPr>
        <w:t>) showed that when leaders demonstrate being open to change, positive reactions to the change occur, and when they are resistant to change, negative reactions to the change happen</w:t>
      </w:r>
      <w:r w:rsidR="00613CF3" w:rsidRPr="00F1104B">
        <w:rPr>
          <w:rFonts w:asciiTheme="majorBidi" w:hAnsiTheme="majorBidi" w:cstheme="majorBidi"/>
          <w:sz w:val="24"/>
          <w:szCs w:val="24"/>
        </w:rPr>
        <w:t xml:space="preserve"> (</w:t>
      </w:r>
      <w:r w:rsidR="00613CF3" w:rsidRPr="00F1104B">
        <w:rPr>
          <w:rFonts w:asciiTheme="majorBidi" w:hAnsiTheme="majorBidi" w:cstheme="majorBidi"/>
          <w:color w:val="0D0D0D" w:themeColor="text1" w:themeTint="F2"/>
          <w:sz w:val="24"/>
          <w:szCs w:val="24"/>
        </w:rPr>
        <w:t xml:space="preserve">Khaw </w:t>
      </w:r>
      <w:r w:rsidR="00613CF3" w:rsidRPr="00F1104B">
        <w:rPr>
          <w:rFonts w:asciiTheme="majorBidi" w:hAnsiTheme="majorBidi" w:cstheme="majorBidi"/>
          <w:color w:val="0D0D0D" w:themeColor="text1" w:themeTint="F2"/>
          <w:sz w:val="24"/>
          <w:szCs w:val="24"/>
        </w:rPr>
        <w:lastRenderedPageBreak/>
        <w:t>et al., 2023)</w:t>
      </w:r>
      <w:r w:rsidRPr="00F1104B">
        <w:rPr>
          <w:rFonts w:asciiTheme="majorBidi" w:hAnsiTheme="majorBidi" w:cstheme="majorBidi"/>
          <w:sz w:val="24"/>
          <w:szCs w:val="24"/>
        </w:rPr>
        <w:t>. This finding is evidence of the need for JLR managers to be open, listen to the concerns of operations, and communicate honestly and openly throughout the transition period.</w:t>
      </w:r>
    </w:p>
    <w:p w14:paraId="36023E1B" w14:textId="77777777" w:rsidR="009E5B5F" w:rsidRPr="00F1104B" w:rsidRDefault="00E364AC" w:rsidP="0074169B">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JLR’s</w:t>
      </w:r>
      <w:r w:rsidR="00A05B6F" w:rsidRPr="00F1104B">
        <w:rPr>
          <w:rFonts w:asciiTheme="majorBidi" w:hAnsiTheme="majorBidi" w:cstheme="majorBidi"/>
          <w:sz w:val="24"/>
          <w:szCs w:val="24"/>
        </w:rPr>
        <w:t xml:space="preserve"> culture needs to enable learning, innovation and responsible risk taking. </w:t>
      </w:r>
      <w:r w:rsidR="00AD4B14" w:rsidRPr="00F1104B">
        <w:rPr>
          <w:rFonts w:asciiTheme="majorBidi" w:hAnsiTheme="majorBidi" w:cstheme="majorBidi"/>
          <w:color w:val="0D0D0D" w:themeColor="text1" w:themeTint="F2"/>
          <w:sz w:val="24"/>
          <w:szCs w:val="24"/>
        </w:rPr>
        <w:t>Cacciattolo (2014</w:t>
      </w:r>
      <w:r w:rsidR="00A05B6F" w:rsidRPr="00F1104B">
        <w:rPr>
          <w:rFonts w:asciiTheme="majorBidi" w:hAnsiTheme="majorBidi" w:cstheme="majorBidi"/>
          <w:sz w:val="24"/>
          <w:szCs w:val="24"/>
        </w:rPr>
        <w:t>) said that culture is created by the common assumptions and values that are used to govern the actions of businesses</w:t>
      </w:r>
      <w:r w:rsidR="001100EF" w:rsidRPr="00F1104B">
        <w:rPr>
          <w:rFonts w:asciiTheme="majorBidi" w:hAnsiTheme="majorBidi" w:cstheme="majorBidi"/>
          <w:sz w:val="24"/>
          <w:szCs w:val="24"/>
        </w:rPr>
        <w:t xml:space="preserve"> (</w:t>
      </w:r>
      <w:r w:rsidR="001100EF" w:rsidRPr="00F1104B">
        <w:rPr>
          <w:rFonts w:asciiTheme="majorBidi" w:hAnsiTheme="majorBidi" w:cstheme="majorBidi"/>
          <w:color w:val="0D0D0D" w:themeColor="text1" w:themeTint="F2"/>
          <w:sz w:val="24"/>
          <w:szCs w:val="24"/>
        </w:rPr>
        <w:t>Cacciattolo, 2014)</w:t>
      </w:r>
      <w:r w:rsidR="00A05B6F" w:rsidRPr="00F1104B">
        <w:rPr>
          <w:rFonts w:asciiTheme="majorBidi" w:hAnsiTheme="majorBidi" w:cstheme="majorBidi"/>
          <w:sz w:val="24"/>
          <w:szCs w:val="24"/>
        </w:rPr>
        <w:t>. Culture is defined by Schwartz and Davis (1981) as a set of beliefs and expectations which influence norms within organisations</w:t>
      </w:r>
      <w:r w:rsidR="00183F65" w:rsidRPr="00F1104B">
        <w:rPr>
          <w:rFonts w:asciiTheme="majorBidi" w:hAnsiTheme="majorBidi" w:cstheme="majorBidi"/>
          <w:sz w:val="24"/>
          <w:szCs w:val="24"/>
        </w:rPr>
        <w:t xml:space="preserve"> (</w:t>
      </w:r>
      <w:r w:rsidR="00183F65" w:rsidRPr="00F1104B">
        <w:rPr>
          <w:rFonts w:asciiTheme="majorBidi" w:hAnsiTheme="majorBidi" w:cstheme="majorBidi"/>
          <w:color w:val="0D0D0D" w:themeColor="text1" w:themeTint="F2"/>
          <w:sz w:val="24"/>
          <w:szCs w:val="24"/>
        </w:rPr>
        <w:t>Schwartz and Davis, 1981)</w:t>
      </w:r>
      <w:r w:rsidR="00A05B6F" w:rsidRPr="00F1104B">
        <w:rPr>
          <w:rFonts w:asciiTheme="majorBidi" w:hAnsiTheme="majorBidi" w:cstheme="majorBidi"/>
          <w:sz w:val="24"/>
          <w:szCs w:val="24"/>
        </w:rPr>
        <w:t xml:space="preserve">. </w:t>
      </w:r>
      <w:r w:rsidR="0074169B" w:rsidRPr="00F1104B">
        <w:rPr>
          <w:rFonts w:asciiTheme="majorBidi" w:hAnsiTheme="majorBidi" w:cstheme="majorBidi"/>
          <w:color w:val="0D0D0D" w:themeColor="text1" w:themeTint="F2"/>
          <w:sz w:val="24"/>
          <w:szCs w:val="24"/>
        </w:rPr>
        <w:t xml:space="preserve">Kennedy </w:t>
      </w:r>
      <w:r w:rsidR="00A05B6F" w:rsidRPr="00F1104B">
        <w:rPr>
          <w:rFonts w:asciiTheme="majorBidi" w:hAnsiTheme="majorBidi" w:cstheme="majorBidi"/>
          <w:sz w:val="24"/>
          <w:szCs w:val="24"/>
        </w:rPr>
        <w:t>(1982) demonstrate how the culture influences the pace and manner of action in organisations</w:t>
      </w:r>
      <w:r w:rsidR="000C1719" w:rsidRPr="00F1104B">
        <w:rPr>
          <w:rFonts w:asciiTheme="majorBidi" w:hAnsiTheme="majorBidi" w:cstheme="majorBidi"/>
          <w:sz w:val="24"/>
          <w:szCs w:val="24"/>
        </w:rPr>
        <w:t xml:space="preserve"> (</w:t>
      </w:r>
      <w:r w:rsidR="000C1719" w:rsidRPr="00F1104B">
        <w:rPr>
          <w:rFonts w:asciiTheme="majorBidi" w:hAnsiTheme="majorBidi" w:cstheme="majorBidi"/>
          <w:color w:val="0D0D0D" w:themeColor="text1" w:themeTint="F2"/>
          <w:sz w:val="24"/>
          <w:szCs w:val="24"/>
        </w:rPr>
        <w:t xml:space="preserve">Kennedy, </w:t>
      </w:r>
      <w:r w:rsidR="000C1719" w:rsidRPr="00F1104B">
        <w:rPr>
          <w:rFonts w:asciiTheme="majorBidi" w:hAnsiTheme="majorBidi" w:cstheme="majorBidi"/>
          <w:sz w:val="24"/>
          <w:szCs w:val="24"/>
        </w:rPr>
        <w:t>1982)</w:t>
      </w:r>
      <w:r w:rsidR="00A05B6F" w:rsidRPr="00F1104B">
        <w:rPr>
          <w:rFonts w:asciiTheme="majorBidi" w:hAnsiTheme="majorBidi" w:cstheme="majorBidi"/>
          <w:sz w:val="24"/>
          <w:szCs w:val="24"/>
        </w:rPr>
        <w:t>. These theories are relevant to JLR because the shift towards AI and EV will not be realised if workers continue to treat the production methods of the past as the sole source of knowledge.</w:t>
      </w:r>
    </w:p>
    <w:p w14:paraId="0F155CD1" w14:textId="77777777" w:rsidR="00EB0F48" w:rsidRPr="00F1104B" w:rsidRDefault="00A05B6F"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However, Faupel and Süß (2019) found that transformational leadership is beneficial for positive employee outcomes in the context of changing organisations</w:t>
      </w:r>
      <w:r w:rsidR="0091729A" w:rsidRPr="00F1104B">
        <w:rPr>
          <w:rFonts w:asciiTheme="majorBidi" w:hAnsiTheme="majorBidi" w:cstheme="majorBidi"/>
          <w:sz w:val="24"/>
          <w:szCs w:val="24"/>
        </w:rPr>
        <w:t xml:space="preserve"> (</w:t>
      </w:r>
      <w:r w:rsidR="0091729A" w:rsidRPr="00F1104B">
        <w:rPr>
          <w:rFonts w:asciiTheme="majorBidi" w:hAnsiTheme="majorBidi" w:cstheme="majorBidi"/>
          <w:color w:val="0D0D0D" w:themeColor="text1" w:themeTint="F2"/>
          <w:sz w:val="24"/>
          <w:szCs w:val="24"/>
        </w:rPr>
        <w:t>Faupel and Süß, 2019)</w:t>
      </w:r>
      <w:r w:rsidRPr="00F1104B">
        <w:rPr>
          <w:rFonts w:asciiTheme="majorBidi" w:hAnsiTheme="majorBidi" w:cstheme="majorBidi"/>
          <w:sz w:val="24"/>
          <w:szCs w:val="24"/>
        </w:rPr>
        <w:t>. Oreg and Berson (2019) also identified that leaders affect change through communication, handling of employee concerns, and participation</w:t>
      </w:r>
      <w:r w:rsidR="001860B3" w:rsidRPr="00F1104B">
        <w:rPr>
          <w:rFonts w:asciiTheme="majorBidi" w:hAnsiTheme="majorBidi" w:cstheme="majorBidi"/>
          <w:sz w:val="24"/>
          <w:szCs w:val="24"/>
        </w:rPr>
        <w:t xml:space="preserve"> (</w:t>
      </w:r>
      <w:r w:rsidR="001860B3" w:rsidRPr="00F1104B">
        <w:rPr>
          <w:rFonts w:asciiTheme="majorBidi" w:hAnsiTheme="majorBidi" w:cstheme="majorBidi"/>
          <w:color w:val="0D0D0D" w:themeColor="text1" w:themeTint="F2"/>
          <w:sz w:val="24"/>
          <w:szCs w:val="24"/>
        </w:rPr>
        <w:t>Oreg and Berson, 2019)</w:t>
      </w:r>
      <w:r w:rsidRPr="00F1104B">
        <w:rPr>
          <w:rFonts w:asciiTheme="majorBidi" w:hAnsiTheme="majorBidi" w:cstheme="majorBidi"/>
          <w:sz w:val="24"/>
          <w:szCs w:val="24"/>
        </w:rPr>
        <w:t xml:space="preserve">. These findings reflect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requirements that leaders should be a mixture of strategic direction and implementation of this through staff.</w:t>
      </w:r>
    </w:p>
    <w:p w14:paraId="41966A95" w14:textId="77777777" w:rsidR="009E5B5F" w:rsidRPr="00F1104B" w:rsidRDefault="0066644C" w:rsidP="0066644C">
      <w:pPr>
        <w:pStyle w:val="Heading1"/>
        <w:numPr>
          <w:ilvl w:val="0"/>
          <w:numId w:val="1"/>
        </w:numPr>
        <w:rPr>
          <w:szCs w:val="24"/>
        </w:rPr>
      </w:pPr>
      <w:bookmarkStart w:id="5" w:name="_Toc232024375"/>
      <w:r w:rsidRPr="00F1104B">
        <w:rPr>
          <w:szCs w:val="24"/>
        </w:rPr>
        <w:t>Proposed Strategic Change Management Plan</w:t>
      </w:r>
      <w:bookmarkEnd w:id="5"/>
    </w:p>
    <w:p w14:paraId="4283B9DC" w14:textId="77777777" w:rsidR="00112CC7" w:rsidRPr="00F1104B" w:rsidRDefault="00112CC7" w:rsidP="00D66809">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proposed change is the JLR EV and AI Capability Acceleration Programme for 2026 - 2029. It aims to increase EV manufacturing readiness, AI-enabled manufacturing, digital infrastructure, employee skills, and acceptance of EVs in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facilities throughout the UK. It is used as the primary implementation structure in this plan due to its clear path from the sense of urgency to its embedding in the culture (Kotter, 1996). It </w:t>
      </w:r>
      <w:r w:rsidR="00D66809" w:rsidRPr="00F1104B">
        <w:rPr>
          <w:rFonts w:asciiTheme="majorBidi" w:hAnsiTheme="majorBidi" w:cstheme="majorBidi"/>
          <w:sz w:val="24"/>
          <w:szCs w:val="24"/>
        </w:rPr>
        <w:t xml:space="preserve">also incorporates the </w:t>
      </w:r>
      <w:r w:rsidR="00E364AC" w:rsidRPr="00F1104B">
        <w:rPr>
          <w:rFonts w:asciiTheme="majorBidi" w:hAnsiTheme="majorBidi" w:cstheme="majorBidi"/>
          <w:sz w:val="24"/>
          <w:szCs w:val="24"/>
        </w:rPr>
        <w:lastRenderedPageBreak/>
        <w:t>implementation steps,</w:t>
      </w:r>
      <w:r w:rsidRPr="00F1104B">
        <w:rPr>
          <w:rFonts w:asciiTheme="majorBidi" w:hAnsiTheme="majorBidi" w:cstheme="majorBidi"/>
          <w:sz w:val="24"/>
          <w:szCs w:val="24"/>
        </w:rPr>
        <w:t xml:space="preserve"> which include objectives, change team, stakeholder alignment, blueprint, early adopters, communication, training, motivation, and evaluation.</w:t>
      </w:r>
    </w:p>
    <w:p w14:paraId="527DFDB2" w14:textId="77777777" w:rsidR="00112CC7"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first goal is to develop a clear change case. There is a need for JLR to communicate and pass on the business need for EV and AI acceleration via board messages, plant-level briefings, supplier sessions, </w:t>
      </w:r>
      <w:r w:rsidR="00E364AC" w:rsidRPr="00F1104B">
        <w:rPr>
          <w:rFonts w:asciiTheme="majorBidi" w:hAnsiTheme="majorBidi" w:cstheme="majorBidi"/>
          <w:sz w:val="24"/>
          <w:szCs w:val="24"/>
        </w:rPr>
        <w:t xml:space="preserve">and </w:t>
      </w:r>
      <w:r w:rsidRPr="00F1104B">
        <w:rPr>
          <w:rFonts w:asciiTheme="majorBidi" w:hAnsiTheme="majorBidi" w:cstheme="majorBidi"/>
          <w:sz w:val="24"/>
          <w:szCs w:val="24"/>
        </w:rPr>
        <w:t>retailer communication. According to Errida and Lotfi (2021), having a clear vision, leadership sponsorship, communication, stakeholder involvement, training, and monitoring are all factors that contribute to the success of change</w:t>
      </w:r>
      <w:r w:rsidR="00FB270D" w:rsidRPr="00F1104B">
        <w:rPr>
          <w:rFonts w:asciiTheme="majorBidi" w:hAnsiTheme="majorBidi" w:cstheme="majorBidi"/>
          <w:sz w:val="24"/>
          <w:szCs w:val="24"/>
        </w:rPr>
        <w:t xml:space="preserve"> (Errida and Lotfi, 2021)</w:t>
      </w:r>
      <w:r w:rsidRPr="00F1104B">
        <w:rPr>
          <w:rFonts w:asciiTheme="majorBidi" w:hAnsiTheme="majorBidi" w:cstheme="majorBidi"/>
          <w:sz w:val="24"/>
          <w:szCs w:val="24"/>
        </w:rPr>
        <w:t xml:space="preserve">. This is beneficial for JLR because any change can only be achieved if employees and partners see the business case, </w:t>
      </w:r>
      <w:r w:rsidR="00E364AC" w:rsidRPr="00F1104B">
        <w:rPr>
          <w:rFonts w:asciiTheme="majorBidi" w:hAnsiTheme="majorBidi" w:cstheme="majorBidi"/>
          <w:sz w:val="24"/>
          <w:szCs w:val="24"/>
        </w:rPr>
        <w:t>the need for change and the value of their personal skills</w:t>
      </w:r>
      <w:r w:rsidRPr="00F1104B">
        <w:rPr>
          <w:rFonts w:asciiTheme="majorBidi" w:hAnsiTheme="majorBidi" w:cstheme="majorBidi"/>
          <w:sz w:val="24"/>
          <w:szCs w:val="24"/>
        </w:rPr>
        <w:t>.</w:t>
      </w:r>
    </w:p>
    <w:p w14:paraId="467A6829" w14:textId="77777777" w:rsidR="00112CC7"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second goal is to form a guiding coalition. These should be senior leaders, plant managers, HR, IT, engineering, cyber security, procurement, quality teams, supplier representatives and </w:t>
      </w:r>
      <w:r w:rsidR="00E364AC" w:rsidRPr="00F1104B">
        <w:rPr>
          <w:rFonts w:asciiTheme="majorBidi" w:hAnsiTheme="majorBidi" w:cstheme="majorBidi"/>
          <w:sz w:val="24"/>
          <w:szCs w:val="24"/>
        </w:rPr>
        <w:t>retailers’</w:t>
      </w:r>
      <w:r w:rsidRPr="00F1104B">
        <w:rPr>
          <w:rFonts w:asciiTheme="majorBidi" w:hAnsiTheme="majorBidi" w:cstheme="majorBidi"/>
          <w:sz w:val="24"/>
          <w:szCs w:val="24"/>
        </w:rPr>
        <w:t xml:space="preserve"> trainers. Oreg and Berson (2019) ident</w:t>
      </w:r>
      <w:r w:rsidR="00D94EEB" w:rsidRPr="00F1104B">
        <w:rPr>
          <w:rFonts w:asciiTheme="majorBidi" w:hAnsiTheme="majorBidi" w:cstheme="majorBidi"/>
          <w:sz w:val="24"/>
          <w:szCs w:val="24"/>
        </w:rPr>
        <w:t>ified the</w:t>
      </w:r>
      <w:r w:rsidRPr="00F1104B">
        <w:rPr>
          <w:rFonts w:asciiTheme="majorBidi" w:hAnsiTheme="majorBidi" w:cstheme="majorBidi"/>
          <w:sz w:val="24"/>
          <w:szCs w:val="24"/>
        </w:rPr>
        <w:t xml:space="preserve"> vision, participation, and responding to employee concerns constitute a catalyst for change as influenced by leadership</w:t>
      </w:r>
      <w:r w:rsidR="003846A6" w:rsidRPr="00F1104B">
        <w:rPr>
          <w:rFonts w:asciiTheme="majorBidi" w:hAnsiTheme="majorBidi" w:cstheme="majorBidi"/>
          <w:sz w:val="24"/>
          <w:szCs w:val="24"/>
        </w:rPr>
        <w:t xml:space="preserve"> (Oreg and Berson, 2019)</w:t>
      </w:r>
      <w:r w:rsidRPr="00F1104B">
        <w:rPr>
          <w:rFonts w:asciiTheme="majorBidi" w:hAnsiTheme="majorBidi" w:cstheme="majorBidi"/>
          <w:sz w:val="24"/>
          <w:szCs w:val="24"/>
        </w:rPr>
        <w:t xml:space="preserve">. This is relevant to JLR as </w:t>
      </w:r>
      <w:r w:rsidR="00E364AC" w:rsidRPr="00F1104B">
        <w:rPr>
          <w:rFonts w:asciiTheme="majorBidi" w:hAnsiTheme="majorBidi" w:cstheme="majorBidi"/>
          <w:sz w:val="24"/>
          <w:szCs w:val="24"/>
        </w:rPr>
        <w:t>EVs and AI have an impact on all aspects of engineering, manufacturing</w:t>
      </w:r>
      <w:r w:rsidRPr="00F1104B">
        <w:rPr>
          <w:rFonts w:asciiTheme="majorBidi" w:hAnsiTheme="majorBidi" w:cstheme="majorBidi"/>
          <w:sz w:val="24"/>
          <w:szCs w:val="24"/>
        </w:rPr>
        <w:t xml:space="preserve">, retail, customer service and supply chains simultaneously. An exclusive leadership team would be unable to </w:t>
      </w:r>
      <w:r w:rsidR="00E364AC" w:rsidRPr="00F1104B">
        <w:rPr>
          <w:rFonts w:asciiTheme="majorBidi" w:hAnsiTheme="majorBidi" w:cstheme="majorBidi"/>
          <w:sz w:val="24"/>
          <w:szCs w:val="24"/>
        </w:rPr>
        <w:t>recognise real-world</w:t>
      </w:r>
      <w:r w:rsidRPr="00F1104B">
        <w:rPr>
          <w:rFonts w:asciiTheme="majorBidi" w:hAnsiTheme="majorBidi" w:cstheme="majorBidi"/>
          <w:sz w:val="24"/>
          <w:szCs w:val="24"/>
        </w:rPr>
        <w:t xml:space="preserve"> obstacles within plants and dealerships.</w:t>
      </w:r>
    </w:p>
    <w:p w14:paraId="60FAC635" w14:textId="77777777" w:rsidR="00112CC7"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 third goal is to speed up the ability of the workforce. Gfrerer et al. (2021) revealed that the notion of digital readiness varies between the manager and employee, particularly in relation to competence and innovation barriers</w:t>
      </w:r>
      <w:r w:rsidR="00B35217" w:rsidRPr="00F1104B">
        <w:rPr>
          <w:rFonts w:asciiTheme="majorBidi" w:hAnsiTheme="majorBidi" w:cstheme="majorBidi"/>
          <w:sz w:val="24"/>
          <w:szCs w:val="24"/>
        </w:rPr>
        <w:t xml:space="preserve"> (Gfrerer et al., 2021)</w:t>
      </w:r>
      <w:r w:rsidRPr="00F1104B">
        <w:rPr>
          <w:rFonts w:asciiTheme="majorBidi" w:hAnsiTheme="majorBidi" w:cstheme="majorBidi"/>
          <w:sz w:val="24"/>
          <w:szCs w:val="24"/>
        </w:rPr>
        <w:t xml:space="preserve">. This has a negative impact on JLR as senior leaders might not be aware of the readiness of their people, strategy documents might not be clear, tools are lacking, training and confidence </w:t>
      </w:r>
      <w:r w:rsidR="00E364AC" w:rsidRPr="00F1104B">
        <w:rPr>
          <w:rFonts w:asciiTheme="majorBidi" w:hAnsiTheme="majorBidi" w:cstheme="majorBidi"/>
          <w:sz w:val="24"/>
          <w:szCs w:val="24"/>
        </w:rPr>
        <w:t>are low,</w:t>
      </w:r>
      <w:r w:rsidRPr="00F1104B">
        <w:rPr>
          <w:rFonts w:asciiTheme="majorBidi" w:hAnsiTheme="majorBidi" w:cstheme="majorBidi"/>
          <w:sz w:val="24"/>
          <w:szCs w:val="24"/>
        </w:rPr>
        <w:t xml:space="preserve"> and roles </w:t>
      </w:r>
      <w:r w:rsidR="00E364AC" w:rsidRPr="00F1104B">
        <w:rPr>
          <w:rFonts w:asciiTheme="majorBidi" w:hAnsiTheme="majorBidi" w:cstheme="majorBidi"/>
          <w:sz w:val="24"/>
          <w:szCs w:val="24"/>
        </w:rPr>
        <w:lastRenderedPageBreak/>
        <w:t xml:space="preserve">are </w:t>
      </w:r>
      <w:r w:rsidRPr="00F1104B">
        <w:rPr>
          <w:rFonts w:asciiTheme="majorBidi" w:hAnsiTheme="majorBidi" w:cstheme="majorBidi"/>
          <w:sz w:val="24"/>
          <w:szCs w:val="24"/>
        </w:rPr>
        <w:t xml:space="preserve">unclear. A digital readiness audit at </w:t>
      </w:r>
      <w:r w:rsidR="00E364AC" w:rsidRPr="00F1104B">
        <w:rPr>
          <w:rFonts w:asciiTheme="majorBidi" w:hAnsiTheme="majorBidi" w:cstheme="majorBidi"/>
          <w:sz w:val="24"/>
          <w:szCs w:val="24"/>
        </w:rPr>
        <w:t xml:space="preserve">the plant, training plans at the </w:t>
      </w:r>
      <w:r w:rsidRPr="00F1104B">
        <w:rPr>
          <w:rFonts w:asciiTheme="majorBidi" w:hAnsiTheme="majorBidi" w:cstheme="majorBidi"/>
          <w:sz w:val="24"/>
          <w:szCs w:val="24"/>
        </w:rPr>
        <w:t>plant, and feedback loops among employees should precede full implementation.</w:t>
      </w:r>
    </w:p>
    <w:p w14:paraId="0F92CCE1" w14:textId="77777777" w:rsidR="004C3DFB" w:rsidRPr="00F1104B" w:rsidRDefault="00112CC7" w:rsidP="00EF0DC8">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fourth objective is to improve digital and AI infrastructure.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collaboration with Tata Technologies will help them digitally transform industrial processes with smart digital solutions and ERP transformation.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partnership with Tata Communications also benefits Industry 4.0 and advanced analytics with a more robust connectivity foundation</w:t>
      </w:r>
      <w:r w:rsidR="00673591" w:rsidRPr="00F1104B">
        <w:rPr>
          <w:rFonts w:asciiTheme="majorBidi" w:hAnsiTheme="majorBidi" w:cstheme="majorBidi"/>
          <w:sz w:val="24"/>
          <w:szCs w:val="24"/>
        </w:rPr>
        <w:t xml:space="preserve"> (</w:t>
      </w:r>
      <w:r w:rsidR="00673591" w:rsidRPr="00F1104B">
        <w:rPr>
          <w:rFonts w:asciiTheme="majorBidi" w:hAnsiTheme="majorBidi" w:cstheme="majorBidi"/>
          <w:color w:val="0D0D0D" w:themeColor="text1" w:themeTint="F2"/>
          <w:sz w:val="24"/>
          <w:szCs w:val="24"/>
        </w:rPr>
        <w:t>Jaguar Land Rover, 2025)</w:t>
      </w:r>
      <w:r w:rsidRPr="00F1104B">
        <w:rPr>
          <w:rFonts w:asciiTheme="majorBidi" w:hAnsiTheme="majorBidi" w:cstheme="majorBidi"/>
          <w:sz w:val="24"/>
          <w:szCs w:val="24"/>
        </w:rPr>
        <w:t>. All these measures are conducive to the proposed plan as AI-based production requires secure connections to manufacturing, logistics, finance and purchasing</w:t>
      </w:r>
      <w:r w:rsidR="00E364AC" w:rsidRPr="00F1104B">
        <w:rPr>
          <w:rFonts w:asciiTheme="majorBidi" w:hAnsiTheme="majorBidi" w:cstheme="majorBidi"/>
          <w:sz w:val="24"/>
          <w:szCs w:val="24"/>
        </w:rPr>
        <w:t>,</w:t>
      </w:r>
      <w:r w:rsidRPr="00F1104B">
        <w:rPr>
          <w:rFonts w:asciiTheme="majorBidi" w:hAnsiTheme="majorBidi" w:cstheme="majorBidi"/>
          <w:sz w:val="24"/>
          <w:szCs w:val="24"/>
        </w:rPr>
        <w:t xml:space="preserve"> and reliable data and systems along the way.</w:t>
      </w:r>
    </w:p>
    <w:p w14:paraId="0DCA7D40" w14:textId="77777777" w:rsidR="00C04A73"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5th objective is to test AI and EV change before implementing. JLR should start work on one production area </w:t>
      </w:r>
      <w:r w:rsidR="00E364AC" w:rsidRPr="00F1104B">
        <w:rPr>
          <w:rFonts w:asciiTheme="majorBidi" w:hAnsiTheme="majorBidi" w:cstheme="majorBidi"/>
          <w:sz w:val="24"/>
          <w:szCs w:val="24"/>
        </w:rPr>
        <w:t>at</w:t>
      </w:r>
      <w:r w:rsidRPr="00F1104B">
        <w:rPr>
          <w:rFonts w:asciiTheme="majorBidi" w:hAnsiTheme="majorBidi" w:cstheme="majorBidi"/>
          <w:sz w:val="24"/>
          <w:szCs w:val="24"/>
        </w:rPr>
        <w:t xml:space="preserve"> Halewood and one retailer training cluster. The pilot should test the AI quality analytics, high-voltage battery manipulation, digital workflow dashboards, and employee support systems. Margherita and Braccini (2021) revealed that underpinning the socio-technical relationship between man and machine is a key element when implementing Industry 4.0</w:t>
      </w:r>
      <w:r w:rsidR="002C36A8" w:rsidRPr="00F1104B">
        <w:rPr>
          <w:rFonts w:asciiTheme="majorBidi" w:hAnsiTheme="majorBidi" w:cstheme="majorBidi"/>
          <w:sz w:val="24"/>
          <w:szCs w:val="24"/>
        </w:rPr>
        <w:t xml:space="preserve"> (</w:t>
      </w:r>
      <w:r w:rsidR="002C36A8" w:rsidRPr="00F1104B">
        <w:rPr>
          <w:rFonts w:asciiTheme="majorBidi" w:hAnsiTheme="majorBidi" w:cstheme="majorBidi"/>
          <w:color w:val="0D0D0D" w:themeColor="text1" w:themeTint="F2"/>
          <w:sz w:val="24"/>
          <w:szCs w:val="24"/>
        </w:rPr>
        <w:t>Margherita and Braccini, 2021)</w:t>
      </w:r>
      <w:r w:rsidRPr="00F1104B">
        <w:rPr>
          <w:rFonts w:asciiTheme="majorBidi" w:hAnsiTheme="majorBidi" w:cstheme="majorBidi"/>
          <w:sz w:val="24"/>
          <w:szCs w:val="24"/>
        </w:rPr>
        <w:t>. This benefits JLR as a change plan needs to assess how their employees are interacting with AI systems, not just what the machines are doing.</w:t>
      </w:r>
    </w:p>
    <w:p w14:paraId="2C33CBDB" w14:textId="77777777" w:rsidR="00C04A73"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 xml:space="preserve">The sixth objective is to embed the change; to measure and recognise the change. </w:t>
      </w:r>
      <w:r w:rsidR="00E364AC" w:rsidRPr="00F1104B">
        <w:rPr>
          <w:rFonts w:asciiTheme="majorBidi" w:hAnsiTheme="majorBidi" w:cstheme="majorBidi"/>
          <w:sz w:val="24"/>
          <w:szCs w:val="24"/>
        </w:rPr>
        <w:t>JLR should use KPIs</w:t>
      </w:r>
      <w:r w:rsidRPr="00F1104B">
        <w:rPr>
          <w:rFonts w:asciiTheme="majorBidi" w:hAnsiTheme="majorBidi" w:cstheme="majorBidi"/>
          <w:sz w:val="24"/>
          <w:szCs w:val="24"/>
        </w:rPr>
        <w:t xml:space="preserve"> for EV training completion, </w:t>
      </w:r>
      <w:r w:rsidR="00E364AC" w:rsidRPr="00F1104B">
        <w:rPr>
          <w:rFonts w:asciiTheme="majorBidi" w:hAnsiTheme="majorBidi" w:cstheme="majorBidi"/>
          <w:sz w:val="24"/>
          <w:szCs w:val="24"/>
        </w:rPr>
        <w:t>first-time quality, production downtime</w:t>
      </w:r>
      <w:r w:rsidRPr="00F1104B">
        <w:rPr>
          <w:rFonts w:asciiTheme="majorBidi" w:hAnsiTheme="majorBidi" w:cstheme="majorBidi"/>
          <w:sz w:val="24"/>
          <w:szCs w:val="24"/>
        </w:rPr>
        <w:t xml:space="preserve">, usage of AI tools, cyber compliance, retailer readiness and employee readiness scores, and customer digital experience. </w:t>
      </w:r>
      <w:r w:rsidR="00E364AC" w:rsidRPr="00F1104B">
        <w:rPr>
          <w:rFonts w:asciiTheme="majorBidi" w:hAnsiTheme="majorBidi" w:cstheme="majorBidi"/>
          <w:sz w:val="24"/>
          <w:szCs w:val="24"/>
        </w:rPr>
        <w:t>O’Higgins</w:t>
      </w:r>
      <w:r w:rsidRPr="00F1104B">
        <w:rPr>
          <w:rFonts w:asciiTheme="majorBidi" w:hAnsiTheme="majorBidi" w:cstheme="majorBidi"/>
          <w:sz w:val="24"/>
          <w:szCs w:val="24"/>
        </w:rPr>
        <w:t xml:space="preserve"> (2023) discovered that practices of business architecture strengthen digital transformation outcomes via better alignment, effectiveness, services supplied, and strategic outcomes</w:t>
      </w:r>
      <w:r w:rsidR="00025117" w:rsidRPr="00F1104B">
        <w:rPr>
          <w:rFonts w:asciiTheme="majorBidi" w:hAnsiTheme="majorBidi" w:cstheme="majorBidi"/>
          <w:sz w:val="24"/>
          <w:szCs w:val="24"/>
        </w:rPr>
        <w:t xml:space="preserve"> (</w:t>
      </w:r>
      <w:r w:rsidR="00025117" w:rsidRPr="00F1104B">
        <w:rPr>
          <w:rFonts w:asciiTheme="majorBidi" w:hAnsiTheme="majorBidi" w:cstheme="majorBidi"/>
          <w:color w:val="0D0D0D" w:themeColor="text1" w:themeTint="F2"/>
          <w:sz w:val="24"/>
          <w:szCs w:val="24"/>
        </w:rPr>
        <w:t>O'Higgins, 2023)</w:t>
      </w:r>
      <w:r w:rsidRPr="00F1104B">
        <w:rPr>
          <w:rFonts w:asciiTheme="majorBidi" w:hAnsiTheme="majorBidi" w:cstheme="majorBidi"/>
          <w:sz w:val="24"/>
          <w:szCs w:val="24"/>
        </w:rPr>
        <w:t xml:space="preserve">. This helps JLR </w:t>
      </w:r>
      <w:r w:rsidR="00E364AC" w:rsidRPr="00F1104B">
        <w:rPr>
          <w:rFonts w:asciiTheme="majorBidi" w:hAnsiTheme="majorBidi" w:cstheme="majorBidi"/>
          <w:sz w:val="24"/>
          <w:szCs w:val="24"/>
        </w:rPr>
        <w:t xml:space="preserve">by linking </w:t>
      </w:r>
      <w:r w:rsidR="00E364AC" w:rsidRPr="00F1104B">
        <w:rPr>
          <w:rFonts w:asciiTheme="majorBidi" w:hAnsiTheme="majorBidi" w:cstheme="majorBidi"/>
          <w:sz w:val="24"/>
          <w:szCs w:val="24"/>
        </w:rPr>
        <w:lastRenderedPageBreak/>
        <w:t>measurable governance to</w:t>
      </w:r>
      <w:r w:rsidRPr="00F1104B">
        <w:rPr>
          <w:rFonts w:asciiTheme="majorBidi" w:hAnsiTheme="majorBidi" w:cstheme="majorBidi"/>
          <w:sz w:val="24"/>
          <w:szCs w:val="24"/>
        </w:rPr>
        <w:t xml:space="preserve"> the change plan with operational performance instead of digitalisation being a project on its own.</w:t>
      </w:r>
    </w:p>
    <w:p w14:paraId="5A204E99" w14:textId="77777777" w:rsidR="0066644C" w:rsidRPr="00F1104B" w:rsidRDefault="00112CC7" w:rsidP="00E364AC">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Care should be taken to use short-term achievements carefully in the plan. Kotter (1996) maintained that visible success will keep the momentum going throughout the change.</w:t>
      </w:r>
      <w:r w:rsidR="001965CE" w:rsidRPr="00F1104B">
        <w:rPr>
          <w:rFonts w:asciiTheme="majorBidi" w:hAnsiTheme="majorBidi" w:cstheme="majorBidi"/>
          <w:sz w:val="24"/>
          <w:szCs w:val="24"/>
        </w:rPr>
        <w:t xml:space="preserve"> (Kotter, 1996).</w:t>
      </w:r>
      <w:r w:rsidRPr="00F1104B">
        <w:rPr>
          <w:rFonts w:asciiTheme="majorBidi" w:hAnsiTheme="majorBidi" w:cstheme="majorBidi"/>
          <w:sz w:val="24"/>
          <w:szCs w:val="24"/>
        </w:rPr>
        <w:t xml:space="preserve">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short-term goals should be adding more high-voltage training cohorts, positive outcomes of its EV readiness retailer training, minimising rework on specific production areas, and great results from its AI quality pilot. Such victories should pave the way for broader implementation across UK operations, projected for the timeframe of 2027 to 2029. The final step would integrate EV and AI into recruitment, training, performance assessment, supplier requirements, and leadership growth. This will ensure the change becomes part of </w:t>
      </w:r>
      <w:r w:rsidR="00E364AC" w:rsidRPr="00F1104B">
        <w:rPr>
          <w:rFonts w:asciiTheme="majorBidi" w:hAnsiTheme="majorBidi" w:cstheme="majorBidi"/>
          <w:sz w:val="24"/>
          <w:szCs w:val="24"/>
        </w:rPr>
        <w:t>JLR’s</w:t>
      </w:r>
      <w:r w:rsidRPr="00F1104B">
        <w:rPr>
          <w:rFonts w:asciiTheme="majorBidi" w:hAnsiTheme="majorBidi" w:cstheme="majorBidi"/>
          <w:sz w:val="24"/>
          <w:szCs w:val="24"/>
        </w:rPr>
        <w:t xml:space="preserve"> way of operating instead of a temporary change programme.</w:t>
      </w:r>
    </w:p>
    <w:p w14:paraId="24742CB5" w14:textId="77777777" w:rsidR="0009717B" w:rsidRPr="00F1104B" w:rsidRDefault="00DF20C1" w:rsidP="00DF20C1">
      <w:pPr>
        <w:pStyle w:val="Heading1"/>
        <w:numPr>
          <w:ilvl w:val="0"/>
          <w:numId w:val="1"/>
        </w:numPr>
        <w:rPr>
          <w:szCs w:val="24"/>
        </w:rPr>
      </w:pPr>
      <w:bookmarkStart w:id="6" w:name="_Toc232024376"/>
      <w:r w:rsidRPr="00F1104B">
        <w:rPr>
          <w:szCs w:val="24"/>
        </w:rPr>
        <w:t>Financial, Communication, and Evaluation Plan</w:t>
      </w:r>
      <w:bookmarkEnd w:id="6"/>
    </w:p>
    <w:p w14:paraId="17E3EF87" w14:textId="77777777" w:rsidR="00976C78" w:rsidRPr="00F1104B" w:rsidRDefault="00B630D2" w:rsidP="00976C78">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The company has proposed that there ought to be a ring-fenced transformation budget at JLR that covers five areas: EV skills training, AI-enabled production systems, cyber resilience, supplier readiness, and retailer capability. According to Deloitte (2025), digital transformation value should be assessed on financial, customer, process, workforce and purpose outcomes, not just tec</w:t>
      </w:r>
      <w:r w:rsidR="00976C78" w:rsidRPr="00F1104B">
        <w:rPr>
          <w:rFonts w:asciiTheme="majorBidi" w:hAnsiTheme="majorBidi" w:cstheme="majorBidi"/>
          <w:sz w:val="24"/>
          <w:szCs w:val="24"/>
        </w:rPr>
        <w:t>hnology outcomes</w:t>
      </w:r>
      <w:r w:rsidR="00ED2FA3" w:rsidRPr="00F1104B">
        <w:rPr>
          <w:rFonts w:asciiTheme="majorBidi" w:hAnsiTheme="majorBidi" w:cstheme="majorBidi"/>
          <w:sz w:val="24"/>
          <w:szCs w:val="24"/>
        </w:rPr>
        <w:t xml:space="preserve"> (</w:t>
      </w:r>
      <w:r w:rsidR="00ED2FA3" w:rsidRPr="00F1104B">
        <w:rPr>
          <w:rFonts w:asciiTheme="majorBidi" w:hAnsiTheme="majorBidi" w:cstheme="majorBidi"/>
          <w:color w:val="0D0D0D" w:themeColor="text1" w:themeTint="F2"/>
          <w:sz w:val="24"/>
          <w:szCs w:val="24"/>
        </w:rPr>
        <w:t>Deloitte, 2025)</w:t>
      </w:r>
      <w:r w:rsidR="00976C78" w:rsidRPr="00F1104B">
        <w:rPr>
          <w:rFonts w:asciiTheme="majorBidi" w:hAnsiTheme="majorBidi" w:cstheme="majorBidi"/>
          <w:sz w:val="24"/>
          <w:szCs w:val="24"/>
        </w:rPr>
        <w:t>. This finding</w:t>
      </w:r>
      <w:r w:rsidRPr="00F1104B">
        <w:rPr>
          <w:rFonts w:asciiTheme="majorBidi" w:hAnsiTheme="majorBidi" w:cstheme="majorBidi"/>
          <w:sz w:val="24"/>
          <w:szCs w:val="24"/>
        </w:rPr>
        <w:t xml:space="preserve"> confirms JLR, as the budget cannot just be viewed from system installation but also from decreased disruption, enhanced EV readiness, increased employee capability, and improved customer experience.</w:t>
      </w:r>
    </w:p>
    <w:p w14:paraId="1E68C45E" w14:textId="77777777" w:rsidR="00976C78" w:rsidRPr="00F1104B" w:rsidRDefault="00E364AC" w:rsidP="00FC7991">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Board-level</w:t>
      </w:r>
      <w:r w:rsidR="00B630D2" w:rsidRPr="00F1104B">
        <w:rPr>
          <w:rFonts w:asciiTheme="majorBidi" w:hAnsiTheme="majorBidi" w:cstheme="majorBidi"/>
          <w:sz w:val="24"/>
          <w:szCs w:val="24"/>
        </w:rPr>
        <w:t xml:space="preserve"> messages, plant briefings, line-manager toolkits, supplier forums and retailer training sessions shall be used for the communication plan. </w:t>
      </w:r>
      <w:r w:rsidR="00FC7991" w:rsidRPr="00F1104B">
        <w:rPr>
          <w:rFonts w:asciiTheme="majorBidi" w:hAnsiTheme="majorBidi" w:cstheme="majorBidi"/>
          <w:color w:val="0D0D0D" w:themeColor="text1" w:themeTint="F2"/>
          <w:sz w:val="24"/>
          <w:szCs w:val="24"/>
        </w:rPr>
        <w:t>McKinsey &amp; Company (2018</w:t>
      </w:r>
      <w:r w:rsidR="00B630D2" w:rsidRPr="00F1104B">
        <w:rPr>
          <w:rFonts w:asciiTheme="majorBidi" w:hAnsiTheme="majorBidi" w:cstheme="majorBidi"/>
          <w:sz w:val="24"/>
          <w:szCs w:val="24"/>
        </w:rPr>
        <w:t xml:space="preserve">) concluded that for a digital transformation to be successful, it needs more interactive forms of communication, as one-way communication is difficult when fast behavioural change is </w:t>
      </w:r>
      <w:r w:rsidR="00B630D2" w:rsidRPr="00F1104B">
        <w:rPr>
          <w:rFonts w:asciiTheme="majorBidi" w:hAnsiTheme="majorBidi" w:cstheme="majorBidi"/>
          <w:sz w:val="24"/>
          <w:szCs w:val="24"/>
        </w:rPr>
        <w:lastRenderedPageBreak/>
        <w:t>required</w:t>
      </w:r>
      <w:r w:rsidR="00FC7991" w:rsidRPr="00F1104B">
        <w:rPr>
          <w:rFonts w:asciiTheme="majorBidi" w:hAnsiTheme="majorBidi" w:cstheme="majorBidi"/>
          <w:sz w:val="24"/>
          <w:szCs w:val="24"/>
        </w:rPr>
        <w:t xml:space="preserve"> (</w:t>
      </w:r>
      <w:r w:rsidR="00FC7991" w:rsidRPr="00F1104B">
        <w:rPr>
          <w:rFonts w:asciiTheme="majorBidi" w:hAnsiTheme="majorBidi" w:cstheme="majorBidi"/>
          <w:color w:val="0D0D0D" w:themeColor="text1" w:themeTint="F2"/>
          <w:sz w:val="24"/>
          <w:szCs w:val="24"/>
        </w:rPr>
        <w:t>McKinsey &amp; Company, 2018</w:t>
      </w:r>
      <w:r w:rsidR="00FC7991" w:rsidRPr="00F1104B">
        <w:rPr>
          <w:rFonts w:asciiTheme="majorBidi" w:hAnsiTheme="majorBidi" w:cstheme="majorBidi"/>
          <w:sz w:val="24"/>
          <w:szCs w:val="24"/>
        </w:rPr>
        <w:t>)</w:t>
      </w:r>
      <w:r w:rsidR="00B630D2" w:rsidRPr="00F1104B">
        <w:rPr>
          <w:rFonts w:asciiTheme="majorBidi" w:hAnsiTheme="majorBidi" w:cstheme="majorBidi"/>
          <w:sz w:val="24"/>
          <w:szCs w:val="24"/>
        </w:rPr>
        <w:t>. This is a finding that strengthens the case for JLR</w:t>
      </w:r>
      <w:r w:rsidRPr="00F1104B">
        <w:rPr>
          <w:rFonts w:asciiTheme="majorBidi" w:hAnsiTheme="majorBidi" w:cstheme="majorBidi"/>
          <w:sz w:val="24"/>
          <w:szCs w:val="24"/>
        </w:rPr>
        <w:t>;</w:t>
      </w:r>
      <w:r w:rsidR="00B630D2" w:rsidRPr="00F1104B">
        <w:rPr>
          <w:rFonts w:asciiTheme="majorBidi" w:hAnsiTheme="majorBidi" w:cstheme="majorBidi"/>
          <w:sz w:val="24"/>
          <w:szCs w:val="24"/>
        </w:rPr>
        <w:t xml:space="preserve"> employees and partners require a two-way interaction to highlight concerns around AI systems, EV skill levels, production modifications and cyber discipline.</w:t>
      </w:r>
    </w:p>
    <w:p w14:paraId="34421813" w14:textId="77777777" w:rsidR="00D921F6" w:rsidRPr="00F1104B" w:rsidRDefault="00B630D2" w:rsidP="00F1104B">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Practical KP</w:t>
      </w:r>
      <w:r w:rsidR="009F6383" w:rsidRPr="00F1104B">
        <w:rPr>
          <w:rFonts w:asciiTheme="majorBidi" w:hAnsiTheme="majorBidi" w:cstheme="majorBidi"/>
          <w:sz w:val="24"/>
          <w:szCs w:val="24"/>
        </w:rPr>
        <w:t xml:space="preserve">Is for the evaluation plan are </w:t>
      </w:r>
      <w:r w:rsidRPr="00F1104B">
        <w:rPr>
          <w:rFonts w:asciiTheme="majorBidi" w:hAnsiTheme="majorBidi" w:cstheme="majorBidi"/>
          <w:sz w:val="24"/>
          <w:szCs w:val="24"/>
        </w:rPr>
        <w:t>EV training completed, AI pilot adopted, production down, cyber incident response time, supplier readiness, retailer EV knowledge, employee EV readiness, and customer digital satisfaction. According to CIPD (2024), it is often not the change itself that is the difficulty, but the workplace embedding that is making it hard</w:t>
      </w:r>
      <w:r w:rsidR="009F6383" w:rsidRPr="00F1104B">
        <w:rPr>
          <w:rFonts w:asciiTheme="majorBidi" w:hAnsiTheme="majorBidi" w:cstheme="majorBidi"/>
          <w:sz w:val="24"/>
          <w:szCs w:val="24"/>
        </w:rPr>
        <w:t xml:space="preserve"> (</w:t>
      </w:r>
      <w:r w:rsidR="009F6383" w:rsidRPr="00F1104B">
        <w:rPr>
          <w:rFonts w:asciiTheme="majorBidi" w:hAnsiTheme="majorBidi" w:cstheme="majorBidi"/>
          <w:color w:val="0D0D0D" w:themeColor="text1" w:themeTint="F2"/>
          <w:sz w:val="24"/>
          <w:szCs w:val="24"/>
        </w:rPr>
        <w:t>CIPD, 2024)</w:t>
      </w:r>
      <w:r w:rsidRPr="00F1104B">
        <w:rPr>
          <w:rFonts w:asciiTheme="majorBidi" w:hAnsiTheme="majorBidi" w:cstheme="majorBidi"/>
          <w:sz w:val="24"/>
          <w:szCs w:val="24"/>
        </w:rPr>
        <w:t xml:space="preserve">. This finding </w:t>
      </w:r>
      <w:r w:rsidR="00E364AC" w:rsidRPr="00F1104B">
        <w:rPr>
          <w:rFonts w:asciiTheme="majorBidi" w:hAnsiTheme="majorBidi" w:cstheme="majorBidi"/>
          <w:sz w:val="24"/>
          <w:szCs w:val="24"/>
        </w:rPr>
        <w:t>supports</w:t>
      </w:r>
      <w:r w:rsidRPr="00F1104B">
        <w:rPr>
          <w:rFonts w:asciiTheme="majorBidi" w:hAnsiTheme="majorBidi" w:cstheme="majorBidi"/>
          <w:sz w:val="24"/>
          <w:szCs w:val="24"/>
        </w:rPr>
        <w:t xml:space="preserve"> JLR because evaluation should be carried out beyond the launch stage and should assess whether new behaviours, skills and systems have bee</w:t>
      </w:r>
      <w:r w:rsidR="00081F63" w:rsidRPr="00F1104B">
        <w:rPr>
          <w:rFonts w:asciiTheme="majorBidi" w:hAnsiTheme="majorBidi" w:cstheme="majorBidi"/>
          <w:sz w:val="24"/>
          <w:szCs w:val="24"/>
        </w:rPr>
        <w:t>n integrated into everyday work.</w:t>
      </w:r>
    </w:p>
    <w:p w14:paraId="66A26725" w14:textId="77777777" w:rsidR="00D921F6" w:rsidRPr="00F1104B" w:rsidRDefault="00D921F6" w:rsidP="00D921F6">
      <w:pPr>
        <w:pStyle w:val="Heading1"/>
        <w:numPr>
          <w:ilvl w:val="0"/>
          <w:numId w:val="1"/>
        </w:numPr>
        <w:rPr>
          <w:szCs w:val="24"/>
        </w:rPr>
      </w:pPr>
      <w:bookmarkStart w:id="7" w:name="_Toc232024377"/>
      <w:r w:rsidRPr="00F1104B">
        <w:rPr>
          <w:szCs w:val="24"/>
        </w:rPr>
        <w:t>Conclusion</w:t>
      </w:r>
      <w:bookmarkEnd w:id="7"/>
    </w:p>
    <w:p w14:paraId="7F5BD2E6" w14:textId="77777777" w:rsidR="00B630D2" w:rsidRPr="00F1104B" w:rsidRDefault="00B630D2" w:rsidP="00D66809">
      <w:pPr>
        <w:spacing w:line="480" w:lineRule="auto"/>
        <w:ind w:firstLine="360"/>
        <w:rPr>
          <w:rFonts w:asciiTheme="majorBidi" w:hAnsiTheme="majorBidi" w:cstheme="majorBidi"/>
          <w:sz w:val="24"/>
          <w:szCs w:val="24"/>
        </w:rPr>
      </w:pPr>
      <w:r w:rsidRPr="00F1104B">
        <w:rPr>
          <w:rFonts w:asciiTheme="majorBidi" w:hAnsiTheme="majorBidi" w:cstheme="majorBidi"/>
          <w:sz w:val="24"/>
          <w:szCs w:val="24"/>
        </w:rPr>
        <w:t>JLR requires a clear and realistic change plan as change will impact products, personnel, technology, culture, suppliers and customers. Kotter’s model provides th</w:t>
      </w:r>
      <w:r w:rsidR="00D66809" w:rsidRPr="00F1104B">
        <w:rPr>
          <w:rFonts w:asciiTheme="majorBidi" w:hAnsiTheme="majorBidi" w:cstheme="majorBidi"/>
          <w:sz w:val="24"/>
          <w:szCs w:val="24"/>
        </w:rPr>
        <w:t xml:space="preserve">e main implementation sequence and it is </w:t>
      </w:r>
      <w:r w:rsidRPr="00F1104B">
        <w:rPr>
          <w:rFonts w:asciiTheme="majorBidi" w:hAnsiTheme="majorBidi" w:cstheme="majorBidi"/>
          <w:sz w:val="24"/>
          <w:szCs w:val="24"/>
        </w:rPr>
        <w:t>useful support through participation, adaptation, resistance management, and culture analysis. JLR has a clear path to powering up their work in electric readiness, digital capability, cyber resilience and workforce confidence with the proposed EV and AI Capability Acceleration Programme. It will require communication through the organisation, measurable progress, employee involvement and leadership clarity.</w:t>
      </w:r>
    </w:p>
    <w:p w14:paraId="00B6C74E" w14:textId="77777777" w:rsidR="00F1104B" w:rsidRPr="00F1104B" w:rsidRDefault="00F1104B" w:rsidP="00F1104B">
      <w:pPr>
        <w:spacing w:line="480" w:lineRule="auto"/>
        <w:rPr>
          <w:rFonts w:asciiTheme="majorBidi" w:hAnsiTheme="majorBidi" w:cstheme="majorBidi"/>
          <w:sz w:val="24"/>
          <w:szCs w:val="24"/>
        </w:rPr>
      </w:pPr>
    </w:p>
    <w:p w14:paraId="7F08B7A6" w14:textId="77777777" w:rsidR="00F1104B" w:rsidRPr="00F1104B" w:rsidRDefault="00F1104B" w:rsidP="00F1104B">
      <w:pPr>
        <w:spacing w:line="480" w:lineRule="auto"/>
        <w:rPr>
          <w:rFonts w:asciiTheme="majorBidi" w:hAnsiTheme="majorBidi" w:cstheme="majorBidi"/>
          <w:sz w:val="24"/>
          <w:szCs w:val="24"/>
        </w:rPr>
      </w:pPr>
    </w:p>
    <w:p w14:paraId="0C7A63FB" w14:textId="77777777" w:rsidR="00F1104B" w:rsidRPr="00F1104B" w:rsidRDefault="00F1104B" w:rsidP="00F1104B">
      <w:pPr>
        <w:spacing w:line="480" w:lineRule="auto"/>
        <w:rPr>
          <w:rFonts w:asciiTheme="majorBidi" w:hAnsiTheme="majorBidi" w:cstheme="majorBidi"/>
          <w:sz w:val="24"/>
          <w:szCs w:val="24"/>
        </w:rPr>
      </w:pPr>
      <w:r w:rsidRPr="00F1104B">
        <w:rPr>
          <w:rFonts w:asciiTheme="majorBidi" w:hAnsiTheme="majorBidi" w:cstheme="majorBidi"/>
          <w:sz w:val="24"/>
          <w:szCs w:val="24"/>
        </w:rPr>
        <w:br w:type="page"/>
      </w:r>
    </w:p>
    <w:p w14:paraId="4E5A38D3" w14:textId="77777777" w:rsidR="00F1104B" w:rsidRPr="00A56A74" w:rsidRDefault="00F1104B" w:rsidP="00A56A74">
      <w:pPr>
        <w:pStyle w:val="Heading1"/>
        <w:rPr>
          <w:szCs w:val="24"/>
        </w:rPr>
      </w:pPr>
      <w:bookmarkStart w:id="8" w:name="_Toc232024378"/>
      <w:r w:rsidRPr="00F1104B">
        <w:rPr>
          <w:szCs w:val="24"/>
        </w:rPr>
        <w:lastRenderedPageBreak/>
        <w:t>References</w:t>
      </w:r>
      <w:bookmarkEnd w:id="8"/>
    </w:p>
    <w:p w14:paraId="7642C9AB"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rPr>
        <w:t>B</w:t>
      </w:r>
      <w:r w:rsidR="00A56A74">
        <w:rPr>
          <w:rFonts w:asciiTheme="majorBidi" w:hAnsiTheme="majorBidi" w:cstheme="majorBidi"/>
          <w:color w:val="0D0D0D" w:themeColor="text1" w:themeTint="F2"/>
          <w:sz w:val="24"/>
          <w:szCs w:val="24"/>
        </w:rPr>
        <w:t>ass, B.M. and Bass Bernard, M. (</w:t>
      </w:r>
      <w:r w:rsidRPr="00F1104B">
        <w:rPr>
          <w:rFonts w:asciiTheme="majorBidi" w:hAnsiTheme="majorBidi" w:cstheme="majorBidi"/>
          <w:color w:val="0D0D0D" w:themeColor="text1" w:themeTint="F2"/>
          <w:sz w:val="24"/>
          <w:szCs w:val="24"/>
        </w:rPr>
        <w:t>1985</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Leadership and performance beyond expectations</w:t>
      </w:r>
      <w:r w:rsidRPr="00F1104B">
        <w:rPr>
          <w:rFonts w:asciiTheme="majorBidi" w:hAnsiTheme="majorBidi" w:cstheme="majorBidi"/>
          <w:color w:val="0D0D0D" w:themeColor="text1" w:themeTint="F2"/>
          <w:sz w:val="24"/>
          <w:szCs w:val="24"/>
        </w:rPr>
        <w:t> (Vol. 25, No. 3, pp. 481-484). New York: Free press.</w:t>
      </w:r>
    </w:p>
    <w:p w14:paraId="7B3FAF36"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lang w:val="en-US"/>
        </w:rPr>
        <w:t>Burns, J. M. (1978). Leadership. New York: Harper and Row.</w:t>
      </w:r>
    </w:p>
    <w:p w14:paraId="5531A1D4"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lang w:val="en-US"/>
        </w:rPr>
      </w:pPr>
      <w:r>
        <w:rPr>
          <w:rFonts w:asciiTheme="majorBidi" w:hAnsiTheme="majorBidi" w:cstheme="majorBidi"/>
          <w:color w:val="0D0D0D" w:themeColor="text1" w:themeTint="F2"/>
          <w:sz w:val="24"/>
          <w:szCs w:val="24"/>
        </w:rPr>
        <w:t>Cacciattolo, K. (</w:t>
      </w:r>
      <w:r w:rsidR="00F1104B" w:rsidRPr="00F1104B">
        <w:rPr>
          <w:rFonts w:asciiTheme="majorBidi" w:hAnsiTheme="majorBidi" w:cstheme="majorBidi"/>
          <w:color w:val="0D0D0D" w:themeColor="text1" w:themeTint="F2"/>
          <w:sz w:val="24"/>
          <w:szCs w:val="24"/>
        </w:rPr>
        <w:t>2014</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Understanding organisational cultures. </w:t>
      </w:r>
      <w:r w:rsidR="00F1104B" w:rsidRPr="00F1104B">
        <w:rPr>
          <w:rFonts w:asciiTheme="majorBidi" w:hAnsiTheme="majorBidi" w:cstheme="majorBidi"/>
          <w:i/>
          <w:iCs/>
          <w:color w:val="0D0D0D" w:themeColor="text1" w:themeTint="F2"/>
          <w:sz w:val="24"/>
          <w:szCs w:val="24"/>
        </w:rPr>
        <w:t>European scientific journal</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2</w:t>
      </w:r>
      <w:r w:rsidR="00F1104B" w:rsidRPr="00F1104B">
        <w:rPr>
          <w:rFonts w:asciiTheme="majorBidi" w:hAnsiTheme="majorBidi" w:cstheme="majorBidi"/>
          <w:color w:val="0D0D0D" w:themeColor="text1" w:themeTint="F2"/>
          <w:sz w:val="24"/>
          <w:szCs w:val="24"/>
        </w:rPr>
        <w:t>(1), pp.1-7.</w:t>
      </w:r>
    </w:p>
    <w:p w14:paraId="6C1A1B8D"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Carwow (2024). </w:t>
      </w:r>
      <w:r w:rsidRPr="00F1104B">
        <w:rPr>
          <w:rFonts w:asciiTheme="majorBidi" w:hAnsiTheme="majorBidi" w:cstheme="majorBidi"/>
          <w:i/>
          <w:iCs/>
          <w:color w:val="0D0D0D" w:themeColor="text1" w:themeTint="F2"/>
          <w:sz w:val="24"/>
          <w:szCs w:val="24"/>
        </w:rPr>
        <w:t>New Jaguar Type 01 confirmed: long-awaited luxury EV finally has a name</w:t>
      </w:r>
      <w:r w:rsidRPr="00F1104B">
        <w:rPr>
          <w:rFonts w:asciiTheme="majorBidi" w:hAnsiTheme="majorBidi" w:cstheme="majorBidi"/>
          <w:color w:val="0D0D0D" w:themeColor="text1" w:themeTint="F2"/>
          <w:sz w:val="24"/>
          <w:szCs w:val="24"/>
        </w:rPr>
        <w:t xml:space="preserve">. [online] Available at: </w:t>
      </w:r>
      <w:hyperlink r:id="rId12" w:history="1">
        <w:r w:rsidRPr="00F1104B">
          <w:rPr>
            <w:rStyle w:val="Hyperlink"/>
            <w:rFonts w:asciiTheme="majorBidi" w:hAnsiTheme="majorBidi" w:cstheme="majorBidi"/>
            <w:sz w:val="24"/>
            <w:szCs w:val="24"/>
          </w:rPr>
          <w:t>https://www.carwow.co.uk/jaguar/news/10710/new-jaguar-type-01-electric-luxury-car-name-confirmed</w:t>
        </w:r>
      </w:hyperlink>
      <w:r w:rsidRPr="00F1104B">
        <w:rPr>
          <w:rFonts w:asciiTheme="majorBidi" w:hAnsiTheme="majorBidi" w:cstheme="majorBidi"/>
          <w:color w:val="0D0D0D" w:themeColor="text1" w:themeTint="F2"/>
          <w:sz w:val="24"/>
          <w:szCs w:val="24"/>
        </w:rPr>
        <w:t xml:space="preserve"> </w:t>
      </w:r>
    </w:p>
    <w:p w14:paraId="409FF2BF"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rPr>
        <w:t xml:space="preserve">Castillo, C., </w:t>
      </w:r>
      <w:r w:rsidR="00A56A74">
        <w:rPr>
          <w:rFonts w:asciiTheme="majorBidi" w:hAnsiTheme="majorBidi" w:cstheme="majorBidi"/>
          <w:color w:val="0D0D0D" w:themeColor="text1" w:themeTint="F2"/>
          <w:sz w:val="24"/>
          <w:szCs w:val="24"/>
        </w:rPr>
        <w:t>Fernandez, V. and Sallan, J.M. (</w:t>
      </w:r>
      <w:r w:rsidRPr="00F1104B">
        <w:rPr>
          <w:rFonts w:asciiTheme="majorBidi" w:hAnsiTheme="majorBidi" w:cstheme="majorBidi"/>
          <w:color w:val="0D0D0D" w:themeColor="text1" w:themeTint="F2"/>
          <w:sz w:val="24"/>
          <w:szCs w:val="24"/>
        </w:rPr>
        <w:t>2018</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The six emotional stages of organizational change. </w:t>
      </w:r>
      <w:r w:rsidRPr="00F1104B">
        <w:rPr>
          <w:rFonts w:asciiTheme="majorBidi" w:hAnsiTheme="majorBidi" w:cstheme="majorBidi"/>
          <w:i/>
          <w:iCs/>
          <w:color w:val="0D0D0D" w:themeColor="text1" w:themeTint="F2"/>
          <w:sz w:val="24"/>
          <w:szCs w:val="24"/>
        </w:rPr>
        <w:t>Journal of organizational change management</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31</w:t>
      </w:r>
      <w:r w:rsidRPr="00F1104B">
        <w:rPr>
          <w:rFonts w:asciiTheme="majorBidi" w:hAnsiTheme="majorBidi" w:cstheme="majorBidi"/>
          <w:color w:val="0D0D0D" w:themeColor="text1" w:themeTint="F2"/>
          <w:sz w:val="24"/>
          <w:szCs w:val="24"/>
        </w:rPr>
        <w:t>(3), pp.468-493.</w:t>
      </w:r>
    </w:p>
    <w:p w14:paraId="53307369"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CIPD (2024). </w:t>
      </w:r>
      <w:r w:rsidRPr="00F1104B">
        <w:rPr>
          <w:rFonts w:asciiTheme="majorBidi" w:hAnsiTheme="majorBidi" w:cstheme="majorBidi"/>
          <w:i/>
          <w:iCs/>
          <w:color w:val="0D0D0D" w:themeColor="text1" w:themeTint="F2"/>
          <w:sz w:val="24"/>
          <w:szCs w:val="24"/>
        </w:rPr>
        <w:t>CIPD | Change management: a Guide for People Professionals</w:t>
      </w:r>
      <w:r w:rsidRPr="00F1104B">
        <w:rPr>
          <w:rFonts w:asciiTheme="majorBidi" w:hAnsiTheme="majorBidi" w:cstheme="majorBidi"/>
          <w:color w:val="0D0D0D" w:themeColor="text1" w:themeTint="F2"/>
          <w:sz w:val="24"/>
          <w:szCs w:val="24"/>
        </w:rPr>
        <w:t>. [online] CIPD. Available at: https://www.cipd.org/en/knowledge/guides/change-management/.</w:t>
      </w:r>
    </w:p>
    <w:p w14:paraId="04C85DD0"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Cyber Monitoring Centre (2025). </w:t>
      </w:r>
      <w:r w:rsidRPr="00F1104B">
        <w:rPr>
          <w:rFonts w:asciiTheme="majorBidi" w:hAnsiTheme="majorBidi" w:cstheme="majorBidi"/>
          <w:i/>
          <w:iCs/>
          <w:color w:val="0D0D0D" w:themeColor="text1" w:themeTint="F2"/>
          <w:sz w:val="24"/>
          <w:szCs w:val="24"/>
        </w:rPr>
        <w:t>Cyber Monitoring Centre Statement on the Jaguar Land Rover Cyber Incident – October 2025 – CMC</w:t>
      </w:r>
      <w:r w:rsidRPr="00F1104B">
        <w:rPr>
          <w:rFonts w:asciiTheme="majorBidi" w:hAnsiTheme="majorBidi" w:cstheme="majorBidi"/>
          <w:color w:val="0D0D0D" w:themeColor="text1" w:themeTint="F2"/>
          <w:sz w:val="24"/>
          <w:szCs w:val="24"/>
        </w:rPr>
        <w:t xml:space="preserve">. [online] Available at: </w:t>
      </w:r>
      <w:hyperlink r:id="rId13" w:history="1">
        <w:r w:rsidRPr="00F1104B">
          <w:rPr>
            <w:rStyle w:val="Hyperlink"/>
            <w:rFonts w:asciiTheme="majorBidi" w:hAnsiTheme="majorBidi" w:cstheme="majorBidi"/>
            <w:sz w:val="24"/>
            <w:szCs w:val="24"/>
          </w:rPr>
          <w:t>https://cybermonitoringcentre.com/2025/10/22/cyber-monitoring-centre-statement-on-the-jaguar-land-rovercyber-incident-october-2025/</w:t>
        </w:r>
      </w:hyperlink>
      <w:r w:rsidRPr="00F1104B">
        <w:rPr>
          <w:rFonts w:asciiTheme="majorBidi" w:hAnsiTheme="majorBidi" w:cstheme="majorBidi"/>
          <w:color w:val="0D0D0D" w:themeColor="text1" w:themeTint="F2"/>
          <w:sz w:val="24"/>
          <w:szCs w:val="24"/>
        </w:rPr>
        <w:t>.</w:t>
      </w:r>
    </w:p>
    <w:p w14:paraId="15C39FCD"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Davis, M. (</w:t>
      </w:r>
      <w:r w:rsidR="00F1104B" w:rsidRPr="00F1104B">
        <w:rPr>
          <w:rFonts w:asciiTheme="majorBidi" w:hAnsiTheme="majorBidi" w:cstheme="majorBidi"/>
          <w:color w:val="0D0D0D" w:themeColor="text1" w:themeTint="F2"/>
          <w:sz w:val="24"/>
          <w:szCs w:val="24"/>
        </w:rPr>
        <w:t>2017</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Effective vehicle attribute delivery at Jaguar Land Rover: innovation report</w:t>
      </w:r>
      <w:r w:rsidR="00F1104B" w:rsidRPr="00F1104B">
        <w:rPr>
          <w:rFonts w:asciiTheme="majorBidi" w:hAnsiTheme="majorBidi" w:cstheme="majorBidi"/>
          <w:color w:val="0D0D0D" w:themeColor="text1" w:themeTint="F2"/>
          <w:sz w:val="24"/>
          <w:szCs w:val="24"/>
        </w:rPr>
        <w:t> (Doctoral dissertation, University of Warwick).</w:t>
      </w:r>
    </w:p>
    <w:p w14:paraId="0CD62789"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 xml:space="preserve">Deloitte (2025) Measuring value from digital transformation. Available at: </w:t>
      </w:r>
      <w:hyperlink r:id="rId14" w:history="1">
        <w:r w:rsidRPr="00F1104B">
          <w:rPr>
            <w:rStyle w:val="Hyperlink"/>
            <w:rFonts w:asciiTheme="majorBidi" w:hAnsiTheme="majorBidi" w:cstheme="majorBidi"/>
            <w:sz w:val="24"/>
            <w:szCs w:val="24"/>
          </w:rPr>
          <w:t>https://www.deloitte.com/global/en/issues/digital/maximizing-value-using-digital-transformation-kpis.html</w:t>
        </w:r>
      </w:hyperlink>
      <w:r w:rsidRPr="00F1104B">
        <w:rPr>
          <w:rFonts w:asciiTheme="majorBidi" w:hAnsiTheme="majorBidi" w:cstheme="majorBidi"/>
          <w:color w:val="0D0D0D" w:themeColor="text1" w:themeTint="F2"/>
          <w:sz w:val="24"/>
          <w:szCs w:val="24"/>
        </w:rPr>
        <w:t xml:space="preserve"> </w:t>
      </w:r>
    </w:p>
    <w:p w14:paraId="0EB75EC1"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lastRenderedPageBreak/>
        <w:t xml:space="preserve">Department for Transport (2023) Government sets out path to zero emission vehicles by 2035. Available at: </w:t>
      </w:r>
      <w:hyperlink r:id="rId15" w:history="1">
        <w:r w:rsidRPr="00F1104B">
          <w:rPr>
            <w:rStyle w:val="Hyperlink"/>
            <w:rFonts w:asciiTheme="majorBidi" w:hAnsiTheme="majorBidi" w:cstheme="majorBidi"/>
            <w:sz w:val="24"/>
            <w:szCs w:val="24"/>
          </w:rPr>
          <w:t>https://www.gov.uk/government/news/government-sets-out-path-to-zero-emission-vehicles-by-2035</w:t>
        </w:r>
      </w:hyperlink>
      <w:r w:rsidRPr="00F1104B">
        <w:rPr>
          <w:rFonts w:asciiTheme="majorBidi" w:hAnsiTheme="majorBidi" w:cstheme="majorBidi"/>
          <w:color w:val="0D0D0D" w:themeColor="text1" w:themeTint="F2"/>
          <w:sz w:val="24"/>
          <w:szCs w:val="24"/>
        </w:rPr>
        <w:t>.</w:t>
      </w:r>
    </w:p>
    <w:p w14:paraId="2BBADD7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 xml:space="preserve">Department for Transport (2025) Updates to the Vehicle Emissions Trading Schemes (VETS) Order 2023. Available at: </w:t>
      </w:r>
      <w:hyperlink r:id="rId16" w:history="1">
        <w:r w:rsidRPr="00F1104B">
          <w:rPr>
            <w:rStyle w:val="Hyperlink"/>
            <w:rFonts w:asciiTheme="majorBidi" w:hAnsiTheme="majorBidi" w:cstheme="majorBidi"/>
            <w:sz w:val="24"/>
            <w:szCs w:val="24"/>
          </w:rPr>
          <w:t>https://www.gov.uk/government/publications/vehicle-emissions-trading-schemes-vets-order-2023-updates/updates-to-the-vehicle-emissions-trading-schemes-vets-order-2023</w:t>
        </w:r>
      </w:hyperlink>
      <w:r w:rsidRPr="00F1104B">
        <w:rPr>
          <w:rFonts w:asciiTheme="majorBidi" w:hAnsiTheme="majorBidi" w:cstheme="majorBidi"/>
          <w:color w:val="0D0D0D" w:themeColor="text1" w:themeTint="F2"/>
          <w:sz w:val="24"/>
          <w:szCs w:val="24"/>
        </w:rPr>
        <w:t xml:space="preserve"> </w:t>
      </w:r>
    </w:p>
    <w:p w14:paraId="3ACFFA46"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Drahokoupil, J. (</w:t>
      </w:r>
      <w:r w:rsidR="00F1104B" w:rsidRPr="00F1104B">
        <w:rPr>
          <w:rFonts w:asciiTheme="majorBidi" w:hAnsiTheme="majorBidi" w:cstheme="majorBidi"/>
          <w:color w:val="0D0D0D" w:themeColor="text1" w:themeTint="F2"/>
          <w:sz w:val="24"/>
          <w:szCs w:val="24"/>
        </w:rPr>
        <w:t>2020</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The challenge of digital transformation in the automotive industry: jobs, upgrading and the prospects for development. In </w:t>
      </w:r>
      <w:r w:rsidR="00F1104B" w:rsidRPr="00F1104B">
        <w:rPr>
          <w:rFonts w:asciiTheme="majorBidi" w:hAnsiTheme="majorBidi" w:cstheme="majorBidi"/>
          <w:i/>
          <w:iCs/>
          <w:color w:val="0D0D0D" w:themeColor="text1" w:themeTint="F2"/>
          <w:sz w:val="24"/>
          <w:szCs w:val="24"/>
        </w:rPr>
        <w:t>The challenge of digital transformation in the automotive industry: jobs, upgrading and the prospects for development</w:t>
      </w:r>
      <w:r w:rsidR="00F1104B" w:rsidRPr="00F1104B">
        <w:rPr>
          <w:rFonts w:asciiTheme="majorBidi" w:hAnsiTheme="majorBidi" w:cstheme="majorBidi"/>
          <w:color w:val="0D0D0D" w:themeColor="text1" w:themeTint="F2"/>
          <w:sz w:val="24"/>
          <w:szCs w:val="24"/>
        </w:rPr>
        <w:t>. Brussels: ETUI.</w:t>
      </w:r>
    </w:p>
    <w:p w14:paraId="57C11E8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Elama, A., Kühnen, U. and Garg,</w:t>
      </w:r>
      <w:r w:rsidR="00A56A74">
        <w:rPr>
          <w:rFonts w:asciiTheme="majorBidi" w:hAnsiTheme="majorBidi" w:cstheme="majorBidi"/>
          <w:color w:val="0D0D0D" w:themeColor="text1" w:themeTint="F2"/>
          <w:sz w:val="24"/>
          <w:szCs w:val="24"/>
        </w:rPr>
        <w:t xml:space="preserve"> P. (</w:t>
      </w:r>
      <w:r w:rsidRPr="00F1104B">
        <w:rPr>
          <w:rFonts w:asciiTheme="majorBidi" w:hAnsiTheme="majorBidi" w:cstheme="majorBidi"/>
          <w:color w:val="0D0D0D" w:themeColor="text1" w:themeTint="F2"/>
          <w:sz w:val="24"/>
          <w:szCs w:val="24"/>
        </w:rPr>
        <w:t>2026</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Decolonising Leadership Discourse: The Role of Leader-Member Exchange in Shaping Indigenous Practices. In </w:t>
      </w:r>
      <w:r w:rsidRPr="00F1104B">
        <w:rPr>
          <w:rFonts w:asciiTheme="majorBidi" w:hAnsiTheme="majorBidi" w:cstheme="majorBidi"/>
          <w:i/>
          <w:iCs/>
          <w:color w:val="0D0D0D" w:themeColor="text1" w:themeTint="F2"/>
          <w:sz w:val="24"/>
          <w:szCs w:val="24"/>
        </w:rPr>
        <w:t>Decolonising the Organisation: Emerging Frontiers and New Perspectives</w:t>
      </w:r>
      <w:r w:rsidRPr="00F1104B">
        <w:rPr>
          <w:rFonts w:asciiTheme="majorBidi" w:hAnsiTheme="majorBidi" w:cstheme="majorBidi"/>
          <w:color w:val="0D0D0D" w:themeColor="text1" w:themeTint="F2"/>
          <w:sz w:val="24"/>
          <w:szCs w:val="24"/>
        </w:rPr>
        <w:t> (pp. 149-173). Cham: Springer Nature Switzerland.</w:t>
      </w:r>
    </w:p>
    <w:p w14:paraId="26BE003C"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Errida, A. and Lotfi, B. (</w:t>
      </w:r>
      <w:r w:rsidR="00F1104B" w:rsidRPr="00F1104B">
        <w:rPr>
          <w:rFonts w:asciiTheme="majorBidi" w:hAnsiTheme="majorBidi" w:cstheme="majorBidi"/>
          <w:color w:val="0D0D0D" w:themeColor="text1" w:themeTint="F2"/>
          <w:sz w:val="24"/>
          <w:szCs w:val="24"/>
        </w:rPr>
        <w:t>2021</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The determinants of organizational change management success: Literature review and case study. </w:t>
      </w:r>
      <w:r w:rsidR="00F1104B" w:rsidRPr="00F1104B">
        <w:rPr>
          <w:rFonts w:asciiTheme="majorBidi" w:hAnsiTheme="majorBidi" w:cstheme="majorBidi"/>
          <w:i/>
          <w:iCs/>
          <w:color w:val="0D0D0D" w:themeColor="text1" w:themeTint="F2"/>
          <w:sz w:val="24"/>
          <w:szCs w:val="24"/>
        </w:rPr>
        <w:t>International Journal of Engineering Business Management</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13</w:t>
      </w:r>
      <w:r w:rsidR="00F1104B" w:rsidRPr="00F1104B">
        <w:rPr>
          <w:rFonts w:asciiTheme="majorBidi" w:hAnsiTheme="majorBidi" w:cstheme="majorBidi"/>
          <w:color w:val="0D0D0D" w:themeColor="text1" w:themeTint="F2"/>
          <w:sz w:val="24"/>
          <w:szCs w:val="24"/>
        </w:rPr>
        <w:t>, p.18479790211016273.</w:t>
      </w:r>
    </w:p>
    <w:p w14:paraId="621BBEAF"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Faupel, S. and Süß, S. (</w:t>
      </w:r>
      <w:r w:rsidR="00F1104B" w:rsidRPr="00F1104B">
        <w:rPr>
          <w:rFonts w:asciiTheme="majorBidi" w:hAnsiTheme="majorBidi" w:cstheme="majorBidi"/>
          <w:color w:val="0D0D0D" w:themeColor="text1" w:themeTint="F2"/>
          <w:sz w:val="24"/>
          <w:szCs w:val="24"/>
        </w:rPr>
        <w:t>2019</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The effect of transformational leadership on employees during organizational change–an empirical analysis. </w:t>
      </w:r>
      <w:r w:rsidR="00F1104B" w:rsidRPr="00F1104B">
        <w:rPr>
          <w:rFonts w:asciiTheme="majorBidi" w:hAnsiTheme="majorBidi" w:cstheme="majorBidi"/>
          <w:i/>
          <w:iCs/>
          <w:color w:val="0D0D0D" w:themeColor="text1" w:themeTint="F2"/>
          <w:sz w:val="24"/>
          <w:szCs w:val="24"/>
        </w:rPr>
        <w:t>Journal of Change Management</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19</w:t>
      </w:r>
      <w:r w:rsidR="00F1104B" w:rsidRPr="00F1104B">
        <w:rPr>
          <w:rFonts w:asciiTheme="majorBidi" w:hAnsiTheme="majorBidi" w:cstheme="majorBidi"/>
          <w:color w:val="0D0D0D" w:themeColor="text1" w:themeTint="F2"/>
          <w:sz w:val="24"/>
          <w:szCs w:val="24"/>
        </w:rPr>
        <w:t>(3), pp.145-166.</w:t>
      </w:r>
    </w:p>
    <w:p w14:paraId="5D6F24F3"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 xml:space="preserve">Gfrerer, A., Hutter, </w:t>
      </w:r>
      <w:r w:rsidR="00A56A74">
        <w:rPr>
          <w:rFonts w:asciiTheme="majorBidi" w:hAnsiTheme="majorBidi" w:cstheme="majorBidi"/>
          <w:color w:val="0D0D0D" w:themeColor="text1" w:themeTint="F2"/>
          <w:sz w:val="24"/>
          <w:szCs w:val="24"/>
        </w:rPr>
        <w:t>K., Füller, J. and Ströhle, T. (</w:t>
      </w:r>
      <w:r w:rsidRPr="00F1104B">
        <w:rPr>
          <w:rFonts w:asciiTheme="majorBidi" w:hAnsiTheme="majorBidi" w:cstheme="majorBidi"/>
          <w:color w:val="0D0D0D" w:themeColor="text1" w:themeTint="F2"/>
          <w:sz w:val="24"/>
          <w:szCs w:val="24"/>
        </w:rPr>
        <w:t>2021</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Ready or not: Managers’ and employees’ different perceptions of digital readiness. </w:t>
      </w:r>
      <w:r w:rsidRPr="00F1104B">
        <w:rPr>
          <w:rFonts w:asciiTheme="majorBidi" w:hAnsiTheme="majorBidi" w:cstheme="majorBidi"/>
          <w:i/>
          <w:iCs/>
          <w:color w:val="0D0D0D" w:themeColor="text1" w:themeTint="F2"/>
          <w:sz w:val="24"/>
          <w:szCs w:val="24"/>
        </w:rPr>
        <w:t>California Management Review</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63</w:t>
      </w:r>
      <w:r w:rsidRPr="00F1104B">
        <w:rPr>
          <w:rFonts w:asciiTheme="majorBidi" w:hAnsiTheme="majorBidi" w:cstheme="majorBidi"/>
          <w:color w:val="0D0D0D" w:themeColor="text1" w:themeTint="F2"/>
          <w:sz w:val="24"/>
          <w:szCs w:val="24"/>
        </w:rPr>
        <w:t>(2), pp.23-48.</w:t>
      </w:r>
    </w:p>
    <w:p w14:paraId="0BE97544"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lastRenderedPageBreak/>
        <w:t>Harrison, R., Fischer, S., Walpola, R.L., Chauhan, A., Babalola</w:t>
      </w:r>
      <w:r w:rsidR="00A56A74">
        <w:rPr>
          <w:rFonts w:asciiTheme="majorBidi" w:hAnsiTheme="majorBidi" w:cstheme="majorBidi"/>
          <w:color w:val="0D0D0D" w:themeColor="text1" w:themeTint="F2"/>
          <w:sz w:val="24"/>
          <w:szCs w:val="24"/>
        </w:rPr>
        <w:t>, T., Mears, S. and Le-Dao, H. (</w:t>
      </w:r>
      <w:r w:rsidRPr="00F1104B">
        <w:rPr>
          <w:rFonts w:asciiTheme="majorBidi" w:hAnsiTheme="majorBidi" w:cstheme="majorBidi"/>
          <w:color w:val="0D0D0D" w:themeColor="text1" w:themeTint="F2"/>
          <w:sz w:val="24"/>
          <w:szCs w:val="24"/>
        </w:rPr>
        <w:t>2021</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Where do models for change management, improvement and implementation meet? A systematic review of the applications of change management models in healthcare. </w:t>
      </w:r>
      <w:r w:rsidRPr="00F1104B">
        <w:rPr>
          <w:rFonts w:asciiTheme="majorBidi" w:hAnsiTheme="majorBidi" w:cstheme="majorBidi"/>
          <w:i/>
          <w:iCs/>
          <w:color w:val="0D0D0D" w:themeColor="text1" w:themeTint="F2"/>
          <w:sz w:val="24"/>
          <w:szCs w:val="24"/>
        </w:rPr>
        <w:t>Journal of healthcare leadership</w:t>
      </w:r>
      <w:r w:rsidRPr="00F1104B">
        <w:rPr>
          <w:rFonts w:asciiTheme="majorBidi" w:hAnsiTheme="majorBidi" w:cstheme="majorBidi"/>
          <w:color w:val="0D0D0D" w:themeColor="text1" w:themeTint="F2"/>
          <w:sz w:val="24"/>
          <w:szCs w:val="24"/>
        </w:rPr>
        <w:t>, pp.85-108.</w:t>
      </w:r>
    </w:p>
    <w:p w14:paraId="16447644"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Jaguar Land Rover (2025). </w:t>
      </w:r>
      <w:r w:rsidRPr="00F1104B">
        <w:rPr>
          <w:rFonts w:asciiTheme="majorBidi" w:hAnsiTheme="majorBidi" w:cstheme="majorBidi"/>
          <w:i/>
          <w:iCs/>
          <w:color w:val="0D0D0D" w:themeColor="text1" w:themeTint="F2"/>
          <w:sz w:val="24"/>
          <w:szCs w:val="24"/>
        </w:rPr>
        <w:t>JLR and Tata Communications Partnership to Give Clients Continuous Connected Experiences | JLR Media Newsroom</w:t>
      </w:r>
      <w:r w:rsidRPr="00F1104B">
        <w:rPr>
          <w:rFonts w:asciiTheme="majorBidi" w:hAnsiTheme="majorBidi" w:cstheme="majorBidi"/>
          <w:color w:val="0D0D0D" w:themeColor="text1" w:themeTint="F2"/>
          <w:sz w:val="24"/>
          <w:szCs w:val="24"/>
        </w:rPr>
        <w:t>. [online] Available at: https://media.jaguarlandrover.com/news/2025/01/jlr-and-tata-communications-partnership-give-clients-continuous-connected-experiences [Accessed 19 Jan. 2025].</w:t>
      </w:r>
    </w:p>
    <w:p w14:paraId="5B79C9E5" w14:textId="77777777" w:rsid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JLR (2023). </w:t>
      </w:r>
      <w:r w:rsidRPr="00F1104B">
        <w:rPr>
          <w:rFonts w:asciiTheme="majorBidi" w:hAnsiTheme="majorBidi" w:cstheme="majorBidi"/>
          <w:i/>
          <w:iCs/>
          <w:color w:val="0D0D0D" w:themeColor="text1" w:themeTint="F2"/>
          <w:sz w:val="24"/>
          <w:szCs w:val="24"/>
        </w:rPr>
        <w:t>Jaguar Land Rover Unveils New JLR Corporate Identity as it Accelerates Modern Luxury Vision | JLR Corporate Website</w:t>
      </w:r>
      <w:r w:rsidRPr="00F1104B">
        <w:rPr>
          <w:rFonts w:asciiTheme="majorBidi" w:hAnsiTheme="majorBidi" w:cstheme="majorBidi"/>
          <w:color w:val="0D0D0D" w:themeColor="text1" w:themeTint="F2"/>
          <w:sz w:val="24"/>
          <w:szCs w:val="24"/>
        </w:rPr>
        <w:t xml:space="preserve">. [online] Available at: </w:t>
      </w:r>
      <w:hyperlink r:id="rId17" w:history="1">
        <w:r w:rsidRPr="00F1104B">
          <w:rPr>
            <w:rStyle w:val="Hyperlink"/>
            <w:rFonts w:asciiTheme="majorBidi" w:hAnsiTheme="majorBidi" w:cstheme="majorBidi"/>
            <w:sz w:val="24"/>
            <w:szCs w:val="24"/>
          </w:rPr>
          <w:t>https://www.jlr.com/news/2023/06/jaguar-land-rover-unveils-new-jlr-corporate-identity-it-accelerates-modern-luxury</w:t>
        </w:r>
      </w:hyperlink>
      <w:r w:rsidRPr="00F1104B">
        <w:rPr>
          <w:rFonts w:asciiTheme="majorBidi" w:hAnsiTheme="majorBidi" w:cstheme="majorBidi"/>
          <w:color w:val="0D0D0D" w:themeColor="text1" w:themeTint="F2"/>
          <w:sz w:val="24"/>
          <w:szCs w:val="24"/>
        </w:rPr>
        <w:t>.</w:t>
      </w:r>
    </w:p>
    <w:p w14:paraId="6A43430F" w14:textId="77777777" w:rsidR="007644BE" w:rsidRPr="00F1104B" w:rsidRDefault="007644BE" w:rsidP="007644BE">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JLR</w:t>
      </w:r>
      <w:r w:rsidRPr="0035231C">
        <w:rPr>
          <w:rFonts w:asciiTheme="majorBidi" w:hAnsiTheme="majorBidi" w:cstheme="majorBidi"/>
          <w:color w:val="0D0D0D" w:themeColor="text1" w:themeTint="F2"/>
          <w:sz w:val="24"/>
          <w:szCs w:val="24"/>
        </w:rPr>
        <w:t xml:space="preserve"> (2023</w:t>
      </w:r>
      <w:r>
        <w:rPr>
          <w:rFonts w:asciiTheme="majorBidi" w:hAnsiTheme="majorBidi" w:cstheme="majorBidi"/>
          <w:color w:val="0D0D0D" w:themeColor="text1" w:themeTint="F2"/>
          <w:sz w:val="24"/>
          <w:szCs w:val="24"/>
        </w:rPr>
        <w:t>b</w:t>
      </w:r>
      <w:r w:rsidRPr="0035231C">
        <w:rPr>
          <w:rFonts w:asciiTheme="majorBidi" w:hAnsiTheme="majorBidi" w:cstheme="majorBidi"/>
          <w:color w:val="0D0D0D" w:themeColor="text1" w:themeTint="F2"/>
          <w:sz w:val="24"/>
          <w:szCs w:val="24"/>
        </w:rPr>
        <w:t>). </w:t>
      </w:r>
      <w:r w:rsidRPr="0035231C">
        <w:rPr>
          <w:rFonts w:asciiTheme="majorBidi" w:hAnsiTheme="majorBidi" w:cstheme="majorBidi"/>
          <w:i/>
          <w:iCs/>
          <w:color w:val="0D0D0D" w:themeColor="text1" w:themeTint="F2"/>
          <w:sz w:val="24"/>
          <w:szCs w:val="24"/>
        </w:rPr>
        <w:t xml:space="preserve">JLR </w:t>
      </w:r>
      <w:r>
        <w:rPr>
          <w:rFonts w:asciiTheme="majorBidi" w:hAnsiTheme="majorBidi" w:cstheme="majorBidi"/>
          <w:i/>
          <w:iCs/>
          <w:color w:val="0D0D0D" w:themeColor="text1" w:themeTint="F2"/>
          <w:sz w:val="24"/>
          <w:szCs w:val="24"/>
        </w:rPr>
        <w:t>Harnesses the Power of AI to Protect a</w:t>
      </w:r>
      <w:r w:rsidRPr="0035231C">
        <w:rPr>
          <w:rFonts w:asciiTheme="majorBidi" w:hAnsiTheme="majorBidi" w:cstheme="majorBidi"/>
          <w:i/>
          <w:iCs/>
          <w:color w:val="0D0D0D" w:themeColor="text1" w:themeTint="F2"/>
          <w:sz w:val="24"/>
          <w:szCs w:val="24"/>
        </w:rPr>
        <w:t>nd Strengthen Supply Chain | JLR Corporate Website</w:t>
      </w:r>
      <w:r w:rsidRPr="0035231C">
        <w:rPr>
          <w:rFonts w:asciiTheme="majorBidi" w:hAnsiTheme="majorBidi" w:cstheme="majorBidi"/>
          <w:color w:val="0D0D0D" w:themeColor="text1" w:themeTint="F2"/>
          <w:sz w:val="24"/>
          <w:szCs w:val="24"/>
        </w:rPr>
        <w:t xml:space="preserve">. [online] Available at: </w:t>
      </w:r>
      <w:hyperlink r:id="rId18" w:history="1">
        <w:r w:rsidRPr="007E7272">
          <w:rPr>
            <w:rStyle w:val="Hyperlink"/>
            <w:rFonts w:asciiTheme="majorBidi" w:hAnsiTheme="majorBidi" w:cstheme="majorBidi"/>
            <w:sz w:val="24"/>
            <w:szCs w:val="24"/>
          </w:rPr>
          <w:t>https://www.jlr.com/news/2023/06/jlr-harnesses-power-ai-protect-and-strengthen-supply-chain</w:t>
        </w:r>
      </w:hyperlink>
      <w:r w:rsidRPr="0035231C">
        <w:rPr>
          <w:rFonts w:asciiTheme="majorBidi" w:hAnsiTheme="majorBidi" w:cstheme="majorBidi"/>
          <w:color w:val="0D0D0D" w:themeColor="text1" w:themeTint="F2"/>
          <w:sz w:val="24"/>
          <w:szCs w:val="24"/>
        </w:rPr>
        <w:t>.</w:t>
      </w:r>
      <w:r>
        <w:rPr>
          <w:rFonts w:asciiTheme="majorBidi" w:hAnsiTheme="majorBidi" w:cstheme="majorBidi"/>
          <w:color w:val="0D0D0D" w:themeColor="text1" w:themeTint="F2"/>
          <w:sz w:val="24"/>
          <w:szCs w:val="24"/>
        </w:rPr>
        <w:t xml:space="preserve"> </w:t>
      </w:r>
    </w:p>
    <w:p w14:paraId="317093BB"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JLR (2024). </w:t>
      </w:r>
      <w:r w:rsidRPr="00F1104B">
        <w:rPr>
          <w:rFonts w:asciiTheme="majorBidi" w:hAnsiTheme="majorBidi" w:cstheme="majorBidi"/>
          <w:i/>
          <w:iCs/>
          <w:color w:val="0D0D0D" w:themeColor="text1" w:themeTint="F2"/>
          <w:sz w:val="24"/>
          <w:szCs w:val="24"/>
        </w:rPr>
        <w:t>Annual Report 2024 | JLR Corporate Website</w:t>
      </w:r>
      <w:r w:rsidRPr="00F1104B">
        <w:rPr>
          <w:rFonts w:asciiTheme="majorBidi" w:hAnsiTheme="majorBidi" w:cstheme="majorBidi"/>
          <w:color w:val="0D0D0D" w:themeColor="text1" w:themeTint="F2"/>
          <w:sz w:val="24"/>
          <w:szCs w:val="24"/>
        </w:rPr>
        <w:t>. [online] Jlr.com. Available at: https://www.jlr.com/annual-report-2024.</w:t>
      </w:r>
    </w:p>
    <w:p w14:paraId="46E03B62"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JLR (2025a). </w:t>
      </w:r>
      <w:r w:rsidRPr="00F1104B">
        <w:rPr>
          <w:rFonts w:asciiTheme="majorBidi" w:hAnsiTheme="majorBidi" w:cstheme="majorBidi"/>
          <w:i/>
          <w:iCs/>
          <w:color w:val="0D0D0D" w:themeColor="text1" w:themeTint="F2"/>
          <w:sz w:val="24"/>
          <w:szCs w:val="24"/>
        </w:rPr>
        <w:t>JLR Corporate Website</w:t>
      </w:r>
      <w:r w:rsidRPr="00F1104B">
        <w:rPr>
          <w:rFonts w:asciiTheme="majorBidi" w:hAnsiTheme="majorBidi" w:cstheme="majorBidi"/>
          <w:color w:val="0D0D0D" w:themeColor="text1" w:themeTint="F2"/>
          <w:sz w:val="24"/>
          <w:szCs w:val="24"/>
        </w:rPr>
        <w:t xml:space="preserve">. [online] Jlr.com. Available at: </w:t>
      </w:r>
      <w:hyperlink r:id="rId19" w:history="1">
        <w:r w:rsidRPr="00F1104B">
          <w:rPr>
            <w:rStyle w:val="Hyperlink"/>
            <w:rFonts w:asciiTheme="majorBidi" w:hAnsiTheme="majorBidi" w:cstheme="majorBidi"/>
            <w:sz w:val="24"/>
            <w:szCs w:val="24"/>
          </w:rPr>
          <w:t>https://www.jlr.com/</w:t>
        </w:r>
      </w:hyperlink>
      <w:r w:rsidRPr="00F1104B">
        <w:rPr>
          <w:rFonts w:asciiTheme="majorBidi" w:hAnsiTheme="majorBidi" w:cstheme="majorBidi"/>
          <w:color w:val="0D0D0D" w:themeColor="text1" w:themeTint="F2"/>
          <w:sz w:val="24"/>
          <w:szCs w:val="24"/>
        </w:rPr>
        <w:t>.</w:t>
      </w:r>
    </w:p>
    <w:p w14:paraId="2352FF43"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JLR (2025b). </w:t>
      </w:r>
      <w:r w:rsidRPr="00F1104B">
        <w:rPr>
          <w:rFonts w:asciiTheme="majorBidi" w:hAnsiTheme="majorBidi" w:cstheme="majorBidi"/>
          <w:i/>
          <w:iCs/>
          <w:color w:val="0D0D0D" w:themeColor="text1" w:themeTint="F2"/>
          <w:sz w:val="24"/>
          <w:szCs w:val="24"/>
        </w:rPr>
        <w:t>JLR Delivers Strong Full Year Performance | JLR Corporate Website</w:t>
      </w:r>
      <w:r w:rsidRPr="00F1104B">
        <w:rPr>
          <w:rFonts w:asciiTheme="majorBidi" w:hAnsiTheme="majorBidi" w:cstheme="majorBidi"/>
          <w:color w:val="0D0D0D" w:themeColor="text1" w:themeTint="F2"/>
          <w:sz w:val="24"/>
          <w:szCs w:val="24"/>
        </w:rPr>
        <w:t xml:space="preserve">. [online] Available at: </w:t>
      </w:r>
      <w:hyperlink r:id="rId20" w:history="1">
        <w:r w:rsidRPr="00F1104B">
          <w:rPr>
            <w:rStyle w:val="Hyperlink"/>
            <w:rFonts w:asciiTheme="majorBidi" w:hAnsiTheme="majorBidi" w:cstheme="majorBidi"/>
            <w:sz w:val="24"/>
            <w:szCs w:val="24"/>
          </w:rPr>
          <w:t>https://www.jlr.com/news/2025/05/jlr-delivers-strong-full-year-performance</w:t>
        </w:r>
      </w:hyperlink>
      <w:r w:rsidRPr="00F1104B">
        <w:rPr>
          <w:rFonts w:asciiTheme="majorBidi" w:hAnsiTheme="majorBidi" w:cstheme="majorBidi"/>
          <w:color w:val="0D0D0D" w:themeColor="text1" w:themeTint="F2"/>
          <w:sz w:val="24"/>
          <w:szCs w:val="24"/>
        </w:rPr>
        <w:t>.</w:t>
      </w:r>
    </w:p>
    <w:p w14:paraId="42176CF4"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JLR (2026a). </w:t>
      </w:r>
      <w:r w:rsidRPr="00F1104B">
        <w:rPr>
          <w:rFonts w:asciiTheme="majorBidi" w:hAnsiTheme="majorBidi" w:cstheme="majorBidi"/>
          <w:i/>
          <w:iCs/>
          <w:color w:val="0D0D0D" w:themeColor="text1" w:themeTint="F2"/>
          <w:sz w:val="24"/>
          <w:szCs w:val="24"/>
        </w:rPr>
        <w:t>REIMAGINE | JLR Corporate Website</w:t>
      </w:r>
      <w:r w:rsidRPr="00F1104B">
        <w:rPr>
          <w:rFonts w:asciiTheme="majorBidi" w:hAnsiTheme="majorBidi" w:cstheme="majorBidi"/>
          <w:color w:val="0D0D0D" w:themeColor="text1" w:themeTint="F2"/>
          <w:sz w:val="24"/>
          <w:szCs w:val="24"/>
        </w:rPr>
        <w:t xml:space="preserve">. [online] Jlr.com. Available at: </w:t>
      </w:r>
      <w:hyperlink r:id="rId21" w:history="1">
        <w:r w:rsidRPr="00F1104B">
          <w:rPr>
            <w:rStyle w:val="Hyperlink"/>
            <w:rFonts w:asciiTheme="majorBidi" w:hAnsiTheme="majorBidi" w:cstheme="majorBidi"/>
            <w:sz w:val="24"/>
            <w:szCs w:val="24"/>
          </w:rPr>
          <w:t>https://www.jlr.com/reimagine</w:t>
        </w:r>
      </w:hyperlink>
      <w:r w:rsidRPr="00F1104B">
        <w:rPr>
          <w:rFonts w:asciiTheme="majorBidi" w:hAnsiTheme="majorBidi" w:cstheme="majorBidi"/>
          <w:color w:val="0D0D0D" w:themeColor="text1" w:themeTint="F2"/>
          <w:sz w:val="24"/>
          <w:szCs w:val="24"/>
        </w:rPr>
        <w:t>.</w:t>
      </w:r>
    </w:p>
    <w:p w14:paraId="17BBAEA6"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lastRenderedPageBreak/>
        <w:t xml:space="preserve">JLR (2026b). JLR delivers significantly improved Q4 performance in challenging year. Available at: </w:t>
      </w:r>
      <w:hyperlink r:id="rId22" w:history="1">
        <w:r w:rsidRPr="00F1104B">
          <w:rPr>
            <w:rStyle w:val="Hyperlink"/>
            <w:rFonts w:asciiTheme="majorBidi" w:hAnsiTheme="majorBidi" w:cstheme="majorBidi"/>
            <w:sz w:val="24"/>
            <w:szCs w:val="24"/>
          </w:rPr>
          <w:t>https://media.jaguarlandrover.com/news/2026/05/jlr-delivers-significantly-improved-q4-performance-challenging-year</w:t>
        </w:r>
      </w:hyperlink>
      <w:r w:rsidRPr="00F1104B">
        <w:rPr>
          <w:rFonts w:asciiTheme="majorBidi" w:hAnsiTheme="majorBidi" w:cstheme="majorBidi"/>
          <w:color w:val="0D0D0D" w:themeColor="text1" w:themeTint="F2"/>
          <w:sz w:val="24"/>
          <w:szCs w:val="24"/>
        </w:rPr>
        <w:t xml:space="preserve"> </w:t>
      </w:r>
    </w:p>
    <w:p w14:paraId="1627E043"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K</w:t>
      </w:r>
      <w:r w:rsidR="00A56A74">
        <w:rPr>
          <w:rFonts w:asciiTheme="majorBidi" w:hAnsiTheme="majorBidi" w:cstheme="majorBidi"/>
          <w:color w:val="0D0D0D" w:themeColor="text1" w:themeTint="F2"/>
          <w:sz w:val="24"/>
          <w:szCs w:val="24"/>
        </w:rPr>
        <w:t>ennedy, A.A. (</w:t>
      </w:r>
      <w:r w:rsidRPr="00F1104B">
        <w:rPr>
          <w:rFonts w:asciiTheme="majorBidi" w:hAnsiTheme="majorBidi" w:cstheme="majorBidi"/>
          <w:color w:val="0D0D0D" w:themeColor="text1" w:themeTint="F2"/>
          <w:sz w:val="24"/>
          <w:szCs w:val="24"/>
        </w:rPr>
        <w:t>1982</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Corporate cultures: The rites and rituals of corporate life</w:t>
      </w:r>
      <w:r w:rsidRPr="00F1104B">
        <w:rPr>
          <w:rFonts w:asciiTheme="majorBidi" w:hAnsiTheme="majorBidi" w:cstheme="majorBidi"/>
          <w:color w:val="0D0D0D" w:themeColor="text1" w:themeTint="F2"/>
          <w:sz w:val="24"/>
          <w:szCs w:val="24"/>
        </w:rPr>
        <w:t>. Reading, Mass.; Don Mills, Ontario: Addison-Wesley Publishing Company.</w:t>
      </w:r>
    </w:p>
    <w:p w14:paraId="12D32889"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rPr>
        <w:t>Khaw, K.W., Alnoor, A., Al-Abrrow, H., Tiberius, V.</w:t>
      </w:r>
      <w:r w:rsidR="00A56A74">
        <w:rPr>
          <w:rFonts w:asciiTheme="majorBidi" w:hAnsiTheme="majorBidi" w:cstheme="majorBidi"/>
          <w:color w:val="0D0D0D" w:themeColor="text1" w:themeTint="F2"/>
          <w:sz w:val="24"/>
          <w:szCs w:val="24"/>
        </w:rPr>
        <w:t>, Ganesan, Y. and Atshan, N.A. (</w:t>
      </w:r>
      <w:r w:rsidRPr="00F1104B">
        <w:rPr>
          <w:rFonts w:asciiTheme="majorBidi" w:hAnsiTheme="majorBidi" w:cstheme="majorBidi"/>
          <w:color w:val="0D0D0D" w:themeColor="text1" w:themeTint="F2"/>
          <w:sz w:val="24"/>
          <w:szCs w:val="24"/>
        </w:rPr>
        <w:t>2023</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Reactions towards organizational change: a systematic literature review. </w:t>
      </w:r>
      <w:r w:rsidRPr="00F1104B">
        <w:rPr>
          <w:rFonts w:asciiTheme="majorBidi" w:hAnsiTheme="majorBidi" w:cstheme="majorBidi"/>
          <w:i/>
          <w:iCs/>
          <w:color w:val="0D0D0D" w:themeColor="text1" w:themeTint="F2"/>
          <w:sz w:val="24"/>
          <w:szCs w:val="24"/>
        </w:rPr>
        <w:t>Current Psychology</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42</w:t>
      </w:r>
      <w:r w:rsidRPr="00F1104B">
        <w:rPr>
          <w:rFonts w:asciiTheme="majorBidi" w:hAnsiTheme="majorBidi" w:cstheme="majorBidi"/>
          <w:color w:val="0D0D0D" w:themeColor="text1" w:themeTint="F2"/>
          <w:sz w:val="24"/>
          <w:szCs w:val="24"/>
        </w:rPr>
        <w:t>(22), pp.19137-19160.</w:t>
      </w:r>
    </w:p>
    <w:p w14:paraId="49C6BA1B"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Kotter, J.P. (</w:t>
      </w:r>
      <w:r w:rsidR="00F1104B" w:rsidRPr="00F1104B">
        <w:rPr>
          <w:rFonts w:asciiTheme="majorBidi" w:hAnsiTheme="majorBidi" w:cstheme="majorBidi"/>
          <w:color w:val="0D0D0D" w:themeColor="text1" w:themeTint="F2"/>
          <w:sz w:val="24"/>
          <w:szCs w:val="24"/>
        </w:rPr>
        <w:t>1996</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Leadership change. </w:t>
      </w:r>
      <w:r w:rsidR="00F1104B" w:rsidRPr="00F1104B">
        <w:rPr>
          <w:rFonts w:asciiTheme="majorBidi" w:hAnsiTheme="majorBidi" w:cstheme="majorBidi"/>
          <w:i/>
          <w:iCs/>
          <w:color w:val="0D0D0D" w:themeColor="text1" w:themeTint="F2"/>
          <w:sz w:val="24"/>
          <w:szCs w:val="24"/>
        </w:rPr>
        <w:t>Harvard Business School Press: Boston, MA, USA</w:t>
      </w:r>
      <w:r w:rsidR="00F1104B" w:rsidRPr="00F1104B">
        <w:rPr>
          <w:rFonts w:asciiTheme="majorBidi" w:hAnsiTheme="majorBidi" w:cstheme="majorBidi"/>
          <w:color w:val="0D0D0D" w:themeColor="text1" w:themeTint="F2"/>
          <w:sz w:val="24"/>
          <w:szCs w:val="24"/>
        </w:rPr>
        <w:t>.</w:t>
      </w:r>
    </w:p>
    <w:p w14:paraId="67DE6956"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Large, P. (2026). </w:t>
      </w:r>
      <w:r w:rsidRPr="00F1104B">
        <w:rPr>
          <w:rFonts w:asciiTheme="majorBidi" w:hAnsiTheme="majorBidi" w:cstheme="majorBidi"/>
          <w:i/>
          <w:iCs/>
          <w:color w:val="0D0D0D" w:themeColor="text1" w:themeTint="F2"/>
          <w:sz w:val="24"/>
          <w:szCs w:val="24"/>
        </w:rPr>
        <w:t>UK new car market breaches two million as almost one in four buyers go electric - SMMT</w:t>
      </w:r>
      <w:r w:rsidRPr="00F1104B">
        <w:rPr>
          <w:rFonts w:asciiTheme="majorBidi" w:hAnsiTheme="majorBidi" w:cstheme="majorBidi"/>
          <w:color w:val="0D0D0D" w:themeColor="text1" w:themeTint="F2"/>
          <w:sz w:val="24"/>
          <w:szCs w:val="24"/>
        </w:rPr>
        <w:t xml:space="preserve">. [online] SMMT. Available at: </w:t>
      </w:r>
      <w:hyperlink r:id="rId23" w:history="1">
        <w:r w:rsidRPr="00F1104B">
          <w:rPr>
            <w:rStyle w:val="Hyperlink"/>
            <w:rFonts w:asciiTheme="majorBidi" w:hAnsiTheme="majorBidi" w:cstheme="majorBidi"/>
            <w:sz w:val="24"/>
            <w:szCs w:val="24"/>
          </w:rPr>
          <w:t>https://www.smmt.co.uk/uk-new-car-market-breaches-two-million-as-almost-one-in-four-buyers-go-electric/</w:t>
        </w:r>
      </w:hyperlink>
      <w:r w:rsidRPr="00F1104B">
        <w:rPr>
          <w:rFonts w:asciiTheme="majorBidi" w:hAnsiTheme="majorBidi" w:cstheme="majorBidi"/>
          <w:color w:val="0D0D0D" w:themeColor="text1" w:themeTint="F2"/>
          <w:sz w:val="24"/>
          <w:szCs w:val="24"/>
        </w:rPr>
        <w:t>.</w:t>
      </w:r>
    </w:p>
    <w:p w14:paraId="5A7BE5AD"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Lewin, K. (</w:t>
      </w:r>
      <w:r w:rsidR="00F1104B" w:rsidRPr="00F1104B">
        <w:rPr>
          <w:rFonts w:asciiTheme="majorBidi" w:hAnsiTheme="majorBidi" w:cstheme="majorBidi"/>
          <w:color w:val="0D0D0D" w:themeColor="text1" w:themeTint="F2"/>
          <w:sz w:val="24"/>
          <w:szCs w:val="24"/>
        </w:rPr>
        <w:t>1947</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Frontiers in group dynamics: Concept, method and reality in social science; social equilibria and social change. </w:t>
      </w:r>
      <w:r w:rsidR="00F1104B" w:rsidRPr="00F1104B">
        <w:rPr>
          <w:rFonts w:asciiTheme="majorBidi" w:hAnsiTheme="majorBidi" w:cstheme="majorBidi"/>
          <w:i/>
          <w:iCs/>
          <w:color w:val="0D0D0D" w:themeColor="text1" w:themeTint="F2"/>
          <w:sz w:val="24"/>
          <w:szCs w:val="24"/>
        </w:rPr>
        <w:t>Human relations</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w:t>
      </w:r>
      <w:r w:rsidR="00F1104B" w:rsidRPr="00F1104B">
        <w:rPr>
          <w:rFonts w:asciiTheme="majorBidi" w:hAnsiTheme="majorBidi" w:cstheme="majorBidi"/>
          <w:color w:val="0D0D0D" w:themeColor="text1" w:themeTint="F2"/>
          <w:sz w:val="24"/>
          <w:szCs w:val="24"/>
        </w:rPr>
        <w:t>(1), pp.5-41.</w:t>
      </w:r>
    </w:p>
    <w:p w14:paraId="5E270B17"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rPr>
        <w:t xml:space="preserve">Likert, R. (1961). </w:t>
      </w:r>
      <w:r w:rsidRPr="00F1104B">
        <w:rPr>
          <w:rFonts w:asciiTheme="majorBidi" w:hAnsiTheme="majorBidi" w:cstheme="majorBidi"/>
          <w:i/>
          <w:iCs/>
          <w:color w:val="0D0D0D" w:themeColor="text1" w:themeTint="F2"/>
          <w:sz w:val="24"/>
          <w:szCs w:val="24"/>
        </w:rPr>
        <w:t>New Patterns of Management</w:t>
      </w:r>
      <w:r w:rsidRPr="00F1104B">
        <w:rPr>
          <w:rFonts w:asciiTheme="majorBidi" w:hAnsiTheme="majorBidi" w:cstheme="majorBidi"/>
          <w:color w:val="0D0D0D" w:themeColor="text1" w:themeTint="F2"/>
          <w:sz w:val="24"/>
          <w:szCs w:val="24"/>
        </w:rPr>
        <w:t>. McGraw-Hill, New York.</w:t>
      </w:r>
    </w:p>
    <w:p w14:paraId="1AE16B1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Lock, D. (2003) Project management. 8th edn. Aldershot: Gower.</w:t>
      </w:r>
    </w:p>
    <w:p w14:paraId="54D717B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Margh</w:t>
      </w:r>
      <w:r w:rsidR="00A56A74">
        <w:rPr>
          <w:rFonts w:asciiTheme="majorBidi" w:hAnsiTheme="majorBidi" w:cstheme="majorBidi"/>
          <w:color w:val="0D0D0D" w:themeColor="text1" w:themeTint="F2"/>
          <w:sz w:val="24"/>
          <w:szCs w:val="24"/>
        </w:rPr>
        <w:t>erita, E.G. and Braccini, A.M. (</w:t>
      </w:r>
      <w:r w:rsidRPr="00F1104B">
        <w:rPr>
          <w:rFonts w:asciiTheme="majorBidi" w:hAnsiTheme="majorBidi" w:cstheme="majorBidi"/>
          <w:color w:val="0D0D0D" w:themeColor="text1" w:themeTint="F2"/>
          <w:sz w:val="24"/>
          <w:szCs w:val="24"/>
        </w:rPr>
        <w:t>2021</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Exploring the socio-technical interplay of Industry 4.0: a single case study of an Italian manufacturing organisation. </w:t>
      </w:r>
      <w:r w:rsidRPr="00F1104B">
        <w:rPr>
          <w:rFonts w:asciiTheme="majorBidi" w:hAnsiTheme="majorBidi" w:cstheme="majorBidi"/>
          <w:i/>
          <w:iCs/>
          <w:color w:val="0D0D0D" w:themeColor="text1" w:themeTint="F2"/>
          <w:sz w:val="24"/>
          <w:szCs w:val="24"/>
        </w:rPr>
        <w:t>arXiv preprint arXiv:2101.05665</w:t>
      </w:r>
      <w:r w:rsidRPr="00F1104B">
        <w:rPr>
          <w:rFonts w:asciiTheme="majorBidi" w:hAnsiTheme="majorBidi" w:cstheme="majorBidi"/>
          <w:color w:val="0D0D0D" w:themeColor="text1" w:themeTint="F2"/>
          <w:sz w:val="24"/>
          <w:szCs w:val="24"/>
        </w:rPr>
        <w:t>.</w:t>
      </w:r>
    </w:p>
    <w:p w14:paraId="5AB6B68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 xml:space="preserve">McKinsey &amp; Company (2018). The keys to a successful digital transformation. Available at: </w:t>
      </w:r>
      <w:hyperlink r:id="rId24" w:history="1">
        <w:r w:rsidRPr="00F1104B">
          <w:rPr>
            <w:rStyle w:val="Hyperlink"/>
            <w:rFonts w:asciiTheme="majorBidi" w:hAnsiTheme="majorBidi" w:cstheme="majorBidi"/>
            <w:sz w:val="24"/>
            <w:szCs w:val="24"/>
          </w:rPr>
          <w:t>https://www.mckinsey.com/capabilities/people-and-organizational-performance/our-insights/unlocking-success-in-digital-transformations</w:t>
        </w:r>
      </w:hyperlink>
      <w:r w:rsidRPr="00F1104B">
        <w:rPr>
          <w:rFonts w:asciiTheme="majorBidi" w:hAnsiTheme="majorBidi" w:cstheme="majorBidi"/>
          <w:color w:val="0D0D0D" w:themeColor="text1" w:themeTint="F2"/>
          <w:sz w:val="24"/>
          <w:szCs w:val="24"/>
        </w:rPr>
        <w:t xml:space="preserve"> </w:t>
      </w:r>
    </w:p>
    <w:p w14:paraId="2E8639F5"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lastRenderedPageBreak/>
        <w:t>Mintzberg, H. (</w:t>
      </w:r>
      <w:r w:rsidR="00F1104B" w:rsidRPr="00F1104B">
        <w:rPr>
          <w:rFonts w:asciiTheme="majorBidi" w:hAnsiTheme="majorBidi" w:cstheme="majorBidi"/>
          <w:color w:val="0D0D0D" w:themeColor="text1" w:themeTint="F2"/>
          <w:sz w:val="24"/>
          <w:szCs w:val="24"/>
        </w:rPr>
        <w:t>1994</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Rise and fall of strategic planning</w:t>
      </w:r>
      <w:r w:rsidR="00F1104B" w:rsidRPr="00F1104B">
        <w:rPr>
          <w:rFonts w:asciiTheme="majorBidi" w:hAnsiTheme="majorBidi" w:cstheme="majorBidi"/>
          <w:color w:val="0D0D0D" w:themeColor="text1" w:themeTint="F2"/>
          <w:sz w:val="24"/>
          <w:szCs w:val="24"/>
        </w:rPr>
        <w:t>. Simon and Schuster.</w:t>
      </w:r>
    </w:p>
    <w:p w14:paraId="6E6A33B5"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Mumford, E. (</w:t>
      </w:r>
      <w:r w:rsidR="00F1104B" w:rsidRPr="00F1104B">
        <w:rPr>
          <w:rFonts w:asciiTheme="majorBidi" w:hAnsiTheme="majorBidi" w:cstheme="majorBidi"/>
          <w:color w:val="0D0D0D" w:themeColor="text1" w:themeTint="F2"/>
          <w:sz w:val="24"/>
          <w:szCs w:val="24"/>
        </w:rPr>
        <w:t>1997</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The reality of participative systems design: contributing to stability in a rocking boat. </w:t>
      </w:r>
      <w:r w:rsidR="00F1104B" w:rsidRPr="00F1104B">
        <w:rPr>
          <w:rFonts w:asciiTheme="majorBidi" w:hAnsiTheme="majorBidi" w:cstheme="majorBidi"/>
          <w:i/>
          <w:iCs/>
          <w:color w:val="0D0D0D" w:themeColor="text1" w:themeTint="F2"/>
          <w:sz w:val="24"/>
          <w:szCs w:val="24"/>
        </w:rPr>
        <w:t>Information systems journal</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7</w:t>
      </w:r>
      <w:r w:rsidR="00F1104B" w:rsidRPr="00F1104B">
        <w:rPr>
          <w:rFonts w:asciiTheme="majorBidi" w:hAnsiTheme="majorBidi" w:cstheme="majorBidi"/>
          <w:color w:val="0D0D0D" w:themeColor="text1" w:themeTint="F2"/>
          <w:sz w:val="24"/>
          <w:szCs w:val="24"/>
        </w:rPr>
        <w:t>(4), pp.309-322.</w:t>
      </w:r>
    </w:p>
    <w:p w14:paraId="7B4EA06F"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Murire, O.T. (</w:t>
      </w:r>
      <w:r w:rsidR="00F1104B" w:rsidRPr="00F1104B">
        <w:rPr>
          <w:rFonts w:asciiTheme="majorBidi" w:hAnsiTheme="majorBidi" w:cstheme="majorBidi"/>
          <w:color w:val="0D0D0D" w:themeColor="text1" w:themeTint="F2"/>
          <w:sz w:val="24"/>
          <w:szCs w:val="24"/>
        </w:rPr>
        <w:t>2024</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Artificial intelligence and its role in shaping organizational work practices and culture. </w:t>
      </w:r>
      <w:r w:rsidR="00F1104B" w:rsidRPr="00F1104B">
        <w:rPr>
          <w:rFonts w:asciiTheme="majorBidi" w:hAnsiTheme="majorBidi" w:cstheme="majorBidi"/>
          <w:i/>
          <w:iCs/>
          <w:color w:val="0D0D0D" w:themeColor="text1" w:themeTint="F2"/>
          <w:sz w:val="24"/>
          <w:szCs w:val="24"/>
        </w:rPr>
        <w:t>Administrative Sciences</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14</w:t>
      </w:r>
      <w:r w:rsidR="00F1104B" w:rsidRPr="00F1104B">
        <w:rPr>
          <w:rFonts w:asciiTheme="majorBidi" w:hAnsiTheme="majorBidi" w:cstheme="majorBidi"/>
          <w:color w:val="0D0D0D" w:themeColor="text1" w:themeTint="F2"/>
          <w:sz w:val="24"/>
          <w:szCs w:val="24"/>
        </w:rPr>
        <w:t>(12), p.316.</w:t>
      </w:r>
    </w:p>
    <w:p w14:paraId="126DC1EE"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O'Higgins, D. (</w:t>
      </w:r>
      <w:r w:rsidR="00F1104B" w:rsidRPr="00F1104B">
        <w:rPr>
          <w:rFonts w:asciiTheme="majorBidi" w:hAnsiTheme="majorBidi" w:cstheme="majorBidi"/>
          <w:color w:val="0D0D0D" w:themeColor="text1" w:themeTint="F2"/>
          <w:sz w:val="24"/>
          <w:szCs w:val="24"/>
        </w:rPr>
        <w:t>2023</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Impacts of business architecture in the context of digital transformation: An empirical study using pls-sem approach. </w:t>
      </w:r>
      <w:r w:rsidR="00F1104B" w:rsidRPr="00F1104B">
        <w:rPr>
          <w:rFonts w:asciiTheme="majorBidi" w:hAnsiTheme="majorBidi" w:cstheme="majorBidi"/>
          <w:i/>
          <w:iCs/>
          <w:color w:val="0D0D0D" w:themeColor="text1" w:themeTint="F2"/>
          <w:sz w:val="24"/>
          <w:szCs w:val="24"/>
        </w:rPr>
        <w:t>arXiv preprint arXiv:2307.11895</w:t>
      </w:r>
      <w:r w:rsidR="00F1104B" w:rsidRPr="00F1104B">
        <w:rPr>
          <w:rFonts w:asciiTheme="majorBidi" w:hAnsiTheme="majorBidi" w:cstheme="majorBidi"/>
          <w:color w:val="0D0D0D" w:themeColor="text1" w:themeTint="F2"/>
          <w:sz w:val="24"/>
          <w:szCs w:val="24"/>
        </w:rPr>
        <w:t>.</w:t>
      </w:r>
    </w:p>
    <w:p w14:paraId="17B587D4" w14:textId="77777777" w:rsidR="00F1104B" w:rsidRPr="00F1104B" w:rsidRDefault="00A56A74"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Oreg, S. and Berson, Y. (</w:t>
      </w:r>
      <w:r w:rsidR="00F1104B" w:rsidRPr="00F1104B">
        <w:rPr>
          <w:rFonts w:asciiTheme="majorBidi" w:hAnsiTheme="majorBidi" w:cstheme="majorBidi"/>
          <w:color w:val="0D0D0D" w:themeColor="text1" w:themeTint="F2"/>
          <w:sz w:val="24"/>
          <w:szCs w:val="24"/>
        </w:rPr>
        <w:t>2019</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Leaders’ impact on organizational change: Bridging theoretical and methodological chasms. </w:t>
      </w:r>
      <w:r w:rsidR="00F1104B" w:rsidRPr="00F1104B">
        <w:rPr>
          <w:rFonts w:asciiTheme="majorBidi" w:hAnsiTheme="majorBidi" w:cstheme="majorBidi"/>
          <w:i/>
          <w:iCs/>
          <w:color w:val="0D0D0D" w:themeColor="text1" w:themeTint="F2"/>
          <w:sz w:val="24"/>
          <w:szCs w:val="24"/>
        </w:rPr>
        <w:t>Academy of Management Annals</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13</w:t>
      </w:r>
      <w:r w:rsidR="00F1104B" w:rsidRPr="00F1104B">
        <w:rPr>
          <w:rFonts w:asciiTheme="majorBidi" w:hAnsiTheme="majorBidi" w:cstheme="majorBidi"/>
          <w:color w:val="0D0D0D" w:themeColor="text1" w:themeTint="F2"/>
          <w:sz w:val="24"/>
          <w:szCs w:val="24"/>
        </w:rPr>
        <w:t>(1), pp.272-307.</w:t>
      </w:r>
    </w:p>
    <w:p w14:paraId="2A28849E"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Peng, J.</w:t>
      </w:r>
      <w:r w:rsidR="00A56A74">
        <w:rPr>
          <w:rFonts w:asciiTheme="majorBidi" w:hAnsiTheme="majorBidi" w:cstheme="majorBidi"/>
          <w:color w:val="0D0D0D" w:themeColor="text1" w:themeTint="F2"/>
          <w:sz w:val="24"/>
          <w:szCs w:val="24"/>
        </w:rPr>
        <w:t>, Li, M., Wang, Z. and Lin, Y. (</w:t>
      </w:r>
      <w:r w:rsidRPr="00F1104B">
        <w:rPr>
          <w:rFonts w:asciiTheme="majorBidi" w:hAnsiTheme="majorBidi" w:cstheme="majorBidi"/>
          <w:color w:val="0D0D0D" w:themeColor="text1" w:themeTint="F2"/>
          <w:sz w:val="24"/>
          <w:szCs w:val="24"/>
        </w:rPr>
        <w:t>2021</w:t>
      </w:r>
      <w:r w:rsidR="00A56A74">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Transformational leadership and employees’ reactions to organizational change: Evidence from a meta-analysis. </w:t>
      </w:r>
      <w:r w:rsidRPr="00F1104B">
        <w:rPr>
          <w:rFonts w:asciiTheme="majorBidi" w:hAnsiTheme="majorBidi" w:cstheme="majorBidi"/>
          <w:i/>
          <w:iCs/>
          <w:color w:val="0D0D0D" w:themeColor="text1" w:themeTint="F2"/>
          <w:sz w:val="24"/>
          <w:szCs w:val="24"/>
        </w:rPr>
        <w:t>The Journal of applied behavioral science</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57</w:t>
      </w:r>
      <w:r w:rsidRPr="00F1104B">
        <w:rPr>
          <w:rFonts w:asciiTheme="majorBidi" w:hAnsiTheme="majorBidi" w:cstheme="majorBidi"/>
          <w:color w:val="0D0D0D" w:themeColor="text1" w:themeTint="F2"/>
          <w:sz w:val="24"/>
          <w:szCs w:val="24"/>
        </w:rPr>
        <w:t>(3), pp.369-397.</w:t>
      </w:r>
    </w:p>
    <w:p w14:paraId="6F746881" w14:textId="77777777" w:rsidR="00F1104B" w:rsidRPr="00F1104B" w:rsidRDefault="00ED1A92"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Pettigrew, A. (</w:t>
      </w:r>
      <w:r w:rsidR="00F1104B" w:rsidRPr="00F1104B">
        <w:rPr>
          <w:rFonts w:asciiTheme="majorBidi" w:hAnsiTheme="majorBidi" w:cstheme="majorBidi"/>
          <w:color w:val="0D0D0D" w:themeColor="text1" w:themeTint="F2"/>
          <w:sz w:val="24"/>
          <w:szCs w:val="24"/>
        </w:rPr>
        <w:t>1985</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The Awakening Giant: Continuity and change in Imperial Chemical Industries Basil Blackwell. </w:t>
      </w:r>
      <w:r w:rsidR="00F1104B" w:rsidRPr="00F1104B">
        <w:rPr>
          <w:rFonts w:asciiTheme="majorBidi" w:hAnsiTheme="majorBidi" w:cstheme="majorBidi"/>
          <w:i/>
          <w:iCs/>
          <w:color w:val="0D0D0D" w:themeColor="text1" w:themeTint="F2"/>
          <w:sz w:val="24"/>
          <w:szCs w:val="24"/>
        </w:rPr>
        <w:t>New York</w:t>
      </w:r>
      <w:r w:rsidR="00F1104B" w:rsidRPr="00F1104B">
        <w:rPr>
          <w:rFonts w:asciiTheme="majorBidi" w:hAnsiTheme="majorBidi" w:cstheme="majorBidi"/>
          <w:color w:val="0D0D0D" w:themeColor="text1" w:themeTint="F2"/>
          <w:sz w:val="24"/>
          <w:szCs w:val="24"/>
        </w:rPr>
        <w:t>.</w:t>
      </w:r>
    </w:p>
    <w:p w14:paraId="5FDA0529" w14:textId="77777777" w:rsidR="00F1104B" w:rsidRPr="00F1104B" w:rsidRDefault="00ED1A92" w:rsidP="00F1104B">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Schwartz, H. and Davis, S.M. (</w:t>
      </w:r>
      <w:r w:rsidR="00F1104B" w:rsidRPr="00F1104B">
        <w:rPr>
          <w:rFonts w:asciiTheme="majorBidi" w:hAnsiTheme="majorBidi" w:cstheme="majorBidi"/>
          <w:color w:val="0D0D0D" w:themeColor="text1" w:themeTint="F2"/>
          <w:sz w:val="24"/>
          <w:szCs w:val="24"/>
        </w:rPr>
        <w:t>1981</w:t>
      </w:r>
      <w:r>
        <w:rPr>
          <w:rFonts w:asciiTheme="majorBidi" w:hAnsiTheme="majorBidi" w:cstheme="majorBidi"/>
          <w:color w:val="0D0D0D" w:themeColor="text1" w:themeTint="F2"/>
          <w:sz w:val="24"/>
          <w:szCs w:val="24"/>
        </w:rPr>
        <w:t>)</w:t>
      </w:r>
      <w:r w:rsidR="00F1104B" w:rsidRPr="00F1104B">
        <w:rPr>
          <w:rFonts w:asciiTheme="majorBidi" w:hAnsiTheme="majorBidi" w:cstheme="majorBidi"/>
          <w:color w:val="0D0D0D" w:themeColor="text1" w:themeTint="F2"/>
          <w:sz w:val="24"/>
          <w:szCs w:val="24"/>
        </w:rPr>
        <w:t>. Matching corporate culture and business strategy. </w:t>
      </w:r>
      <w:r w:rsidR="00F1104B" w:rsidRPr="00F1104B">
        <w:rPr>
          <w:rFonts w:asciiTheme="majorBidi" w:hAnsiTheme="majorBidi" w:cstheme="majorBidi"/>
          <w:i/>
          <w:iCs/>
          <w:color w:val="0D0D0D" w:themeColor="text1" w:themeTint="F2"/>
          <w:sz w:val="24"/>
          <w:szCs w:val="24"/>
        </w:rPr>
        <w:t>Organizational dynamics</w:t>
      </w:r>
      <w:r w:rsidR="00F1104B" w:rsidRPr="00F1104B">
        <w:rPr>
          <w:rFonts w:asciiTheme="majorBidi" w:hAnsiTheme="majorBidi" w:cstheme="majorBidi"/>
          <w:color w:val="0D0D0D" w:themeColor="text1" w:themeTint="F2"/>
          <w:sz w:val="24"/>
          <w:szCs w:val="24"/>
        </w:rPr>
        <w:t>, </w:t>
      </w:r>
      <w:r w:rsidR="00F1104B" w:rsidRPr="00F1104B">
        <w:rPr>
          <w:rFonts w:asciiTheme="majorBidi" w:hAnsiTheme="majorBidi" w:cstheme="majorBidi"/>
          <w:i/>
          <w:iCs/>
          <w:color w:val="0D0D0D" w:themeColor="text1" w:themeTint="F2"/>
          <w:sz w:val="24"/>
          <w:szCs w:val="24"/>
        </w:rPr>
        <w:t>10</w:t>
      </w:r>
      <w:r w:rsidR="00F1104B" w:rsidRPr="00F1104B">
        <w:rPr>
          <w:rFonts w:asciiTheme="majorBidi" w:hAnsiTheme="majorBidi" w:cstheme="majorBidi"/>
          <w:color w:val="0D0D0D" w:themeColor="text1" w:themeTint="F2"/>
          <w:sz w:val="24"/>
          <w:szCs w:val="24"/>
        </w:rPr>
        <w:t>(1), pp.30-48.</w:t>
      </w:r>
    </w:p>
    <w:p w14:paraId="4A04F01A"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t>Stouten, J., R</w:t>
      </w:r>
      <w:r w:rsidR="00ED1A92">
        <w:rPr>
          <w:rFonts w:asciiTheme="majorBidi" w:hAnsiTheme="majorBidi" w:cstheme="majorBidi"/>
          <w:color w:val="0D0D0D" w:themeColor="text1" w:themeTint="F2"/>
          <w:sz w:val="24"/>
          <w:szCs w:val="24"/>
        </w:rPr>
        <w:t>ousseau, D.M. and De Cremer, D.</w:t>
      </w:r>
      <w:r w:rsidRPr="00F1104B">
        <w:rPr>
          <w:rFonts w:asciiTheme="majorBidi" w:hAnsiTheme="majorBidi" w:cstheme="majorBidi"/>
          <w:color w:val="0D0D0D" w:themeColor="text1" w:themeTint="F2"/>
          <w:sz w:val="24"/>
          <w:szCs w:val="24"/>
        </w:rPr>
        <w:t xml:space="preserve"> </w:t>
      </w:r>
      <w:r w:rsidR="00ED1A92">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2018</w:t>
      </w:r>
      <w:r w:rsidR="00ED1A92">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Successful organizational change: Integrating the management practice and scholarly literatures. </w:t>
      </w:r>
      <w:r w:rsidRPr="00F1104B">
        <w:rPr>
          <w:rFonts w:asciiTheme="majorBidi" w:hAnsiTheme="majorBidi" w:cstheme="majorBidi"/>
          <w:i/>
          <w:iCs/>
          <w:color w:val="0D0D0D" w:themeColor="text1" w:themeTint="F2"/>
          <w:sz w:val="24"/>
          <w:szCs w:val="24"/>
        </w:rPr>
        <w:t>Academy of Management Annals</w:t>
      </w:r>
      <w:r w:rsidRPr="00F1104B">
        <w:rPr>
          <w:rFonts w:asciiTheme="majorBidi" w:hAnsiTheme="majorBidi" w:cstheme="majorBidi"/>
          <w:color w:val="0D0D0D" w:themeColor="text1" w:themeTint="F2"/>
          <w:sz w:val="24"/>
          <w:szCs w:val="24"/>
        </w:rPr>
        <w:t>, </w:t>
      </w:r>
      <w:r w:rsidRPr="00F1104B">
        <w:rPr>
          <w:rFonts w:asciiTheme="majorBidi" w:hAnsiTheme="majorBidi" w:cstheme="majorBidi"/>
          <w:i/>
          <w:iCs/>
          <w:color w:val="0D0D0D" w:themeColor="text1" w:themeTint="F2"/>
          <w:sz w:val="24"/>
          <w:szCs w:val="24"/>
        </w:rPr>
        <w:t>12</w:t>
      </w:r>
      <w:r w:rsidRPr="00F1104B">
        <w:rPr>
          <w:rFonts w:asciiTheme="majorBidi" w:hAnsiTheme="majorBidi" w:cstheme="majorBidi"/>
          <w:color w:val="0D0D0D" w:themeColor="text1" w:themeTint="F2"/>
          <w:sz w:val="24"/>
          <w:szCs w:val="24"/>
        </w:rPr>
        <w:t>(2), pp.752-788.</w:t>
      </w:r>
    </w:p>
    <w:p w14:paraId="3A7BF91A" w14:textId="77777777" w:rsidR="00F1104B" w:rsidRPr="00F1104B" w:rsidRDefault="00F1104B" w:rsidP="00F1104B">
      <w:pPr>
        <w:spacing w:line="480" w:lineRule="auto"/>
        <w:ind w:left="720" w:hanging="720"/>
        <w:rPr>
          <w:rFonts w:asciiTheme="majorBidi" w:hAnsiTheme="majorBidi" w:cstheme="majorBidi"/>
          <w:color w:val="0D0D0D" w:themeColor="text1" w:themeTint="F2"/>
          <w:sz w:val="24"/>
          <w:szCs w:val="24"/>
          <w:lang w:val="en-US"/>
        </w:rPr>
      </w:pPr>
      <w:r w:rsidRPr="00F1104B">
        <w:rPr>
          <w:rFonts w:asciiTheme="majorBidi" w:hAnsiTheme="majorBidi" w:cstheme="majorBidi"/>
          <w:color w:val="0D0D0D" w:themeColor="text1" w:themeTint="F2"/>
          <w:sz w:val="24"/>
          <w:szCs w:val="24"/>
        </w:rPr>
        <w:t>Tannenbaum, R. a</w:t>
      </w:r>
      <w:r w:rsidR="00ED1A92">
        <w:rPr>
          <w:rFonts w:asciiTheme="majorBidi" w:hAnsiTheme="majorBidi" w:cstheme="majorBidi"/>
          <w:color w:val="0D0D0D" w:themeColor="text1" w:themeTint="F2"/>
          <w:sz w:val="24"/>
          <w:szCs w:val="24"/>
        </w:rPr>
        <w:t>nd Schmidt, W.H. (</w:t>
      </w:r>
      <w:r w:rsidRPr="00F1104B">
        <w:rPr>
          <w:rFonts w:asciiTheme="majorBidi" w:hAnsiTheme="majorBidi" w:cstheme="majorBidi"/>
          <w:color w:val="0D0D0D" w:themeColor="text1" w:themeTint="F2"/>
          <w:sz w:val="24"/>
          <w:szCs w:val="24"/>
        </w:rPr>
        <w:t>2017</w:t>
      </w:r>
      <w:r w:rsidR="00ED1A92">
        <w:rPr>
          <w:rFonts w:asciiTheme="majorBidi" w:hAnsiTheme="majorBidi" w:cstheme="majorBidi"/>
          <w:color w:val="0D0D0D" w:themeColor="text1" w:themeTint="F2"/>
          <w:sz w:val="24"/>
          <w:szCs w:val="24"/>
        </w:rPr>
        <w:t>)</w:t>
      </w:r>
      <w:r w:rsidRPr="00F1104B">
        <w:rPr>
          <w:rFonts w:asciiTheme="majorBidi" w:hAnsiTheme="majorBidi" w:cstheme="majorBidi"/>
          <w:color w:val="0D0D0D" w:themeColor="text1" w:themeTint="F2"/>
          <w:sz w:val="24"/>
          <w:szCs w:val="24"/>
        </w:rPr>
        <w:t>. How to choose a leadership pattern. In </w:t>
      </w:r>
      <w:r w:rsidRPr="00F1104B">
        <w:rPr>
          <w:rFonts w:asciiTheme="majorBidi" w:hAnsiTheme="majorBidi" w:cstheme="majorBidi"/>
          <w:i/>
          <w:iCs/>
          <w:color w:val="0D0D0D" w:themeColor="text1" w:themeTint="F2"/>
          <w:sz w:val="24"/>
          <w:szCs w:val="24"/>
        </w:rPr>
        <w:t>Leadership perspectives</w:t>
      </w:r>
      <w:r w:rsidRPr="00F1104B">
        <w:rPr>
          <w:rFonts w:asciiTheme="majorBidi" w:hAnsiTheme="majorBidi" w:cstheme="majorBidi"/>
          <w:color w:val="0D0D0D" w:themeColor="text1" w:themeTint="F2"/>
          <w:sz w:val="24"/>
          <w:szCs w:val="24"/>
        </w:rPr>
        <w:t> (pp. 75-84). Routledge.</w:t>
      </w:r>
    </w:p>
    <w:p w14:paraId="41102440" w14:textId="77777777" w:rsidR="00F1104B" w:rsidRPr="00F1104B" w:rsidRDefault="00F1104B" w:rsidP="00ED1A92">
      <w:pPr>
        <w:spacing w:line="480" w:lineRule="auto"/>
        <w:ind w:left="720" w:hanging="720"/>
        <w:rPr>
          <w:rFonts w:asciiTheme="majorBidi" w:hAnsiTheme="majorBidi" w:cstheme="majorBidi"/>
          <w:color w:val="0D0D0D" w:themeColor="text1" w:themeTint="F2"/>
          <w:sz w:val="24"/>
          <w:szCs w:val="24"/>
        </w:rPr>
      </w:pPr>
      <w:r w:rsidRPr="00F1104B">
        <w:rPr>
          <w:rFonts w:asciiTheme="majorBidi" w:hAnsiTheme="majorBidi" w:cstheme="majorBidi"/>
          <w:color w:val="0D0D0D" w:themeColor="text1" w:themeTint="F2"/>
          <w:sz w:val="24"/>
          <w:szCs w:val="24"/>
        </w:rPr>
        <w:lastRenderedPageBreak/>
        <w:t>Tromans, P. (2024). </w:t>
      </w:r>
      <w:r w:rsidRPr="00F1104B">
        <w:rPr>
          <w:rFonts w:asciiTheme="majorBidi" w:hAnsiTheme="majorBidi" w:cstheme="majorBidi"/>
          <w:i/>
          <w:iCs/>
          <w:color w:val="0D0D0D" w:themeColor="text1" w:themeTint="F2"/>
          <w:sz w:val="24"/>
          <w:szCs w:val="24"/>
        </w:rPr>
        <w:t>Electric car statistics - EV Data [Update: March ’24] | heycar</w:t>
      </w:r>
      <w:r w:rsidRPr="00F1104B">
        <w:rPr>
          <w:rFonts w:asciiTheme="majorBidi" w:hAnsiTheme="majorBidi" w:cstheme="majorBidi"/>
          <w:color w:val="0D0D0D" w:themeColor="text1" w:themeTint="F2"/>
          <w:sz w:val="24"/>
          <w:szCs w:val="24"/>
        </w:rPr>
        <w:t xml:space="preserve">. [online] heycar.co.uk. Available at: </w:t>
      </w:r>
      <w:hyperlink r:id="rId25" w:history="1">
        <w:r w:rsidRPr="00F1104B">
          <w:rPr>
            <w:rStyle w:val="Hyperlink"/>
            <w:rFonts w:asciiTheme="majorBidi" w:hAnsiTheme="majorBidi" w:cstheme="majorBidi"/>
            <w:sz w:val="24"/>
            <w:szCs w:val="24"/>
          </w:rPr>
          <w:t>https://heycar.com/uk/news/electric-cars-statistics-and-projections</w:t>
        </w:r>
      </w:hyperlink>
      <w:r w:rsidRPr="00F1104B">
        <w:rPr>
          <w:rFonts w:asciiTheme="majorBidi" w:hAnsiTheme="majorBidi" w:cstheme="majorBidi"/>
          <w:color w:val="0D0D0D" w:themeColor="text1" w:themeTint="F2"/>
          <w:sz w:val="24"/>
          <w:szCs w:val="24"/>
        </w:rPr>
        <w:t>.</w:t>
      </w:r>
    </w:p>
    <w:sectPr w:rsidR="00F1104B" w:rsidRPr="00F1104B" w:rsidSect="00961E92">
      <w:headerReference w:type="default" r:id="rId26"/>
      <w:pgSz w:w="11906" w:h="16838"/>
      <w:pgMar w:top="1440" w:right="1440" w:bottom="1440" w:left="1440" w:header="288"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D7C65" w14:textId="77777777" w:rsidR="00E07183" w:rsidRDefault="00E07183" w:rsidP="00F73091">
      <w:pPr>
        <w:spacing w:after="0" w:line="240" w:lineRule="auto"/>
      </w:pPr>
      <w:r>
        <w:separator/>
      </w:r>
    </w:p>
  </w:endnote>
  <w:endnote w:type="continuationSeparator" w:id="0">
    <w:p w14:paraId="2696E414" w14:textId="77777777" w:rsidR="00E07183" w:rsidRDefault="00E07183" w:rsidP="00F73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7915A" w14:textId="77777777" w:rsidR="00E07183" w:rsidRDefault="00E07183" w:rsidP="00F73091">
      <w:pPr>
        <w:spacing w:after="0" w:line="240" w:lineRule="auto"/>
      </w:pPr>
      <w:r>
        <w:separator/>
      </w:r>
    </w:p>
  </w:footnote>
  <w:footnote w:type="continuationSeparator" w:id="0">
    <w:p w14:paraId="338A4D0B" w14:textId="77777777" w:rsidR="00E07183" w:rsidRDefault="00E07183" w:rsidP="00F73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748728905"/>
      <w:docPartObj>
        <w:docPartGallery w:val="Page Numbers (Top of Page)"/>
        <w:docPartUnique/>
      </w:docPartObj>
    </w:sdtPr>
    <w:sdtEndPr>
      <w:rPr>
        <w:rFonts w:asciiTheme="majorBidi" w:hAnsiTheme="majorBidi" w:cstheme="majorBidi"/>
        <w:noProof/>
        <w:sz w:val="24"/>
        <w:szCs w:val="24"/>
      </w:rPr>
    </w:sdtEndPr>
    <w:sdtContent>
      <w:p w14:paraId="6355A076" w14:textId="77777777" w:rsidR="00F73091" w:rsidRDefault="00F73091">
        <w:pPr>
          <w:pStyle w:val="Header"/>
          <w:jc w:val="right"/>
          <w:rPr>
            <w:noProof w:val="0"/>
          </w:rPr>
        </w:pPr>
      </w:p>
      <w:p w14:paraId="66F9C301" w14:textId="77777777" w:rsidR="00F73091" w:rsidRDefault="00F73091">
        <w:pPr>
          <w:pStyle w:val="Header"/>
          <w:jc w:val="right"/>
          <w:rPr>
            <w:noProof w:val="0"/>
          </w:rPr>
        </w:pPr>
      </w:p>
      <w:p w14:paraId="16BAEC09" w14:textId="77777777" w:rsidR="00F73091" w:rsidRPr="00F73091" w:rsidRDefault="00F73091">
        <w:pPr>
          <w:pStyle w:val="Header"/>
          <w:jc w:val="right"/>
          <w:rPr>
            <w:rFonts w:asciiTheme="majorBidi" w:hAnsiTheme="majorBidi" w:cstheme="majorBidi"/>
            <w:sz w:val="24"/>
            <w:szCs w:val="24"/>
          </w:rPr>
        </w:pPr>
        <w:r w:rsidRPr="00F73091">
          <w:rPr>
            <w:rFonts w:asciiTheme="majorBidi" w:hAnsiTheme="majorBidi" w:cstheme="majorBidi"/>
            <w:noProof w:val="0"/>
            <w:sz w:val="24"/>
            <w:szCs w:val="24"/>
          </w:rPr>
          <w:fldChar w:fldCharType="begin"/>
        </w:r>
        <w:r w:rsidRPr="00F73091">
          <w:rPr>
            <w:rFonts w:asciiTheme="majorBidi" w:hAnsiTheme="majorBidi" w:cstheme="majorBidi"/>
            <w:sz w:val="24"/>
            <w:szCs w:val="24"/>
          </w:rPr>
          <w:instrText xml:space="preserve"> PAGE   \* MERGEFORMAT </w:instrText>
        </w:r>
        <w:r w:rsidRPr="00F73091">
          <w:rPr>
            <w:rFonts w:asciiTheme="majorBidi" w:hAnsiTheme="majorBidi" w:cstheme="majorBidi"/>
            <w:noProof w:val="0"/>
            <w:sz w:val="24"/>
            <w:szCs w:val="24"/>
          </w:rPr>
          <w:fldChar w:fldCharType="separate"/>
        </w:r>
        <w:r w:rsidR="007644BE">
          <w:rPr>
            <w:rFonts w:asciiTheme="majorBidi" w:hAnsiTheme="majorBidi" w:cstheme="majorBidi"/>
            <w:sz w:val="24"/>
            <w:szCs w:val="24"/>
          </w:rPr>
          <w:t>21</w:t>
        </w:r>
        <w:r w:rsidRPr="00F73091">
          <w:rPr>
            <w:rFonts w:asciiTheme="majorBidi" w:hAnsiTheme="majorBidi" w:cstheme="majorBidi"/>
            <w:sz w:val="24"/>
            <w:szCs w:val="24"/>
          </w:rPr>
          <w:fldChar w:fldCharType="end"/>
        </w:r>
      </w:p>
    </w:sdtContent>
  </w:sdt>
  <w:p w14:paraId="1BFDD39D" w14:textId="77777777" w:rsidR="00F73091" w:rsidRDefault="00F730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004FE1"/>
    <w:multiLevelType w:val="hybridMultilevel"/>
    <w:tmpl w:val="ADAAC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9519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D33"/>
    <w:rsid w:val="000070DF"/>
    <w:rsid w:val="0002080F"/>
    <w:rsid w:val="00025117"/>
    <w:rsid w:val="000514CE"/>
    <w:rsid w:val="00055832"/>
    <w:rsid w:val="00081F63"/>
    <w:rsid w:val="0009077E"/>
    <w:rsid w:val="0009717B"/>
    <w:rsid w:val="000A6E4F"/>
    <w:rsid w:val="000C1719"/>
    <w:rsid w:val="000C6E96"/>
    <w:rsid w:val="000F71A6"/>
    <w:rsid w:val="001100EF"/>
    <w:rsid w:val="00112CC7"/>
    <w:rsid w:val="00120B8B"/>
    <w:rsid w:val="00125154"/>
    <w:rsid w:val="00151C6F"/>
    <w:rsid w:val="00183F65"/>
    <w:rsid w:val="001860B3"/>
    <w:rsid w:val="00193ABF"/>
    <w:rsid w:val="001965CE"/>
    <w:rsid w:val="001D4C18"/>
    <w:rsid w:val="001D6F47"/>
    <w:rsid w:val="001F54FB"/>
    <w:rsid w:val="001F7260"/>
    <w:rsid w:val="00226256"/>
    <w:rsid w:val="00227D33"/>
    <w:rsid w:val="002367F3"/>
    <w:rsid w:val="002978FF"/>
    <w:rsid w:val="002C36A8"/>
    <w:rsid w:val="002C6A4F"/>
    <w:rsid w:val="002E49EB"/>
    <w:rsid w:val="002E5017"/>
    <w:rsid w:val="002F1730"/>
    <w:rsid w:val="00323862"/>
    <w:rsid w:val="00344CCC"/>
    <w:rsid w:val="0035159D"/>
    <w:rsid w:val="00354967"/>
    <w:rsid w:val="00357CF3"/>
    <w:rsid w:val="00383B81"/>
    <w:rsid w:val="003846A6"/>
    <w:rsid w:val="00393E9D"/>
    <w:rsid w:val="003C6CCB"/>
    <w:rsid w:val="00421A4D"/>
    <w:rsid w:val="00437A67"/>
    <w:rsid w:val="00453746"/>
    <w:rsid w:val="004605C3"/>
    <w:rsid w:val="00463140"/>
    <w:rsid w:val="00481CFC"/>
    <w:rsid w:val="004A37EF"/>
    <w:rsid w:val="004B4D1F"/>
    <w:rsid w:val="004C3DFB"/>
    <w:rsid w:val="004F601E"/>
    <w:rsid w:val="00504C03"/>
    <w:rsid w:val="00544970"/>
    <w:rsid w:val="00592A0D"/>
    <w:rsid w:val="005B0E76"/>
    <w:rsid w:val="005B3563"/>
    <w:rsid w:val="006007E0"/>
    <w:rsid w:val="00613CF3"/>
    <w:rsid w:val="00625855"/>
    <w:rsid w:val="006375CF"/>
    <w:rsid w:val="00651E0E"/>
    <w:rsid w:val="006602FB"/>
    <w:rsid w:val="006649D5"/>
    <w:rsid w:val="0066644C"/>
    <w:rsid w:val="00670EAF"/>
    <w:rsid w:val="00673591"/>
    <w:rsid w:val="00674BC3"/>
    <w:rsid w:val="0067776D"/>
    <w:rsid w:val="006800E0"/>
    <w:rsid w:val="00683C75"/>
    <w:rsid w:val="006932C8"/>
    <w:rsid w:val="006D73C5"/>
    <w:rsid w:val="006E26B3"/>
    <w:rsid w:val="006F1E89"/>
    <w:rsid w:val="006F7BC0"/>
    <w:rsid w:val="0074169B"/>
    <w:rsid w:val="007465D8"/>
    <w:rsid w:val="00753D2C"/>
    <w:rsid w:val="007644BE"/>
    <w:rsid w:val="00765CE7"/>
    <w:rsid w:val="00782782"/>
    <w:rsid w:val="00792DFF"/>
    <w:rsid w:val="007A14CD"/>
    <w:rsid w:val="007D2039"/>
    <w:rsid w:val="007E203C"/>
    <w:rsid w:val="007E4F8C"/>
    <w:rsid w:val="007F3811"/>
    <w:rsid w:val="00814F86"/>
    <w:rsid w:val="00815B85"/>
    <w:rsid w:val="00822558"/>
    <w:rsid w:val="00851F26"/>
    <w:rsid w:val="00853347"/>
    <w:rsid w:val="008738C3"/>
    <w:rsid w:val="0088000D"/>
    <w:rsid w:val="00887CDC"/>
    <w:rsid w:val="008A1CDF"/>
    <w:rsid w:val="008A3578"/>
    <w:rsid w:val="008B45C0"/>
    <w:rsid w:val="008B6417"/>
    <w:rsid w:val="008C1F73"/>
    <w:rsid w:val="008C2060"/>
    <w:rsid w:val="008C7E78"/>
    <w:rsid w:val="008E693A"/>
    <w:rsid w:val="008F1FD5"/>
    <w:rsid w:val="0091729A"/>
    <w:rsid w:val="00922255"/>
    <w:rsid w:val="009231ED"/>
    <w:rsid w:val="009348AC"/>
    <w:rsid w:val="00961E92"/>
    <w:rsid w:val="00963B56"/>
    <w:rsid w:val="00976C78"/>
    <w:rsid w:val="00980524"/>
    <w:rsid w:val="00990E3E"/>
    <w:rsid w:val="00991D92"/>
    <w:rsid w:val="009E248F"/>
    <w:rsid w:val="009E5B5F"/>
    <w:rsid w:val="009F6383"/>
    <w:rsid w:val="009F6DC5"/>
    <w:rsid w:val="00A05B6F"/>
    <w:rsid w:val="00A14F4C"/>
    <w:rsid w:val="00A3006A"/>
    <w:rsid w:val="00A37ADB"/>
    <w:rsid w:val="00A56924"/>
    <w:rsid w:val="00A56A74"/>
    <w:rsid w:val="00A61232"/>
    <w:rsid w:val="00A65681"/>
    <w:rsid w:val="00A909E7"/>
    <w:rsid w:val="00AA319D"/>
    <w:rsid w:val="00AA416F"/>
    <w:rsid w:val="00AB79B6"/>
    <w:rsid w:val="00AD15B9"/>
    <w:rsid w:val="00AD4B14"/>
    <w:rsid w:val="00B16851"/>
    <w:rsid w:val="00B35217"/>
    <w:rsid w:val="00B37F63"/>
    <w:rsid w:val="00B453F8"/>
    <w:rsid w:val="00B630D2"/>
    <w:rsid w:val="00B83912"/>
    <w:rsid w:val="00B9643B"/>
    <w:rsid w:val="00BC1CC5"/>
    <w:rsid w:val="00BC1ECA"/>
    <w:rsid w:val="00BD3B9B"/>
    <w:rsid w:val="00BD4EF1"/>
    <w:rsid w:val="00BD7C7A"/>
    <w:rsid w:val="00BE659C"/>
    <w:rsid w:val="00BE7697"/>
    <w:rsid w:val="00C04A73"/>
    <w:rsid w:val="00C16E97"/>
    <w:rsid w:val="00C43D3A"/>
    <w:rsid w:val="00C43DDD"/>
    <w:rsid w:val="00C70162"/>
    <w:rsid w:val="00C8763A"/>
    <w:rsid w:val="00C940A1"/>
    <w:rsid w:val="00CD3C1C"/>
    <w:rsid w:val="00CE3D9B"/>
    <w:rsid w:val="00CF135C"/>
    <w:rsid w:val="00D03408"/>
    <w:rsid w:val="00D154F8"/>
    <w:rsid w:val="00D26AA9"/>
    <w:rsid w:val="00D369ED"/>
    <w:rsid w:val="00D42E88"/>
    <w:rsid w:val="00D52180"/>
    <w:rsid w:val="00D5686E"/>
    <w:rsid w:val="00D61784"/>
    <w:rsid w:val="00D62196"/>
    <w:rsid w:val="00D6604F"/>
    <w:rsid w:val="00D66809"/>
    <w:rsid w:val="00D74829"/>
    <w:rsid w:val="00D85019"/>
    <w:rsid w:val="00D921F6"/>
    <w:rsid w:val="00D94EEB"/>
    <w:rsid w:val="00DB5F39"/>
    <w:rsid w:val="00DC2B9F"/>
    <w:rsid w:val="00DC6F15"/>
    <w:rsid w:val="00DD2D15"/>
    <w:rsid w:val="00DF20C1"/>
    <w:rsid w:val="00DF381F"/>
    <w:rsid w:val="00DF6FD8"/>
    <w:rsid w:val="00E07183"/>
    <w:rsid w:val="00E12362"/>
    <w:rsid w:val="00E13AA0"/>
    <w:rsid w:val="00E364AC"/>
    <w:rsid w:val="00E366CF"/>
    <w:rsid w:val="00E8328A"/>
    <w:rsid w:val="00E957DE"/>
    <w:rsid w:val="00EA29C6"/>
    <w:rsid w:val="00EA6F6C"/>
    <w:rsid w:val="00EB0F48"/>
    <w:rsid w:val="00ED1A92"/>
    <w:rsid w:val="00ED2FA3"/>
    <w:rsid w:val="00EE12EA"/>
    <w:rsid w:val="00EF0DC8"/>
    <w:rsid w:val="00EF7506"/>
    <w:rsid w:val="00F1104B"/>
    <w:rsid w:val="00F23524"/>
    <w:rsid w:val="00F73091"/>
    <w:rsid w:val="00FB270D"/>
    <w:rsid w:val="00FB3518"/>
    <w:rsid w:val="00FB4269"/>
    <w:rsid w:val="00FB6294"/>
    <w:rsid w:val="00FC7991"/>
    <w:rsid w:val="00FD0DAC"/>
    <w:rsid w:val="00FF44BB"/>
    <w:rsid w:val="00FF4664"/>
    <w:rsid w:val="00FF67D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9C7E1"/>
  <w15:chartTrackingRefBased/>
  <w15:docId w15:val="{81969038-17F3-479C-A9A2-EEE6D839B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bidi="ur-PK"/>
    </w:rPr>
  </w:style>
  <w:style w:type="paragraph" w:styleId="Heading1">
    <w:name w:val="heading 1"/>
    <w:basedOn w:val="Normal"/>
    <w:next w:val="Normal"/>
    <w:link w:val="Heading1Char"/>
    <w:uiPriority w:val="9"/>
    <w:qFormat/>
    <w:rsid w:val="006D73C5"/>
    <w:pPr>
      <w:keepNext/>
      <w:keepLines/>
      <w:spacing w:before="240" w:after="0" w:line="480" w:lineRule="auto"/>
      <w:outlineLvl w:val="0"/>
    </w:pPr>
    <w:rPr>
      <w:rFonts w:asciiTheme="majorBidi" w:eastAsiaTheme="majorEastAsia" w:hAnsiTheme="majorBidi"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3C5"/>
    <w:rPr>
      <w:rFonts w:asciiTheme="majorBidi" w:eastAsiaTheme="majorEastAsia" w:hAnsiTheme="majorBidi" w:cstheme="majorBidi"/>
      <w:b/>
      <w:noProof/>
      <w:sz w:val="24"/>
      <w:szCs w:val="32"/>
      <w:lang w:val="en-GB" w:bidi="ur-PK"/>
    </w:rPr>
  </w:style>
  <w:style w:type="paragraph" w:styleId="Header">
    <w:name w:val="header"/>
    <w:basedOn w:val="Normal"/>
    <w:link w:val="HeaderChar"/>
    <w:uiPriority w:val="99"/>
    <w:unhideWhenUsed/>
    <w:rsid w:val="00F73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091"/>
    <w:rPr>
      <w:noProof/>
      <w:lang w:val="en-GB" w:bidi="ur-PK"/>
    </w:rPr>
  </w:style>
  <w:style w:type="paragraph" w:styleId="Footer">
    <w:name w:val="footer"/>
    <w:basedOn w:val="Normal"/>
    <w:link w:val="FooterChar"/>
    <w:uiPriority w:val="99"/>
    <w:unhideWhenUsed/>
    <w:rsid w:val="00F73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091"/>
    <w:rPr>
      <w:noProof/>
      <w:lang w:val="en-GB" w:bidi="ur-PK"/>
    </w:rPr>
  </w:style>
  <w:style w:type="table" w:styleId="TableGrid">
    <w:name w:val="Table Grid"/>
    <w:basedOn w:val="TableNormal"/>
    <w:uiPriority w:val="39"/>
    <w:rsid w:val="00B964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30D2"/>
    <w:pPr>
      <w:ind w:left="720"/>
      <w:contextualSpacing/>
    </w:pPr>
  </w:style>
  <w:style w:type="paragraph" w:styleId="TOCHeading">
    <w:name w:val="TOC Heading"/>
    <w:basedOn w:val="Heading1"/>
    <w:next w:val="Normal"/>
    <w:uiPriority w:val="39"/>
    <w:unhideWhenUsed/>
    <w:qFormat/>
    <w:rsid w:val="00592A0D"/>
    <w:pPr>
      <w:spacing w:line="259" w:lineRule="auto"/>
      <w:outlineLvl w:val="9"/>
    </w:pPr>
    <w:rPr>
      <w:rFonts w:asciiTheme="majorHAnsi" w:hAnsiTheme="majorHAnsi"/>
      <w:b w:val="0"/>
      <w:noProof w:val="0"/>
      <w:color w:val="2E74B5" w:themeColor="accent1" w:themeShade="BF"/>
      <w:sz w:val="32"/>
      <w:lang w:val="en-US" w:bidi="ar-SA"/>
    </w:rPr>
  </w:style>
  <w:style w:type="paragraph" w:styleId="TOC1">
    <w:name w:val="toc 1"/>
    <w:basedOn w:val="Normal"/>
    <w:next w:val="Normal"/>
    <w:autoRedefine/>
    <w:uiPriority w:val="39"/>
    <w:unhideWhenUsed/>
    <w:rsid w:val="00592A0D"/>
    <w:pPr>
      <w:spacing w:after="100"/>
    </w:pPr>
  </w:style>
  <w:style w:type="character" w:styleId="Hyperlink">
    <w:name w:val="Hyperlink"/>
    <w:basedOn w:val="DefaultParagraphFont"/>
    <w:uiPriority w:val="99"/>
    <w:unhideWhenUsed/>
    <w:rsid w:val="00592A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ybermonitoringcentre.com/2025/10/22/cyber-monitoring-centre-statement-on-the-jaguar-land-rovercyber-incident-october-2025/" TargetMode="External"/><Relationship Id="rId18" Type="http://schemas.openxmlformats.org/officeDocument/2006/relationships/hyperlink" Target="https://www.jlr.com/news/2023/06/jlr-harnesses-power-ai-protect-and-strengthen-supply-chai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jlr.com/reimagine" TargetMode="External"/><Relationship Id="rId7" Type="http://schemas.openxmlformats.org/officeDocument/2006/relationships/settings" Target="settings.xml"/><Relationship Id="rId12" Type="http://schemas.openxmlformats.org/officeDocument/2006/relationships/hyperlink" Target="https://www.carwow.co.uk/jaguar/news/10710/new-jaguar-type-01-electric-luxury-car-name-confirmed" TargetMode="External"/><Relationship Id="rId17" Type="http://schemas.openxmlformats.org/officeDocument/2006/relationships/hyperlink" Target="https://www.jlr.com/news/2023/06/jaguar-land-rover-unveils-new-jlr-corporate-identity-it-accelerates-modern-luxury" TargetMode="External"/><Relationship Id="rId25" Type="http://schemas.openxmlformats.org/officeDocument/2006/relationships/hyperlink" Target="https://heycar.com/uk/news/electric-cars-statistics-and-projections" TargetMode="External"/><Relationship Id="rId2" Type="http://schemas.openxmlformats.org/officeDocument/2006/relationships/customXml" Target="../customXml/item2.xml"/><Relationship Id="rId16" Type="http://schemas.openxmlformats.org/officeDocument/2006/relationships/hyperlink" Target="https://www.gov.uk/government/publications/vehicle-emissions-trading-schemes-vets-order-2023-updates/updates-to-the-vehicle-emissions-trading-schemes-vets-order-2023" TargetMode="External"/><Relationship Id="rId20" Type="http://schemas.openxmlformats.org/officeDocument/2006/relationships/hyperlink" Target="https://www.jlr.com/news/2025/05/jlr-delivers-strong-full-year-perform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ckinsey.com/capabilities/people-and-organizational-performance/our-insights/unlocking-success-in-digital-transformations" TargetMode="External"/><Relationship Id="rId5" Type="http://schemas.openxmlformats.org/officeDocument/2006/relationships/numbering" Target="numbering.xml"/><Relationship Id="rId15" Type="http://schemas.openxmlformats.org/officeDocument/2006/relationships/hyperlink" Target="https://www.gov.uk/government/news/government-sets-out-path-to-zero-emission-vehicles-by-2035" TargetMode="External"/><Relationship Id="rId23" Type="http://schemas.openxmlformats.org/officeDocument/2006/relationships/hyperlink" Target="https://www.smmt.co.uk/uk-new-car-market-breaches-two-million-as-almost-one-in-four-buyers-go-electric/"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jlr.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eloitte.com/global/en/issues/digital/maximizing-value-using-digital-transformation-kpis.html" TargetMode="External"/><Relationship Id="rId22" Type="http://schemas.openxmlformats.org/officeDocument/2006/relationships/hyperlink" Target="https://media.jaguarlandrover.com/news/2026/05/jlr-delivers-significantly-improved-q4-performance-challenging-yea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2df887007d31248a85c7643430fee207">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877a1936f895fc04d27a69d77fc9c37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90A04C87-D233-4B1A-B15C-6DEC31339203}">
  <ds:schemaRefs>
    <ds:schemaRef ds:uri="http://schemas.openxmlformats.org/officeDocument/2006/bibliography"/>
  </ds:schemaRefs>
</ds:datastoreItem>
</file>

<file path=customXml/itemProps2.xml><?xml version="1.0" encoding="utf-8"?>
<ds:datastoreItem xmlns:ds="http://schemas.openxmlformats.org/officeDocument/2006/customXml" ds:itemID="{EC48D3FD-C6DA-4BCD-96CE-073B7EA6D2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41A911-A2D2-4D6D-B5F1-078FFB6967B1}">
  <ds:schemaRefs>
    <ds:schemaRef ds:uri="http://schemas.microsoft.com/sharepoint/v3/contenttype/forms"/>
  </ds:schemaRefs>
</ds:datastoreItem>
</file>

<file path=customXml/itemProps4.xml><?xml version="1.0" encoding="utf-8"?>
<ds:datastoreItem xmlns:ds="http://schemas.openxmlformats.org/officeDocument/2006/customXml" ds:itemID="{63FEBAFB-FA46-41E5-8F4E-00E8D8DFAD61}">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24</Pages>
  <Words>5957</Words>
  <Characters>33956</Characters>
  <Application>Microsoft Office Word</Application>
  <DocSecurity>0</DocSecurity>
  <Lines>282</Lines>
  <Paragraphs>79</Paragraphs>
  <ScaleCrop>false</ScaleCrop>
  <Company/>
  <LinksUpToDate>false</LinksUpToDate>
  <CharactersWithSpaces>39834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Jarrai Bangura (2316525)</cp:lastModifiedBy>
  <cp:revision>19</cp:revision>
  <dcterms:created xsi:type="dcterms:W3CDTF">2026-07-18T23:42:00Z</dcterms:created>
  <dcterms:modified xsi:type="dcterms:W3CDTF">2026-07-19T00:13:00Z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c9994e02-1e06-4e3b-94f2-92106b3038ce</vt:lpwstr>
  </property>
  <property fmtid="{D5CDD505-2E9C-101B-9397-08002B2CF9AE}" pid="3" name="ContentTypeId">
    <vt:lpwstr>0x010100B77BF7F1F3F93E4997B21D6B9868348F</vt:lpwstr>
  </property>
</Properties>
</file>