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6"/>
          <w:szCs w:val="26"/>
          <w:u w:val="single"/>
        </w:rPr>
      </w:pPr>
      <w:r w:rsidDel="00000000" w:rsidR="00000000" w:rsidRPr="00000000">
        <w:rPr>
          <w:sz w:val="26"/>
          <w:szCs w:val="26"/>
          <w:u w:val="single"/>
          <w:rtl w:val="0"/>
        </w:rPr>
        <w:t xml:space="preserve">Evidence of learning</w:t>
      </w:r>
    </w:p>
    <w:p w:rsidR="00000000" w:rsidDel="00000000" w:rsidP="00000000" w:rsidRDefault="00000000" w:rsidRPr="00000000" w14:paraId="00000002">
      <w:pPr>
        <w:jc w:val="center"/>
        <w:rPr>
          <w:sz w:val="26"/>
          <w:szCs w:val="26"/>
          <w:u w:val="single"/>
        </w:rPr>
      </w:pPr>
      <w:r w:rsidDel="00000000" w:rsidR="00000000" w:rsidRPr="00000000">
        <w:rPr>
          <w:rtl w:val="0"/>
        </w:rPr>
      </w:r>
    </w:p>
    <w:p w:rsidR="00000000" w:rsidDel="00000000" w:rsidP="00000000" w:rsidRDefault="00000000" w:rsidRPr="00000000" w14:paraId="00000003">
      <w:pPr>
        <w:jc w:val="center"/>
        <w:rPr>
          <w:sz w:val="26"/>
          <w:szCs w:val="26"/>
          <w:u w:val="single"/>
        </w:rPr>
      </w:pPr>
      <w:r w:rsidDel="00000000" w:rsidR="00000000" w:rsidRPr="00000000">
        <w:rPr>
          <w:rtl w:val="0"/>
        </w:rPr>
      </w:r>
    </w:p>
    <w:p w:rsidR="00000000" w:rsidDel="00000000" w:rsidP="00000000" w:rsidRDefault="00000000" w:rsidRPr="00000000" w14:paraId="00000004">
      <w:pPr>
        <w:jc w:val="center"/>
        <w:rPr>
          <w:sz w:val="26"/>
          <w:szCs w:val="26"/>
          <w:u w:val="single"/>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t xml:space="preserve">Sky Galbraith</w:t>
      </w:r>
    </w:p>
    <w:p w:rsidR="00000000" w:rsidDel="00000000" w:rsidP="00000000" w:rsidRDefault="00000000" w:rsidRPr="00000000" w14:paraId="00000006">
      <w:pPr>
        <w:jc w:val="center"/>
        <w:rPr/>
      </w:pPr>
      <w:r w:rsidDel="00000000" w:rsidR="00000000" w:rsidRPr="00000000">
        <w:rPr>
          <w:rtl w:val="0"/>
        </w:rPr>
        <w:t xml:space="preserve">Student number: 2205050</w:t>
      </w:r>
    </w:p>
    <w:p w:rsidR="00000000" w:rsidDel="00000000" w:rsidP="00000000" w:rsidRDefault="00000000" w:rsidRPr="00000000" w14:paraId="00000007">
      <w:pPr>
        <w:jc w:val="center"/>
        <w:rPr>
          <w:sz w:val="26"/>
          <w:szCs w:val="26"/>
          <w:u w:val="single"/>
        </w:rPr>
      </w:pPr>
      <w:r w:rsidDel="00000000" w:rsidR="00000000" w:rsidRPr="00000000">
        <w:rPr>
          <w:rtl w:val="0"/>
        </w:rPr>
      </w:r>
    </w:p>
    <w:p w:rsidR="00000000" w:rsidDel="00000000" w:rsidP="00000000" w:rsidRDefault="00000000" w:rsidRPr="00000000" w14:paraId="00000008">
      <w:pPr>
        <w:jc w:val="center"/>
        <w:rPr>
          <w:sz w:val="26"/>
          <w:szCs w:val="26"/>
          <w:u w:val="single"/>
        </w:rPr>
      </w:pPr>
      <w:r w:rsidDel="00000000" w:rsidR="00000000" w:rsidRPr="00000000">
        <w:rPr>
          <w:rtl w:val="0"/>
        </w:rPr>
      </w:r>
    </w:p>
    <w:p w:rsidR="00000000" w:rsidDel="00000000" w:rsidP="00000000" w:rsidRDefault="00000000" w:rsidRPr="00000000" w14:paraId="00000009">
      <w:pPr>
        <w:jc w:val="center"/>
        <w:rPr>
          <w:sz w:val="26"/>
          <w:szCs w:val="26"/>
          <w:u w:val="single"/>
        </w:rPr>
      </w:pPr>
      <w:r w:rsidDel="00000000" w:rsidR="00000000" w:rsidRPr="00000000">
        <w:rPr>
          <w:rtl w:val="0"/>
        </w:rPr>
      </w:r>
    </w:p>
    <w:p w:rsidR="00000000" w:rsidDel="00000000" w:rsidP="00000000" w:rsidRDefault="00000000" w:rsidRPr="00000000" w14:paraId="0000000A">
      <w:pPr>
        <w:jc w:val="center"/>
        <w:rPr>
          <w:sz w:val="26"/>
          <w:szCs w:val="26"/>
          <w:u w:val="single"/>
        </w:rPr>
      </w:pPr>
      <w:r w:rsidDel="00000000" w:rsidR="00000000" w:rsidRPr="00000000">
        <w:rPr>
          <w:rtl w:val="0"/>
        </w:rPr>
      </w:r>
    </w:p>
    <w:p w:rsidR="00000000" w:rsidDel="00000000" w:rsidP="00000000" w:rsidRDefault="00000000" w:rsidRPr="00000000" w14:paraId="0000000B">
      <w:pPr>
        <w:jc w:val="center"/>
        <w:rPr>
          <w:sz w:val="26"/>
          <w:szCs w:val="26"/>
          <w:u w:val="single"/>
        </w:rPr>
      </w:pPr>
      <w:r w:rsidDel="00000000" w:rsidR="00000000" w:rsidRPr="00000000">
        <w:rPr>
          <w:rtl w:val="0"/>
        </w:rPr>
      </w:r>
    </w:p>
    <w:p w:rsidR="00000000" w:rsidDel="00000000" w:rsidP="00000000" w:rsidRDefault="00000000" w:rsidRPr="00000000" w14:paraId="0000000C">
      <w:pPr>
        <w:jc w:val="center"/>
        <w:rPr>
          <w:sz w:val="26"/>
          <w:szCs w:val="26"/>
          <w:u w:val="single"/>
        </w:rPr>
      </w:pPr>
      <w:r w:rsidDel="00000000" w:rsidR="00000000" w:rsidRPr="00000000">
        <w:rPr>
          <w:rtl w:val="0"/>
        </w:rPr>
      </w:r>
    </w:p>
    <w:p w:rsidR="00000000" w:rsidDel="00000000" w:rsidP="00000000" w:rsidRDefault="00000000" w:rsidRPr="00000000" w14:paraId="0000000D">
      <w:pPr>
        <w:jc w:val="center"/>
        <w:rPr>
          <w:sz w:val="26"/>
          <w:szCs w:val="26"/>
          <w:u w:val="single"/>
        </w:rPr>
      </w:pPr>
      <w:r w:rsidDel="00000000" w:rsidR="00000000" w:rsidRPr="00000000">
        <w:rPr>
          <w:rtl w:val="0"/>
        </w:rPr>
      </w:r>
    </w:p>
    <w:p w:rsidR="00000000" w:rsidDel="00000000" w:rsidP="00000000" w:rsidRDefault="00000000" w:rsidRPr="00000000" w14:paraId="0000000E">
      <w:pPr>
        <w:jc w:val="center"/>
        <w:rPr>
          <w:sz w:val="26"/>
          <w:szCs w:val="26"/>
          <w:u w:val="single"/>
        </w:rPr>
      </w:pPr>
      <w:r w:rsidDel="00000000" w:rsidR="00000000" w:rsidRPr="00000000">
        <w:rPr>
          <w:rtl w:val="0"/>
        </w:rPr>
      </w:r>
    </w:p>
    <w:p w:rsidR="00000000" w:rsidDel="00000000" w:rsidP="00000000" w:rsidRDefault="00000000" w:rsidRPr="00000000" w14:paraId="0000000F">
      <w:pPr>
        <w:jc w:val="center"/>
        <w:rPr>
          <w:sz w:val="26"/>
          <w:szCs w:val="26"/>
          <w:u w:val="single"/>
        </w:rPr>
      </w:pPr>
      <w:r w:rsidDel="00000000" w:rsidR="00000000" w:rsidRPr="00000000">
        <w:rPr>
          <w:rtl w:val="0"/>
        </w:rPr>
      </w:r>
    </w:p>
    <w:p w:rsidR="00000000" w:rsidDel="00000000" w:rsidP="00000000" w:rsidRDefault="00000000" w:rsidRPr="00000000" w14:paraId="00000010">
      <w:pPr>
        <w:jc w:val="center"/>
        <w:rPr>
          <w:sz w:val="26"/>
          <w:szCs w:val="26"/>
          <w:u w:val="single"/>
        </w:rPr>
      </w:pPr>
      <w:r w:rsidDel="00000000" w:rsidR="00000000" w:rsidRPr="00000000">
        <w:rPr>
          <w:rtl w:val="0"/>
        </w:rPr>
      </w:r>
    </w:p>
    <w:p w:rsidR="00000000" w:rsidDel="00000000" w:rsidP="00000000" w:rsidRDefault="00000000" w:rsidRPr="00000000" w14:paraId="00000011">
      <w:pPr>
        <w:jc w:val="center"/>
        <w:rPr>
          <w:sz w:val="26"/>
          <w:szCs w:val="26"/>
          <w:u w:val="single"/>
        </w:rPr>
      </w:pPr>
      <w:r w:rsidDel="00000000" w:rsidR="00000000" w:rsidRPr="00000000">
        <w:rPr>
          <w:rtl w:val="0"/>
        </w:rPr>
      </w:r>
    </w:p>
    <w:p w:rsidR="00000000" w:rsidDel="00000000" w:rsidP="00000000" w:rsidRDefault="00000000" w:rsidRPr="00000000" w14:paraId="00000012">
      <w:pPr>
        <w:jc w:val="center"/>
        <w:rPr>
          <w:sz w:val="26"/>
          <w:szCs w:val="26"/>
          <w:u w:val="single"/>
        </w:rPr>
      </w:pPr>
      <w:r w:rsidDel="00000000" w:rsidR="00000000" w:rsidRPr="00000000">
        <w:rPr>
          <w:rtl w:val="0"/>
        </w:rPr>
      </w:r>
    </w:p>
    <w:p w:rsidR="00000000" w:rsidDel="00000000" w:rsidP="00000000" w:rsidRDefault="00000000" w:rsidRPr="00000000" w14:paraId="00000013">
      <w:pPr>
        <w:jc w:val="center"/>
        <w:rPr>
          <w:sz w:val="26"/>
          <w:szCs w:val="26"/>
          <w:u w:val="single"/>
        </w:rPr>
      </w:pPr>
      <w:r w:rsidDel="00000000" w:rsidR="00000000" w:rsidRPr="00000000">
        <w:rPr>
          <w:rtl w:val="0"/>
        </w:rPr>
      </w:r>
    </w:p>
    <w:p w:rsidR="00000000" w:rsidDel="00000000" w:rsidP="00000000" w:rsidRDefault="00000000" w:rsidRPr="00000000" w14:paraId="00000014">
      <w:pPr>
        <w:jc w:val="center"/>
        <w:rPr>
          <w:sz w:val="26"/>
          <w:szCs w:val="26"/>
          <w:u w:val="single"/>
        </w:rPr>
      </w:pPr>
      <w:r w:rsidDel="00000000" w:rsidR="00000000" w:rsidRPr="00000000">
        <w:rPr>
          <w:rtl w:val="0"/>
        </w:rPr>
      </w:r>
    </w:p>
    <w:p w:rsidR="00000000" w:rsidDel="00000000" w:rsidP="00000000" w:rsidRDefault="00000000" w:rsidRPr="00000000" w14:paraId="00000015">
      <w:pPr>
        <w:jc w:val="center"/>
        <w:rPr>
          <w:sz w:val="26"/>
          <w:szCs w:val="26"/>
          <w:u w:val="single"/>
        </w:rPr>
      </w:pPr>
      <w:r w:rsidDel="00000000" w:rsidR="00000000" w:rsidRPr="00000000">
        <w:rPr>
          <w:rtl w:val="0"/>
        </w:rPr>
      </w:r>
    </w:p>
    <w:p w:rsidR="00000000" w:rsidDel="00000000" w:rsidP="00000000" w:rsidRDefault="00000000" w:rsidRPr="00000000" w14:paraId="00000016">
      <w:pPr>
        <w:jc w:val="center"/>
        <w:rPr>
          <w:sz w:val="26"/>
          <w:szCs w:val="26"/>
          <w:u w:val="single"/>
        </w:rPr>
      </w:pPr>
      <w:r w:rsidDel="00000000" w:rsidR="00000000" w:rsidRPr="00000000">
        <w:rPr>
          <w:rtl w:val="0"/>
        </w:rPr>
      </w:r>
    </w:p>
    <w:p w:rsidR="00000000" w:rsidDel="00000000" w:rsidP="00000000" w:rsidRDefault="00000000" w:rsidRPr="00000000" w14:paraId="00000017">
      <w:pPr>
        <w:jc w:val="center"/>
        <w:rPr>
          <w:sz w:val="26"/>
          <w:szCs w:val="26"/>
          <w:u w:val="single"/>
        </w:rPr>
      </w:pPr>
      <w:r w:rsidDel="00000000" w:rsidR="00000000" w:rsidRPr="00000000">
        <w:rPr>
          <w:rtl w:val="0"/>
        </w:rPr>
      </w:r>
    </w:p>
    <w:p w:rsidR="00000000" w:rsidDel="00000000" w:rsidP="00000000" w:rsidRDefault="00000000" w:rsidRPr="00000000" w14:paraId="00000018">
      <w:pPr>
        <w:jc w:val="center"/>
        <w:rPr>
          <w:sz w:val="26"/>
          <w:szCs w:val="26"/>
          <w:u w:val="single"/>
        </w:rPr>
      </w:pPr>
      <w:r w:rsidDel="00000000" w:rsidR="00000000" w:rsidRPr="00000000">
        <w:rPr>
          <w:rtl w:val="0"/>
        </w:rPr>
      </w:r>
    </w:p>
    <w:p w:rsidR="00000000" w:rsidDel="00000000" w:rsidP="00000000" w:rsidRDefault="00000000" w:rsidRPr="00000000" w14:paraId="00000019">
      <w:pPr>
        <w:jc w:val="center"/>
        <w:rPr>
          <w:sz w:val="26"/>
          <w:szCs w:val="26"/>
          <w:u w:val="single"/>
        </w:rPr>
      </w:pPr>
      <w:r w:rsidDel="00000000" w:rsidR="00000000" w:rsidRPr="00000000">
        <w:rPr>
          <w:rtl w:val="0"/>
        </w:rPr>
      </w:r>
    </w:p>
    <w:p w:rsidR="00000000" w:rsidDel="00000000" w:rsidP="00000000" w:rsidRDefault="00000000" w:rsidRPr="00000000" w14:paraId="0000001A">
      <w:pPr>
        <w:jc w:val="center"/>
        <w:rPr>
          <w:sz w:val="26"/>
          <w:szCs w:val="26"/>
          <w:u w:val="single"/>
        </w:rPr>
      </w:pPr>
      <w:r w:rsidDel="00000000" w:rsidR="00000000" w:rsidRPr="00000000">
        <w:rPr>
          <w:rtl w:val="0"/>
        </w:rPr>
      </w:r>
    </w:p>
    <w:p w:rsidR="00000000" w:rsidDel="00000000" w:rsidP="00000000" w:rsidRDefault="00000000" w:rsidRPr="00000000" w14:paraId="0000001B">
      <w:pPr>
        <w:jc w:val="center"/>
        <w:rPr>
          <w:sz w:val="26"/>
          <w:szCs w:val="26"/>
          <w:u w:val="single"/>
        </w:rPr>
      </w:pPr>
      <w:r w:rsidDel="00000000" w:rsidR="00000000" w:rsidRPr="00000000">
        <w:rPr>
          <w:rtl w:val="0"/>
        </w:rPr>
      </w:r>
    </w:p>
    <w:p w:rsidR="00000000" w:rsidDel="00000000" w:rsidP="00000000" w:rsidRDefault="00000000" w:rsidRPr="00000000" w14:paraId="0000001C">
      <w:pPr>
        <w:jc w:val="center"/>
        <w:rPr>
          <w:sz w:val="26"/>
          <w:szCs w:val="26"/>
          <w:u w:val="single"/>
        </w:rPr>
      </w:pPr>
      <w:r w:rsidDel="00000000" w:rsidR="00000000" w:rsidRPr="00000000">
        <w:rPr>
          <w:rtl w:val="0"/>
        </w:rPr>
      </w:r>
    </w:p>
    <w:p w:rsidR="00000000" w:rsidDel="00000000" w:rsidP="00000000" w:rsidRDefault="00000000" w:rsidRPr="00000000" w14:paraId="0000001D">
      <w:pPr>
        <w:jc w:val="center"/>
        <w:rPr>
          <w:sz w:val="26"/>
          <w:szCs w:val="26"/>
          <w:u w:val="single"/>
        </w:rPr>
      </w:pPr>
      <w:r w:rsidDel="00000000" w:rsidR="00000000" w:rsidRPr="00000000">
        <w:rPr>
          <w:rtl w:val="0"/>
        </w:rPr>
      </w:r>
    </w:p>
    <w:p w:rsidR="00000000" w:rsidDel="00000000" w:rsidP="00000000" w:rsidRDefault="00000000" w:rsidRPr="00000000" w14:paraId="0000001E">
      <w:pPr>
        <w:jc w:val="center"/>
        <w:rPr>
          <w:sz w:val="26"/>
          <w:szCs w:val="26"/>
          <w:u w:val="single"/>
        </w:rPr>
      </w:pPr>
      <w:r w:rsidDel="00000000" w:rsidR="00000000" w:rsidRPr="00000000">
        <w:rPr>
          <w:rtl w:val="0"/>
        </w:rPr>
      </w:r>
    </w:p>
    <w:p w:rsidR="00000000" w:rsidDel="00000000" w:rsidP="00000000" w:rsidRDefault="00000000" w:rsidRPr="00000000" w14:paraId="0000001F">
      <w:pPr>
        <w:jc w:val="center"/>
        <w:rPr>
          <w:sz w:val="26"/>
          <w:szCs w:val="26"/>
          <w:u w:val="single"/>
        </w:rPr>
      </w:pPr>
      <w:r w:rsidDel="00000000" w:rsidR="00000000" w:rsidRPr="00000000">
        <w:rPr>
          <w:rtl w:val="0"/>
        </w:rPr>
      </w:r>
    </w:p>
    <w:p w:rsidR="00000000" w:rsidDel="00000000" w:rsidP="00000000" w:rsidRDefault="00000000" w:rsidRPr="00000000" w14:paraId="00000020">
      <w:pPr>
        <w:jc w:val="center"/>
        <w:rPr>
          <w:sz w:val="26"/>
          <w:szCs w:val="26"/>
          <w:u w:val="single"/>
        </w:rPr>
      </w:pPr>
      <w:r w:rsidDel="00000000" w:rsidR="00000000" w:rsidRPr="00000000">
        <w:rPr>
          <w:rtl w:val="0"/>
        </w:rPr>
      </w:r>
    </w:p>
    <w:p w:rsidR="00000000" w:rsidDel="00000000" w:rsidP="00000000" w:rsidRDefault="00000000" w:rsidRPr="00000000" w14:paraId="00000021">
      <w:pPr>
        <w:jc w:val="center"/>
        <w:rPr>
          <w:sz w:val="26"/>
          <w:szCs w:val="26"/>
          <w:u w:val="single"/>
        </w:rPr>
      </w:pPr>
      <w:r w:rsidDel="00000000" w:rsidR="00000000" w:rsidRPr="00000000">
        <w:rPr>
          <w:rtl w:val="0"/>
        </w:rPr>
      </w:r>
    </w:p>
    <w:p w:rsidR="00000000" w:rsidDel="00000000" w:rsidP="00000000" w:rsidRDefault="00000000" w:rsidRPr="00000000" w14:paraId="00000022">
      <w:pPr>
        <w:jc w:val="center"/>
        <w:rPr>
          <w:sz w:val="26"/>
          <w:szCs w:val="26"/>
          <w:u w:val="single"/>
        </w:rPr>
      </w:pPr>
      <w:r w:rsidDel="00000000" w:rsidR="00000000" w:rsidRPr="00000000">
        <w:rPr>
          <w:rtl w:val="0"/>
        </w:rPr>
      </w:r>
    </w:p>
    <w:p w:rsidR="00000000" w:rsidDel="00000000" w:rsidP="00000000" w:rsidRDefault="00000000" w:rsidRPr="00000000" w14:paraId="00000023">
      <w:pPr>
        <w:jc w:val="center"/>
        <w:rPr>
          <w:sz w:val="26"/>
          <w:szCs w:val="26"/>
          <w:u w:val="single"/>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Preparing for higher education means that students need to have the necessary skills to be efficient learners. Being able to study and work effectively is incredibly important in order to achieve good grades. For example, having the right atmosphere in order to study effectively is vital. “</w:t>
      </w:r>
      <w:r w:rsidDel="00000000" w:rsidR="00000000" w:rsidRPr="00000000">
        <w:rPr>
          <w:i w:val="1"/>
          <w:rtl w:val="0"/>
        </w:rPr>
        <w:t xml:space="preserve">Distractions will doubtless inhibit the inclination to study [...] A well equipped library where quiet is naturally expected at all times would seem to be the most suitable place for studying</w:t>
      </w:r>
      <w:r w:rsidDel="00000000" w:rsidR="00000000" w:rsidRPr="00000000">
        <w:rPr>
          <w:rtl w:val="0"/>
        </w:rPr>
        <w:t xml:space="preserve">” (Vaughan, 1942). Learning to manage time is another essential skill that all students should have by planning </w:t>
      </w:r>
      <w:r w:rsidDel="00000000" w:rsidR="00000000" w:rsidRPr="00000000">
        <w:rPr>
          <w:rtl w:val="0"/>
        </w:rPr>
        <w:t xml:space="preserve">ahead students</w:t>
      </w:r>
      <w:r w:rsidDel="00000000" w:rsidR="00000000" w:rsidRPr="00000000">
        <w:rPr>
          <w:rtl w:val="0"/>
        </w:rPr>
        <w:t xml:space="preserve"> can get ahead of the workload by “</w:t>
      </w:r>
      <w:r w:rsidDel="00000000" w:rsidR="00000000" w:rsidRPr="00000000">
        <w:rPr>
          <w:i w:val="1"/>
          <w:rtl w:val="0"/>
        </w:rPr>
        <w:t xml:space="preserve">[setting] aside specific study time each day. If you have nothing to do, read ahead</w:t>
      </w:r>
      <w:r w:rsidDel="00000000" w:rsidR="00000000" w:rsidRPr="00000000">
        <w:rPr>
          <w:rtl w:val="0"/>
        </w:rPr>
        <w:t xml:space="preserve">” (Phillips, 2003). If students don’t develop good time management skills, they may thrive in both the academic and real world. </w:t>
      </w:r>
      <w:r w:rsidDel="00000000" w:rsidR="00000000" w:rsidRPr="00000000">
        <w:rPr>
          <w:i w:val="1"/>
          <w:rtl w:val="0"/>
        </w:rPr>
        <w:t xml:space="preserve">“</w:t>
      </w:r>
      <w:r w:rsidDel="00000000" w:rsidR="00000000" w:rsidRPr="00000000">
        <w:rPr>
          <w:i w:val="1"/>
          <w:highlight w:val="white"/>
          <w:rtl w:val="0"/>
        </w:rPr>
        <w:t xml:space="preserve">Good time management is an overriding factor that can differentiate people of otherwise equal talent and ability, making it more likely that some will succeed better in career terms than others</w:t>
      </w:r>
      <w:r w:rsidDel="00000000" w:rsidR="00000000" w:rsidRPr="00000000">
        <w:rPr>
          <w:highlight w:val="white"/>
          <w:rtl w:val="0"/>
        </w:rPr>
        <w:t xml:space="preserve">”</w:t>
      </w:r>
      <w:r w:rsidDel="00000000" w:rsidR="00000000" w:rsidRPr="00000000">
        <w:rPr>
          <w:highlight w:val="white"/>
          <w:rtl w:val="0"/>
        </w:rPr>
        <w:t xml:space="preserve"> (</w:t>
      </w:r>
      <w:r w:rsidDel="00000000" w:rsidR="00000000" w:rsidRPr="00000000">
        <w:rPr>
          <w:rtl w:val="0"/>
        </w:rPr>
        <w:t xml:space="preserve">Forsyth, 2013).</w:t>
      </w:r>
      <w:r w:rsidDel="00000000" w:rsidR="00000000" w:rsidRPr="00000000">
        <w:rPr>
          <w:highlight w:val="white"/>
          <w:rtl w:val="0"/>
        </w:rPr>
        <w:t xml:space="preserve"> </w:t>
      </w:r>
      <w:r w:rsidDel="00000000" w:rsidR="00000000" w:rsidRPr="00000000">
        <w:rPr>
          <w:rtl w:val="0"/>
        </w:rPr>
        <w:t xml:space="preserve">Most students have dealt with procrastination; which can be the downfall of many. However, procrastination has been linked to other underlying problems. “</w:t>
      </w:r>
      <w:r w:rsidDel="00000000" w:rsidR="00000000" w:rsidRPr="00000000">
        <w:rPr>
          <w:i w:val="1"/>
          <w:rtl w:val="0"/>
        </w:rPr>
        <w:t xml:space="preserve">Procrastination has been linked to a variety of negative mental health variables. Solomon and Rothblum (1984) found that procrastination was significantly correlated with depression, irrational beliefs, low self esteem, anxiety and poor study habits</w:t>
      </w:r>
      <w:r w:rsidDel="00000000" w:rsidR="00000000" w:rsidRPr="00000000">
        <w:rPr>
          <w:rtl w:val="0"/>
        </w:rPr>
        <w:t xml:space="preserve">” (Tice, &amp; Baumeister, 1997). Perfectionism in students can be the difference between failing, and thriving. If students are constantly focusing on everything being correct or perfect, they may fall behind or end up missing out on things. </w:t>
      </w:r>
      <w:r w:rsidDel="00000000" w:rsidR="00000000" w:rsidRPr="00000000">
        <w:rPr>
          <w:i w:val="1"/>
          <w:rtl w:val="0"/>
        </w:rPr>
        <w:t xml:space="preserve">“For some of these students, is directly associated with self-concept. It may be so threatened by feedback, they may fail to submit the work they have already completed</w:t>
      </w:r>
      <w:r w:rsidDel="00000000" w:rsidR="00000000" w:rsidRPr="00000000">
        <w:rPr>
          <w:rtl w:val="0"/>
        </w:rPr>
        <w:t xml:space="preserve">” (Gobbo, &amp; Shmulsky, 1999).</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Below a time management model known as the Eisenhower Matrix can be seen:</w:t>
      </w:r>
    </w:p>
    <w:p w:rsidR="00000000" w:rsidDel="00000000" w:rsidP="00000000" w:rsidRDefault="00000000" w:rsidRPr="00000000" w14:paraId="00000029">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196025</wp:posOffset>
            </wp:positionV>
            <wp:extent cx="3076432" cy="3056711"/>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076432" cy="3056711"/>
                    </a:xfrm>
                    <a:prstGeom prst="rect"/>
                    <a:ln/>
                  </pic:spPr>
                </pic:pic>
              </a:graphicData>
            </a:graphic>
          </wp:anchor>
        </w:drawing>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u w:val="single"/>
        </w:rPr>
      </w:pPr>
      <w:r w:rsidDel="00000000" w:rsidR="00000000" w:rsidRPr="00000000">
        <w:rPr>
          <w:u w:val="single"/>
          <w:rtl w:val="0"/>
        </w:rPr>
        <w:t xml:space="preserve">Becoming a Digital Learner: Mind Map</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-904874</wp:posOffset>
            </wp:positionH>
            <wp:positionV relativeFrom="paragraph">
              <wp:posOffset>232363</wp:posOffset>
            </wp:positionV>
            <wp:extent cx="7765140" cy="3117675"/>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7"/>
                    <a:srcRect b="0" l="1472" r="1705" t="0"/>
                    <a:stretch>
                      <a:fillRect/>
                    </a:stretch>
                  </pic:blipFill>
                  <pic:spPr>
                    <a:xfrm>
                      <a:off x="0" y="0"/>
                      <a:ext cx="7765140" cy="3117675"/>
                    </a:xfrm>
                    <a:prstGeom prst="rect"/>
                    <a:ln/>
                  </pic:spPr>
                </pic:pic>
              </a:graphicData>
            </a:graphic>
          </wp:anchor>
        </w:drawing>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u w:val="single"/>
          <w:rtl w:val="0"/>
        </w:rPr>
        <w:t xml:space="preserve">Video presentation:</w:t>
      </w: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hyperlink r:id="rId8">
        <w:r w:rsidDel="00000000" w:rsidR="00000000" w:rsidRPr="00000000">
          <w:rPr>
            <w:color w:val="1155cc"/>
            <w:u w:val="single"/>
            <w:rtl w:val="0"/>
          </w:rPr>
          <w:t xml:space="preserve">https://youtu.be/_1osG58UbsI</w:t>
        </w:r>
      </w:hyperlink>
      <w:r w:rsidDel="00000000" w:rsidR="00000000" w:rsidRPr="00000000">
        <w:rPr>
          <w:rtl w:val="0"/>
        </w:rPr>
        <w:t xml:space="preserve">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u w:val="single"/>
        </w:rPr>
      </w:pPr>
      <w:r w:rsidDel="00000000" w:rsidR="00000000" w:rsidRPr="00000000">
        <w:rPr>
          <w:u w:val="single"/>
          <w:rtl w:val="0"/>
        </w:rPr>
        <w:t xml:space="preserve">Reflection - Borton’s Model</w:t>
      </w: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u w:val="single"/>
        </w:rPr>
      </w:pPr>
      <w:r w:rsidDel="00000000" w:rsidR="00000000" w:rsidRPr="00000000">
        <w:rPr>
          <w:u w:val="single"/>
          <w:rtl w:val="0"/>
        </w:rPr>
        <w:t xml:space="preserve">What</w:t>
      </w:r>
    </w:p>
    <w:p w:rsidR="00000000" w:rsidDel="00000000" w:rsidP="00000000" w:rsidRDefault="00000000" w:rsidRPr="00000000" w14:paraId="0000005A">
      <w:pPr>
        <w:rPr/>
      </w:pPr>
      <w:r w:rsidDel="00000000" w:rsidR="00000000" w:rsidRPr="00000000">
        <w:rPr>
          <w:rtl w:val="0"/>
        </w:rPr>
        <w:t xml:space="preserve">I moved to Swansea from Brussels, I am fresh out of highschool, and one of the youngest students as I just turned 18. According to the NHS </w:t>
      </w:r>
      <w:r w:rsidDel="00000000" w:rsidR="00000000" w:rsidRPr="00000000">
        <w:rPr>
          <w:rtl w:val="0"/>
        </w:rPr>
        <w:t xml:space="preserve">“</w:t>
      </w:r>
      <w:r w:rsidDel="00000000" w:rsidR="00000000" w:rsidRPr="00000000">
        <w:rPr>
          <w:i w:val="1"/>
          <w:rtl w:val="0"/>
        </w:rPr>
        <w:t xml:space="preserve">Leaving</w:t>
      </w:r>
      <w:r w:rsidDel="00000000" w:rsidR="00000000" w:rsidRPr="00000000">
        <w:rPr>
          <w:i w:val="1"/>
          <w:rtl w:val="0"/>
        </w:rPr>
        <w:t xml:space="preserve"> home to start your studies can involve some stressful changes. These might include moving to a new area, meeting new people and managing on a tight budget</w:t>
      </w:r>
      <w:r w:rsidDel="00000000" w:rsidR="00000000" w:rsidRPr="00000000">
        <w:rPr>
          <w:rtl w:val="0"/>
        </w:rPr>
        <w:t xml:space="preserve">” (NHS, 2020). Most people have family in the area, but my home is a full day's travel. I went to an international school, which prepared me for university. They taught us referencing, credible sources and how to write an essay at age 10. Writing my first assignments has been a struggle as I’m waiting for my learning disability testing.</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u w:val="single"/>
        </w:rPr>
      </w:pPr>
      <w:r w:rsidDel="00000000" w:rsidR="00000000" w:rsidRPr="00000000">
        <w:rPr>
          <w:u w:val="single"/>
          <w:rtl w:val="0"/>
        </w:rPr>
        <w:t xml:space="preserve">So What</w:t>
      </w:r>
    </w:p>
    <w:p w:rsidR="00000000" w:rsidDel="00000000" w:rsidP="00000000" w:rsidRDefault="00000000" w:rsidRPr="00000000" w14:paraId="0000005D">
      <w:pPr>
        <w:rPr/>
      </w:pPr>
      <w:r w:rsidDel="00000000" w:rsidR="00000000" w:rsidRPr="00000000">
        <w:rPr>
          <w:rtl w:val="0"/>
        </w:rPr>
        <w:t xml:space="preserve">Moving far away from home means that I can’t go home for tea, or if anything is wrong. I am forced to take care of myself while being fairly cut off from home. This has helped me learn how to identify serious problems from anxieties or minor issues. Being taught from an early age how to reference and write puts me at an advantage to my peers, as most of them do not have the same experience I do. My first assignments have taught me that there is no point in forcing myself to work, because it will only negatively impact my morale, and the quality of my work.</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u w:val="single"/>
        </w:rPr>
      </w:pPr>
      <w:r w:rsidDel="00000000" w:rsidR="00000000" w:rsidRPr="00000000">
        <w:rPr>
          <w:u w:val="single"/>
          <w:rtl w:val="0"/>
        </w:rPr>
        <w:t xml:space="preserve">Now What</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Now, I am going to focus on getting my further disability assessment. This means I will follow up with them and see why it is taking so long and what the next steps are. I also need to focus on finding ways to motivate myself to finish work ahead of time that works for me. A consequence of this means less stress and more effective learning.</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t xml:space="preserve">References</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Adams, J. D., Greenwood, D. A., Thomashow, M., &amp; Russ, A. (2017). SENSE OF PLACE. In A. Russ &amp; M. E. Krasny (Eds.), </w:t>
      </w:r>
      <w:r w:rsidDel="00000000" w:rsidR="00000000" w:rsidRPr="00000000">
        <w:rPr>
          <w:i w:val="1"/>
          <w:rtl w:val="0"/>
        </w:rPr>
        <w:t xml:space="preserve">Urban Environmental Education Review</w:t>
      </w:r>
      <w:r w:rsidDel="00000000" w:rsidR="00000000" w:rsidRPr="00000000">
        <w:rPr>
          <w:rtl w:val="0"/>
        </w:rPr>
        <w:t xml:space="preserve"> (1st ed., pp. 68–75). Cornell University Press. Available at: http://www.jstor.org/stable/10.7591/j.ctt1qv5qhq.11 (Accessed 8 November 2022)</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Forsyth, P. (2013) Successful time management. 3rd ed. Philadelphia, Pa: Kogan Page Ltd.</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ind w:right="-270"/>
        <w:rPr/>
      </w:pPr>
      <w:r w:rsidDel="00000000" w:rsidR="00000000" w:rsidRPr="00000000">
        <w:rPr>
          <w:rtl w:val="0"/>
        </w:rPr>
        <w:t xml:space="preserve">Gobbo, K., &amp; Shmulsky, S. (1999). The Quick Fix: Helping Students Manage Perfectionism and Procrastination. </w:t>
      </w:r>
      <w:r w:rsidDel="00000000" w:rsidR="00000000" w:rsidRPr="00000000">
        <w:rPr>
          <w:i w:val="1"/>
          <w:rtl w:val="0"/>
        </w:rPr>
        <w:t xml:space="preserve">College Teaching</w:t>
      </w:r>
      <w:r w:rsidDel="00000000" w:rsidR="00000000" w:rsidRPr="00000000">
        <w:rPr>
          <w:rtl w:val="0"/>
        </w:rPr>
        <w:t xml:space="preserve">, </w:t>
      </w:r>
      <w:r w:rsidDel="00000000" w:rsidR="00000000" w:rsidRPr="00000000">
        <w:rPr>
          <w:i w:val="1"/>
          <w:rtl w:val="0"/>
        </w:rPr>
        <w:t xml:space="preserve">47</w:t>
      </w:r>
      <w:r w:rsidDel="00000000" w:rsidR="00000000" w:rsidRPr="00000000">
        <w:rPr>
          <w:rtl w:val="0"/>
        </w:rPr>
        <w:t xml:space="preserve">(4), 148–148. Available at: http://www.jstor.org/stable/27558966 (Accessed 6 November 2022)</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spacing w:line="360" w:lineRule="auto"/>
        <w:rPr/>
      </w:pPr>
      <w:r w:rsidDel="00000000" w:rsidR="00000000" w:rsidRPr="00000000">
        <w:rPr>
          <w:rtl w:val="0"/>
        </w:rPr>
        <w:t xml:space="preserve">Kurpiel, S. (2018). </w:t>
      </w:r>
      <w:r w:rsidDel="00000000" w:rsidR="00000000" w:rsidRPr="00000000">
        <w:rPr>
          <w:i w:val="1"/>
          <w:rtl w:val="0"/>
        </w:rPr>
        <w:t xml:space="preserve">Research Guides: Evaluating Sources: The CRAAP Test</w:t>
      </w:r>
      <w:r w:rsidDel="00000000" w:rsidR="00000000" w:rsidRPr="00000000">
        <w:rPr>
          <w:rtl w:val="0"/>
        </w:rPr>
        <w:t xml:space="preserve">. [online] Benedictine University. Available at: https://researchguides.ben.edu/source-evaluation. (Accessed 27 October)</w:t>
      </w:r>
      <w:r w:rsidDel="00000000" w:rsidR="00000000" w:rsidRPr="00000000">
        <w:rPr>
          <w:rtl w:val="0"/>
        </w:rPr>
      </w:r>
    </w:p>
    <w:p w:rsidR="00000000" w:rsidDel="00000000" w:rsidP="00000000" w:rsidRDefault="00000000" w:rsidRPr="00000000" w14:paraId="0000007F">
      <w:pPr>
        <w:spacing w:after="240" w:before="240" w:lineRule="auto"/>
        <w:ind w:left="0" w:firstLine="0"/>
        <w:rPr/>
      </w:pPr>
      <w:r w:rsidDel="00000000" w:rsidR="00000000" w:rsidRPr="00000000">
        <w:rPr>
          <w:rtl w:val="0"/>
        </w:rPr>
        <w:t xml:space="preserve">Lencioni, P. (2016) </w:t>
      </w:r>
      <w:r w:rsidDel="00000000" w:rsidR="00000000" w:rsidRPr="00000000">
        <w:rPr>
          <w:i w:val="1"/>
          <w:rtl w:val="0"/>
        </w:rPr>
        <w:t xml:space="preserve">The ideal team player: How to recognize and cultivate the three essential virtues: A leadership fable</w:t>
      </w:r>
      <w:r w:rsidDel="00000000" w:rsidR="00000000" w:rsidRPr="00000000">
        <w:rPr>
          <w:rtl w:val="0"/>
        </w:rPr>
        <w:t xml:space="preserve">, </w:t>
      </w:r>
      <w:r w:rsidDel="00000000" w:rsidR="00000000" w:rsidRPr="00000000">
        <w:rPr>
          <w:i w:val="1"/>
          <w:rtl w:val="0"/>
        </w:rPr>
        <w:t xml:space="preserve">Google Scholar</w:t>
      </w:r>
      <w:r w:rsidDel="00000000" w:rsidR="00000000" w:rsidRPr="00000000">
        <w:rPr>
          <w:rtl w:val="0"/>
        </w:rPr>
        <w:t xml:space="preserve">. New Delhi, India: Wiley India. Available at: https://books.google.co.uk/books?hl=en&amp;lr=&amp;id=slTWCwAAQBAJ&amp;oi=fnd&amp;pg=PR9&amp;dq=team+player&amp;ots=Wfj5M2oG3M&amp;sig=lLGjY5dfHcjt7t13_UYORnotUpU&amp;redir_esc=y#v=onepage&amp;q=team%20player&amp;f=false (Accessed 9 November 2022)‌</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Phillips, B. E. (2003). Time Management for Students. </w:t>
      </w:r>
      <w:r w:rsidDel="00000000" w:rsidR="00000000" w:rsidRPr="00000000">
        <w:rPr>
          <w:i w:val="1"/>
          <w:rtl w:val="0"/>
        </w:rPr>
        <w:t xml:space="preserve">Hispanic Engineer and Information Technology</w:t>
      </w:r>
      <w:r w:rsidDel="00000000" w:rsidR="00000000" w:rsidRPr="00000000">
        <w:rPr>
          <w:rtl w:val="0"/>
        </w:rPr>
        <w:t xml:space="preserve">, </w:t>
      </w:r>
      <w:r w:rsidDel="00000000" w:rsidR="00000000" w:rsidRPr="00000000">
        <w:rPr>
          <w:i w:val="1"/>
          <w:rtl w:val="0"/>
        </w:rPr>
        <w:t xml:space="preserve">18</w:t>
      </w:r>
      <w:r w:rsidDel="00000000" w:rsidR="00000000" w:rsidRPr="00000000">
        <w:rPr>
          <w:rtl w:val="0"/>
        </w:rPr>
        <w:t xml:space="preserve">(2), 42–43. Available at: http://www.jstor.org/stable/43827790 (Accessed 1 November 2022)</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t xml:space="preserve">Swansea University (n.d.). </w:t>
      </w:r>
      <w:r w:rsidDel="00000000" w:rsidR="00000000" w:rsidRPr="00000000">
        <w:rPr>
          <w:i w:val="1"/>
          <w:rtl w:val="0"/>
        </w:rPr>
        <w:t xml:space="preserve">Academic Integrity and Academic Misconduct - Swansea University</w:t>
      </w:r>
      <w:r w:rsidDel="00000000" w:rsidR="00000000" w:rsidRPr="00000000">
        <w:rPr>
          <w:rtl w:val="0"/>
        </w:rPr>
        <w:t xml:space="preserve">. [online] Available at: https://myuni.swansea.ac.uk/academic-life/academic-misconduct/. (Accessed 30 October)</w:t>
      </w: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Tice, D. M., &amp; Baumeister, R. F. (1997). Longitudinal Study of Procrastination, Performance, Stress, and Health: The Costs and Benefits of Dawdling. </w:t>
      </w:r>
      <w:r w:rsidDel="00000000" w:rsidR="00000000" w:rsidRPr="00000000">
        <w:rPr>
          <w:i w:val="1"/>
          <w:rtl w:val="0"/>
        </w:rPr>
        <w:t xml:space="preserve">Psychological Science</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(6), 454–458. Available at: http://www.jstor.org/stable/40063233 (Accessed 1 November 2022)</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spacing w:line="360" w:lineRule="auto"/>
        <w:rPr/>
      </w:pPr>
      <w:r w:rsidDel="00000000" w:rsidR="00000000" w:rsidRPr="00000000">
        <w:rPr>
          <w:rtl w:val="0"/>
        </w:rPr>
        <w:t xml:space="preserve">University of St. Augustine for Health Sciences (2019). </w:t>
      </w:r>
      <w:r w:rsidDel="00000000" w:rsidR="00000000" w:rsidRPr="00000000">
        <w:rPr>
          <w:i w:val="1"/>
          <w:rtl w:val="0"/>
        </w:rPr>
        <w:t xml:space="preserve">9 Popular Time Management Techniques and Tools</w:t>
      </w:r>
      <w:r w:rsidDel="00000000" w:rsidR="00000000" w:rsidRPr="00000000">
        <w:rPr>
          <w:rtl w:val="0"/>
        </w:rPr>
        <w:t xml:space="preserve">. [online] University of St. Augustine for Health Sciences. Available at: </w:t>
      </w:r>
      <w:r w:rsidDel="00000000" w:rsidR="00000000" w:rsidRPr="00000000">
        <w:rPr>
          <w:rtl w:val="0"/>
        </w:rPr>
        <w:t xml:space="preserve">https://www.usa.edu/blog/time-management-techniques/</w:t>
      </w:r>
      <w:r w:rsidDel="00000000" w:rsidR="00000000" w:rsidRPr="00000000">
        <w:rPr>
          <w:rtl w:val="0"/>
        </w:rPr>
        <w:t xml:space="preserve">. (Accessed 27 October)</w:t>
      </w:r>
    </w:p>
    <w:p w:rsidR="00000000" w:rsidDel="00000000" w:rsidP="00000000" w:rsidRDefault="00000000" w:rsidRPr="00000000" w14:paraId="00000088">
      <w:pPr>
        <w:spacing w:line="360" w:lineRule="auto"/>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Vaughan, M. H. (1942). Building Better Study Habits. </w:t>
      </w:r>
      <w:r w:rsidDel="00000000" w:rsidR="00000000" w:rsidRPr="00000000">
        <w:rPr>
          <w:i w:val="1"/>
          <w:rtl w:val="0"/>
        </w:rPr>
        <w:t xml:space="preserve">The American Journal of Nursing</w:t>
      </w:r>
      <w:r w:rsidDel="00000000" w:rsidR="00000000" w:rsidRPr="00000000">
        <w:rPr>
          <w:rtl w:val="0"/>
        </w:rPr>
        <w:t xml:space="preserve">, </w:t>
      </w:r>
      <w:r w:rsidDel="00000000" w:rsidR="00000000" w:rsidRPr="00000000">
        <w:rPr>
          <w:i w:val="1"/>
          <w:rtl w:val="0"/>
        </w:rPr>
        <w:t xml:space="preserve">42</w:t>
      </w:r>
      <w:r w:rsidDel="00000000" w:rsidR="00000000" w:rsidRPr="00000000">
        <w:rPr>
          <w:rtl w:val="0"/>
        </w:rPr>
        <w:t xml:space="preserve">(3), 301–304. Available at: https://doi.org/10.2307/3415789 (Accessed 1 November 2022)</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youtu.be/_1osG58Ubs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