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6A246" w14:textId="69A31F57" w:rsidR="00BA7D22" w:rsidRPr="00265DE1" w:rsidRDefault="000B03B9">
      <w:pPr>
        <w:rPr>
          <w:rFonts w:ascii="Arial" w:hAnsi="Arial" w:cs="Arial"/>
          <w:b/>
          <w:bCs/>
          <w:sz w:val="24"/>
          <w:szCs w:val="24"/>
        </w:rPr>
      </w:pPr>
      <w:r w:rsidRPr="00265DE1">
        <w:rPr>
          <w:rFonts w:ascii="Arial" w:hAnsi="Arial" w:cs="Arial"/>
          <w:b/>
          <w:bCs/>
          <w:sz w:val="24"/>
          <w:szCs w:val="24"/>
        </w:rPr>
        <w:t xml:space="preserve">Self-directed learning activity </w:t>
      </w:r>
      <w:r w:rsidR="00BA7D22" w:rsidRPr="00265DE1">
        <w:rPr>
          <w:rFonts w:ascii="Arial" w:hAnsi="Arial" w:cs="Arial"/>
          <w:b/>
          <w:bCs/>
          <w:sz w:val="24"/>
          <w:szCs w:val="24"/>
        </w:rPr>
        <w:t>BMDS7000-0</w:t>
      </w:r>
      <w:r w:rsidR="000F0C9F">
        <w:rPr>
          <w:rFonts w:ascii="Arial" w:hAnsi="Arial" w:cs="Arial"/>
          <w:b/>
          <w:bCs/>
          <w:sz w:val="24"/>
          <w:szCs w:val="24"/>
        </w:rPr>
        <w:t>3</w:t>
      </w:r>
    </w:p>
    <w:p w14:paraId="33E4249C" w14:textId="283661D7" w:rsidR="000B03B9" w:rsidRPr="00265DE1" w:rsidRDefault="000B03B9">
      <w:pPr>
        <w:rPr>
          <w:rFonts w:ascii="Arial" w:hAnsi="Arial" w:cs="Arial"/>
          <w:b/>
          <w:bCs/>
          <w:sz w:val="24"/>
          <w:szCs w:val="24"/>
        </w:rPr>
      </w:pPr>
      <w:r w:rsidRPr="00265DE1">
        <w:rPr>
          <w:rFonts w:ascii="Arial" w:hAnsi="Arial" w:cs="Arial"/>
          <w:b/>
          <w:bCs/>
          <w:sz w:val="24"/>
          <w:szCs w:val="24"/>
        </w:rPr>
        <w:t>w/c 1</w:t>
      </w:r>
      <w:r w:rsidR="000F0C9F">
        <w:rPr>
          <w:rFonts w:ascii="Arial" w:hAnsi="Arial" w:cs="Arial"/>
          <w:b/>
          <w:bCs/>
          <w:sz w:val="24"/>
          <w:szCs w:val="24"/>
        </w:rPr>
        <w:t>7</w:t>
      </w:r>
      <w:r w:rsidRPr="00265DE1">
        <w:rPr>
          <w:rFonts w:ascii="Arial" w:hAnsi="Arial" w:cs="Arial"/>
          <w:b/>
          <w:bCs/>
          <w:sz w:val="24"/>
          <w:szCs w:val="24"/>
        </w:rPr>
        <w:t xml:space="preserve"> </w:t>
      </w:r>
      <w:r w:rsidR="00BA7D22" w:rsidRPr="00265DE1">
        <w:rPr>
          <w:rFonts w:ascii="Arial" w:hAnsi="Arial" w:cs="Arial"/>
          <w:b/>
          <w:bCs/>
          <w:sz w:val="24"/>
          <w:szCs w:val="24"/>
        </w:rPr>
        <w:t>January</w:t>
      </w:r>
      <w:r w:rsidRPr="00265DE1">
        <w:rPr>
          <w:rFonts w:ascii="Arial" w:hAnsi="Arial" w:cs="Arial"/>
          <w:b/>
          <w:bCs/>
          <w:sz w:val="24"/>
          <w:szCs w:val="24"/>
        </w:rPr>
        <w:t xml:space="preserve"> 202</w:t>
      </w:r>
      <w:r w:rsidR="00BA7D22" w:rsidRPr="00265DE1">
        <w:rPr>
          <w:rFonts w:ascii="Arial" w:hAnsi="Arial" w:cs="Arial"/>
          <w:b/>
          <w:bCs/>
          <w:sz w:val="24"/>
          <w:szCs w:val="24"/>
        </w:rPr>
        <w:t>2</w:t>
      </w:r>
    </w:p>
    <w:p w14:paraId="60438D24" w14:textId="03304AE9" w:rsidR="000B03B9" w:rsidRPr="00265DE1" w:rsidRDefault="00BA7D22">
      <w:pPr>
        <w:rPr>
          <w:rFonts w:ascii="Arial" w:hAnsi="Arial" w:cs="Arial"/>
          <w:sz w:val="24"/>
          <w:szCs w:val="24"/>
        </w:rPr>
      </w:pPr>
      <w:r w:rsidRPr="00265DE1">
        <w:rPr>
          <w:rFonts w:ascii="Arial" w:hAnsi="Arial" w:cs="Arial"/>
          <w:sz w:val="24"/>
          <w:szCs w:val="24"/>
        </w:rPr>
        <w:t xml:space="preserve">Read the </w:t>
      </w:r>
      <w:r w:rsidR="000F0C9F">
        <w:rPr>
          <w:rFonts w:ascii="Arial" w:hAnsi="Arial" w:cs="Arial"/>
          <w:sz w:val="24"/>
          <w:szCs w:val="24"/>
        </w:rPr>
        <w:t>pap</w:t>
      </w:r>
      <w:r w:rsidRPr="00265DE1">
        <w:rPr>
          <w:rFonts w:ascii="Arial" w:hAnsi="Arial" w:cs="Arial"/>
          <w:sz w:val="24"/>
          <w:szCs w:val="24"/>
        </w:rPr>
        <w:t>er cited below and</w:t>
      </w:r>
      <w:r w:rsidR="000B03B9" w:rsidRPr="00265DE1">
        <w:rPr>
          <w:rFonts w:ascii="Arial" w:hAnsi="Arial" w:cs="Arial"/>
          <w:sz w:val="24"/>
          <w:szCs w:val="24"/>
        </w:rPr>
        <w:t xml:space="preserve"> reflect on the given questions.</w:t>
      </w:r>
      <w:r w:rsidR="00C05A2E" w:rsidRPr="00265DE1">
        <w:rPr>
          <w:rFonts w:ascii="Arial" w:hAnsi="Arial" w:cs="Arial"/>
          <w:sz w:val="24"/>
          <w:szCs w:val="24"/>
        </w:rPr>
        <w:t xml:space="preserve"> </w:t>
      </w:r>
      <w:r w:rsidRPr="00265DE1">
        <w:rPr>
          <w:rFonts w:ascii="Arial" w:hAnsi="Arial" w:cs="Arial"/>
          <w:sz w:val="24"/>
          <w:szCs w:val="24"/>
        </w:rPr>
        <w:t xml:space="preserve">As time permits, also </w:t>
      </w:r>
      <w:r w:rsidR="00C05A2E" w:rsidRPr="00265DE1">
        <w:rPr>
          <w:rFonts w:ascii="Arial" w:hAnsi="Arial" w:cs="Arial"/>
          <w:sz w:val="24"/>
          <w:szCs w:val="24"/>
        </w:rPr>
        <w:t>follow up cit</w:t>
      </w:r>
      <w:r w:rsidRPr="00265DE1">
        <w:rPr>
          <w:rFonts w:ascii="Arial" w:hAnsi="Arial" w:cs="Arial"/>
          <w:sz w:val="24"/>
          <w:szCs w:val="24"/>
        </w:rPr>
        <w:t xml:space="preserve">ed references in the </w:t>
      </w:r>
      <w:r w:rsidR="000F0C9F">
        <w:rPr>
          <w:rFonts w:ascii="Arial" w:hAnsi="Arial" w:cs="Arial"/>
          <w:sz w:val="24"/>
          <w:szCs w:val="24"/>
        </w:rPr>
        <w:t>pap</w:t>
      </w:r>
      <w:r w:rsidRPr="00265DE1">
        <w:rPr>
          <w:rFonts w:ascii="Arial" w:hAnsi="Arial" w:cs="Arial"/>
          <w:sz w:val="24"/>
          <w:szCs w:val="24"/>
        </w:rPr>
        <w:t>er</w:t>
      </w:r>
      <w:r w:rsidR="00C05A2E" w:rsidRPr="00265DE1">
        <w:rPr>
          <w:rFonts w:ascii="Arial" w:hAnsi="Arial" w:cs="Arial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05A2E" w:rsidRPr="00265DE1" w14:paraId="393B2660" w14:textId="77777777" w:rsidTr="00C05A2E">
        <w:tc>
          <w:tcPr>
            <w:tcW w:w="9016" w:type="dxa"/>
          </w:tcPr>
          <w:p w14:paraId="67FB92C9" w14:textId="7E496E94" w:rsidR="00D86905" w:rsidRPr="00265DE1" w:rsidRDefault="007A6C08" w:rsidP="00987D1A">
            <w:pPr>
              <w:pStyle w:val="NormalWeb"/>
              <w:rPr>
                <w:rFonts w:ascii="Arial" w:hAnsi="Arial" w:cs="Arial"/>
              </w:rPr>
            </w:pPr>
            <w:r w:rsidRPr="007A6C08">
              <w:rPr>
                <w:rFonts w:ascii="Arial" w:hAnsi="Arial" w:cs="Arial"/>
              </w:rPr>
              <w:t xml:space="preserve">Bloom, B.M., Pott, J., Thomas, S., Gaunt, D.R. and Hughes, T.C. (2021). </w:t>
            </w:r>
            <w:r w:rsidR="006F61DB">
              <w:rPr>
                <w:rFonts w:ascii="Arial" w:hAnsi="Arial" w:cs="Arial"/>
              </w:rPr>
              <w:t>‘</w:t>
            </w:r>
            <w:r w:rsidRPr="007A6C08">
              <w:rPr>
                <w:rFonts w:ascii="Arial" w:hAnsi="Arial" w:cs="Arial"/>
              </w:rPr>
              <w:t>Usability of electronic health record systems in UK E</w:t>
            </w:r>
            <w:r w:rsidR="006F61DB">
              <w:rPr>
                <w:rFonts w:ascii="Arial" w:hAnsi="Arial" w:cs="Arial"/>
              </w:rPr>
              <w:t>D</w:t>
            </w:r>
            <w:r w:rsidRPr="007A6C08">
              <w:rPr>
                <w:rFonts w:ascii="Arial" w:hAnsi="Arial" w:cs="Arial"/>
              </w:rPr>
              <w:t>s</w:t>
            </w:r>
            <w:r w:rsidR="006F61DB">
              <w:rPr>
                <w:rFonts w:ascii="Arial" w:hAnsi="Arial" w:cs="Arial"/>
              </w:rPr>
              <w:t>’</w:t>
            </w:r>
            <w:r w:rsidRPr="007A6C08">
              <w:rPr>
                <w:rFonts w:ascii="Arial" w:hAnsi="Arial" w:cs="Arial"/>
              </w:rPr>
              <w:t xml:space="preserve">. </w:t>
            </w:r>
            <w:r w:rsidRPr="007A6C08">
              <w:rPr>
                <w:rFonts w:ascii="Arial" w:hAnsi="Arial" w:cs="Arial"/>
                <w:i/>
                <w:iCs/>
              </w:rPr>
              <w:t>Emergency Medicine Journal</w:t>
            </w:r>
            <w:r w:rsidRPr="007A6C08">
              <w:rPr>
                <w:rFonts w:ascii="Arial" w:hAnsi="Arial" w:cs="Arial"/>
              </w:rPr>
              <w:t>, 38(6), pp.410–415.</w:t>
            </w:r>
            <w:r w:rsidR="006F61DB">
              <w:rPr>
                <w:rFonts w:ascii="Arial" w:hAnsi="Arial" w:cs="Arial"/>
              </w:rPr>
              <w:t xml:space="preserve"> DOI: </w:t>
            </w:r>
            <w:hyperlink r:id="rId5" w:tgtFrame="_new" w:history="1">
              <w:r w:rsidR="006F61DB">
                <w:rPr>
                  <w:rStyle w:val="Hyperlink"/>
                  <w:rFonts w:ascii="Helvetica" w:hAnsi="Helvetica" w:cs="Helvetica"/>
                  <w:color w:val="005A96"/>
                  <w:sz w:val="26"/>
                  <w:szCs w:val="26"/>
                  <w:shd w:val="clear" w:color="auto" w:fill="FFFFFF"/>
                </w:rPr>
                <w:t>10.1136/emermed-2020-210401</w:t>
              </w:r>
            </w:hyperlink>
          </w:p>
        </w:tc>
      </w:tr>
      <w:tr w:rsidR="00C05A2E" w:rsidRPr="00265DE1" w14:paraId="72CA47C8" w14:textId="77777777" w:rsidTr="00C05A2E">
        <w:tc>
          <w:tcPr>
            <w:tcW w:w="9016" w:type="dxa"/>
          </w:tcPr>
          <w:p w14:paraId="637AF3D2" w14:textId="77777777" w:rsidR="00265DE1" w:rsidRPr="00265DE1" w:rsidRDefault="00265DE1" w:rsidP="00265DE1">
            <w:pPr>
              <w:rPr>
                <w:rFonts w:ascii="Arial" w:hAnsi="Arial" w:cs="Arial"/>
                <w:sz w:val="24"/>
                <w:szCs w:val="24"/>
              </w:rPr>
            </w:pPr>
          </w:p>
          <w:p w14:paraId="519BDEC5" w14:textId="3C0DEF8C" w:rsidR="00C05A2E" w:rsidRDefault="00A06592" w:rsidP="00C05A2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does this study tell you about the state of the commercial market for emergency department electronic patient records</w:t>
            </w:r>
            <w:r w:rsidR="00C05A2E" w:rsidRPr="00265DE1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7DAB9DF4" w14:textId="173E5F05" w:rsidR="00545E81" w:rsidRPr="00265DE1" w:rsidRDefault="00545E81" w:rsidP="00C05A2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does this suggest about the ability of the NHS to manage commercial IT suppliers? How could this be improved?</w:t>
            </w:r>
          </w:p>
          <w:p w14:paraId="0B63BE26" w14:textId="54B5954A" w:rsidR="00C05A2E" w:rsidRPr="00265DE1" w:rsidRDefault="00A06592" w:rsidP="00C05A2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Does this paper give enough information for you to plan a usability evaluation using SUS? Consider the scenario you have selected for your FITT coursework – how would you run the SUS evaluation and interpret the results? How would you explain it to your colleagues who are less familiar with technology evaluation?</w:t>
            </w:r>
          </w:p>
          <w:p w14:paraId="2D3C064B" w14:textId="25F88E9F" w:rsidR="00C05A2E" w:rsidRPr="00265DE1" w:rsidRDefault="00C05A2E" w:rsidP="00265DE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869B2AB" w14:textId="5B7E041F" w:rsidR="00C05A2E" w:rsidRPr="00265DE1" w:rsidRDefault="00C05A2E">
      <w:pPr>
        <w:rPr>
          <w:rFonts w:ascii="Arial" w:hAnsi="Arial" w:cs="Arial"/>
          <w:sz w:val="24"/>
          <w:szCs w:val="24"/>
        </w:rPr>
      </w:pPr>
    </w:p>
    <w:p w14:paraId="0C710324" w14:textId="77777777" w:rsidR="00C05A2E" w:rsidRPr="00265DE1" w:rsidRDefault="00C05A2E">
      <w:pPr>
        <w:rPr>
          <w:rFonts w:ascii="Arial" w:hAnsi="Arial" w:cs="Arial"/>
          <w:sz w:val="24"/>
          <w:szCs w:val="24"/>
        </w:rPr>
      </w:pPr>
    </w:p>
    <w:p w14:paraId="5D09AB0A" w14:textId="77777777" w:rsidR="00C05A2E" w:rsidRPr="00265DE1" w:rsidRDefault="00C05A2E" w:rsidP="00C05A2E">
      <w:pPr>
        <w:rPr>
          <w:rFonts w:ascii="Arial" w:hAnsi="Arial" w:cs="Arial"/>
          <w:sz w:val="24"/>
          <w:szCs w:val="24"/>
        </w:rPr>
      </w:pPr>
    </w:p>
    <w:sectPr w:rsidR="00C05A2E" w:rsidRPr="00265D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DC57E5"/>
    <w:multiLevelType w:val="hybridMultilevel"/>
    <w:tmpl w:val="5246AC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847"/>
    <w:rsid w:val="000243A8"/>
    <w:rsid w:val="000B03B9"/>
    <w:rsid w:val="000F0C9F"/>
    <w:rsid w:val="001B197A"/>
    <w:rsid w:val="00235E44"/>
    <w:rsid w:val="00243699"/>
    <w:rsid w:val="00265DE1"/>
    <w:rsid w:val="003E0D37"/>
    <w:rsid w:val="004C362D"/>
    <w:rsid w:val="004D5847"/>
    <w:rsid w:val="005304D4"/>
    <w:rsid w:val="00545E81"/>
    <w:rsid w:val="00625793"/>
    <w:rsid w:val="006F61DB"/>
    <w:rsid w:val="00702BD1"/>
    <w:rsid w:val="0072042E"/>
    <w:rsid w:val="007A6C08"/>
    <w:rsid w:val="007E74D1"/>
    <w:rsid w:val="00987D1A"/>
    <w:rsid w:val="009927EC"/>
    <w:rsid w:val="00A06592"/>
    <w:rsid w:val="00A84434"/>
    <w:rsid w:val="00AF3251"/>
    <w:rsid w:val="00B1580B"/>
    <w:rsid w:val="00BA7D22"/>
    <w:rsid w:val="00C05A2E"/>
    <w:rsid w:val="00D86905"/>
    <w:rsid w:val="00D9262E"/>
    <w:rsid w:val="00E5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2BAA5"/>
  <w15:chartTrackingRefBased/>
  <w15:docId w15:val="{AA0947DC-BBF3-4328-8F3E-B3D80611D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197A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next w:val="TableGrid"/>
    <w:uiPriority w:val="39"/>
    <w:rsid w:val="001B19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B19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550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509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2579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87D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highwire-citation-authors">
    <w:name w:val="highwire-citation-authors"/>
    <w:basedOn w:val="DefaultParagraphFont"/>
    <w:rsid w:val="00D86905"/>
  </w:style>
  <w:style w:type="character" w:customStyle="1" w:styleId="highwire-citation-author">
    <w:name w:val="highwire-citation-author"/>
    <w:basedOn w:val="DefaultParagraphFont"/>
    <w:rsid w:val="00D86905"/>
  </w:style>
  <w:style w:type="character" w:customStyle="1" w:styleId="nlm-surname">
    <w:name w:val="nlm-surname"/>
    <w:basedOn w:val="DefaultParagraphFont"/>
    <w:rsid w:val="00D86905"/>
  </w:style>
  <w:style w:type="character" w:customStyle="1" w:styleId="citation-et">
    <w:name w:val="citation-et"/>
    <w:basedOn w:val="DefaultParagraphFont"/>
    <w:rsid w:val="00D86905"/>
  </w:style>
  <w:style w:type="character" w:customStyle="1" w:styleId="highwire-cite-metadata-journal">
    <w:name w:val="highwire-cite-metadata-journal"/>
    <w:basedOn w:val="DefaultParagraphFont"/>
    <w:rsid w:val="00D86905"/>
  </w:style>
  <w:style w:type="character" w:customStyle="1" w:styleId="highwire-cite-metadata-year">
    <w:name w:val="highwire-cite-metadata-year"/>
    <w:basedOn w:val="DefaultParagraphFont"/>
    <w:rsid w:val="00D86905"/>
  </w:style>
  <w:style w:type="character" w:customStyle="1" w:styleId="highwire-cite-metadata-volume">
    <w:name w:val="highwire-cite-metadata-volume"/>
    <w:basedOn w:val="DefaultParagraphFont"/>
    <w:rsid w:val="00D86905"/>
  </w:style>
  <w:style w:type="character" w:customStyle="1" w:styleId="highwire-cite-metadata-pages">
    <w:name w:val="highwire-cite-metadata-pages"/>
    <w:basedOn w:val="DefaultParagraphFont"/>
    <w:rsid w:val="00D869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6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7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x.doi.org/10.1136/emermed-2020-21040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Scott</dc:creator>
  <cp:keywords/>
  <dc:description/>
  <cp:lastModifiedBy>Philip</cp:lastModifiedBy>
  <cp:revision>18</cp:revision>
  <dcterms:created xsi:type="dcterms:W3CDTF">2021-10-24T10:14:00Z</dcterms:created>
  <dcterms:modified xsi:type="dcterms:W3CDTF">2022-01-20T15:41:00Z</dcterms:modified>
</cp:coreProperties>
</file>