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361E60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378BF">
              <w:rPr>
                <w:b/>
                <w:color w:val="auto"/>
                <w:sz w:val="32"/>
              </w:rPr>
              <w:t>Jack Travis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57D1C28" w:rsidR="00575A8F" w:rsidRDefault="00E378BF" w:rsidP="00E6298B">
            <w:pPr>
              <w:overflowPunct/>
              <w:autoSpaceDE/>
              <w:autoSpaceDN/>
              <w:adjustRightInd/>
              <w:ind w:right="107"/>
              <w:textAlignment w:val="auto"/>
              <w:rPr>
                <w:b/>
                <w:color w:val="auto"/>
                <w:sz w:val="32"/>
              </w:rPr>
            </w:pPr>
            <w:r>
              <w:rPr>
                <w:b/>
                <w:color w:val="auto"/>
                <w:sz w:val="32"/>
              </w:rPr>
              <w:t>2031246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B12C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B12C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B12C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B12C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B12C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B12C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B12C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B12C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B12C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B12C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B12C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B12C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7D171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1DBDC8" w:rsidR="00AA666E" w:rsidRPr="00025650" w:rsidRDefault="00025650" w:rsidP="00E6298B">
      <w:pPr>
        <w:ind w:right="107"/>
        <w:jc w:val="both"/>
        <w:rPr>
          <w:b/>
          <w:sz w:val="24"/>
          <w:szCs w:val="24"/>
        </w:rPr>
      </w:pPr>
      <w:r w:rsidRPr="00025650">
        <w:rPr>
          <w:b/>
          <w:sz w:val="24"/>
          <w:szCs w:val="24"/>
        </w:rPr>
        <w:t>ANSWER:</w:t>
      </w:r>
      <w:r w:rsidR="009E69A5">
        <w:rPr>
          <w:b/>
          <w:sz w:val="24"/>
          <w:szCs w:val="24"/>
        </w:rPr>
        <w:t xml:space="preserve"> </w:t>
      </w:r>
    </w:p>
    <w:p w14:paraId="616003F9" w14:textId="77777777" w:rsidR="00FF7784" w:rsidRPr="00270EEB" w:rsidRDefault="00FF7784" w:rsidP="00E6298B">
      <w:pPr>
        <w:ind w:right="107"/>
        <w:jc w:val="both"/>
        <w:rPr>
          <w:sz w:val="24"/>
          <w:szCs w:val="24"/>
        </w:rPr>
      </w:pPr>
    </w:p>
    <w:p w14:paraId="289BCE97" w14:textId="37330075" w:rsidR="00EC2F8A" w:rsidRPr="009E6064" w:rsidRDefault="00EC2F8A" w:rsidP="00EC2F8A">
      <w:r w:rsidRPr="009E6064">
        <w:t xml:space="preserve">The purpose of this essay will be to discuss the strategies which I applied during my initial 6 months as a police constable to cope with stress and to develop my resilience. The </w:t>
      </w:r>
      <w:r w:rsidR="009E69A5">
        <w:t>strategies</w:t>
      </w:r>
      <w:r w:rsidR="008B3193" w:rsidRPr="009E6064">
        <w:t xml:space="preserve"> I used </w:t>
      </w:r>
      <w:r w:rsidRPr="009E6064">
        <w:t xml:space="preserve">were healthy eating, regular physical exercise and maintaining </w:t>
      </w:r>
      <w:r w:rsidR="008B3193" w:rsidRPr="009E6064">
        <w:t xml:space="preserve">good sleep hygiene. I will </w:t>
      </w:r>
      <w:r w:rsidRPr="009E6064">
        <w:t>apply Borton’s</w:t>
      </w:r>
      <w:r w:rsidR="008B3193" w:rsidRPr="009E6064">
        <w:t xml:space="preserve"> (1970)</w:t>
      </w:r>
      <w:r w:rsidRPr="009E6064">
        <w:t xml:space="preserve"> model of self-reflection to structure my discussion of each strategy.</w:t>
      </w:r>
    </w:p>
    <w:p w14:paraId="398460AF" w14:textId="77777777" w:rsidR="00FF00F4" w:rsidRPr="009E6064" w:rsidRDefault="00FF00F4" w:rsidP="00EC2F8A"/>
    <w:p w14:paraId="1C922541" w14:textId="41C93447" w:rsidR="00FF00F4" w:rsidRPr="009E6064" w:rsidRDefault="00FF00F4" w:rsidP="00EC2F8A">
      <w:r w:rsidRPr="009E6064">
        <w:t>Lazarus (1990) has stated that d</w:t>
      </w:r>
      <w:r w:rsidR="00EC2F8A" w:rsidRPr="009E6064">
        <w:t>efinitions of stress have adapted over time to indicate that stress is not caused by demand alone, but by the indiv</w:t>
      </w:r>
      <w:r w:rsidRPr="009E6064">
        <w:t>idual’s appraisal of the demand. Therefore my perception of a stressful scenario my different to that of my colleagues.</w:t>
      </w:r>
      <w:r w:rsidR="009E6064">
        <w:t xml:space="preserve"> </w:t>
      </w:r>
      <w:r w:rsidRPr="009E6064">
        <w:t xml:space="preserve">Drapeau, Marchand and </w:t>
      </w:r>
      <w:r w:rsidRPr="009E6064">
        <w:rPr>
          <w:rFonts w:asciiTheme="minorHAnsi" w:hAnsiTheme="minorHAnsi" w:cstheme="minorHAnsi"/>
          <w:sz w:val="22"/>
          <w:szCs w:val="22"/>
        </w:rPr>
        <w:t>Beaulieu-Prevost</w:t>
      </w:r>
      <w:r w:rsidRPr="009E6064">
        <w:t xml:space="preserve"> (2012) reported that continued negative stress can result in psychological distress, which is characterised by symptoms related to anxiety and depression. Psychological distress has been highlighted to affect police officer health and wellbeing, thus possibly leading to the neglect of public safety and possibly even inflicting harm on communities (Violanti et al., 2017). Therefore it’s important that as a police officer, I use stress alleviating strategies to minimise perceived negative stress and hopefully improve my professional performance.</w:t>
      </w:r>
    </w:p>
    <w:p w14:paraId="45C0E373" w14:textId="77777777" w:rsidR="00FF00F4" w:rsidRPr="009E6064" w:rsidRDefault="00FF00F4" w:rsidP="00EC2F8A"/>
    <w:p w14:paraId="548C259D" w14:textId="35B39F1D" w:rsidR="00EC2F8A" w:rsidRPr="009E6064" w:rsidRDefault="00EC2F8A" w:rsidP="00EC2F8A">
      <w:r w:rsidRPr="009E6064">
        <w:t>However not all stress is negative. Yerkes and Dodson’s (1908) inverted U curve illustrates the difference between positive and negative stress, and how they can impact performance. Randall &amp; Buys (2013) have analysed the curve and highlighted that positive stress which does not exceed capacity can optimise productivity whereas negative stress can lead to poor perfor</w:t>
      </w:r>
      <w:r w:rsidR="00FF00F4" w:rsidRPr="009E6064">
        <w:t xml:space="preserve">mance outcomes. </w:t>
      </w:r>
      <w:r w:rsidRPr="009E6064">
        <w:t xml:space="preserve">As well as reducing negative stress, I also tried to sustain my mental well-being by developing my </w:t>
      </w:r>
      <w:r w:rsidR="00FF00F4" w:rsidRPr="009E6064">
        <w:t>resilience, as recommended by the Mayo Clinic (</w:t>
      </w:r>
      <w:r w:rsidRPr="009E6064">
        <w:t>2020).</w:t>
      </w:r>
      <w:r w:rsidR="00FF00F4" w:rsidRPr="009E6064">
        <w:t xml:space="preserve"> Horn et al., (2016) define resilience a</w:t>
      </w:r>
      <w:r w:rsidRPr="009E6064">
        <w:t>s the ability to adapt successfully in the face of stress a</w:t>
      </w:r>
      <w:r w:rsidR="00FF00F4" w:rsidRPr="009E6064">
        <w:t>nd adversity</w:t>
      </w:r>
      <w:r w:rsidRPr="009E6064">
        <w:t xml:space="preserve">, and </w:t>
      </w:r>
      <w:r w:rsidR="00FF00F4" w:rsidRPr="009E6064">
        <w:t xml:space="preserve">Haydock (2017) states that </w:t>
      </w:r>
      <w:r w:rsidRPr="009E6064">
        <w:t>it can be built by increasing exercise, eating a healthy di</w:t>
      </w:r>
      <w:r w:rsidR="00FF00F4" w:rsidRPr="009E6064">
        <w:t>et and getting plenty of sleep</w:t>
      </w:r>
      <w:r w:rsidRPr="009E6064">
        <w:t xml:space="preserve">. Resilience is fundamental within policing as a survey conducted by the university of Cambridge (2018) found that 90% of participating police workers had been exposed to trauma and 20% of police officers and staff in the UK have symptoms consistent with either PTSD or ‘complex PTSD’. When reflecting on </w:t>
      </w:r>
      <w:r w:rsidR="00FF00F4" w:rsidRPr="009E6064">
        <w:t>resilience, Robson’s (2014) found</w:t>
      </w:r>
      <w:r w:rsidRPr="009E6064">
        <w:t xml:space="preserve"> that ‘the goal is not simply to prevent an adverse psychological state but to pursue happiness, well-being, and high levels of performance’.</w:t>
      </w:r>
    </w:p>
    <w:p w14:paraId="3B927EDA" w14:textId="77777777" w:rsidR="00FF00F4" w:rsidRPr="009E6064" w:rsidRDefault="00FF00F4" w:rsidP="00EC2F8A"/>
    <w:p w14:paraId="1F8BDE77" w14:textId="4FC4609D" w:rsidR="00EC2F8A" w:rsidRPr="009E6064" w:rsidRDefault="00EC2F8A" w:rsidP="00EC2F8A">
      <w:r w:rsidRPr="009E6064">
        <w:t>I will now elaborate on each strategy’s effectiveness using Borton’s (1970) model of self-reflection. The model consists of three elements: ‘what happened’, ‘so what’ and ‘now what’. Smith et al (2016) has provided the following descriptions outlining what each element of the model means. ‘What happened’</w:t>
      </w:r>
      <w:r w:rsidR="009E6064">
        <w:t xml:space="preserve"> is</w:t>
      </w:r>
      <w:r w:rsidRPr="009E6064">
        <w:t xml:space="preserve"> what I did, what I wanted to achieve and what worked well or badly. ‘So what’</w:t>
      </w:r>
      <w:r w:rsidR="009E6064">
        <w:t xml:space="preserve"> is</w:t>
      </w:r>
      <w:r w:rsidRPr="009E6064">
        <w:t xml:space="preserve"> the analysis and evaluation of each strategy’s significanc</w:t>
      </w:r>
      <w:r w:rsidR="009E6064">
        <w:t>e. Finally, ‘Now what’ is</w:t>
      </w:r>
      <w:r w:rsidRPr="009E6064">
        <w:t xml:space="preserve"> what I would repeat and what I would do differently in the future.</w:t>
      </w:r>
    </w:p>
    <w:p w14:paraId="53E23A52" w14:textId="60691C69" w:rsidR="00EC2F8A" w:rsidRPr="009E6064" w:rsidRDefault="00EC2F8A" w:rsidP="00EC2F8A">
      <w:r w:rsidRPr="009E6064">
        <w:t>My primary strategy for minimising was stress to exercise regularly by going to the gym four times per week, going on daily dog walks and do kickboxing weekly. My objectives were to reduce stress and improve fitness. I also wanted to attend t</w:t>
      </w:r>
      <w:r w:rsidR="00FF00F4" w:rsidRPr="009E6064">
        <w:t>he gym more with friends, which Pearson (2019) argues w</w:t>
      </w:r>
      <w:r w:rsidRPr="009E6064">
        <w:t>ould be beneficial as exercising with others is a key motivator for performanc</w:t>
      </w:r>
      <w:r w:rsidR="00FF00F4" w:rsidRPr="009E6064">
        <w:t>e and commitment</w:t>
      </w:r>
      <w:r w:rsidRPr="009E6064">
        <w:t xml:space="preserve">. I was able to go on dog walks and do kickboxing regularly but my gym attendance fluctuated during exam periods due to stress and fatigue. </w:t>
      </w:r>
    </w:p>
    <w:p w14:paraId="28E43362" w14:textId="40CC8DD1" w:rsidR="00EC2F8A" w:rsidRPr="009E6064" w:rsidRDefault="00EC2F8A" w:rsidP="00EC2F8A">
      <w:r w:rsidRPr="009E6064">
        <w:t xml:space="preserve">Salmon’s (2001) research has shown that physical activity reduces stress and anxiety. Puetz et al., (2006) concur and go on to state that physical activity reduces fatigue and increases energy. However, according to Biddle et al., (2015) high intensity exercise yields much less positive feeling states during participation. This </w:t>
      </w:r>
      <w:r w:rsidRPr="009E6064">
        <w:lastRenderedPageBreak/>
        <w:t>may be why I found it harder to motivate myself to go to the gym rather than take my dog for a walk on working days.</w:t>
      </w:r>
    </w:p>
    <w:p w14:paraId="5593F70A" w14:textId="77777777" w:rsidR="00EC2F8A" w:rsidRPr="009E6064" w:rsidRDefault="00EC2F8A" w:rsidP="00EC2F8A">
      <w:r w:rsidRPr="009E6064">
        <w:t xml:space="preserve">Biddle et al., (2015) goes on to say that ‘how people feel during and after physical activity will influence whether they maintain their involvement’. Therefore I might increase my motivation to go to the gym by adapting my gym exercises more towards what I enjoy rather than always doing what I believe will be the most beneficial in terms of achieving fitness goals. </w:t>
      </w:r>
    </w:p>
    <w:p w14:paraId="28791C91" w14:textId="77777777" w:rsidR="00EC2F8A" w:rsidRPr="009E6064" w:rsidRDefault="00EC2F8A" w:rsidP="00EC2F8A">
      <w:pPr>
        <w:rPr>
          <w:sz w:val="22"/>
        </w:rPr>
      </w:pPr>
      <w:r w:rsidRPr="009E6064">
        <w:t>As I am now beginning a more variable shift pattern, on my working days I will apply what I have learnt by doing lower intensity, outdoor activities because I want to feel energised rather than fatigued at work. Whereas, on my days off I will do more high intensity exercises because I will have more time and energy to do them. I also need to be emotionally prepared for overtime demands and my new shift pattern as they may get in the way of exercising regularly. Szazbo’s (1995) research has found that such interruptions have a negative impact on psychological well-being, so I need to be willing and prepared to overcome such interruptions by being strict with my exercise routine (especially on my days off).</w:t>
      </w:r>
    </w:p>
    <w:p w14:paraId="6EC56507" w14:textId="77777777" w:rsidR="00E378BF" w:rsidRDefault="00E378BF" w:rsidP="00EC2F8A"/>
    <w:p w14:paraId="4949A9A9" w14:textId="6709671B" w:rsidR="00EC2F8A" w:rsidRPr="009E6064" w:rsidRDefault="00EC2F8A" w:rsidP="00EC2F8A">
      <w:pPr>
        <w:rPr>
          <w:rFonts w:cstheme="minorBidi"/>
        </w:rPr>
      </w:pPr>
      <w:r w:rsidRPr="009E6064">
        <w:t xml:space="preserve">Another strategy which I used to minimise stress and develop resilience was following a balanced diet using the NHS’s (2019) ‘eat well guide’. According to Shah (2020) healthy eating benefits mental health because a balanced diet feeds the brain and provides it with the nutrients it needs to support a positive mood and to build resilience. </w:t>
      </w:r>
      <w:r w:rsidR="009E6064" w:rsidRPr="009E6064">
        <w:rPr>
          <w:rFonts w:cstheme="minorHAnsi"/>
          <w:color w:val="333333"/>
          <w:shd w:val="clear" w:color="auto" w:fill="FFFFFF"/>
        </w:rPr>
        <w:t>Studies have found that a</w:t>
      </w:r>
      <w:r w:rsidRPr="009E6064">
        <w:rPr>
          <w:rFonts w:cstheme="minorHAnsi"/>
          <w:color w:val="333333"/>
          <w:shd w:val="clear" w:color="auto" w:fill="FFFFFF"/>
        </w:rPr>
        <w:t xml:space="preserve"> further benefit of healthy eating is that it helps</w:t>
      </w:r>
      <w:r w:rsidRPr="009E6064">
        <w:rPr>
          <w:rFonts w:cstheme="minorHAnsi"/>
        </w:rPr>
        <w:t xml:space="preserve"> to improve physical performance in sporting activities (Australian Government Department of Health, 2021), which again subsequently benefits mental well-being. </w:t>
      </w:r>
      <w:r w:rsidRPr="009E6064">
        <w:t xml:space="preserve">Healthy eating also benefits physical resilience by boosting a person’s immunity and providing greater protection against diseases such as diabetes, </w:t>
      </w:r>
      <w:r w:rsidR="009E6064" w:rsidRPr="009E6064">
        <w:t>cancer and skeletal conditions, according to the World Health Organization (2</w:t>
      </w:r>
      <w:r w:rsidRPr="009E6064">
        <w:t>022).</w:t>
      </w:r>
    </w:p>
    <w:p w14:paraId="29FEA112" w14:textId="5763213E" w:rsidR="00EC2F8A" w:rsidRPr="009E6064" w:rsidRDefault="00EC2F8A" w:rsidP="00EC2F8A">
      <w:r w:rsidRPr="009E6064">
        <w:t xml:space="preserve">Initially the goal of eating healthily was easily achievable. However it quickly became more challenging in the build up to exams as I was getting more stressed, so I was eating more fast-food. Turning to fast food in times of stress is academically supported as many studies have found that “physical or emotional distress increases the intake of food high in fat, sugar or both” (Harvard Health Publishing, 2019). </w:t>
      </w:r>
      <w:r w:rsidR="009E6064" w:rsidRPr="009E6064">
        <w:t>Deakin University (2022) found that t</w:t>
      </w:r>
      <w:r w:rsidRPr="009E6064">
        <w:t>his is because stress releases cortisol which has been linked to increasing ap</w:t>
      </w:r>
      <w:r w:rsidR="009E6064" w:rsidRPr="009E6064">
        <w:t>petite for sweet, fatty foods</w:t>
      </w:r>
      <w:r w:rsidRPr="009E6064">
        <w:t xml:space="preserve">.  </w:t>
      </w:r>
      <w:r w:rsidR="009E6064" w:rsidRPr="009E6064">
        <w:t xml:space="preserve">Finch (2019) states </w:t>
      </w:r>
      <w:r w:rsidRPr="009E6064">
        <w:t xml:space="preserve">that from a psychological perspective, unhealthy comfort eating does not appear to benefit human </w:t>
      </w:r>
      <w:r w:rsidR="009E6064" w:rsidRPr="009E6064">
        <w:t>psychological stress responses</w:t>
      </w:r>
      <w:r w:rsidRPr="009E6064">
        <w:t>. Also, consuming such foods consequently increase the chances of obesity, fatigue an</w:t>
      </w:r>
      <w:r w:rsidR="009E6064" w:rsidRPr="009E6064">
        <w:t>d poor mental, according to Washburn (</w:t>
      </w:r>
      <w:r w:rsidRPr="009E6064">
        <w:t xml:space="preserve">2020). </w:t>
      </w:r>
    </w:p>
    <w:p w14:paraId="51E59055" w14:textId="3CDB49F2" w:rsidR="00EC2F8A" w:rsidRPr="009E6064" w:rsidRDefault="00EC2F8A" w:rsidP="00EC2F8A">
      <w:r w:rsidRPr="009E6064">
        <w:t xml:space="preserve">Now that I am working an irregular shift pattern that also means irregular eating times. I will need to tackle this element of my working life because </w:t>
      </w:r>
      <w:r w:rsidR="009E6064" w:rsidRPr="009E6064">
        <w:t xml:space="preserve">Masters (2016) found that </w:t>
      </w:r>
      <w:r w:rsidRPr="009E6064">
        <w:t xml:space="preserve">eating irregular meals may increase the risk of health conditions such as obesity, high blood pressure and </w:t>
      </w:r>
      <w:r w:rsidR="009E6064" w:rsidRPr="009E6064">
        <w:t>obesity</w:t>
      </w:r>
      <w:r w:rsidRPr="009E6064">
        <w:t>. Therefore going forward I need to focus on eating healthy balanced meals, during regular meal times wherever possible and resist the temptation of eating fast foods. Another learning point which I will try to take forward is</w:t>
      </w:r>
      <w:r w:rsidR="009E6064" w:rsidRPr="009E6064">
        <w:t xml:space="preserve"> the academically supported argument</w:t>
      </w:r>
      <w:r w:rsidRPr="009E6064">
        <w:t xml:space="preserve"> that “there are many psychological, social and biological benefits of eating meals with other people” (mental health foundation, 2022). When working with my new team I will try to experience these benefits without the need </w:t>
      </w:r>
      <w:r w:rsidR="009E6064">
        <w:t>for fast food by creating</w:t>
      </w:r>
      <w:r w:rsidRPr="009E6064">
        <w:t xml:space="preserve"> a culture of bringing in a home cooked meal once per week, which we can eat together as a team.</w:t>
      </w:r>
    </w:p>
    <w:p w14:paraId="58EAB525" w14:textId="77777777" w:rsidR="00E378BF" w:rsidRDefault="00E378BF" w:rsidP="00EC2F8A"/>
    <w:p w14:paraId="6EDEFEEB" w14:textId="1A9ECB51" w:rsidR="00EC2F8A" w:rsidRPr="009E6064" w:rsidRDefault="00EC2F8A" w:rsidP="00EC2F8A">
      <w:r w:rsidRPr="009E6064">
        <w:t xml:space="preserve">My third strategy was having good sleep hygiene. According to Nuvanna (2018) sleep is one of the foundations for good health along with a healthy </w:t>
      </w:r>
      <w:r w:rsidR="009E6064" w:rsidRPr="009E6064">
        <w:t>diet and regular exercise. Other studies complimented this hypothesis by finding that</w:t>
      </w:r>
      <w:r w:rsidRPr="009E6064">
        <w:t xml:space="preserve"> poor sleep quality positively correlates with subsequent stress levels (Wunsch et al, 2017). These findings show that there’s a clear incentive to sustain good sleep hygiene. During my initial 6 months training, I was working Monday to Friday, 8am to 4pm which meant that it was easy to maintain a healthy and regular sleeping routine. I maintained this routine by incorporating the following lifestyle habits, recommended by Suni (2021): being physically active, getting daylight exposure, not smoking or drinking coffee and finally drinking only small amounts of alcohol each day. </w:t>
      </w:r>
    </w:p>
    <w:p w14:paraId="7BE668BD" w14:textId="4BA752F8" w:rsidR="00EC2F8A" w:rsidRPr="009E6064" w:rsidRDefault="00EC2F8A" w:rsidP="00EC2F8A">
      <w:r w:rsidRPr="009E6064">
        <w:t>Whereas, Hughes et al (2018) suggests some different activities in order to have a healthy night’s sleep (such as meditation, relaxation exercises and reading before bed). Hughes et al (2018) also recommends staying away from social media as the blue screen on devices can impair sleep. Reducing screen time is recommended</w:t>
      </w:r>
      <w:r w:rsidR="009E6064" w:rsidRPr="009E6064">
        <w:t xml:space="preserve"> by Newsom, (2021)</w:t>
      </w:r>
      <w:r w:rsidRPr="009E6064">
        <w:t xml:space="preserve"> because blue light suppresses the body from releasing hormone</w:t>
      </w:r>
      <w:r w:rsidR="009E6064" w:rsidRPr="009E6064">
        <w:t xml:space="preserve">s which make people feel drowsy. </w:t>
      </w:r>
      <w:r w:rsidRPr="009E6064">
        <w:t>I did not follow this recommendation and I would regularly struggle to go straight to sleep if I had been on my phone immediately beforehand. Therefore going forward an area for improvement will be to turn off all technology at least 30 minutes before going to sleep, as recommended by sclhealth.org, (2019) in order to get the recommended amount of sleep, which is at lea</w:t>
      </w:r>
      <w:r w:rsidR="009E6064" w:rsidRPr="009E6064">
        <w:t>st 7 hours per day for adults according to Olson (</w:t>
      </w:r>
      <w:r w:rsidRPr="009E6064">
        <w:t xml:space="preserve">2021). </w:t>
      </w:r>
    </w:p>
    <w:p w14:paraId="104F8534" w14:textId="77777777" w:rsidR="00E378BF" w:rsidRDefault="00E378BF" w:rsidP="00EC2F8A"/>
    <w:p w14:paraId="514D261A" w14:textId="4E8CF2E8" w:rsidR="00EC2F8A" w:rsidRPr="009E6064" w:rsidRDefault="00EC2F8A" w:rsidP="00EC2F8A">
      <w:r w:rsidRPr="009E6064">
        <w:t xml:space="preserve">Also, shift work has a negative impact on sleep quality and quantity according to Elliot &amp; Lal (2016); as does stress for those in operational policing roles (Tewksbury &amp; Copenhaver, 2015). Therefore, continuing with </w:t>
      </w:r>
      <w:r w:rsidRPr="009E6064">
        <w:lastRenderedPageBreak/>
        <w:t>these lifestyle habits going forward will be fundamental for minimising stress whilst working a variable shift pattern. However by working a variable shift pattern I will also face new challenges such as sleeping during daylight hours. I will tackle this issues by taking measures such as purchasing black-out curtains and by keeping my bedroom window shut to create a quiet environ</w:t>
      </w:r>
      <w:r w:rsidR="009E6064" w:rsidRPr="009E6064">
        <w:t>ment, as recommended by Pacheco (</w:t>
      </w:r>
      <w:r w:rsidRPr="009E6064">
        <w:t>2022).</w:t>
      </w:r>
    </w:p>
    <w:p w14:paraId="17BB8EA3" w14:textId="29BAF1AC" w:rsidR="00EC2F8A" w:rsidRDefault="00EC2F8A" w:rsidP="00EC2F8A">
      <w:r w:rsidRPr="009E6064">
        <w:t>To conclude, I cannot give each strategy a metrical value or compare their effectiveness. However I have found from my research and from my experiences over the past 6 months that these strategies are all successful in reducing stress and developing mental resilience. Furthermore, all three strategies complement each other in achieving these goals.</w:t>
      </w:r>
    </w:p>
    <w:p w14:paraId="3B855813" w14:textId="77777777" w:rsidR="00FF7784" w:rsidRPr="00270EEB" w:rsidRDefault="00FF7784" w:rsidP="00E6298B">
      <w:pPr>
        <w:ind w:right="107"/>
        <w:jc w:val="both"/>
        <w:rPr>
          <w:sz w:val="24"/>
          <w:szCs w:val="24"/>
        </w:rPr>
      </w:pPr>
    </w:p>
    <w:p w14:paraId="0F5E68A5" w14:textId="77777777" w:rsidR="002B60E1" w:rsidRPr="002738CC" w:rsidRDefault="002B60E1" w:rsidP="002738CC">
      <w:pPr>
        <w:rPr>
          <w:rFonts w:ascii="Verdana" w:hAnsi="Verdana"/>
          <w:sz w:val="18"/>
          <w:szCs w:val="18"/>
          <w:shd w:val="clear" w:color="auto" w:fill="FFFFFF"/>
        </w:rPr>
      </w:pPr>
    </w:p>
    <w:p w14:paraId="7DCD5EC3" w14:textId="77777777" w:rsidR="002738CC" w:rsidRDefault="002738CC" w:rsidP="002738CC">
      <w:pPr>
        <w:overflowPunct/>
        <w:autoSpaceDE/>
        <w:autoSpaceDN/>
        <w:adjustRightInd/>
        <w:spacing w:after="160" w:line="259" w:lineRule="auto"/>
        <w:textAlignment w:val="auto"/>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6CAC3913" w14:textId="1C493AD6"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4F7F9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374FE430" w14:textId="77777777" w:rsidR="00D017B3" w:rsidRPr="001C0B19" w:rsidRDefault="00D017B3" w:rsidP="00D017B3">
      <w:r w:rsidRPr="001C0B19">
        <w:t xml:space="preserve">The objective of this essay is to critically assess where I have dealt with conflict whilst also being considerate of contextually relevant social and legislative factors. I will reflect on the communication techniques which I applied during the incident, as well as how models such as Karpman’s drama triangle (cited by Making Business Matter’, 2022) and Betari’s box (cited by the College of Policing, 2020) proved to be contextually relevant to the incident. </w:t>
      </w:r>
    </w:p>
    <w:p w14:paraId="0EF1E234" w14:textId="77777777" w:rsidR="00D017B3" w:rsidRPr="001C0B19" w:rsidRDefault="00D017B3" w:rsidP="00D017B3">
      <w:r w:rsidRPr="001C0B19">
        <w:t>The structure of this essay will correlate with that of Gibbs’ reflective cycle (1988) so that I can articulate how I dealt with the incident and reflect on my performance.</w:t>
      </w:r>
    </w:p>
    <w:p w14:paraId="707F936B" w14:textId="0730CBDB" w:rsidR="00D017B3" w:rsidRPr="001C0B19" w:rsidRDefault="00D017B3" w:rsidP="00D017B3">
      <w:r w:rsidRPr="001C0B19">
        <w:t xml:space="preserve">It had been reported that the suspect had shouted unprovoked, homophobic abuse at a member of the public; which left the victim and witnesses feeling distressed. The offence of ‘causing intentional </w:t>
      </w:r>
      <w:r w:rsidR="00403475" w:rsidRPr="001C0B19">
        <w:t xml:space="preserve">harassment, alarm or distress’ (under </w:t>
      </w:r>
      <w:r w:rsidRPr="001C0B19">
        <w:t xml:space="preserve">section 4A of the Public Order Act, 1986) had therefore allegedly been committed. Having identified the suspect from independent witness statements, CCTV and a positive identification, I had sufficient grounds to arrest the suspect under section 24(2) of the Police and Criminal Evidence Act ‘PACE’ (1984). </w:t>
      </w:r>
    </w:p>
    <w:p w14:paraId="6947685B" w14:textId="30AFC24D" w:rsidR="00D017B3" w:rsidRPr="001C0B19" w:rsidRDefault="00D017B3" w:rsidP="00D017B3">
      <w:r w:rsidRPr="001C0B19">
        <w:t>Other applicable offences included ‘disorderly conduct’ (</w:t>
      </w:r>
      <w:r w:rsidR="00403475" w:rsidRPr="001C0B19">
        <w:t xml:space="preserve">under </w:t>
      </w:r>
      <w:r w:rsidRPr="001C0B19">
        <w:t>section 5 Public Order Act, 1986). However this offence doesn’t acknowledge the intent to cause harassment, alarm or distress towards specific individuals. Being a public nuisance under common law (Law Commission, 2015) was also considered however it focuses more on behaviours which obstruct the public’s day to day activities or environmental offences. Therefore I believe I chose the correct offence.</w:t>
      </w:r>
    </w:p>
    <w:p w14:paraId="737B47E4" w14:textId="04554865" w:rsidR="00D017B3" w:rsidRPr="001C0B19" w:rsidRDefault="00D017B3" w:rsidP="00D017B3">
      <w:r w:rsidRPr="001C0B19">
        <w:t xml:space="preserve">My objectives were to attend the suspect’s address, arrest him and safely convey him to custody without anyone being harmed. This objectives complied with my roles as a police officer to preserve order and to </w:t>
      </w:r>
      <w:r w:rsidR="00403475" w:rsidRPr="001C0B19">
        <w:lastRenderedPageBreak/>
        <w:t>bring offenders to justice, published by the College of Policing (</w:t>
      </w:r>
      <w:r w:rsidRPr="001C0B19">
        <w:t xml:space="preserve">2013). Before arriving at the address I submitted the suspect’s details into police national databases to gather intelligence and I established that the suspect had multiple warning markers for violence. The warning markers made me conscious of my officer safety training, so I was mentally prepared for conflict. I also felt an increase of adrenaline, which </w:t>
      </w:r>
      <w:r w:rsidR="00403475" w:rsidRPr="001C0B19">
        <w:t xml:space="preserve">according to Cafasso (2018) </w:t>
      </w:r>
      <w:r w:rsidRPr="001C0B19">
        <w:t>meant I would be able to re</w:t>
      </w:r>
      <w:r w:rsidR="00403475" w:rsidRPr="001C0B19">
        <w:t>act more quickly</w:t>
      </w:r>
      <w:r w:rsidRPr="001C0B19">
        <w:t xml:space="preserve">. However, the increased adrenaline also meant that I </w:t>
      </w:r>
      <w:r w:rsidR="00403475" w:rsidRPr="001C0B19">
        <w:t>had a narrower field of vision, as found by Morgan (</w:t>
      </w:r>
      <w:r w:rsidRPr="001C0B19">
        <w:t xml:space="preserve">2016). I managed to supress this instinct when entering the property by looking around the room and identifying hazards rather than just focussing on the suspect. </w:t>
      </w:r>
    </w:p>
    <w:p w14:paraId="5B81F80D" w14:textId="358ADEE2" w:rsidR="00D017B3" w:rsidRPr="001C0B19" w:rsidRDefault="00D017B3" w:rsidP="00D017B3">
      <w:r w:rsidRPr="001C0B19">
        <w:t>On arrival, I turned my body-worn camera on to gather evidence</w:t>
      </w:r>
      <w:r w:rsidR="001C0B19" w:rsidRPr="001C0B19">
        <w:t xml:space="preserve"> and</w:t>
      </w:r>
      <w:r w:rsidRPr="001C0B19">
        <w:t xml:space="preserve"> I also informed the control room that we had arrived at the suspect’s address, so they would know my location if further assistance was needed. These pro-active measures removed the risk of failure to perform them later on; especially if I had another adrenaline rush resulting in tunnel vision.</w:t>
      </w:r>
    </w:p>
    <w:p w14:paraId="2415FF3D" w14:textId="77777777" w:rsidR="00D017B3" w:rsidRPr="001C0B19" w:rsidRDefault="00D017B3" w:rsidP="00D017B3">
      <w:r w:rsidRPr="001C0B19">
        <w:t>I did not have the power to force entry into the property under section 17 of PACE (1984) because the arrest was for a summary only offence. So instead I knocked on the door without identifying myself or what my purpose was because I believed it reduced the likelihood of a hostile or uncompliant reaction. Statistics on public perception of the police support this possibilty as HMICFRS (2019) found that only 65% of survey participants agreed that police treat people fairly and with respect. By not disclosing our identity, the suspect was surprised when he answered the door, which meant we were able to enter the flat calmly, quickly and remove any risks.</w:t>
      </w:r>
    </w:p>
    <w:p w14:paraId="7AED8BF1" w14:textId="51A0BE79" w:rsidR="00D017B3" w:rsidRPr="001C0B19" w:rsidRDefault="00D017B3" w:rsidP="00D017B3">
      <w:r w:rsidRPr="001C0B19">
        <w:t>I asked the suspect if we could come into the property. The answer to this closed question had no bearing on my actions because I walked into the flat before he could respo</w:t>
      </w:r>
      <w:r w:rsidR="00403475" w:rsidRPr="001C0B19">
        <w:t>nd.  A</w:t>
      </w:r>
      <w:r w:rsidRPr="001C0B19">
        <w:t xml:space="preserve">sking this question was </w:t>
      </w:r>
      <w:r w:rsidR="00403475" w:rsidRPr="001C0B19">
        <w:t xml:space="preserve">the right thing to do as Martin (2017) states </w:t>
      </w:r>
      <w:r w:rsidRPr="001C0B19">
        <w:t>that politeness can be the difference bet</w:t>
      </w:r>
      <w:r w:rsidR="00403475" w:rsidRPr="001C0B19">
        <w:t xml:space="preserve">ween acceptance and frustration. </w:t>
      </w:r>
      <w:r w:rsidRPr="001C0B19">
        <w:t xml:space="preserve">Quickly entering the property reduced the risk of the suspect going back into his property and locking officers out, or from acquiring any nearby dangerous items. Inside the property there were kitchen knives scattered around the living room which made me feel uneasy so I pointed them out to my colleagues so that they were all aware of them and so that the knives could be moved whilst I spoke to the suspect. </w:t>
      </w:r>
    </w:p>
    <w:p w14:paraId="061E9304" w14:textId="3B247CB5" w:rsidR="00D017B3" w:rsidRPr="001C0B19" w:rsidRDefault="00D017B3" w:rsidP="00D017B3">
      <w:r w:rsidRPr="001C0B19">
        <w:t>The suspect was visibly dr</w:t>
      </w:r>
      <w:r w:rsidR="00403475" w:rsidRPr="001C0B19">
        <w:t>unk and had a large build. The College of Policing (2020) states that such impact factors increase</w:t>
      </w:r>
      <w:r w:rsidRPr="001C0B19">
        <w:t xml:space="preserve"> the risk of h</w:t>
      </w:r>
      <w:r w:rsidR="00403475" w:rsidRPr="001C0B19">
        <w:t>arm</w:t>
      </w:r>
      <w:r w:rsidRPr="001C0B19">
        <w:t xml:space="preserve">, so I addressed these factors by walking directly to the suspect and standing next to him, so that if he reached out for anything or made any sudden movements I would be able to restrain him. </w:t>
      </w:r>
    </w:p>
    <w:p w14:paraId="5DFABAAC" w14:textId="77777777" w:rsidR="00D017B3" w:rsidRPr="001C0B19" w:rsidRDefault="00D017B3" w:rsidP="00D017B3">
      <w:r w:rsidRPr="001C0B19">
        <w:t xml:space="preserve">Using the College of Policing’s (2013) PLAN mnemonic for establishing appropriate use of force, I immediately handcuffed the suspect. I had already established that applying handcuffs was proportionate, lawful accountable and necessary, prior to arriving at the property which meant I did not need to hesitate to consider this use of force when entering the property. </w:t>
      </w:r>
    </w:p>
    <w:p w14:paraId="76D8377E" w14:textId="77777777" w:rsidR="00D017B3" w:rsidRPr="001C0B19" w:rsidRDefault="00D017B3" w:rsidP="00D017B3">
      <w:r w:rsidRPr="001C0B19">
        <w:t>I asked the suspect if he had any dangerous items on his person before searching him (under section 32 of PACE, 1984). His reply was “no”. I asked this closed question in an attempt to easily remove any hazardous or evidential items. Despite the suspect answering no, I still took every precaution to reduce the risks of needle-stick injuries or evidence being damaged.</w:t>
      </w:r>
    </w:p>
    <w:p w14:paraId="5FD5C2E6" w14:textId="40FCEBCF" w:rsidR="00D017B3" w:rsidRPr="001C0B19" w:rsidRDefault="00D017B3" w:rsidP="00D017B3">
      <w:r w:rsidRPr="001C0B19">
        <w:t>The suspect was indirectly swearing inside the flat and I did not challenge t</w:t>
      </w:r>
      <w:r w:rsidR="00403475" w:rsidRPr="001C0B19">
        <w:t xml:space="preserve">his behaviour as it appeared to keep him calm because, as found by Hendley (2022), </w:t>
      </w:r>
      <w:r w:rsidRPr="001C0B19">
        <w:t>swearing can help individuals cope with challe</w:t>
      </w:r>
      <w:r w:rsidR="00403475" w:rsidRPr="001C0B19">
        <w:t>nging situations</w:t>
      </w:r>
      <w:r w:rsidRPr="001C0B19">
        <w:t>. Sidhu (2020) believes that such informal face to face conversations also help to build trust. However, Dr Zevallos (2018) argues that ‘swearing is a socially sanctioned way to express aggression’, suggesting that I made the wrong decision. Reflecting on the incident now, I should have challenged this behaviour as it may have prevented the suspect from believing that more extreme swear words were also sanctioned later on.</w:t>
      </w:r>
    </w:p>
    <w:p w14:paraId="26A2E193" w14:textId="3BFBA9F0" w:rsidR="00D017B3" w:rsidRPr="001C0B19" w:rsidRDefault="00D017B3" w:rsidP="00D017B3">
      <w:r w:rsidRPr="001C0B19">
        <w:t>The suspect spoke fluent English so an interpreter wasn’t necessary but there were communication barrie</w:t>
      </w:r>
      <w:r w:rsidR="000628A1" w:rsidRPr="001C0B19">
        <w:t xml:space="preserve">rs. Drinkeaware (2022) states that the </w:t>
      </w:r>
      <w:r w:rsidRPr="001C0B19">
        <w:t>ability to think straight, pick up socia</w:t>
      </w:r>
      <w:r w:rsidR="00403475" w:rsidRPr="001C0B19">
        <w:t>l cues and behave rationally is</w:t>
      </w:r>
      <w:r w:rsidR="000628A1" w:rsidRPr="001C0B19">
        <w:t xml:space="preserve"> disrupted by the</w:t>
      </w:r>
      <w:r w:rsidRPr="001C0B19">
        <w:t xml:space="preserve"> consumpti</w:t>
      </w:r>
      <w:r w:rsidR="000628A1" w:rsidRPr="001C0B19">
        <w:t>on of alcohol</w:t>
      </w:r>
      <w:r w:rsidRPr="001C0B19">
        <w:t>. After identifying the suspect’s intoxication, I adapted my verbal communication to become far more clear and concise so that it was obvious what I was trying to achieve (as recommended by Keates, 2018).</w:t>
      </w:r>
    </w:p>
    <w:p w14:paraId="51B48D15" w14:textId="61CB4A43" w:rsidR="00D017B3" w:rsidRPr="001C0B19" w:rsidRDefault="00D017B3" w:rsidP="00D017B3">
      <w:r w:rsidRPr="001C0B19">
        <w:t>Effectively communicating with the suspect, despite his intoxication, helped me to build rapport with him. I was able to build a rapport with the suspect by laughing with him about what he had been</w:t>
      </w:r>
      <w:r w:rsidR="001C0B19" w:rsidRPr="001C0B19">
        <w:t xml:space="preserve"> drinking throughout the day. B</w:t>
      </w:r>
      <w:r w:rsidRPr="001C0B19">
        <w:t xml:space="preserve">y having a laugh with the suspect I was able to implement Gremler &amp; Gwinner’s (2000) two dimensions for building rapport which are to create an enjoyable interaction and to have a personal connection. </w:t>
      </w:r>
    </w:p>
    <w:p w14:paraId="16953FD0" w14:textId="63C38BD3" w:rsidR="00D017B3" w:rsidRPr="001C0B19" w:rsidRDefault="00D017B3" w:rsidP="00D017B3">
      <w:r w:rsidRPr="001C0B19">
        <w:t>Other strategies which I used effectively were non-verbal communication strategies (such as eye contact, hand ges</w:t>
      </w:r>
      <w:r w:rsidR="000628A1" w:rsidRPr="001C0B19">
        <w:t>tures and nodding my head). Segal et al., have found that by performing such actions I</w:t>
      </w:r>
      <w:r w:rsidRPr="001C0B19">
        <w:t xml:space="preserve"> showed that I was listening and that I cared about what the suspect</w:t>
      </w:r>
      <w:r w:rsidR="000628A1" w:rsidRPr="001C0B19">
        <w:t xml:space="preserve"> was saying</w:t>
      </w:r>
      <w:r w:rsidRPr="001C0B19">
        <w:t xml:space="preserve">. However, when I was applying handcuffs to the rear I was still quite dependant on non-verbal communication which was pointless because the suspect </w:t>
      </w:r>
      <w:r w:rsidRPr="001C0B19">
        <w:lastRenderedPageBreak/>
        <w:t>couldn’t see me. So in the future I need to remember to replace non-verbal communication with greater verbal communication if I am out of line of sight of the suspect.</w:t>
      </w:r>
    </w:p>
    <w:p w14:paraId="76BDD897" w14:textId="132AB4AC" w:rsidR="00D017B3" w:rsidRPr="001C0B19" w:rsidRDefault="00D017B3" w:rsidP="00D017B3">
      <w:r w:rsidRPr="001C0B19">
        <w:t xml:space="preserve">Negotiating with the suspect inside of the flat was effective because he wanted personal items brought to custody, which I agreed to do as long as he agreed to be compliant. </w:t>
      </w:r>
      <w:r w:rsidR="000628A1" w:rsidRPr="001C0B19">
        <w:t>Ramjee’s (2017) believes that b</w:t>
      </w:r>
      <w:r w:rsidRPr="001C0B19">
        <w:t>y understanding each other</w:t>
      </w:r>
      <w:r w:rsidR="000628A1" w:rsidRPr="001C0B19">
        <w:t>’s needs and wants, this enables individuals</w:t>
      </w:r>
      <w:r w:rsidRPr="001C0B19">
        <w:t xml:space="preserve"> to c</w:t>
      </w:r>
      <w:r w:rsidR="000628A1" w:rsidRPr="001C0B19">
        <w:t>ome to a satisfactory agreement.</w:t>
      </w:r>
    </w:p>
    <w:p w14:paraId="6861F20A" w14:textId="77777777" w:rsidR="000628A1" w:rsidRPr="001C0B19" w:rsidRDefault="000628A1" w:rsidP="00D017B3"/>
    <w:p w14:paraId="6C2B0460" w14:textId="77777777" w:rsidR="00D017B3" w:rsidRPr="001C0B19" w:rsidRDefault="00D017B3" w:rsidP="00D017B3">
      <w:r w:rsidRPr="001C0B19">
        <w:t xml:space="preserve">However, when we got near to the police van, the suspect became verbally abusive and uncompliant because he did not want to go to custody. At this point I could no longer negotiate with him because I could not give him what he wanted. I did have the power to de-arrest him but I did not believe it was appropriate based on the necessities for the arrest and I explained this to him. I tried to understand why he didn’t want to go to custody but he was failing to articulate his emotions due to his intoxication. The suspect then began directing racially aggravated verbal abuse towards one of my colleagues. I then further arrested the suspect for racially aggravated public order offences, (under section 31 of the Crime and Disorder Act, 1998). </w:t>
      </w:r>
    </w:p>
    <w:p w14:paraId="4953C9E4" w14:textId="77777777" w:rsidR="00D017B3" w:rsidRPr="001C0B19" w:rsidRDefault="00D017B3" w:rsidP="00D017B3">
      <w:r w:rsidRPr="001C0B19">
        <w:t xml:space="preserve">The suspect was a British white male and I could not identify any ethnic or culturally sensitive practices which we had neglected which could have provoked such a reaction and he had not raised any such issues. When I heard the racial abuse I felt shocked, angry and protective of my colleague. Treating all people equally without discrimination towards protected characteristics (such as race) is a modern social norm, enforced by the Equality Act (2010). I then established that it was in the best interests of the community and the suspect that he be removed from what was an ethnically diverse residential area, otherwise further conflict may have arisen. I also removed the suspect because, as sworn in my attestation, it was my duty to uphold fundamental human rights, accord equal respect to all people and cause the peace to be kept (under the Police Reform Act, 2002). </w:t>
      </w:r>
    </w:p>
    <w:p w14:paraId="2E7502C6" w14:textId="17B60D4E" w:rsidR="00D017B3" w:rsidRPr="001C0B19" w:rsidRDefault="00D017B3" w:rsidP="000628A1">
      <w:pPr>
        <w:spacing w:before="240"/>
      </w:pPr>
      <w:r w:rsidRPr="001C0B19">
        <w:t xml:space="preserve">3 of the 9 police officers on my team are Black, Asian and Minority Ethnic (‘BAME’); whereas in December 2020 </w:t>
      </w:r>
      <w:r w:rsidR="000628A1" w:rsidRPr="001C0B19">
        <w:t xml:space="preserve">according to the Police Federation (2020) </w:t>
      </w:r>
      <w:r w:rsidRPr="001C0B19">
        <w:t>only 7.5% of police officers were BAME nati</w:t>
      </w:r>
      <w:r w:rsidR="000628A1" w:rsidRPr="001C0B19">
        <w:t>onwide. It’s argued that m</w:t>
      </w:r>
      <w:r w:rsidRPr="001C0B19">
        <w:t xml:space="preserve">y team’s diversity brings benefits such as greater cultural awareness and improved conflict resolution because of our diverse attitudes (Indeed Editorial Team, 2021). However, my colleague stated that he was un-phased by the abuse because such incidents aren’t irregular, which made me feel even more frustrated. His perspective is supported by an ITV survey (2020) which found that 70% of BAME police staff say that they have been racially abused whilst on the job. Due to my team’s diversity, unfortunately I need to be emotionally prepared for similar instances of racial abuse towards my colleagues in the future and ensure that similar actions are taken in order to </w:t>
      </w:r>
      <w:r w:rsidR="000628A1" w:rsidRPr="001C0B19">
        <w:t>protect equality and diversity, as advised by The College of Policing</w:t>
      </w:r>
      <w:r w:rsidRPr="001C0B19">
        <w:t xml:space="preserve"> </w:t>
      </w:r>
      <w:r w:rsidR="000628A1" w:rsidRPr="001C0B19">
        <w:t>(</w:t>
      </w:r>
      <w:r w:rsidRPr="001C0B19">
        <w:t>2013)</w:t>
      </w:r>
    </w:p>
    <w:p w14:paraId="59F842B1" w14:textId="2DDE6457" w:rsidR="00D017B3" w:rsidRPr="001C0B19" w:rsidRDefault="00D017B3" w:rsidP="00D017B3">
      <w:r w:rsidRPr="001C0B19">
        <w:t xml:space="preserve">A positive I can take from the racial abuse was that I immediately challenged the suspect’s behaviour and identified a further offence. However, Karpman’s drama triangle model (as cited by an online website called ‘Making Business Matter’, 2022) was contextually applicable as I saw myself as the ‘protector’, my colleague as the ‘victim’ and the suspect as the ‘perpetrator’. My allocation of these roles provided a short term solution as I felt good about protecting my colleague, my colleague felt taken care of and the suspect was content because he’d provoked a reaction. However Karpman’s triangle </w:t>
      </w:r>
      <w:r w:rsidR="000628A1" w:rsidRPr="001C0B19">
        <w:t>(no date) is</w:t>
      </w:r>
      <w:r w:rsidRPr="001C0B19">
        <w:t xml:space="preserve"> regarded as a toxic dynamic because everyone loses out in the long run</w:t>
      </w:r>
      <w:r w:rsidR="000628A1" w:rsidRPr="001C0B19">
        <w:t xml:space="preserve"> according to ‘</w:t>
      </w:r>
      <w:r w:rsidRPr="001C0B19">
        <w:t>Making Business Matter</w:t>
      </w:r>
      <w:r w:rsidR="000628A1" w:rsidRPr="001C0B19">
        <w:t>’ (</w:t>
      </w:r>
      <w:r w:rsidRPr="001C0B19">
        <w:t xml:space="preserve">2022). I shouldn’t have allocated these roles and instead I should have allowed my colleague to handle the matter. </w:t>
      </w:r>
    </w:p>
    <w:p w14:paraId="24235532" w14:textId="77777777" w:rsidR="00D017B3" w:rsidRPr="001C0B19" w:rsidRDefault="00D017B3" w:rsidP="00D017B3">
      <w:r w:rsidRPr="001C0B19">
        <w:t>Also, I should have done more to question why the suspect was acting in this way and what we could have done to help him return to his calm state rather than just focusing on the fact that he was in the wrong. As previously mentioned, alcohol intoxication causes irrational behaviour which may have been the reason for the behaviour. Also, the suspect’s age might have been a contributing factor. Dodgson (2018) states that as people age their brains shrink and they become less inhibited so the suspect may not have realised the significance of what he was saying. Because of his demeanour and because of the original alleged offense it was easy for me to believe that he intended to cause alarm and distress by his actions, however in the future I need to be more conscious of such potential reasons for aggressive or inappropriate behaviour.</w:t>
      </w:r>
    </w:p>
    <w:p w14:paraId="7A883148" w14:textId="4D46DAB1" w:rsidR="00D017B3" w:rsidRPr="001C0B19" w:rsidRDefault="00D017B3" w:rsidP="00D017B3">
      <w:r w:rsidRPr="001C0B19">
        <w:t xml:space="preserve">The suspect continued to refuse to get into the police van so I then applied the </w:t>
      </w:r>
      <w:r w:rsidR="000628A1" w:rsidRPr="001C0B19">
        <w:t xml:space="preserve">College of Policing’s (2020) </w:t>
      </w:r>
      <w:r w:rsidRPr="001C0B19">
        <w:t>5 step appeal appr</w:t>
      </w:r>
      <w:r w:rsidR="000628A1" w:rsidRPr="001C0B19">
        <w:t>oach</w:t>
      </w:r>
      <w:r w:rsidRPr="001C0B19">
        <w:t xml:space="preserve"> in an attempt to get him to comply. The first three steps (simple, reasoned and personal approaches) were unsuccessful. The fourth step of asking the suspect “Is there anything I can reasonably say or do to make you comply with my requests” gave him a final opportunity to get in the van voluntarily but he refused. However, asking the suspect this question also discretely prompted my colleagues that I was going to immediately implement the fifth and final step (action) which was applying reasonable force to get the suspect into the van, (under section 117 of PACE, 1984). This prompt was effective as the suspect wasn’t expecting it and we all acted simultaneously to successfully get him into the van. The suspect was then conveyed to custody. </w:t>
      </w:r>
    </w:p>
    <w:p w14:paraId="55D79A5B" w14:textId="77777777" w:rsidR="00D017B3" w:rsidRPr="001C0B19" w:rsidRDefault="00D017B3" w:rsidP="00D017B3">
      <w:r w:rsidRPr="001C0B19">
        <w:lastRenderedPageBreak/>
        <w:t>Betari’s box model (cited by the College of Policing, 2020) outlines how the attitudes and behaviours of one person affects the attitudes and behaviours another, and how the two people can easily get stuck in a vicious circle of communication.  When reflecting on the incident, initially I believed that I managed to contradict this model and break the vicious circle by refusing to let the suspect’s provocative attitude and aggressive behaviour affect my calm attitude and professional behaviour. To an extent this is true because I was able to supress my frustration and remain calm during the conflict by being emotionally aware of how the suspect’s actions had affected me. Whilst it was a positive that I did not physically or verbally retaliate to the suspect’s abuse, this is expected from all police officers in order to remain compliant with the College of Policing’s (2014) Code of ethics by displaying self-control and tolerance, which is integral to the Code of Ethics’ 2</w:t>
      </w:r>
      <w:r w:rsidRPr="001C0B19">
        <w:rPr>
          <w:vertAlign w:val="superscript"/>
        </w:rPr>
        <w:t>nd</w:t>
      </w:r>
      <w:r w:rsidRPr="001C0B19">
        <w:t xml:space="preserve"> standard (‘Authority, Respect and Courtesy’). </w:t>
      </w:r>
    </w:p>
    <w:p w14:paraId="4B4970FF" w14:textId="33A6FA38" w:rsidR="00D017B3" w:rsidRPr="001C0B19" w:rsidRDefault="00D017B3" w:rsidP="00D017B3">
      <w:r w:rsidRPr="001C0B19">
        <w:t xml:space="preserve">However whilst I didn’t retaliate, my attitude and behaviours were subconsciously affected by his actions because I stopped verbally communicating with the suspect when he was being verbally abusive. I should have tried to continue trying to collaborate with the suspect to actively work out a solution which would make everyone happy.  Therefore despite my intentions, Betari’s box model </w:t>
      </w:r>
      <w:r w:rsidR="000628A1" w:rsidRPr="001C0B19">
        <w:t xml:space="preserve">(no date) </w:t>
      </w:r>
      <w:r w:rsidRPr="001C0B19">
        <w:t>was contextually accurate with regards to this incident. The period of failing to provide any form of tactical communication in order to suppress frustration is a key area for development.</w:t>
      </w:r>
    </w:p>
    <w:p w14:paraId="5B80BB9B" w14:textId="77777777" w:rsidR="00D017B3" w:rsidRPr="001C0B19" w:rsidRDefault="00D017B3" w:rsidP="00D017B3">
      <w:r w:rsidRPr="001C0B19">
        <w:t>At this point I should have explained to the suspect that the purpose of going to custody was to conduct a full investigation and to get his side of the story. This information may have helped in calming the suspect down and in the future this honest and rational perspective may be an effective communication tool which I will try to use.</w:t>
      </w:r>
    </w:p>
    <w:p w14:paraId="74AA0265" w14:textId="77777777" w:rsidR="00D017B3" w:rsidRPr="001C0B19" w:rsidRDefault="00D017B3" w:rsidP="00D017B3">
      <w:r w:rsidRPr="001C0B19">
        <w:t>I also could have attempted to de-escalate the situation by highlighting incentives for compliance rather than just ignoring the suspect. Such incentives could have included moving the suspect’s handcuffs from the rear of his body to in front of him to make him more comfortable if he agreed to be compliant (and as long as I believed it was safe to do so).</w:t>
      </w:r>
    </w:p>
    <w:p w14:paraId="392ADBC5" w14:textId="77777777" w:rsidR="00D017B3" w:rsidRPr="001C0B19" w:rsidRDefault="00D017B3" w:rsidP="00D017B3">
      <w:r w:rsidRPr="001C0B19">
        <w:t>In conclusion I achieved my objective of arresting the suspect without anyone being harmed. I also got the opportunity to display that I could apply communication techniques effectively in front of my colleagues. However there were a lot of learning points that I could take from this incident.</w:t>
      </w:r>
    </w:p>
    <w:p w14:paraId="3C3DF0CE" w14:textId="77777777" w:rsidR="00D017B3" w:rsidRPr="001C0B19" w:rsidRDefault="00D017B3" w:rsidP="00D017B3">
      <w:r w:rsidRPr="001C0B19">
        <w:t>I should have challenged the suspect’s casual swearing early on as he may not have felt as empowered to resort to more severe verbal abuse later on. I will address this in the future by being more assertive in setting social boundaries and by having less tolerance for inappropriate language.</w:t>
      </w:r>
    </w:p>
    <w:p w14:paraId="2F4BD951" w14:textId="77777777" w:rsidR="00D017B3" w:rsidRPr="001C0B19" w:rsidRDefault="00D017B3" w:rsidP="00D017B3">
      <w:r w:rsidRPr="001C0B19">
        <w:t>Whilst being emotionally aware and not retaliating to the suspect’s provocative behaviour was good, If the same incident arose again I would apply more verbal communication (not less) to establish what the issue was and how it could be resolved.</w:t>
      </w:r>
    </w:p>
    <w:p w14:paraId="0BDCC109" w14:textId="4765D741" w:rsidR="00D017B3" w:rsidRDefault="00D017B3" w:rsidP="00D017B3">
      <w:r w:rsidRPr="001C0B19">
        <w:t xml:space="preserve">I would break Karpman’s drama triangle </w:t>
      </w:r>
      <w:r w:rsidR="000628A1" w:rsidRPr="001C0B19">
        <w:t xml:space="preserve">(no date) </w:t>
      </w:r>
      <w:r w:rsidRPr="001C0B19">
        <w:t xml:space="preserve">by allowing my colleagues to handle the matter if they are the victim unless they were incapable or too emotionally affected to act rationally and professionally. Also I would break the cycle of Betari’s Box </w:t>
      </w:r>
      <w:r w:rsidR="000628A1" w:rsidRPr="001C0B19">
        <w:t xml:space="preserve">(no date) </w:t>
      </w:r>
      <w:r w:rsidRPr="001C0B19">
        <w:t>by continuing to provide positive verbal communication despite being frustrated rather than say nothing.</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A74272C" w14:textId="77777777" w:rsidR="008B713E" w:rsidRPr="001C0B19" w:rsidRDefault="008B713E" w:rsidP="008B713E">
      <w:r w:rsidRPr="001C0B19">
        <w:t xml:space="preserve">The purpose of this essay is to discuss a policing incident where I have supported a victim through the criminal justice system whilst adhering to my responsibilities, procedures codes of practice as a police officer. I will also outline the policing values which I displayed during the incident as well as how I approached cultural, ethnical and language factors which were contextually relevant. </w:t>
      </w:r>
    </w:p>
    <w:p w14:paraId="650FA4D7" w14:textId="53E725B3" w:rsidR="008B713E" w:rsidRPr="001C0B19" w:rsidRDefault="008B713E" w:rsidP="008B713E">
      <w:r w:rsidRPr="001C0B19">
        <w:t xml:space="preserve">The incident involved attending an abandoned 999 call from a residential address. Police national databases showed that a male, female and their 20 month old daughter lived at the address. It also showed that the child was on the NSPCC’s </w:t>
      </w:r>
      <w:r w:rsidR="001C0B19" w:rsidRPr="001C0B19">
        <w:t xml:space="preserve">(2022) </w:t>
      </w:r>
      <w:r w:rsidRPr="001C0B19">
        <w:t>child protection register (‘CPR’). The child would have been added to the CPR because at some point she has been considered to be suffering, or likely to suffer</w:t>
      </w:r>
      <w:r w:rsidR="001C0B19" w:rsidRPr="001C0B19">
        <w:t>, significant harm</w:t>
      </w:r>
      <w:r w:rsidRPr="001C0B19">
        <w:t>. This intelligence immediately raised my concern for the child’s welfare.</w:t>
      </w:r>
    </w:p>
    <w:p w14:paraId="2433AE7D" w14:textId="77777777" w:rsidR="008B713E" w:rsidRPr="001C0B19" w:rsidRDefault="008B713E" w:rsidP="008B713E">
      <w:r w:rsidRPr="001C0B19">
        <w:t xml:space="preserve">When we arrived at the address, the father answered the door whilst holding his child. Neither of them had any visible injuries so my colleague and I followed the two of them upstairs into the living room of the property so that we could establish why the call had been made. On our way up to the living room we also saw inside of all of the other rooms within the property. All of the rooms were incredibly unclean and had sharp objects scattered all over the floors. </w:t>
      </w:r>
    </w:p>
    <w:p w14:paraId="6DB9B7D7" w14:textId="77777777" w:rsidR="008B713E" w:rsidRPr="001C0B19" w:rsidRDefault="008B713E" w:rsidP="008B713E">
      <w:r w:rsidRPr="001C0B19">
        <w:t>The mother wasn’t present because she had gone to work a few hours before the 999 call had been made. She later confirmed over the phone that she was ok. The father was confused about where the mother was and he couldn’t remember making the 999 call. The father confessed that his confusion was because he had consumed a large amount of diazepam around 8 hours before calling 999. He also stated that the mother knew that he had consumed drugs before she left for work.</w:t>
      </w:r>
    </w:p>
    <w:p w14:paraId="08CEA96C" w14:textId="77777777" w:rsidR="008B713E" w:rsidRPr="001C0B19" w:rsidRDefault="008B713E" w:rsidP="008B713E">
      <w:r w:rsidRPr="001C0B19">
        <w:t xml:space="preserve">The college of policing (2018) lists four core operational duties for police officers which include protecting life and property, and bringing offenders to justice. Once I had established that all three individuals were safe and healthy, my primary objectives were to adhere to my roles of protecting the life of the child and bringing the offenders (the parents) to justice. </w:t>
      </w:r>
    </w:p>
    <w:p w14:paraId="7B464084" w14:textId="77777777" w:rsidR="008B713E" w:rsidRPr="001C0B19" w:rsidRDefault="008B713E" w:rsidP="008B713E">
      <w:r w:rsidRPr="001C0B19">
        <w:t xml:space="preserve">I asked the father if there were any friends or relatives who could look after the child overnight because we wanted to ask him some questions about the family’s living arrangements. The father stated that the child’s grandfather could take care of her. I then called social services, checked the grandfather’s details and </w:t>
      </w:r>
      <w:r w:rsidRPr="001C0B19">
        <w:lastRenderedPageBreak/>
        <w:t xml:space="preserve">checked the grandfather’s address (to see who lived there) to confirm that the child would be taken to a home which was safe and suitable, rather than risk moving the child from one unsafe household to another. Once the child had been collected by her grandfather and they had both left the property, I arrested the father at the address and later arrested the mother. </w:t>
      </w:r>
    </w:p>
    <w:p w14:paraId="5125EF34" w14:textId="77777777" w:rsidR="008B713E" w:rsidRPr="001C0B19" w:rsidRDefault="008B713E" w:rsidP="008B713E">
      <w:r w:rsidRPr="001C0B19">
        <w:t xml:space="preserve">The parents were both arrested for the same offence of child neglect (under section 1 of the Children and Young Persons Act (1933); but for slightly different reasons. The father‘s arrest was because he had admittedly consumed recreational drugs whilst looking after his daughter and therefore he had wilfully neglected her. The mother was arrested for exposing the child to unnecessary suffering by leaving her alone with her father, despite allegedly knowing that the father was incapable of looking after the child. Also, both parents had wilfully neglected the child in a manner likely to cause injury to health by failing to provide adequate lodging. Based on these grounds, I arrested both parents under section 24(2) of PACE (1984). I did not identify any alternative offences which were applicable but I believe I had selected the appropriate offence. The necessities to arrest them (required under code G of PACE, 1984) were to protect the child and to enable me to conduct a prompt and effective investigation. </w:t>
      </w:r>
    </w:p>
    <w:p w14:paraId="3756836B" w14:textId="77777777" w:rsidR="008B713E" w:rsidRPr="001C0B19" w:rsidRDefault="008B713E" w:rsidP="008B713E">
      <w:r w:rsidRPr="001C0B19">
        <w:t>A small bag of cannabis was also found and seized from inside the property (under section 19 of PACE, 1984). The father confirmed that the cannabis belonged to him and that it wasn’t medicinal. Had it been medicinal, the arrest for, and seizure of the cannabis would have been unlawful (under Code B, 7.2, of PACE, 1984), as the possession would have been lawful due to legal privilege. Because it wasn’t medicinal, the father was further arrested for possession of a controlled (class B) substance under section 5 misuse of drugs act (1971).</w:t>
      </w:r>
    </w:p>
    <w:p w14:paraId="0CFC7E6F" w14:textId="77777777" w:rsidR="008B713E" w:rsidRPr="001C0B19" w:rsidRDefault="008B713E" w:rsidP="008B713E">
      <w:r w:rsidRPr="001C0B19">
        <w:t xml:space="preserve">Had this been the only offence, according to the UK Government (2022), I could have used my discretion and issued an out of court disposal such as a cannabis warning. However I believed it was in the child’s best interests for me to arrest the father for this offence because it helped me portray to other organisations (such as social services) the extent of the child’s neglect. </w:t>
      </w:r>
    </w:p>
    <w:p w14:paraId="4D8B24A4" w14:textId="77777777" w:rsidR="008B713E" w:rsidRPr="001C0B19" w:rsidRDefault="008B713E" w:rsidP="008B713E">
      <w:r w:rsidRPr="001C0B19">
        <w:t xml:space="preserve">I believe that arresting the father was appropriate because it meant that he could not be interviewed until the effects of the diazepam had worn off, in compliance with Code C of PACE (Home Office, 2019) so he could not see his child again until the drug symptoms had worn off. </w:t>
      </w:r>
      <w:r w:rsidRPr="001C0B19">
        <w:br/>
        <w:t xml:space="preserve">An alternative option to arresting the mother could have been to invite her to a police station for a ‘voluntary interview’ as the interview was the primary reason for her arrest. </w:t>
      </w:r>
      <w:r w:rsidRPr="001C0B19">
        <w:br/>
        <w:t>However I believe that the arrest was the appropriate course of action for both parents as it gave the child’s wider family, social services and police officers an opportunity to objectively communicate with each other to establish the most suitable strategy for the child’s living arrangements, without interference from the parents.</w:t>
      </w:r>
    </w:p>
    <w:p w14:paraId="6E0989E2" w14:textId="77777777" w:rsidR="008B713E" w:rsidRPr="001C0B19" w:rsidRDefault="008B713E" w:rsidP="008B713E">
      <w:r w:rsidRPr="001C0B19">
        <w:t xml:space="preserve">My legislative contingency for removing the child would have been to take her to suitable accommodation and keep her there to prevent her from suffering significant harm under section 46 of the Children Act (1989). However as stated by this act, a child cannot be kept in police protection for more than 72 hours, so social services would have needed to take custody of the child. This option was a last resort due to how distressing it might have been for the child. If the grandfather hadn’t been a suitable carer then we would have had to use this contingency because social services couldn’t get to the property for an estimated 6 hours. </w:t>
      </w:r>
    </w:p>
    <w:p w14:paraId="7EFB88ED" w14:textId="77777777" w:rsidR="008B713E" w:rsidRPr="001C0B19" w:rsidRDefault="008B713E" w:rsidP="008B713E">
      <w:r w:rsidRPr="001C0B19">
        <w:t xml:space="preserve">With regards to social contexts, the child could walk unassisted and she could speak about 10 words, but she couldn’t respond to basic questions. According to the NHS (2022), children aged 12 to 24 months old can understand around five times more words than they are able to say. Rather than assume that she could not communicate due to her age, I kept trying to engage with the child because there may have been another reason why she wasn’t speaking. For example a possible reason why she wasn’t speaking could have been that, according to the NHS (2019), around 1 in 140 children aged 2 to 4 suffer from ‘selective mutism’, which is where a child is unable to speak in certain social situations due to severe anxiety. However people with this condition are able to speak freely to certain people. Therefore getting the child’s grandfather to talk to her in another room may have been effective; I will try this in similar future situations. By being persistent in trying to communicate with the child and giving her an equal opportunity to express her views this showed impartiality, which is one of the College of Policing’s (2022) core values. Because the child could not give me any meaningful responses, I eventually directed the majority of my verbal communication towards the child’s father and grandfather. </w:t>
      </w:r>
    </w:p>
    <w:p w14:paraId="12C0E69C" w14:textId="786D4F62" w:rsidR="008B713E" w:rsidRPr="001C0B19" w:rsidRDefault="008B713E" w:rsidP="008B713E">
      <w:r w:rsidRPr="001C0B19">
        <w:t>There were no language barriers between myself and the father. He was willing and able to speak English. If there had been a language barrier whilst at the address my contingency would have been to call language line solutions for assistance, which would have resolved the issue. Language Line Solutions (2020) provides telephone, video and face to face interpreting services. Furthermore, if there were such language barriers at the police station (for example when interviewing the father) an interpreter would be present, as is required under Code C of PACE (</w:t>
      </w:r>
      <w:r w:rsidR="001C0B19" w:rsidRPr="001C0B19">
        <w:t xml:space="preserve">published by the </w:t>
      </w:r>
      <w:r w:rsidRPr="001C0B19">
        <w:t xml:space="preserve">Home Office, 2019). An interpreter would be present in order to provide the father with a fair opportunity to give an honest account of his actions and to ensure that he </w:t>
      </w:r>
      <w:r w:rsidRPr="001C0B19">
        <w:lastRenderedPageBreak/>
        <w:t>understood the questions which were being asked, adhering to his right to a fair trial (under article 6 of the Human Rights act, 1998).</w:t>
      </w:r>
    </w:p>
    <w:p w14:paraId="0D5BA18D" w14:textId="0C58857D" w:rsidR="008B713E" w:rsidRPr="001C0B19" w:rsidRDefault="008B713E" w:rsidP="008B713E">
      <w:r w:rsidRPr="001C0B19">
        <w:t>The father admitted to having consumed benzodiazepines and it was clear that he was still experiencing certain symptoms associated with this drug</w:t>
      </w:r>
      <w:r w:rsidR="001C0B19" w:rsidRPr="001C0B19">
        <w:t>. Mind (2021) states that such symptoms include</w:t>
      </w:r>
      <w:r w:rsidRPr="001C0B19">
        <w:t xml:space="preserve"> drows</w:t>
      </w:r>
      <w:r w:rsidR="001C0B19" w:rsidRPr="001C0B19">
        <w:t>iness and confusion</w:t>
      </w:r>
      <w:r w:rsidRPr="001C0B19">
        <w:t>. His symptoms made it harder for me to communicate with him which I could only overcome by talking slowly and by repeating what I had previously said. The father’s lack of awareness of his surroundings proved that he was unable to take care of himself or his child.</w:t>
      </w:r>
    </w:p>
    <w:p w14:paraId="0F515E84" w14:textId="77777777" w:rsidR="008B713E" w:rsidRPr="001C0B19" w:rsidRDefault="008B713E" w:rsidP="008B713E">
      <w:r w:rsidRPr="001C0B19">
        <w:t xml:space="preserve">The child was clearly unaware of the hazards around her. For example, the living room was at the top of a steep narrow staircase without a baby gate, which the child kept walking towards. To stop the child from falling down the stairs we had to keep blocking her and re-directing her towards her toys. If the child had fallen down the stairs she may have sustained life threatening injuries. The father was not aware of this risk due to his drug symptoms and at no point did he make any effort to keep her away from the stairs. This made it clear that it was necessary for the child to be removed from the property, at least until an assessment of the property had been conducted by social services. </w:t>
      </w:r>
    </w:p>
    <w:p w14:paraId="3FA39B96" w14:textId="77777777" w:rsidR="008B713E" w:rsidRPr="001C0B19" w:rsidRDefault="008B713E" w:rsidP="008B713E">
      <w:r w:rsidRPr="001C0B19">
        <w:t>When arresting the father, he was eventually able to engage in regular two-way conversations with me and he repeatedly highlighted two differences between himself and us as police officers (social class and culture) which is why he thought he was being arrested.</w:t>
      </w:r>
    </w:p>
    <w:p w14:paraId="029494B9" w14:textId="69875CEA" w:rsidR="008B713E" w:rsidRPr="001C0B19" w:rsidRDefault="008B713E" w:rsidP="008B713E">
      <w:r w:rsidRPr="001C0B19">
        <w:t xml:space="preserve">Regarding social class the father kept saying that he was on the breadline and that we didn’t </w:t>
      </w:r>
      <w:r w:rsidR="001C0B19" w:rsidRPr="001C0B19">
        <w:t>care. Collins (2022) defines ‘breadline’ as</w:t>
      </w:r>
      <w:r w:rsidRPr="001C0B19">
        <w:t xml:space="preserve"> living at a s</w:t>
      </w:r>
      <w:r w:rsidR="001C0B19" w:rsidRPr="001C0B19">
        <w:t>ubsistence level</w:t>
      </w:r>
      <w:r w:rsidRPr="001C0B19">
        <w:t>. When these comments were made I applied transparency (from the College of Policing’s, 2014, Code of Ethics) by explaining to the father that his employment status did not concern me nearly as much as the condition of his property. I believe my point was appropriate as my main concern was the child’s living conditions and not the father’s income. However I should have handled the conversation better at this point by briefly listening to his concerns and stating to him that I could mention the family’s financial situation to social services to see if they could get any further financial support, rather than reject what he was saying.</w:t>
      </w:r>
    </w:p>
    <w:p w14:paraId="191A3EC6" w14:textId="13099892" w:rsidR="008B713E" w:rsidRPr="001C0B19" w:rsidRDefault="008B713E" w:rsidP="008B713E">
      <w:r w:rsidRPr="001C0B19">
        <w:t xml:space="preserve">I later addressed this error as the father’s drug consumption and his employment status caused me to consider that, like the child, he might be vulnerable as unemployment correlates with </w:t>
      </w:r>
      <w:r w:rsidR="001C0B19" w:rsidRPr="001C0B19">
        <w:t>poor mental health, according to the Health Foundation (</w:t>
      </w:r>
      <w:r w:rsidRPr="001C0B19">
        <w:t>2021); as ca</w:t>
      </w:r>
      <w:r w:rsidR="001C0B19" w:rsidRPr="001C0B19">
        <w:t>n the consumption of marijuana, according to ‘</w:t>
      </w:r>
      <w:r w:rsidRPr="001C0B19">
        <w:t>Centres for Disease Control and Prevention</w:t>
      </w:r>
      <w:r w:rsidR="001C0B19" w:rsidRPr="001C0B19">
        <w:t>’ (</w:t>
      </w:r>
      <w:r w:rsidRPr="001C0B19">
        <w:t>2020). Following the father’s arrest I passed on details of his financial situation (with his consent) to social services and explained to him that there were mental health organisations available to support him if he needed it (such as Samaritans). In this instance I was able to recognise his needs as well as the child’s, providing public service and showing impartiality (complying with the College of Policing’s, 2014, Code of Ethics).</w:t>
      </w:r>
    </w:p>
    <w:p w14:paraId="1EE6E2F0" w14:textId="00B4B241" w:rsidR="008B713E" w:rsidRPr="001C0B19" w:rsidRDefault="008B713E" w:rsidP="008B713E">
      <w:r w:rsidRPr="001C0B19">
        <w:t>The father then directed his focus towards how his Rastafarian culture allegedly meant that he hadn’t committed an offence by being in possession of cannabis. At this p</w:t>
      </w:r>
      <w:r w:rsidR="001C0B19" w:rsidRPr="001C0B19">
        <w:t xml:space="preserve">oint I was unaware that, according to the BBC (2009) </w:t>
      </w:r>
      <w:r w:rsidRPr="001C0B19">
        <w:t>marijuana (cannabis) is religiously signifi</w:t>
      </w:r>
      <w:r w:rsidR="001C0B19" w:rsidRPr="001C0B19">
        <w:t>cant to Rastafarians</w:t>
      </w:r>
      <w:r w:rsidRPr="001C0B19">
        <w:t xml:space="preserve">. So after I had seized the cannabis and arrested the father, I was able to keep him calm by asking him questions about his culture and beliefs. </w:t>
      </w:r>
      <w:r w:rsidR="001C0B19" w:rsidRPr="001C0B19">
        <w:t>‘Commisceo Global’ (2022) state that by showing willingness to learn about other</w:t>
      </w:r>
      <w:r w:rsidRPr="001C0B19">
        <w:t xml:space="preserve"> culture</w:t>
      </w:r>
      <w:r w:rsidR="001C0B19" w:rsidRPr="001C0B19">
        <w:t>s this improves</w:t>
      </w:r>
      <w:r w:rsidRPr="001C0B19">
        <w:t xml:space="preserve"> communication and collaborati</w:t>
      </w:r>
      <w:r w:rsidR="001C0B19" w:rsidRPr="001C0B19">
        <w:t>on</w:t>
      </w:r>
      <w:r w:rsidRPr="001C0B19">
        <w:t xml:space="preserve">. However I had to be firm in outlining that he had still committed an offence. The College of Policing’s (2014) Code of Ethics states that ‘impartiality is treating everyone fairly but that doesn’t always mean treating everyone equally.’ With regards to marijuana’s spiritual significance to Rastafarians, the father argued that I should treat everyone fairly by letting him practice his religion and smoke marijuana. However I explained that my perception of treating everyone fairly but not equally would mean not allowing the recreational consumption of cannabis, but instead allowing those in need of it for medicinal purposes to be able to consume it. </w:t>
      </w:r>
    </w:p>
    <w:p w14:paraId="1A9CD3BA" w14:textId="200F6BDA" w:rsidR="008B713E" w:rsidRPr="001C0B19" w:rsidRDefault="008B713E" w:rsidP="008B713E">
      <w:pPr>
        <w:rPr>
          <w:rFonts w:cstheme="minorBidi"/>
        </w:rPr>
      </w:pPr>
      <w:r w:rsidRPr="001C0B19">
        <w:t xml:space="preserve">Due to the father’s religion I had to be culturally sensitive when I searched him following the arrest. The father had </w:t>
      </w:r>
      <w:r w:rsidR="001C0B19" w:rsidRPr="001C0B19">
        <w:t>his hair in dreadlocks which ‘Positive Creators’ (2021) say are</w:t>
      </w:r>
      <w:r w:rsidRPr="001C0B19">
        <w:t xml:space="preserve"> spiritually significant as they are believed to contain powerful energy, attract positive vibrations and unlock higher conscio</w:t>
      </w:r>
      <w:r w:rsidR="001C0B19" w:rsidRPr="001C0B19">
        <w:t>usness</w:t>
      </w:r>
      <w:r w:rsidRPr="001C0B19">
        <w:t>. From a safety perspective, it would have been easy for the father to conceal items in his hair so I believed it was in everyone’s best interests for me to search it. I was aware that dreadlocks held cultural significance so before searching his hair, I asked the father for his consent and explained why the action was necessary. Although I did not need his consent (due to my powers under section 32 of PACE, 1984), by showing consideration and courtesy, the father was fully compliant. With regards to ethnicity, attending officers and all parties involved were White British so there were no ethnical disparities and no issues regarding ethnicity were raised before, during or after the incident.</w:t>
      </w:r>
    </w:p>
    <w:p w14:paraId="0D734570" w14:textId="7A763801" w:rsidR="008B713E" w:rsidRPr="001C0B19" w:rsidRDefault="008B713E" w:rsidP="008B713E">
      <w:r w:rsidRPr="001C0B19">
        <w:t xml:space="preserve">My most important responsibility during this incident was ensuring that the child was safe and that she would be taken to a safe place. I achieved this by communicating with the child’s grandfather and social services. By communicating with the grandfather I also adhered to the first right listed in the </w:t>
      </w:r>
      <w:r w:rsidR="001C0B19" w:rsidRPr="001C0B19">
        <w:t xml:space="preserve">Ministry of Justice’s (2021) </w:t>
      </w:r>
      <w:r w:rsidRPr="001C0B19">
        <w:t>codes of practice for victims of crime in England and W</w:t>
      </w:r>
      <w:r w:rsidR="001C0B19" w:rsidRPr="001C0B19">
        <w:t>ales</w:t>
      </w:r>
      <w:r w:rsidRPr="001C0B19">
        <w:t xml:space="preserve">; which is to enable the victim to understand and to </w:t>
      </w:r>
      <w:r w:rsidRPr="001C0B19">
        <w:lastRenderedPageBreak/>
        <w:t>be understood (as well as to be kept informed). Because the child was the victim but she could not communicate, I directed the appropriate information towards the grandfather and social services instead to ensure that I had taken every reasonable measure to adhere to this right.</w:t>
      </w:r>
    </w:p>
    <w:p w14:paraId="1A3B9C60" w14:textId="77777777" w:rsidR="008B713E" w:rsidRPr="001C0B19" w:rsidRDefault="008B713E" w:rsidP="008B713E">
      <w:r w:rsidRPr="001C0B19">
        <w:t>However I didn’t disclose any important details about the investigation to the grandfather due to his relation to the suspects, as he may have relayed the information back to the parents. Whereas with social services, I provided full disclosure about what the child had experienced so that they could make an informed decision as to what would be best for the child in terms of long term living arrangements.</w:t>
      </w:r>
    </w:p>
    <w:p w14:paraId="7BEADBAC" w14:textId="551BFBD7" w:rsidR="008B713E" w:rsidRPr="001C0B19" w:rsidRDefault="008B713E" w:rsidP="008B713E">
      <w:r w:rsidRPr="001C0B19">
        <w:t>The</w:t>
      </w:r>
      <w:r w:rsidR="001C0B19" w:rsidRPr="001C0B19">
        <w:t xml:space="preserve"> Ministry of Justice’s (2021)</w:t>
      </w:r>
      <w:r w:rsidRPr="001C0B19">
        <w:t xml:space="preserve"> codes of practice for victims of crime also state that victims have the right be referred to services that can support them. I achieved this by submitting a public protection notice (‘PPN’) report which meant that partner agencies were informed about the incident. One such service is children’s social care which, according to the Institute for Government (2019), protects vulnerable children from harm and supports them if they need to be placed into residential or foster care.</w:t>
      </w:r>
    </w:p>
    <w:p w14:paraId="58488AA2" w14:textId="77777777" w:rsidR="00B732DF" w:rsidRDefault="00B732DF" w:rsidP="008B713E"/>
    <w:p w14:paraId="7BFA5CA7" w14:textId="3A688F26" w:rsidR="008B713E" w:rsidRPr="001C0B19" w:rsidRDefault="008B713E" w:rsidP="008B713E">
      <w:r w:rsidRPr="001C0B19">
        <w:t>Reflecting on the incident, I was aware of and correctly implemented my powers as a police officer based on the legislative contexts. I managed to support the child through the criminal justice system by working with her (grandfather acting on her behalf) and with external support services. I also effectively displayed various policing values throughout the incident.</w:t>
      </w:r>
    </w:p>
    <w:p w14:paraId="4EC16695" w14:textId="56E696F9" w:rsidR="008B713E" w:rsidRPr="008A733F" w:rsidRDefault="008B713E" w:rsidP="008B713E">
      <w:bookmarkStart w:id="6" w:name="_GoBack"/>
      <w:bookmarkEnd w:id="6"/>
      <w:r w:rsidRPr="001C0B19">
        <w:t>However one key area, where I initially failed but later succeeded, was in recognising the father’s vulnerability as well as the child’s. This is because initially I was too focused on bringing him to justice, without considering what I could have done to support him. Therefore going forward, I need to be considerate of the needs of everyone (including suspects) and not just the needs of victims and those most vulnerable.</w:t>
      </w:r>
    </w:p>
    <w:p w14:paraId="1967E2A8" w14:textId="19FB5012"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B13645" w:rsidRDefault="28A9B94D" w:rsidP="28A9B94D">
            <w:pPr>
              <w:ind w:right="107"/>
              <w:jc w:val="both"/>
              <w:rPr>
                <w:sz w:val="24"/>
                <w:szCs w:val="24"/>
              </w:rPr>
            </w:pPr>
            <w:r w:rsidRPr="00B13645">
              <w:rPr>
                <w:b/>
                <w:bCs/>
                <w:sz w:val="24"/>
                <w:szCs w:val="24"/>
              </w:rPr>
              <w:t>Critically assess</w:t>
            </w:r>
            <w:r w:rsidRPr="00B13645">
              <w:rPr>
                <w:sz w:val="24"/>
                <w:szCs w:val="24"/>
              </w:rPr>
              <w:t xml:space="preserve"> the situation including social and legislative contexts and any relevant cultural, ethnicity and language issues. </w:t>
            </w:r>
            <w:r w:rsidRPr="00B13645">
              <w:rPr>
                <w:b/>
                <w:bCs/>
                <w:sz w:val="24"/>
                <w:szCs w:val="24"/>
              </w:rPr>
              <w:t>Reflect</w:t>
            </w:r>
            <w:r w:rsidRPr="00B13645">
              <w:rPr>
                <w:sz w:val="24"/>
                <w:szCs w:val="24"/>
              </w:rPr>
              <w:t xml:space="preserve"> on how you applied the National Decision Model (NDM) to assist in resolving this incident. </w:t>
            </w:r>
            <w:r w:rsidRPr="00B13645">
              <w:rPr>
                <w:b/>
                <w:bCs/>
                <w:sz w:val="24"/>
                <w:szCs w:val="24"/>
              </w:rPr>
              <w:t>Evaluate</w:t>
            </w:r>
            <w:r w:rsidRPr="00B13645">
              <w:rPr>
                <w:sz w:val="24"/>
                <w:szCs w:val="24"/>
              </w:rPr>
              <w:t xml:space="preserve"> the role of discretion in the decision-making process. </w:t>
            </w:r>
          </w:p>
          <w:p w14:paraId="436D81BA" w14:textId="77777777" w:rsidR="006C7CA5" w:rsidRPr="00B13645" w:rsidRDefault="006C7CA5" w:rsidP="00E6298B">
            <w:pPr>
              <w:ind w:right="107"/>
              <w:jc w:val="both"/>
              <w:rPr>
                <w:sz w:val="24"/>
                <w:szCs w:val="24"/>
              </w:rPr>
            </w:pPr>
          </w:p>
          <w:p w14:paraId="5B16973B" w14:textId="27FFABCF" w:rsidR="006C7CA5" w:rsidRPr="00B13645" w:rsidRDefault="28A9B94D" w:rsidP="28A9B94D">
            <w:pPr>
              <w:ind w:right="107"/>
              <w:jc w:val="both"/>
              <w:rPr>
                <w:sz w:val="24"/>
                <w:szCs w:val="24"/>
              </w:rPr>
            </w:pPr>
            <w:r w:rsidRPr="00B13645">
              <w:rPr>
                <w:b/>
                <w:bCs/>
                <w:sz w:val="24"/>
                <w:szCs w:val="24"/>
              </w:rPr>
              <w:t>Determine</w:t>
            </w:r>
            <w:r w:rsidRPr="00B13645">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B1364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00B13645">
              <w:rPr>
                <w:b/>
                <w:bCs/>
                <w:sz w:val="24"/>
                <w:szCs w:val="24"/>
              </w:rPr>
              <w:t>Illustrate</w:t>
            </w:r>
            <w:r w:rsidRPr="00B13645">
              <w:rPr>
                <w:sz w:val="24"/>
                <w:szCs w:val="24"/>
              </w:rPr>
              <w:t xml:space="preserve"> how policing values were engaged particularly through </w:t>
            </w:r>
            <w:r w:rsidRPr="00B13645">
              <w:rPr>
                <w:b/>
                <w:bCs/>
                <w:sz w:val="24"/>
                <w:szCs w:val="24"/>
              </w:rPr>
              <w:t>an assessment</w:t>
            </w:r>
            <w:r w:rsidRPr="00B13645">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5707F7F" w14:textId="4A6C479C" w:rsidR="0035512F" w:rsidRPr="00F92B3B" w:rsidRDefault="0035512F" w:rsidP="0035512F">
      <w:r w:rsidRPr="00F92B3B">
        <w:t xml:space="preserve">The purpose of this essay will be to critically assess my role in a policing incident. The analysis of my actions will follow the same structure as the College of Policing’s (2013) National Decision Making (NDM) model. I will also evaluate my use of discretion in the decision making process, how I ensured that my decisions were unbiased and whether they correlated with my duties and responsibilities as a police officer. </w:t>
      </w:r>
    </w:p>
    <w:p w14:paraId="3704097C" w14:textId="77777777" w:rsidR="00E102BA" w:rsidRPr="00F92B3B" w:rsidRDefault="00E102BA" w:rsidP="0035512F"/>
    <w:p w14:paraId="57D8044D" w14:textId="28E513DF" w:rsidR="0035512F" w:rsidRPr="00F92B3B" w:rsidRDefault="0035512F" w:rsidP="0035512F">
      <w:r w:rsidRPr="00F92B3B">
        <w:t xml:space="preserve">I attended a report of a domestic abuse common assault. The reporting person was a male who was not registered as living at the address of the incident and there was no other intelligence available on him. Police databases did show a mother and child living at the address, but there was no intelligence or previous police occurrences linked to either of them and the child wasn’t on the child protection register. The intelligence which I’d gathered helped me to better deal with the situation, as advised by the College of Policing’s (2015) guidance to response officers when attending domestic abuse incidents. The intelligence also enabled me to be aware of any vulnerable people (i.e. the child) so that I could perform my duty of protecting children and vulnerable people from abuse (as required under section 11 of the Children Act, 2004). The lack of intelligence or warning markers was a good sign from an officer and child welfare perspective. However looking back now, this might have been because the mother and child had recently moved to the UK, so in the future it’s important that I don’t allow myself to become complacent due to a lack of intelligence. </w:t>
      </w:r>
    </w:p>
    <w:p w14:paraId="7738287A" w14:textId="77777777" w:rsidR="00E102BA" w:rsidRPr="00F92B3B" w:rsidRDefault="00E102BA" w:rsidP="0035512F"/>
    <w:p w14:paraId="1529DDA9" w14:textId="77777777" w:rsidR="0035512F" w:rsidRPr="00F92B3B" w:rsidRDefault="0035512F" w:rsidP="0035512F">
      <w:r w:rsidRPr="00F92B3B">
        <w:t xml:space="preserve">When we arrived at the address, the mother answered the door, the child was asleep in her bedroom and the reporting male was stood in the doorway of another room. The male had minor bruising to his face but no other visible injuries. I quickly established no one needed immediate medical assistance. By establishing these facts, I was able to take a calmer investigative approach to establishing what had happened rather than having to make impulsive decisions based on my perceptions (and unconscious biases). </w:t>
      </w:r>
    </w:p>
    <w:p w14:paraId="02294E27" w14:textId="2844529B" w:rsidR="0035512F" w:rsidRPr="00F92B3B" w:rsidRDefault="0035512F" w:rsidP="0035512F">
      <w:r w:rsidRPr="00F92B3B">
        <w:t xml:space="preserve">All parties spoke fluent English so an interpreter was not needed at any point. However in terms of culturally sensitive practice, the mother was wearing a Hijab. The BBC (2018) states that the word ‘Hijab’ describes the act of covering up, but it is generally used to refer to a headscarf worn by Muslim women. Based on the mother’s clothing, I politely asked if she was Muslim and she confirmed that all three of them were. As I </w:t>
      </w:r>
      <w:r w:rsidRPr="00F92B3B">
        <w:lastRenderedPageBreak/>
        <w:t>entered the property I tried to show religious and cultural awareness by removing my footwear and by leaving them outside. The mother appreciated this gesture because</w:t>
      </w:r>
      <w:r w:rsidR="00E102BA" w:rsidRPr="00F92B3B">
        <w:t xml:space="preserve"> as stated by Gammell (2008),</w:t>
      </w:r>
      <w:r w:rsidRPr="00F92B3B">
        <w:t xml:space="preserve"> in Muslim culture</w:t>
      </w:r>
      <w:r w:rsidR="00E102BA" w:rsidRPr="00F92B3B">
        <w:t xml:space="preserve">, </w:t>
      </w:r>
      <w:r w:rsidRPr="00F92B3B">
        <w:t>there is far greater emphasis on the idea that shoes are consider</w:t>
      </w:r>
      <w:r w:rsidR="00E102BA" w:rsidRPr="00F92B3B">
        <w:t>ed to be unclean</w:t>
      </w:r>
      <w:r w:rsidRPr="00F92B3B">
        <w:t xml:space="preserve">. By acknowledging their different social norms, it enabled our cultures to come together and it made the interaction more dynamic (as supported by Bryant and Bryant, 2015).  Nye and Ahmad’s (2015) research has found that British Muslims make up 4.8% of the population in England and wales. Yet it’s widely believed that Muslims are underrepresented at all levels across the </w:t>
      </w:r>
      <w:r w:rsidRPr="00F92B3B">
        <w:rPr>
          <w:rFonts w:cstheme="minorHAnsi"/>
        </w:rPr>
        <w:t xml:space="preserve">police </w:t>
      </w:r>
      <w:r w:rsidRPr="00F92B3B">
        <w:rPr>
          <w:rFonts w:cstheme="minorHAnsi"/>
          <w:color w:val="333333"/>
          <w:shd w:val="clear" w:color="auto" w:fill="FFFFFF"/>
        </w:rPr>
        <w:t xml:space="preserve">(national association of Muslim police). Therefore it’s important that all officers promote equality and diversity (in line with the College of Policing’s, 2014, Code of Ethics) by positively engaging with minorities and marginalized groups within the public. This especially important given that according to Robert Peel (1829) as cited by the Home Office (2012): without the public’s approval, the police cannot perform their duties.  </w:t>
      </w:r>
    </w:p>
    <w:p w14:paraId="05A7D2A9" w14:textId="77777777" w:rsidR="0035512F" w:rsidRPr="00F92B3B" w:rsidRDefault="0035512F" w:rsidP="0035512F">
      <w:r w:rsidRPr="00F92B3B">
        <w:t>My colleague and I immediately separated the two adults and obtained their accounts, ensuring that they were out of earshot of each other (again following the College of Policing’s, 2015, guidance). This action meant that neither of them could coerce the other into giving an inaccurate account. However, something which I did not realise until after I had separated them that was that by doing this, it isolated my colleague and I from each other, leaving us vulnerable if there was any conflict). Therefore going forward I should assess the risk of physical escalation on a case by case basis before separating parties and isolating myself from my colleagues.</w:t>
      </w:r>
    </w:p>
    <w:p w14:paraId="1249627C" w14:textId="77777777" w:rsidR="0035512F" w:rsidRPr="00F92B3B" w:rsidRDefault="0035512F" w:rsidP="0035512F">
      <w:r w:rsidRPr="00F92B3B">
        <w:t>Once separated, both parties confirmed that there had been a dispute. The male stated that the female had punched him in the face. Whereas, the female said that the male had got very aggressive and punched himself because he didn’t want to punch her. Both parties confirmed that the male did not live at the address and that he was only staying for a couple of days before returning to his home in Oxford. The male was not in an intimate relationship with the mother or related in any way to the mother or daughter. Both adults were polite and fully compliant with police officers.</w:t>
      </w:r>
    </w:p>
    <w:p w14:paraId="2453E54A" w14:textId="5DE8B6A9" w:rsidR="0035512F" w:rsidRPr="00F92B3B" w:rsidRDefault="0035512F" w:rsidP="0035512F">
      <w:r w:rsidRPr="00F92B3B">
        <w:t xml:space="preserve">Given the context above and the nature of the incident, I considered myself to be at ‘yellow’ on Cooper’s colour code of engagement (as cited by Fairburn, 2010). This meant that I was relaxed but aware. I believe this was a good level of alertness because, according to Fairburn (2010) had I been at ‘white’ I would have been unaware and exposed to risks. Whereas if I had been ‘orange’ or ‘red’ I may have been seen focused on the risks that I would have failed to engage with the individuals which in itself may have created more risks. Had there been any warning markers or resistance, I would have been more alert (‘orange’ or ‘red’) </w:t>
      </w:r>
      <w:r w:rsidR="00E102BA" w:rsidRPr="00F92B3B">
        <w:t>However Gleeson, (2016) states that remaining calm helps build</w:t>
      </w:r>
      <w:r w:rsidRPr="00F92B3B">
        <w:t xml:space="preserve"> positive rapport wit</w:t>
      </w:r>
      <w:r w:rsidR="00E102BA" w:rsidRPr="00F92B3B">
        <w:t>h both parties. Therefore I believe it was beneficial for me to remain ‘orange’ from a rapport and negotiations perspective.</w:t>
      </w:r>
    </w:p>
    <w:p w14:paraId="418FFF98" w14:textId="77777777" w:rsidR="0035512F" w:rsidRPr="00F92B3B" w:rsidRDefault="0035512F" w:rsidP="0035512F">
      <w:r w:rsidRPr="00F92B3B">
        <w:t>There were three primary risks which I identified. Firstly, the child’s safety and vulnerability based on her age. Secondly, the potential risk of further conflict between the two adults. Thirdly, the severity of the male’s head injury and whether or not he required further medical attention.</w:t>
      </w:r>
    </w:p>
    <w:p w14:paraId="4C4D32C9" w14:textId="77777777" w:rsidR="0035512F" w:rsidRPr="00F92B3B" w:rsidRDefault="0035512F" w:rsidP="0035512F">
      <w:r w:rsidRPr="00F92B3B">
        <w:t>I had the power to arrest the mother under section 24(2) of PACE (1984) because I had reasonable grounds to suspect that an offence had been committed (based on the male’s injuries and his account). Had she resisted, I also would have had the power to use reasonable force in executing the arrest under section 3 of the Criminal Law act (1967). To prevent the child from being traumatised I wanted to avoid this option. However, by being aware of my powers I was able to inform all parties of such powers which helped me to maintain control and compliance from both parties. However one thing I did well was that I discussed such powers hypothetically so that it didn’t distress anyone or provoke a hostile reaction.</w:t>
      </w:r>
    </w:p>
    <w:p w14:paraId="48A232F8" w14:textId="77777777" w:rsidR="0035512F" w:rsidRPr="00F92B3B" w:rsidRDefault="0035512F" w:rsidP="0035512F">
      <w:r w:rsidRPr="00F92B3B">
        <w:t>I also had the power to remove the child and put her into police care, under section 46 of the Children Act (1989). Again for the benefit of the child and to prevent her from being caused any distress this was an undesirable contingency. Fortunately it wasn’t necessary because there were no causes for concern for the child’s welfare. The child had no injuries and appeared to be unaffected by the incident as she was fast asleep. The property was clean and there was plenty of food in the fridge suggesting that the child was being looked after. By gathering all of this information, I was able to make an informed decision as to what would be best for the child; as well as be able to justify my decision. However, I did submit a public protection notification report which made social services aware of the incident so that they could arrange an appointment to assess the mother’s capability to look after the child. The only down side to this strategy is that it wasn’t an immediate safeguarding action, therefore I could have done better by calling social services and clarifying that they had no immediate concerns.</w:t>
      </w:r>
    </w:p>
    <w:p w14:paraId="118A27CB" w14:textId="77777777" w:rsidR="0035512F" w:rsidRPr="00F92B3B" w:rsidRDefault="0035512F" w:rsidP="0035512F">
      <w:r w:rsidRPr="00F92B3B">
        <w:t>If the male had refused to leave the property, I would have had the power to arrest him for causing a breach of the peace (under Common Law and The Common Law Procedure Act, 1852). I could have then moved him to a hospital or suitable accommodation and de-arrested him (if he was no longer causing a breach of the peace). However, this was also an undesirable option because the male was the alleged victim, so as long as he hadn’t committed any offences, our objective was to help him rather than arrest him.</w:t>
      </w:r>
    </w:p>
    <w:p w14:paraId="7C254619" w14:textId="77777777" w:rsidR="0035512F" w:rsidRPr="00F92B3B" w:rsidRDefault="0035512F" w:rsidP="0035512F">
      <w:r w:rsidRPr="00F92B3B">
        <w:lastRenderedPageBreak/>
        <w:t xml:space="preserve">Looking back, I am pleased that I managed to identify three pieces of legislation which gave me the lawful power to remove any of the individuals inside the flat. This legislative knowledge gave me the flexibility to act objectively and remove the person/s that posed the greatest risk rather than removing only those that I was lawfully allowed to which may not have resolved all of the issues. Because I had multiple options, it meant using my discretion to identify and implement what I believed to be the best strategy. Miller (2020) lists a number of advantages and disadvantages to using discretion, for example it allows officers to make a decision when clear solutions don’t exist. However it can also lead to soft law enforcement mechanisms. In this instance I had a number of clear solutions and I based my decision making primarily on what I believed was best for the child.     </w:t>
      </w:r>
    </w:p>
    <w:p w14:paraId="3CFF257E" w14:textId="45654043" w:rsidR="0035512F" w:rsidRPr="00F92B3B" w:rsidRDefault="0035512F" w:rsidP="0035512F">
      <w:r w:rsidRPr="00F92B3B">
        <w:t>The Domestic Abuse Act’s (2021) definition of domestic abuse suggests that this incident does not come under domestic abuse because the two parties aren’t personally connected. This is significant</w:t>
      </w:r>
      <w:r w:rsidR="00E102BA" w:rsidRPr="00F92B3B">
        <w:t xml:space="preserve"> because south wales police have implemented and published on ‘swplive’ (2015) a policy </w:t>
      </w:r>
      <w:r w:rsidRPr="00F92B3B">
        <w:t>where all officers must take positive action in all domestic</w:t>
      </w:r>
      <w:r w:rsidR="00E102BA" w:rsidRPr="00F92B3B">
        <w:t xml:space="preserve"> abuse incidents</w:t>
      </w:r>
      <w:r w:rsidRPr="00F92B3B">
        <w:t xml:space="preserve">. Examples of positive action include making an arrest or taking one of the parties to another address for at least 24 hours. Because it wasn’t a domestic incident, I had greater discretion to choose the most appropriate strategy, rather than perform an action which I didn’t believe was necessary. </w:t>
      </w:r>
    </w:p>
    <w:p w14:paraId="234E28B8" w14:textId="77777777" w:rsidR="0035512F" w:rsidRPr="00F92B3B" w:rsidRDefault="0035512F" w:rsidP="0035512F">
      <w:r w:rsidRPr="00F92B3B">
        <w:t>I conferred with my colleague and we chose to take positive action anyway by separating the two adults by finding the male suitable accommodation for the night until he returned to his home in Oxford the next day. We decided that we weren’t going to take him to the hospital because his head injury appeared to be only minor bruising, he showed no signs of concussion, he had no other injuries and he did not want any medical assistance. The mother was to be left at the property to look after her child. Finally we arranged a date for both adults to attend separate voluntary interviews.</w:t>
      </w:r>
    </w:p>
    <w:p w14:paraId="087CDB70" w14:textId="77777777" w:rsidR="0035512F" w:rsidRPr="00F92B3B" w:rsidRDefault="0035512F" w:rsidP="0035512F">
      <w:r w:rsidRPr="00F92B3B">
        <w:t>What was good was good about this strategy was that it meant both parties were separated without any further conflict, the child was not disturbed and both adults were happy to assist with further investigations. However, the male was initially unhappy that we weren’t going to arrest the female and he believed it was because of favouritism and because she was an Asian Muslim women. The UK Government (2020) published the following statistics stating that between April 2018 to March 2019, Asian women had the lowest arrest rate (of 2 per 1000) among all ethnicities and that men were 6 times as likely to be arrested as women. Whilst I cannot say with certainty that these statistics are due to unconscious bias, there is an enormous body of literature which confirms that such unconscious biases do exist (Harvard University, 2022).</w:t>
      </w:r>
    </w:p>
    <w:p w14:paraId="38FAFAD4" w14:textId="3BA12A0E" w:rsidR="0035512F" w:rsidRPr="00F92B3B" w:rsidRDefault="0035512F" w:rsidP="0035512F">
      <w:r w:rsidRPr="00F92B3B">
        <w:t>Lumen (2022) states that unusual and less frequently made decisions are more susceptible to being influenced by biases and as response police officers we respon</w:t>
      </w:r>
      <w:r w:rsidR="00F92B3B" w:rsidRPr="00F92B3B">
        <w:t>d to a wide range of incidents according to the College of policing (</w:t>
      </w:r>
      <w:r w:rsidRPr="00F92B3B">
        <w:t>2015)</w:t>
      </w:r>
      <w:r w:rsidR="00F92B3B" w:rsidRPr="00F92B3B">
        <w:t>,</w:t>
      </w:r>
      <w:r w:rsidRPr="00F92B3B">
        <w:t xml:space="preserve"> which </w:t>
      </w:r>
      <w:r w:rsidR="00F92B3B" w:rsidRPr="00F92B3B">
        <w:t xml:space="preserve">therefore </w:t>
      </w:r>
      <w:r w:rsidRPr="00F92B3B">
        <w:t>increases the likelihood of making such ‘unusu</w:t>
      </w:r>
      <w:r w:rsidR="00F92B3B" w:rsidRPr="00F92B3B">
        <w:t>al decisions’ and being susceptible</w:t>
      </w:r>
      <w:r w:rsidRPr="00F92B3B">
        <w:t xml:space="preserve"> to bias. </w:t>
      </w:r>
    </w:p>
    <w:p w14:paraId="0F757820" w14:textId="77777777" w:rsidR="0035512F" w:rsidRPr="00F92B3B" w:rsidRDefault="0035512F" w:rsidP="0035512F">
      <w:r w:rsidRPr="00F92B3B">
        <w:t xml:space="preserve">Weller (2019) defines expedience bias as rushing to make judgements without considering all of the facts and he explains that this form of bias can be addressed by taking time to gather a wider array of information. However the College of Policing (2014) appears to contradict itself by saying that as police officers, we must act in a timely manner, yet we must also collate and record all of the information which is available. Therefore, I believe I must gauge the appropriate level of urgency to form a conclusion on a case by case basis dependent on the immediate risks. In this context I managed to supress this bias by taking my time to gather the accounts of both parties and by eliminating all lines of enquiry. </w:t>
      </w:r>
    </w:p>
    <w:p w14:paraId="288E26B0" w14:textId="6189CDFA" w:rsidR="0035512F" w:rsidRPr="00F92B3B" w:rsidRDefault="0035512F" w:rsidP="0035512F">
      <w:r w:rsidRPr="00F92B3B">
        <w:t>Symonds research (2022) define gender bias as preference for one gender over another and affinity bias as warming to someone that you have a good connection with. The male argued that both of these types of unconscious bias were present in my decisi</w:t>
      </w:r>
      <w:r w:rsidR="00F92B3B" w:rsidRPr="00F92B3B">
        <w:t>on making. However, as suggested</w:t>
      </w:r>
      <w:r w:rsidRPr="00F92B3B">
        <w:t xml:space="preserve"> by Banasiewicz’s (2019</w:t>
      </w:r>
      <w:r w:rsidR="00F92B3B" w:rsidRPr="00F92B3B">
        <w:t>)</w:t>
      </w:r>
      <w:r w:rsidRPr="00F92B3B">
        <w:t xml:space="preserve">, I applied evidence based decision making to tackle any form of bias. </w:t>
      </w:r>
    </w:p>
    <w:p w14:paraId="706EF737" w14:textId="41CD3D39" w:rsidR="0035512F" w:rsidRPr="00F92B3B" w:rsidRDefault="0035512F" w:rsidP="0035512F">
      <w:r w:rsidRPr="00F92B3B">
        <w:t xml:space="preserve">I was able to articulate my evidence based decision making by following the </w:t>
      </w:r>
      <w:r w:rsidR="00F92B3B" w:rsidRPr="00F92B3B">
        <w:t xml:space="preserve">College of Policing’s (2013) </w:t>
      </w:r>
      <w:r w:rsidRPr="00F92B3B">
        <w:t>NDM model; as the model provides a structure and rationale of what I did during the incident and</w:t>
      </w:r>
      <w:r w:rsidR="00F92B3B" w:rsidRPr="00F92B3B">
        <w:t xml:space="preserve"> why</w:t>
      </w:r>
      <w:r w:rsidRPr="00F92B3B">
        <w:t>. By using the NDM to structure the ju</w:t>
      </w:r>
      <w:r w:rsidR="00F92B3B" w:rsidRPr="00F92B3B">
        <w:t>stification of my actions, I quickly addressed and removed</w:t>
      </w:r>
      <w:r w:rsidRPr="00F92B3B">
        <w:t xml:space="preserve"> the male’s belief that I was bias towards one party over another. </w:t>
      </w:r>
    </w:p>
    <w:p w14:paraId="6C0EEB8B" w14:textId="77777777" w:rsidR="0035512F" w:rsidRPr="00F92B3B" w:rsidRDefault="0035512F" w:rsidP="0035512F">
      <w:r w:rsidRPr="00F92B3B">
        <w:t xml:space="preserve">The necessity to arrest the mother in order to conduct a prompt and effective investigation was prevented because I had established that conducting house to house enquiries or obtaining CCTV wasn’t possible because the house was secluded in the countryside and there was no nearby CCTV. Also, there were no independent witnesses to speak to and the child was too young to articulate if she had seen or heard anything. The only outstanding action was to interview both parties and they were both willing to attend ‘voluntary interviews’. These reasons were why the female hadn’t been arrested, it wasn’t because of gender, affinity or any other form of unconscious bias. </w:t>
      </w:r>
    </w:p>
    <w:p w14:paraId="136F295D" w14:textId="77777777" w:rsidR="0035512F" w:rsidRPr="00F92B3B" w:rsidRDefault="0035512F" w:rsidP="0035512F">
      <w:r w:rsidRPr="00F92B3B">
        <w:t xml:space="preserve">By identifying and eliminating the lines of enquiry listed above, I had adhered to the most important code (according to the Health and Safety Executive, 2022) in the Criminal Procedure and Investigation act’s (1996) codes of practice: which is to pursue all reasonable lines of enquiry. By arranging voluntary attendance </w:t>
      </w:r>
      <w:r w:rsidRPr="00F92B3B">
        <w:lastRenderedPageBreak/>
        <w:t xml:space="preserve">interviews for both parties I provided both parties with opportunity to disclose any relevant information which could have pointed towards or away from the suspect. This meant that the suspect’s right to a fair trial (under Article 6 of the Human Rights Act, 1998) was adhered to. </w:t>
      </w:r>
    </w:p>
    <w:p w14:paraId="2F44B601" w14:textId="77777777" w:rsidR="00B732DF" w:rsidRDefault="00B732DF" w:rsidP="0035512F"/>
    <w:p w14:paraId="2A927D9F" w14:textId="35F5BC47" w:rsidR="0035512F" w:rsidRPr="00F92B3B" w:rsidRDefault="00F92B3B" w:rsidP="0035512F">
      <w:r w:rsidRPr="00F92B3B">
        <w:t xml:space="preserve">The Health and Safety Executive (2022) states that I </w:t>
      </w:r>
      <w:r w:rsidR="0035512F" w:rsidRPr="00F92B3B">
        <w:t xml:space="preserve">also had the responsibility of recording and retaining all of the information which had been </w:t>
      </w:r>
      <w:r w:rsidRPr="00F92B3B">
        <w:t xml:space="preserve">obtained. </w:t>
      </w:r>
      <w:r w:rsidR="0035512F" w:rsidRPr="00F92B3B">
        <w:t>This was made easier by having my body worn camera switched on throughout the initial interaction which gathered evidence and accurately recorded any significant comments that were made and disclosing this in the case file. Braga et al (2017) have found that another benefit of body worn cameras is that they also enhance citizen’s perceptions of police transparency and legitimacy.</w:t>
      </w:r>
    </w:p>
    <w:p w14:paraId="7F95ADF0" w14:textId="77777777" w:rsidR="00F92B3B" w:rsidRPr="00F92B3B" w:rsidRDefault="00F92B3B" w:rsidP="0035512F"/>
    <w:p w14:paraId="3F694401" w14:textId="5D1812CA" w:rsidR="0035512F" w:rsidRPr="00F92B3B" w:rsidRDefault="0035512F" w:rsidP="0035512F">
      <w:r w:rsidRPr="00F92B3B">
        <w:t>With regards to the College of Policing’s (2014) Code of Ethics, I believe my strategy supported these principles. I was fair by ensuring that the investigation was fully investigated without taking one side over another. I was open and honest with both parties as to why the female wasn’t being arrested. I was willing to accept responsibility for my decision, showing integrity and accountability. The male did argue that by not driving him to oxford I was failing to act in the public interest, however I believed that had I driven him to oxford I would have been unable to respond to any other calls in more area for 5 to 6 hours which definitely would not be in the public’s interest.</w:t>
      </w:r>
    </w:p>
    <w:p w14:paraId="57424DEB" w14:textId="77777777" w:rsidR="00B732DF" w:rsidRDefault="00B732DF" w:rsidP="0035512F"/>
    <w:p w14:paraId="4462C01E" w14:textId="0E4415A0" w:rsidR="0035512F" w:rsidRDefault="0035512F" w:rsidP="0035512F">
      <w:r w:rsidRPr="00F92B3B">
        <w:t>By following the NDM model, I was able to justify my actions throughout the incident which helped to address any percepti</w:t>
      </w:r>
      <w:r w:rsidR="00B732DF">
        <w:t>ons of bias towards one party or</w:t>
      </w:r>
      <w:r w:rsidRPr="00F92B3B">
        <w:t xml:space="preserve"> another. I reinforced my neutrality following the incident by remaining compliant with the Criminal Procedure and Investigation act’s (1996) codes of practice</w:t>
      </w:r>
      <w:r w:rsidR="00F92B3B" w:rsidRPr="00F92B3B">
        <w:t>.</w:t>
      </w:r>
      <w:r>
        <w:t xml:space="preserve"> </w:t>
      </w:r>
    </w:p>
    <w:p w14:paraId="38F5AC6C" w14:textId="77777777" w:rsidR="00B13645" w:rsidRPr="00270EEB" w:rsidRDefault="00B1364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4F7F91">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7"/>
        <w:gridCol w:w="2447"/>
        <w:gridCol w:w="2392"/>
        <w:gridCol w:w="2524"/>
      </w:tblGrid>
      <w:tr w:rsidR="0074473B" w:rsidRPr="00270EEB" w14:paraId="2BE34DB5" w14:textId="77777777" w:rsidTr="00EB706C">
        <w:tc>
          <w:tcPr>
            <w:tcW w:w="2697"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47"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392"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524" w:type="dxa"/>
            <w:shd w:val="clear" w:color="auto" w:fill="auto"/>
          </w:tcPr>
          <w:p w14:paraId="1755EB8B" w14:textId="12FEE665" w:rsidR="28A9B94D" w:rsidRPr="00FB0596" w:rsidRDefault="28A9B94D" w:rsidP="00FB0596">
            <w:pPr>
              <w:ind w:left="360"/>
              <w:jc w:val="center"/>
              <w:rPr>
                <w:b/>
                <w:bCs/>
                <w:sz w:val="24"/>
                <w:szCs w:val="24"/>
              </w:rPr>
            </w:pPr>
          </w:p>
          <w:p w14:paraId="7C29A1A1" w14:textId="7B510D87" w:rsidR="28A9B94D" w:rsidRPr="00FB0596" w:rsidRDefault="28A9B94D" w:rsidP="00FB0596">
            <w:pPr>
              <w:ind w:left="360"/>
              <w:jc w:val="center"/>
              <w:rPr>
                <w:b/>
                <w:bCs/>
                <w:sz w:val="24"/>
                <w:szCs w:val="24"/>
              </w:rPr>
            </w:pPr>
            <w:r w:rsidRPr="00FB0596">
              <w:rPr>
                <w:b/>
                <w:bCs/>
                <w:sz w:val="24"/>
                <w:szCs w:val="24"/>
              </w:rPr>
              <w:t>Timeline</w:t>
            </w:r>
          </w:p>
        </w:tc>
      </w:tr>
      <w:tr w:rsidR="0074473B" w:rsidRPr="00270EEB" w14:paraId="77448EFF" w14:textId="77777777" w:rsidTr="00EB706C">
        <w:tc>
          <w:tcPr>
            <w:tcW w:w="2697" w:type="dxa"/>
            <w:shd w:val="clear" w:color="auto" w:fill="auto"/>
          </w:tcPr>
          <w:p w14:paraId="778C1044" w14:textId="77777777" w:rsidR="00E018E2" w:rsidRDefault="00E018E2" w:rsidP="00E6298B">
            <w:pPr>
              <w:ind w:right="107"/>
              <w:jc w:val="both"/>
              <w:rPr>
                <w:sz w:val="24"/>
                <w:szCs w:val="24"/>
              </w:rPr>
            </w:pPr>
            <w:r>
              <w:rPr>
                <w:sz w:val="24"/>
                <w:szCs w:val="24"/>
              </w:rPr>
              <w:t xml:space="preserve">Dealing with conflict. </w:t>
            </w:r>
          </w:p>
          <w:p w14:paraId="58AC3985" w14:textId="77777777" w:rsidR="00E018E2" w:rsidRDefault="00E018E2" w:rsidP="00E6298B">
            <w:pPr>
              <w:ind w:right="107"/>
              <w:jc w:val="both"/>
              <w:rPr>
                <w:sz w:val="24"/>
                <w:szCs w:val="24"/>
              </w:rPr>
            </w:pPr>
          </w:p>
          <w:p w14:paraId="32CBB0C5" w14:textId="15EC9E35" w:rsidR="00575A8F" w:rsidRPr="00270EEB" w:rsidRDefault="00E018E2" w:rsidP="00E6298B">
            <w:pPr>
              <w:ind w:right="107"/>
              <w:jc w:val="both"/>
              <w:rPr>
                <w:sz w:val="24"/>
                <w:szCs w:val="24"/>
              </w:rPr>
            </w:pPr>
            <w:r>
              <w:rPr>
                <w:sz w:val="24"/>
                <w:szCs w:val="24"/>
              </w:rPr>
              <w:t>On</w:t>
            </w:r>
            <w:r w:rsidR="00FB0596">
              <w:rPr>
                <w:sz w:val="24"/>
                <w:szCs w:val="24"/>
              </w:rPr>
              <w:t>e area in which I aim</w:t>
            </w:r>
            <w:r>
              <w:rPr>
                <w:sz w:val="24"/>
                <w:szCs w:val="24"/>
              </w:rPr>
              <w:t xml:space="preserve"> to improve will be dealing with frustrated members of the public</w:t>
            </w:r>
            <w:r w:rsidR="007A2FF0">
              <w:rPr>
                <w:sz w:val="24"/>
                <w:szCs w:val="24"/>
              </w:rPr>
              <w:t xml:space="preserve"> (who are verbally</w:t>
            </w:r>
            <w:r w:rsidR="0074473B">
              <w:rPr>
                <w:sz w:val="24"/>
                <w:szCs w:val="24"/>
              </w:rPr>
              <w:t xml:space="preserve"> or physically</w:t>
            </w:r>
            <w:r w:rsidR="007A2FF0">
              <w:rPr>
                <w:sz w:val="24"/>
                <w:szCs w:val="24"/>
              </w:rPr>
              <w:t xml:space="preserve"> resistant)</w:t>
            </w:r>
            <w:r w:rsidR="00FB0596">
              <w:rPr>
                <w:sz w:val="24"/>
                <w:szCs w:val="24"/>
              </w:rPr>
              <w:t>. I also want to</w:t>
            </w:r>
            <w:r w:rsidR="007A2FF0">
              <w:rPr>
                <w:sz w:val="24"/>
                <w:szCs w:val="24"/>
              </w:rPr>
              <w:t xml:space="preserve"> be able to </w:t>
            </w:r>
            <w:r w:rsidR="00FB0596">
              <w:rPr>
                <w:sz w:val="24"/>
                <w:szCs w:val="24"/>
              </w:rPr>
              <w:t xml:space="preserve">confidently </w:t>
            </w:r>
            <w:r w:rsidR="007A2FF0">
              <w:rPr>
                <w:sz w:val="24"/>
                <w:szCs w:val="24"/>
              </w:rPr>
              <w:t xml:space="preserve">gauge </w:t>
            </w:r>
            <w:r w:rsidR="0074473B">
              <w:rPr>
                <w:sz w:val="24"/>
                <w:szCs w:val="24"/>
              </w:rPr>
              <w:t>what sort of behaviour</w:t>
            </w:r>
            <w:r w:rsidR="007A2FF0">
              <w:rPr>
                <w:sz w:val="24"/>
                <w:szCs w:val="24"/>
              </w:rPr>
              <w:t xml:space="preserve"> is</w:t>
            </w:r>
            <w:r>
              <w:rPr>
                <w:sz w:val="24"/>
                <w:szCs w:val="24"/>
              </w:rPr>
              <w:t xml:space="preserve"> acceptable and what isn’t</w:t>
            </w:r>
            <w:r w:rsidR="0074473B">
              <w:rPr>
                <w:sz w:val="24"/>
                <w:szCs w:val="24"/>
              </w:rPr>
              <w:t xml:space="preserve"> from the public</w:t>
            </w:r>
            <w:r w:rsidR="007A2FF0">
              <w:rPr>
                <w:sz w:val="24"/>
                <w:szCs w:val="24"/>
              </w:rPr>
              <w:t>;</w:t>
            </w:r>
            <w:r>
              <w:rPr>
                <w:sz w:val="24"/>
                <w:szCs w:val="24"/>
              </w:rPr>
              <w:t xml:space="preserve"> and then having the conviction to</w:t>
            </w:r>
            <w:r w:rsidR="0074473B">
              <w:rPr>
                <w:sz w:val="24"/>
                <w:szCs w:val="24"/>
              </w:rPr>
              <w:t xml:space="preserve"> deal with such actions</w:t>
            </w:r>
            <w:r w:rsidR="007A2FF0">
              <w:rPr>
                <w:sz w:val="24"/>
                <w:szCs w:val="24"/>
              </w:rPr>
              <w:t xml:space="preserve"> and</w:t>
            </w:r>
            <w:r>
              <w:rPr>
                <w:sz w:val="24"/>
                <w:szCs w:val="24"/>
              </w:rPr>
              <w:t xml:space="preserve"> be decisive in </w:t>
            </w:r>
            <w:r w:rsidR="007A2FF0">
              <w:rPr>
                <w:sz w:val="24"/>
                <w:szCs w:val="24"/>
              </w:rPr>
              <w:t>ident</w:t>
            </w:r>
            <w:r w:rsidR="0074473B">
              <w:rPr>
                <w:sz w:val="24"/>
                <w:szCs w:val="24"/>
              </w:rPr>
              <w:t>ifying what the thing to do is</w:t>
            </w:r>
            <w:r w:rsidR="007A2FF0">
              <w:rPr>
                <w:sz w:val="24"/>
                <w:szCs w:val="24"/>
              </w:rPr>
              <w:t>.</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47" w:type="dxa"/>
            <w:shd w:val="clear" w:color="auto" w:fill="auto"/>
          </w:tcPr>
          <w:p w14:paraId="55F6038C" w14:textId="43563D1E" w:rsidR="00FB0596" w:rsidRDefault="00FB0596" w:rsidP="00B51FCD">
            <w:pPr>
              <w:ind w:right="107"/>
              <w:jc w:val="both"/>
              <w:rPr>
                <w:sz w:val="24"/>
                <w:szCs w:val="24"/>
              </w:rPr>
            </w:pPr>
            <w:r>
              <w:rPr>
                <w:sz w:val="24"/>
                <w:szCs w:val="24"/>
              </w:rPr>
              <w:t>One way in which I will achieve this is by continuing to develop my understanding of certain legislation (such as the Public Order Act, 1986). By having this knowledge I will hopefully be able to justify a</w:t>
            </w:r>
            <w:r w:rsidR="00003168">
              <w:rPr>
                <w:sz w:val="24"/>
                <w:szCs w:val="24"/>
              </w:rPr>
              <w:t>nd articulate my lawful actions at a higher standard.</w:t>
            </w:r>
          </w:p>
          <w:p w14:paraId="48B6C0B0" w14:textId="77777777" w:rsidR="00FB0596" w:rsidRDefault="00FB0596" w:rsidP="00B51FCD">
            <w:pPr>
              <w:ind w:right="107"/>
              <w:jc w:val="both"/>
              <w:rPr>
                <w:sz w:val="24"/>
                <w:szCs w:val="24"/>
              </w:rPr>
            </w:pPr>
          </w:p>
          <w:p w14:paraId="7D7626EC" w14:textId="2B9BE9CD" w:rsidR="00B51FCD" w:rsidRDefault="00FB0596" w:rsidP="00B51FCD">
            <w:pPr>
              <w:ind w:right="107"/>
              <w:jc w:val="both"/>
              <w:rPr>
                <w:sz w:val="24"/>
                <w:szCs w:val="24"/>
              </w:rPr>
            </w:pPr>
            <w:r>
              <w:rPr>
                <w:sz w:val="24"/>
                <w:szCs w:val="24"/>
              </w:rPr>
              <w:t>I also believe that confidence in dealing with challenging members of the public will grow with e</w:t>
            </w:r>
            <w:r w:rsidR="00B51FCD">
              <w:rPr>
                <w:sz w:val="24"/>
                <w:szCs w:val="24"/>
              </w:rPr>
              <w:t>xperience</w:t>
            </w:r>
            <w:r>
              <w:rPr>
                <w:sz w:val="24"/>
                <w:szCs w:val="24"/>
              </w:rPr>
              <w:t xml:space="preserve">. </w:t>
            </w:r>
            <w:r w:rsidR="00003168">
              <w:rPr>
                <w:sz w:val="24"/>
                <w:szCs w:val="24"/>
              </w:rPr>
              <w:t xml:space="preserve">Therefore, </w:t>
            </w:r>
            <w:r>
              <w:rPr>
                <w:sz w:val="24"/>
                <w:szCs w:val="24"/>
              </w:rPr>
              <w:t>I wi</w:t>
            </w:r>
            <w:r w:rsidR="00003168">
              <w:rPr>
                <w:sz w:val="24"/>
                <w:szCs w:val="24"/>
              </w:rPr>
              <w:t>ll</w:t>
            </w:r>
            <w:r>
              <w:rPr>
                <w:sz w:val="24"/>
                <w:szCs w:val="24"/>
              </w:rPr>
              <w:t xml:space="preserve"> learn more by performing actions myself rather than watching others perform them.</w:t>
            </w:r>
          </w:p>
          <w:p w14:paraId="624CF770" w14:textId="77777777" w:rsidR="00B51FCD" w:rsidRDefault="00B51FCD" w:rsidP="00B51FCD">
            <w:pPr>
              <w:ind w:right="107"/>
              <w:jc w:val="both"/>
              <w:rPr>
                <w:sz w:val="24"/>
                <w:szCs w:val="24"/>
              </w:rPr>
            </w:pPr>
          </w:p>
          <w:p w14:paraId="75E31642" w14:textId="2746E43D" w:rsidR="00B51FCD" w:rsidRDefault="000C285E" w:rsidP="00B51FCD">
            <w:pPr>
              <w:ind w:right="107"/>
              <w:jc w:val="both"/>
              <w:rPr>
                <w:sz w:val="24"/>
                <w:szCs w:val="24"/>
              </w:rPr>
            </w:pPr>
            <w:r>
              <w:rPr>
                <w:sz w:val="24"/>
                <w:szCs w:val="24"/>
              </w:rPr>
              <w:t>I will also conduct online r</w:t>
            </w:r>
            <w:r w:rsidR="00B51FCD">
              <w:rPr>
                <w:sz w:val="24"/>
                <w:szCs w:val="24"/>
              </w:rPr>
              <w:t xml:space="preserve">esearch </w:t>
            </w:r>
            <w:r>
              <w:rPr>
                <w:sz w:val="24"/>
                <w:szCs w:val="24"/>
              </w:rPr>
              <w:t xml:space="preserve">on how to manage conflict, looking </w:t>
            </w:r>
            <w:r w:rsidR="00003168">
              <w:rPr>
                <w:sz w:val="24"/>
                <w:szCs w:val="24"/>
              </w:rPr>
              <w:t xml:space="preserve"> at different models </w:t>
            </w:r>
            <w:r>
              <w:rPr>
                <w:sz w:val="24"/>
                <w:szCs w:val="24"/>
              </w:rPr>
              <w:t>and</w:t>
            </w:r>
            <w:r w:rsidR="00003168">
              <w:rPr>
                <w:sz w:val="24"/>
                <w:szCs w:val="24"/>
              </w:rPr>
              <w:t xml:space="preserve"> theories  in </w:t>
            </w:r>
            <w:r w:rsidR="00003168">
              <w:rPr>
                <w:sz w:val="24"/>
                <w:szCs w:val="24"/>
              </w:rPr>
              <w:lastRenderedPageBreak/>
              <w:t>order to have a broader understanding of the different conflict strategies which have been identified and whether or not they are academically supported.</w:t>
            </w:r>
            <w:r>
              <w:rPr>
                <w:sz w:val="24"/>
                <w:szCs w:val="24"/>
              </w:rPr>
              <w:t xml:space="preserve"> </w:t>
            </w:r>
          </w:p>
          <w:p w14:paraId="1C12E89D" w14:textId="65DC81EC" w:rsidR="0035125D" w:rsidRDefault="0035125D" w:rsidP="00B51FCD">
            <w:pPr>
              <w:ind w:right="107"/>
              <w:jc w:val="both"/>
              <w:rPr>
                <w:sz w:val="24"/>
                <w:szCs w:val="24"/>
              </w:rPr>
            </w:pPr>
          </w:p>
          <w:p w14:paraId="2C5FB852" w14:textId="541F26B5" w:rsidR="00575A8F" w:rsidRPr="00B51FCD" w:rsidRDefault="00575A8F" w:rsidP="00B51FCD">
            <w:pPr>
              <w:ind w:right="107"/>
              <w:jc w:val="both"/>
              <w:rPr>
                <w:sz w:val="24"/>
                <w:szCs w:val="24"/>
              </w:rPr>
            </w:pPr>
          </w:p>
        </w:tc>
        <w:tc>
          <w:tcPr>
            <w:tcW w:w="2392" w:type="dxa"/>
            <w:shd w:val="clear" w:color="auto" w:fill="auto"/>
          </w:tcPr>
          <w:p w14:paraId="0AFE745F" w14:textId="462A53E9" w:rsidR="00575A8F" w:rsidRDefault="00FB0596" w:rsidP="00E6298B">
            <w:pPr>
              <w:ind w:right="107"/>
              <w:jc w:val="both"/>
              <w:rPr>
                <w:sz w:val="24"/>
                <w:szCs w:val="24"/>
              </w:rPr>
            </w:pPr>
            <w:r>
              <w:rPr>
                <w:sz w:val="24"/>
                <w:szCs w:val="24"/>
              </w:rPr>
              <w:lastRenderedPageBreak/>
              <w:t>My c</w:t>
            </w:r>
            <w:r w:rsidR="00B51FCD">
              <w:rPr>
                <w:sz w:val="24"/>
                <w:szCs w:val="24"/>
              </w:rPr>
              <w:t xml:space="preserve">olleagues </w:t>
            </w:r>
            <w:r>
              <w:rPr>
                <w:sz w:val="24"/>
                <w:szCs w:val="24"/>
              </w:rPr>
              <w:t xml:space="preserve">will provide support by sharing </w:t>
            </w:r>
            <w:r w:rsidR="00003168">
              <w:rPr>
                <w:sz w:val="24"/>
                <w:szCs w:val="24"/>
              </w:rPr>
              <w:t xml:space="preserve">with me </w:t>
            </w:r>
            <w:r>
              <w:rPr>
                <w:sz w:val="24"/>
                <w:szCs w:val="24"/>
              </w:rPr>
              <w:t>what they have learnt</w:t>
            </w:r>
            <w:r w:rsidR="00003168">
              <w:rPr>
                <w:sz w:val="24"/>
                <w:szCs w:val="24"/>
              </w:rPr>
              <w:t xml:space="preserve"> during their careers</w:t>
            </w:r>
            <w:r>
              <w:rPr>
                <w:sz w:val="24"/>
                <w:szCs w:val="24"/>
              </w:rPr>
              <w:t xml:space="preserve">. Because the majority of my team are still in their probation, there is a very safe and positive learning environment. Which means I </w:t>
            </w:r>
            <w:r w:rsidR="00003168">
              <w:rPr>
                <w:sz w:val="24"/>
                <w:szCs w:val="24"/>
              </w:rPr>
              <w:t>feel more confident in asking my colleagues questions.</w:t>
            </w:r>
          </w:p>
          <w:p w14:paraId="4FBD02BA" w14:textId="77777777" w:rsidR="00B51FCD" w:rsidRDefault="00B51FCD" w:rsidP="00E6298B">
            <w:pPr>
              <w:ind w:right="107"/>
              <w:jc w:val="both"/>
              <w:rPr>
                <w:sz w:val="24"/>
                <w:szCs w:val="24"/>
              </w:rPr>
            </w:pPr>
          </w:p>
          <w:p w14:paraId="33E6DA98" w14:textId="4427F38B" w:rsidR="00B51FCD" w:rsidRDefault="00FB0596" w:rsidP="00E6298B">
            <w:pPr>
              <w:ind w:right="107"/>
              <w:jc w:val="both"/>
              <w:rPr>
                <w:sz w:val="24"/>
                <w:szCs w:val="24"/>
              </w:rPr>
            </w:pPr>
            <w:r>
              <w:rPr>
                <w:sz w:val="24"/>
                <w:szCs w:val="24"/>
              </w:rPr>
              <w:t>My s</w:t>
            </w:r>
            <w:r w:rsidR="00B51FCD">
              <w:rPr>
                <w:sz w:val="24"/>
                <w:szCs w:val="24"/>
              </w:rPr>
              <w:t xml:space="preserve">upervisor </w:t>
            </w:r>
            <w:r w:rsidR="00003168">
              <w:rPr>
                <w:sz w:val="24"/>
                <w:szCs w:val="24"/>
              </w:rPr>
              <w:t>will be able to support me by</w:t>
            </w:r>
            <w:r>
              <w:rPr>
                <w:sz w:val="24"/>
                <w:szCs w:val="24"/>
              </w:rPr>
              <w:t xml:space="preserve"> being aware of my objectives and then allocating me to the jobs which they believe are the most </w:t>
            </w:r>
            <w:r w:rsidR="000C285E">
              <w:rPr>
                <w:sz w:val="24"/>
                <w:szCs w:val="24"/>
              </w:rPr>
              <w:t>appropriate</w:t>
            </w:r>
            <w:r>
              <w:rPr>
                <w:sz w:val="24"/>
                <w:szCs w:val="24"/>
              </w:rPr>
              <w:t xml:space="preserve"> for meeting that objective. </w:t>
            </w:r>
            <w:r w:rsidR="00003168">
              <w:rPr>
                <w:sz w:val="24"/>
                <w:szCs w:val="24"/>
              </w:rPr>
              <w:t>As they have</w:t>
            </w:r>
            <w:r>
              <w:rPr>
                <w:sz w:val="24"/>
                <w:szCs w:val="24"/>
              </w:rPr>
              <w:t xml:space="preserve"> the most experience, my </w:t>
            </w:r>
            <w:r w:rsidR="000C285E">
              <w:rPr>
                <w:sz w:val="24"/>
                <w:szCs w:val="24"/>
              </w:rPr>
              <w:t xml:space="preserve">supervisors are brilliant people to talk to </w:t>
            </w:r>
            <w:r w:rsidR="00003168">
              <w:rPr>
                <w:sz w:val="24"/>
                <w:szCs w:val="24"/>
              </w:rPr>
              <w:t xml:space="preserve">for advice. </w:t>
            </w:r>
            <w:r w:rsidR="00003168">
              <w:rPr>
                <w:sz w:val="24"/>
                <w:szCs w:val="24"/>
              </w:rPr>
              <w:lastRenderedPageBreak/>
              <w:t>Furthermore, due to their experience they are more likely to know when to give me the answers and when to allow me to solve problems using my own initiative.</w:t>
            </w:r>
          </w:p>
          <w:p w14:paraId="4E4B121B" w14:textId="77777777" w:rsidR="00B51FCD" w:rsidRDefault="00B51FCD" w:rsidP="00E6298B">
            <w:pPr>
              <w:ind w:right="107"/>
              <w:jc w:val="both"/>
              <w:rPr>
                <w:sz w:val="24"/>
                <w:szCs w:val="24"/>
              </w:rPr>
            </w:pPr>
          </w:p>
          <w:p w14:paraId="6F2EF39C" w14:textId="1F11ABBD" w:rsidR="00B51FCD" w:rsidRPr="00270EEB" w:rsidRDefault="00B51FCD" w:rsidP="00E6298B">
            <w:pPr>
              <w:ind w:right="107"/>
              <w:jc w:val="both"/>
              <w:rPr>
                <w:sz w:val="24"/>
                <w:szCs w:val="24"/>
              </w:rPr>
            </w:pPr>
            <w:r>
              <w:rPr>
                <w:sz w:val="24"/>
                <w:szCs w:val="24"/>
              </w:rPr>
              <w:t xml:space="preserve"> </w:t>
            </w:r>
          </w:p>
        </w:tc>
        <w:tc>
          <w:tcPr>
            <w:tcW w:w="2524" w:type="dxa"/>
            <w:shd w:val="clear" w:color="auto" w:fill="auto"/>
          </w:tcPr>
          <w:p w14:paraId="5C9221BF" w14:textId="68630216" w:rsidR="28A9B94D" w:rsidRPr="00FB0596" w:rsidRDefault="00F7064A" w:rsidP="00FB0596">
            <w:pPr>
              <w:ind w:left="360"/>
              <w:jc w:val="both"/>
              <w:rPr>
                <w:sz w:val="24"/>
                <w:szCs w:val="24"/>
              </w:rPr>
            </w:pPr>
            <w:r>
              <w:rPr>
                <w:sz w:val="24"/>
                <w:szCs w:val="24"/>
              </w:rPr>
              <w:lastRenderedPageBreak/>
              <w:t>My</w:t>
            </w:r>
            <w:r w:rsidR="00FB0596" w:rsidRPr="00FB0596">
              <w:rPr>
                <w:sz w:val="24"/>
                <w:szCs w:val="24"/>
              </w:rPr>
              <w:t xml:space="preserve"> obj</w:t>
            </w:r>
            <w:r w:rsidR="000C285E">
              <w:rPr>
                <w:sz w:val="24"/>
                <w:szCs w:val="24"/>
              </w:rPr>
              <w:t xml:space="preserve">ective, </w:t>
            </w:r>
            <w:r w:rsidR="00FB0596" w:rsidRPr="00FB0596">
              <w:rPr>
                <w:sz w:val="24"/>
                <w:szCs w:val="24"/>
              </w:rPr>
              <w:t xml:space="preserve">to achieve within </w:t>
            </w:r>
            <w:r w:rsidR="000C285E">
              <w:rPr>
                <w:sz w:val="24"/>
                <w:szCs w:val="24"/>
              </w:rPr>
              <w:t>the next</w:t>
            </w:r>
            <w:r w:rsidR="0074473B">
              <w:rPr>
                <w:sz w:val="24"/>
                <w:szCs w:val="24"/>
              </w:rPr>
              <w:t xml:space="preserve"> month will be to attend</w:t>
            </w:r>
            <w:r w:rsidR="000C285E">
              <w:rPr>
                <w:sz w:val="24"/>
                <w:szCs w:val="24"/>
              </w:rPr>
              <w:t xml:space="preserve"> a call involving conflict and </w:t>
            </w:r>
            <w:r w:rsidR="0074473B">
              <w:rPr>
                <w:sz w:val="24"/>
                <w:szCs w:val="24"/>
              </w:rPr>
              <w:t>take the lead throughout the incident, without having</w:t>
            </w:r>
            <w:r w:rsidR="000C285E">
              <w:rPr>
                <w:sz w:val="24"/>
                <w:szCs w:val="24"/>
              </w:rPr>
              <w:t xml:space="preserve"> to turn to whoever I am working with for their advice.</w:t>
            </w:r>
            <w:r w:rsidR="00003168">
              <w:rPr>
                <w:sz w:val="24"/>
                <w:szCs w:val="24"/>
              </w:rPr>
              <w:t xml:space="preserve"> I believe that meeting this goal will benefit my confidence. Also the worst case scenario is that I make mistakes which will give me an opportunity for further learning.</w:t>
            </w:r>
          </w:p>
          <w:p w14:paraId="0A7E1722" w14:textId="58DF12B5" w:rsidR="00B51FCD" w:rsidRDefault="00B51FCD" w:rsidP="00FB0596">
            <w:pPr>
              <w:jc w:val="both"/>
              <w:rPr>
                <w:sz w:val="24"/>
                <w:szCs w:val="24"/>
              </w:rPr>
            </w:pPr>
          </w:p>
          <w:p w14:paraId="00DD8CAA" w14:textId="77777777" w:rsidR="00B51FCD" w:rsidRPr="00B51FCD" w:rsidRDefault="00B51FCD" w:rsidP="00FB0596">
            <w:pPr>
              <w:jc w:val="both"/>
              <w:rPr>
                <w:sz w:val="24"/>
                <w:szCs w:val="24"/>
              </w:rPr>
            </w:pPr>
          </w:p>
          <w:p w14:paraId="3851D535" w14:textId="31E2946B" w:rsidR="00E018E2" w:rsidRPr="00FB0596" w:rsidRDefault="0074473B" w:rsidP="000C285E">
            <w:pPr>
              <w:ind w:left="360"/>
              <w:jc w:val="both"/>
              <w:rPr>
                <w:sz w:val="24"/>
                <w:szCs w:val="24"/>
              </w:rPr>
            </w:pPr>
            <w:r>
              <w:rPr>
                <w:sz w:val="24"/>
                <w:szCs w:val="24"/>
              </w:rPr>
              <w:t xml:space="preserve">My </w:t>
            </w:r>
            <w:r w:rsidR="000C285E">
              <w:rPr>
                <w:sz w:val="24"/>
                <w:szCs w:val="24"/>
              </w:rPr>
              <w:t xml:space="preserve">objective, to achieve within 6 months will be to </w:t>
            </w:r>
            <w:r>
              <w:rPr>
                <w:sz w:val="24"/>
                <w:szCs w:val="24"/>
              </w:rPr>
              <w:t xml:space="preserve">be able to confidently handle conflict independently in the majority of situations and have the confidence to </w:t>
            </w:r>
            <w:r>
              <w:rPr>
                <w:sz w:val="24"/>
                <w:szCs w:val="24"/>
              </w:rPr>
              <w:lastRenderedPageBreak/>
              <w:t>support others as well.</w:t>
            </w:r>
          </w:p>
        </w:tc>
      </w:tr>
      <w:tr w:rsidR="0074473B" w:rsidRPr="00270EEB" w14:paraId="67CEB11A" w14:textId="77777777" w:rsidTr="00EB706C">
        <w:tc>
          <w:tcPr>
            <w:tcW w:w="2697" w:type="dxa"/>
            <w:shd w:val="clear" w:color="auto" w:fill="auto"/>
          </w:tcPr>
          <w:p w14:paraId="4EF6B44A" w14:textId="218FA20E" w:rsidR="007A2FF0" w:rsidRDefault="007A2FF0" w:rsidP="00E6298B">
            <w:pPr>
              <w:ind w:right="107"/>
              <w:jc w:val="both"/>
              <w:rPr>
                <w:sz w:val="24"/>
                <w:szCs w:val="24"/>
              </w:rPr>
            </w:pPr>
            <w:r>
              <w:rPr>
                <w:sz w:val="24"/>
                <w:szCs w:val="24"/>
              </w:rPr>
              <w:lastRenderedPageBreak/>
              <w:t>Taking statements</w:t>
            </w:r>
          </w:p>
          <w:p w14:paraId="594E8E91" w14:textId="1B77817F" w:rsidR="007A2FF0" w:rsidRDefault="007A2FF0" w:rsidP="00E6298B">
            <w:pPr>
              <w:ind w:right="107"/>
              <w:jc w:val="both"/>
              <w:rPr>
                <w:sz w:val="24"/>
                <w:szCs w:val="24"/>
              </w:rPr>
            </w:pPr>
          </w:p>
          <w:p w14:paraId="1C2EB90F" w14:textId="30253CA1" w:rsidR="00575A8F" w:rsidRDefault="00E018E2" w:rsidP="00E6298B">
            <w:pPr>
              <w:ind w:right="107"/>
              <w:jc w:val="both"/>
              <w:rPr>
                <w:sz w:val="24"/>
                <w:szCs w:val="24"/>
              </w:rPr>
            </w:pPr>
            <w:r>
              <w:rPr>
                <w:sz w:val="24"/>
                <w:szCs w:val="24"/>
              </w:rPr>
              <w:t>One practical area for developme</w:t>
            </w:r>
            <w:r w:rsidR="007A2FF0">
              <w:rPr>
                <w:sz w:val="24"/>
                <w:szCs w:val="24"/>
              </w:rPr>
              <w:t>nt which I am focussing on</w:t>
            </w:r>
            <w:r w:rsidR="00003168">
              <w:rPr>
                <w:sz w:val="24"/>
                <w:szCs w:val="24"/>
              </w:rPr>
              <w:t xml:space="preserve"> is</w:t>
            </w:r>
            <w:r w:rsidR="007A2FF0">
              <w:rPr>
                <w:sz w:val="24"/>
                <w:szCs w:val="24"/>
              </w:rPr>
              <w:t xml:space="preserve"> to improve the quality of</w:t>
            </w:r>
            <w:r>
              <w:rPr>
                <w:sz w:val="24"/>
                <w:szCs w:val="24"/>
              </w:rPr>
              <w:t xml:space="preserve"> my </w:t>
            </w:r>
            <w:r w:rsidR="00BC3414">
              <w:rPr>
                <w:sz w:val="24"/>
                <w:szCs w:val="24"/>
              </w:rPr>
              <w:t>suspect/victim/</w:t>
            </w:r>
            <w:r>
              <w:rPr>
                <w:sz w:val="24"/>
                <w:szCs w:val="24"/>
              </w:rPr>
              <w:t>witness statements.</w:t>
            </w:r>
          </w:p>
          <w:p w14:paraId="50A35DD1" w14:textId="621C4A4A" w:rsidR="00003168" w:rsidRDefault="00003168" w:rsidP="00E6298B">
            <w:pPr>
              <w:ind w:right="107"/>
              <w:jc w:val="both"/>
              <w:rPr>
                <w:sz w:val="24"/>
                <w:szCs w:val="24"/>
              </w:rPr>
            </w:pPr>
          </w:p>
          <w:p w14:paraId="529CC96B" w14:textId="3CE57E4C"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47" w:type="dxa"/>
            <w:shd w:val="clear" w:color="auto" w:fill="auto"/>
          </w:tcPr>
          <w:p w14:paraId="13A271FA" w14:textId="1B0A4DD8" w:rsidR="00575A8F" w:rsidRDefault="00BC3414" w:rsidP="00E6298B">
            <w:pPr>
              <w:ind w:right="107"/>
              <w:jc w:val="both"/>
              <w:rPr>
                <w:sz w:val="24"/>
                <w:szCs w:val="24"/>
              </w:rPr>
            </w:pPr>
            <w:r>
              <w:rPr>
                <w:sz w:val="24"/>
                <w:szCs w:val="24"/>
              </w:rPr>
              <w:t>Experience and learning by doing will help me to achieve this objective because through repetition and making errors I will be able to grow my confidence and learn from my errors.</w:t>
            </w:r>
          </w:p>
          <w:p w14:paraId="431CF8F1" w14:textId="77777777" w:rsidR="00B51FCD" w:rsidRDefault="00B51FCD" w:rsidP="00E6298B">
            <w:pPr>
              <w:ind w:right="107"/>
              <w:jc w:val="both"/>
              <w:rPr>
                <w:sz w:val="24"/>
                <w:szCs w:val="24"/>
              </w:rPr>
            </w:pPr>
          </w:p>
          <w:p w14:paraId="5CC20754" w14:textId="7FCF730B" w:rsidR="00B51FCD" w:rsidRDefault="00BC3414" w:rsidP="00E6298B">
            <w:pPr>
              <w:ind w:right="107"/>
              <w:jc w:val="both"/>
              <w:rPr>
                <w:sz w:val="24"/>
                <w:szCs w:val="24"/>
              </w:rPr>
            </w:pPr>
            <w:r>
              <w:rPr>
                <w:sz w:val="24"/>
                <w:szCs w:val="24"/>
              </w:rPr>
              <w:t>I will also achieve this objective by reading statements that have been written by my colleagues in similar contexts there are certain habits that I have already picked up (such as articulating when I have checked the tightness of handcuffs – so that if a complaint is made regarding handcuff tightness I can account for my actions).</w:t>
            </w:r>
          </w:p>
          <w:p w14:paraId="6127BE46" w14:textId="6F740A37" w:rsidR="00B51FCD" w:rsidRDefault="00B51FCD" w:rsidP="00E6298B">
            <w:pPr>
              <w:ind w:right="107"/>
              <w:jc w:val="both"/>
              <w:rPr>
                <w:sz w:val="24"/>
                <w:szCs w:val="24"/>
              </w:rPr>
            </w:pPr>
          </w:p>
          <w:p w14:paraId="3BD876A6" w14:textId="027EB3F9" w:rsidR="00B51FCD" w:rsidRPr="00270EEB" w:rsidRDefault="00BC3414" w:rsidP="00E6298B">
            <w:pPr>
              <w:ind w:right="107"/>
              <w:jc w:val="both"/>
              <w:rPr>
                <w:sz w:val="24"/>
                <w:szCs w:val="24"/>
              </w:rPr>
            </w:pPr>
            <w:r>
              <w:rPr>
                <w:sz w:val="24"/>
                <w:szCs w:val="24"/>
              </w:rPr>
              <w:t xml:space="preserve">I will also be able to develop this skill by spending time with investigative </w:t>
            </w:r>
            <w:r>
              <w:rPr>
                <w:sz w:val="24"/>
                <w:szCs w:val="24"/>
              </w:rPr>
              <w:lastRenderedPageBreak/>
              <w:t xml:space="preserve">departments </w:t>
            </w:r>
            <w:r w:rsidR="00DA2A5B">
              <w:rPr>
                <w:sz w:val="24"/>
                <w:szCs w:val="24"/>
              </w:rPr>
              <w:t xml:space="preserve">(during my ‘attachments’ – work experience) </w:t>
            </w:r>
            <w:r>
              <w:rPr>
                <w:sz w:val="24"/>
                <w:szCs w:val="24"/>
              </w:rPr>
              <w:t>where there is a far higher volume and demand for completing such tasks.</w:t>
            </w:r>
          </w:p>
        </w:tc>
        <w:tc>
          <w:tcPr>
            <w:tcW w:w="2392" w:type="dxa"/>
            <w:shd w:val="clear" w:color="auto" w:fill="auto"/>
          </w:tcPr>
          <w:p w14:paraId="3EC4185F" w14:textId="09AC53B8" w:rsidR="00B51FCD" w:rsidRDefault="00BC3414" w:rsidP="00B51FCD">
            <w:pPr>
              <w:ind w:right="107"/>
              <w:jc w:val="both"/>
              <w:rPr>
                <w:sz w:val="24"/>
                <w:szCs w:val="24"/>
              </w:rPr>
            </w:pPr>
            <w:r>
              <w:rPr>
                <w:sz w:val="24"/>
                <w:szCs w:val="24"/>
              </w:rPr>
              <w:lastRenderedPageBreak/>
              <w:t>My c</w:t>
            </w:r>
            <w:r w:rsidR="00B51FCD">
              <w:rPr>
                <w:sz w:val="24"/>
                <w:szCs w:val="24"/>
              </w:rPr>
              <w:t xml:space="preserve">olleagues </w:t>
            </w:r>
            <w:r>
              <w:rPr>
                <w:sz w:val="24"/>
                <w:szCs w:val="24"/>
              </w:rPr>
              <w:t>can support me in achieving this objective by sharing examples of statements that they have written (without disclosing any private information).</w:t>
            </w:r>
          </w:p>
          <w:p w14:paraId="03E7DB8B" w14:textId="77777777" w:rsidR="00B51FCD" w:rsidRDefault="00B51FCD" w:rsidP="00B51FCD">
            <w:pPr>
              <w:ind w:right="107"/>
              <w:jc w:val="both"/>
              <w:rPr>
                <w:sz w:val="24"/>
                <w:szCs w:val="24"/>
              </w:rPr>
            </w:pPr>
          </w:p>
          <w:p w14:paraId="70DE0D9A" w14:textId="19563F97" w:rsidR="00B51FCD" w:rsidRDefault="00BC3414" w:rsidP="00B51FCD">
            <w:pPr>
              <w:ind w:right="107"/>
              <w:jc w:val="both"/>
              <w:rPr>
                <w:sz w:val="24"/>
                <w:szCs w:val="24"/>
              </w:rPr>
            </w:pPr>
            <w:r>
              <w:rPr>
                <w:sz w:val="24"/>
                <w:szCs w:val="24"/>
              </w:rPr>
              <w:t>My s</w:t>
            </w:r>
            <w:r w:rsidR="00B51FCD">
              <w:rPr>
                <w:sz w:val="24"/>
                <w:szCs w:val="24"/>
              </w:rPr>
              <w:t xml:space="preserve">upervisor </w:t>
            </w:r>
            <w:r>
              <w:rPr>
                <w:sz w:val="24"/>
                <w:szCs w:val="24"/>
              </w:rPr>
              <w:t>can support me by continuing to proof read my statements, making sure that no major elements have been missed and that all of the points to prove that an offence has been committed, are mentioned within the statement if such information has been disclosed.</w:t>
            </w:r>
          </w:p>
          <w:p w14:paraId="0B70ECFE" w14:textId="5C4F1DF4" w:rsidR="00B51FCD" w:rsidRDefault="00B51FCD" w:rsidP="00B51FCD">
            <w:pPr>
              <w:ind w:right="107"/>
              <w:jc w:val="both"/>
              <w:rPr>
                <w:sz w:val="24"/>
                <w:szCs w:val="24"/>
              </w:rPr>
            </w:pPr>
          </w:p>
          <w:p w14:paraId="39B79992" w14:textId="77777777" w:rsidR="00575A8F" w:rsidRDefault="00B51FCD" w:rsidP="00B51FCD">
            <w:pPr>
              <w:ind w:right="107"/>
              <w:jc w:val="both"/>
              <w:rPr>
                <w:sz w:val="24"/>
                <w:szCs w:val="24"/>
              </w:rPr>
            </w:pPr>
            <w:r>
              <w:rPr>
                <w:sz w:val="24"/>
                <w:szCs w:val="24"/>
              </w:rPr>
              <w:t>Online sources</w:t>
            </w:r>
            <w:r w:rsidR="0016421C">
              <w:rPr>
                <w:sz w:val="24"/>
                <w:szCs w:val="24"/>
              </w:rPr>
              <w:t xml:space="preserve"> such as BOB provide tutorials on how to</w:t>
            </w:r>
            <w:r w:rsidR="00365DA0">
              <w:rPr>
                <w:sz w:val="24"/>
                <w:szCs w:val="24"/>
              </w:rPr>
              <w:t xml:space="preserve"> competently perform this task.</w:t>
            </w:r>
          </w:p>
          <w:p w14:paraId="044F8878" w14:textId="77777777" w:rsidR="00365DA0" w:rsidRDefault="00365DA0" w:rsidP="00B51FCD">
            <w:pPr>
              <w:ind w:right="107"/>
              <w:jc w:val="both"/>
              <w:rPr>
                <w:sz w:val="24"/>
                <w:szCs w:val="24"/>
              </w:rPr>
            </w:pPr>
          </w:p>
          <w:p w14:paraId="7A4C9A77" w14:textId="035381C9" w:rsidR="00365DA0" w:rsidRPr="00270EEB" w:rsidRDefault="00365DA0" w:rsidP="00B51FCD">
            <w:pPr>
              <w:ind w:right="107"/>
              <w:jc w:val="both"/>
              <w:rPr>
                <w:sz w:val="24"/>
                <w:szCs w:val="24"/>
              </w:rPr>
            </w:pPr>
            <w:r>
              <w:rPr>
                <w:sz w:val="24"/>
                <w:szCs w:val="24"/>
              </w:rPr>
              <w:t xml:space="preserve">I will also apply what I have learnt </w:t>
            </w:r>
            <w:r>
              <w:rPr>
                <w:sz w:val="24"/>
                <w:szCs w:val="24"/>
              </w:rPr>
              <w:lastRenderedPageBreak/>
              <w:t>during my initial 6 months training such as the ADVOKATE mnemonic which lists key descriptive elements which should mentioned to prove the credibility of such statements.</w:t>
            </w:r>
          </w:p>
        </w:tc>
        <w:tc>
          <w:tcPr>
            <w:tcW w:w="2524" w:type="dxa"/>
            <w:shd w:val="clear" w:color="auto" w:fill="auto"/>
          </w:tcPr>
          <w:p w14:paraId="2E832B6D" w14:textId="7FA4D4F7" w:rsidR="007A2FF0" w:rsidRPr="00F7064A" w:rsidRDefault="007A2FF0" w:rsidP="00F7064A">
            <w:pPr>
              <w:ind w:left="360"/>
              <w:jc w:val="both"/>
              <w:rPr>
                <w:sz w:val="24"/>
                <w:szCs w:val="24"/>
              </w:rPr>
            </w:pPr>
            <w:r w:rsidRPr="00F7064A">
              <w:rPr>
                <w:sz w:val="24"/>
                <w:szCs w:val="24"/>
              </w:rPr>
              <w:lastRenderedPageBreak/>
              <w:t>My short t</w:t>
            </w:r>
            <w:r w:rsidR="00003168" w:rsidRPr="00F7064A">
              <w:rPr>
                <w:sz w:val="24"/>
                <w:szCs w:val="24"/>
              </w:rPr>
              <w:t>erm objective to achieve within 1 month will be to have the ability to write high quality statements without needing them to be checked</w:t>
            </w:r>
          </w:p>
          <w:p w14:paraId="4301B660" w14:textId="588A3F28" w:rsidR="00B51FCD" w:rsidRDefault="00B51FCD" w:rsidP="00F7064A">
            <w:pPr>
              <w:jc w:val="both"/>
              <w:rPr>
                <w:sz w:val="24"/>
                <w:szCs w:val="24"/>
              </w:rPr>
            </w:pPr>
          </w:p>
          <w:p w14:paraId="4AA5BF91" w14:textId="77777777" w:rsidR="00B51FCD" w:rsidRPr="00B51FCD" w:rsidRDefault="00B51FCD" w:rsidP="00F7064A">
            <w:pPr>
              <w:jc w:val="both"/>
              <w:rPr>
                <w:sz w:val="24"/>
                <w:szCs w:val="24"/>
              </w:rPr>
            </w:pPr>
          </w:p>
          <w:p w14:paraId="003BC03B" w14:textId="390B4238" w:rsidR="28A9B94D" w:rsidRPr="00F7064A" w:rsidRDefault="007A2FF0" w:rsidP="00F7064A">
            <w:pPr>
              <w:ind w:left="360"/>
              <w:jc w:val="both"/>
              <w:rPr>
                <w:sz w:val="24"/>
                <w:szCs w:val="24"/>
              </w:rPr>
            </w:pPr>
            <w:r w:rsidRPr="00F7064A">
              <w:rPr>
                <w:sz w:val="24"/>
                <w:szCs w:val="24"/>
              </w:rPr>
              <w:t xml:space="preserve">My long term objective </w:t>
            </w:r>
            <w:r w:rsidR="00365DA0" w:rsidRPr="00F7064A">
              <w:rPr>
                <w:sz w:val="24"/>
                <w:szCs w:val="24"/>
              </w:rPr>
              <w:t>to achieve within 6 months will be the ability to support less experienced or less competent officers in writing their statements as well as doing my own. I believe by instructing others this will also help my develop</w:t>
            </w:r>
            <w:r w:rsidR="00EB706C" w:rsidRPr="00F7064A">
              <w:rPr>
                <w:sz w:val="24"/>
                <w:szCs w:val="24"/>
              </w:rPr>
              <w:t>ment</w:t>
            </w:r>
            <w:r w:rsidR="00365DA0" w:rsidRPr="00F7064A">
              <w:rPr>
                <w:sz w:val="24"/>
                <w:szCs w:val="24"/>
              </w:rPr>
              <w:t xml:space="preserve"> and understanding.</w:t>
            </w:r>
          </w:p>
        </w:tc>
      </w:tr>
      <w:tr w:rsidR="0074473B" w:rsidRPr="00270EEB" w14:paraId="3EE957C7" w14:textId="77777777" w:rsidTr="00EB706C">
        <w:tc>
          <w:tcPr>
            <w:tcW w:w="2697" w:type="dxa"/>
            <w:shd w:val="clear" w:color="auto" w:fill="auto"/>
          </w:tcPr>
          <w:p w14:paraId="7F6D259B" w14:textId="18CD47A5" w:rsidR="00B51FCD" w:rsidRPr="00270EEB" w:rsidRDefault="00B51FCD" w:rsidP="00B51FCD">
            <w:pPr>
              <w:ind w:right="107"/>
              <w:jc w:val="both"/>
              <w:rPr>
                <w:sz w:val="24"/>
                <w:szCs w:val="24"/>
              </w:rPr>
            </w:pPr>
            <w:r>
              <w:rPr>
                <w:sz w:val="24"/>
                <w:szCs w:val="24"/>
              </w:rPr>
              <w:t xml:space="preserve">Conducting witness / suspect interviews </w:t>
            </w:r>
          </w:p>
          <w:p w14:paraId="1948B27B" w14:textId="77777777" w:rsidR="00B51FCD" w:rsidRPr="00270EEB" w:rsidRDefault="00B51FCD" w:rsidP="00B51FCD">
            <w:pPr>
              <w:ind w:right="107"/>
              <w:jc w:val="both"/>
              <w:rPr>
                <w:sz w:val="24"/>
                <w:szCs w:val="24"/>
              </w:rPr>
            </w:pPr>
          </w:p>
          <w:p w14:paraId="14F3E63D" w14:textId="64809E25" w:rsidR="00B51FCD" w:rsidRPr="00270EEB" w:rsidRDefault="00B51FCD" w:rsidP="00B51FCD">
            <w:pPr>
              <w:ind w:right="107"/>
              <w:jc w:val="both"/>
              <w:rPr>
                <w:sz w:val="24"/>
                <w:szCs w:val="24"/>
              </w:rPr>
            </w:pPr>
            <w:r>
              <w:rPr>
                <w:sz w:val="24"/>
                <w:szCs w:val="24"/>
              </w:rPr>
              <w:t xml:space="preserve">Having only conducted 1 suspect interview </w:t>
            </w:r>
            <w:r w:rsidR="00EB706C">
              <w:rPr>
                <w:sz w:val="24"/>
                <w:szCs w:val="24"/>
              </w:rPr>
              <w:t xml:space="preserve">to </w:t>
            </w:r>
            <w:r>
              <w:rPr>
                <w:sz w:val="24"/>
                <w:szCs w:val="24"/>
              </w:rPr>
              <w:t>date, this is a significant area for development.</w:t>
            </w:r>
          </w:p>
          <w:p w14:paraId="6BD4658F" w14:textId="32476659" w:rsidR="00B51FCD" w:rsidRDefault="00B51FCD" w:rsidP="00B51FCD">
            <w:pPr>
              <w:ind w:right="107"/>
              <w:jc w:val="both"/>
              <w:rPr>
                <w:sz w:val="24"/>
                <w:szCs w:val="24"/>
              </w:rPr>
            </w:pPr>
            <w:r>
              <w:rPr>
                <w:sz w:val="24"/>
                <w:szCs w:val="24"/>
              </w:rPr>
              <w:t>One of my goals will be to grow in</w:t>
            </w:r>
            <w:r w:rsidR="00EB706C">
              <w:rPr>
                <w:sz w:val="24"/>
                <w:szCs w:val="24"/>
              </w:rPr>
              <w:t xml:space="preserve"> confidence when conducting </w:t>
            </w:r>
            <w:r>
              <w:rPr>
                <w:sz w:val="24"/>
                <w:szCs w:val="24"/>
              </w:rPr>
              <w:t xml:space="preserve"> interviews.</w:t>
            </w:r>
          </w:p>
          <w:p w14:paraId="2A0C5724" w14:textId="47592F34" w:rsidR="00B51FCD" w:rsidRDefault="00B51FCD" w:rsidP="00B51FCD">
            <w:pPr>
              <w:ind w:right="107"/>
              <w:jc w:val="both"/>
              <w:rPr>
                <w:sz w:val="24"/>
                <w:szCs w:val="24"/>
              </w:rPr>
            </w:pPr>
            <w:r>
              <w:rPr>
                <w:sz w:val="24"/>
                <w:szCs w:val="24"/>
              </w:rPr>
              <w:t xml:space="preserve">My other goal will be to develop </w:t>
            </w:r>
            <w:r w:rsidR="00EB706C">
              <w:rPr>
                <w:sz w:val="24"/>
                <w:szCs w:val="24"/>
              </w:rPr>
              <w:t xml:space="preserve">my </w:t>
            </w:r>
            <w:r>
              <w:rPr>
                <w:sz w:val="24"/>
                <w:szCs w:val="24"/>
              </w:rPr>
              <w:t>questioning methods.</w:t>
            </w:r>
            <w:r w:rsidR="00EB706C">
              <w:rPr>
                <w:sz w:val="24"/>
                <w:szCs w:val="24"/>
              </w:rPr>
              <w:t xml:space="preserve"> My first interview involved reading scripted questions.</w:t>
            </w:r>
          </w:p>
          <w:p w14:paraId="4374B089" w14:textId="747CCAF7" w:rsidR="00EB706C" w:rsidRPr="00270EEB" w:rsidRDefault="00EB706C" w:rsidP="00B51FCD">
            <w:pPr>
              <w:ind w:right="107"/>
              <w:jc w:val="both"/>
              <w:rPr>
                <w:sz w:val="24"/>
                <w:szCs w:val="24"/>
              </w:rPr>
            </w:pPr>
            <w:r>
              <w:rPr>
                <w:sz w:val="24"/>
                <w:szCs w:val="24"/>
              </w:rPr>
              <w:t>As my confidence and interviewing skills develop, my aim is to ask questions which are responsive to what has been said rather than only asking the questions which I have prepared.</w:t>
            </w:r>
          </w:p>
          <w:p w14:paraId="4E491004" w14:textId="77777777" w:rsidR="00B51FCD" w:rsidRPr="00270EEB" w:rsidRDefault="00B51FCD" w:rsidP="00B51FCD">
            <w:pPr>
              <w:ind w:right="107"/>
              <w:jc w:val="both"/>
              <w:rPr>
                <w:sz w:val="24"/>
                <w:szCs w:val="24"/>
              </w:rPr>
            </w:pPr>
          </w:p>
          <w:p w14:paraId="63F84709" w14:textId="77777777" w:rsidR="00B51FCD" w:rsidRPr="00270EEB" w:rsidRDefault="00B51FCD" w:rsidP="00B51FCD">
            <w:pPr>
              <w:ind w:right="107"/>
              <w:jc w:val="both"/>
              <w:rPr>
                <w:sz w:val="24"/>
                <w:szCs w:val="24"/>
              </w:rPr>
            </w:pPr>
          </w:p>
          <w:p w14:paraId="46CA1F74" w14:textId="77777777" w:rsidR="00B51FCD" w:rsidRPr="00270EEB" w:rsidRDefault="00B51FCD" w:rsidP="00B51FCD">
            <w:pPr>
              <w:ind w:right="107"/>
              <w:jc w:val="both"/>
              <w:rPr>
                <w:sz w:val="24"/>
                <w:szCs w:val="24"/>
              </w:rPr>
            </w:pPr>
          </w:p>
          <w:p w14:paraId="5325704B" w14:textId="77777777" w:rsidR="00B51FCD" w:rsidRPr="00270EEB" w:rsidRDefault="00B51FCD" w:rsidP="00B51FCD">
            <w:pPr>
              <w:ind w:right="107"/>
              <w:jc w:val="both"/>
              <w:rPr>
                <w:sz w:val="24"/>
                <w:szCs w:val="24"/>
              </w:rPr>
            </w:pPr>
          </w:p>
          <w:p w14:paraId="5E51CE34" w14:textId="77777777" w:rsidR="00B51FCD" w:rsidRPr="00270EEB" w:rsidRDefault="00B51FCD" w:rsidP="00B51FCD">
            <w:pPr>
              <w:ind w:right="107"/>
              <w:jc w:val="both"/>
              <w:rPr>
                <w:sz w:val="24"/>
                <w:szCs w:val="24"/>
              </w:rPr>
            </w:pPr>
          </w:p>
          <w:p w14:paraId="03607C62" w14:textId="77777777" w:rsidR="00B51FCD" w:rsidRPr="00270EEB" w:rsidRDefault="00B51FCD" w:rsidP="00B51FCD">
            <w:pPr>
              <w:ind w:right="107"/>
              <w:jc w:val="both"/>
              <w:rPr>
                <w:sz w:val="24"/>
                <w:szCs w:val="24"/>
              </w:rPr>
            </w:pPr>
          </w:p>
          <w:p w14:paraId="279066C3" w14:textId="77777777" w:rsidR="00B51FCD" w:rsidRPr="00270EEB" w:rsidRDefault="00B51FCD" w:rsidP="00B51FCD">
            <w:pPr>
              <w:ind w:right="107"/>
              <w:jc w:val="both"/>
              <w:rPr>
                <w:sz w:val="24"/>
                <w:szCs w:val="24"/>
              </w:rPr>
            </w:pPr>
          </w:p>
          <w:p w14:paraId="69C3124A" w14:textId="77777777" w:rsidR="00B51FCD" w:rsidRPr="00270EEB" w:rsidRDefault="00B51FCD" w:rsidP="00B51FCD">
            <w:pPr>
              <w:ind w:right="107"/>
              <w:jc w:val="both"/>
              <w:rPr>
                <w:sz w:val="24"/>
                <w:szCs w:val="24"/>
              </w:rPr>
            </w:pPr>
          </w:p>
          <w:p w14:paraId="7BA19DB6" w14:textId="77777777" w:rsidR="00B51FCD" w:rsidRPr="00270EEB" w:rsidRDefault="00B51FCD" w:rsidP="00B51FCD">
            <w:pPr>
              <w:ind w:right="107"/>
              <w:jc w:val="both"/>
              <w:rPr>
                <w:sz w:val="24"/>
                <w:szCs w:val="24"/>
              </w:rPr>
            </w:pPr>
          </w:p>
        </w:tc>
        <w:tc>
          <w:tcPr>
            <w:tcW w:w="2447" w:type="dxa"/>
            <w:shd w:val="clear" w:color="auto" w:fill="auto"/>
          </w:tcPr>
          <w:p w14:paraId="6A739F9A" w14:textId="474F172B" w:rsidR="00155ECA" w:rsidRDefault="00F7064A" w:rsidP="00B51FCD">
            <w:pPr>
              <w:ind w:right="107"/>
              <w:jc w:val="both"/>
              <w:rPr>
                <w:sz w:val="24"/>
                <w:szCs w:val="24"/>
              </w:rPr>
            </w:pPr>
            <w:r>
              <w:rPr>
                <w:sz w:val="24"/>
                <w:szCs w:val="24"/>
              </w:rPr>
              <w:t>I will continue to prepare my questions before going into interviews so that I can easily overcome any anxiousness</w:t>
            </w:r>
            <w:r w:rsidR="00155ECA">
              <w:rPr>
                <w:sz w:val="24"/>
                <w:szCs w:val="24"/>
              </w:rPr>
              <w:t xml:space="preserve"> until I feel confident in conducting interviews.</w:t>
            </w:r>
          </w:p>
          <w:p w14:paraId="24C81451" w14:textId="46FB8155" w:rsidR="00F7064A" w:rsidRDefault="00155ECA" w:rsidP="00B51FCD">
            <w:pPr>
              <w:ind w:right="107"/>
              <w:jc w:val="both"/>
              <w:rPr>
                <w:sz w:val="24"/>
                <w:szCs w:val="24"/>
              </w:rPr>
            </w:pPr>
            <w:r>
              <w:rPr>
                <w:sz w:val="24"/>
                <w:szCs w:val="24"/>
              </w:rPr>
              <w:t xml:space="preserve">Once I am confident and capable, </w:t>
            </w:r>
            <w:r w:rsidR="00F7064A">
              <w:rPr>
                <w:sz w:val="24"/>
                <w:szCs w:val="24"/>
              </w:rPr>
              <w:t xml:space="preserve">I will </w:t>
            </w:r>
            <w:r>
              <w:rPr>
                <w:sz w:val="24"/>
                <w:szCs w:val="24"/>
              </w:rPr>
              <w:t xml:space="preserve">continue to </w:t>
            </w:r>
            <w:r w:rsidR="00F7064A">
              <w:rPr>
                <w:sz w:val="24"/>
                <w:szCs w:val="24"/>
              </w:rPr>
              <w:t xml:space="preserve">take this measure in complicated cases, but in straightforward cases I will aim to not be dependent on such prompts once my confidence has grown to a point where I feel professionally competent and it is confirmed by my colleagues and supervisors. </w:t>
            </w:r>
          </w:p>
          <w:p w14:paraId="40E6F573" w14:textId="77777777" w:rsidR="00F7064A" w:rsidRDefault="00F7064A" w:rsidP="00B51FCD">
            <w:pPr>
              <w:ind w:right="107"/>
              <w:jc w:val="both"/>
              <w:rPr>
                <w:sz w:val="24"/>
                <w:szCs w:val="24"/>
              </w:rPr>
            </w:pPr>
          </w:p>
          <w:p w14:paraId="4DBFC15C" w14:textId="4076B344" w:rsidR="00B51FCD" w:rsidRDefault="00DA2A5B" w:rsidP="00B51FCD">
            <w:pPr>
              <w:ind w:right="107"/>
              <w:jc w:val="both"/>
              <w:rPr>
                <w:sz w:val="24"/>
                <w:szCs w:val="24"/>
              </w:rPr>
            </w:pPr>
            <w:r>
              <w:rPr>
                <w:sz w:val="24"/>
                <w:szCs w:val="24"/>
              </w:rPr>
              <w:t>I will improve my interviewing techniques by sitting in interviews which are being conducted by my colleagues.</w:t>
            </w:r>
          </w:p>
          <w:p w14:paraId="7057BD7A" w14:textId="77777777" w:rsidR="00DA2A5B" w:rsidRDefault="00DA2A5B" w:rsidP="00B51FCD">
            <w:pPr>
              <w:ind w:right="107"/>
              <w:jc w:val="both"/>
              <w:rPr>
                <w:sz w:val="24"/>
                <w:szCs w:val="24"/>
              </w:rPr>
            </w:pPr>
          </w:p>
          <w:p w14:paraId="022C407D" w14:textId="46A3C4B8" w:rsidR="00B51FCD" w:rsidRPr="00270EEB" w:rsidRDefault="00DA2A5B" w:rsidP="00B51FCD">
            <w:pPr>
              <w:ind w:right="107"/>
              <w:jc w:val="both"/>
              <w:rPr>
                <w:sz w:val="24"/>
                <w:szCs w:val="24"/>
              </w:rPr>
            </w:pPr>
            <w:r>
              <w:rPr>
                <w:sz w:val="24"/>
                <w:szCs w:val="24"/>
              </w:rPr>
              <w:lastRenderedPageBreak/>
              <w:t xml:space="preserve">Like when writing statements, my attachments with investigative departments (such as CID) will greatly help my development because there is far higher / more consistent demand for tasks like this to be completed than there is a police officer on response. </w:t>
            </w:r>
          </w:p>
        </w:tc>
        <w:tc>
          <w:tcPr>
            <w:tcW w:w="2392" w:type="dxa"/>
            <w:shd w:val="clear" w:color="auto" w:fill="auto"/>
          </w:tcPr>
          <w:p w14:paraId="6D315FBF" w14:textId="5F6190A6" w:rsidR="00B51FCD" w:rsidRDefault="00DA2A5B" w:rsidP="00B51FCD">
            <w:pPr>
              <w:ind w:right="107"/>
              <w:jc w:val="both"/>
              <w:rPr>
                <w:sz w:val="24"/>
                <w:szCs w:val="24"/>
              </w:rPr>
            </w:pPr>
            <w:r>
              <w:rPr>
                <w:sz w:val="24"/>
                <w:szCs w:val="24"/>
              </w:rPr>
              <w:lastRenderedPageBreak/>
              <w:t>My colleagues on response and in specialist departments will be able to give me feedback, if I am proactive and ask for it, which I will then be able to act on.</w:t>
            </w:r>
          </w:p>
          <w:p w14:paraId="1A330EA9" w14:textId="77777777" w:rsidR="00B51FCD" w:rsidRDefault="00B51FCD" w:rsidP="00B51FCD">
            <w:pPr>
              <w:ind w:right="107"/>
              <w:jc w:val="both"/>
              <w:rPr>
                <w:sz w:val="24"/>
                <w:szCs w:val="24"/>
              </w:rPr>
            </w:pPr>
          </w:p>
          <w:p w14:paraId="33C62F01" w14:textId="3F8FE909" w:rsidR="00B51FCD" w:rsidRDefault="00DA2A5B" w:rsidP="00B51FCD">
            <w:pPr>
              <w:ind w:right="107"/>
              <w:jc w:val="both"/>
              <w:rPr>
                <w:sz w:val="24"/>
                <w:szCs w:val="24"/>
              </w:rPr>
            </w:pPr>
            <w:r>
              <w:rPr>
                <w:sz w:val="24"/>
                <w:szCs w:val="24"/>
              </w:rPr>
              <w:t>My supervisors will be able to support me by allocating such tasks to me. These tasks are allocated regularly in instances where  an arrest has been made by the team working before me and they need someone from our team to complete the task.</w:t>
            </w:r>
          </w:p>
          <w:p w14:paraId="55060963" w14:textId="77777777" w:rsidR="00B51FCD" w:rsidRDefault="00B51FCD" w:rsidP="00B51FCD">
            <w:pPr>
              <w:ind w:right="107"/>
              <w:jc w:val="both"/>
              <w:rPr>
                <w:sz w:val="24"/>
                <w:szCs w:val="24"/>
              </w:rPr>
            </w:pPr>
          </w:p>
          <w:p w14:paraId="63A2F481" w14:textId="275619C5" w:rsidR="00B51FCD" w:rsidRDefault="00F7064A" w:rsidP="00B51FCD">
            <w:pPr>
              <w:ind w:right="107"/>
              <w:jc w:val="both"/>
              <w:rPr>
                <w:sz w:val="24"/>
                <w:szCs w:val="24"/>
              </w:rPr>
            </w:pPr>
            <w:r>
              <w:rPr>
                <w:sz w:val="24"/>
                <w:szCs w:val="24"/>
              </w:rPr>
              <w:t xml:space="preserve">My </w:t>
            </w:r>
            <w:r w:rsidR="00B51FCD">
              <w:rPr>
                <w:sz w:val="24"/>
                <w:szCs w:val="24"/>
              </w:rPr>
              <w:t>friends</w:t>
            </w:r>
            <w:r>
              <w:rPr>
                <w:sz w:val="24"/>
                <w:szCs w:val="24"/>
              </w:rPr>
              <w:t xml:space="preserve"> and family will be able to support my development of interviewing techniques by practising role plays at home and when doing outdoor activities such as dog walks.</w:t>
            </w:r>
            <w:r w:rsidR="00B51FCD">
              <w:rPr>
                <w:sz w:val="24"/>
                <w:szCs w:val="24"/>
              </w:rPr>
              <w:t xml:space="preserve"> </w:t>
            </w:r>
          </w:p>
          <w:p w14:paraId="76B2A824" w14:textId="6EA883B8" w:rsidR="00B51FCD" w:rsidRPr="00270EEB" w:rsidRDefault="00B51FCD" w:rsidP="00B51FCD">
            <w:pPr>
              <w:ind w:right="107"/>
              <w:jc w:val="both"/>
              <w:rPr>
                <w:sz w:val="24"/>
                <w:szCs w:val="24"/>
              </w:rPr>
            </w:pPr>
          </w:p>
        </w:tc>
        <w:tc>
          <w:tcPr>
            <w:tcW w:w="2524" w:type="dxa"/>
            <w:shd w:val="clear" w:color="auto" w:fill="auto"/>
          </w:tcPr>
          <w:p w14:paraId="28E705F4" w14:textId="3648453C" w:rsidR="00B51FCD" w:rsidRPr="00F7064A" w:rsidRDefault="00B51FCD" w:rsidP="00F7064A">
            <w:pPr>
              <w:ind w:left="360"/>
              <w:jc w:val="both"/>
              <w:rPr>
                <w:sz w:val="24"/>
                <w:szCs w:val="24"/>
              </w:rPr>
            </w:pPr>
            <w:r w:rsidRPr="00F7064A">
              <w:rPr>
                <w:sz w:val="24"/>
                <w:szCs w:val="24"/>
              </w:rPr>
              <w:t>My short term ob</w:t>
            </w:r>
            <w:r w:rsidR="00F7064A">
              <w:rPr>
                <w:sz w:val="24"/>
                <w:szCs w:val="24"/>
              </w:rPr>
              <w:t xml:space="preserve">jective to achieve </w:t>
            </w:r>
            <w:r w:rsidR="00155ECA">
              <w:rPr>
                <w:sz w:val="24"/>
                <w:szCs w:val="24"/>
              </w:rPr>
              <w:t>within one month will be to be able to sit in interviews conducted by my colleagues and ask questions based on what has been said which may have been missed by colleagues. This will help me develop a responsive interviewing style without the pressure of having to conduct the full interview myself.</w:t>
            </w:r>
          </w:p>
          <w:p w14:paraId="41DC2620" w14:textId="77777777" w:rsidR="00B51FCD" w:rsidRDefault="00B51FCD" w:rsidP="00F7064A">
            <w:pPr>
              <w:jc w:val="both"/>
              <w:rPr>
                <w:sz w:val="24"/>
                <w:szCs w:val="24"/>
              </w:rPr>
            </w:pPr>
          </w:p>
          <w:p w14:paraId="35AF7437" w14:textId="77777777" w:rsidR="00B51FCD" w:rsidRPr="00B51FCD" w:rsidRDefault="00B51FCD" w:rsidP="00F7064A">
            <w:pPr>
              <w:jc w:val="both"/>
              <w:rPr>
                <w:sz w:val="24"/>
                <w:szCs w:val="24"/>
              </w:rPr>
            </w:pPr>
          </w:p>
          <w:p w14:paraId="185B2EE5" w14:textId="223B8270" w:rsidR="00B51FCD" w:rsidRPr="00F7064A" w:rsidRDefault="00155ECA" w:rsidP="00F7064A">
            <w:pPr>
              <w:ind w:left="360"/>
              <w:jc w:val="both"/>
              <w:rPr>
                <w:sz w:val="24"/>
                <w:szCs w:val="24"/>
              </w:rPr>
            </w:pPr>
            <w:r>
              <w:rPr>
                <w:sz w:val="24"/>
                <w:szCs w:val="24"/>
              </w:rPr>
              <w:t xml:space="preserve">My long term objective to achieve within 6 months will be to be able to confidently conduct an interview and ask further questions based on what has been said rather than what questions I have scripted prior to </w:t>
            </w:r>
            <w:r>
              <w:rPr>
                <w:sz w:val="24"/>
                <w:szCs w:val="24"/>
              </w:rPr>
              <w:lastRenderedPageBreak/>
              <w:t>going into interview.</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6240C5" w14:textId="77777777" w:rsidR="007D171F" w:rsidRDefault="007D171F" w:rsidP="007D171F">
      <w:pPr>
        <w:overflowPunct/>
        <w:autoSpaceDE/>
        <w:autoSpaceDN/>
        <w:adjustRightInd/>
        <w:ind w:right="107"/>
        <w:textAlignment w:val="auto"/>
        <w:rPr>
          <w:b/>
          <w:sz w:val="24"/>
          <w:szCs w:val="24"/>
        </w:rPr>
      </w:pPr>
    </w:p>
    <w:p w14:paraId="5CDACF08" w14:textId="72AB0EC3" w:rsidR="007D171F" w:rsidRPr="007D171F" w:rsidRDefault="007D171F" w:rsidP="007D171F">
      <w:pPr>
        <w:overflowPunct/>
        <w:autoSpaceDE/>
        <w:autoSpaceDN/>
        <w:adjustRightInd/>
        <w:ind w:right="107"/>
        <w:textAlignment w:val="auto"/>
        <w:rPr>
          <w:b/>
          <w:sz w:val="24"/>
          <w:szCs w:val="24"/>
        </w:rPr>
      </w:pPr>
      <w:r w:rsidRPr="007D171F">
        <w:rPr>
          <w:rFonts w:asciiTheme="minorHAnsi" w:hAnsiTheme="minorHAnsi" w:cstheme="minorHAnsi"/>
          <w:sz w:val="22"/>
          <w:szCs w:val="22"/>
        </w:rPr>
        <w:t xml:space="preserve">Australian Government Department of Health (2021) </w:t>
      </w:r>
      <w:r w:rsidRPr="007D171F">
        <w:rPr>
          <w:rFonts w:asciiTheme="minorHAnsi" w:hAnsiTheme="minorHAnsi" w:cstheme="minorHAnsi"/>
          <w:i/>
          <w:sz w:val="22"/>
          <w:szCs w:val="22"/>
        </w:rPr>
        <w:t>Food and Nutrition</w:t>
      </w:r>
      <w:r w:rsidRPr="007D171F">
        <w:rPr>
          <w:rFonts w:asciiTheme="minorHAnsi" w:hAnsiTheme="minorHAnsi" w:cstheme="minorHAnsi"/>
          <w:sz w:val="22"/>
          <w:szCs w:val="22"/>
        </w:rPr>
        <w:t xml:space="preserve">. Available at: </w:t>
      </w:r>
      <w:hyperlink r:id="rId26" w:history="1">
        <w:r w:rsidRPr="007D171F">
          <w:rPr>
            <w:rStyle w:val="Hyperlink"/>
            <w:rFonts w:asciiTheme="minorHAnsi" w:hAnsiTheme="minorHAnsi" w:cstheme="minorHAnsi"/>
            <w:sz w:val="22"/>
            <w:szCs w:val="22"/>
          </w:rPr>
          <w:t>https://www.health.gov.au/health-topics/food-and-nutrition</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7E783953" w14:textId="77777777" w:rsidR="007D171F" w:rsidRDefault="007D171F" w:rsidP="007D171F">
      <w:pPr>
        <w:ind w:right="107"/>
        <w:jc w:val="both"/>
        <w:rPr>
          <w:rFonts w:asciiTheme="minorHAnsi" w:hAnsiTheme="minorHAnsi" w:cstheme="minorHAnsi"/>
          <w:color w:val="3A3A3A"/>
          <w:sz w:val="22"/>
          <w:szCs w:val="22"/>
          <w:shd w:val="clear" w:color="auto" w:fill="FFFFFF"/>
        </w:rPr>
      </w:pPr>
    </w:p>
    <w:p w14:paraId="51455C11" w14:textId="39F81CDE"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color w:val="3A3A3A"/>
          <w:sz w:val="22"/>
          <w:szCs w:val="22"/>
          <w:shd w:val="clear" w:color="auto" w:fill="FFFFFF"/>
        </w:rPr>
        <w:t>Banasiewicz, A. (2019) </w:t>
      </w:r>
      <w:r w:rsidRPr="007D171F">
        <w:rPr>
          <w:rFonts w:asciiTheme="minorHAnsi" w:hAnsiTheme="minorHAnsi" w:cstheme="minorHAnsi"/>
          <w:i/>
          <w:iCs/>
          <w:color w:val="3A3A3A"/>
          <w:sz w:val="22"/>
          <w:szCs w:val="22"/>
          <w:shd w:val="clear" w:color="auto" w:fill="FFFFFF"/>
        </w:rPr>
        <w:t>Evidence-based decision-making : how to leverage available data &amp; avoid cognitive biases</w:t>
      </w:r>
      <w:r w:rsidRPr="007D171F">
        <w:rPr>
          <w:rFonts w:asciiTheme="minorHAnsi" w:hAnsiTheme="minorHAnsi" w:cstheme="minorHAnsi"/>
          <w:color w:val="3A3A3A"/>
          <w:sz w:val="22"/>
          <w:szCs w:val="22"/>
          <w:shd w:val="clear" w:color="auto" w:fill="FFFFFF"/>
        </w:rPr>
        <w:t xml:space="preserve">. New York: Routledge. </w:t>
      </w:r>
    </w:p>
    <w:p w14:paraId="48F81F83" w14:textId="77777777" w:rsidR="007D171F" w:rsidRDefault="007D171F" w:rsidP="007D171F">
      <w:pPr>
        <w:rPr>
          <w:rFonts w:asciiTheme="minorHAnsi" w:hAnsiTheme="minorHAnsi" w:cstheme="minorHAnsi"/>
          <w:sz w:val="22"/>
          <w:szCs w:val="22"/>
        </w:rPr>
      </w:pPr>
    </w:p>
    <w:p w14:paraId="6CE9E32C" w14:textId="0EBECE2C"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BBC (2009) </w:t>
      </w:r>
      <w:r w:rsidRPr="007D171F">
        <w:rPr>
          <w:rFonts w:asciiTheme="minorHAnsi" w:hAnsiTheme="minorHAnsi" w:cstheme="minorHAnsi"/>
          <w:i/>
          <w:sz w:val="22"/>
          <w:szCs w:val="22"/>
        </w:rPr>
        <w:t>Worship and customs.</w:t>
      </w:r>
      <w:r w:rsidRPr="007D171F">
        <w:rPr>
          <w:rFonts w:asciiTheme="minorHAnsi" w:hAnsiTheme="minorHAnsi" w:cstheme="minorHAnsi"/>
          <w:sz w:val="22"/>
          <w:szCs w:val="22"/>
        </w:rPr>
        <w:t xml:space="preserve"> Available at: </w:t>
      </w:r>
      <w:hyperlink r:id="rId27" w:history="1">
        <w:r w:rsidRPr="007D171F">
          <w:rPr>
            <w:rStyle w:val="Hyperlink"/>
            <w:rFonts w:asciiTheme="minorHAnsi" w:hAnsiTheme="minorHAnsi" w:cstheme="minorHAnsi"/>
            <w:sz w:val="22"/>
            <w:szCs w:val="22"/>
          </w:rPr>
          <w:t>https://www.bbc.co.uk/religion/religions/rastafari/customs/customs_1.shtml</w:t>
        </w:r>
      </w:hyperlink>
      <w:r w:rsidRPr="007D171F">
        <w:rPr>
          <w:rFonts w:asciiTheme="minorHAnsi" w:hAnsiTheme="minorHAnsi" w:cstheme="minorHAnsi"/>
          <w:sz w:val="22"/>
          <w:szCs w:val="22"/>
        </w:rPr>
        <w:t xml:space="preserve"> (Accessed: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65D42D25" w14:textId="77777777" w:rsidR="007D171F" w:rsidRDefault="007D171F" w:rsidP="007D171F">
      <w:pPr>
        <w:ind w:right="107"/>
        <w:jc w:val="both"/>
        <w:rPr>
          <w:rFonts w:asciiTheme="minorHAnsi" w:hAnsiTheme="minorHAnsi" w:cstheme="minorHAnsi"/>
          <w:sz w:val="22"/>
          <w:szCs w:val="22"/>
        </w:rPr>
      </w:pPr>
    </w:p>
    <w:p w14:paraId="63BCF782" w14:textId="2353EDBD"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BBC (2018) </w:t>
      </w:r>
      <w:r w:rsidRPr="007D171F">
        <w:rPr>
          <w:rFonts w:asciiTheme="minorHAnsi" w:hAnsiTheme="minorHAnsi" w:cstheme="minorHAnsi"/>
          <w:i/>
          <w:sz w:val="22"/>
          <w:szCs w:val="22"/>
        </w:rPr>
        <w:t>What’s the difference between a hijab, niqab and burka?</w:t>
      </w:r>
      <w:r w:rsidRPr="007D171F">
        <w:rPr>
          <w:rFonts w:asciiTheme="minorHAnsi" w:hAnsiTheme="minorHAnsi" w:cstheme="minorHAnsi"/>
          <w:sz w:val="22"/>
          <w:szCs w:val="22"/>
        </w:rPr>
        <w:t xml:space="preserve"> Available at: </w:t>
      </w:r>
      <w:hyperlink r:id="rId28" w:history="1">
        <w:r w:rsidRPr="007D171F">
          <w:rPr>
            <w:rStyle w:val="Hyperlink"/>
            <w:rFonts w:asciiTheme="minorHAnsi" w:hAnsiTheme="minorHAnsi" w:cstheme="minorHAnsi"/>
            <w:sz w:val="22"/>
            <w:szCs w:val="22"/>
          </w:rPr>
          <w:t>https://www.bbc.co.uk/newsround/24118241</w:t>
        </w:r>
      </w:hyperlink>
      <w:r w:rsidRPr="007D171F">
        <w:rPr>
          <w:rFonts w:asciiTheme="minorHAnsi" w:hAnsiTheme="minorHAnsi" w:cstheme="minorHAnsi"/>
          <w:sz w:val="22"/>
          <w:szCs w:val="22"/>
        </w:rPr>
        <w:t xml:space="preserve"> (Accessed: 2</w:t>
      </w:r>
      <w:r w:rsidRPr="007D171F">
        <w:rPr>
          <w:rFonts w:asciiTheme="minorHAnsi" w:hAnsiTheme="minorHAnsi" w:cstheme="minorHAnsi"/>
          <w:sz w:val="22"/>
          <w:szCs w:val="22"/>
          <w:vertAlign w:val="superscript"/>
        </w:rPr>
        <w:t>nd</w:t>
      </w:r>
      <w:r w:rsidRPr="007D171F">
        <w:rPr>
          <w:rFonts w:asciiTheme="minorHAnsi" w:hAnsiTheme="minorHAnsi" w:cstheme="minorHAnsi"/>
          <w:sz w:val="22"/>
          <w:szCs w:val="22"/>
        </w:rPr>
        <w:t xml:space="preserve"> March 2022)</w:t>
      </w:r>
    </w:p>
    <w:p w14:paraId="18AB57BB"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63701F0D" w14:textId="4F76B930"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Biddle, S., Mutrie, N. and Gorely, T. (2015) </w:t>
      </w:r>
      <w:r w:rsidRPr="007D171F">
        <w:rPr>
          <w:rFonts w:asciiTheme="minorHAnsi" w:hAnsiTheme="minorHAnsi" w:cstheme="minorHAnsi"/>
          <w:i/>
          <w:sz w:val="22"/>
          <w:szCs w:val="22"/>
        </w:rPr>
        <w:t xml:space="preserve">The psychology of physical activity: determinants, well-being and interventions. </w:t>
      </w:r>
      <w:r w:rsidRPr="007D171F">
        <w:rPr>
          <w:rFonts w:asciiTheme="minorHAnsi" w:hAnsiTheme="minorHAnsi" w:cstheme="minorHAnsi"/>
          <w:sz w:val="22"/>
          <w:szCs w:val="22"/>
        </w:rPr>
        <w:t>3</w:t>
      </w:r>
      <w:r w:rsidRPr="007D171F">
        <w:rPr>
          <w:rFonts w:asciiTheme="minorHAnsi" w:hAnsiTheme="minorHAnsi" w:cstheme="minorHAnsi"/>
          <w:sz w:val="22"/>
          <w:szCs w:val="22"/>
          <w:vertAlign w:val="superscript"/>
        </w:rPr>
        <w:t>rd</w:t>
      </w:r>
      <w:r w:rsidRPr="007D171F">
        <w:rPr>
          <w:rFonts w:asciiTheme="minorHAnsi" w:hAnsiTheme="minorHAnsi" w:cstheme="minorHAnsi"/>
          <w:sz w:val="22"/>
          <w:szCs w:val="22"/>
        </w:rPr>
        <w:t xml:space="preserve"> edn.</w:t>
      </w:r>
      <w:r w:rsidRPr="007D171F">
        <w:rPr>
          <w:rFonts w:asciiTheme="minorHAnsi" w:hAnsiTheme="minorHAnsi" w:cstheme="minorHAnsi"/>
          <w:i/>
          <w:sz w:val="22"/>
          <w:szCs w:val="22"/>
        </w:rPr>
        <w:t xml:space="preserve"> </w:t>
      </w:r>
      <w:r w:rsidRPr="007D171F">
        <w:rPr>
          <w:rFonts w:asciiTheme="minorHAnsi" w:hAnsiTheme="minorHAnsi" w:cstheme="minorHAnsi"/>
          <w:sz w:val="22"/>
          <w:szCs w:val="22"/>
        </w:rPr>
        <w:t>Oxon: Routledge</w:t>
      </w:r>
    </w:p>
    <w:p w14:paraId="5F6413FB"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Borton, T. (1970) </w:t>
      </w:r>
      <w:r w:rsidRPr="007D171F">
        <w:rPr>
          <w:rFonts w:asciiTheme="minorHAnsi" w:hAnsiTheme="minorHAnsi" w:cstheme="minorHAnsi"/>
          <w:i/>
          <w:sz w:val="22"/>
          <w:szCs w:val="22"/>
        </w:rPr>
        <w:t>Reach, Touch, And Teach: Student Concerns and Process Education by Terry Borton.</w:t>
      </w:r>
      <w:r w:rsidRPr="007D171F">
        <w:rPr>
          <w:rFonts w:asciiTheme="minorHAnsi" w:hAnsiTheme="minorHAnsi" w:cstheme="minorHAnsi"/>
          <w:sz w:val="22"/>
          <w:szCs w:val="22"/>
        </w:rPr>
        <w:t xml:space="preserve"> New York: McGraw-Hill Book Company. </w:t>
      </w:r>
    </w:p>
    <w:p w14:paraId="1D5F715B" w14:textId="77777777"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Braga, A., Coldren, J. R., Sousa, W., Rodriguez, D. and Alper, O. (2017) </w:t>
      </w:r>
      <w:r w:rsidRPr="007D171F">
        <w:rPr>
          <w:rFonts w:asciiTheme="minorHAnsi" w:hAnsiTheme="minorHAnsi" w:cstheme="minorHAnsi"/>
          <w:i/>
          <w:sz w:val="22"/>
          <w:szCs w:val="22"/>
        </w:rPr>
        <w:t>The Benefits of Body-Worn Cameras: New Findings from a Randomized Controlled Trial at the Las Vegas Metropolitan Police Department.</w:t>
      </w:r>
      <w:r w:rsidRPr="007D171F">
        <w:rPr>
          <w:rFonts w:asciiTheme="minorHAnsi" w:hAnsiTheme="minorHAnsi" w:cstheme="minorHAnsi"/>
          <w:sz w:val="22"/>
          <w:szCs w:val="22"/>
        </w:rPr>
        <w:t xml:space="preserve"> Available at: https://www.ojp.gov/pdffiles1/nij/grants/251416.pdf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5CBDB588" w14:textId="77777777" w:rsidR="007D171F" w:rsidRDefault="007D171F" w:rsidP="007D171F">
      <w:pPr>
        <w:rPr>
          <w:rFonts w:asciiTheme="minorHAnsi" w:hAnsiTheme="minorHAnsi" w:cstheme="minorHAnsi"/>
          <w:sz w:val="22"/>
          <w:szCs w:val="22"/>
        </w:rPr>
      </w:pPr>
    </w:p>
    <w:p w14:paraId="718C7C7C" w14:textId="37A55514"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Brepoels, M., Slagmolen, N. and Smit, A. (2016) </w:t>
      </w:r>
      <w:r w:rsidRPr="007D171F">
        <w:rPr>
          <w:rFonts w:asciiTheme="minorHAnsi" w:hAnsiTheme="minorHAnsi" w:cstheme="minorHAnsi"/>
          <w:i/>
          <w:sz w:val="22"/>
          <w:szCs w:val="22"/>
        </w:rPr>
        <w:t>stories of resilience: resilience in the practice of police work.</w:t>
      </w:r>
      <w:r w:rsidRPr="007D171F">
        <w:rPr>
          <w:rFonts w:asciiTheme="minorHAnsi" w:hAnsiTheme="minorHAnsi" w:cstheme="minorHAnsi"/>
          <w:sz w:val="22"/>
          <w:szCs w:val="22"/>
        </w:rPr>
        <w:t xml:space="preserve"> Hague, Netherlands: Eleven international publishing.</w:t>
      </w:r>
    </w:p>
    <w:p w14:paraId="2213A8DB" w14:textId="77777777" w:rsidR="007D171F" w:rsidRDefault="007D171F" w:rsidP="007D171F">
      <w:pPr>
        <w:ind w:right="107"/>
        <w:jc w:val="both"/>
        <w:rPr>
          <w:rFonts w:asciiTheme="minorHAnsi" w:hAnsiTheme="minorHAnsi" w:cstheme="minorHAnsi"/>
          <w:color w:val="3A3A3A"/>
          <w:sz w:val="22"/>
          <w:szCs w:val="22"/>
          <w:shd w:val="clear" w:color="auto" w:fill="FFFFFF"/>
        </w:rPr>
      </w:pPr>
    </w:p>
    <w:p w14:paraId="35908560" w14:textId="0BA3B2EB"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color w:val="3A3A3A"/>
          <w:sz w:val="22"/>
          <w:szCs w:val="22"/>
          <w:shd w:val="clear" w:color="auto" w:fill="FFFFFF"/>
        </w:rPr>
        <w:t>Bryant, R. &amp; Bryant, S. (2014). </w:t>
      </w:r>
      <w:r w:rsidRPr="007D171F">
        <w:rPr>
          <w:rFonts w:asciiTheme="minorHAnsi" w:hAnsiTheme="minorHAnsi" w:cstheme="minorHAnsi"/>
          <w:i/>
          <w:iCs/>
          <w:color w:val="3A3A3A"/>
          <w:sz w:val="22"/>
          <w:szCs w:val="22"/>
          <w:shd w:val="clear" w:color="auto" w:fill="FFFFFF"/>
        </w:rPr>
        <w:t>Blackstone’s handbook for policing students 2015</w:t>
      </w:r>
      <w:r w:rsidRPr="007D171F">
        <w:rPr>
          <w:rFonts w:asciiTheme="minorHAnsi" w:hAnsiTheme="minorHAnsi" w:cstheme="minorHAnsi"/>
          <w:color w:val="3A3A3A"/>
          <w:sz w:val="22"/>
          <w:szCs w:val="22"/>
          <w:shd w:val="clear" w:color="auto" w:fill="FFFFFF"/>
        </w:rPr>
        <w:t>. Oxford: Oxford University Press.</w:t>
      </w:r>
    </w:p>
    <w:p w14:paraId="4E59F035" w14:textId="77777777" w:rsidR="007D171F" w:rsidRDefault="007D171F" w:rsidP="007D171F"/>
    <w:p w14:paraId="0459961C" w14:textId="51D41194" w:rsidR="007D171F" w:rsidRPr="008B3193" w:rsidRDefault="007D171F" w:rsidP="007D171F">
      <w:r w:rsidRPr="008B3193">
        <w:t xml:space="preserve">Cafasso, J. (2018) </w:t>
      </w:r>
      <w:r w:rsidRPr="007D171F">
        <w:rPr>
          <w:i/>
        </w:rPr>
        <w:t>Adrenaline Rush: Everything You Should Know</w:t>
      </w:r>
      <w:r w:rsidRPr="008B3193">
        <w:t xml:space="preserve">. Available at: </w:t>
      </w:r>
      <w:hyperlink r:id="rId29" w:history="1">
        <w:r w:rsidRPr="008B3193">
          <w:rPr>
            <w:rStyle w:val="Hyperlink"/>
          </w:rPr>
          <w:t>https://www.healthline.com/health/adrenaline-rush</w:t>
        </w:r>
      </w:hyperlink>
      <w:r w:rsidRPr="008B3193">
        <w:t xml:space="preserve"> </w:t>
      </w:r>
      <w:r w:rsidRPr="007D171F">
        <w:rPr>
          <w:rFonts w:asciiTheme="minorHAnsi" w:hAnsiTheme="minorHAnsi" w:cstheme="minorHAnsi"/>
          <w:sz w:val="22"/>
          <w:szCs w:val="22"/>
        </w:rPr>
        <w:t>(Accessed: 20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247E2C5F" w14:textId="77777777" w:rsidR="007D171F" w:rsidRDefault="007D171F" w:rsidP="007D171F">
      <w:pPr>
        <w:rPr>
          <w:rFonts w:asciiTheme="minorHAnsi" w:hAnsiTheme="minorHAnsi" w:cstheme="minorHAnsi"/>
          <w:sz w:val="22"/>
          <w:szCs w:val="22"/>
        </w:rPr>
      </w:pPr>
    </w:p>
    <w:p w14:paraId="7BE068AA" w14:textId="67759265"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Centers for Disease Control and Prevention (2020) </w:t>
      </w:r>
      <w:r w:rsidRPr="007D171F">
        <w:rPr>
          <w:rFonts w:asciiTheme="minorHAnsi" w:hAnsiTheme="minorHAnsi" w:cstheme="minorHAnsi"/>
          <w:i/>
          <w:sz w:val="22"/>
          <w:szCs w:val="22"/>
        </w:rPr>
        <w:t>Marijuana and Public Health.</w:t>
      </w:r>
      <w:r w:rsidRPr="007D171F">
        <w:rPr>
          <w:rFonts w:asciiTheme="minorHAnsi" w:hAnsiTheme="minorHAnsi" w:cstheme="minorHAnsi"/>
          <w:sz w:val="22"/>
          <w:szCs w:val="22"/>
        </w:rPr>
        <w:t xml:space="preserve"> Available at: </w:t>
      </w:r>
      <w:hyperlink r:id="rId30" w:history="1">
        <w:r w:rsidRPr="007D171F">
          <w:rPr>
            <w:rStyle w:val="Hyperlink"/>
            <w:rFonts w:asciiTheme="minorHAnsi" w:hAnsiTheme="minorHAnsi" w:cstheme="minorHAnsi"/>
            <w:sz w:val="22"/>
            <w:szCs w:val="22"/>
          </w:rPr>
          <w:t>https://www.cdc.gov/marijuana/health-effects/mental-health.html</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2E53D8A6" w14:textId="77777777" w:rsidR="007D171F" w:rsidRDefault="007D171F" w:rsidP="007D171F">
      <w:pPr>
        <w:rPr>
          <w:rFonts w:asciiTheme="minorHAnsi" w:hAnsiTheme="minorHAnsi" w:cstheme="minorHAnsi"/>
          <w:i/>
          <w:sz w:val="22"/>
          <w:szCs w:val="22"/>
        </w:rPr>
      </w:pPr>
    </w:p>
    <w:p w14:paraId="6B1C404F" w14:textId="145C2714"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i/>
          <w:sz w:val="22"/>
          <w:szCs w:val="22"/>
        </w:rPr>
        <w:t>Children Act 1989. C. 41.</w:t>
      </w:r>
      <w:r w:rsidRPr="007D171F">
        <w:rPr>
          <w:rFonts w:asciiTheme="minorHAnsi" w:hAnsiTheme="minorHAnsi" w:cstheme="minorHAnsi"/>
          <w:sz w:val="22"/>
          <w:szCs w:val="22"/>
        </w:rPr>
        <w:t xml:space="preserve"> Available at: </w:t>
      </w:r>
      <w:hyperlink r:id="rId31" w:history="1">
        <w:r w:rsidRPr="007D171F">
          <w:rPr>
            <w:rStyle w:val="Hyperlink"/>
            <w:rFonts w:asciiTheme="minorHAnsi" w:hAnsiTheme="minorHAnsi" w:cstheme="minorHAnsi"/>
            <w:sz w:val="22"/>
            <w:szCs w:val="22"/>
          </w:rPr>
          <w:t>https://www.legislation.gov.uk/ukpga/1989/41/section/46v</w:t>
        </w:r>
      </w:hyperlink>
      <w:r w:rsidRPr="007D171F">
        <w:rPr>
          <w:rFonts w:asciiTheme="minorHAnsi" w:hAnsiTheme="minorHAnsi" w:cstheme="minorHAnsi"/>
          <w:sz w:val="22"/>
          <w:szCs w:val="22"/>
        </w:rPr>
        <w:t xml:space="preserve"> (Accessed: 20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2B269045" w14:textId="77777777" w:rsidR="007D171F" w:rsidRDefault="007D171F" w:rsidP="007D171F">
      <w:pPr>
        <w:ind w:right="107"/>
        <w:jc w:val="both"/>
        <w:rPr>
          <w:rFonts w:asciiTheme="minorHAnsi" w:hAnsiTheme="minorHAnsi" w:cstheme="minorHAnsi"/>
          <w:i/>
          <w:sz w:val="22"/>
          <w:szCs w:val="22"/>
        </w:rPr>
      </w:pPr>
    </w:p>
    <w:p w14:paraId="35DC0EF6" w14:textId="6C238EB4"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i/>
          <w:sz w:val="22"/>
          <w:szCs w:val="22"/>
        </w:rPr>
        <w:t>Children Act 2004. C. 31.</w:t>
      </w:r>
      <w:r w:rsidRPr="007D171F">
        <w:rPr>
          <w:rFonts w:asciiTheme="minorHAnsi" w:hAnsiTheme="minorHAnsi" w:cstheme="minorHAnsi"/>
          <w:sz w:val="22"/>
          <w:szCs w:val="22"/>
        </w:rPr>
        <w:t xml:space="preserve"> Available at: </w:t>
      </w:r>
      <w:hyperlink r:id="rId32" w:history="1">
        <w:r w:rsidRPr="007D171F">
          <w:rPr>
            <w:rStyle w:val="Hyperlink"/>
            <w:rFonts w:asciiTheme="minorHAnsi" w:hAnsiTheme="minorHAnsi" w:cstheme="minorHAnsi"/>
            <w:sz w:val="22"/>
            <w:szCs w:val="22"/>
          </w:rPr>
          <w:t>https://www.legislation.gov.uk/ukpga/2004/31/section/11</w:t>
        </w:r>
      </w:hyperlink>
      <w:r w:rsidRPr="007D171F">
        <w:rPr>
          <w:rFonts w:asciiTheme="minorHAnsi" w:hAnsiTheme="minorHAnsi" w:cstheme="minorHAnsi"/>
          <w:sz w:val="22"/>
          <w:szCs w:val="22"/>
        </w:rPr>
        <w:t xml:space="preserve"> (Accessed: 2</w:t>
      </w:r>
      <w:r w:rsidRPr="007D171F">
        <w:rPr>
          <w:rFonts w:asciiTheme="minorHAnsi" w:hAnsiTheme="minorHAnsi" w:cstheme="minorHAnsi"/>
          <w:sz w:val="22"/>
          <w:szCs w:val="22"/>
          <w:vertAlign w:val="superscript"/>
        </w:rPr>
        <w:t>nd</w:t>
      </w:r>
      <w:r w:rsidRPr="007D171F">
        <w:rPr>
          <w:rFonts w:asciiTheme="minorHAnsi" w:hAnsiTheme="minorHAnsi" w:cstheme="minorHAnsi"/>
          <w:sz w:val="22"/>
          <w:szCs w:val="22"/>
        </w:rPr>
        <w:t xml:space="preserve"> February 2022)</w:t>
      </w:r>
    </w:p>
    <w:p w14:paraId="43AC6250" w14:textId="77777777" w:rsidR="007D171F" w:rsidRDefault="007D171F" w:rsidP="007D171F">
      <w:pPr>
        <w:rPr>
          <w:rFonts w:asciiTheme="minorHAnsi" w:hAnsiTheme="minorHAnsi" w:cstheme="minorHAnsi"/>
          <w:i/>
          <w:sz w:val="22"/>
          <w:szCs w:val="22"/>
        </w:rPr>
      </w:pPr>
    </w:p>
    <w:p w14:paraId="5636BB5F" w14:textId="7C5AD50E"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i/>
          <w:sz w:val="22"/>
          <w:szCs w:val="22"/>
        </w:rPr>
        <w:t>Children and Young Persons Act 1933. C. 12</w:t>
      </w:r>
      <w:r w:rsidRPr="007D171F">
        <w:rPr>
          <w:rFonts w:asciiTheme="minorHAnsi" w:hAnsiTheme="minorHAnsi" w:cstheme="minorHAnsi"/>
          <w:sz w:val="22"/>
          <w:szCs w:val="22"/>
        </w:rPr>
        <w:t xml:space="preserve">. Available at: </w:t>
      </w:r>
      <w:hyperlink r:id="rId33" w:history="1">
        <w:r w:rsidRPr="007D171F">
          <w:rPr>
            <w:rStyle w:val="Hyperlink"/>
            <w:rFonts w:asciiTheme="minorHAnsi" w:hAnsiTheme="minorHAnsi" w:cstheme="minorHAnsi"/>
            <w:sz w:val="22"/>
            <w:szCs w:val="22"/>
          </w:rPr>
          <w:t>https://www.legislation.gov.uk/ukpga/Geo5/23-24/12/section/1</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50F78F27" w14:textId="77777777" w:rsidR="007D171F" w:rsidRDefault="007D171F" w:rsidP="007D171F"/>
    <w:p w14:paraId="0CBF1AB5" w14:textId="3FEF0DF7" w:rsidR="007D171F" w:rsidRPr="008B3193" w:rsidRDefault="007D171F" w:rsidP="007D171F">
      <w:r w:rsidRPr="008B3193">
        <w:t xml:space="preserve">College of Policing (2013) </w:t>
      </w:r>
      <w:r w:rsidRPr="007D171F">
        <w:rPr>
          <w:i/>
        </w:rPr>
        <w:t>Core Principles.</w:t>
      </w:r>
      <w:r w:rsidRPr="008B3193">
        <w:t xml:space="preserve"> Available at: https://www.app.college.police.uk/app-content/operations/operational-planning/core-principles/ </w:t>
      </w:r>
      <w:r w:rsidRPr="007D171F">
        <w:rPr>
          <w:rFonts w:asciiTheme="minorHAnsi" w:hAnsiTheme="minorHAnsi" w:cstheme="minorHAnsi"/>
          <w:sz w:val="22"/>
          <w:szCs w:val="22"/>
        </w:rPr>
        <w:t>(Accessed: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1BF0EB66" w14:textId="77777777" w:rsidR="007D171F" w:rsidRDefault="007D171F" w:rsidP="007D171F">
      <w:pPr>
        <w:ind w:right="107"/>
        <w:jc w:val="both"/>
        <w:rPr>
          <w:rFonts w:asciiTheme="minorHAnsi" w:hAnsiTheme="minorHAnsi" w:cstheme="minorHAnsi"/>
          <w:sz w:val="22"/>
          <w:szCs w:val="22"/>
        </w:rPr>
      </w:pPr>
    </w:p>
    <w:p w14:paraId="1A705A83" w14:textId="757EC8F9"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College of Policing (2013) </w:t>
      </w:r>
      <w:r w:rsidRPr="007D171F">
        <w:rPr>
          <w:rFonts w:asciiTheme="minorHAnsi" w:hAnsiTheme="minorHAnsi" w:cstheme="minorHAnsi"/>
          <w:i/>
          <w:sz w:val="22"/>
          <w:szCs w:val="22"/>
        </w:rPr>
        <w:t>National Decision Model</w:t>
      </w:r>
      <w:r w:rsidRPr="007D171F">
        <w:rPr>
          <w:rFonts w:asciiTheme="minorHAnsi" w:hAnsiTheme="minorHAnsi" w:cstheme="minorHAnsi"/>
          <w:sz w:val="22"/>
          <w:szCs w:val="22"/>
        </w:rPr>
        <w:t xml:space="preserve">. Available at: </w:t>
      </w:r>
      <w:hyperlink r:id="rId34" w:history="1">
        <w:r w:rsidRPr="007D171F">
          <w:rPr>
            <w:rStyle w:val="Hyperlink"/>
            <w:rFonts w:asciiTheme="minorHAnsi" w:hAnsiTheme="minorHAnsi" w:cstheme="minorHAnsi"/>
            <w:sz w:val="22"/>
            <w:szCs w:val="22"/>
          </w:rPr>
          <w:t>https://www.app.college.police.uk/app-content/national-decision-model/the-national-decision-model/</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68141C6E" w14:textId="77777777" w:rsidR="007D171F" w:rsidRDefault="007D171F" w:rsidP="007D171F"/>
    <w:p w14:paraId="634D1560" w14:textId="6413D660" w:rsidR="007D171F" w:rsidRPr="008B3193" w:rsidRDefault="007D171F" w:rsidP="007D171F">
      <w:r w:rsidRPr="008B3193">
        <w:t xml:space="preserve">College of Policing (2013) </w:t>
      </w:r>
      <w:r w:rsidRPr="007D171F">
        <w:rPr>
          <w:i/>
        </w:rPr>
        <w:t>Tactical Planning.</w:t>
      </w:r>
      <w:r w:rsidRPr="008B3193">
        <w:t xml:space="preserve"> Available at: </w:t>
      </w:r>
      <w:hyperlink r:id="rId35" w:history="1">
        <w:r w:rsidRPr="008B3193">
          <w:rPr>
            <w:rStyle w:val="Hyperlink"/>
          </w:rPr>
          <w:t>https://www.app.college.police.uk/app-content/operations/operational-planning/tactical-planning/</w:t>
        </w:r>
      </w:hyperlink>
      <w:r w:rsidRPr="008B3193">
        <w:t xml:space="preserve"> </w:t>
      </w:r>
      <w:r w:rsidRPr="007D171F">
        <w:rPr>
          <w:rFonts w:asciiTheme="minorHAnsi" w:hAnsiTheme="minorHAnsi" w:cstheme="minorHAnsi"/>
          <w:sz w:val="22"/>
          <w:szCs w:val="22"/>
        </w:rPr>
        <w:t>(Accessed: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2D52EF60" w14:textId="77777777" w:rsidR="007D171F" w:rsidRDefault="007D171F" w:rsidP="007D171F"/>
    <w:p w14:paraId="1F39F026" w14:textId="4275693C" w:rsidR="007D171F" w:rsidRPr="008B3193" w:rsidRDefault="007D171F" w:rsidP="007D171F">
      <w:r w:rsidRPr="008B3193">
        <w:t xml:space="preserve">College of Policing (2014) </w:t>
      </w:r>
      <w:r w:rsidRPr="007D171F">
        <w:rPr>
          <w:i/>
        </w:rPr>
        <w:t>Code of Ethics</w:t>
      </w:r>
      <w:r w:rsidRPr="008B3193">
        <w:t xml:space="preserve">. Available at </w:t>
      </w:r>
      <w:hyperlink r:id="rId36" w:history="1">
        <w:r w:rsidRPr="008B3193">
          <w:rPr>
            <w:rStyle w:val="Hyperlink"/>
          </w:rPr>
          <w:t>https://assets.college.police.uk/s3fs-public/2021-02/code_of_ethics.pdf</w:t>
        </w:r>
      </w:hyperlink>
      <w:r w:rsidRPr="008B3193">
        <w:t xml:space="preserve"> </w:t>
      </w:r>
      <w:r w:rsidRPr="007D171F">
        <w:rPr>
          <w:rFonts w:asciiTheme="minorHAnsi" w:hAnsiTheme="minorHAnsi" w:cstheme="minorHAnsi"/>
          <w:sz w:val="22"/>
          <w:szCs w:val="22"/>
        </w:rPr>
        <w:t>(Accessed: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2273D1A6" w14:textId="77777777" w:rsidR="007D171F" w:rsidRDefault="007D171F" w:rsidP="007D171F">
      <w:pPr>
        <w:ind w:right="107"/>
        <w:jc w:val="both"/>
        <w:rPr>
          <w:rFonts w:asciiTheme="minorHAnsi" w:hAnsiTheme="minorHAnsi" w:cstheme="minorHAnsi"/>
          <w:sz w:val="22"/>
          <w:szCs w:val="22"/>
        </w:rPr>
      </w:pPr>
    </w:p>
    <w:p w14:paraId="0CBEA757" w14:textId="5B45DE73"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College of Policing (2015) </w:t>
      </w:r>
      <w:r w:rsidRPr="007D171F">
        <w:rPr>
          <w:rFonts w:asciiTheme="minorHAnsi" w:hAnsiTheme="minorHAnsi" w:cstheme="minorHAnsi"/>
          <w:i/>
          <w:sz w:val="22"/>
          <w:szCs w:val="22"/>
        </w:rPr>
        <w:t>First Response.</w:t>
      </w:r>
      <w:r w:rsidRPr="007D171F">
        <w:rPr>
          <w:rFonts w:asciiTheme="minorHAnsi" w:hAnsiTheme="minorHAnsi" w:cstheme="minorHAnsi"/>
          <w:sz w:val="22"/>
          <w:szCs w:val="22"/>
        </w:rPr>
        <w:t xml:space="preserve"> Available at: </w:t>
      </w:r>
      <w:hyperlink r:id="rId37" w:history="1">
        <w:r w:rsidRPr="007D171F">
          <w:rPr>
            <w:rStyle w:val="Hyperlink"/>
            <w:rFonts w:asciiTheme="minorHAnsi" w:hAnsiTheme="minorHAnsi" w:cstheme="minorHAnsi"/>
            <w:sz w:val="22"/>
            <w:szCs w:val="22"/>
          </w:rPr>
          <w:t>https://www.app.college.police.uk/app-content/major-investigation-and-public-protection/domestic-abuse/first-response/</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10EFBE06" w14:textId="77777777" w:rsidR="007D171F" w:rsidRDefault="007D171F" w:rsidP="007D171F">
      <w:pPr>
        <w:rPr>
          <w:rFonts w:asciiTheme="minorHAnsi" w:hAnsiTheme="minorHAnsi" w:cstheme="minorHAnsi"/>
          <w:sz w:val="22"/>
          <w:szCs w:val="22"/>
        </w:rPr>
      </w:pPr>
    </w:p>
    <w:p w14:paraId="09267DAA" w14:textId="2E265DF8" w:rsidR="007D171F" w:rsidRPr="008B3193" w:rsidRDefault="007D171F" w:rsidP="007D171F">
      <w:r w:rsidRPr="007D171F">
        <w:rPr>
          <w:rFonts w:asciiTheme="minorHAnsi" w:hAnsiTheme="minorHAnsi" w:cstheme="minorHAnsi"/>
          <w:sz w:val="22"/>
          <w:szCs w:val="22"/>
        </w:rPr>
        <w:t xml:space="preserve">College of Policing (2018) </w:t>
      </w:r>
      <w:r w:rsidRPr="007D171F">
        <w:rPr>
          <w:rFonts w:asciiTheme="minorHAnsi" w:hAnsiTheme="minorHAnsi" w:cstheme="minorHAnsi"/>
          <w:i/>
          <w:sz w:val="22"/>
          <w:szCs w:val="22"/>
        </w:rPr>
        <w:t>Role of the police</w:t>
      </w:r>
      <w:r w:rsidRPr="007D171F">
        <w:rPr>
          <w:rFonts w:asciiTheme="minorHAnsi" w:hAnsiTheme="minorHAnsi" w:cstheme="minorHAnsi"/>
          <w:sz w:val="22"/>
          <w:szCs w:val="22"/>
        </w:rPr>
        <w:t xml:space="preserve">. Available at: </w:t>
      </w:r>
      <w:hyperlink r:id="rId38" w:history="1">
        <w:r w:rsidRPr="007D171F">
          <w:rPr>
            <w:rStyle w:val="Hyperlink"/>
            <w:rFonts w:asciiTheme="minorHAnsi" w:hAnsiTheme="minorHAnsi" w:cstheme="minorHAnsi"/>
            <w:sz w:val="22"/>
            <w:szCs w:val="22"/>
          </w:rPr>
          <w:t>https://www.app.college.police.uk/app-content/operations/operational-planning/core-principles/</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66346812" w14:textId="77777777" w:rsidR="007D171F" w:rsidRDefault="007D171F" w:rsidP="007D171F"/>
    <w:p w14:paraId="24AF9A0F" w14:textId="60E2571A" w:rsidR="007D171F" w:rsidRPr="008B3193" w:rsidRDefault="007D171F" w:rsidP="007D171F">
      <w:r w:rsidRPr="008B3193">
        <w:t xml:space="preserve">College of Policing (2020) </w:t>
      </w:r>
      <w:r w:rsidRPr="007D171F">
        <w:rPr>
          <w:i/>
        </w:rPr>
        <w:t>Conflict management skills</w:t>
      </w:r>
      <w:r w:rsidRPr="008B3193">
        <w:t xml:space="preserve">. Available at: </w:t>
      </w:r>
      <w:hyperlink r:id="rId39" w:history="1">
        <w:r w:rsidRPr="008B3193">
          <w:rPr>
            <w:rStyle w:val="Hyperlink"/>
          </w:rPr>
          <w:t>https://www.college.police.uk/guidance/conflict-management/conflict-management-skills</w:t>
        </w:r>
      </w:hyperlink>
      <w:r w:rsidRPr="008B3193">
        <w:t xml:space="preserve"> </w:t>
      </w:r>
      <w:r w:rsidRPr="007D171F">
        <w:rPr>
          <w:rFonts w:asciiTheme="minorHAnsi" w:hAnsiTheme="minorHAnsi" w:cstheme="minorHAnsi"/>
          <w:sz w:val="22"/>
          <w:szCs w:val="22"/>
        </w:rPr>
        <w:t>(Accessed: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18D9F213" w14:textId="77777777" w:rsidR="007D171F" w:rsidRDefault="007D171F" w:rsidP="007D171F">
      <w:pPr>
        <w:rPr>
          <w:rFonts w:asciiTheme="minorHAnsi" w:hAnsiTheme="minorHAnsi" w:cstheme="minorHAnsi"/>
          <w:sz w:val="22"/>
          <w:szCs w:val="22"/>
        </w:rPr>
      </w:pPr>
    </w:p>
    <w:p w14:paraId="7FB5E6DF" w14:textId="08A40ED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College of Policing (2022) </w:t>
      </w:r>
      <w:r w:rsidRPr="007D171F">
        <w:rPr>
          <w:rFonts w:asciiTheme="minorHAnsi" w:hAnsiTheme="minorHAnsi" w:cstheme="minorHAnsi"/>
          <w:i/>
          <w:sz w:val="22"/>
          <w:szCs w:val="22"/>
        </w:rPr>
        <w:t>Impartiality.</w:t>
      </w:r>
      <w:r w:rsidRPr="007D171F">
        <w:rPr>
          <w:rFonts w:asciiTheme="minorHAnsi" w:hAnsiTheme="minorHAnsi" w:cstheme="minorHAnsi"/>
          <w:sz w:val="22"/>
          <w:szCs w:val="22"/>
        </w:rPr>
        <w:t xml:space="preserve"> Available at: </w:t>
      </w:r>
      <w:hyperlink r:id="rId40" w:history="1">
        <w:r w:rsidRPr="007D171F">
          <w:rPr>
            <w:rStyle w:val="Hyperlink"/>
            <w:rFonts w:asciiTheme="minorHAnsi" w:hAnsiTheme="minorHAnsi" w:cstheme="minorHAnsi"/>
            <w:sz w:val="22"/>
            <w:szCs w:val="22"/>
          </w:rPr>
          <w:t>https://profdev.college.police.uk/competency-values/impartiality/</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2D101CC6" w14:textId="77777777" w:rsidR="007D171F" w:rsidRDefault="007D171F" w:rsidP="007D171F">
      <w:pPr>
        <w:rPr>
          <w:rFonts w:asciiTheme="minorHAnsi" w:hAnsiTheme="minorHAnsi" w:cstheme="minorHAnsi"/>
          <w:sz w:val="22"/>
          <w:szCs w:val="22"/>
        </w:rPr>
      </w:pPr>
    </w:p>
    <w:p w14:paraId="0066E669" w14:textId="092D61DD"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Collins (2022</w:t>
      </w:r>
      <w:r w:rsidRPr="007D171F">
        <w:rPr>
          <w:rFonts w:asciiTheme="minorHAnsi" w:hAnsiTheme="minorHAnsi" w:cstheme="minorHAnsi"/>
          <w:i/>
          <w:sz w:val="22"/>
          <w:szCs w:val="22"/>
        </w:rPr>
        <w:t>) on the breadline</w:t>
      </w:r>
      <w:r w:rsidRPr="007D171F">
        <w:rPr>
          <w:rFonts w:asciiTheme="minorHAnsi" w:hAnsiTheme="minorHAnsi" w:cstheme="minorHAnsi"/>
          <w:sz w:val="22"/>
          <w:szCs w:val="22"/>
        </w:rPr>
        <w:t xml:space="preserve">. Available at: </w:t>
      </w:r>
      <w:hyperlink r:id="rId41" w:history="1">
        <w:r w:rsidRPr="007D171F">
          <w:rPr>
            <w:rStyle w:val="Hyperlink"/>
            <w:rFonts w:asciiTheme="minorHAnsi" w:hAnsiTheme="minorHAnsi" w:cstheme="minorHAnsi"/>
            <w:sz w:val="22"/>
            <w:szCs w:val="22"/>
          </w:rPr>
          <w:t>https://www.collinsdictionary.com/dictionary/english/on-the-breadline</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28B9E47C" w14:textId="77777777" w:rsidR="007D171F" w:rsidRDefault="007D171F" w:rsidP="007D171F">
      <w:pPr>
        <w:rPr>
          <w:rFonts w:asciiTheme="minorHAnsi" w:hAnsiTheme="minorHAnsi" w:cstheme="minorHAnsi"/>
          <w:sz w:val="22"/>
          <w:szCs w:val="22"/>
        </w:rPr>
      </w:pPr>
    </w:p>
    <w:p w14:paraId="06A2051E" w14:textId="5471B1AC"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Commisceo Global (2022) Why is Cultural Awareness Important? [online] Available at: </w:t>
      </w:r>
      <w:hyperlink r:id="rId42" w:history="1">
        <w:r w:rsidRPr="007D171F">
          <w:rPr>
            <w:rStyle w:val="Hyperlink"/>
            <w:rFonts w:asciiTheme="minorHAnsi" w:hAnsiTheme="minorHAnsi" w:cstheme="minorHAnsi"/>
            <w:sz w:val="22"/>
            <w:szCs w:val="22"/>
          </w:rPr>
          <w:t>https://www.commisceo-global.com/blog/why-is-cultural-awareness-important</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1B885070" w14:textId="77777777" w:rsidR="007D171F" w:rsidRDefault="007D171F" w:rsidP="007D171F">
      <w:pPr>
        <w:ind w:right="107"/>
        <w:jc w:val="both"/>
        <w:rPr>
          <w:rFonts w:asciiTheme="minorHAnsi" w:hAnsiTheme="minorHAnsi" w:cstheme="minorHAnsi"/>
          <w:i/>
          <w:sz w:val="22"/>
          <w:szCs w:val="22"/>
        </w:rPr>
      </w:pPr>
    </w:p>
    <w:p w14:paraId="10AB0181" w14:textId="6FAB5928"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i/>
          <w:sz w:val="22"/>
          <w:szCs w:val="22"/>
        </w:rPr>
        <w:t>Common Law Procedure Act, 1852. C. 76.</w:t>
      </w:r>
      <w:r w:rsidRPr="007D171F">
        <w:rPr>
          <w:rFonts w:asciiTheme="minorHAnsi" w:hAnsiTheme="minorHAnsi" w:cstheme="minorHAnsi"/>
          <w:sz w:val="22"/>
          <w:szCs w:val="22"/>
        </w:rPr>
        <w:t xml:space="preserve"> Available at: </w:t>
      </w:r>
      <w:hyperlink r:id="rId43" w:history="1">
        <w:r w:rsidRPr="007D171F">
          <w:rPr>
            <w:rStyle w:val="Hyperlink"/>
            <w:rFonts w:asciiTheme="minorHAnsi" w:hAnsiTheme="minorHAnsi" w:cstheme="minorHAnsi"/>
            <w:sz w:val="22"/>
            <w:szCs w:val="22"/>
          </w:rPr>
          <w:t>https://www.legislation.gov.uk/ukpga/Vict/15-16/76/introduction</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71A1C83F" w14:textId="77777777" w:rsidR="007D171F" w:rsidRDefault="007D171F" w:rsidP="007D171F">
      <w:pPr>
        <w:rPr>
          <w:i/>
        </w:rPr>
      </w:pPr>
    </w:p>
    <w:p w14:paraId="0B657D28" w14:textId="5B3A9638" w:rsidR="007D171F" w:rsidRPr="008B3193" w:rsidRDefault="007D171F" w:rsidP="007D171F">
      <w:r w:rsidRPr="007D171F">
        <w:rPr>
          <w:i/>
        </w:rPr>
        <w:t>Crime and Disorder Act 1998. c. 37.</w:t>
      </w:r>
      <w:r w:rsidRPr="008B3193">
        <w:t xml:space="preserve"> Available at: </w:t>
      </w:r>
      <w:hyperlink r:id="rId44" w:history="1">
        <w:r w:rsidRPr="008B3193">
          <w:rPr>
            <w:rStyle w:val="Hyperlink"/>
          </w:rPr>
          <w:t>https://www.legislation.gov.uk/ukpga/1998/37/section/31</w:t>
        </w:r>
      </w:hyperlink>
      <w:r w:rsidRPr="008B3193">
        <w:t xml:space="preserve"> </w:t>
      </w:r>
      <w:r w:rsidRPr="007D171F">
        <w:rPr>
          <w:rFonts w:asciiTheme="minorHAnsi" w:hAnsiTheme="minorHAnsi" w:cstheme="minorHAnsi"/>
          <w:sz w:val="22"/>
          <w:szCs w:val="22"/>
        </w:rPr>
        <w:t>(Accessed: 22</w:t>
      </w:r>
      <w:r w:rsidRPr="007D171F">
        <w:rPr>
          <w:rFonts w:asciiTheme="minorHAnsi" w:hAnsiTheme="minorHAnsi" w:cstheme="minorHAnsi"/>
          <w:sz w:val="22"/>
          <w:szCs w:val="22"/>
          <w:vertAlign w:val="superscript"/>
        </w:rPr>
        <w:t>nd</w:t>
      </w:r>
      <w:r w:rsidRPr="007D171F">
        <w:rPr>
          <w:rFonts w:asciiTheme="minorHAnsi" w:hAnsiTheme="minorHAnsi" w:cstheme="minorHAnsi"/>
          <w:sz w:val="22"/>
          <w:szCs w:val="22"/>
        </w:rPr>
        <w:t xml:space="preserve"> February 2022)</w:t>
      </w:r>
    </w:p>
    <w:p w14:paraId="74DD2AA3" w14:textId="77777777" w:rsidR="007D171F" w:rsidRDefault="007D171F" w:rsidP="007D171F">
      <w:pPr>
        <w:ind w:right="107"/>
        <w:jc w:val="both"/>
        <w:rPr>
          <w:rFonts w:asciiTheme="minorHAnsi" w:hAnsiTheme="minorHAnsi" w:cstheme="minorHAnsi"/>
          <w:i/>
          <w:sz w:val="22"/>
          <w:szCs w:val="22"/>
        </w:rPr>
      </w:pPr>
    </w:p>
    <w:p w14:paraId="4F7F192C" w14:textId="3167C429"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i/>
          <w:sz w:val="22"/>
          <w:szCs w:val="22"/>
        </w:rPr>
        <w:t>Criminal Law Act, 1967. C. 58.</w:t>
      </w:r>
      <w:r w:rsidRPr="007D171F">
        <w:rPr>
          <w:rFonts w:asciiTheme="minorHAnsi" w:hAnsiTheme="minorHAnsi" w:cstheme="minorHAnsi"/>
          <w:sz w:val="22"/>
          <w:szCs w:val="22"/>
        </w:rPr>
        <w:t xml:space="preserve"> Available at:  </w:t>
      </w:r>
      <w:hyperlink r:id="rId45" w:history="1">
        <w:r w:rsidRPr="007D171F">
          <w:rPr>
            <w:rStyle w:val="Hyperlink"/>
            <w:rFonts w:asciiTheme="minorHAnsi" w:hAnsiTheme="minorHAnsi" w:cstheme="minorHAnsi"/>
            <w:sz w:val="22"/>
            <w:szCs w:val="22"/>
          </w:rPr>
          <w:t>https://www.legislation.gov.uk/ukpga/1967/58/section/3</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016065F6" w14:textId="77777777" w:rsidR="007D171F" w:rsidRDefault="007D171F" w:rsidP="007D171F">
      <w:pPr>
        <w:ind w:right="107"/>
        <w:jc w:val="both"/>
        <w:rPr>
          <w:rFonts w:asciiTheme="minorHAnsi" w:hAnsiTheme="minorHAnsi" w:cstheme="minorHAnsi"/>
          <w:i/>
          <w:sz w:val="22"/>
          <w:szCs w:val="22"/>
        </w:rPr>
      </w:pPr>
    </w:p>
    <w:p w14:paraId="59F58091" w14:textId="72A00EB0"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i/>
          <w:sz w:val="22"/>
          <w:szCs w:val="22"/>
        </w:rPr>
        <w:t>Criminal Procedure and Investigation Act, 1996. C. 25.</w:t>
      </w:r>
      <w:r w:rsidRPr="007D171F">
        <w:rPr>
          <w:rFonts w:asciiTheme="minorHAnsi" w:hAnsiTheme="minorHAnsi" w:cstheme="minorHAnsi"/>
          <w:sz w:val="22"/>
          <w:szCs w:val="22"/>
        </w:rPr>
        <w:t xml:space="preserve"> Available at: </w:t>
      </w:r>
      <w:hyperlink r:id="rId46" w:history="1">
        <w:r w:rsidRPr="007D171F">
          <w:rPr>
            <w:rStyle w:val="Hyperlink"/>
            <w:rFonts w:asciiTheme="minorHAnsi" w:hAnsiTheme="minorHAnsi" w:cstheme="minorHAnsi"/>
            <w:sz w:val="22"/>
            <w:szCs w:val="22"/>
          </w:rPr>
          <w:t>https://www.legislation.gov.uk/ukpga/1996/25/contents</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3A521916"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Deakin University (2022) </w:t>
      </w:r>
      <w:r w:rsidRPr="007D171F">
        <w:rPr>
          <w:rFonts w:asciiTheme="minorHAnsi" w:hAnsiTheme="minorHAnsi" w:cstheme="minorHAnsi"/>
          <w:i/>
          <w:sz w:val="22"/>
          <w:szCs w:val="22"/>
        </w:rPr>
        <w:t>How to make sense of your dreams</w:t>
      </w:r>
      <w:r w:rsidRPr="007D171F">
        <w:rPr>
          <w:rFonts w:asciiTheme="minorHAnsi" w:hAnsiTheme="minorHAnsi" w:cstheme="minorHAnsi"/>
          <w:sz w:val="22"/>
          <w:szCs w:val="22"/>
        </w:rPr>
        <w:t xml:space="preserve">. Available at: </w:t>
      </w:r>
      <w:hyperlink r:id="rId47" w:history="1">
        <w:r w:rsidRPr="007D171F">
          <w:rPr>
            <w:rStyle w:val="Hyperlink"/>
            <w:rFonts w:asciiTheme="minorHAnsi" w:hAnsiTheme="minorHAnsi" w:cstheme="minorHAnsi"/>
            <w:sz w:val="22"/>
            <w:szCs w:val="22"/>
          </w:rPr>
          <w:t>https://www.wlv.ac.uk/lib/media/departments/lis/skills/study-guides/LS134-Harvard-Quick-Guide-2018.pdf</w:t>
        </w:r>
      </w:hyperlink>
      <w:r w:rsidRPr="007D171F">
        <w:rPr>
          <w:rFonts w:asciiTheme="minorHAnsi" w:hAnsiTheme="minorHAnsi" w:cstheme="minorHAnsi"/>
          <w:sz w:val="22"/>
          <w:szCs w:val="22"/>
        </w:rPr>
        <w:t xml:space="preserve"> (Accessed: 28 January 2022)</w:t>
      </w:r>
    </w:p>
    <w:p w14:paraId="7A9935BC" w14:textId="77777777" w:rsidR="007D171F" w:rsidRPr="008B3193" w:rsidRDefault="007D171F" w:rsidP="007D171F">
      <w:r w:rsidRPr="008B3193">
        <w:t xml:space="preserve">Dodgson, L. (2018) </w:t>
      </w:r>
      <w:r w:rsidRPr="007D171F">
        <w:rPr>
          <w:i/>
        </w:rPr>
        <w:t>People can seem more racist as they get older, but it’s not simply a case of ‘being from a different time’</w:t>
      </w:r>
      <w:r w:rsidRPr="008B3193">
        <w:t xml:space="preserve">. Available at: </w:t>
      </w:r>
      <w:hyperlink r:id="rId48" w:history="1">
        <w:r w:rsidRPr="008B3193">
          <w:rPr>
            <w:rStyle w:val="Hyperlink"/>
          </w:rPr>
          <w:t>https://www.businessinsider.com/why-are-older-people-racist-2018-7?r=US&amp;IR=T</w:t>
        </w:r>
      </w:hyperlink>
      <w:r w:rsidRPr="008B3193">
        <w:t xml:space="preserve"> </w:t>
      </w:r>
      <w:r w:rsidRPr="007D171F">
        <w:rPr>
          <w:rFonts w:asciiTheme="minorHAnsi" w:hAnsiTheme="minorHAnsi" w:cstheme="minorHAnsi"/>
          <w:sz w:val="22"/>
          <w:szCs w:val="22"/>
        </w:rPr>
        <w:t>(Accessed: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62AF57D8" w14:textId="77777777"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i/>
          <w:sz w:val="22"/>
          <w:szCs w:val="22"/>
        </w:rPr>
        <w:t>Domestic Abuse Act. 2021. C. 17.</w:t>
      </w:r>
      <w:r w:rsidRPr="007D171F">
        <w:rPr>
          <w:rFonts w:asciiTheme="minorHAnsi" w:hAnsiTheme="minorHAnsi" w:cstheme="minorHAnsi"/>
          <w:sz w:val="22"/>
          <w:szCs w:val="22"/>
        </w:rPr>
        <w:t xml:space="preserve"> Available at: </w:t>
      </w:r>
      <w:hyperlink r:id="rId49" w:history="1">
        <w:r w:rsidRPr="007D171F">
          <w:rPr>
            <w:rStyle w:val="Hyperlink"/>
            <w:rFonts w:asciiTheme="minorHAnsi" w:hAnsiTheme="minorHAnsi" w:cstheme="minorHAnsi"/>
            <w:sz w:val="22"/>
            <w:szCs w:val="22"/>
          </w:rPr>
          <w:t>https://www.legislation.gov.uk/ukpga/2021/17/part/1/enacted</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03104949" w14:textId="77777777" w:rsidR="007D171F" w:rsidRDefault="007D171F" w:rsidP="007D171F">
      <w:pPr>
        <w:rPr>
          <w:rFonts w:asciiTheme="minorHAnsi" w:hAnsiTheme="minorHAnsi" w:cstheme="minorHAnsi"/>
          <w:sz w:val="22"/>
          <w:szCs w:val="22"/>
        </w:rPr>
      </w:pPr>
    </w:p>
    <w:p w14:paraId="7BC9DEB2" w14:textId="33EC15E2"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lastRenderedPageBreak/>
        <w:t xml:space="preserve">Drapeau, A., Marchand, A. and Beaulieu-Prevost, D., (2012) Epidemiology of psychological distress. </w:t>
      </w:r>
      <w:r w:rsidRPr="007D171F">
        <w:rPr>
          <w:rFonts w:asciiTheme="minorHAnsi" w:hAnsiTheme="minorHAnsi" w:cstheme="minorHAnsi"/>
          <w:i/>
          <w:sz w:val="22"/>
          <w:szCs w:val="22"/>
        </w:rPr>
        <w:t>Mental illnesses – understanding, prediction and control</w:t>
      </w:r>
      <w:r w:rsidRPr="007D171F">
        <w:rPr>
          <w:rFonts w:asciiTheme="minorHAnsi" w:hAnsiTheme="minorHAnsi" w:cstheme="minorHAnsi"/>
          <w:sz w:val="22"/>
          <w:szCs w:val="22"/>
        </w:rPr>
        <w:t>, 69(2), pp.105-106</w:t>
      </w:r>
    </w:p>
    <w:p w14:paraId="0C885D83" w14:textId="77777777" w:rsidR="007D171F" w:rsidRDefault="007D171F" w:rsidP="007D171F"/>
    <w:p w14:paraId="0A713BB8" w14:textId="61EAECB9" w:rsidR="007D171F" w:rsidRPr="008B3193" w:rsidRDefault="007D171F" w:rsidP="007D171F">
      <w:r w:rsidRPr="008B3193">
        <w:t xml:space="preserve">Drinkaware (2022) </w:t>
      </w:r>
      <w:r w:rsidRPr="007D171F">
        <w:rPr>
          <w:i/>
        </w:rPr>
        <w:t>Alcohol and aggression</w:t>
      </w:r>
      <w:r w:rsidRPr="008B3193">
        <w:t xml:space="preserve">. Available at: </w:t>
      </w:r>
      <w:hyperlink r:id="rId50" w:history="1">
        <w:r w:rsidRPr="0055617F">
          <w:rPr>
            <w:rStyle w:val="Hyperlink"/>
          </w:rPr>
          <w:t>https://www.drinkaware.co.uk/facts/health-effects-of-alcohol/mental-health/alcohol-and-aggression</w:t>
        </w:r>
      </w:hyperlink>
      <w:r w:rsidRPr="008B3193">
        <w:t xml:space="preserve"> </w:t>
      </w:r>
      <w:r w:rsidRPr="007D171F">
        <w:rPr>
          <w:rFonts w:asciiTheme="minorHAnsi" w:hAnsiTheme="minorHAnsi" w:cstheme="minorHAnsi"/>
          <w:sz w:val="22"/>
          <w:szCs w:val="22"/>
        </w:rPr>
        <w:t>(Accessed: 2</w:t>
      </w:r>
      <w:r w:rsidRPr="007D171F">
        <w:rPr>
          <w:rFonts w:asciiTheme="minorHAnsi" w:hAnsiTheme="minorHAnsi" w:cstheme="minorHAnsi"/>
          <w:sz w:val="22"/>
          <w:szCs w:val="22"/>
          <w:vertAlign w:val="superscript"/>
        </w:rPr>
        <w:t>nd</w:t>
      </w:r>
      <w:r w:rsidRPr="007D171F">
        <w:rPr>
          <w:rFonts w:asciiTheme="minorHAnsi" w:hAnsiTheme="minorHAnsi" w:cstheme="minorHAnsi"/>
          <w:sz w:val="22"/>
          <w:szCs w:val="22"/>
        </w:rPr>
        <w:t xml:space="preserve"> February 2022)</w:t>
      </w:r>
    </w:p>
    <w:p w14:paraId="3CC8CB75"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shd w:val="clear" w:color="auto" w:fill="FFFFFF"/>
        </w:rPr>
      </w:pPr>
    </w:p>
    <w:p w14:paraId="350CA86F" w14:textId="5AB3BF90"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shd w:val="clear" w:color="auto" w:fill="FFFFFF"/>
        </w:rPr>
        <w:t>ELLIOTT, J.L. and LAL, S., 2016. Blood Pressure, Sleep Quality and Fatigue in Shift Working Police Officers: Effects of a Twelve Hour Roster System on Cardiovascular and Sleep Health. </w:t>
      </w:r>
      <w:r w:rsidRPr="007D171F">
        <w:rPr>
          <w:rFonts w:asciiTheme="minorHAnsi" w:hAnsiTheme="minorHAnsi" w:cstheme="minorHAnsi"/>
          <w:i/>
          <w:iCs/>
          <w:sz w:val="22"/>
          <w:szCs w:val="22"/>
          <w:shd w:val="clear" w:color="auto" w:fill="FFFFFF"/>
        </w:rPr>
        <w:t>International Journal of Environmental Research and Public Health, </w:t>
      </w:r>
      <w:r w:rsidRPr="007D171F">
        <w:rPr>
          <w:rFonts w:asciiTheme="minorHAnsi" w:hAnsiTheme="minorHAnsi" w:cstheme="minorHAnsi"/>
          <w:b/>
          <w:bCs/>
          <w:sz w:val="22"/>
          <w:szCs w:val="22"/>
          <w:shd w:val="clear" w:color="auto" w:fill="FFFFFF"/>
        </w:rPr>
        <w:t>13</w:t>
      </w:r>
      <w:r w:rsidRPr="007D171F">
        <w:rPr>
          <w:rFonts w:asciiTheme="minorHAnsi" w:hAnsiTheme="minorHAnsi" w:cstheme="minorHAnsi"/>
          <w:sz w:val="22"/>
          <w:szCs w:val="22"/>
          <w:shd w:val="clear" w:color="auto" w:fill="FFFFFF"/>
        </w:rPr>
        <w:t>(2), pp. 1-8.</w:t>
      </w:r>
    </w:p>
    <w:p w14:paraId="41A672B5" w14:textId="77777777" w:rsidR="007D171F" w:rsidRPr="008B3193" w:rsidRDefault="007D171F" w:rsidP="007D171F">
      <w:r w:rsidRPr="007D171F">
        <w:rPr>
          <w:i/>
        </w:rPr>
        <w:t>Equality Act 2010. c. 15.</w:t>
      </w:r>
      <w:r w:rsidRPr="008B3193">
        <w:t xml:space="preserve"> Available at: </w:t>
      </w:r>
      <w:hyperlink r:id="rId51" w:history="1">
        <w:r w:rsidRPr="008B3193">
          <w:rPr>
            <w:rStyle w:val="Hyperlink"/>
          </w:rPr>
          <w:t>https://www.legislation.gov.uk/ukpga/2010/15/contents</w:t>
        </w:r>
      </w:hyperlink>
      <w:r w:rsidRPr="008B3193">
        <w:t xml:space="preserve"> </w:t>
      </w:r>
      <w:r w:rsidRPr="007D171F">
        <w:rPr>
          <w:rFonts w:asciiTheme="minorHAnsi" w:hAnsiTheme="minorHAnsi" w:cstheme="minorHAnsi"/>
          <w:sz w:val="22"/>
          <w:szCs w:val="22"/>
        </w:rPr>
        <w:t>(Accessed: 22</w:t>
      </w:r>
      <w:r w:rsidRPr="007D171F">
        <w:rPr>
          <w:rFonts w:asciiTheme="minorHAnsi" w:hAnsiTheme="minorHAnsi" w:cstheme="minorHAnsi"/>
          <w:sz w:val="22"/>
          <w:szCs w:val="22"/>
          <w:vertAlign w:val="superscript"/>
        </w:rPr>
        <w:t>nd</w:t>
      </w:r>
      <w:r w:rsidRPr="007D171F">
        <w:rPr>
          <w:rFonts w:asciiTheme="minorHAnsi" w:hAnsiTheme="minorHAnsi" w:cstheme="minorHAnsi"/>
          <w:sz w:val="22"/>
          <w:szCs w:val="22"/>
        </w:rPr>
        <w:t xml:space="preserve"> February 2022)</w:t>
      </w:r>
    </w:p>
    <w:p w14:paraId="79413E93" w14:textId="77777777" w:rsidR="007D171F" w:rsidRDefault="007D171F" w:rsidP="007D171F">
      <w:pPr>
        <w:ind w:right="107"/>
        <w:jc w:val="both"/>
        <w:rPr>
          <w:rFonts w:asciiTheme="minorHAnsi" w:hAnsiTheme="minorHAnsi" w:cstheme="minorHAnsi"/>
          <w:sz w:val="22"/>
          <w:szCs w:val="22"/>
        </w:rPr>
      </w:pPr>
    </w:p>
    <w:p w14:paraId="298B4F10" w14:textId="723BBFFD"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Fairburn (2010) </w:t>
      </w:r>
      <w:r w:rsidRPr="007D171F">
        <w:rPr>
          <w:rFonts w:asciiTheme="minorHAnsi" w:hAnsiTheme="minorHAnsi" w:cstheme="minorHAnsi"/>
          <w:i/>
          <w:sz w:val="22"/>
          <w:szCs w:val="22"/>
        </w:rPr>
        <w:t>Cooper’s colours: A simple system for situational awareness</w:t>
      </w:r>
      <w:r w:rsidRPr="007D171F">
        <w:rPr>
          <w:rFonts w:asciiTheme="minorHAnsi" w:hAnsiTheme="minorHAnsi" w:cstheme="minorHAnsi"/>
          <w:sz w:val="22"/>
          <w:szCs w:val="22"/>
        </w:rPr>
        <w:t xml:space="preserve">. Available at: </w:t>
      </w:r>
      <w:hyperlink r:id="rId52" w:history="1">
        <w:r w:rsidRPr="007D171F">
          <w:rPr>
            <w:rStyle w:val="Hyperlink"/>
            <w:rFonts w:asciiTheme="minorHAnsi" w:hAnsiTheme="minorHAnsi" w:cstheme="minorHAnsi"/>
            <w:sz w:val="22"/>
            <w:szCs w:val="22"/>
          </w:rPr>
          <w:t>https://www.police1.com/police-trainers/articles/coopers-colors-a-simple-system-for-situational-awareness-Np1Ni2TbRj9EkGUN/</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26B2F31B"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shd w:val="clear" w:color="auto" w:fill="FFFFFF"/>
        </w:rPr>
      </w:pPr>
    </w:p>
    <w:p w14:paraId="6064F353" w14:textId="27774C32"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shd w:val="clear" w:color="auto" w:fill="FFFFFF"/>
        </w:rPr>
        <w:t xml:space="preserve">Finch, L. E., Cummings, J. R. and Tomiyama, A. J. (2019). </w:t>
      </w:r>
      <w:r w:rsidRPr="007D171F">
        <w:rPr>
          <w:rFonts w:asciiTheme="minorHAnsi" w:hAnsiTheme="minorHAnsi" w:cstheme="minorHAnsi"/>
          <w:i/>
          <w:sz w:val="22"/>
          <w:szCs w:val="22"/>
          <w:shd w:val="clear" w:color="auto" w:fill="FFFFFF"/>
        </w:rPr>
        <w:t>Cookie or clementine? Psychophysiological stress reactivity and recovery after eating healthy and unhealthy comfort foods.</w:t>
      </w:r>
      <w:r w:rsidRPr="007D171F">
        <w:rPr>
          <w:rFonts w:asciiTheme="minorHAnsi" w:hAnsiTheme="minorHAnsi" w:cstheme="minorHAnsi"/>
          <w:sz w:val="22"/>
          <w:szCs w:val="22"/>
          <w:shd w:val="clear" w:color="auto" w:fill="FFFFFF"/>
        </w:rPr>
        <w:t> </w:t>
      </w:r>
      <w:r w:rsidRPr="007D171F">
        <w:rPr>
          <w:rFonts w:asciiTheme="minorHAnsi" w:hAnsiTheme="minorHAnsi" w:cstheme="minorHAnsi"/>
          <w:iCs/>
          <w:sz w:val="22"/>
          <w:szCs w:val="22"/>
          <w:shd w:val="clear" w:color="auto" w:fill="FFFFFF"/>
        </w:rPr>
        <w:t>Psychoneuroendocrinology</w:t>
      </w:r>
      <w:r w:rsidRPr="007D171F">
        <w:rPr>
          <w:rFonts w:asciiTheme="minorHAnsi" w:hAnsiTheme="minorHAnsi" w:cstheme="minorHAnsi"/>
          <w:sz w:val="22"/>
          <w:szCs w:val="22"/>
          <w:shd w:val="clear" w:color="auto" w:fill="FFFFFF"/>
        </w:rPr>
        <w:t>, </w:t>
      </w:r>
      <w:r w:rsidRPr="007D171F">
        <w:rPr>
          <w:rFonts w:asciiTheme="minorHAnsi" w:hAnsiTheme="minorHAnsi" w:cstheme="minorHAnsi"/>
          <w:iCs/>
          <w:sz w:val="22"/>
          <w:szCs w:val="22"/>
          <w:shd w:val="clear" w:color="auto" w:fill="FFFFFF"/>
        </w:rPr>
        <w:t>107</w:t>
      </w:r>
      <w:r w:rsidRPr="007D171F">
        <w:rPr>
          <w:rFonts w:asciiTheme="minorHAnsi" w:hAnsiTheme="minorHAnsi" w:cstheme="minorHAnsi"/>
          <w:sz w:val="22"/>
          <w:szCs w:val="22"/>
          <w:shd w:val="clear" w:color="auto" w:fill="FFFFFF"/>
        </w:rPr>
        <w:t xml:space="preserve">, pp. 26–36. </w:t>
      </w:r>
    </w:p>
    <w:p w14:paraId="1BD7A12E" w14:textId="77777777"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Gammell, C. (2008) </w:t>
      </w:r>
      <w:r w:rsidRPr="007D171F">
        <w:rPr>
          <w:rFonts w:asciiTheme="minorHAnsi" w:hAnsiTheme="minorHAnsi" w:cstheme="minorHAnsi"/>
          <w:i/>
          <w:sz w:val="22"/>
          <w:szCs w:val="22"/>
        </w:rPr>
        <w:t xml:space="preserve">Arab Culture: The Insult of the Shoe. </w:t>
      </w:r>
      <w:r w:rsidRPr="007D171F">
        <w:rPr>
          <w:rFonts w:asciiTheme="minorHAnsi" w:hAnsiTheme="minorHAnsi" w:cstheme="minorHAnsi"/>
          <w:sz w:val="22"/>
          <w:szCs w:val="22"/>
        </w:rPr>
        <w:t xml:space="preserve">Available at: </w:t>
      </w:r>
      <w:hyperlink r:id="rId53" w:history="1">
        <w:r w:rsidRPr="007D171F">
          <w:rPr>
            <w:rStyle w:val="Hyperlink"/>
            <w:rFonts w:asciiTheme="minorHAnsi" w:hAnsiTheme="minorHAnsi" w:cstheme="minorHAnsi"/>
            <w:sz w:val="22"/>
            <w:szCs w:val="22"/>
          </w:rPr>
          <w:t>https://www.telegraph.co.uk/news/worldnews/middleeast/iraq/3776970/Arab-culture-the-insult-of-the-shoe.html</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38D4E495" w14:textId="77777777" w:rsidR="007D171F" w:rsidRDefault="007D171F" w:rsidP="007D171F"/>
    <w:p w14:paraId="3A4F1603" w14:textId="2FDFD401" w:rsidR="007D171F" w:rsidRPr="008B3193" w:rsidRDefault="007D171F" w:rsidP="007D171F">
      <w:r w:rsidRPr="008B3193">
        <w:t xml:space="preserve">Gibbs, G. (1988) </w:t>
      </w:r>
      <w:r w:rsidRPr="007D171F">
        <w:rPr>
          <w:i/>
        </w:rPr>
        <w:t>Learning by doing: a guide to teaching and learning methods.</w:t>
      </w:r>
      <w:r w:rsidRPr="008B3193">
        <w:t xml:space="preserve"> Great Britain: Further Education Unit. </w:t>
      </w:r>
    </w:p>
    <w:p w14:paraId="112AA72C" w14:textId="77777777" w:rsidR="007D171F" w:rsidRDefault="007D171F" w:rsidP="007D171F">
      <w:pPr>
        <w:ind w:right="107"/>
        <w:jc w:val="both"/>
        <w:rPr>
          <w:rFonts w:asciiTheme="minorHAnsi" w:hAnsiTheme="minorHAnsi" w:cstheme="minorHAnsi"/>
          <w:sz w:val="22"/>
          <w:szCs w:val="22"/>
        </w:rPr>
      </w:pPr>
    </w:p>
    <w:p w14:paraId="070C42B1" w14:textId="1371D5FB"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Gleeson, B. (2016) </w:t>
      </w:r>
      <w:r w:rsidRPr="007D171F">
        <w:rPr>
          <w:rFonts w:asciiTheme="minorHAnsi" w:hAnsiTheme="minorHAnsi" w:cstheme="minorHAnsi"/>
          <w:i/>
          <w:sz w:val="22"/>
          <w:szCs w:val="22"/>
        </w:rPr>
        <w:t>Communicating Under Pressure: How Leaders Can Be Calm And Effective No Matter What.</w:t>
      </w:r>
      <w:r w:rsidRPr="007D171F">
        <w:rPr>
          <w:rFonts w:asciiTheme="minorHAnsi" w:hAnsiTheme="minorHAnsi" w:cstheme="minorHAnsi"/>
          <w:sz w:val="22"/>
          <w:szCs w:val="22"/>
        </w:rPr>
        <w:t xml:space="preserve"> Available at: </w:t>
      </w:r>
      <w:hyperlink r:id="rId54" w:history="1">
        <w:r w:rsidRPr="007D171F">
          <w:rPr>
            <w:rStyle w:val="Hyperlink"/>
            <w:rFonts w:asciiTheme="minorHAnsi" w:hAnsiTheme="minorHAnsi" w:cstheme="minorHAnsi"/>
            <w:sz w:val="22"/>
            <w:szCs w:val="22"/>
          </w:rPr>
          <w:t>https://www.forbes.com/sites/brentgleeson/2016/06/21/communicating-under-pressure-how-leaders-can-be-calm-and-effective-no-matter-what/?sh=75af877e3781</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05622A20" w14:textId="77777777" w:rsidR="007D171F" w:rsidRDefault="007D171F" w:rsidP="007D171F"/>
    <w:p w14:paraId="7C672C5B" w14:textId="5DFB1BB0" w:rsidR="007D171F" w:rsidRPr="008B3193" w:rsidRDefault="007D171F" w:rsidP="007D171F">
      <w:r w:rsidRPr="008B3193">
        <w:t xml:space="preserve">Gremler, D.D., &amp; Gwinner, K. P. (2000) Customer-employee rapport in service relationships. </w:t>
      </w:r>
      <w:r w:rsidRPr="007D171F">
        <w:rPr>
          <w:i/>
        </w:rPr>
        <w:t>Journal of Service Research</w:t>
      </w:r>
      <w:r w:rsidRPr="008B3193">
        <w:t>, 3, pp 82-104.</w:t>
      </w:r>
    </w:p>
    <w:p w14:paraId="1C01C7C6"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1D1D97C5" w14:textId="0BD8ECD1"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Harvard Health Publishing (2021) </w:t>
      </w:r>
      <w:r w:rsidRPr="007D171F">
        <w:rPr>
          <w:rFonts w:asciiTheme="minorHAnsi" w:hAnsiTheme="minorHAnsi" w:cstheme="minorHAnsi"/>
          <w:i/>
          <w:sz w:val="22"/>
          <w:szCs w:val="22"/>
        </w:rPr>
        <w:t>Why stress causes people to overeat.</w:t>
      </w:r>
      <w:r w:rsidRPr="007D171F">
        <w:rPr>
          <w:rFonts w:asciiTheme="minorHAnsi" w:hAnsiTheme="minorHAnsi" w:cstheme="minorHAnsi"/>
          <w:sz w:val="22"/>
          <w:szCs w:val="22"/>
        </w:rPr>
        <w:t xml:space="preserve"> Available at: </w:t>
      </w:r>
      <w:hyperlink r:id="rId55" w:history="1">
        <w:r w:rsidRPr="007D171F">
          <w:rPr>
            <w:rStyle w:val="Hyperlink"/>
            <w:rFonts w:asciiTheme="minorHAnsi" w:hAnsiTheme="minorHAnsi" w:cstheme="minorHAnsi"/>
            <w:sz w:val="22"/>
            <w:szCs w:val="22"/>
          </w:rPr>
          <w:t>https://www.health.harvard.edu/staying-healthy/why-stress-causes-people-to-overeat</w:t>
        </w:r>
      </w:hyperlink>
      <w:r w:rsidRPr="007D171F">
        <w:rPr>
          <w:rFonts w:asciiTheme="minorHAnsi" w:hAnsiTheme="minorHAnsi" w:cstheme="minorHAnsi"/>
          <w:sz w:val="22"/>
          <w:szCs w:val="22"/>
        </w:rPr>
        <w:t xml:space="preserve"> (Accessed: 28 January 2022) </w:t>
      </w:r>
    </w:p>
    <w:p w14:paraId="13542C06" w14:textId="77777777"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Harvard University (2022) </w:t>
      </w:r>
      <w:r w:rsidRPr="007D171F">
        <w:rPr>
          <w:rFonts w:asciiTheme="minorHAnsi" w:hAnsiTheme="minorHAnsi" w:cstheme="minorHAnsi"/>
          <w:i/>
          <w:sz w:val="22"/>
          <w:szCs w:val="22"/>
        </w:rPr>
        <w:t>Unconscious Bias and its Influence on Decision Making</w:t>
      </w:r>
      <w:r w:rsidRPr="007D171F">
        <w:rPr>
          <w:rFonts w:asciiTheme="minorHAnsi" w:hAnsiTheme="minorHAnsi" w:cstheme="minorHAnsi"/>
          <w:sz w:val="22"/>
          <w:szCs w:val="22"/>
        </w:rPr>
        <w:t xml:space="preserve">. Available at: </w:t>
      </w:r>
      <w:hyperlink r:id="rId56" w:history="1">
        <w:r w:rsidRPr="007D171F">
          <w:rPr>
            <w:rStyle w:val="Hyperlink"/>
            <w:rFonts w:asciiTheme="minorHAnsi" w:hAnsiTheme="minorHAnsi" w:cstheme="minorHAnsi"/>
            <w:sz w:val="22"/>
            <w:szCs w:val="22"/>
          </w:rPr>
          <w:t>https://faculty.harvard.edu/files/fdd/files/unconscious_bias_and_the_faculty_search_process.pdf?m=1459174873</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11384CFD" w14:textId="77777777" w:rsidR="007D171F" w:rsidRDefault="007D171F" w:rsidP="007D171F">
      <w:pPr>
        <w:rPr>
          <w:rFonts w:asciiTheme="minorHAnsi" w:hAnsiTheme="minorHAnsi" w:cstheme="minorHAnsi"/>
          <w:sz w:val="22"/>
          <w:szCs w:val="22"/>
        </w:rPr>
      </w:pPr>
    </w:p>
    <w:p w14:paraId="1F299249" w14:textId="2643C70F"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Haydock, S. (2017) </w:t>
      </w:r>
      <w:r w:rsidRPr="007D171F">
        <w:rPr>
          <w:rFonts w:asciiTheme="minorHAnsi" w:hAnsiTheme="minorHAnsi" w:cstheme="minorHAnsi"/>
          <w:i/>
          <w:sz w:val="22"/>
          <w:szCs w:val="22"/>
        </w:rPr>
        <w:t>Stress – how to cope and build resilience</w:t>
      </w:r>
      <w:r w:rsidRPr="007D171F">
        <w:rPr>
          <w:rFonts w:asciiTheme="minorHAnsi" w:hAnsiTheme="minorHAnsi" w:cstheme="minorHAnsi"/>
          <w:sz w:val="22"/>
          <w:szCs w:val="22"/>
        </w:rPr>
        <w:t xml:space="preserve">. Available at </w:t>
      </w:r>
      <w:hyperlink r:id="rId57" w:history="1">
        <w:r w:rsidRPr="007D171F">
          <w:rPr>
            <w:rStyle w:val="Hyperlink"/>
            <w:rFonts w:asciiTheme="minorHAnsi" w:hAnsiTheme="minorHAnsi" w:cstheme="minorHAnsi"/>
            <w:sz w:val="22"/>
            <w:szCs w:val="22"/>
          </w:rPr>
          <w:t>https://www.bupa.co.uk/newsroom/ourviews/coping-with-stress-resilience</w:t>
        </w:r>
      </w:hyperlink>
      <w:r w:rsidRPr="007D171F">
        <w:rPr>
          <w:rFonts w:asciiTheme="minorHAnsi" w:hAnsiTheme="minorHAnsi" w:cstheme="minorHAnsi"/>
          <w:sz w:val="22"/>
          <w:szCs w:val="22"/>
        </w:rPr>
        <w:t xml:space="preserve"> (Accessed: 30/02/2022)</w:t>
      </w:r>
    </w:p>
    <w:p w14:paraId="102F7FAC" w14:textId="77777777" w:rsidR="007D171F" w:rsidRDefault="007D171F" w:rsidP="007D171F">
      <w:pPr>
        <w:ind w:right="107"/>
        <w:jc w:val="both"/>
        <w:rPr>
          <w:rFonts w:asciiTheme="minorHAnsi" w:hAnsiTheme="minorHAnsi" w:cstheme="minorHAnsi"/>
          <w:sz w:val="22"/>
          <w:szCs w:val="22"/>
        </w:rPr>
      </w:pPr>
    </w:p>
    <w:p w14:paraId="18DDC587" w14:textId="4A4D3D25"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Health and Safety Executive (2022) </w:t>
      </w:r>
      <w:r w:rsidRPr="007D171F">
        <w:rPr>
          <w:rFonts w:asciiTheme="minorHAnsi" w:hAnsiTheme="minorHAnsi" w:cstheme="minorHAnsi"/>
          <w:i/>
          <w:sz w:val="22"/>
          <w:szCs w:val="22"/>
        </w:rPr>
        <w:t>Disclosure of unused material in criminal proceedings</w:t>
      </w:r>
      <w:r w:rsidRPr="007D171F">
        <w:rPr>
          <w:rFonts w:asciiTheme="minorHAnsi" w:hAnsiTheme="minorHAnsi" w:cstheme="minorHAnsi"/>
          <w:sz w:val="22"/>
          <w:szCs w:val="22"/>
        </w:rPr>
        <w:t xml:space="preserve">. Available at: </w:t>
      </w:r>
      <w:hyperlink r:id="rId58" w:history="1">
        <w:r w:rsidRPr="007D171F">
          <w:rPr>
            <w:rStyle w:val="Hyperlink"/>
            <w:rFonts w:asciiTheme="minorHAnsi" w:hAnsiTheme="minorHAnsi" w:cstheme="minorHAnsi"/>
            <w:sz w:val="22"/>
            <w:szCs w:val="22"/>
          </w:rPr>
          <w:t>https://www.hse.gov.uk/enforce/enforcementguide/pretrial/after-intro.htm</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0EEF78B4" w14:textId="77777777" w:rsidR="007D171F" w:rsidRPr="008B3193" w:rsidRDefault="007D171F" w:rsidP="007D171F">
      <w:r w:rsidRPr="008B3193">
        <w:t xml:space="preserve">Hendley, S. (2022) </w:t>
      </w:r>
      <w:r w:rsidRPr="007D171F">
        <w:rPr>
          <w:i/>
        </w:rPr>
        <w:t>Why swearing (and other ‘bad’ behaviours) may not be so bad after all.</w:t>
      </w:r>
      <w:r w:rsidRPr="008B3193">
        <w:t xml:space="preserve"> Available at: </w:t>
      </w:r>
      <w:hyperlink r:id="rId59" w:history="1">
        <w:r w:rsidRPr="008B3193">
          <w:rPr>
            <w:rStyle w:val="Hyperlink"/>
          </w:rPr>
          <w:t>https://www.bodyandsoul.com.au/mind-body/mental-health/why-you-should-embrace-your-bad-behaviour-according-to-an-expert/news-story/822e30e4a190f3b3ec9152e684437dd1</w:t>
        </w:r>
      </w:hyperlink>
      <w:r w:rsidRPr="008B3193">
        <w:t xml:space="preserve"> </w:t>
      </w:r>
      <w:r w:rsidRPr="007D171F">
        <w:rPr>
          <w:rFonts w:asciiTheme="minorHAnsi" w:hAnsiTheme="minorHAnsi" w:cstheme="minorHAnsi"/>
          <w:sz w:val="22"/>
          <w:szCs w:val="22"/>
        </w:rPr>
        <w:t>(Accessed: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745DBDB2" w14:textId="77777777" w:rsidR="007D171F" w:rsidRDefault="007D171F" w:rsidP="007D171F"/>
    <w:p w14:paraId="13F64EC3" w14:textId="5B01EFEA" w:rsidR="007D171F" w:rsidRPr="008B3193" w:rsidRDefault="007D171F" w:rsidP="007D171F">
      <w:r w:rsidRPr="008B3193">
        <w:lastRenderedPageBreak/>
        <w:t xml:space="preserve">HMICFRS. (2019) </w:t>
      </w:r>
      <w:r w:rsidRPr="007D171F">
        <w:rPr>
          <w:i/>
        </w:rPr>
        <w:t>Public perceptions of policing in England and Wales 2018</w:t>
      </w:r>
      <w:r w:rsidRPr="008B3193">
        <w:t xml:space="preserve">. Available at: </w:t>
      </w:r>
      <w:hyperlink r:id="rId60" w:history="1">
        <w:r w:rsidRPr="008B3193">
          <w:rPr>
            <w:rStyle w:val="Hyperlink"/>
          </w:rPr>
          <w:t>https://www.justiceinspectorates.gov.uk/hmicfrs/publications/public-perceptions-of-policing-in-england-and-wales-2018/</w:t>
        </w:r>
      </w:hyperlink>
      <w:r w:rsidRPr="008B3193">
        <w:t xml:space="preserve"> </w:t>
      </w:r>
      <w:r w:rsidRPr="007D171F">
        <w:rPr>
          <w:rFonts w:asciiTheme="minorHAnsi" w:hAnsiTheme="minorHAnsi" w:cstheme="minorHAnsi"/>
          <w:sz w:val="22"/>
          <w:szCs w:val="22"/>
        </w:rPr>
        <w:t>(Accessed: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3E3AC042" w14:textId="77777777" w:rsidR="007D171F" w:rsidRDefault="007D171F" w:rsidP="007D171F">
      <w:pPr>
        <w:ind w:right="107"/>
        <w:jc w:val="both"/>
        <w:rPr>
          <w:rFonts w:asciiTheme="minorHAnsi" w:hAnsiTheme="minorHAnsi" w:cstheme="minorHAnsi"/>
          <w:sz w:val="22"/>
          <w:szCs w:val="22"/>
        </w:rPr>
      </w:pPr>
    </w:p>
    <w:p w14:paraId="6B38393F" w14:textId="5DE53BFA"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Home Office (2012) </w:t>
      </w:r>
      <w:r w:rsidRPr="007D171F">
        <w:rPr>
          <w:rFonts w:asciiTheme="minorHAnsi" w:hAnsiTheme="minorHAnsi" w:cstheme="minorHAnsi"/>
          <w:i/>
          <w:sz w:val="22"/>
          <w:szCs w:val="22"/>
        </w:rPr>
        <w:t>Definition of Policing by Consent.</w:t>
      </w:r>
      <w:r w:rsidRPr="007D171F">
        <w:rPr>
          <w:rFonts w:asciiTheme="minorHAnsi" w:hAnsiTheme="minorHAnsi" w:cstheme="minorHAnsi"/>
          <w:sz w:val="22"/>
          <w:szCs w:val="22"/>
        </w:rPr>
        <w:t xml:space="preserve"> Available at: </w:t>
      </w:r>
      <w:hyperlink r:id="rId61" w:history="1">
        <w:r w:rsidRPr="007D171F">
          <w:rPr>
            <w:rStyle w:val="Hyperlink"/>
            <w:rFonts w:asciiTheme="minorHAnsi" w:hAnsiTheme="minorHAnsi" w:cstheme="minorHAnsi"/>
            <w:sz w:val="22"/>
            <w:szCs w:val="22"/>
          </w:rPr>
          <w:t>https://www.gov.uk/government/publications/policing-by-consent/definition-of-policing-by-consent</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505B7181" w14:textId="77777777" w:rsidR="007D171F" w:rsidRDefault="007D171F" w:rsidP="007D171F"/>
    <w:p w14:paraId="66F91EBE" w14:textId="48D28C41" w:rsidR="007D171F" w:rsidRPr="008B3193" w:rsidRDefault="007D171F" w:rsidP="007D171F">
      <w:r w:rsidRPr="008B3193">
        <w:t xml:space="preserve">Home Office (2012) </w:t>
      </w:r>
      <w:r w:rsidRPr="007D171F">
        <w:rPr>
          <w:i/>
        </w:rPr>
        <w:t>Police and Criminal Evidence Act 1984 (PACE) CODE G.</w:t>
      </w:r>
      <w:r w:rsidRPr="008B3193">
        <w:t xml:space="preserve"> Available at: </w:t>
      </w:r>
      <w:hyperlink r:id="rId62" w:history="1">
        <w:r w:rsidRPr="008B3193">
          <w:rPr>
            <w:rStyle w:val="Hyperlink"/>
          </w:rPr>
          <w:t>https://assets.publishing.service.gov.uk/government/uploads/system/uploads/attachment_data/file/903814/pace-code-g-2012.pdf</w:t>
        </w:r>
      </w:hyperlink>
      <w:r w:rsidRPr="008B3193">
        <w:t xml:space="preserve"> (Accessed: 25</w:t>
      </w:r>
      <w:r w:rsidRPr="007D171F">
        <w:rPr>
          <w:vertAlign w:val="superscript"/>
        </w:rPr>
        <w:t>th</w:t>
      </w:r>
      <w:r w:rsidRPr="008B3193">
        <w:t xml:space="preserve"> February 2022)</w:t>
      </w:r>
    </w:p>
    <w:p w14:paraId="10585AF2" w14:textId="77777777" w:rsidR="007D171F" w:rsidRDefault="007D171F" w:rsidP="007D171F">
      <w:pPr>
        <w:rPr>
          <w:rFonts w:asciiTheme="minorHAnsi" w:hAnsiTheme="minorHAnsi" w:cstheme="minorHAnsi"/>
          <w:sz w:val="22"/>
          <w:szCs w:val="22"/>
        </w:rPr>
      </w:pPr>
    </w:p>
    <w:p w14:paraId="7E1D5EC6" w14:textId="4775E17D"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Home Office (2019) </w:t>
      </w:r>
      <w:r w:rsidRPr="007D171F">
        <w:rPr>
          <w:rFonts w:asciiTheme="minorHAnsi" w:hAnsiTheme="minorHAnsi" w:cstheme="minorHAnsi"/>
          <w:i/>
          <w:sz w:val="22"/>
          <w:szCs w:val="22"/>
        </w:rPr>
        <w:t>PACE Code C 2019 (accessible)</w:t>
      </w:r>
      <w:r w:rsidRPr="007D171F">
        <w:rPr>
          <w:rFonts w:asciiTheme="minorHAnsi" w:hAnsiTheme="minorHAnsi" w:cstheme="minorHAnsi"/>
          <w:sz w:val="22"/>
          <w:szCs w:val="22"/>
        </w:rPr>
        <w:t xml:space="preserve">. Available at: </w:t>
      </w:r>
      <w:hyperlink r:id="rId63" w:history="1">
        <w:r w:rsidRPr="007D171F">
          <w:rPr>
            <w:rStyle w:val="Hyperlink"/>
            <w:rFonts w:asciiTheme="minorHAnsi" w:hAnsiTheme="minorHAnsi" w:cstheme="minorHAnsi"/>
            <w:sz w:val="22"/>
            <w:szCs w:val="22"/>
          </w:rPr>
          <w:t>https://www.gov.uk/government/publications/pace-code-c-2019/pace-code-c-2019-accessible</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4BDF1960" w14:textId="77777777" w:rsidR="007D171F" w:rsidRDefault="007D171F" w:rsidP="007D171F">
      <w:pPr>
        <w:rPr>
          <w:rFonts w:asciiTheme="minorHAnsi" w:hAnsiTheme="minorHAnsi" w:cstheme="minorHAnsi"/>
          <w:sz w:val="22"/>
          <w:szCs w:val="22"/>
        </w:rPr>
      </w:pPr>
    </w:p>
    <w:p w14:paraId="47C9C685" w14:textId="54C95C19"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Horn, S.H., Charney, D.S., and Feder, A. (2016) </w:t>
      </w:r>
      <w:r w:rsidRPr="007D171F">
        <w:rPr>
          <w:rFonts w:asciiTheme="minorHAnsi" w:hAnsiTheme="minorHAnsi" w:cstheme="minorHAnsi"/>
          <w:i/>
          <w:sz w:val="22"/>
          <w:szCs w:val="22"/>
        </w:rPr>
        <w:t>Understanding resilience: new approaches for preventing and treating PTSD</w:t>
      </w:r>
      <w:r w:rsidRPr="007D171F">
        <w:rPr>
          <w:rFonts w:asciiTheme="minorHAnsi" w:hAnsiTheme="minorHAnsi" w:cstheme="minorHAnsi"/>
          <w:sz w:val="22"/>
          <w:szCs w:val="22"/>
        </w:rPr>
        <w:t xml:space="preserve">. Available at: </w:t>
      </w:r>
      <w:hyperlink r:id="rId64" w:history="1">
        <w:r w:rsidRPr="007D171F">
          <w:rPr>
            <w:rStyle w:val="Hyperlink"/>
            <w:rFonts w:asciiTheme="minorHAnsi" w:hAnsiTheme="minorHAnsi" w:cstheme="minorHAnsi"/>
            <w:sz w:val="22"/>
            <w:szCs w:val="22"/>
          </w:rPr>
          <w:t>https://pubmed.ncbi.nlm.nih.gov/27417856/</w:t>
        </w:r>
      </w:hyperlink>
      <w:r w:rsidRPr="007D171F">
        <w:rPr>
          <w:rFonts w:asciiTheme="minorHAnsi" w:hAnsiTheme="minorHAnsi" w:cstheme="minorHAnsi"/>
          <w:sz w:val="22"/>
          <w:szCs w:val="22"/>
        </w:rPr>
        <w:t xml:space="preserve"> </w:t>
      </w:r>
      <w:r w:rsidRPr="008B3193">
        <w:t>(Accessed: 25</w:t>
      </w:r>
      <w:r w:rsidRPr="007D171F">
        <w:rPr>
          <w:vertAlign w:val="superscript"/>
        </w:rPr>
        <w:t>th</w:t>
      </w:r>
      <w:r w:rsidRPr="008B3193">
        <w:t xml:space="preserve"> February 2022)</w:t>
      </w:r>
    </w:p>
    <w:p w14:paraId="22769E19"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shd w:val="clear" w:color="auto" w:fill="FFFFFF"/>
        </w:rPr>
      </w:pPr>
    </w:p>
    <w:p w14:paraId="22D1A812" w14:textId="5EBA0C4C"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shd w:val="clear" w:color="auto" w:fill="FFFFFF"/>
        </w:rPr>
        <w:t>Hughes, R., Kinder, A., and Cooper, C, L. (2018) </w:t>
      </w:r>
      <w:r w:rsidRPr="007D171F">
        <w:rPr>
          <w:rFonts w:asciiTheme="minorHAnsi" w:hAnsiTheme="minorHAnsi" w:cstheme="minorHAnsi"/>
          <w:i/>
          <w:iCs/>
          <w:sz w:val="22"/>
          <w:szCs w:val="22"/>
        </w:rPr>
        <w:t>The Wellbeing Workout : How to Manage Stress and Develop Resilience</w:t>
      </w:r>
      <w:r w:rsidRPr="007D171F">
        <w:rPr>
          <w:rFonts w:asciiTheme="minorHAnsi" w:hAnsiTheme="minorHAnsi" w:cstheme="minorHAnsi"/>
          <w:sz w:val="22"/>
          <w:szCs w:val="22"/>
          <w:shd w:val="clear" w:color="auto" w:fill="FFFFFF"/>
        </w:rPr>
        <w:t xml:space="preserve">, Springer International Publishing </w:t>
      </w:r>
    </w:p>
    <w:p w14:paraId="60298684" w14:textId="5A88363E" w:rsidR="007D171F" w:rsidRPr="008B3193" w:rsidRDefault="007D171F" w:rsidP="007D171F">
      <w:r w:rsidRPr="007D171F">
        <w:rPr>
          <w:i/>
        </w:rPr>
        <w:t>Human Rights Act 1998. c. 42</w:t>
      </w:r>
      <w:r w:rsidRPr="008B3193">
        <w:t xml:space="preserve">. Available at: </w:t>
      </w:r>
      <w:hyperlink r:id="rId65" w:history="1">
        <w:r w:rsidRPr="008B3193">
          <w:rPr>
            <w:rStyle w:val="Hyperlink"/>
          </w:rPr>
          <w:t>https://www.legislation.gov.uk/ukpga/1998/42/schedule/1/part/I/chapter/4</w:t>
        </w:r>
      </w:hyperlink>
      <w:r w:rsidRPr="008B3193">
        <w:t xml:space="preserve"> (Accessed: 25</w:t>
      </w:r>
      <w:r w:rsidRPr="007D171F">
        <w:rPr>
          <w:vertAlign w:val="superscript"/>
        </w:rPr>
        <w:t>th</w:t>
      </w:r>
      <w:r w:rsidRPr="008B3193">
        <w:t xml:space="preserve"> February 2022)</w:t>
      </w:r>
    </w:p>
    <w:p w14:paraId="25949665" w14:textId="77777777" w:rsidR="007D171F" w:rsidRDefault="007D171F" w:rsidP="007D171F">
      <w:pPr>
        <w:rPr>
          <w:rFonts w:asciiTheme="minorHAnsi" w:hAnsiTheme="minorHAnsi" w:cstheme="minorHAnsi"/>
          <w:sz w:val="22"/>
          <w:szCs w:val="22"/>
        </w:rPr>
      </w:pPr>
    </w:p>
    <w:p w14:paraId="341A56D6" w14:textId="3465199E"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Hyland, M. (2015) </w:t>
      </w:r>
      <w:r w:rsidRPr="007D171F">
        <w:rPr>
          <w:rFonts w:asciiTheme="minorHAnsi" w:hAnsiTheme="minorHAnsi" w:cstheme="minorHAnsi"/>
          <w:i/>
          <w:sz w:val="22"/>
          <w:szCs w:val="22"/>
        </w:rPr>
        <w:t>Why do people respond differently to stress?</w:t>
      </w:r>
      <w:r w:rsidRPr="007D171F">
        <w:rPr>
          <w:rFonts w:asciiTheme="minorHAnsi" w:hAnsiTheme="minorHAnsi" w:cstheme="minorHAnsi"/>
          <w:sz w:val="22"/>
          <w:szCs w:val="22"/>
        </w:rPr>
        <w:t xml:space="preserve"> Available at: </w:t>
      </w:r>
      <w:hyperlink r:id="rId66" w:history="1">
        <w:r w:rsidRPr="007D171F">
          <w:rPr>
            <w:rStyle w:val="Hyperlink"/>
            <w:rFonts w:asciiTheme="minorHAnsi" w:hAnsiTheme="minorHAnsi" w:cstheme="minorHAnsi"/>
            <w:sz w:val="22"/>
            <w:szCs w:val="22"/>
          </w:rPr>
          <w:t>https://welldoing.org/article/some-people-get-more-stressed-than-others</w:t>
        </w:r>
      </w:hyperlink>
      <w:r w:rsidRPr="007D171F">
        <w:rPr>
          <w:rFonts w:asciiTheme="minorHAnsi" w:hAnsiTheme="minorHAnsi" w:cstheme="minorHAnsi"/>
          <w:sz w:val="22"/>
          <w:szCs w:val="22"/>
        </w:rPr>
        <w:t xml:space="preserve"> </w:t>
      </w:r>
      <w:r w:rsidRPr="008B3193">
        <w:t>(Accessed: 28</w:t>
      </w:r>
      <w:r w:rsidRPr="007D171F">
        <w:rPr>
          <w:vertAlign w:val="superscript"/>
        </w:rPr>
        <w:t>th</w:t>
      </w:r>
      <w:r w:rsidRPr="008B3193">
        <w:t xml:space="preserve"> February 2022)</w:t>
      </w:r>
    </w:p>
    <w:p w14:paraId="566C5BBE" w14:textId="77777777" w:rsidR="007D171F" w:rsidRDefault="007D171F" w:rsidP="007D171F"/>
    <w:p w14:paraId="71822442" w14:textId="2F291737" w:rsidR="007D171F" w:rsidRPr="008B3193" w:rsidRDefault="007D171F" w:rsidP="007D171F">
      <w:r w:rsidRPr="008B3193">
        <w:t xml:space="preserve">Indeed Editorial Team (2021) </w:t>
      </w:r>
      <w:r w:rsidRPr="007D171F">
        <w:rPr>
          <w:i/>
        </w:rPr>
        <w:t>20 Benefits of a Diverse Workforce.</w:t>
      </w:r>
      <w:r w:rsidRPr="008B3193">
        <w:t xml:space="preserve"> Available at: </w:t>
      </w:r>
      <w:hyperlink r:id="rId67" w:history="1">
        <w:r w:rsidRPr="008B3193">
          <w:rPr>
            <w:rStyle w:val="Hyperlink"/>
          </w:rPr>
          <w:t>https://www.indeed.com/career-advice/career-development/benefits-of-a-diverse-workforce</w:t>
        </w:r>
      </w:hyperlink>
      <w:r w:rsidRPr="008B3193">
        <w:t xml:space="preserve"> (Accessed: 25</w:t>
      </w:r>
      <w:r w:rsidRPr="007D171F">
        <w:rPr>
          <w:vertAlign w:val="superscript"/>
        </w:rPr>
        <w:t>th</w:t>
      </w:r>
      <w:r w:rsidRPr="008B3193">
        <w:t xml:space="preserve"> February 2022)</w:t>
      </w:r>
    </w:p>
    <w:p w14:paraId="7327EB19" w14:textId="77777777" w:rsidR="007D171F" w:rsidRDefault="007D171F" w:rsidP="007D171F">
      <w:pPr>
        <w:rPr>
          <w:rFonts w:asciiTheme="minorHAnsi" w:hAnsiTheme="minorHAnsi" w:cstheme="minorHAnsi"/>
          <w:sz w:val="22"/>
          <w:szCs w:val="22"/>
        </w:rPr>
      </w:pPr>
    </w:p>
    <w:p w14:paraId="28B5F3FC" w14:textId="58092D9E"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Institute for Government (2019) </w:t>
      </w:r>
      <w:r w:rsidRPr="007D171F">
        <w:rPr>
          <w:rFonts w:asciiTheme="minorHAnsi" w:hAnsiTheme="minorHAnsi" w:cstheme="minorHAnsi"/>
          <w:i/>
          <w:sz w:val="22"/>
          <w:szCs w:val="22"/>
        </w:rPr>
        <w:t>Children’s Social Care.</w:t>
      </w:r>
      <w:r w:rsidRPr="007D171F">
        <w:rPr>
          <w:rFonts w:asciiTheme="minorHAnsi" w:hAnsiTheme="minorHAnsi" w:cstheme="minorHAnsi"/>
          <w:sz w:val="22"/>
          <w:szCs w:val="22"/>
        </w:rPr>
        <w:t xml:space="preserve"> Available at: </w:t>
      </w:r>
      <w:hyperlink r:id="rId68" w:anchor=":~:text=In%20general%2C%20children%E2%80%99s%20social%20care%20is%20delivered%20through,through%20foster%20and%20residential%20care%20placements.%20%5B%201%5D" w:history="1">
        <w:r w:rsidRPr="007D171F">
          <w:rPr>
            <w:rStyle w:val="Hyperlink"/>
            <w:rFonts w:asciiTheme="minorHAnsi" w:hAnsiTheme="minorHAnsi" w:cstheme="minorHAnsi"/>
            <w:sz w:val="22"/>
            <w:szCs w:val="22"/>
          </w:rPr>
          <w:t>https://www.instituteforgovernment.org.uk/publication/performance-tracker-2019/children-social-care#:~:text=In%20general%2C%20children%E2%80%99s%20social%20care%20is%20delivered%20through,through%20foster%20and%20residential%20care%20placements.%20%5B%201%5D</w:t>
        </w:r>
      </w:hyperlink>
      <w:r w:rsidRPr="007D171F">
        <w:rPr>
          <w:rFonts w:asciiTheme="minorHAnsi" w:hAnsiTheme="minorHAnsi" w:cstheme="minorHAnsi"/>
          <w:sz w:val="22"/>
          <w:szCs w:val="22"/>
        </w:rPr>
        <w:t xml:space="preserve"> </w:t>
      </w:r>
      <w:r w:rsidRPr="008B3193">
        <w:t>(Accessed: 30</w:t>
      </w:r>
      <w:r w:rsidRPr="007D171F">
        <w:rPr>
          <w:vertAlign w:val="superscript"/>
        </w:rPr>
        <w:t>th</w:t>
      </w:r>
      <w:r w:rsidRPr="008B3193">
        <w:t xml:space="preserve"> March 2022)</w:t>
      </w:r>
    </w:p>
    <w:p w14:paraId="0CFAE1F4" w14:textId="77777777" w:rsidR="007D171F" w:rsidRDefault="007D171F" w:rsidP="007D171F"/>
    <w:p w14:paraId="675DD5B3" w14:textId="0D36DE4D" w:rsidR="007D171F" w:rsidRPr="008B3193" w:rsidRDefault="007D171F" w:rsidP="007D171F">
      <w:r w:rsidRPr="008B3193">
        <w:t xml:space="preserve">ITV (2020) </w:t>
      </w:r>
      <w:r w:rsidRPr="007D171F">
        <w:rPr>
          <w:i/>
        </w:rPr>
        <w:t>70% of BAME police staff say they have been racially abused on job, exclusive ITV News survey finds.</w:t>
      </w:r>
      <w:r w:rsidRPr="008B3193">
        <w:t xml:space="preserve"> Available at: </w:t>
      </w:r>
      <w:hyperlink r:id="rId69" w:history="1">
        <w:r w:rsidRPr="008B3193">
          <w:rPr>
            <w:rStyle w:val="Hyperlink"/>
          </w:rPr>
          <w:t>https://www.itv.com/news/2020-06-23/70-of-bame-police-staff-say-they-have-been-racially-abused-on-job-exclusive-itv-news-survey-finds</w:t>
        </w:r>
      </w:hyperlink>
      <w:r w:rsidRPr="008B3193">
        <w:t xml:space="preserve"> (Accessed: 28</w:t>
      </w:r>
      <w:r w:rsidRPr="007D171F">
        <w:rPr>
          <w:vertAlign w:val="superscript"/>
        </w:rPr>
        <w:t>th</w:t>
      </w:r>
      <w:r w:rsidRPr="008B3193">
        <w:t xml:space="preserve"> February 2022)</w:t>
      </w:r>
    </w:p>
    <w:p w14:paraId="39ACECBE" w14:textId="77777777" w:rsidR="007D171F" w:rsidRDefault="007D171F" w:rsidP="007D171F"/>
    <w:p w14:paraId="15DC14FD" w14:textId="09C3DAC8" w:rsidR="007D171F" w:rsidRPr="008B3193" w:rsidRDefault="007D171F" w:rsidP="007D171F">
      <w:r w:rsidRPr="008B3193">
        <w:t xml:space="preserve">Keates, C. (2018) </w:t>
      </w:r>
      <w:r w:rsidRPr="007D171F">
        <w:rPr>
          <w:i/>
        </w:rPr>
        <w:t>The Five C’s of Effective Communication</w:t>
      </w:r>
      <w:r w:rsidRPr="008B3193">
        <w:t xml:space="preserve">. Available at: </w:t>
      </w:r>
      <w:hyperlink r:id="rId70" w:history="1">
        <w:r w:rsidRPr="008B3193">
          <w:rPr>
            <w:rStyle w:val="Hyperlink"/>
          </w:rPr>
          <w:t>https://www.forbes.com/sites/forbescoachescouncil/2018/09/10/the-five-cs-of-effective-communication/?sh=1bdf117720c8</w:t>
        </w:r>
      </w:hyperlink>
      <w:r w:rsidRPr="008B3193">
        <w:t xml:space="preserve"> (Accessed: 28</w:t>
      </w:r>
      <w:r w:rsidRPr="007D171F">
        <w:rPr>
          <w:vertAlign w:val="superscript"/>
        </w:rPr>
        <w:t>th</w:t>
      </w:r>
      <w:r w:rsidRPr="008B3193">
        <w:t xml:space="preserve"> February 2022)</w:t>
      </w:r>
    </w:p>
    <w:p w14:paraId="0F82DE9C" w14:textId="77777777" w:rsidR="007D171F" w:rsidRDefault="007D171F" w:rsidP="007D171F">
      <w:pPr>
        <w:rPr>
          <w:rFonts w:asciiTheme="minorHAnsi" w:hAnsiTheme="minorHAnsi" w:cstheme="minorHAnsi"/>
          <w:sz w:val="22"/>
          <w:szCs w:val="22"/>
        </w:rPr>
      </w:pPr>
    </w:p>
    <w:p w14:paraId="371DE309" w14:textId="216DE1F9"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Language Line Solutions (2020) </w:t>
      </w:r>
      <w:r w:rsidRPr="007D171F">
        <w:rPr>
          <w:rFonts w:asciiTheme="minorHAnsi" w:hAnsiTheme="minorHAnsi" w:cstheme="minorHAnsi"/>
          <w:i/>
          <w:sz w:val="22"/>
          <w:szCs w:val="22"/>
        </w:rPr>
        <w:t>Welcome.</w:t>
      </w:r>
      <w:r w:rsidRPr="007D171F">
        <w:rPr>
          <w:rFonts w:asciiTheme="minorHAnsi" w:hAnsiTheme="minorHAnsi" w:cstheme="minorHAnsi"/>
          <w:sz w:val="22"/>
          <w:szCs w:val="22"/>
        </w:rPr>
        <w:t xml:space="preserve"> Available at: </w:t>
      </w:r>
      <w:hyperlink r:id="rId71" w:history="1">
        <w:r w:rsidRPr="007D171F">
          <w:rPr>
            <w:rStyle w:val="Hyperlink"/>
            <w:rFonts w:asciiTheme="minorHAnsi" w:hAnsiTheme="minorHAnsi" w:cstheme="minorHAnsi"/>
            <w:sz w:val="22"/>
            <w:szCs w:val="22"/>
          </w:rPr>
          <w:t>https://www.languageline.com/uk/s/</w:t>
        </w:r>
      </w:hyperlink>
      <w:r w:rsidRPr="007D171F">
        <w:rPr>
          <w:rFonts w:asciiTheme="minorHAnsi" w:hAnsiTheme="minorHAnsi" w:cstheme="minorHAnsi"/>
          <w:sz w:val="22"/>
          <w:szCs w:val="22"/>
        </w:rPr>
        <w:t xml:space="preserve"> </w:t>
      </w:r>
      <w:r w:rsidRPr="008B3193">
        <w:t>(Accessed: 30</w:t>
      </w:r>
      <w:r w:rsidRPr="007D171F">
        <w:rPr>
          <w:vertAlign w:val="superscript"/>
        </w:rPr>
        <w:t>th</w:t>
      </w:r>
      <w:r w:rsidRPr="008B3193">
        <w:t xml:space="preserve"> March 2022)</w:t>
      </w:r>
    </w:p>
    <w:p w14:paraId="3CFA6F1D" w14:textId="77777777" w:rsidR="007D171F" w:rsidRDefault="007D171F" w:rsidP="007D171F">
      <w:pPr>
        <w:rPr>
          <w:rFonts w:asciiTheme="minorHAnsi" w:hAnsiTheme="minorHAnsi" w:cstheme="minorHAnsi"/>
          <w:sz w:val="22"/>
          <w:szCs w:val="22"/>
        </w:rPr>
      </w:pPr>
    </w:p>
    <w:p w14:paraId="109BA1CB" w14:textId="102A2C84"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Lazarus, R.S. (1990) Theory based stress measurement. </w:t>
      </w:r>
      <w:r w:rsidRPr="007D171F">
        <w:rPr>
          <w:rFonts w:asciiTheme="minorHAnsi" w:hAnsiTheme="minorHAnsi" w:cstheme="minorHAnsi"/>
          <w:i/>
          <w:sz w:val="22"/>
          <w:szCs w:val="22"/>
        </w:rPr>
        <w:t>Psychological inquiry</w:t>
      </w:r>
      <w:r w:rsidRPr="007D171F">
        <w:rPr>
          <w:rFonts w:asciiTheme="minorHAnsi" w:hAnsiTheme="minorHAnsi" w:cstheme="minorHAnsi"/>
          <w:sz w:val="22"/>
          <w:szCs w:val="22"/>
        </w:rPr>
        <w:t>, 1(1), pp.3-13.</w:t>
      </w:r>
    </w:p>
    <w:p w14:paraId="6FBB1687" w14:textId="77777777" w:rsidR="007D171F" w:rsidRDefault="007D171F" w:rsidP="007D171F">
      <w:pPr>
        <w:ind w:right="107"/>
        <w:jc w:val="both"/>
        <w:rPr>
          <w:rFonts w:asciiTheme="minorHAnsi" w:hAnsiTheme="minorHAnsi" w:cstheme="minorHAnsi"/>
          <w:sz w:val="22"/>
          <w:szCs w:val="22"/>
        </w:rPr>
      </w:pPr>
    </w:p>
    <w:p w14:paraId="3D9AB433" w14:textId="63F60217"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Lumen (2022</w:t>
      </w:r>
      <w:r w:rsidRPr="007D171F">
        <w:rPr>
          <w:rFonts w:asciiTheme="minorHAnsi" w:hAnsiTheme="minorHAnsi" w:cstheme="minorHAnsi"/>
          <w:i/>
          <w:sz w:val="22"/>
          <w:szCs w:val="22"/>
        </w:rPr>
        <w:t>) Biases in Decision Making.</w:t>
      </w:r>
      <w:r w:rsidRPr="007D171F">
        <w:rPr>
          <w:rFonts w:asciiTheme="minorHAnsi" w:hAnsiTheme="minorHAnsi" w:cstheme="minorHAnsi"/>
          <w:sz w:val="22"/>
          <w:szCs w:val="22"/>
        </w:rPr>
        <w:t xml:space="preserve"> Available at: </w:t>
      </w:r>
      <w:hyperlink r:id="rId72" w:history="1">
        <w:r w:rsidRPr="007D171F">
          <w:rPr>
            <w:rStyle w:val="Hyperlink"/>
            <w:rFonts w:asciiTheme="minorHAnsi" w:hAnsiTheme="minorHAnsi" w:cstheme="minorHAnsi"/>
            <w:sz w:val="22"/>
            <w:szCs w:val="22"/>
          </w:rPr>
          <w:t>https://courses.lumenlearning.com/wm-organizationalbehavior/chapter/biases-in-decision-making/</w:t>
        </w:r>
      </w:hyperlink>
      <w:r w:rsidRPr="007D171F">
        <w:rPr>
          <w:rFonts w:asciiTheme="minorHAnsi" w:hAnsiTheme="minorHAnsi" w:cstheme="minorHAnsi"/>
          <w:sz w:val="22"/>
          <w:szCs w:val="22"/>
        </w:rPr>
        <w:t xml:space="preserve"> </w:t>
      </w:r>
      <w:r w:rsidRPr="008B3193">
        <w:t>(Accessed: 30</w:t>
      </w:r>
      <w:r w:rsidRPr="007D171F">
        <w:rPr>
          <w:vertAlign w:val="superscript"/>
        </w:rPr>
        <w:t>th</w:t>
      </w:r>
      <w:r w:rsidRPr="008B3193">
        <w:t xml:space="preserve"> March 2022)</w:t>
      </w:r>
    </w:p>
    <w:p w14:paraId="6B7F48AE" w14:textId="77777777" w:rsidR="007D171F" w:rsidRDefault="007D171F" w:rsidP="007D171F"/>
    <w:p w14:paraId="72FFDEFE" w14:textId="158A08C6" w:rsidR="007D171F" w:rsidRPr="008B3193" w:rsidRDefault="007D171F" w:rsidP="007D171F">
      <w:r w:rsidRPr="008B3193">
        <w:t xml:space="preserve">Making Business Matter (2022) </w:t>
      </w:r>
      <w:r w:rsidRPr="007D171F">
        <w:rPr>
          <w:i/>
        </w:rPr>
        <w:t xml:space="preserve">Drama Triangle: What is it? Cause? How to break from it? </w:t>
      </w:r>
      <w:r w:rsidRPr="008B3193">
        <w:t xml:space="preserve">Available at: </w:t>
      </w:r>
      <w:hyperlink r:id="rId73" w:history="1">
        <w:r w:rsidRPr="008B3193">
          <w:rPr>
            <w:rStyle w:val="Hyperlink"/>
          </w:rPr>
          <w:t>https://www.makingbusinessmatter.co.uk/drama-triangle/</w:t>
        </w:r>
      </w:hyperlink>
      <w:r w:rsidRPr="008B3193">
        <w:t xml:space="preserve"> (Accessed: 28</w:t>
      </w:r>
      <w:r w:rsidRPr="007D171F">
        <w:rPr>
          <w:vertAlign w:val="superscript"/>
        </w:rPr>
        <w:t>th</w:t>
      </w:r>
      <w:r w:rsidRPr="008B3193">
        <w:t xml:space="preserve"> February 2022)</w:t>
      </w:r>
    </w:p>
    <w:p w14:paraId="2FAB6329" w14:textId="77777777" w:rsidR="007D171F" w:rsidRDefault="007D171F" w:rsidP="007D171F"/>
    <w:p w14:paraId="5D1AA7A3" w14:textId="45F052F5" w:rsidR="007D171F" w:rsidRPr="008B3193" w:rsidRDefault="007D171F" w:rsidP="007D171F">
      <w:r w:rsidRPr="008B3193">
        <w:t xml:space="preserve">Martin, J. (2017) </w:t>
      </w:r>
      <w:r w:rsidRPr="007D171F">
        <w:rPr>
          <w:i/>
        </w:rPr>
        <w:t>The Power of Please: The Importance of Being Polite in the Workplace</w:t>
      </w:r>
      <w:r w:rsidRPr="008B3193">
        <w:t xml:space="preserve">. Available at: </w:t>
      </w:r>
      <w:hyperlink r:id="rId74" w:history="1">
        <w:r w:rsidRPr="008B3193">
          <w:rPr>
            <w:rStyle w:val="Hyperlink"/>
          </w:rPr>
          <w:t>https://www.linkedin.com/pulse/power-please-importance-being-polite-workplace-jeffrey-martin</w:t>
        </w:r>
      </w:hyperlink>
      <w:r w:rsidRPr="008B3193">
        <w:t xml:space="preserve"> (Accessed: 28</w:t>
      </w:r>
      <w:r w:rsidRPr="007D171F">
        <w:rPr>
          <w:vertAlign w:val="superscript"/>
        </w:rPr>
        <w:t>th</w:t>
      </w:r>
      <w:r w:rsidRPr="008B3193">
        <w:t xml:space="preserve"> February 2022)</w:t>
      </w:r>
    </w:p>
    <w:p w14:paraId="11B69EFB" w14:textId="77777777" w:rsidR="007D171F" w:rsidRDefault="007D171F" w:rsidP="007D171F">
      <w:pPr>
        <w:rPr>
          <w:rFonts w:asciiTheme="minorHAnsi" w:hAnsiTheme="minorHAnsi" w:cstheme="minorHAnsi"/>
          <w:sz w:val="22"/>
          <w:szCs w:val="22"/>
        </w:rPr>
      </w:pPr>
    </w:p>
    <w:p w14:paraId="629E11AC" w14:textId="3DAF860E"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Masters, M. (2016) </w:t>
      </w:r>
      <w:r w:rsidRPr="007D171F">
        <w:rPr>
          <w:rFonts w:asciiTheme="minorHAnsi" w:hAnsiTheme="minorHAnsi" w:cstheme="minorHAnsi"/>
          <w:i/>
          <w:sz w:val="22"/>
          <w:szCs w:val="22"/>
        </w:rPr>
        <w:t>Why Your Random Eating Schedule Is Risky for Your Health</w:t>
      </w:r>
      <w:r w:rsidRPr="007D171F">
        <w:rPr>
          <w:rFonts w:asciiTheme="minorHAnsi" w:hAnsiTheme="minorHAnsi" w:cstheme="minorHAnsi"/>
          <w:sz w:val="22"/>
          <w:szCs w:val="22"/>
        </w:rPr>
        <w:t xml:space="preserve">. Available at: </w:t>
      </w:r>
      <w:hyperlink r:id="rId75" w:history="1">
        <w:r w:rsidRPr="007D171F">
          <w:rPr>
            <w:rStyle w:val="Hyperlink"/>
            <w:rFonts w:asciiTheme="minorHAnsi" w:hAnsiTheme="minorHAnsi" w:cstheme="minorHAnsi"/>
            <w:sz w:val="22"/>
            <w:szCs w:val="22"/>
          </w:rPr>
          <w:t>https://www.health.com/weight-loss/meal-timing-weight-gain</w:t>
        </w:r>
      </w:hyperlink>
      <w:r w:rsidRPr="007D171F">
        <w:rPr>
          <w:rFonts w:asciiTheme="minorHAnsi" w:hAnsiTheme="minorHAnsi" w:cstheme="minorHAnsi"/>
          <w:sz w:val="22"/>
          <w:szCs w:val="22"/>
        </w:rPr>
        <w:t xml:space="preserve"> </w:t>
      </w:r>
      <w:r w:rsidRPr="008B3193">
        <w:t>(Accessed: 30</w:t>
      </w:r>
      <w:r w:rsidRPr="007D171F">
        <w:rPr>
          <w:vertAlign w:val="superscript"/>
        </w:rPr>
        <w:t>th</w:t>
      </w:r>
      <w:r w:rsidRPr="008B3193">
        <w:t xml:space="preserve"> March 2022)</w:t>
      </w:r>
    </w:p>
    <w:p w14:paraId="7AE3396E"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6518DE2E" w14:textId="3842EF4D"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Mayo Clinic (2020) </w:t>
      </w:r>
      <w:r w:rsidRPr="007D171F">
        <w:rPr>
          <w:rFonts w:asciiTheme="minorHAnsi" w:hAnsiTheme="minorHAnsi" w:cstheme="minorHAnsi"/>
          <w:i/>
          <w:sz w:val="22"/>
          <w:szCs w:val="22"/>
        </w:rPr>
        <w:t>Resilience: Build Skills to Endure Hardship</w:t>
      </w:r>
      <w:r w:rsidRPr="007D171F">
        <w:rPr>
          <w:rFonts w:asciiTheme="minorHAnsi" w:hAnsiTheme="minorHAnsi" w:cstheme="minorHAnsi"/>
          <w:sz w:val="22"/>
          <w:szCs w:val="22"/>
        </w:rPr>
        <w:t>. Available at:</w:t>
      </w:r>
      <w:r w:rsidRPr="008B3193">
        <w:t xml:space="preserve"> </w:t>
      </w:r>
      <w:r w:rsidRPr="007D171F">
        <w:rPr>
          <w:rFonts w:asciiTheme="minorHAnsi" w:hAnsiTheme="minorHAnsi" w:cstheme="minorHAnsi"/>
          <w:sz w:val="22"/>
          <w:szCs w:val="22"/>
        </w:rPr>
        <w:t xml:space="preserve">https://www.mayoclinic.org/tests-procedures/resilience-training/in-depth/resilience/art-20046311 </w:t>
      </w:r>
      <w:r w:rsidRPr="008B3193">
        <w:t>(Accessed: 30</w:t>
      </w:r>
      <w:r w:rsidRPr="007D171F">
        <w:rPr>
          <w:vertAlign w:val="superscript"/>
        </w:rPr>
        <w:t>th</w:t>
      </w:r>
      <w:r w:rsidRPr="008B3193">
        <w:t xml:space="preserve"> March 2022)</w:t>
      </w:r>
    </w:p>
    <w:p w14:paraId="06107DBB"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Mental Health Foundation (2022) </w:t>
      </w:r>
      <w:r w:rsidRPr="007D171F">
        <w:rPr>
          <w:rFonts w:asciiTheme="minorHAnsi" w:hAnsiTheme="minorHAnsi" w:cstheme="minorHAnsi"/>
          <w:i/>
          <w:sz w:val="22"/>
          <w:szCs w:val="22"/>
        </w:rPr>
        <w:t>Diet and mental health.</w:t>
      </w:r>
      <w:r w:rsidRPr="007D171F">
        <w:rPr>
          <w:rFonts w:asciiTheme="minorHAnsi" w:hAnsiTheme="minorHAnsi" w:cstheme="minorHAnsi"/>
          <w:sz w:val="22"/>
          <w:szCs w:val="22"/>
        </w:rPr>
        <w:t xml:space="preserve"> Available at: </w:t>
      </w:r>
      <w:hyperlink r:id="rId76" w:history="1">
        <w:r w:rsidRPr="007D171F">
          <w:rPr>
            <w:rStyle w:val="Hyperlink"/>
            <w:rFonts w:asciiTheme="minorHAnsi" w:hAnsiTheme="minorHAnsi" w:cstheme="minorHAnsi"/>
            <w:sz w:val="22"/>
            <w:szCs w:val="22"/>
          </w:rPr>
          <w:t>https://www.mentalhealth.org.uk/a-to-z/d/diet-and-mental-health</w:t>
        </w:r>
      </w:hyperlink>
      <w:r w:rsidRPr="007D171F">
        <w:rPr>
          <w:rFonts w:asciiTheme="minorHAnsi" w:hAnsiTheme="minorHAnsi" w:cstheme="minorHAnsi"/>
          <w:sz w:val="22"/>
          <w:szCs w:val="22"/>
        </w:rPr>
        <w:t xml:space="preserve"> (Accessed: 28 January 2022)</w:t>
      </w:r>
    </w:p>
    <w:p w14:paraId="41B41B71"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Miller, B. (2020) </w:t>
      </w:r>
      <w:r w:rsidRPr="007D171F">
        <w:rPr>
          <w:rFonts w:asciiTheme="minorHAnsi" w:hAnsiTheme="minorHAnsi" w:cstheme="minorHAnsi"/>
          <w:i/>
          <w:sz w:val="22"/>
          <w:szCs w:val="22"/>
        </w:rPr>
        <w:t>16 Advantages and Disadvantages of Police Discretion</w:t>
      </w:r>
      <w:r w:rsidRPr="007D171F">
        <w:rPr>
          <w:rFonts w:asciiTheme="minorHAnsi" w:hAnsiTheme="minorHAnsi" w:cstheme="minorHAnsi"/>
          <w:sz w:val="22"/>
          <w:szCs w:val="22"/>
        </w:rPr>
        <w:t>. Available at: https://greengarageblog.org/16-advantages-and-disadvantages-of-police-discretion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358D93D8" w14:textId="7777777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Mind (2021) </w:t>
      </w:r>
      <w:r w:rsidRPr="007D171F">
        <w:rPr>
          <w:rFonts w:asciiTheme="minorHAnsi" w:hAnsiTheme="minorHAnsi" w:cstheme="minorHAnsi"/>
          <w:i/>
          <w:sz w:val="22"/>
          <w:szCs w:val="22"/>
        </w:rPr>
        <w:t>Side effects of benzodiazepines.</w:t>
      </w:r>
      <w:r w:rsidRPr="007D171F">
        <w:rPr>
          <w:rFonts w:asciiTheme="minorHAnsi" w:hAnsiTheme="minorHAnsi" w:cstheme="minorHAnsi"/>
          <w:sz w:val="22"/>
          <w:szCs w:val="22"/>
        </w:rPr>
        <w:t xml:space="preserve"> Available at: </w:t>
      </w:r>
      <w:hyperlink r:id="rId77" w:history="1">
        <w:r w:rsidRPr="007D171F">
          <w:rPr>
            <w:rStyle w:val="Hyperlink"/>
            <w:rFonts w:asciiTheme="minorHAnsi" w:hAnsiTheme="minorHAnsi" w:cstheme="minorHAnsi"/>
            <w:sz w:val="22"/>
            <w:szCs w:val="22"/>
          </w:rPr>
          <w:t>https://www.mind.org.uk/information-support/drugs-and-treatments/sleeping-pills-and-minor-tranquillisers/side-effects-of-benzodiazepines/</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5943272C" w14:textId="77777777" w:rsidR="007D171F" w:rsidRDefault="007D171F" w:rsidP="007D171F">
      <w:pPr>
        <w:rPr>
          <w:rFonts w:asciiTheme="minorHAnsi" w:hAnsiTheme="minorHAnsi" w:cstheme="minorHAnsi"/>
          <w:sz w:val="22"/>
          <w:szCs w:val="22"/>
        </w:rPr>
      </w:pPr>
    </w:p>
    <w:p w14:paraId="136D9E7D" w14:textId="1FA00742"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Ministry of Justice (2021) </w:t>
      </w:r>
      <w:r w:rsidRPr="007D171F">
        <w:rPr>
          <w:rFonts w:asciiTheme="minorHAnsi" w:hAnsiTheme="minorHAnsi" w:cstheme="minorHAnsi"/>
          <w:i/>
          <w:sz w:val="22"/>
          <w:szCs w:val="22"/>
        </w:rPr>
        <w:t>Code of Practice for Victims of Crime in England and Wales (Victim’s Code).</w:t>
      </w:r>
      <w:r w:rsidRPr="007D171F">
        <w:rPr>
          <w:rFonts w:asciiTheme="minorHAnsi" w:hAnsiTheme="minorHAnsi" w:cstheme="minorHAnsi"/>
          <w:sz w:val="22"/>
          <w:szCs w:val="22"/>
        </w:rPr>
        <w:t xml:space="preserve"> Available at: https://www.gov.uk/government/publications/the-code-of-practice-for-victims-of-crime/code-of-practice-for-victims-of-crime-in-england-and-wales-victims-code (Accessed: 29</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54A69E19" w14:textId="77777777" w:rsidR="007D171F" w:rsidRDefault="007D171F" w:rsidP="007D171F">
      <w:pPr>
        <w:overflowPunct/>
        <w:autoSpaceDE/>
        <w:autoSpaceDN/>
        <w:adjustRightInd/>
        <w:spacing w:after="160" w:line="259" w:lineRule="auto"/>
        <w:textAlignment w:val="auto"/>
        <w:rPr>
          <w:rFonts w:asciiTheme="minorHAnsi" w:hAnsiTheme="minorHAnsi" w:cstheme="minorHAnsi"/>
          <w:i/>
          <w:sz w:val="22"/>
          <w:szCs w:val="22"/>
        </w:rPr>
      </w:pPr>
    </w:p>
    <w:p w14:paraId="6F65CCCB" w14:textId="6F6D7176"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i/>
          <w:sz w:val="22"/>
          <w:szCs w:val="22"/>
        </w:rPr>
        <w:t>Misuse of Drugs Act 1971. c. 38.</w:t>
      </w:r>
      <w:r w:rsidRPr="007D171F">
        <w:rPr>
          <w:rFonts w:asciiTheme="minorHAnsi" w:hAnsiTheme="minorHAnsi" w:cstheme="minorHAnsi"/>
          <w:sz w:val="22"/>
          <w:szCs w:val="22"/>
        </w:rPr>
        <w:t xml:space="preserve"> Available at: </w:t>
      </w:r>
      <w:hyperlink r:id="rId78" w:history="1">
        <w:r w:rsidRPr="007D171F">
          <w:rPr>
            <w:rStyle w:val="Hyperlink"/>
            <w:rFonts w:asciiTheme="minorHAnsi" w:hAnsiTheme="minorHAnsi" w:cstheme="minorHAnsi"/>
            <w:sz w:val="22"/>
            <w:szCs w:val="22"/>
          </w:rPr>
          <w:t>https://www.legislation.gov.uk/ukpga/1971/38/section/5</w:t>
        </w:r>
      </w:hyperlink>
      <w:r w:rsidRPr="007D171F">
        <w:rPr>
          <w:rFonts w:asciiTheme="minorHAnsi" w:hAnsiTheme="minorHAnsi" w:cstheme="minorHAnsi"/>
          <w:sz w:val="22"/>
          <w:szCs w:val="22"/>
        </w:rPr>
        <w:t xml:space="preserve"> </w:t>
      </w:r>
      <w:r w:rsidRPr="008B3193">
        <w:t>(Accessed: 28</w:t>
      </w:r>
      <w:r w:rsidRPr="007D171F">
        <w:rPr>
          <w:vertAlign w:val="superscript"/>
        </w:rPr>
        <w:t>th</w:t>
      </w:r>
      <w:r w:rsidRPr="008B3193">
        <w:t xml:space="preserve"> February 2022)</w:t>
      </w:r>
    </w:p>
    <w:p w14:paraId="2F6E681B" w14:textId="77777777" w:rsidR="007D171F" w:rsidRPr="008B3193" w:rsidRDefault="007D171F" w:rsidP="007D171F">
      <w:r w:rsidRPr="008B3193">
        <w:t xml:space="preserve">Morgan, N. (2016) </w:t>
      </w:r>
      <w:r w:rsidRPr="007D171F">
        <w:rPr>
          <w:i/>
        </w:rPr>
        <w:t>The Problem With Adrenaline That No One Tells You About</w:t>
      </w:r>
      <w:r w:rsidRPr="008B3193">
        <w:t xml:space="preserve">. Available at: </w:t>
      </w:r>
      <w:hyperlink r:id="rId79" w:history="1">
        <w:r w:rsidRPr="008B3193">
          <w:rPr>
            <w:rStyle w:val="Hyperlink"/>
          </w:rPr>
          <w:t>https://www.forbes.com/sites/nickmorgan/2016/08/04/the-problem-with-adrenaline-that-no-one-tells-you-about/?sh=5e68eedf1d63</w:t>
        </w:r>
      </w:hyperlink>
      <w:r w:rsidRPr="008B3193">
        <w:t xml:space="preserve"> (Accessed: 28</w:t>
      </w:r>
      <w:r w:rsidRPr="007D171F">
        <w:rPr>
          <w:vertAlign w:val="superscript"/>
        </w:rPr>
        <w:t>th</w:t>
      </w:r>
      <w:r w:rsidRPr="008B3193">
        <w:t xml:space="preserve"> February 2022)</w:t>
      </w:r>
    </w:p>
    <w:p w14:paraId="05D70E14" w14:textId="77777777" w:rsidR="007D171F" w:rsidRDefault="007D171F" w:rsidP="007D171F">
      <w:pPr>
        <w:rPr>
          <w:rFonts w:asciiTheme="minorHAnsi" w:hAnsiTheme="minorHAnsi" w:cstheme="minorHAnsi"/>
          <w:sz w:val="22"/>
          <w:szCs w:val="22"/>
        </w:rPr>
      </w:pPr>
    </w:p>
    <w:p w14:paraId="399C9E10" w14:textId="6DCDA8F1"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NHS (2019) Selective Mutism. Available at: </w:t>
      </w:r>
      <w:hyperlink r:id="rId80" w:history="1">
        <w:r w:rsidRPr="007D171F">
          <w:rPr>
            <w:rStyle w:val="Hyperlink"/>
            <w:rFonts w:asciiTheme="minorHAnsi" w:hAnsiTheme="minorHAnsi" w:cstheme="minorHAnsi"/>
            <w:sz w:val="22"/>
            <w:szCs w:val="22"/>
          </w:rPr>
          <w:t>https://www.nhs.uk/mental-health/conditions/selective-mutism/</w:t>
        </w:r>
      </w:hyperlink>
      <w:r w:rsidRPr="007D171F">
        <w:rPr>
          <w:rFonts w:asciiTheme="minorHAnsi" w:hAnsiTheme="minorHAnsi" w:cstheme="minorHAnsi"/>
          <w:sz w:val="22"/>
          <w:szCs w:val="22"/>
        </w:rPr>
        <w:t xml:space="preserve"> (Accessed: 28 January 2022)</w:t>
      </w:r>
    </w:p>
    <w:p w14:paraId="5A52A551"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4868A5E0" w14:textId="571BA340"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NHS (2019) </w:t>
      </w:r>
      <w:r w:rsidRPr="007D171F">
        <w:rPr>
          <w:rFonts w:asciiTheme="minorHAnsi" w:hAnsiTheme="minorHAnsi" w:cstheme="minorHAnsi"/>
          <w:i/>
          <w:sz w:val="22"/>
          <w:szCs w:val="22"/>
        </w:rPr>
        <w:t xml:space="preserve">The Eatwell Guide. </w:t>
      </w:r>
      <w:r w:rsidRPr="007D171F">
        <w:rPr>
          <w:rFonts w:asciiTheme="minorHAnsi" w:hAnsiTheme="minorHAnsi" w:cstheme="minorHAnsi"/>
          <w:sz w:val="22"/>
          <w:szCs w:val="22"/>
        </w:rPr>
        <w:t xml:space="preserve">Available at: </w:t>
      </w:r>
      <w:hyperlink r:id="rId81" w:history="1">
        <w:r w:rsidRPr="007D171F">
          <w:rPr>
            <w:rStyle w:val="Hyperlink"/>
            <w:rFonts w:asciiTheme="minorHAnsi" w:hAnsiTheme="minorHAnsi" w:cstheme="minorHAnsi"/>
            <w:sz w:val="22"/>
            <w:szCs w:val="22"/>
          </w:rPr>
          <w:t>https://www.nhs.uk/live-well/eat-well/the-eatwell-guide/</w:t>
        </w:r>
      </w:hyperlink>
      <w:r w:rsidRPr="007D171F">
        <w:rPr>
          <w:rFonts w:asciiTheme="minorHAnsi" w:hAnsiTheme="minorHAnsi" w:cstheme="minorHAnsi"/>
          <w:sz w:val="22"/>
          <w:szCs w:val="22"/>
        </w:rPr>
        <w:t xml:space="preserve"> (Accessed: 28 January 2022)</w:t>
      </w:r>
    </w:p>
    <w:p w14:paraId="71B068F3" w14:textId="7777777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NHS (2022) </w:t>
      </w:r>
      <w:r w:rsidRPr="007D171F">
        <w:rPr>
          <w:rFonts w:asciiTheme="minorHAnsi" w:hAnsiTheme="minorHAnsi" w:cstheme="minorHAnsi"/>
          <w:i/>
          <w:sz w:val="22"/>
          <w:szCs w:val="22"/>
        </w:rPr>
        <w:t>Speech and language development (from 12 to 24 months).</w:t>
      </w:r>
      <w:r w:rsidRPr="007D171F">
        <w:rPr>
          <w:rFonts w:asciiTheme="minorHAnsi" w:hAnsiTheme="minorHAnsi" w:cstheme="minorHAnsi"/>
          <w:sz w:val="22"/>
          <w:szCs w:val="22"/>
        </w:rPr>
        <w:t xml:space="preserve"> Available at: </w:t>
      </w:r>
      <w:hyperlink r:id="rId82" w:history="1">
        <w:r w:rsidRPr="007D171F">
          <w:rPr>
            <w:rStyle w:val="Hyperlink"/>
            <w:rFonts w:asciiTheme="minorHAnsi" w:hAnsiTheme="minorHAnsi" w:cstheme="minorHAnsi"/>
            <w:sz w:val="22"/>
            <w:szCs w:val="22"/>
          </w:rPr>
          <w:t>https://www.gosh.nhs.uk/conditions-and-treatments/procedures-and-treatments/speech-and-language-development-12-24-months/</w:t>
        </w:r>
      </w:hyperlink>
      <w:r w:rsidRPr="007D171F">
        <w:rPr>
          <w:rFonts w:asciiTheme="minorHAnsi" w:hAnsiTheme="minorHAnsi" w:cstheme="minorHAnsi"/>
          <w:sz w:val="22"/>
          <w:szCs w:val="22"/>
        </w:rPr>
        <w:t xml:space="preserve"> (Accessed: 28 January 2022)</w:t>
      </w:r>
    </w:p>
    <w:p w14:paraId="17B725AB" w14:textId="7777777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NSPCC (2022) </w:t>
      </w:r>
      <w:r w:rsidRPr="007D171F">
        <w:rPr>
          <w:rFonts w:asciiTheme="minorHAnsi" w:hAnsiTheme="minorHAnsi" w:cstheme="minorHAnsi"/>
          <w:i/>
          <w:sz w:val="22"/>
          <w:szCs w:val="22"/>
        </w:rPr>
        <w:t>Child protection plan and register statistics.</w:t>
      </w:r>
      <w:r w:rsidRPr="007D171F">
        <w:rPr>
          <w:rFonts w:asciiTheme="minorHAnsi" w:hAnsiTheme="minorHAnsi" w:cstheme="minorHAnsi"/>
          <w:sz w:val="22"/>
          <w:szCs w:val="22"/>
        </w:rPr>
        <w:t xml:space="preserve"> Available at: </w:t>
      </w:r>
      <w:hyperlink r:id="rId83" w:history="1">
        <w:r w:rsidRPr="007D171F">
          <w:rPr>
            <w:rStyle w:val="Hyperlink"/>
            <w:rFonts w:asciiTheme="minorHAnsi" w:hAnsiTheme="minorHAnsi" w:cstheme="minorHAnsi"/>
            <w:sz w:val="22"/>
            <w:szCs w:val="22"/>
          </w:rPr>
          <w:t>https://learning.nspcc.org.uk/research-resources/child-protection-plan-register-statistics</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7B91273F"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682CE078" w14:textId="0EF8D85D"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Nuvanna (2018) </w:t>
      </w:r>
      <w:r w:rsidRPr="007D171F">
        <w:rPr>
          <w:rFonts w:asciiTheme="minorHAnsi" w:hAnsiTheme="minorHAnsi" w:cstheme="minorHAnsi"/>
          <w:i/>
          <w:sz w:val="22"/>
          <w:szCs w:val="22"/>
        </w:rPr>
        <w:t>How can sleep reduce stress?</w:t>
      </w:r>
      <w:r w:rsidRPr="007D171F">
        <w:rPr>
          <w:rFonts w:asciiTheme="minorHAnsi" w:hAnsiTheme="minorHAnsi" w:cstheme="minorHAnsi"/>
          <w:sz w:val="22"/>
          <w:szCs w:val="22"/>
        </w:rPr>
        <w:t xml:space="preserve"> Available at: </w:t>
      </w:r>
      <w:hyperlink r:id="rId84" w:history="1">
        <w:r w:rsidRPr="007D171F">
          <w:rPr>
            <w:rStyle w:val="Hyperlink"/>
            <w:rFonts w:asciiTheme="minorHAnsi" w:hAnsiTheme="minorHAnsi" w:cstheme="minorHAnsi"/>
            <w:color w:val="auto"/>
            <w:sz w:val="22"/>
            <w:szCs w:val="22"/>
          </w:rPr>
          <w:t>https://nuvanna.com/how-can-sleep-reduce-stress/</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1CAC4326" w14:textId="77777777"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lastRenderedPageBreak/>
        <w:t xml:space="preserve">Nye, C. and Ahmad, A. (2015) </w:t>
      </w:r>
      <w:r w:rsidRPr="007D171F">
        <w:rPr>
          <w:rFonts w:asciiTheme="minorHAnsi" w:hAnsiTheme="minorHAnsi" w:cstheme="minorHAnsi"/>
          <w:i/>
          <w:sz w:val="22"/>
          <w:szCs w:val="22"/>
        </w:rPr>
        <w:t>Muslims in Britain: What figures tell us.</w:t>
      </w:r>
      <w:r w:rsidRPr="007D171F">
        <w:rPr>
          <w:rFonts w:asciiTheme="minorHAnsi" w:hAnsiTheme="minorHAnsi" w:cstheme="minorHAnsi"/>
          <w:sz w:val="22"/>
          <w:szCs w:val="22"/>
        </w:rPr>
        <w:t xml:space="preserve"> Available at: </w:t>
      </w:r>
      <w:hyperlink r:id="rId85" w:history="1">
        <w:r w:rsidRPr="007D171F">
          <w:rPr>
            <w:rStyle w:val="Hyperlink"/>
            <w:rFonts w:asciiTheme="minorHAnsi" w:hAnsiTheme="minorHAnsi" w:cstheme="minorHAnsi"/>
            <w:sz w:val="22"/>
            <w:szCs w:val="22"/>
          </w:rPr>
          <w:t>https://www.bbc.co.uk/news/uk-31435929</w:t>
        </w:r>
      </w:hyperlink>
      <w:r w:rsidRPr="007D171F">
        <w:rPr>
          <w:rFonts w:asciiTheme="minorHAnsi" w:hAnsiTheme="minorHAnsi" w:cstheme="minorHAnsi"/>
          <w:sz w:val="22"/>
          <w:szCs w:val="22"/>
        </w:rPr>
        <w:t xml:space="preserve">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57599BAB"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1798BD55" w14:textId="3A3D28F9"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Olson, E, J. (2021) </w:t>
      </w:r>
      <w:r w:rsidRPr="007D171F">
        <w:rPr>
          <w:rFonts w:asciiTheme="minorHAnsi" w:hAnsiTheme="minorHAnsi" w:cstheme="minorHAnsi"/>
          <w:i/>
          <w:sz w:val="22"/>
          <w:szCs w:val="22"/>
        </w:rPr>
        <w:t>How many hours of sleep are enough for good health?</w:t>
      </w:r>
      <w:r w:rsidRPr="007D171F">
        <w:rPr>
          <w:rFonts w:asciiTheme="minorHAnsi" w:hAnsiTheme="minorHAnsi" w:cstheme="minorHAnsi"/>
          <w:sz w:val="22"/>
          <w:szCs w:val="22"/>
        </w:rPr>
        <w:t xml:space="preserve"> Available at: </w:t>
      </w:r>
      <w:hyperlink r:id="rId86" w:history="1">
        <w:r w:rsidRPr="007D171F">
          <w:rPr>
            <w:rStyle w:val="Hyperlink"/>
            <w:rFonts w:asciiTheme="minorHAnsi" w:hAnsiTheme="minorHAnsi" w:cstheme="minorHAnsi"/>
            <w:color w:val="auto"/>
            <w:sz w:val="22"/>
            <w:szCs w:val="22"/>
          </w:rPr>
          <w:t>https://www.mayoclinic.org/healthy-lifestyle/adult-health/expert-answers/how-many-hours-of-sleep-are-enough/faq-20057898</w:t>
        </w:r>
      </w:hyperlink>
      <w:r w:rsidRPr="007D171F">
        <w:rPr>
          <w:rFonts w:asciiTheme="minorHAnsi" w:hAnsiTheme="minorHAnsi" w:cstheme="minorHAnsi"/>
          <w:sz w:val="22"/>
          <w:szCs w:val="22"/>
        </w:rPr>
        <w:t xml:space="preserve"> (Accessed: 01/02/2022)</w:t>
      </w:r>
    </w:p>
    <w:p w14:paraId="59A42604"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Pacheco, D. (2022) </w:t>
      </w:r>
      <w:r w:rsidRPr="007D171F">
        <w:rPr>
          <w:rFonts w:asciiTheme="minorHAnsi" w:hAnsiTheme="minorHAnsi" w:cstheme="minorHAnsi"/>
          <w:i/>
          <w:sz w:val="22"/>
          <w:szCs w:val="22"/>
        </w:rPr>
        <w:t>Tips for Sleeping During the Day</w:t>
      </w:r>
      <w:r w:rsidRPr="007D171F">
        <w:rPr>
          <w:rFonts w:asciiTheme="minorHAnsi" w:hAnsiTheme="minorHAnsi" w:cstheme="minorHAnsi"/>
          <w:sz w:val="22"/>
          <w:szCs w:val="22"/>
        </w:rPr>
        <w:t>. Available at:</w:t>
      </w:r>
      <w:r w:rsidRPr="008B3193">
        <w:t xml:space="preserve"> </w:t>
      </w:r>
      <w:hyperlink r:id="rId87" w:history="1">
        <w:r w:rsidRPr="007D171F">
          <w:rPr>
            <w:rStyle w:val="Hyperlink"/>
            <w:rFonts w:asciiTheme="minorHAnsi" w:hAnsiTheme="minorHAnsi" w:cstheme="minorHAnsi"/>
            <w:sz w:val="22"/>
            <w:szCs w:val="22"/>
          </w:rPr>
          <w:t>https://www.sleepfoundation.org/shift-work-disorder/tips/daytime-sleeping</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095353E1"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Pearson, J. (2019) </w:t>
      </w:r>
      <w:r w:rsidRPr="007D171F">
        <w:rPr>
          <w:rFonts w:asciiTheme="minorHAnsi" w:hAnsiTheme="minorHAnsi" w:cstheme="minorHAnsi"/>
          <w:i/>
          <w:sz w:val="22"/>
          <w:szCs w:val="22"/>
        </w:rPr>
        <w:t>The social benefits of exercise</w:t>
      </w:r>
      <w:r w:rsidRPr="007D171F">
        <w:rPr>
          <w:rFonts w:asciiTheme="minorHAnsi" w:hAnsiTheme="minorHAnsi" w:cstheme="minorHAnsi"/>
          <w:sz w:val="22"/>
          <w:szCs w:val="22"/>
        </w:rPr>
        <w:t xml:space="preserve">. Available at: </w:t>
      </w:r>
      <w:hyperlink r:id="rId88" w:history="1">
        <w:r w:rsidRPr="007D171F">
          <w:rPr>
            <w:rStyle w:val="Hyperlink"/>
            <w:rFonts w:asciiTheme="minorHAnsi" w:hAnsiTheme="minorHAnsi" w:cstheme="minorHAnsi"/>
            <w:sz w:val="22"/>
            <w:szCs w:val="22"/>
          </w:rPr>
          <w:t>https://www.exercise.co.uk/learn/the-social-side-of-exercising/</w:t>
        </w:r>
      </w:hyperlink>
      <w:r w:rsidRPr="007D171F">
        <w:rPr>
          <w:rFonts w:asciiTheme="minorHAnsi" w:hAnsiTheme="minorHAnsi" w:cstheme="minorHAnsi"/>
          <w:sz w:val="22"/>
          <w:szCs w:val="22"/>
        </w:rPr>
        <w:t xml:space="preserve"> (Accessed: 28 January 2022)</w:t>
      </w:r>
    </w:p>
    <w:p w14:paraId="5CC58BD8" w14:textId="7777777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i/>
          <w:sz w:val="22"/>
          <w:szCs w:val="22"/>
        </w:rPr>
        <w:t>Police and Criminal Evidence Act 1984, c. 60.</w:t>
      </w:r>
      <w:r w:rsidRPr="007D171F">
        <w:rPr>
          <w:rFonts w:asciiTheme="minorHAnsi" w:hAnsiTheme="minorHAnsi" w:cstheme="minorHAnsi"/>
          <w:sz w:val="22"/>
          <w:szCs w:val="22"/>
        </w:rPr>
        <w:t xml:space="preserve"> Available at: </w:t>
      </w:r>
      <w:hyperlink r:id="rId89" w:history="1">
        <w:r w:rsidRPr="007D171F">
          <w:rPr>
            <w:rStyle w:val="Hyperlink"/>
            <w:rFonts w:asciiTheme="minorHAnsi" w:hAnsiTheme="minorHAnsi" w:cstheme="minorHAnsi"/>
            <w:sz w:val="22"/>
            <w:szCs w:val="22"/>
          </w:rPr>
          <w:t>https://www.legislation.gov.uk/ukpga/1984/60/section/24</w:t>
        </w:r>
      </w:hyperlink>
      <w:r w:rsidRPr="007D171F">
        <w:rPr>
          <w:rFonts w:asciiTheme="minorHAnsi" w:hAnsiTheme="minorHAnsi" w:cstheme="minorHAnsi"/>
          <w:sz w:val="22"/>
          <w:szCs w:val="22"/>
        </w:rPr>
        <w:t xml:space="preserve"> (Accessed: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74EA7C80" w14:textId="77777777" w:rsidR="007D171F" w:rsidRDefault="007D171F" w:rsidP="007D171F"/>
    <w:p w14:paraId="2192C4A6" w14:textId="25E59DFB" w:rsidR="007D171F" w:rsidRPr="008B3193" w:rsidRDefault="007D171F" w:rsidP="007D171F">
      <w:r w:rsidRPr="008B3193">
        <w:t xml:space="preserve">Police Federation (2020) </w:t>
      </w:r>
      <w:r w:rsidRPr="007D171F">
        <w:rPr>
          <w:i/>
        </w:rPr>
        <w:t>Blog: A brighter future for BAME police</w:t>
      </w:r>
      <w:r w:rsidRPr="008B3193">
        <w:t xml:space="preserve">. Available at: </w:t>
      </w:r>
      <w:hyperlink r:id="rId90" w:history="1">
        <w:r w:rsidRPr="008B3193">
          <w:rPr>
            <w:rStyle w:val="Hyperlink"/>
          </w:rPr>
          <w:t>https://www.polfed.org/news/latest-news/2020/blog-a-brighter-future-for-bame-police/</w:t>
        </w:r>
      </w:hyperlink>
      <w:r w:rsidRPr="008B3193">
        <w:t xml:space="preserve"> [Accessed on: 28/02/2022]</w:t>
      </w:r>
    </w:p>
    <w:p w14:paraId="541D619D" w14:textId="77777777" w:rsidR="007D171F" w:rsidRDefault="007D171F" w:rsidP="007D171F">
      <w:pPr>
        <w:rPr>
          <w:i/>
        </w:rPr>
      </w:pPr>
    </w:p>
    <w:p w14:paraId="168ECC5B" w14:textId="5F337506" w:rsidR="007D171F" w:rsidRPr="008B3193" w:rsidRDefault="007D171F" w:rsidP="007D171F">
      <w:r w:rsidRPr="007D171F">
        <w:rPr>
          <w:i/>
        </w:rPr>
        <w:t>Police Reform Act 2002, C. 30.</w:t>
      </w:r>
      <w:r w:rsidRPr="008B3193">
        <w:t xml:space="preserve"> Available at: </w:t>
      </w:r>
      <w:hyperlink r:id="rId91" w:history="1">
        <w:r w:rsidRPr="008B3193">
          <w:rPr>
            <w:rStyle w:val="Hyperlink"/>
          </w:rPr>
          <w:t>https://www.legislation.gov.uk/ukpga/2002/30/section/83</w:t>
        </w:r>
      </w:hyperlink>
      <w:r w:rsidRPr="008B3193">
        <w:t xml:space="preserve"> </w:t>
      </w:r>
      <w:r w:rsidRPr="007D171F">
        <w:rPr>
          <w:rFonts w:asciiTheme="minorHAnsi" w:hAnsiTheme="minorHAnsi" w:cstheme="minorHAnsi"/>
          <w:sz w:val="22"/>
          <w:szCs w:val="22"/>
        </w:rPr>
        <w:t>(Accessed: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56E44B3E" w14:textId="77777777" w:rsidR="007D171F" w:rsidRDefault="007D171F" w:rsidP="007D171F">
      <w:pPr>
        <w:rPr>
          <w:rFonts w:asciiTheme="minorHAnsi" w:hAnsiTheme="minorHAnsi" w:cstheme="minorHAnsi"/>
          <w:sz w:val="22"/>
          <w:szCs w:val="22"/>
        </w:rPr>
      </w:pPr>
    </w:p>
    <w:p w14:paraId="7F426D70" w14:textId="036BBAA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Positive Creators (2021) </w:t>
      </w:r>
      <w:r w:rsidRPr="007D171F">
        <w:rPr>
          <w:rFonts w:asciiTheme="minorHAnsi" w:hAnsiTheme="minorHAnsi" w:cstheme="minorHAnsi"/>
          <w:i/>
          <w:sz w:val="22"/>
          <w:szCs w:val="22"/>
        </w:rPr>
        <w:t>What is The Spiritual Meaning of Dreadlocks</w:t>
      </w:r>
      <w:r w:rsidRPr="007D171F">
        <w:rPr>
          <w:rFonts w:asciiTheme="minorHAnsi" w:hAnsiTheme="minorHAnsi" w:cstheme="minorHAnsi"/>
          <w:sz w:val="22"/>
          <w:szCs w:val="22"/>
        </w:rPr>
        <w:t xml:space="preserve">. Available at: </w:t>
      </w:r>
      <w:hyperlink r:id="rId92" w:history="1">
        <w:r w:rsidRPr="007D171F">
          <w:rPr>
            <w:rStyle w:val="Hyperlink"/>
            <w:rFonts w:asciiTheme="minorHAnsi" w:hAnsiTheme="minorHAnsi" w:cstheme="minorHAnsi"/>
            <w:sz w:val="22"/>
            <w:szCs w:val="22"/>
          </w:rPr>
          <w:t>https://positivecreators.com/spiritual-meaning-of-dreadlocks/</w:t>
        </w:r>
      </w:hyperlink>
      <w:r w:rsidRPr="007D171F">
        <w:rPr>
          <w:rFonts w:asciiTheme="minorHAnsi" w:hAnsiTheme="minorHAnsi" w:cstheme="minorHAnsi"/>
          <w:sz w:val="22"/>
          <w:szCs w:val="22"/>
        </w:rPr>
        <w:t xml:space="preserve"> (Accessed: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45F12A66" w14:textId="77777777" w:rsidR="007D171F" w:rsidRDefault="007D171F" w:rsidP="007D171F">
      <w:pPr>
        <w:rPr>
          <w:i/>
        </w:rPr>
      </w:pPr>
    </w:p>
    <w:p w14:paraId="326D4C3D" w14:textId="0B7C9873" w:rsidR="007D171F" w:rsidRPr="008B3193" w:rsidRDefault="007D171F" w:rsidP="007D171F">
      <w:r w:rsidRPr="007D171F">
        <w:rPr>
          <w:i/>
        </w:rPr>
        <w:t xml:space="preserve">Public Order Act 1986, c. 64. </w:t>
      </w:r>
      <w:r w:rsidRPr="008B3193">
        <w:t xml:space="preserve">Available at: https://www.legislation.gov.uk/ukpga/1986/64/part/I </w:t>
      </w:r>
      <w:r w:rsidRPr="007D171F">
        <w:rPr>
          <w:rFonts w:asciiTheme="minorHAnsi" w:hAnsiTheme="minorHAnsi" w:cstheme="minorHAnsi"/>
          <w:sz w:val="22"/>
          <w:szCs w:val="22"/>
        </w:rPr>
        <w:t>(Accessed: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04AC6C3F"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26127F07" w14:textId="0D0E9D12"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Puetz, T.W., O’Connor, P.J. and Dishman, R.K. (2006). Effects of chronic exercise on feelings of energy and fatigue: A quantitative synthesis. </w:t>
      </w:r>
      <w:r w:rsidRPr="007D171F">
        <w:rPr>
          <w:rFonts w:asciiTheme="minorHAnsi" w:hAnsiTheme="minorHAnsi" w:cstheme="minorHAnsi"/>
          <w:i/>
          <w:sz w:val="22"/>
          <w:szCs w:val="22"/>
        </w:rPr>
        <w:t>Psychological Bulletin</w:t>
      </w:r>
      <w:r w:rsidRPr="007D171F">
        <w:rPr>
          <w:rFonts w:asciiTheme="minorHAnsi" w:hAnsiTheme="minorHAnsi" w:cstheme="minorHAnsi"/>
          <w:sz w:val="22"/>
          <w:szCs w:val="22"/>
        </w:rPr>
        <w:t>, 132, pp. 866-876.</w:t>
      </w:r>
    </w:p>
    <w:p w14:paraId="2E9FF23B" w14:textId="77777777" w:rsidR="007D171F" w:rsidRPr="008B3193" w:rsidRDefault="007D171F" w:rsidP="007D171F">
      <w:r w:rsidRPr="008B3193">
        <w:t xml:space="preserve">Ramjee, P. (2017) </w:t>
      </w:r>
      <w:r w:rsidRPr="007D171F">
        <w:rPr>
          <w:i/>
        </w:rPr>
        <w:t>Problems Faced During Negotiations</w:t>
      </w:r>
      <w:r w:rsidRPr="008B3193">
        <w:t xml:space="preserve">. Available at: </w:t>
      </w:r>
      <w:hyperlink r:id="rId93" w:history="1">
        <w:r w:rsidRPr="008B3193">
          <w:rPr>
            <w:rStyle w:val="Hyperlink"/>
          </w:rPr>
          <w:t>https://bizfluent.com/info-7978779-problems-faced-during-negotiations.html</w:t>
        </w:r>
      </w:hyperlink>
      <w:r w:rsidRPr="008B3193">
        <w:t xml:space="preserve"> </w:t>
      </w:r>
      <w:r w:rsidRPr="007D171F">
        <w:rPr>
          <w:rFonts w:asciiTheme="minorHAnsi" w:hAnsiTheme="minorHAnsi" w:cstheme="minorHAnsi"/>
          <w:sz w:val="22"/>
          <w:szCs w:val="22"/>
        </w:rPr>
        <w:t>(Accessed: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13DE561A" w14:textId="77777777" w:rsidR="007D171F" w:rsidRDefault="007D171F" w:rsidP="007D171F">
      <w:pPr>
        <w:rPr>
          <w:rFonts w:asciiTheme="minorHAnsi" w:hAnsiTheme="minorHAnsi" w:cstheme="minorHAnsi"/>
          <w:sz w:val="22"/>
          <w:szCs w:val="22"/>
        </w:rPr>
      </w:pPr>
    </w:p>
    <w:p w14:paraId="491C8E3C" w14:textId="68D37938"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Randall, C. and Buys, N. (2013) Managing occupational stress injury in police services: a literature review. </w:t>
      </w:r>
      <w:r w:rsidRPr="007D171F">
        <w:rPr>
          <w:rFonts w:asciiTheme="minorHAnsi" w:hAnsiTheme="minorHAnsi" w:cstheme="minorHAnsi"/>
          <w:i/>
          <w:sz w:val="22"/>
          <w:szCs w:val="22"/>
        </w:rPr>
        <w:t>International public health journal</w:t>
      </w:r>
      <w:r w:rsidRPr="007D171F">
        <w:rPr>
          <w:rFonts w:asciiTheme="minorHAnsi" w:hAnsiTheme="minorHAnsi" w:cstheme="minorHAnsi"/>
          <w:sz w:val="22"/>
          <w:szCs w:val="22"/>
        </w:rPr>
        <w:t>, 5(4), pp.413-425.</w:t>
      </w:r>
    </w:p>
    <w:p w14:paraId="363517E2" w14:textId="77777777" w:rsidR="007D171F" w:rsidRDefault="007D171F" w:rsidP="007D171F"/>
    <w:p w14:paraId="6789749A" w14:textId="417B6742" w:rsidR="007D171F" w:rsidRPr="008B3193" w:rsidRDefault="007D171F" w:rsidP="007D171F">
      <w:r w:rsidRPr="008B3193">
        <w:t xml:space="preserve">Restorative Justice Council (2016) </w:t>
      </w:r>
      <w:r w:rsidRPr="007D171F">
        <w:rPr>
          <w:i/>
        </w:rPr>
        <w:t>Evidence supporting the use of restorative justice</w:t>
      </w:r>
      <w:r w:rsidRPr="008B3193">
        <w:t xml:space="preserve">. Available at: </w:t>
      </w:r>
      <w:hyperlink r:id="rId94" w:history="1">
        <w:r w:rsidRPr="008B3193">
          <w:rPr>
            <w:rStyle w:val="Hyperlink"/>
          </w:rPr>
          <w:t>https://restorativejustice.org.uk/resources/evidence-supporting-use-restorative-justice</w:t>
        </w:r>
      </w:hyperlink>
      <w:r w:rsidRPr="008B3193">
        <w:t xml:space="preserve"> </w:t>
      </w:r>
      <w:r w:rsidRPr="007D171F">
        <w:rPr>
          <w:rFonts w:asciiTheme="minorHAnsi" w:hAnsiTheme="minorHAnsi" w:cstheme="minorHAnsi"/>
          <w:sz w:val="22"/>
          <w:szCs w:val="22"/>
        </w:rPr>
        <w:t>(Accessed: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1461EAEC" w14:textId="77777777" w:rsidR="007D171F" w:rsidRDefault="007D171F" w:rsidP="007D171F">
      <w:pPr>
        <w:rPr>
          <w:rFonts w:asciiTheme="minorHAnsi" w:hAnsiTheme="minorHAnsi" w:cstheme="minorHAnsi"/>
          <w:sz w:val="22"/>
          <w:szCs w:val="22"/>
        </w:rPr>
      </w:pPr>
    </w:p>
    <w:p w14:paraId="1F4B2BDD" w14:textId="1EE6B95D"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Robson, S. (2014) </w:t>
      </w:r>
      <w:r w:rsidRPr="007D171F">
        <w:rPr>
          <w:rFonts w:asciiTheme="minorHAnsi" w:hAnsiTheme="minorHAnsi" w:cstheme="minorHAnsi"/>
          <w:i/>
          <w:sz w:val="22"/>
          <w:szCs w:val="22"/>
        </w:rPr>
        <w:t>Psychological fitness and resilience: a review of relevant constructs, measures and links to well-being.</w:t>
      </w:r>
      <w:r w:rsidRPr="007D171F">
        <w:rPr>
          <w:rFonts w:asciiTheme="minorHAnsi" w:hAnsiTheme="minorHAnsi" w:cstheme="minorHAnsi"/>
          <w:sz w:val="22"/>
          <w:szCs w:val="22"/>
        </w:rPr>
        <w:t xml:space="preserve"> RAND Corporation. Available at: </w:t>
      </w:r>
      <w:hyperlink r:id="rId95" w:history="1">
        <w:r w:rsidRPr="007D171F">
          <w:rPr>
            <w:rStyle w:val="Hyperlink"/>
            <w:rFonts w:asciiTheme="minorHAnsi" w:hAnsiTheme="minorHAnsi" w:cstheme="minorHAnsi"/>
            <w:sz w:val="22"/>
            <w:szCs w:val="22"/>
          </w:rPr>
          <w:t>https://www.jstor.org/stable/10.7249/j.ctt6wq7qt</w:t>
        </w:r>
      </w:hyperlink>
      <w:r w:rsidRPr="007D171F">
        <w:rPr>
          <w:rStyle w:val="Hyperlink"/>
          <w:rFonts w:asciiTheme="minorHAnsi" w:hAnsiTheme="minorHAnsi" w:cstheme="minorHAnsi"/>
          <w:sz w:val="22"/>
          <w:szCs w:val="22"/>
        </w:rPr>
        <w:t xml:space="preserve"> </w:t>
      </w:r>
      <w:r w:rsidRPr="007D171F">
        <w:rPr>
          <w:rFonts w:asciiTheme="minorHAnsi" w:hAnsiTheme="minorHAnsi" w:cstheme="minorHAnsi"/>
          <w:sz w:val="22"/>
          <w:szCs w:val="22"/>
        </w:rPr>
        <w:t>(Accessed: 10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January 2022)</w:t>
      </w:r>
    </w:p>
    <w:p w14:paraId="5C642376"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21DE70B0" w14:textId="2B9DB63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Salmon, P. (2001) Effects of physical activity on anxiety, depression and sensitivity to stress: a unifying theory. </w:t>
      </w:r>
      <w:r w:rsidRPr="007D171F">
        <w:rPr>
          <w:rFonts w:asciiTheme="minorHAnsi" w:hAnsiTheme="minorHAnsi" w:cstheme="minorHAnsi"/>
          <w:i/>
          <w:sz w:val="22"/>
          <w:szCs w:val="22"/>
        </w:rPr>
        <w:t>Clinical Psychology Review</w:t>
      </w:r>
      <w:r w:rsidRPr="007D171F">
        <w:rPr>
          <w:rFonts w:asciiTheme="minorHAnsi" w:hAnsiTheme="minorHAnsi" w:cstheme="minorHAnsi"/>
          <w:sz w:val="22"/>
          <w:szCs w:val="22"/>
        </w:rPr>
        <w:t>, 21(1), pp. 33-61.</w:t>
      </w:r>
    </w:p>
    <w:p w14:paraId="2A526FAC" w14:textId="77777777" w:rsidR="007D171F" w:rsidRDefault="007D171F" w:rsidP="007D171F">
      <w:pPr>
        <w:overflowPunct/>
        <w:autoSpaceDE/>
        <w:autoSpaceDN/>
        <w:adjustRightInd/>
        <w:spacing w:after="160" w:line="259" w:lineRule="auto"/>
        <w:textAlignment w:val="auto"/>
      </w:pPr>
      <w:r w:rsidRPr="007D171F">
        <w:rPr>
          <w:rFonts w:asciiTheme="minorHAnsi" w:hAnsiTheme="minorHAnsi" w:cstheme="minorHAnsi"/>
          <w:sz w:val="22"/>
          <w:szCs w:val="22"/>
        </w:rPr>
        <w:t xml:space="preserve">SCL Health (2022) </w:t>
      </w:r>
      <w:r w:rsidRPr="007D171F">
        <w:rPr>
          <w:rFonts w:asciiTheme="minorHAnsi" w:hAnsiTheme="minorHAnsi" w:cstheme="minorHAnsi"/>
          <w:i/>
          <w:sz w:val="22"/>
          <w:szCs w:val="22"/>
        </w:rPr>
        <w:t>Why It’s Time to Ditch the Phone Before Bed.</w:t>
      </w:r>
      <w:r w:rsidRPr="007D171F">
        <w:rPr>
          <w:rFonts w:asciiTheme="minorHAnsi" w:hAnsiTheme="minorHAnsi" w:cstheme="minorHAnsi"/>
          <w:sz w:val="22"/>
          <w:szCs w:val="22"/>
        </w:rPr>
        <w:t xml:space="preserve"> Available at:</w:t>
      </w:r>
      <w:r w:rsidRPr="008B3193">
        <w:t xml:space="preserve"> </w:t>
      </w:r>
      <w:r w:rsidRPr="007D171F">
        <w:rPr>
          <w:rFonts w:asciiTheme="minorHAnsi" w:hAnsiTheme="minorHAnsi" w:cstheme="minorHAnsi"/>
          <w:sz w:val="22"/>
          <w:szCs w:val="22"/>
        </w:rPr>
        <w:t>https://www.sclhealth.org/blog/2019/09/why-it-is-time-to-ditch-the-phone-before-bed/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w:t>
      </w:r>
      <w:r w:rsidRPr="007D171F">
        <w:rPr>
          <w:rFonts w:asciiTheme="minorHAnsi" w:hAnsiTheme="minorHAnsi" w:cstheme="minorHAnsi"/>
          <w:sz w:val="22"/>
          <w:szCs w:val="22"/>
        </w:rPr>
        <w:lastRenderedPageBreak/>
        <w:t>March 2022)</w:t>
      </w:r>
      <w:r w:rsidRPr="007D171F">
        <w:rPr>
          <w:rFonts w:asciiTheme="minorHAnsi" w:hAnsiTheme="minorHAnsi" w:cstheme="minorHAnsi"/>
          <w:sz w:val="22"/>
          <w:szCs w:val="22"/>
        </w:rPr>
        <w:br/>
      </w:r>
    </w:p>
    <w:p w14:paraId="6D95DAA3" w14:textId="29187522" w:rsidR="007D171F" w:rsidRPr="008B3193" w:rsidRDefault="007D171F" w:rsidP="007D171F">
      <w:pPr>
        <w:overflowPunct/>
        <w:autoSpaceDE/>
        <w:autoSpaceDN/>
        <w:adjustRightInd/>
        <w:spacing w:after="160" w:line="259" w:lineRule="auto"/>
        <w:textAlignment w:val="auto"/>
      </w:pPr>
      <w:r w:rsidRPr="008B3193">
        <w:t xml:space="preserve">Segal, J. Ph.D., Smith, M.A., Robinson, L., &amp; Boose, G. (2020) </w:t>
      </w:r>
      <w:r w:rsidRPr="007D171F">
        <w:rPr>
          <w:i/>
        </w:rPr>
        <w:t>Non Verbal Communication and Body Language.</w:t>
      </w:r>
      <w:r w:rsidRPr="008B3193">
        <w:t xml:space="preserve"> Available at: https://www.sclhealth.org/blog/2019/09/why-it-is-time-to-ditch-the-phone-before-bed/ (Accessed: 28</w:t>
      </w:r>
      <w:r w:rsidRPr="007D171F">
        <w:rPr>
          <w:vertAlign w:val="superscript"/>
        </w:rPr>
        <w:t>th</w:t>
      </w:r>
      <w:r w:rsidRPr="008B3193">
        <w:t xml:space="preserve"> February 2022)</w:t>
      </w:r>
    </w:p>
    <w:p w14:paraId="590A7734"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Shah, S. (2020) </w:t>
      </w:r>
      <w:r w:rsidRPr="007D171F">
        <w:rPr>
          <w:rFonts w:asciiTheme="minorHAnsi" w:hAnsiTheme="minorHAnsi" w:cstheme="minorHAnsi"/>
          <w:i/>
          <w:sz w:val="22"/>
          <w:szCs w:val="22"/>
        </w:rPr>
        <w:t>How diet can affect your mental wellbeing.</w:t>
      </w:r>
      <w:r w:rsidRPr="007D171F">
        <w:rPr>
          <w:rFonts w:asciiTheme="minorHAnsi" w:hAnsiTheme="minorHAnsi" w:cstheme="minorHAnsi"/>
          <w:sz w:val="22"/>
          <w:szCs w:val="22"/>
        </w:rPr>
        <w:t xml:space="preserve"> Available at: </w:t>
      </w:r>
      <w:hyperlink r:id="rId96" w:history="1">
        <w:r w:rsidRPr="007D171F">
          <w:rPr>
            <w:rStyle w:val="Hyperlink"/>
            <w:rFonts w:asciiTheme="minorHAnsi" w:hAnsiTheme="minorHAnsi" w:cstheme="minorHAnsi"/>
            <w:sz w:val="22"/>
            <w:szCs w:val="22"/>
          </w:rPr>
          <w:t>https://www.bbc.co.uk/food/articles/diet_wellbeing</w:t>
        </w:r>
      </w:hyperlink>
      <w:r w:rsidRPr="007D171F">
        <w:rPr>
          <w:rFonts w:asciiTheme="minorHAnsi" w:hAnsiTheme="minorHAnsi" w:cstheme="minorHAnsi"/>
          <w:sz w:val="22"/>
          <w:szCs w:val="22"/>
        </w:rPr>
        <w:t xml:space="preserve"> (Accessed: 28 January 2022)</w:t>
      </w:r>
    </w:p>
    <w:p w14:paraId="018BFB88" w14:textId="77777777" w:rsidR="007D171F" w:rsidRPr="008B3193" w:rsidRDefault="007D171F" w:rsidP="007D171F">
      <w:r w:rsidRPr="008B3193">
        <w:t xml:space="preserve">Sidhu, R. (2020) </w:t>
      </w:r>
      <w:r w:rsidRPr="007D171F">
        <w:rPr>
          <w:i/>
        </w:rPr>
        <w:t>Communication skills basics: benefits of informal face to face conversations.</w:t>
      </w:r>
      <w:r w:rsidRPr="008B3193">
        <w:t xml:space="preserve"> Available at: https://www.changequest.co.uk/blog/communication-skills-face-to-face-conversations/ (Accessed: 28</w:t>
      </w:r>
      <w:r w:rsidRPr="007D171F">
        <w:rPr>
          <w:vertAlign w:val="superscript"/>
        </w:rPr>
        <w:t>th</w:t>
      </w:r>
      <w:r w:rsidRPr="008B3193">
        <w:t xml:space="preserve"> February 2022)</w:t>
      </w:r>
    </w:p>
    <w:p w14:paraId="6E551A45"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723D4A9F" w14:textId="123DF7B8"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Smith, S., James, A., Brogan, A., Adamson, E. and Gentleman, M. (2016) ‘Reflections about experiences of compassionate care from award winning undergraduate nurses – What, so what … now what?’, </w:t>
      </w:r>
      <w:r w:rsidRPr="007D171F">
        <w:rPr>
          <w:rFonts w:asciiTheme="minorHAnsi" w:hAnsiTheme="minorHAnsi" w:cstheme="minorHAnsi"/>
          <w:i/>
          <w:sz w:val="22"/>
          <w:szCs w:val="22"/>
        </w:rPr>
        <w:t>Journal of Compassionate Health Care</w:t>
      </w:r>
      <w:r w:rsidRPr="007D171F">
        <w:rPr>
          <w:rFonts w:asciiTheme="minorHAnsi" w:hAnsiTheme="minorHAnsi" w:cstheme="minorHAnsi"/>
          <w:sz w:val="22"/>
          <w:szCs w:val="22"/>
        </w:rPr>
        <w:t xml:space="preserve">, 3(6), pp. 1-11. </w:t>
      </w:r>
    </w:p>
    <w:p w14:paraId="3464BB23"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Suni, E. (2021) </w:t>
      </w:r>
      <w:r w:rsidRPr="007D171F">
        <w:rPr>
          <w:rFonts w:asciiTheme="minorHAnsi" w:hAnsiTheme="minorHAnsi" w:cstheme="minorHAnsi"/>
          <w:i/>
          <w:sz w:val="22"/>
          <w:szCs w:val="22"/>
        </w:rPr>
        <w:t>Sleep Hygiene: what it is, why it matters, and how to revamp your habits to get better nightly sleep.</w:t>
      </w:r>
      <w:r w:rsidRPr="007D171F">
        <w:rPr>
          <w:rFonts w:asciiTheme="minorHAnsi" w:hAnsiTheme="minorHAnsi" w:cstheme="minorHAnsi"/>
          <w:sz w:val="22"/>
          <w:szCs w:val="22"/>
        </w:rPr>
        <w:t xml:space="preserve"> Available from: https://www.sleepfoundation.org/sleep-hygiene (Accessed: 15</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January 2022)</w:t>
      </w:r>
    </w:p>
    <w:p w14:paraId="176BF905" w14:textId="77777777"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Swplive (2015) </w:t>
      </w:r>
      <w:r w:rsidRPr="007D171F">
        <w:rPr>
          <w:rFonts w:asciiTheme="minorHAnsi" w:hAnsiTheme="minorHAnsi" w:cstheme="minorHAnsi"/>
          <w:i/>
          <w:sz w:val="22"/>
          <w:szCs w:val="22"/>
        </w:rPr>
        <w:t>Freedom of information request 649/15.</w:t>
      </w:r>
      <w:r w:rsidRPr="007D171F">
        <w:rPr>
          <w:rFonts w:asciiTheme="minorHAnsi" w:hAnsiTheme="minorHAnsi" w:cstheme="minorHAnsi"/>
          <w:sz w:val="22"/>
          <w:szCs w:val="22"/>
        </w:rPr>
        <w:t xml:space="preserve"> Available at: </w:t>
      </w:r>
      <w:hyperlink r:id="rId97" w:anchor=":~:text=South%20Wales%20Police%20have%20a%20positive%20action%20policy,of%20abuse%20thereby%20reducing%20the%20risk%20of%20harm" w:history="1">
        <w:r w:rsidRPr="007D171F">
          <w:rPr>
            <w:rStyle w:val="Hyperlink"/>
            <w:rFonts w:asciiTheme="minorHAnsi" w:hAnsiTheme="minorHAnsi" w:cstheme="minorHAnsi"/>
            <w:sz w:val="22"/>
            <w:szCs w:val="22"/>
          </w:rPr>
          <w:t>http://swplive.blob.core.windows.net/wordpress-uploads/Response-649_15.pdf#:~:text=South%20Wales%20Police%20have%20a%20positive%20action%20policy,of%20abuse%20thereby%20reducing%20the%20risk%20of%20harm</w:t>
        </w:r>
      </w:hyperlink>
      <w:r w:rsidRPr="007D171F">
        <w:rPr>
          <w:rFonts w:asciiTheme="minorHAnsi" w:hAnsiTheme="minorHAnsi" w:cstheme="minorHAnsi"/>
          <w:sz w:val="22"/>
          <w:szCs w:val="22"/>
        </w:rPr>
        <w:t>. (Accessed: 10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780736B7" w14:textId="77777777" w:rsidR="007D171F" w:rsidRDefault="007D171F" w:rsidP="007D171F">
      <w:pPr>
        <w:ind w:right="107"/>
        <w:jc w:val="both"/>
        <w:rPr>
          <w:rFonts w:asciiTheme="minorHAnsi" w:hAnsiTheme="minorHAnsi" w:cstheme="minorHAnsi"/>
          <w:sz w:val="22"/>
          <w:szCs w:val="22"/>
        </w:rPr>
      </w:pPr>
    </w:p>
    <w:p w14:paraId="243CFD59" w14:textId="60BAC43D"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Symmonds Research (2022) </w:t>
      </w:r>
      <w:r w:rsidRPr="007D171F">
        <w:rPr>
          <w:rFonts w:asciiTheme="minorHAnsi" w:hAnsiTheme="minorHAnsi" w:cstheme="minorHAnsi"/>
          <w:i/>
          <w:sz w:val="22"/>
          <w:szCs w:val="22"/>
        </w:rPr>
        <w:t>What Tyoes &amp; Examples of Unconscious Bias are There?</w:t>
      </w:r>
      <w:r w:rsidRPr="007D171F">
        <w:rPr>
          <w:rFonts w:asciiTheme="minorHAnsi" w:hAnsiTheme="minorHAnsi" w:cstheme="minorHAnsi"/>
          <w:sz w:val="22"/>
          <w:szCs w:val="22"/>
        </w:rPr>
        <w:t xml:space="preserve"> Available at: </w:t>
      </w:r>
      <w:hyperlink r:id="rId98" w:history="1">
        <w:r w:rsidRPr="007D171F">
          <w:rPr>
            <w:rStyle w:val="Hyperlink"/>
            <w:rFonts w:asciiTheme="minorHAnsi" w:hAnsiTheme="minorHAnsi" w:cstheme="minorHAnsi"/>
            <w:sz w:val="22"/>
            <w:szCs w:val="22"/>
          </w:rPr>
          <w:t>https://symondsresearch.com/types-of-unconscious-bias/</w:t>
        </w:r>
      </w:hyperlink>
      <w:r w:rsidRPr="007D171F">
        <w:rPr>
          <w:rFonts w:asciiTheme="minorHAnsi" w:hAnsiTheme="minorHAnsi" w:cstheme="minorHAnsi"/>
          <w:sz w:val="22"/>
          <w:szCs w:val="22"/>
        </w:rPr>
        <w:t xml:space="preserve"> (Accessed: 30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0CB963C5"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52D01294" w14:textId="5A3DB79A"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Szabo, A. (1995) The impact of exercise deprivation on well-being of habitual exercisers. </w:t>
      </w:r>
      <w:r w:rsidRPr="007D171F">
        <w:rPr>
          <w:rFonts w:asciiTheme="minorHAnsi" w:hAnsiTheme="minorHAnsi" w:cstheme="minorHAnsi"/>
          <w:i/>
          <w:sz w:val="22"/>
          <w:szCs w:val="22"/>
        </w:rPr>
        <w:t>Australian journal of science and medicine in sport</w:t>
      </w:r>
      <w:r w:rsidRPr="007D171F">
        <w:rPr>
          <w:rFonts w:asciiTheme="minorHAnsi" w:hAnsiTheme="minorHAnsi" w:cstheme="minorHAnsi"/>
          <w:sz w:val="22"/>
          <w:szCs w:val="22"/>
        </w:rPr>
        <w:t>, 27(3), pp. 68-75.</w:t>
      </w:r>
    </w:p>
    <w:p w14:paraId="13658A0A" w14:textId="77777777"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Tewksbury, R. and Copenhaver, A. (2015) State police officers sleep patterns and fast food consumption. </w:t>
      </w:r>
      <w:r w:rsidRPr="007D171F">
        <w:rPr>
          <w:rFonts w:asciiTheme="minorHAnsi" w:hAnsiTheme="minorHAnsi" w:cstheme="minorHAnsi"/>
          <w:i/>
          <w:sz w:val="22"/>
          <w:szCs w:val="22"/>
        </w:rPr>
        <w:t>International journal of police service and management</w:t>
      </w:r>
      <w:r w:rsidRPr="007D171F">
        <w:rPr>
          <w:rFonts w:asciiTheme="minorHAnsi" w:hAnsiTheme="minorHAnsi" w:cstheme="minorHAnsi"/>
          <w:sz w:val="22"/>
          <w:szCs w:val="22"/>
        </w:rPr>
        <w:t xml:space="preserve">. 170(4) pp. 230-236 </w:t>
      </w:r>
    </w:p>
    <w:p w14:paraId="396D660B" w14:textId="7777777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The Health Foundation (2021) </w:t>
      </w:r>
      <w:r w:rsidRPr="007D171F">
        <w:rPr>
          <w:rFonts w:asciiTheme="minorHAnsi" w:hAnsiTheme="minorHAnsi" w:cstheme="minorHAnsi"/>
          <w:i/>
          <w:sz w:val="22"/>
          <w:szCs w:val="22"/>
        </w:rPr>
        <w:t>Unemployment and mental health</w:t>
      </w:r>
      <w:r w:rsidRPr="007D171F">
        <w:rPr>
          <w:rFonts w:asciiTheme="minorHAnsi" w:hAnsiTheme="minorHAnsi" w:cstheme="minorHAnsi"/>
          <w:sz w:val="22"/>
          <w:szCs w:val="22"/>
        </w:rPr>
        <w:t xml:space="preserve">. Available at: </w:t>
      </w:r>
      <w:hyperlink r:id="rId99" w:history="1">
        <w:r w:rsidRPr="007D171F">
          <w:rPr>
            <w:rStyle w:val="Hyperlink"/>
            <w:rFonts w:asciiTheme="minorHAnsi" w:hAnsiTheme="minorHAnsi" w:cstheme="minorHAnsi"/>
            <w:sz w:val="22"/>
            <w:szCs w:val="22"/>
          </w:rPr>
          <w:t>https://www.health.org.uk/publications/long-reads/unemployment-and-mental-health</w:t>
        </w:r>
      </w:hyperlink>
      <w:r w:rsidRPr="007D171F">
        <w:rPr>
          <w:rFonts w:asciiTheme="minorHAnsi" w:hAnsiTheme="minorHAnsi" w:cstheme="minorHAnsi"/>
          <w:sz w:val="22"/>
          <w:szCs w:val="22"/>
        </w:rPr>
        <w:t xml:space="preserve"> (Accessed: 10</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569253EB" w14:textId="77777777" w:rsidR="007D171F" w:rsidRDefault="007D171F" w:rsidP="007D171F"/>
    <w:p w14:paraId="34F0879E" w14:textId="07CCCAF2" w:rsidR="007D171F" w:rsidRPr="008B3193" w:rsidRDefault="007D171F" w:rsidP="007D171F">
      <w:r w:rsidRPr="008B3193">
        <w:t xml:space="preserve">The Law Commission (2015) </w:t>
      </w:r>
      <w:r w:rsidRPr="007D171F">
        <w:rPr>
          <w:i/>
        </w:rPr>
        <w:t>Simplification of Criminal Law: Public Nuisance and Outraging Public Decency.</w:t>
      </w:r>
      <w:r w:rsidRPr="008B3193">
        <w:t xml:space="preserve"> Available at: </w:t>
      </w:r>
      <w:hyperlink r:id="rId100" w:history="1">
        <w:r w:rsidRPr="008B3193">
          <w:rPr>
            <w:rStyle w:val="Hyperlink"/>
          </w:rPr>
          <w:t>https://assets.publishing.service.gov.uk/government/uploads/system/uploads/attachment_data/file/438194/50076_Law_Commission_HC_213_bookmark.pdf</w:t>
        </w:r>
      </w:hyperlink>
      <w:r w:rsidRPr="008B3193">
        <w:t xml:space="preserve"> (Accessed: 28</w:t>
      </w:r>
      <w:r w:rsidRPr="007D171F">
        <w:rPr>
          <w:vertAlign w:val="superscript"/>
        </w:rPr>
        <w:t>th</w:t>
      </w:r>
      <w:r w:rsidRPr="008B3193">
        <w:t xml:space="preserve"> February 2022)</w:t>
      </w:r>
    </w:p>
    <w:p w14:paraId="0A8F8727" w14:textId="7777777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UK Government (2012) </w:t>
      </w:r>
      <w:r w:rsidRPr="007D171F">
        <w:rPr>
          <w:rFonts w:asciiTheme="minorHAnsi" w:hAnsiTheme="minorHAnsi" w:cstheme="minorHAnsi"/>
          <w:i/>
          <w:sz w:val="22"/>
          <w:szCs w:val="22"/>
        </w:rPr>
        <w:t>Police and Criminal Evidence Act 1984 (PACE) Code G Revised Code of Practice for the Statutory Power of Arrest by Police Officers.</w:t>
      </w:r>
      <w:r w:rsidRPr="007D171F">
        <w:rPr>
          <w:rFonts w:asciiTheme="minorHAnsi" w:hAnsiTheme="minorHAnsi" w:cstheme="minorHAnsi"/>
          <w:sz w:val="22"/>
          <w:szCs w:val="22"/>
        </w:rPr>
        <w:t xml:space="preserve"> Available at: </w:t>
      </w:r>
      <w:hyperlink r:id="rId101" w:history="1">
        <w:r w:rsidRPr="007D171F">
          <w:rPr>
            <w:rStyle w:val="Hyperlink"/>
            <w:rFonts w:asciiTheme="minorHAnsi" w:hAnsiTheme="minorHAnsi" w:cstheme="minorHAnsi"/>
            <w:sz w:val="22"/>
            <w:szCs w:val="22"/>
          </w:rPr>
          <w:t>https://assets.publishing.service.gov.uk/government/uploads/system/uploads/attachment_data/file/903814/pace-code-g-2012.pdf</w:t>
        </w:r>
      </w:hyperlink>
      <w:r w:rsidRPr="007D171F">
        <w:rPr>
          <w:rFonts w:asciiTheme="minorHAnsi" w:hAnsiTheme="minorHAnsi" w:cstheme="minorHAnsi"/>
          <w:sz w:val="22"/>
          <w:szCs w:val="22"/>
        </w:rPr>
        <w:t xml:space="preserve"> (Accessed: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6AF7DAED" w14:textId="77777777" w:rsidR="007D171F" w:rsidRDefault="007D171F" w:rsidP="007D171F">
      <w:pPr>
        <w:rPr>
          <w:rFonts w:asciiTheme="minorHAnsi" w:hAnsiTheme="minorHAnsi" w:cstheme="minorHAnsi"/>
          <w:sz w:val="22"/>
          <w:szCs w:val="22"/>
        </w:rPr>
      </w:pPr>
    </w:p>
    <w:p w14:paraId="3F4092F9" w14:textId="31001379"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UK Government (2013)</w:t>
      </w:r>
      <w:r w:rsidRPr="007D171F">
        <w:rPr>
          <w:rFonts w:asciiTheme="minorHAnsi" w:hAnsiTheme="minorHAnsi" w:cstheme="minorHAnsi"/>
          <w:i/>
          <w:sz w:val="22"/>
          <w:szCs w:val="22"/>
        </w:rPr>
        <w:t xml:space="preserve"> Police and Criminal Evidence Act 1984 (PACE) Code B Revised Code of Practice for Search Premises by Police Officers and the Seizure of Property Found by Police Officers on Persons or Property.</w:t>
      </w:r>
      <w:r w:rsidRPr="007D171F">
        <w:rPr>
          <w:rFonts w:asciiTheme="minorHAnsi" w:hAnsiTheme="minorHAnsi" w:cstheme="minorHAnsi"/>
          <w:sz w:val="22"/>
          <w:szCs w:val="22"/>
        </w:rPr>
        <w:t xml:space="preserve"> Available at: </w:t>
      </w:r>
      <w:hyperlink r:id="rId102" w:history="1">
        <w:r w:rsidRPr="007D171F">
          <w:rPr>
            <w:rStyle w:val="Hyperlink"/>
            <w:rFonts w:asciiTheme="minorHAnsi" w:hAnsiTheme="minorHAnsi" w:cstheme="minorHAnsi"/>
            <w:sz w:val="22"/>
            <w:szCs w:val="22"/>
          </w:rPr>
          <w:t>https://assets.publishing.service.gov.uk/government/uploads/system/uploads/attachment_data/file/903811/pace-code-b-2013.pdf</w:t>
        </w:r>
      </w:hyperlink>
      <w:r w:rsidRPr="007D171F">
        <w:rPr>
          <w:rFonts w:asciiTheme="minorHAnsi" w:hAnsiTheme="minorHAnsi" w:cstheme="minorHAnsi"/>
          <w:sz w:val="22"/>
          <w:szCs w:val="22"/>
        </w:rPr>
        <w:t xml:space="preserve"> (Accessed: 28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February 2022)</w:t>
      </w:r>
    </w:p>
    <w:p w14:paraId="774C3ACF" w14:textId="77777777" w:rsidR="007D171F" w:rsidRDefault="007D171F" w:rsidP="007D171F">
      <w:pPr>
        <w:ind w:right="107"/>
        <w:jc w:val="both"/>
        <w:rPr>
          <w:rFonts w:asciiTheme="minorHAnsi" w:hAnsiTheme="minorHAnsi" w:cstheme="minorHAnsi"/>
          <w:sz w:val="22"/>
          <w:szCs w:val="22"/>
        </w:rPr>
      </w:pPr>
    </w:p>
    <w:p w14:paraId="2B532FF4" w14:textId="26AA88BB"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lastRenderedPageBreak/>
        <w:t xml:space="preserve">UK Government (2020). </w:t>
      </w:r>
      <w:r w:rsidRPr="007D171F">
        <w:rPr>
          <w:rFonts w:asciiTheme="minorHAnsi" w:hAnsiTheme="minorHAnsi" w:cstheme="minorHAnsi"/>
          <w:i/>
          <w:sz w:val="22"/>
          <w:szCs w:val="22"/>
        </w:rPr>
        <w:t>Arrests</w:t>
      </w:r>
      <w:r w:rsidRPr="007D171F">
        <w:rPr>
          <w:rFonts w:asciiTheme="minorHAnsi" w:hAnsiTheme="minorHAnsi" w:cstheme="minorHAnsi"/>
          <w:sz w:val="22"/>
          <w:szCs w:val="22"/>
        </w:rPr>
        <w:t>. Available at: https://www.ethnicity-facts-figures.service.gov.uk/crime-justice-and-the-law/policing/number-of-arrests/latest (Accessed: 1</w:t>
      </w:r>
      <w:r w:rsidRPr="007D171F">
        <w:rPr>
          <w:rFonts w:asciiTheme="minorHAnsi" w:hAnsiTheme="minorHAnsi" w:cstheme="minorHAnsi"/>
          <w:sz w:val="22"/>
          <w:szCs w:val="22"/>
          <w:vertAlign w:val="superscript"/>
        </w:rPr>
        <w:t>st</w:t>
      </w:r>
      <w:r w:rsidRPr="007D171F">
        <w:rPr>
          <w:rFonts w:asciiTheme="minorHAnsi" w:hAnsiTheme="minorHAnsi" w:cstheme="minorHAnsi"/>
          <w:sz w:val="22"/>
          <w:szCs w:val="22"/>
        </w:rPr>
        <w:t xml:space="preserve"> March 2022)</w:t>
      </w:r>
    </w:p>
    <w:p w14:paraId="12123770" w14:textId="77777777" w:rsidR="007D171F" w:rsidRDefault="007D171F" w:rsidP="007D171F">
      <w:pPr>
        <w:rPr>
          <w:rFonts w:asciiTheme="minorHAnsi" w:hAnsiTheme="minorHAnsi" w:cstheme="minorHAnsi"/>
          <w:sz w:val="22"/>
          <w:szCs w:val="22"/>
        </w:rPr>
      </w:pPr>
    </w:p>
    <w:p w14:paraId="316360C9" w14:textId="2D78E5BC"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 xml:space="preserve">UK Government (2022) </w:t>
      </w:r>
      <w:r w:rsidRPr="007D171F">
        <w:rPr>
          <w:rFonts w:asciiTheme="minorHAnsi" w:hAnsiTheme="minorHAnsi" w:cstheme="minorHAnsi"/>
          <w:i/>
          <w:sz w:val="22"/>
          <w:szCs w:val="22"/>
        </w:rPr>
        <w:t>Drugs Penalties</w:t>
      </w:r>
      <w:r w:rsidRPr="007D171F">
        <w:rPr>
          <w:rFonts w:asciiTheme="minorHAnsi" w:hAnsiTheme="minorHAnsi" w:cstheme="minorHAnsi"/>
          <w:sz w:val="22"/>
          <w:szCs w:val="22"/>
        </w:rPr>
        <w:t xml:space="preserve">. Available at: </w:t>
      </w:r>
      <w:hyperlink r:id="rId103" w:history="1">
        <w:r w:rsidRPr="007D171F">
          <w:rPr>
            <w:rStyle w:val="Hyperlink"/>
            <w:rFonts w:asciiTheme="minorHAnsi" w:hAnsiTheme="minorHAnsi" w:cstheme="minorHAnsi"/>
            <w:sz w:val="22"/>
            <w:szCs w:val="22"/>
          </w:rPr>
          <w:t>https://www.gov.uk/penalties-drug-possession-dealing</w:t>
        </w:r>
      </w:hyperlink>
      <w:r w:rsidRPr="007D171F">
        <w:rPr>
          <w:rFonts w:asciiTheme="minorHAnsi" w:hAnsiTheme="minorHAnsi" w:cstheme="minorHAnsi"/>
          <w:sz w:val="22"/>
          <w:szCs w:val="22"/>
        </w:rPr>
        <w:t xml:space="preserve"> (Accessed: 08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13D7153E" w14:textId="77777777" w:rsidR="007D171F" w:rsidRDefault="007D171F" w:rsidP="007D171F">
      <w:pPr>
        <w:rPr>
          <w:rFonts w:asciiTheme="minorHAnsi" w:hAnsiTheme="minorHAnsi" w:cstheme="minorHAnsi"/>
          <w:sz w:val="22"/>
          <w:szCs w:val="22"/>
        </w:rPr>
      </w:pPr>
    </w:p>
    <w:p w14:paraId="4C84BAE3" w14:textId="31AB4DDE" w:rsidR="007D171F" w:rsidRPr="008B3193" w:rsidRDefault="007D171F" w:rsidP="007D171F">
      <w:r w:rsidRPr="007D171F">
        <w:rPr>
          <w:rFonts w:asciiTheme="minorHAnsi" w:hAnsiTheme="minorHAnsi" w:cstheme="minorHAnsi"/>
          <w:sz w:val="22"/>
          <w:szCs w:val="22"/>
        </w:rPr>
        <w:t xml:space="preserve">University of Cambridge (2018) </w:t>
      </w:r>
      <w:r w:rsidRPr="007D171F">
        <w:rPr>
          <w:rFonts w:asciiTheme="minorHAnsi" w:hAnsiTheme="minorHAnsi" w:cstheme="minorHAnsi"/>
          <w:i/>
          <w:sz w:val="22"/>
          <w:szCs w:val="22"/>
        </w:rPr>
        <w:t>Police workforce: almost one in five suffer with a form of PTSD.</w:t>
      </w:r>
      <w:r w:rsidRPr="007D171F">
        <w:rPr>
          <w:rFonts w:asciiTheme="minorHAnsi" w:hAnsiTheme="minorHAnsi" w:cstheme="minorHAnsi"/>
          <w:sz w:val="22"/>
          <w:szCs w:val="22"/>
        </w:rPr>
        <w:t xml:space="preserve"> Available at: </w:t>
      </w:r>
      <w:hyperlink r:id="rId104" w:history="1">
        <w:r w:rsidRPr="007D171F">
          <w:rPr>
            <w:rStyle w:val="Hyperlink"/>
            <w:rFonts w:asciiTheme="minorHAnsi" w:hAnsiTheme="minorHAnsi" w:cstheme="minorHAnsi"/>
            <w:sz w:val="22"/>
            <w:szCs w:val="22"/>
          </w:rPr>
          <w:t>https://www.cam.ac.uk/policeptsd</w:t>
        </w:r>
      </w:hyperlink>
      <w:r w:rsidRPr="007D171F">
        <w:rPr>
          <w:rFonts w:asciiTheme="minorHAnsi" w:hAnsiTheme="minorHAnsi" w:cstheme="minorHAnsi"/>
          <w:sz w:val="22"/>
          <w:szCs w:val="22"/>
        </w:rPr>
        <w:t xml:space="preserve"> (Accessed: 08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653BC2C9" w14:textId="77777777" w:rsidR="007D171F" w:rsidRDefault="007D171F" w:rsidP="007D171F"/>
    <w:p w14:paraId="1B027554" w14:textId="2D851322" w:rsidR="007D171F" w:rsidRPr="008B3193" w:rsidRDefault="007D171F" w:rsidP="007D171F">
      <w:r w:rsidRPr="008B3193">
        <w:t xml:space="preserve">University of Edinburgh (2020) </w:t>
      </w:r>
      <w:r w:rsidRPr="007D171F">
        <w:rPr>
          <w:i/>
        </w:rPr>
        <w:t>Gibbs’ reflective cycle</w:t>
      </w:r>
      <w:r w:rsidRPr="008B3193">
        <w:t xml:space="preserve">. Available at: </w:t>
      </w:r>
      <w:hyperlink r:id="rId105" w:history="1">
        <w:r w:rsidRPr="008B3193">
          <w:rPr>
            <w:rStyle w:val="Hyperlink"/>
          </w:rPr>
          <w:t>https://www.ed.ac.uk/reflection/reflectors-toolkit/reflecting-on-experience/gibbs-reflective-cycle</w:t>
        </w:r>
      </w:hyperlink>
      <w:r w:rsidRPr="008B3193">
        <w:t xml:space="preserve"> </w:t>
      </w:r>
      <w:r w:rsidRPr="007D171F">
        <w:rPr>
          <w:rFonts w:asciiTheme="minorHAnsi" w:hAnsiTheme="minorHAnsi" w:cstheme="minorHAnsi"/>
          <w:sz w:val="22"/>
          <w:szCs w:val="22"/>
        </w:rPr>
        <w:t>(Accessed: 08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2C954B3C" w14:textId="77777777" w:rsidR="007D171F" w:rsidRDefault="007D171F" w:rsidP="007D171F">
      <w:pPr>
        <w:rPr>
          <w:rFonts w:asciiTheme="minorHAnsi" w:hAnsiTheme="minorHAnsi" w:cstheme="minorHAnsi"/>
          <w:sz w:val="22"/>
          <w:szCs w:val="22"/>
        </w:rPr>
      </w:pPr>
    </w:p>
    <w:p w14:paraId="485BC958" w14:textId="0400C514"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Violanti, J.M., Charles, L.E., McCanlies, E., Hartley, T.A., Baughman, P., Andrew, M.E., Fekedulegn, D., Ma, C.C., Mnatsakanova, A. and Burchfielt, C.M. (2017) Police stressors and health: a state-of-the-art review.</w:t>
      </w:r>
      <w:r w:rsidRPr="007D171F">
        <w:rPr>
          <w:rFonts w:asciiTheme="minorHAnsi" w:hAnsiTheme="minorHAnsi" w:cstheme="minorHAnsi"/>
          <w:i/>
          <w:sz w:val="22"/>
          <w:szCs w:val="22"/>
        </w:rPr>
        <w:t xml:space="preserve"> Policing: an international journal of police strategies &amp; management.</w:t>
      </w:r>
      <w:r w:rsidRPr="007D171F">
        <w:rPr>
          <w:rFonts w:asciiTheme="minorHAnsi" w:hAnsiTheme="minorHAnsi" w:cstheme="minorHAnsi"/>
          <w:sz w:val="22"/>
          <w:szCs w:val="22"/>
        </w:rPr>
        <w:t xml:space="preserve"> </w:t>
      </w:r>
    </w:p>
    <w:p w14:paraId="0B3A6624"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044806CB" w14:textId="12095624"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Washburn, J. (2020) </w:t>
      </w:r>
      <w:r w:rsidRPr="007D171F">
        <w:rPr>
          <w:rFonts w:asciiTheme="minorHAnsi" w:hAnsiTheme="minorHAnsi" w:cstheme="minorHAnsi"/>
          <w:i/>
          <w:sz w:val="22"/>
          <w:szCs w:val="22"/>
        </w:rPr>
        <w:t>Your body on fast food: 13 harmful effects of eating fast food.</w:t>
      </w:r>
      <w:r w:rsidRPr="007D171F">
        <w:rPr>
          <w:rFonts w:asciiTheme="minorHAnsi" w:hAnsiTheme="minorHAnsi" w:cstheme="minorHAnsi"/>
          <w:sz w:val="22"/>
          <w:szCs w:val="22"/>
        </w:rPr>
        <w:t xml:space="preserve"> Available at: </w:t>
      </w:r>
      <w:hyperlink r:id="rId106" w:history="1">
        <w:r w:rsidRPr="007D171F">
          <w:rPr>
            <w:rStyle w:val="Hyperlink"/>
            <w:rFonts w:asciiTheme="minorHAnsi" w:hAnsiTheme="minorHAnsi" w:cstheme="minorHAnsi"/>
            <w:sz w:val="22"/>
            <w:szCs w:val="22"/>
          </w:rPr>
          <w:t>https://www.food.news/2020-08-22-dangers-of-junk-food.html</w:t>
        </w:r>
      </w:hyperlink>
      <w:r w:rsidRPr="007D171F">
        <w:rPr>
          <w:rFonts w:asciiTheme="minorHAnsi" w:hAnsiTheme="minorHAnsi" w:cstheme="minorHAnsi"/>
          <w:sz w:val="22"/>
          <w:szCs w:val="22"/>
        </w:rPr>
        <w:t xml:space="preserve"> (Accessed: 28 January 2022)</w:t>
      </w:r>
    </w:p>
    <w:p w14:paraId="5A395AB5" w14:textId="77777777" w:rsidR="007D171F" w:rsidRPr="007D171F" w:rsidRDefault="007D171F" w:rsidP="007D171F">
      <w:pPr>
        <w:ind w:right="107"/>
        <w:jc w:val="both"/>
        <w:rPr>
          <w:rFonts w:asciiTheme="minorHAnsi" w:hAnsiTheme="minorHAnsi" w:cstheme="minorHAnsi"/>
          <w:sz w:val="22"/>
          <w:szCs w:val="22"/>
        </w:rPr>
      </w:pPr>
      <w:r w:rsidRPr="007D171F">
        <w:rPr>
          <w:rFonts w:asciiTheme="minorHAnsi" w:hAnsiTheme="minorHAnsi" w:cstheme="minorHAnsi"/>
          <w:sz w:val="22"/>
          <w:szCs w:val="22"/>
        </w:rPr>
        <w:t xml:space="preserve">Weller, C. (2019) </w:t>
      </w:r>
      <w:r w:rsidRPr="007D171F">
        <w:rPr>
          <w:rFonts w:asciiTheme="minorHAnsi" w:hAnsiTheme="minorHAnsi" w:cstheme="minorHAnsi"/>
          <w:i/>
          <w:sz w:val="22"/>
          <w:szCs w:val="22"/>
        </w:rPr>
        <w:t>The 5 Biggest Biases That Affect Decision Making</w:t>
      </w:r>
      <w:r w:rsidRPr="007D171F">
        <w:rPr>
          <w:rFonts w:asciiTheme="minorHAnsi" w:hAnsiTheme="minorHAnsi" w:cstheme="minorHAnsi"/>
          <w:sz w:val="22"/>
          <w:szCs w:val="22"/>
        </w:rPr>
        <w:t xml:space="preserve">. Available at: </w:t>
      </w:r>
      <w:hyperlink r:id="rId107" w:history="1">
        <w:r w:rsidRPr="007D171F">
          <w:rPr>
            <w:rStyle w:val="Hyperlink"/>
            <w:rFonts w:asciiTheme="minorHAnsi" w:hAnsiTheme="minorHAnsi" w:cstheme="minorHAnsi"/>
            <w:sz w:val="22"/>
            <w:szCs w:val="22"/>
          </w:rPr>
          <w:t>https://neuroleadership.com/your-brain-at-work/seeds-model-biases-affect-decision-making/</w:t>
        </w:r>
      </w:hyperlink>
      <w:r w:rsidRPr="007D171F">
        <w:rPr>
          <w:rFonts w:asciiTheme="minorHAnsi" w:hAnsiTheme="minorHAnsi" w:cstheme="minorHAnsi"/>
          <w:sz w:val="22"/>
          <w:szCs w:val="22"/>
        </w:rPr>
        <w:t xml:space="preserve"> (Accessed: 08</w:t>
      </w:r>
      <w:r w:rsidRPr="007D171F">
        <w:rPr>
          <w:rFonts w:asciiTheme="minorHAnsi" w:hAnsiTheme="minorHAnsi" w:cstheme="minorHAnsi"/>
          <w:sz w:val="22"/>
          <w:szCs w:val="22"/>
          <w:vertAlign w:val="superscript"/>
        </w:rPr>
        <w:t>th</w:t>
      </w:r>
      <w:r w:rsidRPr="007D171F">
        <w:rPr>
          <w:rFonts w:asciiTheme="minorHAnsi" w:hAnsiTheme="minorHAnsi" w:cstheme="minorHAnsi"/>
          <w:sz w:val="22"/>
          <w:szCs w:val="22"/>
        </w:rPr>
        <w:t xml:space="preserve"> March 2022)</w:t>
      </w:r>
    </w:p>
    <w:p w14:paraId="69CA146C"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p>
    <w:p w14:paraId="6559BE19" w14:textId="6387BF7D"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rPr>
        <w:t xml:space="preserve">World Health Organization (2022) </w:t>
      </w:r>
      <w:r w:rsidRPr="007D171F">
        <w:rPr>
          <w:rFonts w:asciiTheme="minorHAnsi" w:hAnsiTheme="minorHAnsi" w:cstheme="minorHAnsi"/>
          <w:i/>
          <w:sz w:val="22"/>
          <w:szCs w:val="22"/>
        </w:rPr>
        <w:t>Benefits of a balanced diet.</w:t>
      </w:r>
      <w:r w:rsidRPr="007D171F">
        <w:rPr>
          <w:rFonts w:asciiTheme="minorHAnsi" w:hAnsiTheme="minorHAnsi" w:cstheme="minorHAnsi"/>
          <w:sz w:val="22"/>
          <w:szCs w:val="22"/>
        </w:rPr>
        <w:t xml:space="preserve"> Available at: </w:t>
      </w:r>
      <w:hyperlink r:id="rId108" w:history="1">
        <w:r w:rsidRPr="007D171F">
          <w:rPr>
            <w:rStyle w:val="Hyperlink"/>
            <w:rFonts w:asciiTheme="minorHAnsi" w:hAnsiTheme="minorHAnsi" w:cstheme="minorHAnsi"/>
            <w:sz w:val="22"/>
            <w:szCs w:val="22"/>
          </w:rPr>
          <w:t>https://www.euro.who.int/en/health-topics/disease-prevention/nutrition/a-healthy-lifestyle/benefits-of-a-balanced-diet</w:t>
        </w:r>
      </w:hyperlink>
      <w:r w:rsidRPr="007D171F">
        <w:rPr>
          <w:rFonts w:asciiTheme="minorHAnsi" w:hAnsiTheme="minorHAnsi" w:cstheme="minorHAnsi"/>
          <w:sz w:val="22"/>
          <w:szCs w:val="22"/>
        </w:rPr>
        <w:t xml:space="preserve"> (Accessed: 28 January 2022)</w:t>
      </w:r>
    </w:p>
    <w:p w14:paraId="3EDEB7F3" w14:textId="77777777" w:rsidR="007D171F" w:rsidRPr="007D171F" w:rsidRDefault="007D171F" w:rsidP="007D171F">
      <w:pPr>
        <w:rPr>
          <w:rFonts w:asciiTheme="minorHAnsi" w:hAnsiTheme="minorHAnsi" w:cstheme="minorHAnsi"/>
          <w:b/>
          <w:sz w:val="22"/>
          <w:szCs w:val="22"/>
          <w:u w:val="single"/>
        </w:rPr>
      </w:pPr>
      <w:r w:rsidRPr="007D171F">
        <w:rPr>
          <w:rFonts w:asciiTheme="minorHAnsi" w:hAnsiTheme="minorHAnsi" w:cstheme="minorHAnsi"/>
          <w:sz w:val="22"/>
          <w:szCs w:val="22"/>
        </w:rPr>
        <w:t xml:space="preserve">Wu, G., Feder, F., Cohen, H., Kim, J,J., Calderon, S., Charney, D,S., Mathe, A,A. (2013) Understanding resilience. </w:t>
      </w:r>
      <w:r w:rsidRPr="007D171F">
        <w:rPr>
          <w:rFonts w:asciiTheme="minorHAnsi" w:hAnsiTheme="minorHAnsi" w:cstheme="minorHAnsi"/>
          <w:i/>
          <w:sz w:val="22"/>
          <w:szCs w:val="22"/>
        </w:rPr>
        <w:t>Frontiers in behavioural neuroscience</w:t>
      </w:r>
      <w:r w:rsidRPr="007D171F">
        <w:rPr>
          <w:rFonts w:asciiTheme="minorHAnsi" w:hAnsiTheme="minorHAnsi" w:cstheme="minorHAnsi"/>
          <w:sz w:val="22"/>
          <w:szCs w:val="22"/>
        </w:rPr>
        <w:t xml:space="preserve"> 7(10).</w:t>
      </w:r>
    </w:p>
    <w:p w14:paraId="6EFD7FC0" w14:textId="77777777" w:rsidR="007D171F" w:rsidRDefault="007D171F" w:rsidP="007D171F">
      <w:pPr>
        <w:overflowPunct/>
        <w:autoSpaceDE/>
        <w:autoSpaceDN/>
        <w:adjustRightInd/>
        <w:spacing w:after="160" w:line="259" w:lineRule="auto"/>
        <w:textAlignment w:val="auto"/>
        <w:rPr>
          <w:rFonts w:asciiTheme="minorHAnsi" w:hAnsiTheme="minorHAnsi" w:cstheme="minorHAnsi"/>
          <w:sz w:val="22"/>
          <w:szCs w:val="22"/>
          <w:shd w:val="clear" w:color="auto" w:fill="FFFFFF"/>
        </w:rPr>
      </w:pPr>
    </w:p>
    <w:p w14:paraId="0143AA37" w14:textId="39CFABC5" w:rsidR="007D171F" w:rsidRPr="007D171F" w:rsidRDefault="007D171F" w:rsidP="007D171F">
      <w:pPr>
        <w:overflowPunct/>
        <w:autoSpaceDE/>
        <w:autoSpaceDN/>
        <w:adjustRightInd/>
        <w:spacing w:after="160" w:line="259" w:lineRule="auto"/>
        <w:textAlignment w:val="auto"/>
        <w:rPr>
          <w:rFonts w:asciiTheme="minorHAnsi" w:hAnsiTheme="minorHAnsi" w:cstheme="minorHAnsi"/>
          <w:sz w:val="22"/>
          <w:szCs w:val="22"/>
        </w:rPr>
      </w:pPr>
      <w:r w:rsidRPr="007D171F">
        <w:rPr>
          <w:rFonts w:asciiTheme="minorHAnsi" w:hAnsiTheme="minorHAnsi" w:cstheme="minorHAnsi"/>
          <w:sz w:val="22"/>
          <w:szCs w:val="22"/>
          <w:shd w:val="clear" w:color="auto" w:fill="FFFFFF"/>
        </w:rPr>
        <w:t>WUNSCH, K., KASTEN, N. and FUCHS, R., (2017) The effect of physical activity on sleep quality, well-being, and affect in academic stress periods. </w:t>
      </w:r>
      <w:r w:rsidRPr="007D171F">
        <w:rPr>
          <w:rFonts w:asciiTheme="minorHAnsi" w:hAnsiTheme="minorHAnsi" w:cstheme="minorHAnsi"/>
          <w:i/>
          <w:iCs/>
          <w:sz w:val="22"/>
          <w:szCs w:val="22"/>
          <w:shd w:val="clear" w:color="auto" w:fill="FFFFFF"/>
        </w:rPr>
        <w:t>Nature and Science of Sleep, </w:t>
      </w:r>
      <w:r w:rsidRPr="007D171F">
        <w:rPr>
          <w:rFonts w:asciiTheme="minorHAnsi" w:hAnsiTheme="minorHAnsi" w:cstheme="minorHAnsi"/>
          <w:b/>
          <w:bCs/>
          <w:sz w:val="22"/>
          <w:szCs w:val="22"/>
          <w:shd w:val="clear" w:color="auto" w:fill="FFFFFF"/>
        </w:rPr>
        <w:t>9</w:t>
      </w:r>
      <w:r w:rsidRPr="007D171F">
        <w:rPr>
          <w:rFonts w:asciiTheme="minorHAnsi" w:hAnsiTheme="minorHAnsi" w:cstheme="minorHAnsi"/>
          <w:sz w:val="22"/>
          <w:szCs w:val="22"/>
          <w:shd w:val="clear" w:color="auto" w:fill="FFFFFF"/>
        </w:rPr>
        <w:t>, pp. 117-126.</w:t>
      </w:r>
    </w:p>
    <w:p w14:paraId="1BE5B7A8" w14:textId="77777777" w:rsidR="007D171F" w:rsidRPr="007D171F" w:rsidRDefault="007D171F" w:rsidP="007D171F">
      <w:pPr>
        <w:rPr>
          <w:rFonts w:asciiTheme="minorHAnsi" w:hAnsiTheme="minorHAnsi" w:cstheme="minorHAnsi"/>
          <w:sz w:val="22"/>
          <w:szCs w:val="22"/>
        </w:rPr>
      </w:pPr>
      <w:r w:rsidRPr="007D171F">
        <w:rPr>
          <w:rFonts w:asciiTheme="minorHAnsi" w:hAnsiTheme="minorHAnsi" w:cstheme="minorHAnsi"/>
          <w:sz w:val="22"/>
          <w:szCs w:val="22"/>
        </w:rPr>
        <w:t>Yerkes, R.M. and Dodson, J.D., (1908) The relation of strength of stimulus to rapidity of habit-formation.</w:t>
      </w:r>
    </w:p>
    <w:p w14:paraId="2184F037" w14:textId="77777777" w:rsidR="007D171F" w:rsidRDefault="007D171F" w:rsidP="007D171F"/>
    <w:p w14:paraId="56C359EF" w14:textId="5BEF49D0" w:rsidR="007D171F" w:rsidRDefault="007D171F" w:rsidP="007D171F">
      <w:r w:rsidRPr="008B3193">
        <w:t xml:space="preserve">Zevallos, Z., Dr. (2018) </w:t>
      </w:r>
      <w:r w:rsidRPr="007D171F">
        <w:rPr>
          <w:i/>
        </w:rPr>
        <w:t>Sociology of Swearing.</w:t>
      </w:r>
      <w:r w:rsidRPr="008B3193">
        <w:t xml:space="preserve"> Available at: </w:t>
      </w:r>
      <w:hyperlink r:id="rId109" w:history="1">
        <w:r w:rsidRPr="008B3193">
          <w:rPr>
            <w:rStyle w:val="Hyperlink"/>
          </w:rPr>
          <w:t>https://othersociologist.com/2018/09/16/sociology-of-swearing/</w:t>
        </w:r>
      </w:hyperlink>
      <w:r w:rsidRPr="008B3193">
        <w:t xml:space="preserve"> (Accessed: 26</w:t>
      </w:r>
      <w:r w:rsidRPr="007D171F">
        <w:rPr>
          <w:vertAlign w:val="superscript"/>
        </w:rPr>
        <w:t>th</w:t>
      </w:r>
      <w:r w:rsidRPr="008B3193">
        <w:t xml:space="preserve"> February 2022)</w:t>
      </w:r>
    </w:p>
    <w:p w14:paraId="05EF8529" w14:textId="77777777" w:rsidR="007D171F" w:rsidRPr="008B3193" w:rsidRDefault="007D171F" w:rsidP="007D171F"/>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F7F91">
          <w:headerReference w:type="even" r:id="rId110"/>
          <w:headerReference w:type="default" r:id="rId111"/>
          <w:footerReference w:type="even" r:id="rId112"/>
          <w:footerReference w:type="default" r:id="rId113"/>
          <w:headerReference w:type="first" r:id="rId114"/>
          <w:footerReference w:type="first" r:id="rId115"/>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4F7F91">
      <w:headerReference w:type="even" r:id="rId116"/>
      <w:headerReference w:type="default" r:id="rId117"/>
      <w:footerReference w:type="even" r:id="rId118"/>
      <w:footerReference w:type="default" r:id="rId119"/>
      <w:headerReference w:type="first" r:id="rId120"/>
      <w:footerReference w:type="first" r:id="rId121"/>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7D171F" w:rsidRDefault="007D171F">
      <w:r>
        <w:separator/>
      </w:r>
    </w:p>
  </w:endnote>
  <w:endnote w:type="continuationSeparator" w:id="0">
    <w:p w14:paraId="1B867723" w14:textId="77777777" w:rsidR="007D171F" w:rsidRDefault="007D171F">
      <w:r>
        <w:continuationSeparator/>
      </w:r>
    </w:p>
  </w:endnote>
  <w:endnote w:type="continuationNotice" w:id="1">
    <w:p w14:paraId="2345B3E0" w14:textId="77777777" w:rsidR="007D171F" w:rsidRDefault="007D17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8D2CDE" w14:textId="6DA31517" w:rsidR="007D171F" w:rsidRDefault="00B732DF" w:rsidP="00B732DF">
    <w:pPr>
      <w:pStyle w:val="Footer"/>
      <w:rPr>
        <w:sz w:val="17"/>
      </w:rPr>
    </w:pPr>
    <w:bookmarkStart w:id="2" w:name="TITUS1FooterEvenPages"/>
    <w:r>
      <w:rPr>
        <w:sz w:val="17"/>
      </w:rPr>
      <w:t> </w:t>
    </w:r>
  </w:p>
  <w:bookmarkEnd w:id="2"/>
  <w:p w14:paraId="795731D3" w14:textId="4A13541E" w:rsidR="007D171F" w:rsidRDefault="007D171F" w:rsidP="004F7F91">
    <w:pPr>
      <w:pStyle w:val="Footer"/>
      <w:jc w:val="right"/>
    </w:pPr>
    <w:r>
      <w:fldChar w:fldCharType="begin"/>
    </w:r>
    <w:r>
      <w:instrText xml:space="preserve"> PAGE   \* MERGEFORMAT </w:instrText>
    </w:r>
    <w:r>
      <w:fldChar w:fldCharType="separate"/>
    </w:r>
    <w:r w:rsidR="00436249">
      <w:rPr>
        <w:noProof/>
      </w:rPr>
      <w:t>8</w:t>
    </w:r>
    <w:r>
      <w:rPr>
        <w:noProof/>
      </w:rPr>
      <w:fldChar w:fldCharType="end"/>
    </w:r>
  </w:p>
  <w:p w14:paraId="211F6018" w14:textId="77777777" w:rsidR="007D171F" w:rsidRPr="00BB5EAA" w:rsidRDefault="007D171F" w:rsidP="004F7F91">
    <w:pPr>
      <w:pStyle w:val="Footer"/>
      <w:ind w:right="360"/>
      <w:jc w:val="center"/>
    </w:pPr>
  </w:p>
  <w:p w14:paraId="7F598F90" w14:textId="77777777" w:rsidR="007D171F" w:rsidRDefault="007D17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FC40DC" w14:textId="6C95ADE0" w:rsidR="007D171F" w:rsidRDefault="00B732DF" w:rsidP="00B732DF">
    <w:pPr>
      <w:pStyle w:val="Footer"/>
      <w:rPr>
        <w:sz w:val="17"/>
      </w:rPr>
    </w:pPr>
    <w:bookmarkStart w:id="3" w:name="TITUS1FooterPrimary"/>
    <w:r>
      <w:rPr>
        <w:sz w:val="17"/>
      </w:rPr>
      <w:t> </w:t>
    </w:r>
  </w:p>
  <w:bookmarkEnd w:id="3"/>
  <w:p w14:paraId="50521BFA" w14:textId="689F30C6" w:rsidR="007D171F" w:rsidRDefault="007D171F">
    <w:pPr>
      <w:pStyle w:val="Footer"/>
      <w:jc w:val="right"/>
    </w:pPr>
    <w:r>
      <w:fldChar w:fldCharType="begin"/>
    </w:r>
    <w:r>
      <w:instrText xml:space="preserve"> PAGE   \* MERGEFORMAT </w:instrText>
    </w:r>
    <w:r>
      <w:fldChar w:fldCharType="separate"/>
    </w:r>
    <w:r w:rsidR="00436249">
      <w:rPr>
        <w:noProof/>
      </w:rPr>
      <w:t>7</w:t>
    </w:r>
    <w:r>
      <w:rPr>
        <w:noProof/>
      </w:rPr>
      <w:fldChar w:fldCharType="end"/>
    </w:r>
  </w:p>
  <w:p w14:paraId="790812FF" w14:textId="77777777" w:rsidR="007D171F" w:rsidRPr="00BB5EAA" w:rsidRDefault="007D171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C2D463" w14:textId="3E0CA8DD" w:rsidR="007D171F" w:rsidRDefault="00B732DF" w:rsidP="00B732DF">
    <w:pPr>
      <w:pStyle w:val="Footer"/>
      <w:rPr>
        <w:sz w:val="17"/>
      </w:rPr>
    </w:pPr>
    <w:bookmarkStart w:id="5" w:name="TITUS1FooterFirstPage"/>
    <w:r>
      <w:rPr>
        <w:sz w:val="17"/>
      </w:rPr>
      <w:t> </w:t>
    </w:r>
  </w:p>
  <w:bookmarkEnd w:id="5"/>
  <w:p w14:paraId="2462AF6A" w14:textId="06ADE5D3" w:rsidR="007D171F" w:rsidRDefault="007D171F" w:rsidP="004F7F91">
    <w:pPr>
      <w:pStyle w:val="Footer"/>
      <w:jc w:val="right"/>
    </w:pPr>
    <w:r>
      <w:fldChar w:fldCharType="begin"/>
    </w:r>
    <w:r>
      <w:instrText xml:space="preserve"> PAGE   \* MERGEFORMAT </w:instrText>
    </w:r>
    <w:r>
      <w:fldChar w:fldCharType="separate"/>
    </w:r>
    <w:r w:rsidR="00B732DF">
      <w:rPr>
        <w:noProof/>
      </w:rPr>
      <w:t>1</w:t>
    </w:r>
    <w:r>
      <w:rPr>
        <w:noProof/>
      </w:rPr>
      <w:fldChar w:fldCharType="end"/>
    </w:r>
  </w:p>
  <w:p w14:paraId="78F04C32" w14:textId="77777777" w:rsidR="007D171F" w:rsidRPr="00BB5EAA" w:rsidRDefault="007D171F" w:rsidP="004F7F91">
    <w:pPr>
      <w:pStyle w:val="Footer"/>
      <w:ind w:right="360"/>
      <w:jc w:val="center"/>
    </w:pPr>
  </w:p>
  <w:p w14:paraId="0663B734" w14:textId="77777777" w:rsidR="007D171F" w:rsidRDefault="007D171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E9C91D" w14:textId="619B810A" w:rsidR="007D171F" w:rsidRDefault="00B732DF" w:rsidP="00B732DF">
    <w:pPr>
      <w:pStyle w:val="Footer"/>
      <w:rPr>
        <w:sz w:val="17"/>
      </w:rPr>
    </w:pPr>
    <w:bookmarkStart w:id="9" w:name="TITUS2FooterEvenPages"/>
    <w:r>
      <w:rPr>
        <w:sz w:val="17"/>
      </w:rPr>
      <w:t> </w:t>
    </w:r>
  </w:p>
  <w:bookmarkEnd w:id="9"/>
  <w:p w14:paraId="4A8606F1" w14:textId="77777777" w:rsidR="007D171F" w:rsidRDefault="007D171F" w:rsidP="004F7F91">
    <w:pPr>
      <w:pStyle w:val="Footer"/>
      <w:jc w:val="right"/>
    </w:pPr>
  </w:p>
  <w:p w14:paraId="19D5525A" w14:textId="4E970C50" w:rsidR="007D171F" w:rsidRDefault="007D171F" w:rsidP="004F7F91">
    <w:pPr>
      <w:pStyle w:val="Footer"/>
      <w:jc w:val="right"/>
    </w:pPr>
    <w:r>
      <w:fldChar w:fldCharType="begin"/>
    </w:r>
    <w:r>
      <w:instrText xml:space="preserve"> PAGE   \* MERGEFORMAT </w:instrText>
    </w:r>
    <w:r>
      <w:fldChar w:fldCharType="separate"/>
    </w:r>
    <w:r w:rsidR="00436249">
      <w:rPr>
        <w:noProof/>
      </w:rPr>
      <w:t>12</w:t>
    </w:r>
    <w:r>
      <w:rPr>
        <w:noProof/>
      </w:rPr>
      <w:fldChar w:fldCharType="end"/>
    </w:r>
  </w:p>
  <w:p w14:paraId="27C50111" w14:textId="77777777" w:rsidR="007D171F" w:rsidRPr="00BB5EAA" w:rsidRDefault="007D171F" w:rsidP="004F7F91">
    <w:pPr>
      <w:pStyle w:val="Footer"/>
      <w:ind w:right="360"/>
      <w:jc w:val="center"/>
    </w:pPr>
  </w:p>
  <w:p w14:paraId="4BC6AFC2" w14:textId="77777777" w:rsidR="007D171F" w:rsidRDefault="007D171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F075A5" w14:textId="59608917" w:rsidR="007D171F" w:rsidRDefault="00B732DF" w:rsidP="00B732DF">
    <w:pPr>
      <w:pStyle w:val="Footer"/>
      <w:rPr>
        <w:sz w:val="17"/>
      </w:rPr>
    </w:pPr>
    <w:bookmarkStart w:id="10" w:name="TITUS2FooterPrimary"/>
    <w:r>
      <w:rPr>
        <w:sz w:val="17"/>
      </w:rPr>
      <w:t> </w:t>
    </w:r>
  </w:p>
  <w:bookmarkEnd w:id="10"/>
  <w:p w14:paraId="357C1EA1" w14:textId="77777777" w:rsidR="007D171F" w:rsidRDefault="007D171F">
    <w:pPr>
      <w:pStyle w:val="Footer"/>
      <w:jc w:val="right"/>
    </w:pPr>
  </w:p>
  <w:p w14:paraId="7BDDFC6D" w14:textId="51F45C7E" w:rsidR="007D171F" w:rsidRDefault="007D171F">
    <w:pPr>
      <w:pStyle w:val="Footer"/>
      <w:jc w:val="right"/>
    </w:pPr>
    <w:r>
      <w:fldChar w:fldCharType="begin"/>
    </w:r>
    <w:r>
      <w:instrText xml:space="preserve"> PAGE   \* MERGEFORMAT </w:instrText>
    </w:r>
    <w:r>
      <w:fldChar w:fldCharType="separate"/>
    </w:r>
    <w:r w:rsidR="00436249">
      <w:rPr>
        <w:noProof/>
      </w:rPr>
      <w:t>13</w:t>
    </w:r>
    <w:r>
      <w:rPr>
        <w:noProof/>
      </w:rPr>
      <w:fldChar w:fldCharType="end"/>
    </w:r>
  </w:p>
  <w:p w14:paraId="0E29D85D" w14:textId="77777777" w:rsidR="007D171F" w:rsidRPr="00BB5EAA" w:rsidRDefault="007D171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85E28" w14:textId="2F05E180" w:rsidR="007D171F" w:rsidRDefault="00B732DF" w:rsidP="00B732DF">
    <w:pPr>
      <w:pStyle w:val="Footer"/>
      <w:rPr>
        <w:sz w:val="17"/>
      </w:rPr>
    </w:pPr>
    <w:bookmarkStart w:id="12" w:name="TITUS2FooterFirstPage"/>
    <w:r>
      <w:rPr>
        <w:sz w:val="17"/>
      </w:rPr>
      <w:t> </w:t>
    </w:r>
  </w:p>
  <w:bookmarkEnd w:id="12"/>
  <w:p w14:paraId="2EE50E43" w14:textId="77777777" w:rsidR="007D171F" w:rsidRDefault="007D171F" w:rsidP="004F7F91">
    <w:pPr>
      <w:pStyle w:val="Footer"/>
      <w:jc w:val="right"/>
    </w:pPr>
  </w:p>
  <w:p w14:paraId="16710C76" w14:textId="640EF74F" w:rsidR="007D171F" w:rsidRDefault="007D171F" w:rsidP="004F7F91">
    <w:pPr>
      <w:pStyle w:val="Footer"/>
      <w:jc w:val="right"/>
    </w:pPr>
    <w:r>
      <w:fldChar w:fldCharType="begin"/>
    </w:r>
    <w:r>
      <w:instrText xml:space="preserve"> PAGE   \* MERGEFORMAT </w:instrText>
    </w:r>
    <w:r>
      <w:fldChar w:fldCharType="separate"/>
    </w:r>
    <w:r w:rsidR="00436249">
      <w:rPr>
        <w:noProof/>
      </w:rPr>
      <w:t>9</w:t>
    </w:r>
    <w:r>
      <w:rPr>
        <w:noProof/>
      </w:rPr>
      <w:fldChar w:fldCharType="end"/>
    </w:r>
  </w:p>
  <w:p w14:paraId="09F7BBE0" w14:textId="77777777" w:rsidR="007D171F" w:rsidRPr="00BB5EAA" w:rsidRDefault="007D171F" w:rsidP="004F7F91">
    <w:pPr>
      <w:pStyle w:val="Footer"/>
      <w:ind w:right="360"/>
      <w:jc w:val="center"/>
    </w:pPr>
  </w:p>
  <w:p w14:paraId="5937F79A" w14:textId="77777777" w:rsidR="007D171F" w:rsidRDefault="007D171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7102F" w14:textId="2ED05350" w:rsidR="007D171F" w:rsidRDefault="00B732DF" w:rsidP="00B732DF">
    <w:pPr>
      <w:pStyle w:val="Footer"/>
      <w:rPr>
        <w:sz w:val="17"/>
      </w:rPr>
    </w:pPr>
    <w:bookmarkStart w:id="15" w:name="TITUS3FooterEvenPages"/>
    <w:r>
      <w:rPr>
        <w:sz w:val="17"/>
      </w:rPr>
      <w:t> </w:t>
    </w:r>
  </w:p>
  <w:bookmarkEnd w:id="15"/>
  <w:p w14:paraId="5368DC80" w14:textId="77777777" w:rsidR="007D171F" w:rsidRDefault="007D171F" w:rsidP="004F7F91">
    <w:pPr>
      <w:pStyle w:val="Footer"/>
      <w:jc w:val="right"/>
    </w:pPr>
  </w:p>
  <w:p w14:paraId="1454AC99" w14:textId="73658682" w:rsidR="007D171F" w:rsidRDefault="007D171F" w:rsidP="004F7F91">
    <w:pPr>
      <w:pStyle w:val="Footer"/>
      <w:jc w:val="right"/>
    </w:pPr>
    <w:r>
      <w:fldChar w:fldCharType="begin"/>
    </w:r>
    <w:r>
      <w:instrText xml:space="preserve"> PAGE   \* MERGEFORMAT </w:instrText>
    </w:r>
    <w:r>
      <w:fldChar w:fldCharType="separate"/>
    </w:r>
    <w:r w:rsidR="00436249">
      <w:rPr>
        <w:noProof/>
      </w:rPr>
      <w:t>22</w:t>
    </w:r>
    <w:r>
      <w:rPr>
        <w:noProof/>
      </w:rPr>
      <w:fldChar w:fldCharType="end"/>
    </w:r>
  </w:p>
  <w:p w14:paraId="0F6E350A" w14:textId="77777777" w:rsidR="007D171F" w:rsidRPr="00BB5EAA" w:rsidRDefault="007D171F" w:rsidP="004F7F91">
    <w:pPr>
      <w:pStyle w:val="Footer"/>
      <w:ind w:right="360"/>
      <w:jc w:val="center"/>
    </w:pPr>
  </w:p>
  <w:p w14:paraId="11F570BD" w14:textId="77777777" w:rsidR="007D171F" w:rsidRDefault="007D171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C6B38" w14:textId="5FE85786" w:rsidR="007D171F" w:rsidRDefault="00B732DF" w:rsidP="00B732DF">
    <w:pPr>
      <w:pStyle w:val="Footer"/>
      <w:rPr>
        <w:sz w:val="17"/>
      </w:rPr>
    </w:pPr>
    <w:bookmarkStart w:id="16" w:name="TITUS3FooterPrimary"/>
    <w:r>
      <w:rPr>
        <w:sz w:val="17"/>
      </w:rPr>
      <w:t> </w:t>
    </w:r>
  </w:p>
  <w:bookmarkEnd w:id="16"/>
  <w:p w14:paraId="3F7AC2C6" w14:textId="77777777" w:rsidR="007D171F" w:rsidRDefault="007D171F">
    <w:pPr>
      <w:pStyle w:val="Footer"/>
      <w:jc w:val="right"/>
    </w:pPr>
  </w:p>
  <w:p w14:paraId="006A0D74" w14:textId="5EDF492E" w:rsidR="007D171F" w:rsidRDefault="007D171F">
    <w:pPr>
      <w:pStyle w:val="Footer"/>
      <w:jc w:val="right"/>
    </w:pPr>
    <w:r>
      <w:fldChar w:fldCharType="begin"/>
    </w:r>
    <w:r>
      <w:instrText xml:space="preserve"> PAGE   \* MERGEFORMAT </w:instrText>
    </w:r>
    <w:r>
      <w:fldChar w:fldCharType="separate"/>
    </w:r>
    <w:r w:rsidR="00436249">
      <w:rPr>
        <w:noProof/>
      </w:rPr>
      <w:t>31</w:t>
    </w:r>
    <w:r>
      <w:rPr>
        <w:noProof/>
      </w:rPr>
      <w:fldChar w:fldCharType="end"/>
    </w:r>
  </w:p>
  <w:p w14:paraId="7F92C0E7" w14:textId="77777777" w:rsidR="007D171F" w:rsidRPr="00BB5EAA" w:rsidRDefault="007D171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5874A6" w14:textId="4A21028D" w:rsidR="007D171F" w:rsidRDefault="00B732DF" w:rsidP="00B732DF">
    <w:pPr>
      <w:pStyle w:val="Footer"/>
      <w:rPr>
        <w:sz w:val="17"/>
      </w:rPr>
    </w:pPr>
    <w:bookmarkStart w:id="18" w:name="TITUS3FooterFirstPage"/>
    <w:r>
      <w:rPr>
        <w:sz w:val="17"/>
      </w:rPr>
      <w:t> </w:t>
    </w:r>
  </w:p>
  <w:bookmarkEnd w:id="18"/>
  <w:p w14:paraId="43377912" w14:textId="77777777" w:rsidR="007D171F" w:rsidRDefault="007D171F" w:rsidP="004F7F91">
    <w:pPr>
      <w:pStyle w:val="Footer"/>
      <w:jc w:val="right"/>
    </w:pPr>
  </w:p>
  <w:p w14:paraId="647FBBFA" w14:textId="4DDDE940" w:rsidR="007D171F" w:rsidRDefault="007D171F" w:rsidP="004F7F91">
    <w:pPr>
      <w:pStyle w:val="Footer"/>
      <w:jc w:val="right"/>
    </w:pPr>
    <w:r>
      <w:fldChar w:fldCharType="begin"/>
    </w:r>
    <w:r>
      <w:instrText xml:space="preserve"> PAGE   \* MERGEFORMAT </w:instrText>
    </w:r>
    <w:r>
      <w:fldChar w:fldCharType="separate"/>
    </w:r>
    <w:r w:rsidR="00436249">
      <w:rPr>
        <w:noProof/>
      </w:rPr>
      <w:t>21</w:t>
    </w:r>
    <w:r>
      <w:rPr>
        <w:noProof/>
      </w:rPr>
      <w:fldChar w:fldCharType="end"/>
    </w:r>
  </w:p>
  <w:p w14:paraId="135B4997" w14:textId="77777777" w:rsidR="007D171F" w:rsidRPr="00BB5EAA" w:rsidRDefault="007D171F" w:rsidP="004F7F91">
    <w:pPr>
      <w:pStyle w:val="Footer"/>
      <w:ind w:right="360"/>
      <w:jc w:val="center"/>
    </w:pPr>
  </w:p>
  <w:p w14:paraId="3424A985" w14:textId="77777777" w:rsidR="007D171F" w:rsidRDefault="007D171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528C19" w14:textId="6E3F038C" w:rsidR="007D171F" w:rsidRDefault="00B732DF" w:rsidP="00B732DF">
    <w:pPr>
      <w:pStyle w:val="Footer"/>
      <w:rPr>
        <w:sz w:val="17"/>
      </w:rPr>
    </w:pPr>
    <w:bookmarkStart w:id="21" w:name="TITUS4FooterEvenPages"/>
    <w:r>
      <w:rPr>
        <w:sz w:val="17"/>
      </w:rPr>
      <w:t> </w:t>
    </w:r>
  </w:p>
  <w:bookmarkEnd w:id="21"/>
  <w:p w14:paraId="52DF6A14" w14:textId="77777777" w:rsidR="007D171F" w:rsidRDefault="007D171F" w:rsidP="004F7F91">
    <w:pPr>
      <w:pStyle w:val="Footer"/>
      <w:jc w:val="right"/>
    </w:pPr>
  </w:p>
  <w:p w14:paraId="2CD57692" w14:textId="77777777" w:rsidR="007D171F" w:rsidRDefault="007D171F" w:rsidP="004F7F91">
    <w:pPr>
      <w:pStyle w:val="Footer"/>
      <w:jc w:val="right"/>
    </w:pPr>
    <w:r>
      <w:fldChar w:fldCharType="begin"/>
    </w:r>
    <w:r>
      <w:instrText xml:space="preserve"> PAGE   \* MERGEFORMAT </w:instrText>
    </w:r>
    <w:r>
      <w:fldChar w:fldCharType="separate"/>
    </w:r>
    <w:r>
      <w:rPr>
        <w:noProof/>
      </w:rPr>
      <w:t>1</w:t>
    </w:r>
    <w:r>
      <w:rPr>
        <w:noProof/>
      </w:rPr>
      <w:fldChar w:fldCharType="end"/>
    </w:r>
  </w:p>
  <w:p w14:paraId="14329090" w14:textId="77777777" w:rsidR="007D171F" w:rsidRPr="00BB5EAA" w:rsidRDefault="007D171F" w:rsidP="004F7F91">
    <w:pPr>
      <w:pStyle w:val="Footer"/>
      <w:ind w:right="360"/>
      <w:jc w:val="center"/>
    </w:pPr>
  </w:p>
  <w:p w14:paraId="72E0AFC3" w14:textId="77777777" w:rsidR="007D171F" w:rsidRDefault="007D171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ECF6D7" w14:textId="1286DAFC" w:rsidR="007D171F" w:rsidRDefault="00B732DF" w:rsidP="00B732DF">
    <w:pPr>
      <w:pStyle w:val="Footer"/>
      <w:rPr>
        <w:sz w:val="17"/>
      </w:rPr>
    </w:pPr>
    <w:bookmarkStart w:id="22" w:name="TITUS4FooterPrimary"/>
    <w:r>
      <w:rPr>
        <w:sz w:val="17"/>
      </w:rPr>
      <w:t> </w:t>
    </w:r>
  </w:p>
  <w:bookmarkEnd w:id="22"/>
  <w:p w14:paraId="144598AE" w14:textId="77777777" w:rsidR="007D171F" w:rsidRDefault="007D171F">
    <w:pPr>
      <w:pStyle w:val="Footer"/>
      <w:jc w:val="right"/>
    </w:pPr>
  </w:p>
  <w:p w14:paraId="4CC6A25F" w14:textId="77777777" w:rsidR="007D171F" w:rsidRDefault="007D171F">
    <w:pPr>
      <w:pStyle w:val="Footer"/>
      <w:jc w:val="right"/>
    </w:pPr>
    <w:r>
      <w:fldChar w:fldCharType="begin"/>
    </w:r>
    <w:r>
      <w:instrText xml:space="preserve"> PAGE   \* MERGEFORMAT </w:instrText>
    </w:r>
    <w:r>
      <w:fldChar w:fldCharType="separate"/>
    </w:r>
    <w:r>
      <w:rPr>
        <w:noProof/>
      </w:rPr>
      <w:t>1</w:t>
    </w:r>
    <w:r>
      <w:rPr>
        <w:noProof/>
      </w:rPr>
      <w:fldChar w:fldCharType="end"/>
    </w:r>
  </w:p>
  <w:p w14:paraId="7B4FF18C" w14:textId="77777777" w:rsidR="007D171F" w:rsidRPr="00BB5EAA" w:rsidRDefault="007D171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94548" w14:textId="6285F1E9" w:rsidR="007D171F" w:rsidRDefault="00B732DF" w:rsidP="00B732DF">
    <w:pPr>
      <w:pStyle w:val="Footer"/>
      <w:rPr>
        <w:sz w:val="17"/>
      </w:rPr>
    </w:pPr>
    <w:bookmarkStart w:id="24" w:name="TITUS4FooterFirstPage"/>
    <w:r>
      <w:rPr>
        <w:sz w:val="17"/>
      </w:rPr>
      <w:t> </w:t>
    </w:r>
  </w:p>
  <w:bookmarkEnd w:id="24"/>
  <w:p w14:paraId="61AF583F" w14:textId="77777777" w:rsidR="007D171F" w:rsidRDefault="007D171F" w:rsidP="004F7F91">
    <w:pPr>
      <w:pStyle w:val="Footer"/>
      <w:jc w:val="right"/>
    </w:pPr>
  </w:p>
  <w:p w14:paraId="1B839B39" w14:textId="694A5B99" w:rsidR="007D171F" w:rsidRDefault="007D171F" w:rsidP="004F7F91">
    <w:pPr>
      <w:pStyle w:val="Footer"/>
      <w:jc w:val="right"/>
    </w:pPr>
    <w:r>
      <w:fldChar w:fldCharType="begin"/>
    </w:r>
    <w:r>
      <w:instrText xml:space="preserve"> PAGE   \* MERGEFORMAT </w:instrText>
    </w:r>
    <w:r>
      <w:fldChar w:fldCharType="separate"/>
    </w:r>
    <w:r w:rsidR="00436249">
      <w:rPr>
        <w:noProof/>
      </w:rPr>
      <w:t>33</w:t>
    </w:r>
    <w:r>
      <w:rPr>
        <w:noProof/>
      </w:rPr>
      <w:fldChar w:fldCharType="end"/>
    </w:r>
  </w:p>
  <w:p w14:paraId="22E698CC" w14:textId="77777777" w:rsidR="007D171F" w:rsidRPr="00BB5EAA" w:rsidRDefault="007D171F" w:rsidP="004F7F91">
    <w:pPr>
      <w:pStyle w:val="Footer"/>
      <w:ind w:right="360"/>
      <w:jc w:val="center"/>
    </w:pPr>
  </w:p>
  <w:p w14:paraId="1E77C229" w14:textId="77777777" w:rsidR="007D171F" w:rsidRDefault="007D1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7D171F" w:rsidRDefault="007D171F">
      <w:r>
        <w:separator/>
      </w:r>
    </w:p>
  </w:footnote>
  <w:footnote w:type="continuationSeparator" w:id="0">
    <w:p w14:paraId="09396778" w14:textId="77777777" w:rsidR="007D171F" w:rsidRDefault="007D171F">
      <w:r>
        <w:continuationSeparator/>
      </w:r>
    </w:p>
  </w:footnote>
  <w:footnote w:type="continuationNotice" w:id="1">
    <w:p w14:paraId="1BF01989" w14:textId="77777777" w:rsidR="007D171F" w:rsidRDefault="007D171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B7ED84" w14:textId="3BF1E7A2" w:rsidR="007D171F" w:rsidRDefault="00B732DF" w:rsidP="00B732DF">
    <w:pPr>
      <w:pStyle w:val="Header"/>
      <w:rPr>
        <w:sz w:val="17"/>
      </w:rPr>
    </w:pPr>
    <w:bookmarkStart w:id="0" w:name="TITUS1HeaderEvenPages"/>
    <w:r>
      <w:rPr>
        <w:sz w:val="17"/>
      </w:rPr>
      <w:t> </w:t>
    </w:r>
  </w:p>
  <w:bookmarkEnd w:id="0"/>
  <w:p w14:paraId="62FB9DCD" w14:textId="77777777" w:rsidR="007D171F" w:rsidRDefault="007D171F" w:rsidP="00E97953">
    <w:pPr>
      <w:pStyle w:val="Header"/>
    </w:pPr>
  </w:p>
  <w:p w14:paraId="285CB9BB" w14:textId="77777777" w:rsidR="007D171F" w:rsidRDefault="007D17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BAF2C01" w:rsidR="007D171F" w:rsidRDefault="00B732DF" w:rsidP="00B732DF">
    <w:pPr>
      <w:pStyle w:val="Header"/>
      <w:rPr>
        <w:sz w:val="17"/>
      </w:rPr>
    </w:pPr>
    <w:bookmarkStart w:id="1" w:name="TITUS1HeaderPrimary"/>
    <w:r>
      <w:rPr>
        <w:sz w:val="17"/>
      </w:rPr>
      <w:t> </w:t>
    </w:r>
  </w:p>
  <w:bookmarkEnd w:id="1"/>
  <w:p w14:paraId="718C8EC1" w14:textId="77777777" w:rsidR="007D171F" w:rsidRDefault="007D17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B3DAA61" w:rsidR="007D171F" w:rsidRDefault="00B732DF" w:rsidP="00B732DF">
    <w:pPr>
      <w:pStyle w:val="Header"/>
      <w:rPr>
        <w:sz w:val="17"/>
      </w:rPr>
    </w:pPr>
    <w:bookmarkStart w:id="4" w:name="TITUS1HeaderFirstPage"/>
    <w:r>
      <w:rPr>
        <w:sz w:val="17"/>
      </w:rPr>
      <w:t> </w:t>
    </w:r>
  </w:p>
  <w:bookmarkEnd w:id="4"/>
  <w:p w14:paraId="6F17CCBD" w14:textId="77777777" w:rsidR="007D171F" w:rsidRDefault="007D171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17EB36" w14:textId="56B04C22" w:rsidR="007D171F" w:rsidRDefault="00B732DF" w:rsidP="00B732DF">
    <w:pPr>
      <w:pStyle w:val="Header"/>
      <w:rPr>
        <w:sz w:val="17"/>
      </w:rPr>
    </w:pPr>
    <w:bookmarkStart w:id="7" w:name="TITUS2HeaderEvenPages"/>
    <w:r>
      <w:rPr>
        <w:sz w:val="17"/>
      </w:rPr>
      <w:t> </w:t>
    </w:r>
  </w:p>
  <w:bookmarkEnd w:id="7"/>
  <w:p w14:paraId="632E790D" w14:textId="77777777" w:rsidR="007D171F" w:rsidRDefault="007D171F" w:rsidP="004F7F91">
    <w:pPr>
      <w:pStyle w:val="Header"/>
    </w:pPr>
  </w:p>
  <w:p w14:paraId="269674F3" w14:textId="77777777" w:rsidR="007D171F" w:rsidRDefault="007D171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212C8F" w14:textId="5BFE7172" w:rsidR="007D171F" w:rsidRDefault="00B732DF" w:rsidP="00B732DF">
    <w:pPr>
      <w:pStyle w:val="Header"/>
      <w:rPr>
        <w:sz w:val="17"/>
      </w:rPr>
    </w:pPr>
    <w:bookmarkStart w:id="8" w:name="TITUS2HeaderPrimary"/>
    <w:r>
      <w:rPr>
        <w:sz w:val="17"/>
      </w:rPr>
      <w:t> </w:t>
    </w:r>
  </w:p>
  <w:bookmarkEnd w:id="8"/>
  <w:p w14:paraId="6787D01F" w14:textId="77777777" w:rsidR="007D171F" w:rsidRDefault="007D171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D5E1B9" w14:textId="2D5826A6" w:rsidR="007D171F" w:rsidRDefault="00B732DF" w:rsidP="00B732DF">
    <w:pPr>
      <w:pStyle w:val="Header"/>
      <w:rPr>
        <w:sz w:val="17"/>
      </w:rPr>
    </w:pPr>
    <w:bookmarkStart w:id="11" w:name="TITUS2HeaderFirstPage"/>
    <w:r>
      <w:rPr>
        <w:sz w:val="17"/>
      </w:rPr>
      <w:t> </w:t>
    </w:r>
  </w:p>
  <w:bookmarkEnd w:id="11"/>
  <w:p w14:paraId="1B2BD0FE" w14:textId="77777777" w:rsidR="007D171F" w:rsidRDefault="007D171F" w:rsidP="004F7F91">
    <w:pPr>
      <w:pStyle w:val="Header"/>
    </w:pPr>
  </w:p>
  <w:p w14:paraId="222B9F9E" w14:textId="77777777" w:rsidR="007D171F" w:rsidRDefault="007D171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C97A1" w14:textId="47719F9D" w:rsidR="007D171F" w:rsidRDefault="00B732DF" w:rsidP="00B732DF">
    <w:pPr>
      <w:pStyle w:val="Header"/>
      <w:rPr>
        <w:sz w:val="17"/>
      </w:rPr>
    </w:pPr>
    <w:bookmarkStart w:id="13" w:name="TITUS3HeaderEvenPages"/>
    <w:r>
      <w:rPr>
        <w:sz w:val="17"/>
      </w:rPr>
      <w:t> </w:t>
    </w:r>
  </w:p>
  <w:bookmarkEnd w:id="13"/>
  <w:p w14:paraId="70C8C5C7" w14:textId="77777777" w:rsidR="007D171F" w:rsidRDefault="007D171F" w:rsidP="004F7F91">
    <w:pPr>
      <w:pStyle w:val="Header"/>
    </w:pPr>
  </w:p>
  <w:p w14:paraId="28A1B662" w14:textId="77777777" w:rsidR="007D171F" w:rsidRDefault="007D171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135E1" w14:textId="1FC744D7" w:rsidR="007D171F" w:rsidRDefault="00B732DF" w:rsidP="00B732DF">
    <w:pPr>
      <w:pStyle w:val="Header"/>
      <w:rPr>
        <w:sz w:val="17"/>
      </w:rPr>
    </w:pPr>
    <w:bookmarkStart w:id="14" w:name="TITUS3HeaderPrimary"/>
    <w:r>
      <w:rPr>
        <w:sz w:val="17"/>
      </w:rPr>
      <w:t> </w:t>
    </w:r>
  </w:p>
  <w:bookmarkEnd w:id="14"/>
  <w:p w14:paraId="494EC1EB" w14:textId="77777777" w:rsidR="007D171F" w:rsidRDefault="007D171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407A3" w14:textId="28154B0D" w:rsidR="007D171F" w:rsidRDefault="00B732DF" w:rsidP="00B732DF">
    <w:pPr>
      <w:pStyle w:val="Header"/>
      <w:rPr>
        <w:sz w:val="17"/>
      </w:rPr>
    </w:pPr>
    <w:bookmarkStart w:id="17" w:name="TITUS3HeaderFirstPage"/>
    <w:r>
      <w:rPr>
        <w:sz w:val="17"/>
      </w:rPr>
      <w:t> </w:t>
    </w:r>
  </w:p>
  <w:bookmarkEnd w:id="17"/>
  <w:p w14:paraId="12A98208" w14:textId="77777777" w:rsidR="007D171F" w:rsidRDefault="007D171F" w:rsidP="004F7F91">
    <w:pPr>
      <w:pStyle w:val="Header"/>
    </w:pPr>
  </w:p>
  <w:p w14:paraId="52FED668" w14:textId="77777777" w:rsidR="007D171F" w:rsidRDefault="007D171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3A523E" w14:textId="20FFBD35" w:rsidR="007D171F" w:rsidRDefault="00B732DF" w:rsidP="00B732DF">
    <w:pPr>
      <w:pStyle w:val="Header"/>
      <w:rPr>
        <w:sz w:val="17"/>
      </w:rPr>
    </w:pPr>
    <w:bookmarkStart w:id="19" w:name="TITUS4HeaderEvenPages"/>
    <w:r>
      <w:rPr>
        <w:sz w:val="17"/>
      </w:rPr>
      <w:t> </w:t>
    </w:r>
  </w:p>
  <w:bookmarkEnd w:id="19"/>
  <w:p w14:paraId="61F639A3" w14:textId="77777777" w:rsidR="007D171F" w:rsidRDefault="007D171F" w:rsidP="004F7F91">
    <w:pPr>
      <w:pStyle w:val="Header"/>
    </w:pPr>
  </w:p>
  <w:p w14:paraId="7B71FF71" w14:textId="77777777" w:rsidR="007D171F" w:rsidRDefault="007D171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5A8FE3" w14:textId="5B6EB7EF" w:rsidR="007D171F" w:rsidRDefault="00B732DF" w:rsidP="00B732DF">
    <w:pPr>
      <w:pStyle w:val="Header"/>
      <w:rPr>
        <w:sz w:val="17"/>
      </w:rPr>
    </w:pPr>
    <w:bookmarkStart w:id="20" w:name="TITUS4HeaderPrimary"/>
    <w:r>
      <w:rPr>
        <w:sz w:val="17"/>
      </w:rPr>
      <w:t> </w:t>
    </w:r>
  </w:p>
  <w:bookmarkEnd w:id="20"/>
  <w:p w14:paraId="1A39DB24" w14:textId="77777777" w:rsidR="007D171F" w:rsidRDefault="007D171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14CA64" w14:textId="4432A7D6" w:rsidR="007D171F" w:rsidRDefault="00B732DF" w:rsidP="00B732DF">
    <w:pPr>
      <w:pStyle w:val="Header"/>
      <w:rPr>
        <w:sz w:val="17"/>
      </w:rPr>
    </w:pPr>
    <w:bookmarkStart w:id="23" w:name="TITUS4HeaderFirstPage"/>
    <w:r>
      <w:rPr>
        <w:sz w:val="17"/>
      </w:rPr>
      <w:t> </w:t>
    </w:r>
  </w:p>
  <w:bookmarkEnd w:id="23"/>
  <w:p w14:paraId="3A9C8A79" w14:textId="77777777" w:rsidR="007D171F" w:rsidRDefault="007D171F" w:rsidP="004F7F91">
    <w:pPr>
      <w:pStyle w:val="Header"/>
    </w:pPr>
  </w:p>
  <w:p w14:paraId="3A7EDBA9" w14:textId="77777777" w:rsidR="007D171F" w:rsidRDefault="007D17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2154F"/>
    <w:multiLevelType w:val="hybridMultilevel"/>
    <w:tmpl w:val="32869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15051"/>
    <w:multiLevelType w:val="hybridMultilevel"/>
    <w:tmpl w:val="004EF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757098B"/>
    <w:multiLevelType w:val="hybridMultilevel"/>
    <w:tmpl w:val="B6289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53117A10"/>
    <w:multiLevelType w:val="hybridMultilevel"/>
    <w:tmpl w:val="F88CC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2"/>
  </w:num>
  <w:num w:numId="4">
    <w:abstractNumId w:val="7"/>
  </w:num>
  <w:num w:numId="5">
    <w:abstractNumId w:val="0"/>
  </w:num>
  <w:num w:numId="6">
    <w:abstractNumId w:val="3"/>
  </w:num>
  <w:num w:numId="7">
    <w:abstractNumId w:val="5"/>
  </w:num>
  <w:num w:numId="8">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5601"/>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168"/>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8A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285E"/>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156B5"/>
    <w:rsid w:val="001347F8"/>
    <w:rsid w:val="00137BB5"/>
    <w:rsid w:val="00137E05"/>
    <w:rsid w:val="001447F6"/>
    <w:rsid w:val="00147DE3"/>
    <w:rsid w:val="00150794"/>
    <w:rsid w:val="00155ECA"/>
    <w:rsid w:val="001608C4"/>
    <w:rsid w:val="0016421C"/>
    <w:rsid w:val="00171418"/>
    <w:rsid w:val="0018509E"/>
    <w:rsid w:val="001961CF"/>
    <w:rsid w:val="001A59BB"/>
    <w:rsid w:val="001A6A51"/>
    <w:rsid w:val="001A79C4"/>
    <w:rsid w:val="001B331A"/>
    <w:rsid w:val="001C0B19"/>
    <w:rsid w:val="001C0C77"/>
    <w:rsid w:val="001C0E74"/>
    <w:rsid w:val="001C2767"/>
    <w:rsid w:val="001D229F"/>
    <w:rsid w:val="001F1A01"/>
    <w:rsid w:val="001F4552"/>
    <w:rsid w:val="002019EB"/>
    <w:rsid w:val="002030F2"/>
    <w:rsid w:val="00205051"/>
    <w:rsid w:val="00206319"/>
    <w:rsid w:val="00211F65"/>
    <w:rsid w:val="002132A0"/>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3744"/>
    <w:rsid w:val="002738CC"/>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60E1"/>
    <w:rsid w:val="002C256A"/>
    <w:rsid w:val="002C496D"/>
    <w:rsid w:val="002D05EB"/>
    <w:rsid w:val="002D2F29"/>
    <w:rsid w:val="002E7017"/>
    <w:rsid w:val="002F4F6E"/>
    <w:rsid w:val="00300CCC"/>
    <w:rsid w:val="003015C3"/>
    <w:rsid w:val="0030C684"/>
    <w:rsid w:val="0031350A"/>
    <w:rsid w:val="00316815"/>
    <w:rsid w:val="003168CA"/>
    <w:rsid w:val="00321255"/>
    <w:rsid w:val="0032230D"/>
    <w:rsid w:val="00322A0B"/>
    <w:rsid w:val="003313F2"/>
    <w:rsid w:val="00335FC5"/>
    <w:rsid w:val="0035125D"/>
    <w:rsid w:val="003516C0"/>
    <w:rsid w:val="00352E59"/>
    <w:rsid w:val="00354DBE"/>
    <w:rsid w:val="0035512F"/>
    <w:rsid w:val="00355210"/>
    <w:rsid w:val="00365DA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B69"/>
    <w:rsid w:val="003D0D2D"/>
    <w:rsid w:val="003D4710"/>
    <w:rsid w:val="003E16D7"/>
    <w:rsid w:val="003E197E"/>
    <w:rsid w:val="003F19D9"/>
    <w:rsid w:val="003F1A37"/>
    <w:rsid w:val="00403475"/>
    <w:rsid w:val="004046F0"/>
    <w:rsid w:val="0040668F"/>
    <w:rsid w:val="00411839"/>
    <w:rsid w:val="00412677"/>
    <w:rsid w:val="00413251"/>
    <w:rsid w:val="004348AE"/>
    <w:rsid w:val="00436249"/>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12C0"/>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4F7F91"/>
    <w:rsid w:val="00500748"/>
    <w:rsid w:val="005011D6"/>
    <w:rsid w:val="00501668"/>
    <w:rsid w:val="0050167A"/>
    <w:rsid w:val="005042F1"/>
    <w:rsid w:val="00504B92"/>
    <w:rsid w:val="00513C7D"/>
    <w:rsid w:val="00521123"/>
    <w:rsid w:val="00521221"/>
    <w:rsid w:val="0052653C"/>
    <w:rsid w:val="00534069"/>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21A3"/>
    <w:rsid w:val="005A4D98"/>
    <w:rsid w:val="005A545C"/>
    <w:rsid w:val="005C1567"/>
    <w:rsid w:val="005C6CE5"/>
    <w:rsid w:val="005C6E3A"/>
    <w:rsid w:val="005D3F07"/>
    <w:rsid w:val="005D6686"/>
    <w:rsid w:val="005E13EA"/>
    <w:rsid w:val="006027C3"/>
    <w:rsid w:val="00606E27"/>
    <w:rsid w:val="006108C9"/>
    <w:rsid w:val="00616D7F"/>
    <w:rsid w:val="0062158D"/>
    <w:rsid w:val="00630F39"/>
    <w:rsid w:val="006326D1"/>
    <w:rsid w:val="00632E0A"/>
    <w:rsid w:val="00633165"/>
    <w:rsid w:val="0064176F"/>
    <w:rsid w:val="006447DE"/>
    <w:rsid w:val="00644CCC"/>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437A"/>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473B"/>
    <w:rsid w:val="00745FDB"/>
    <w:rsid w:val="00751263"/>
    <w:rsid w:val="00754D4C"/>
    <w:rsid w:val="00755503"/>
    <w:rsid w:val="0075704F"/>
    <w:rsid w:val="00763B2D"/>
    <w:rsid w:val="00772924"/>
    <w:rsid w:val="00772C15"/>
    <w:rsid w:val="007872F2"/>
    <w:rsid w:val="007908E0"/>
    <w:rsid w:val="00792181"/>
    <w:rsid w:val="00793EB3"/>
    <w:rsid w:val="00794205"/>
    <w:rsid w:val="007A0F95"/>
    <w:rsid w:val="007A1F6A"/>
    <w:rsid w:val="007A2FF0"/>
    <w:rsid w:val="007B0DE3"/>
    <w:rsid w:val="007B491F"/>
    <w:rsid w:val="007B7191"/>
    <w:rsid w:val="007C1634"/>
    <w:rsid w:val="007C1D94"/>
    <w:rsid w:val="007C2879"/>
    <w:rsid w:val="007C6A87"/>
    <w:rsid w:val="007C705D"/>
    <w:rsid w:val="007D0A07"/>
    <w:rsid w:val="007D133D"/>
    <w:rsid w:val="007D171F"/>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3193"/>
    <w:rsid w:val="008B713E"/>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36E7"/>
    <w:rsid w:val="00991FDA"/>
    <w:rsid w:val="009927A1"/>
    <w:rsid w:val="009A5F3B"/>
    <w:rsid w:val="009B0B61"/>
    <w:rsid w:val="009B28C0"/>
    <w:rsid w:val="009B6C3F"/>
    <w:rsid w:val="009B7136"/>
    <w:rsid w:val="009B7806"/>
    <w:rsid w:val="009C17F1"/>
    <w:rsid w:val="009C3AC2"/>
    <w:rsid w:val="009D25B4"/>
    <w:rsid w:val="009D4365"/>
    <w:rsid w:val="009D4E3B"/>
    <w:rsid w:val="009D7BC9"/>
    <w:rsid w:val="009E1982"/>
    <w:rsid w:val="009E4D2C"/>
    <w:rsid w:val="009E6064"/>
    <w:rsid w:val="009E69A5"/>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2ACD"/>
    <w:rsid w:val="00AA37BB"/>
    <w:rsid w:val="00AA666E"/>
    <w:rsid w:val="00AA778C"/>
    <w:rsid w:val="00AB5518"/>
    <w:rsid w:val="00AC01D4"/>
    <w:rsid w:val="00AC28E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645"/>
    <w:rsid w:val="00B137BE"/>
    <w:rsid w:val="00B17FA0"/>
    <w:rsid w:val="00B24344"/>
    <w:rsid w:val="00B247E4"/>
    <w:rsid w:val="00B26769"/>
    <w:rsid w:val="00B31C91"/>
    <w:rsid w:val="00B3747F"/>
    <w:rsid w:val="00B43194"/>
    <w:rsid w:val="00B47734"/>
    <w:rsid w:val="00B50FBA"/>
    <w:rsid w:val="00B51FCD"/>
    <w:rsid w:val="00B558EB"/>
    <w:rsid w:val="00B562D8"/>
    <w:rsid w:val="00B577D3"/>
    <w:rsid w:val="00B60466"/>
    <w:rsid w:val="00B6548F"/>
    <w:rsid w:val="00B732DF"/>
    <w:rsid w:val="00B7502A"/>
    <w:rsid w:val="00B75D0D"/>
    <w:rsid w:val="00B77305"/>
    <w:rsid w:val="00B82CC2"/>
    <w:rsid w:val="00B84A89"/>
    <w:rsid w:val="00B92BEF"/>
    <w:rsid w:val="00B9689A"/>
    <w:rsid w:val="00BB06CB"/>
    <w:rsid w:val="00BB0EFE"/>
    <w:rsid w:val="00BB261F"/>
    <w:rsid w:val="00BB2887"/>
    <w:rsid w:val="00BB5EAA"/>
    <w:rsid w:val="00BB5F11"/>
    <w:rsid w:val="00BC04FA"/>
    <w:rsid w:val="00BC1C22"/>
    <w:rsid w:val="00BC3414"/>
    <w:rsid w:val="00BC460B"/>
    <w:rsid w:val="00BC5725"/>
    <w:rsid w:val="00BD30B1"/>
    <w:rsid w:val="00BE0F7B"/>
    <w:rsid w:val="00BE10C2"/>
    <w:rsid w:val="00C01D14"/>
    <w:rsid w:val="00C025B4"/>
    <w:rsid w:val="00C161FD"/>
    <w:rsid w:val="00C23F17"/>
    <w:rsid w:val="00C26D0D"/>
    <w:rsid w:val="00C27C95"/>
    <w:rsid w:val="00C300D2"/>
    <w:rsid w:val="00C32624"/>
    <w:rsid w:val="00C3262A"/>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2B5C"/>
    <w:rsid w:val="00CB3C8F"/>
    <w:rsid w:val="00CC02F1"/>
    <w:rsid w:val="00CC06D6"/>
    <w:rsid w:val="00CC11A6"/>
    <w:rsid w:val="00CC135E"/>
    <w:rsid w:val="00CC4414"/>
    <w:rsid w:val="00CD5D3F"/>
    <w:rsid w:val="00CF3DB3"/>
    <w:rsid w:val="00D017B3"/>
    <w:rsid w:val="00D052BC"/>
    <w:rsid w:val="00D07026"/>
    <w:rsid w:val="00D11888"/>
    <w:rsid w:val="00D11F66"/>
    <w:rsid w:val="00D22C8F"/>
    <w:rsid w:val="00D33491"/>
    <w:rsid w:val="00D41A93"/>
    <w:rsid w:val="00D44F8E"/>
    <w:rsid w:val="00D607EF"/>
    <w:rsid w:val="00D60F88"/>
    <w:rsid w:val="00D623A9"/>
    <w:rsid w:val="00D625E7"/>
    <w:rsid w:val="00D646BD"/>
    <w:rsid w:val="00D7018A"/>
    <w:rsid w:val="00D71201"/>
    <w:rsid w:val="00D720C7"/>
    <w:rsid w:val="00D876E6"/>
    <w:rsid w:val="00DA1025"/>
    <w:rsid w:val="00DA22EC"/>
    <w:rsid w:val="00DA2A5B"/>
    <w:rsid w:val="00DA5860"/>
    <w:rsid w:val="00DB2767"/>
    <w:rsid w:val="00DC4729"/>
    <w:rsid w:val="00DD199C"/>
    <w:rsid w:val="00E018E2"/>
    <w:rsid w:val="00E102BA"/>
    <w:rsid w:val="00E17160"/>
    <w:rsid w:val="00E247F7"/>
    <w:rsid w:val="00E35BEC"/>
    <w:rsid w:val="00E378BF"/>
    <w:rsid w:val="00E46204"/>
    <w:rsid w:val="00E50821"/>
    <w:rsid w:val="00E51F91"/>
    <w:rsid w:val="00E6298B"/>
    <w:rsid w:val="00E7086E"/>
    <w:rsid w:val="00E7374A"/>
    <w:rsid w:val="00E73C41"/>
    <w:rsid w:val="00E7598F"/>
    <w:rsid w:val="00E76F60"/>
    <w:rsid w:val="00E828FD"/>
    <w:rsid w:val="00E83D90"/>
    <w:rsid w:val="00E83F28"/>
    <w:rsid w:val="00E83F91"/>
    <w:rsid w:val="00E9107A"/>
    <w:rsid w:val="00E91F62"/>
    <w:rsid w:val="00E929FD"/>
    <w:rsid w:val="00E93240"/>
    <w:rsid w:val="00E9479B"/>
    <w:rsid w:val="00E96AFE"/>
    <w:rsid w:val="00E97953"/>
    <w:rsid w:val="00EA10DA"/>
    <w:rsid w:val="00EA4D48"/>
    <w:rsid w:val="00EB2173"/>
    <w:rsid w:val="00EB387E"/>
    <w:rsid w:val="00EB62E6"/>
    <w:rsid w:val="00EB706C"/>
    <w:rsid w:val="00EC2F8A"/>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64A"/>
    <w:rsid w:val="00F709C0"/>
    <w:rsid w:val="00F927A1"/>
    <w:rsid w:val="00F92B3B"/>
    <w:rsid w:val="00F92E4D"/>
    <w:rsid w:val="00FA2BC2"/>
    <w:rsid w:val="00FA3764"/>
    <w:rsid w:val="00FA56ED"/>
    <w:rsid w:val="00FB0596"/>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00F4"/>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5601"/>
    <o:shapelayout v:ext="edit">
      <o:idmap v:ext="edit" data="1"/>
    </o:shapelayout>
  </w:shapeDefaults>
  <w:decimalSymbol w:val="."/>
  <w:listSeparator w:val=","/>
  <w14:docId w14:val="4B4DBC44"/>
  <w15:chartTrackingRefBased/>
  <w15:docId w15:val="{DAD3AF55-A2F3-4F52-BBEB-44AF27F03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313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ealth.gov.au/health-topics/food-and-nutrition" TargetMode="External"/><Relationship Id="rId117" Type="http://schemas.openxmlformats.org/officeDocument/2006/relationships/header" Target="header11.xml"/><Relationship Id="rId21" Type="http://schemas.openxmlformats.org/officeDocument/2006/relationships/header" Target="header5.xml"/><Relationship Id="rId42" Type="http://schemas.openxmlformats.org/officeDocument/2006/relationships/hyperlink" Target="https://www.commisceo-global.com/blog/why-is-cultural-awareness-important" TargetMode="External"/><Relationship Id="rId47" Type="http://schemas.openxmlformats.org/officeDocument/2006/relationships/hyperlink" Target="https://www.wlv.ac.uk/lib/media/departments/lis/skills/study-guides/LS134-Harvard-Quick-Guide-2018.pdf" TargetMode="External"/><Relationship Id="rId63" Type="http://schemas.openxmlformats.org/officeDocument/2006/relationships/hyperlink" Target="https://www.gov.uk/government/publications/pace-code-c-2019/pace-code-c-2019-accessible" TargetMode="External"/><Relationship Id="rId68" Type="http://schemas.openxmlformats.org/officeDocument/2006/relationships/hyperlink" Target="https://www.instituteforgovernment.org.uk/publication/performance-tracker-2019/children-social-care" TargetMode="External"/><Relationship Id="rId84" Type="http://schemas.openxmlformats.org/officeDocument/2006/relationships/hyperlink" Target="https://nuvanna.com/how-can-sleep-reduce-stress/" TargetMode="External"/><Relationship Id="rId89" Type="http://schemas.openxmlformats.org/officeDocument/2006/relationships/hyperlink" Target="https://www.legislation.gov.uk/ukpga/1984/60/section/24" TargetMode="External"/><Relationship Id="rId112" Type="http://schemas.openxmlformats.org/officeDocument/2006/relationships/footer" Target="footer7.xml"/><Relationship Id="rId16" Type="http://schemas.openxmlformats.org/officeDocument/2006/relationships/footer" Target="footer1.xml"/><Relationship Id="rId107" Type="http://schemas.openxmlformats.org/officeDocument/2006/relationships/hyperlink" Target="https://neuroleadership.com/your-brain-at-work/seeds-model-biases-affect-decision-making/" TargetMode="External"/><Relationship Id="rId11" Type="http://schemas.openxmlformats.org/officeDocument/2006/relationships/image" Target="media/image1.png"/><Relationship Id="rId32" Type="http://schemas.openxmlformats.org/officeDocument/2006/relationships/hyperlink" Target="https://www.legislation.gov.uk/ukpga/2004/31/section/11" TargetMode="External"/><Relationship Id="rId37" Type="http://schemas.openxmlformats.org/officeDocument/2006/relationships/hyperlink" Target="https://www.app.college.police.uk/app-content/major-investigation-and-public-protection/domestic-abuse/first-response/" TargetMode="External"/><Relationship Id="rId53" Type="http://schemas.openxmlformats.org/officeDocument/2006/relationships/hyperlink" Target="https://www.telegraph.co.uk/news/worldnews/middleeast/iraq/3776970/Arab-culture-the-insult-of-the-shoe.html" TargetMode="External"/><Relationship Id="rId58" Type="http://schemas.openxmlformats.org/officeDocument/2006/relationships/hyperlink" Target="https://www.hse.gov.uk/enforce/enforcementguide/pretrial/after-intro.htm" TargetMode="External"/><Relationship Id="rId74" Type="http://schemas.openxmlformats.org/officeDocument/2006/relationships/hyperlink" Target="https://www.linkedin.com/pulse/power-please-importance-being-polite-workplace-jeffrey-martin" TargetMode="External"/><Relationship Id="rId79" Type="http://schemas.openxmlformats.org/officeDocument/2006/relationships/hyperlink" Target="https://www.forbes.com/sites/nickmorgan/2016/08/04/the-problem-with-adrenaline-that-no-one-tells-you-about/?sh=5e68eedf1d63" TargetMode="External"/><Relationship Id="rId102" Type="http://schemas.openxmlformats.org/officeDocument/2006/relationships/hyperlink" Target="https://assets.publishing.service.gov.uk/government/uploads/system/uploads/attachment_data/file/903811/pace-code-b-2013.pdf" TargetMode="External"/><Relationship Id="rId123"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gov.uk/government/publications/policing-by-consent/definition-of-policing-by-consent" TargetMode="External"/><Relationship Id="rId82" Type="http://schemas.openxmlformats.org/officeDocument/2006/relationships/hyperlink" Target="https://www.gosh.nhs.uk/conditions-and-treatments/procedures-and-treatments/speech-and-language-development-12-24-months/" TargetMode="External"/><Relationship Id="rId90" Type="http://schemas.openxmlformats.org/officeDocument/2006/relationships/hyperlink" Target="https://www.polfed.org/news/latest-news/2020/blog-a-brighter-future-for-bame-police/" TargetMode="External"/><Relationship Id="rId95" Type="http://schemas.openxmlformats.org/officeDocument/2006/relationships/hyperlink" Target="https://www.jstor.org/stable/10.7249/j.ctt6wq7qt"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bc.co.uk/religion/religions/rastafari/customs/customs_1.shtml" TargetMode="External"/><Relationship Id="rId30" Type="http://schemas.openxmlformats.org/officeDocument/2006/relationships/hyperlink" Target="https://www.cdc.gov/marijuana/health-effects/mental-health.html" TargetMode="External"/><Relationship Id="rId35" Type="http://schemas.openxmlformats.org/officeDocument/2006/relationships/hyperlink" Target="https://www.app.college.police.uk/app-content/operations/operational-planning/tactical-planning/" TargetMode="External"/><Relationship Id="rId43" Type="http://schemas.openxmlformats.org/officeDocument/2006/relationships/hyperlink" Target="https://www.legislation.gov.uk/ukpga/Vict/15-16/76/introduction" TargetMode="External"/><Relationship Id="rId48" Type="http://schemas.openxmlformats.org/officeDocument/2006/relationships/hyperlink" Target="https://www.businessinsider.com/why-are-older-people-racist-2018-7?r=US&amp;IR=T" TargetMode="External"/><Relationship Id="rId56" Type="http://schemas.openxmlformats.org/officeDocument/2006/relationships/hyperlink" Target="https://faculty.harvard.edu/files/fdd/files/unconscious_bias_and_the_faculty_search_process.pdf?m=1459174873" TargetMode="External"/><Relationship Id="rId64" Type="http://schemas.openxmlformats.org/officeDocument/2006/relationships/hyperlink" Target="https://pubmed.ncbi.nlm.nih.gov/27417856/" TargetMode="External"/><Relationship Id="rId69" Type="http://schemas.openxmlformats.org/officeDocument/2006/relationships/hyperlink" Target="https://www.itv.com/news/2020-06-23/70-of-bame-police-staff-say-they-have-been-racially-abused-on-job-exclusive-itv-news-survey-finds" TargetMode="External"/><Relationship Id="rId77" Type="http://schemas.openxmlformats.org/officeDocument/2006/relationships/hyperlink" Target="https://www.mind.org.uk/information-support/drugs-and-treatments/sleeping-pills-and-minor-tranquillisers/side-effects-of-benzodiazepines/" TargetMode="External"/><Relationship Id="rId100" Type="http://schemas.openxmlformats.org/officeDocument/2006/relationships/hyperlink" Target="https://assets.publishing.service.gov.uk/government/uploads/system/uploads/attachment_data/file/438194/50076_Law_Commission_HC_213_bookmark.pdf" TargetMode="External"/><Relationship Id="rId105" Type="http://schemas.openxmlformats.org/officeDocument/2006/relationships/hyperlink" Target="https://www.ed.ac.uk/reflection/reflectors-toolkit/reflecting-on-experience/gibbs-reflective-cycle" TargetMode="External"/><Relationship Id="rId113" Type="http://schemas.openxmlformats.org/officeDocument/2006/relationships/footer" Target="footer8.xml"/><Relationship Id="rId118"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hyperlink" Target="https://www.legislation.gov.uk/ukpga/2010/15/contents" TargetMode="External"/><Relationship Id="rId72" Type="http://schemas.openxmlformats.org/officeDocument/2006/relationships/hyperlink" Target="https://courses.lumenlearning.com/wm-organizationalbehavior/chapter/biases-in-decision-making/" TargetMode="External"/><Relationship Id="rId80" Type="http://schemas.openxmlformats.org/officeDocument/2006/relationships/hyperlink" Target="https://www.nhs.uk/mental-health/conditions/selective-mutism/" TargetMode="External"/><Relationship Id="rId85" Type="http://schemas.openxmlformats.org/officeDocument/2006/relationships/hyperlink" Target="https://www.bbc.co.uk/news/uk-31435929" TargetMode="External"/><Relationship Id="rId93" Type="http://schemas.openxmlformats.org/officeDocument/2006/relationships/hyperlink" Target="https://bizfluent.com/info-7978779-problems-faced-during-negotiations.html" TargetMode="External"/><Relationship Id="rId98" Type="http://schemas.openxmlformats.org/officeDocument/2006/relationships/hyperlink" Target="https://symondsresearch.com/types-of-unconscious-bias/" TargetMode="External"/><Relationship Id="rId121"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legislation.gov.uk/ukpga/Geo5/23-24/12/section/1" TargetMode="External"/><Relationship Id="rId38" Type="http://schemas.openxmlformats.org/officeDocument/2006/relationships/hyperlink" Target="https://www.app.college.police.uk/app-content/operations/operational-planning/core-principles/" TargetMode="External"/><Relationship Id="rId46" Type="http://schemas.openxmlformats.org/officeDocument/2006/relationships/hyperlink" Target="https://www.legislation.gov.uk/ukpga/1996/25/contents" TargetMode="External"/><Relationship Id="rId59" Type="http://schemas.openxmlformats.org/officeDocument/2006/relationships/hyperlink" Target="https://www.bodyandsoul.com.au/mind-body/mental-health/why-you-should-embrace-your-bad-behaviour-according-to-an-expert/news-story/822e30e4a190f3b3ec9152e684437dd1" TargetMode="External"/><Relationship Id="rId67" Type="http://schemas.openxmlformats.org/officeDocument/2006/relationships/hyperlink" Target="https://www.indeed.com/career-advice/career-development/benefits-of-a-diverse-workforce" TargetMode="External"/><Relationship Id="rId103" Type="http://schemas.openxmlformats.org/officeDocument/2006/relationships/hyperlink" Target="https://www.gov.uk/penalties-drug-possession-dealing" TargetMode="External"/><Relationship Id="rId108" Type="http://schemas.openxmlformats.org/officeDocument/2006/relationships/hyperlink" Target="https://www.euro.who.int/en/health-topics/disease-prevention/nutrition/a-healthy-lifestyle/benefits-of-a-balanced-diet" TargetMode="External"/><Relationship Id="rId116" Type="http://schemas.openxmlformats.org/officeDocument/2006/relationships/header" Target="header10.xml"/><Relationship Id="rId20" Type="http://schemas.openxmlformats.org/officeDocument/2006/relationships/header" Target="header4.xml"/><Relationship Id="rId41" Type="http://schemas.openxmlformats.org/officeDocument/2006/relationships/hyperlink" Target="https://www.collinsdictionary.com/dictionary/english/on-the-breadline" TargetMode="External"/><Relationship Id="rId54" Type="http://schemas.openxmlformats.org/officeDocument/2006/relationships/hyperlink" Target="https://www.forbes.com/sites/brentgleeson/2016/06/21/communicating-under-pressure-how-leaders-can-be-calm-and-effective-no-matter-what/?sh=75af877e3781" TargetMode="External"/><Relationship Id="rId62" Type="http://schemas.openxmlformats.org/officeDocument/2006/relationships/hyperlink" Target="https://assets.publishing.service.gov.uk/government/uploads/system/uploads/attachment_data/file/903814/pace-code-g-2012.pdf" TargetMode="External"/><Relationship Id="rId70" Type="http://schemas.openxmlformats.org/officeDocument/2006/relationships/hyperlink" Target="https://www.forbes.com/sites/forbescoachescouncil/2018/09/10/the-five-cs-of-effective-communication/?sh=1bdf117720c8" TargetMode="External"/><Relationship Id="rId75" Type="http://schemas.openxmlformats.org/officeDocument/2006/relationships/hyperlink" Target="https://www.health.com/weight-loss/meal-timing-weight-gain" TargetMode="External"/><Relationship Id="rId83" Type="http://schemas.openxmlformats.org/officeDocument/2006/relationships/hyperlink" Target="https://learning.nspcc.org.uk/research-resources/child-protection-plan-register-statistics" TargetMode="External"/><Relationship Id="rId88" Type="http://schemas.openxmlformats.org/officeDocument/2006/relationships/hyperlink" Target="https://www.exercise.co.uk/learn/the-social-side-of-exercising/" TargetMode="External"/><Relationship Id="rId91" Type="http://schemas.openxmlformats.org/officeDocument/2006/relationships/hyperlink" Target="https://www.legislation.gov.uk/ukpga/2002/30/section/83" TargetMode="External"/><Relationship Id="rId96" Type="http://schemas.openxmlformats.org/officeDocument/2006/relationships/hyperlink" Target="https://www.bbc.co.uk/food/articles/diet_wellbeing" TargetMode="External"/><Relationship Id="rId111"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bc.co.uk/newsround/24118241" TargetMode="External"/><Relationship Id="rId36" Type="http://schemas.openxmlformats.org/officeDocument/2006/relationships/hyperlink" Target="https://assets.college.police.uk/s3fs-public/2021-02/code_of_ethics.pdf" TargetMode="External"/><Relationship Id="rId49" Type="http://schemas.openxmlformats.org/officeDocument/2006/relationships/hyperlink" Target="https://www.legislation.gov.uk/ukpga/2021/17/part/1/enacted" TargetMode="External"/><Relationship Id="rId57" Type="http://schemas.openxmlformats.org/officeDocument/2006/relationships/hyperlink" Target="https://www.bupa.co.uk/newsroom/ourviews/coping-with-stress-resilience" TargetMode="External"/><Relationship Id="rId106" Type="http://schemas.openxmlformats.org/officeDocument/2006/relationships/hyperlink" Target="https://www.food.news/2020-08-22-dangers-of-junk-food.html" TargetMode="External"/><Relationship Id="rId114" Type="http://schemas.openxmlformats.org/officeDocument/2006/relationships/header" Target="header9.xml"/><Relationship Id="rId119" Type="http://schemas.openxmlformats.org/officeDocument/2006/relationships/footer" Target="footer11.xml"/><Relationship Id="rId10" Type="http://schemas.openxmlformats.org/officeDocument/2006/relationships/endnotes" Target="endnotes.xml"/><Relationship Id="rId31" Type="http://schemas.openxmlformats.org/officeDocument/2006/relationships/hyperlink" Target="https://www.legislation.gov.uk/ukpga/1989/41/section/46v" TargetMode="External"/><Relationship Id="rId44" Type="http://schemas.openxmlformats.org/officeDocument/2006/relationships/hyperlink" Target="https://www.legislation.gov.uk/ukpga/1998/37/section/31" TargetMode="External"/><Relationship Id="rId52" Type="http://schemas.openxmlformats.org/officeDocument/2006/relationships/hyperlink" Target="https://www.police1.com/police-trainers/articles/coopers-colors-a-simple-system-for-situational-awareness-Np1Ni2TbRj9EkGUN/" TargetMode="External"/><Relationship Id="rId60" Type="http://schemas.openxmlformats.org/officeDocument/2006/relationships/hyperlink" Target="https://www.justiceinspectorates.gov.uk/hmicfrs/publications/public-perceptions-of-policing-in-england-and-wales-2018/" TargetMode="External"/><Relationship Id="rId65" Type="http://schemas.openxmlformats.org/officeDocument/2006/relationships/hyperlink" Target="https://www.legislation.gov.uk/ukpga/1998/42/schedule/1/part/I/chapter/4" TargetMode="External"/><Relationship Id="rId73" Type="http://schemas.openxmlformats.org/officeDocument/2006/relationships/hyperlink" Target="https://www.makingbusinessmatter.co.uk/drama-triangle/" TargetMode="External"/><Relationship Id="rId78" Type="http://schemas.openxmlformats.org/officeDocument/2006/relationships/hyperlink" Target="https://www.legislation.gov.uk/ukpga/1971/38/section/5" TargetMode="External"/><Relationship Id="rId81" Type="http://schemas.openxmlformats.org/officeDocument/2006/relationships/hyperlink" Target="https://www.nhs.uk/live-well/eat-well/the-eatwell-guide/" TargetMode="External"/><Relationship Id="rId86" Type="http://schemas.openxmlformats.org/officeDocument/2006/relationships/hyperlink" Target="https://www.mayoclinic.org/healthy-lifestyle/adult-health/expert-answers/how-many-hours-of-sleep-are-enough/faq-20057898" TargetMode="External"/><Relationship Id="rId94" Type="http://schemas.openxmlformats.org/officeDocument/2006/relationships/hyperlink" Target="https://restorativejustice.org.uk/resources/evidence-supporting-use-restorative-justice" TargetMode="External"/><Relationship Id="rId99" Type="http://schemas.openxmlformats.org/officeDocument/2006/relationships/hyperlink" Target="https://www.health.org.uk/publications/long-reads/unemployment-and-mental-health" TargetMode="External"/><Relationship Id="rId101" Type="http://schemas.openxmlformats.org/officeDocument/2006/relationships/hyperlink" Target="https://assets.publishing.service.gov.uk/government/uploads/system/uploads/attachment_data/file/903814/pace-code-g-2012.pdf" TargetMode="External"/><Relationship Id="rId12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ollege.police.uk/guidance/conflict-management/conflict-management-skills" TargetMode="External"/><Relationship Id="rId109" Type="http://schemas.openxmlformats.org/officeDocument/2006/relationships/hyperlink" Target="https://othersociologist.com/2018/09/16/sociology-of-swearing/" TargetMode="External"/><Relationship Id="rId34" Type="http://schemas.openxmlformats.org/officeDocument/2006/relationships/hyperlink" Target="https://www.app.college.police.uk/app-content/national-decision-model/the-national-decision-model/" TargetMode="External"/><Relationship Id="rId50" Type="http://schemas.openxmlformats.org/officeDocument/2006/relationships/hyperlink" Target="https://www.drinkaware.co.uk/facts/health-effects-of-alcohol/mental-health/alcohol-and-aggression" TargetMode="External"/><Relationship Id="rId55" Type="http://schemas.openxmlformats.org/officeDocument/2006/relationships/hyperlink" Target="https://www.health.harvard.edu/staying-healthy/why-stress-causes-people-to-overeat" TargetMode="External"/><Relationship Id="rId76" Type="http://schemas.openxmlformats.org/officeDocument/2006/relationships/hyperlink" Target="https://www.mentalhealth.org.uk/a-to-z/d/diet-and-mental-health" TargetMode="External"/><Relationship Id="rId97" Type="http://schemas.openxmlformats.org/officeDocument/2006/relationships/hyperlink" Target="http://swplive.blob.core.windows.net/wordpress-uploads/Response-649_15.pdf" TargetMode="External"/><Relationship Id="rId104" Type="http://schemas.openxmlformats.org/officeDocument/2006/relationships/hyperlink" Target="https://www.cam.ac.uk/policeptsd" TargetMode="External"/><Relationship Id="rId120" Type="http://schemas.openxmlformats.org/officeDocument/2006/relationships/header" Target="header12.xml"/><Relationship Id="rId7" Type="http://schemas.openxmlformats.org/officeDocument/2006/relationships/settings" Target="settings.xml"/><Relationship Id="rId71" Type="http://schemas.openxmlformats.org/officeDocument/2006/relationships/hyperlink" Target="https://www.languageline.com/uk/s/" TargetMode="External"/><Relationship Id="rId92" Type="http://schemas.openxmlformats.org/officeDocument/2006/relationships/hyperlink" Target="https://positivecreators.com/spiritual-meaning-of-dreadlocks/" TargetMode="External"/><Relationship Id="rId2" Type="http://schemas.openxmlformats.org/officeDocument/2006/relationships/customXml" Target="../customXml/item2.xml"/><Relationship Id="rId29" Type="http://schemas.openxmlformats.org/officeDocument/2006/relationships/hyperlink" Target="https://www.healthline.com/health/adrenaline-rush" TargetMode="External"/><Relationship Id="rId24" Type="http://schemas.openxmlformats.org/officeDocument/2006/relationships/header" Target="header6.xml"/><Relationship Id="rId40" Type="http://schemas.openxmlformats.org/officeDocument/2006/relationships/hyperlink" Target="https://profdev.college.police.uk/competency-values/impartiality/" TargetMode="External"/><Relationship Id="rId45" Type="http://schemas.openxmlformats.org/officeDocument/2006/relationships/hyperlink" Target="https://www.legislation.gov.uk/ukpga/1967/58/section/3" TargetMode="External"/><Relationship Id="rId66" Type="http://schemas.openxmlformats.org/officeDocument/2006/relationships/hyperlink" Target="https://welldoing.org/article/some-people-get-more-stressed-than-others" TargetMode="External"/><Relationship Id="rId87" Type="http://schemas.openxmlformats.org/officeDocument/2006/relationships/hyperlink" Target="https://www.sleepfoundation.org/shift-work-disorder/tips/daytime-sleeping" TargetMode="External"/><Relationship Id="rId110" Type="http://schemas.openxmlformats.org/officeDocument/2006/relationships/header" Target="header7.xml"/><Relationship Id="rId115"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purl.org/dc/dcmitype/"/>
    <ds:schemaRef ds:uri="http://schemas.microsoft.com/office/2006/documentManagement/types"/>
    <ds:schemaRef ds:uri="http://purl.org/dc/elements/1.1/"/>
    <ds:schemaRef ds:uri="http://schemas.microsoft.com/office/2006/metadata/properties"/>
    <ds:schemaRef ds:uri="2e89cfda-a374-4413-9f0d-8b601eddeb70"/>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3B233C-F1F3-4945-B70F-54E2A6CAE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14729</Words>
  <Characters>93719</Characters>
  <Application>Microsoft Office Word</Application>
  <DocSecurity>0</DocSecurity>
  <Lines>780</Lines>
  <Paragraphs>216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Travis,Jack swp8020</cp:lastModifiedBy>
  <cp:revision>2</cp:revision>
  <cp:lastPrinted>2022-04-03T11:09:00Z</cp:lastPrinted>
  <dcterms:created xsi:type="dcterms:W3CDTF">2022-04-04T15:58:00Z</dcterms:created>
  <dcterms:modified xsi:type="dcterms:W3CDTF">2022-04-04T15:58:00Z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6d65828f-0369-446f-a6d2-4e9129ec43ff</vt:lpwstr>
  </property>
  <property fmtid="{D5CDD505-2E9C-101B-9397-08002B2CF9AE}" pid="4" name="Classification">
    <vt:lpwstr>OFFICIAL</vt:lpwstr>
  </property>
  <property fmtid="{D5CDD505-2E9C-101B-9397-08002B2CF9AE}" pid="5" name="Visibility">
    <vt:lpwstr>NOT VISIBLE</vt:lpwstr>
  </property>
</Properties>
</file>