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1995A" w14:textId="7837A67A" w:rsidR="00BF5647" w:rsidRDefault="00E64202">
      <w:r>
        <w:t>Knowledge Dissemination in the hospital sector in Wales</w:t>
      </w:r>
    </w:p>
    <w:p w14:paraId="09FA7C60" w14:textId="673D7DCE" w:rsidR="00E64202" w:rsidRDefault="00E64202">
      <w:r>
        <w:t>Supplementary Notes</w:t>
      </w:r>
    </w:p>
    <w:p w14:paraId="3D1048A3" w14:textId="0FAEDB5E" w:rsidR="00E64202" w:rsidRDefault="00E64202">
      <w:r>
        <w:t>Anghel Adrian Brezeanu 1918103</w:t>
      </w:r>
    </w:p>
    <w:p w14:paraId="422262E4" w14:textId="3C389214" w:rsidR="00C90D6F" w:rsidRDefault="00C90D6F"/>
    <w:p w14:paraId="6148ED85" w14:textId="3C19BC82" w:rsidR="00C90D6F" w:rsidRDefault="00C90D6F" w:rsidP="00A176BF">
      <w:pPr>
        <w:jc w:val="both"/>
      </w:pPr>
      <w:r>
        <w:t xml:space="preserve">The knowledge dissemination is an important part of the Knowledge Management Value Chain, and it refers to the knowledge sharing as a culture in the organisation. The knowledge dissemination concept can be found in Nevis Knowledge Typology as the knowledge sharing, and both theories offer similar explanation for this, which is the fact that knowledge must be available to any individual who needs is, and the organisation must ensure that </w:t>
      </w:r>
      <w:r w:rsidR="00B37731">
        <w:t xml:space="preserve">the knowledge is being shared effectively (Nevis et al., 1995). </w:t>
      </w:r>
    </w:p>
    <w:p w14:paraId="42619946" w14:textId="098E0BF5" w:rsidR="00B37731" w:rsidRDefault="00B37731" w:rsidP="00A176BF">
      <w:pPr>
        <w:jc w:val="both"/>
      </w:pPr>
      <w:r>
        <w:t xml:space="preserve">The knowledge sharing depends on three factors to ensure that it is effective. This factors are also known as the 3E’s, and they refer to </w:t>
      </w:r>
      <w:r w:rsidR="00617D1E">
        <w:t>Engagement, Explanations and Expectations. The engagement factor means that each member of the organisation must engage in sharing the knowledge, because it will make it easier for them to assimilate the information shared</w:t>
      </w:r>
      <w:r w:rsidR="00A323AA">
        <w:t xml:space="preserve"> </w:t>
      </w:r>
      <w:r w:rsidR="00A323AA" w:rsidRPr="00A323AA">
        <w:t>(Srivastava et al., 2006)</w:t>
      </w:r>
      <w:r w:rsidR="00617D1E">
        <w:t>. The explanations must be part of the knowledge sharing because those that shared the knowledge must ensure that their receptors have understood w</w:t>
      </w:r>
      <w:r w:rsidR="00A176BF">
        <w:t>hat was shared, and any questions were answered. Lastly, the expectations refers to the certainty of those who share the knowledge that the information will be used in a certain way, which will increase the trust between the members of the organisation</w:t>
      </w:r>
      <w:r w:rsidR="00A323AA" w:rsidRPr="00A323AA">
        <w:t xml:space="preserve"> (Jones </w:t>
      </w:r>
      <w:r w:rsidR="00A323AA">
        <w:t>and Ge</w:t>
      </w:r>
      <w:r w:rsidR="00A323AA" w:rsidRPr="00A323AA">
        <w:t>orge, 1998)</w:t>
      </w:r>
      <w:r w:rsidR="00A176BF">
        <w:t xml:space="preserve">. </w:t>
      </w:r>
    </w:p>
    <w:p w14:paraId="1B8C8FCC" w14:textId="373F88FA" w:rsidR="00A176BF" w:rsidRDefault="008E7E3F" w:rsidP="00A176BF">
      <w:pPr>
        <w:jc w:val="both"/>
      </w:pPr>
      <w:r>
        <w:t xml:space="preserve">The hospital sector in Wales </w:t>
      </w:r>
      <w:r w:rsidR="00F4781A">
        <w:t xml:space="preserve">invested in a knowledge sharing software system to allow everyone to access the information and to be able to use it accordingly. The Welsh </w:t>
      </w:r>
      <w:r w:rsidR="001B2293">
        <w:t>Clinical</w:t>
      </w:r>
      <w:r w:rsidR="00F4781A">
        <w:t xml:space="preserve"> Portal is the base of the knowledge sharing within the hospital sector in Wales. This system allows the patient information to be shared between multiple specialists and nurses and to be used to diagnose or treat people who seek medical attention</w:t>
      </w:r>
      <w:r w:rsidR="001B2293">
        <w:t xml:space="preserve"> (Digital Health and Care Wales, 2022)</w:t>
      </w:r>
      <w:r w:rsidR="00F4781A">
        <w:t xml:space="preserve">. </w:t>
      </w:r>
    </w:p>
    <w:p w14:paraId="260A2ADF" w14:textId="199A8080" w:rsidR="00F4781A" w:rsidRDefault="00F4781A" w:rsidP="00A176BF">
      <w:pPr>
        <w:jc w:val="both"/>
      </w:pPr>
      <w:r>
        <w:t xml:space="preserve">Apart from the knowledge sharing in regard to the patient information, the hospital sector in Wales also ensured that there is a platform </w:t>
      </w:r>
      <w:r w:rsidR="00E5304C">
        <w:t>that can be used internally by the employees to access more formal information sharing, such as new policies, newsletters and any other pieces of valuable information that is being shared from the top-down</w:t>
      </w:r>
      <w:r w:rsidR="001B2293">
        <w:t xml:space="preserve"> (Digital NHS, 2022)</w:t>
      </w:r>
      <w:r w:rsidR="00E5304C">
        <w:t xml:space="preserve">. </w:t>
      </w:r>
    </w:p>
    <w:p w14:paraId="7FF65435" w14:textId="556CC1E4" w:rsidR="00E5304C" w:rsidRDefault="00E5304C" w:rsidP="00A176BF">
      <w:pPr>
        <w:jc w:val="both"/>
      </w:pPr>
      <w:r>
        <w:t>As the knowledge sharing culture is widely present in this hospital sector in Wales due to the scope of the organisation, certain information might be limited to employees and not everyone has access to it. The criteria in which the information is shared depends on the type of the information and if the person who receives the information is directly affected by it or not, and the decision comes from the people who have significant control in the organisation and can assess how a piece of information can influence an employee</w:t>
      </w:r>
      <w:r w:rsidR="00A046BF">
        <w:t xml:space="preserve"> (NHS Wales, 2006)</w:t>
      </w:r>
      <w:r>
        <w:t xml:space="preserve">. </w:t>
      </w:r>
    </w:p>
    <w:p w14:paraId="7B2A1FCE" w14:textId="43243D6C" w:rsidR="00A323AA" w:rsidRDefault="00A323AA" w:rsidP="00A176BF">
      <w:pPr>
        <w:jc w:val="both"/>
      </w:pPr>
      <w:r>
        <w:t xml:space="preserve">To sum up, the Knowledge Dissemination is present in the hospital sector in Wales and the persons in charge of the information sharing made available the information to everyone who need it, based on specific criteria. </w:t>
      </w:r>
    </w:p>
    <w:p w14:paraId="6055336C" w14:textId="77777777" w:rsidR="00A323AA" w:rsidRDefault="00A323AA" w:rsidP="00A176BF">
      <w:pPr>
        <w:jc w:val="both"/>
      </w:pPr>
    </w:p>
    <w:p w14:paraId="55C11484" w14:textId="77777777" w:rsidR="00A046BF" w:rsidRDefault="00A046BF" w:rsidP="001B2293">
      <w:pPr>
        <w:jc w:val="both"/>
      </w:pPr>
      <w:r>
        <w:t xml:space="preserve">Digital Health and Care Wales, 2022. </w:t>
      </w:r>
      <w:r w:rsidRPr="001B2293">
        <w:rPr>
          <w:i/>
          <w:iCs/>
        </w:rPr>
        <w:t>Welsh Clinical Portal.</w:t>
      </w:r>
      <w:r>
        <w:t xml:space="preserve"> [online] Available at: </w:t>
      </w:r>
      <w:hyperlink r:id="rId4" w:history="1">
        <w:r w:rsidRPr="00137364">
          <w:rPr>
            <w:rStyle w:val="Hyperlink"/>
          </w:rPr>
          <w:t>https://dhcw.nhs.wales/systems-and-services/secondary-care/welsh-clinical-portal/</w:t>
        </w:r>
      </w:hyperlink>
      <w:r>
        <w:t xml:space="preserve"> [Accessed: the 7</w:t>
      </w:r>
      <w:r w:rsidRPr="001B2293">
        <w:rPr>
          <w:vertAlign w:val="superscript"/>
        </w:rPr>
        <w:t>th</w:t>
      </w:r>
      <w:r>
        <w:t xml:space="preserve"> of June 2022].</w:t>
      </w:r>
    </w:p>
    <w:p w14:paraId="6B3CF740" w14:textId="77777777" w:rsidR="00A046BF" w:rsidRDefault="00A046BF" w:rsidP="001B2293">
      <w:pPr>
        <w:jc w:val="both"/>
      </w:pPr>
      <w:r>
        <w:lastRenderedPageBreak/>
        <w:t xml:space="preserve">Digital NHS, 2022. </w:t>
      </w:r>
      <w:r w:rsidRPr="00A046BF">
        <w:rPr>
          <w:i/>
          <w:iCs/>
        </w:rPr>
        <w:t>Systems and services.</w:t>
      </w:r>
      <w:r>
        <w:t xml:space="preserve"> [online] Available at: </w:t>
      </w:r>
      <w:hyperlink r:id="rId5" w:history="1">
        <w:r w:rsidRPr="00137364">
          <w:rPr>
            <w:rStyle w:val="Hyperlink"/>
          </w:rPr>
          <w:t>https://digital.nhs.uk/services/a-to-z</w:t>
        </w:r>
      </w:hyperlink>
      <w:r>
        <w:t xml:space="preserve"> [Accessed: the 7</w:t>
      </w:r>
      <w:r w:rsidRPr="001B2293">
        <w:rPr>
          <w:vertAlign w:val="superscript"/>
        </w:rPr>
        <w:t>th</w:t>
      </w:r>
      <w:r>
        <w:t xml:space="preserve"> of June 2022].</w:t>
      </w:r>
    </w:p>
    <w:p w14:paraId="1CE6304A" w14:textId="77777777" w:rsidR="00A046BF" w:rsidRDefault="00A046BF" w:rsidP="00A176BF">
      <w:pPr>
        <w:jc w:val="both"/>
      </w:pPr>
      <w:r w:rsidRPr="00A323AA">
        <w:t>Jones, G. R., &amp; George, J. M.</w:t>
      </w:r>
      <w:r>
        <w:t xml:space="preserve">, </w:t>
      </w:r>
      <w:r w:rsidRPr="00A323AA">
        <w:t xml:space="preserve">1998. </w:t>
      </w:r>
      <w:r w:rsidRPr="00A323AA">
        <w:rPr>
          <w:i/>
          <w:iCs/>
        </w:rPr>
        <w:t>The experience and evolution of trust: Implications for cooperation and teamwork</w:t>
      </w:r>
      <w:r w:rsidRPr="00A323AA">
        <w:t xml:space="preserve">. Academy of Management Review, </w:t>
      </w:r>
      <w:r>
        <w:t>Vol.23, Issue 3,</w:t>
      </w:r>
      <w:r w:rsidRPr="00A323AA">
        <w:t xml:space="preserve"> </w:t>
      </w:r>
      <w:r>
        <w:t xml:space="preserve">pp. </w:t>
      </w:r>
      <w:r w:rsidRPr="00A323AA">
        <w:t>531-546</w:t>
      </w:r>
      <w:r>
        <w:t>.</w:t>
      </w:r>
    </w:p>
    <w:p w14:paraId="45D738DC" w14:textId="77777777" w:rsidR="00A046BF" w:rsidRDefault="00A046BF" w:rsidP="001B2293">
      <w:pPr>
        <w:jc w:val="both"/>
      </w:pPr>
      <w:r w:rsidRPr="001B2293">
        <w:t>Nevis, E.C., DiBella, A.J., Gould, J.M., 1995</w:t>
      </w:r>
      <w:r w:rsidRPr="001B2293">
        <w:rPr>
          <w:i/>
          <w:iCs/>
        </w:rPr>
        <w:t>. Understanding Organizations as Learning Systems.</w:t>
      </w:r>
      <w:r w:rsidRPr="001B2293">
        <w:t xml:space="preserve"> [online] Available at: </w:t>
      </w:r>
      <w:hyperlink r:id="rId6" w:history="1">
        <w:r w:rsidRPr="001B2293">
          <w:rPr>
            <w:color w:val="0563C1" w:themeColor="hyperlink"/>
            <w:u w:val="single"/>
          </w:rPr>
          <w:t>https://sloanreview.mit.edu/article/understanding-organizations-as-learning-systems/</w:t>
        </w:r>
      </w:hyperlink>
      <w:r w:rsidRPr="001B2293">
        <w:t xml:space="preserve"> [Accessed: </w:t>
      </w:r>
      <w:r>
        <w:t>The 7</w:t>
      </w:r>
      <w:r w:rsidRPr="001B2293">
        <w:rPr>
          <w:vertAlign w:val="superscript"/>
        </w:rPr>
        <w:t>th</w:t>
      </w:r>
      <w:r>
        <w:t xml:space="preserve"> of June 2022</w:t>
      </w:r>
      <w:r w:rsidRPr="001B2293">
        <w:t>].</w:t>
      </w:r>
    </w:p>
    <w:p w14:paraId="6CAD2FAE" w14:textId="77777777" w:rsidR="00A046BF" w:rsidRDefault="00A046BF" w:rsidP="001B2293">
      <w:pPr>
        <w:jc w:val="both"/>
      </w:pPr>
      <w:r>
        <w:t xml:space="preserve">NHS Wales, 2006. </w:t>
      </w:r>
      <w:r w:rsidRPr="00A046BF">
        <w:rPr>
          <w:i/>
          <w:iCs/>
        </w:rPr>
        <w:t>Making Freedom of Information Requests</w:t>
      </w:r>
      <w:r w:rsidRPr="00A046BF">
        <w:rPr>
          <w:i/>
          <w:iCs/>
        </w:rPr>
        <w:t>.</w:t>
      </w:r>
      <w:r>
        <w:t xml:space="preserve"> [online] Available at: </w:t>
      </w:r>
      <w:hyperlink r:id="rId7" w:history="1">
        <w:r w:rsidRPr="00137364">
          <w:rPr>
            <w:rStyle w:val="Hyperlink"/>
          </w:rPr>
          <w:t>https://www.wales.nhs.uk/nhswalesaboutus/freedomofinformation/makingfreedomofinformationrequests</w:t>
        </w:r>
      </w:hyperlink>
      <w:r>
        <w:t xml:space="preserve"> [Accessed: the 7</w:t>
      </w:r>
      <w:r w:rsidRPr="00A046BF">
        <w:rPr>
          <w:vertAlign w:val="superscript"/>
        </w:rPr>
        <w:t>th</w:t>
      </w:r>
      <w:r>
        <w:t xml:space="preserve"> of June 2022].</w:t>
      </w:r>
    </w:p>
    <w:p w14:paraId="4B0B054B" w14:textId="77777777" w:rsidR="00A046BF" w:rsidRDefault="00A046BF" w:rsidP="00A176BF">
      <w:pPr>
        <w:jc w:val="both"/>
      </w:pPr>
      <w:r w:rsidRPr="00A323AA">
        <w:t>Srivastava, A., Bartol, K. M., &amp; Locke, E. A.</w:t>
      </w:r>
      <w:r>
        <w:t xml:space="preserve">, </w:t>
      </w:r>
      <w:r w:rsidRPr="00A323AA">
        <w:t xml:space="preserve">2006. </w:t>
      </w:r>
      <w:r w:rsidRPr="00A323AA">
        <w:rPr>
          <w:i/>
          <w:iCs/>
        </w:rPr>
        <w:t>Empowering leadership in management teams: Effects on knowledge sharing, efficacy, and performance</w:t>
      </w:r>
      <w:r w:rsidRPr="00A323AA">
        <w:t xml:space="preserve">. Academy of Management Journal, </w:t>
      </w:r>
      <w:r>
        <w:t xml:space="preserve">Vol. </w:t>
      </w:r>
      <w:r w:rsidRPr="00A323AA">
        <w:t>49</w:t>
      </w:r>
      <w:r>
        <w:t xml:space="preserve">, Issue </w:t>
      </w:r>
      <w:r w:rsidRPr="00A323AA">
        <w:t xml:space="preserve">6, </w:t>
      </w:r>
      <w:r>
        <w:t xml:space="preserve">pp. </w:t>
      </w:r>
      <w:r w:rsidRPr="00A323AA">
        <w:t>1239-1251.</w:t>
      </w:r>
    </w:p>
    <w:p w14:paraId="2F5E1E65" w14:textId="77777777" w:rsidR="00A046BF" w:rsidRDefault="00A046BF" w:rsidP="001B2293">
      <w:pPr>
        <w:jc w:val="both"/>
      </w:pPr>
    </w:p>
    <w:p w14:paraId="6BA5AC1A" w14:textId="77777777" w:rsidR="001B2293" w:rsidRDefault="001B2293" w:rsidP="001B2293">
      <w:pPr>
        <w:jc w:val="both"/>
      </w:pPr>
    </w:p>
    <w:p w14:paraId="27178148" w14:textId="77777777" w:rsidR="001B2293" w:rsidRDefault="001B2293" w:rsidP="001B2293">
      <w:pPr>
        <w:jc w:val="both"/>
      </w:pPr>
    </w:p>
    <w:p w14:paraId="15E2A07D" w14:textId="77777777" w:rsidR="001B2293" w:rsidRPr="001B2293" w:rsidRDefault="001B2293" w:rsidP="001B2293">
      <w:pPr>
        <w:jc w:val="both"/>
      </w:pPr>
    </w:p>
    <w:p w14:paraId="6709C17C" w14:textId="2AB00917" w:rsidR="00A323AA" w:rsidRDefault="00A323AA" w:rsidP="001B2293">
      <w:pPr>
        <w:jc w:val="both"/>
      </w:pPr>
    </w:p>
    <w:sectPr w:rsidR="00A32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202"/>
    <w:rsid w:val="001B2293"/>
    <w:rsid w:val="00617D1E"/>
    <w:rsid w:val="00732347"/>
    <w:rsid w:val="008E7E3F"/>
    <w:rsid w:val="00A046BF"/>
    <w:rsid w:val="00A176BF"/>
    <w:rsid w:val="00A323AA"/>
    <w:rsid w:val="00B37731"/>
    <w:rsid w:val="00BF5647"/>
    <w:rsid w:val="00C90D6F"/>
    <w:rsid w:val="00E5304C"/>
    <w:rsid w:val="00E64202"/>
    <w:rsid w:val="00F4781A"/>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28EE3"/>
  <w15:chartTrackingRefBased/>
  <w15:docId w15:val="{1EC44F3C-7A64-4F72-84D8-61042050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Accentuat">
    <w:name w:val="Emphasis"/>
    <w:basedOn w:val="Fontdeparagrafimplicit"/>
    <w:uiPriority w:val="20"/>
    <w:qFormat/>
    <w:rsid w:val="001B2293"/>
    <w:rPr>
      <w:i/>
      <w:iCs/>
    </w:rPr>
  </w:style>
  <w:style w:type="character" w:styleId="Hyperlink">
    <w:name w:val="Hyperlink"/>
    <w:basedOn w:val="Fontdeparagrafimplicit"/>
    <w:uiPriority w:val="99"/>
    <w:unhideWhenUsed/>
    <w:rsid w:val="001B2293"/>
    <w:rPr>
      <w:color w:val="0563C1" w:themeColor="hyperlink"/>
      <w:u w:val="single"/>
    </w:rPr>
  </w:style>
  <w:style w:type="character" w:styleId="MeniuneNerezolvat">
    <w:name w:val="Unresolved Mention"/>
    <w:basedOn w:val="Fontdeparagrafimplicit"/>
    <w:uiPriority w:val="99"/>
    <w:semiHidden/>
    <w:unhideWhenUsed/>
    <w:rsid w:val="001B22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ales.nhs.uk/nhswalesaboutus/freedomofinformation/makingfreedomofinformationreques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loanreview.mit.edu/article/understanding-organizations-as-learning-systems/" TargetMode="External"/><Relationship Id="rId5" Type="http://schemas.openxmlformats.org/officeDocument/2006/relationships/hyperlink" Target="https://digital.nhs.uk/services/a-to-z" TargetMode="External"/><Relationship Id="rId4" Type="http://schemas.openxmlformats.org/officeDocument/2006/relationships/hyperlink" Target="https://dhcw.nhs.wales/systems-and-services/secondary-care/welsh-clinical-portal/" TargetMode="Externa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684</Words>
  <Characters>3900</Characters>
  <Application>Microsoft Office Word</Application>
  <DocSecurity>0</DocSecurity>
  <Lines>32</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brezeanu</dc:creator>
  <cp:keywords/>
  <dc:description/>
  <cp:lastModifiedBy>Alina Culea</cp:lastModifiedBy>
  <cp:revision>1</cp:revision>
  <dcterms:created xsi:type="dcterms:W3CDTF">2022-06-07T10:27:00Z</dcterms:created>
  <dcterms:modified xsi:type="dcterms:W3CDTF">2022-06-07T11:41:00Z</dcterms:modified>
</cp:coreProperties>
</file>