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D39BF" w14:textId="77777777" w:rsidR="00047FDA" w:rsidRDefault="00047FDA" w:rsidP="00047FDA">
      <w:pPr>
        <w:spacing w:after="0" w:line="360" w:lineRule="auto"/>
        <w:contextualSpacing/>
        <w:jc w:val="center"/>
        <w:rPr>
          <w:rFonts w:ascii="Times New Roman" w:hAnsi="Times New Roman" w:cs="Times New Roman"/>
          <w:b/>
          <w:bCs/>
          <w:sz w:val="48"/>
          <w:szCs w:val="48"/>
        </w:rPr>
      </w:pPr>
      <w:r w:rsidRPr="001723C7">
        <w:rPr>
          <w:rFonts w:ascii="Times New Roman" w:hAnsi="Times New Roman" w:cs="Times New Roman"/>
          <w:b/>
          <w:bCs/>
          <w:noProof/>
          <w:sz w:val="48"/>
          <w:szCs w:val="48"/>
        </w:rPr>
        <w:drawing>
          <wp:inline distT="0" distB="0" distL="0" distR="0" wp14:anchorId="52C5E479" wp14:editId="0CDAC53C">
            <wp:extent cx="1857634" cy="704948"/>
            <wp:effectExtent l="0" t="0" r="9525" b="0"/>
            <wp:docPr id="53804183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1831" name="Picture 1" descr="A close-up of a sign&#10;&#10;AI-generated content may be incorrect."/>
                    <pic:cNvPicPr/>
                  </pic:nvPicPr>
                  <pic:blipFill>
                    <a:blip r:embed="rId7"/>
                    <a:stretch>
                      <a:fillRect/>
                    </a:stretch>
                  </pic:blipFill>
                  <pic:spPr>
                    <a:xfrm>
                      <a:off x="0" y="0"/>
                      <a:ext cx="1857634" cy="704948"/>
                    </a:xfrm>
                    <a:prstGeom prst="rect">
                      <a:avLst/>
                    </a:prstGeom>
                  </pic:spPr>
                </pic:pic>
              </a:graphicData>
            </a:graphic>
          </wp:inline>
        </w:drawing>
      </w:r>
    </w:p>
    <w:p w14:paraId="05CD5079" w14:textId="77777777" w:rsidR="00047FDA" w:rsidRDefault="00047FDA" w:rsidP="00047FDA">
      <w:pPr>
        <w:spacing w:after="0" w:line="360" w:lineRule="auto"/>
        <w:contextualSpacing/>
        <w:jc w:val="center"/>
        <w:rPr>
          <w:rFonts w:ascii="Times New Roman" w:hAnsi="Times New Roman" w:cs="Times New Roman"/>
          <w:b/>
          <w:bCs/>
          <w:sz w:val="48"/>
          <w:szCs w:val="48"/>
        </w:rPr>
      </w:pPr>
    </w:p>
    <w:p w14:paraId="3094DDA4" w14:textId="77777777" w:rsidR="00047FDA" w:rsidRPr="001723C7" w:rsidRDefault="00047FDA" w:rsidP="00047FDA">
      <w:pPr>
        <w:spacing w:after="0" w:line="360" w:lineRule="auto"/>
        <w:contextualSpacing/>
        <w:jc w:val="center"/>
        <w:rPr>
          <w:rFonts w:ascii="Times New Roman" w:hAnsi="Times New Roman" w:cs="Times New Roman"/>
          <w:b/>
          <w:bCs/>
          <w:sz w:val="32"/>
          <w:szCs w:val="32"/>
        </w:rPr>
      </w:pPr>
      <w:r w:rsidRPr="001723C7">
        <w:rPr>
          <w:rFonts w:ascii="Times New Roman" w:hAnsi="Times New Roman" w:cs="Times New Roman"/>
          <w:b/>
          <w:bCs/>
          <w:sz w:val="32"/>
          <w:szCs w:val="32"/>
        </w:rPr>
        <w:t>Academic Discipline of Hospitality and Tourism Management BA 3 Year International Hotel Management</w:t>
      </w:r>
    </w:p>
    <w:p w14:paraId="5A07B272" w14:textId="77777777" w:rsidR="00047FDA" w:rsidRDefault="00047FDA" w:rsidP="00047FDA">
      <w:pPr>
        <w:spacing w:after="0" w:line="360" w:lineRule="auto"/>
        <w:contextualSpacing/>
        <w:jc w:val="center"/>
        <w:rPr>
          <w:rFonts w:ascii="Times New Roman" w:hAnsi="Times New Roman" w:cs="Times New Roman"/>
          <w:b/>
          <w:bCs/>
          <w:sz w:val="48"/>
          <w:szCs w:val="48"/>
        </w:rPr>
      </w:pPr>
    </w:p>
    <w:p w14:paraId="74559F65" w14:textId="77777777" w:rsidR="00047FDA" w:rsidRDefault="00047FDA" w:rsidP="00047FDA">
      <w:pPr>
        <w:spacing w:after="0" w:line="360" w:lineRule="auto"/>
        <w:contextualSpacing/>
        <w:jc w:val="center"/>
        <w:rPr>
          <w:rFonts w:ascii="Times New Roman" w:hAnsi="Times New Roman" w:cs="Times New Roman"/>
          <w:b/>
          <w:bCs/>
          <w:sz w:val="48"/>
          <w:szCs w:val="48"/>
        </w:rPr>
      </w:pPr>
    </w:p>
    <w:p w14:paraId="13D0D9AF" w14:textId="39A26F9E" w:rsidR="00047FDA" w:rsidRDefault="00047FDA" w:rsidP="00047FDA">
      <w:pPr>
        <w:spacing w:after="0" w:line="360" w:lineRule="auto"/>
        <w:contextualSpacing/>
        <w:jc w:val="center"/>
        <w:rPr>
          <w:rFonts w:ascii="Times New Roman" w:hAnsi="Times New Roman" w:cs="Times New Roman"/>
          <w:b/>
          <w:bCs/>
          <w:sz w:val="48"/>
          <w:szCs w:val="48"/>
        </w:rPr>
      </w:pPr>
      <w:r>
        <w:rPr>
          <w:rFonts w:ascii="Times New Roman" w:hAnsi="Times New Roman" w:cs="Times New Roman"/>
          <w:b/>
          <w:bCs/>
          <w:sz w:val="48"/>
          <w:szCs w:val="48"/>
        </w:rPr>
        <w:t>BMIH600</w:t>
      </w:r>
      <w:r w:rsidR="00BD1FF8">
        <w:rPr>
          <w:rFonts w:ascii="Times New Roman" w:hAnsi="Times New Roman" w:cs="Times New Roman"/>
          <w:b/>
          <w:bCs/>
          <w:sz w:val="48"/>
          <w:szCs w:val="48"/>
        </w:rPr>
        <w:t>3</w:t>
      </w:r>
    </w:p>
    <w:p w14:paraId="6698B27F" w14:textId="61DFFE91" w:rsidR="00047FDA" w:rsidRDefault="00D832E1" w:rsidP="00047FDA">
      <w:pPr>
        <w:spacing w:after="0" w:line="360" w:lineRule="auto"/>
        <w:contextualSpacing/>
        <w:jc w:val="center"/>
        <w:rPr>
          <w:rFonts w:ascii="Times New Roman" w:hAnsi="Times New Roman" w:cs="Times New Roman"/>
          <w:b/>
          <w:bCs/>
          <w:sz w:val="48"/>
          <w:szCs w:val="48"/>
        </w:rPr>
      </w:pPr>
      <w:r w:rsidRPr="00D832E1">
        <w:rPr>
          <w:rFonts w:ascii="Times New Roman" w:hAnsi="Times New Roman" w:cs="Times New Roman"/>
          <w:b/>
          <w:bCs/>
          <w:sz w:val="48"/>
          <w:szCs w:val="48"/>
        </w:rPr>
        <w:t>Hotel Placement – Managing Guest Service Operations</w:t>
      </w:r>
    </w:p>
    <w:p w14:paraId="51D6398C" w14:textId="77777777" w:rsidR="00D832E1" w:rsidRDefault="00D832E1" w:rsidP="00047FDA">
      <w:pPr>
        <w:spacing w:after="0" w:line="360" w:lineRule="auto"/>
        <w:contextualSpacing/>
        <w:jc w:val="center"/>
        <w:rPr>
          <w:rFonts w:ascii="Times New Roman" w:hAnsi="Times New Roman" w:cs="Times New Roman"/>
          <w:b/>
          <w:bCs/>
          <w:sz w:val="48"/>
          <w:szCs w:val="48"/>
        </w:rPr>
      </w:pPr>
    </w:p>
    <w:p w14:paraId="0B049007" w14:textId="11966BFA" w:rsidR="00047FDA" w:rsidRPr="008D2E2C" w:rsidRDefault="00047FDA" w:rsidP="00047FDA">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name</w:t>
      </w:r>
      <w:r w:rsidRPr="008D2E2C">
        <w:rPr>
          <w:rFonts w:ascii="Times New Roman" w:hAnsi="Times New Roman" w:cs="Times New Roman"/>
          <w:sz w:val="40"/>
          <w:szCs w:val="40"/>
        </w:rPr>
        <w:t>:</w:t>
      </w:r>
      <w:r w:rsidRPr="008D2E2C">
        <w:rPr>
          <w:sz w:val="36"/>
          <w:szCs w:val="36"/>
        </w:rPr>
        <w:t xml:space="preserve"> </w:t>
      </w:r>
      <w:r w:rsidR="00E61BF9">
        <w:rPr>
          <w:sz w:val="36"/>
          <w:szCs w:val="36"/>
        </w:rPr>
        <w:t xml:space="preserve">Andreea </w:t>
      </w:r>
      <w:proofErr w:type="spellStart"/>
      <w:r w:rsidR="00E61BF9">
        <w:rPr>
          <w:sz w:val="36"/>
          <w:szCs w:val="36"/>
        </w:rPr>
        <w:t>Mangarea</w:t>
      </w:r>
      <w:proofErr w:type="spellEnd"/>
    </w:p>
    <w:p w14:paraId="49160082" w14:textId="6E5B9D4E" w:rsidR="00047FDA" w:rsidRPr="008D2E2C" w:rsidRDefault="00047FDA" w:rsidP="00047FDA">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number</w:t>
      </w:r>
      <w:r w:rsidRPr="008D2E2C">
        <w:rPr>
          <w:rFonts w:ascii="Times New Roman" w:hAnsi="Times New Roman" w:cs="Times New Roman"/>
          <w:sz w:val="40"/>
          <w:szCs w:val="40"/>
        </w:rPr>
        <w:t xml:space="preserve">: </w:t>
      </w:r>
      <w:r w:rsidR="00E61BF9">
        <w:rPr>
          <w:rFonts w:ascii="Times New Roman" w:hAnsi="Times New Roman" w:cs="Times New Roman"/>
          <w:sz w:val="40"/>
          <w:szCs w:val="40"/>
        </w:rPr>
        <w:t>2208277</w:t>
      </w:r>
    </w:p>
    <w:p w14:paraId="6C1E5C42" w14:textId="77777777" w:rsidR="00047FDA" w:rsidRDefault="00047FDA" w:rsidP="00047FDA">
      <w:pPr>
        <w:spacing w:after="0" w:line="360" w:lineRule="auto"/>
        <w:contextualSpacing/>
        <w:jc w:val="center"/>
        <w:rPr>
          <w:rFonts w:ascii="Times New Roman" w:hAnsi="Times New Roman" w:cs="Times New Roman"/>
          <w:b/>
          <w:bCs/>
          <w:sz w:val="40"/>
          <w:szCs w:val="40"/>
        </w:rPr>
      </w:pPr>
    </w:p>
    <w:p w14:paraId="63C6326E" w14:textId="77777777" w:rsidR="00047FDA" w:rsidRDefault="00047FDA" w:rsidP="00047FDA">
      <w:pPr>
        <w:spacing w:after="0" w:line="360" w:lineRule="auto"/>
        <w:contextualSpacing/>
        <w:jc w:val="center"/>
        <w:rPr>
          <w:rFonts w:ascii="Times New Roman" w:hAnsi="Times New Roman" w:cs="Times New Roman"/>
          <w:b/>
          <w:bCs/>
          <w:sz w:val="40"/>
          <w:szCs w:val="40"/>
        </w:rPr>
      </w:pPr>
      <w:r>
        <w:rPr>
          <w:rFonts w:ascii="Times New Roman" w:hAnsi="Times New Roman" w:cs="Times New Roman"/>
          <w:b/>
          <w:bCs/>
          <w:sz w:val="40"/>
          <w:szCs w:val="40"/>
        </w:rPr>
        <w:t>Module Lead: Jessica Newport BA</w:t>
      </w:r>
    </w:p>
    <w:p w14:paraId="458999E0" w14:textId="77777777" w:rsidR="00047FDA" w:rsidRDefault="00047FDA" w:rsidP="00047FDA">
      <w:pPr>
        <w:spacing w:after="0" w:line="360" w:lineRule="auto"/>
        <w:contextualSpacing/>
        <w:jc w:val="center"/>
        <w:rPr>
          <w:rFonts w:ascii="Times New Roman" w:hAnsi="Times New Roman" w:cs="Times New Roman"/>
          <w:b/>
          <w:bCs/>
          <w:sz w:val="40"/>
          <w:szCs w:val="40"/>
        </w:rPr>
      </w:pPr>
    </w:p>
    <w:p w14:paraId="4AE10024" w14:textId="1671148F" w:rsidR="00047FDA" w:rsidRDefault="00047FDA" w:rsidP="00047FDA">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Number of words</w:t>
      </w:r>
      <w:r w:rsidRPr="008D2E2C">
        <w:rPr>
          <w:rFonts w:ascii="Times New Roman" w:hAnsi="Times New Roman" w:cs="Times New Roman"/>
          <w:sz w:val="40"/>
          <w:szCs w:val="40"/>
        </w:rPr>
        <w:t xml:space="preserve">: </w:t>
      </w:r>
      <w:r>
        <w:rPr>
          <w:rFonts w:ascii="Times New Roman" w:hAnsi="Times New Roman" w:cs="Times New Roman"/>
          <w:sz w:val="40"/>
          <w:szCs w:val="40"/>
        </w:rPr>
        <w:t>1127</w:t>
      </w:r>
    </w:p>
    <w:p w14:paraId="34CF2FC8" w14:textId="77777777" w:rsidR="00047FDA" w:rsidRDefault="00047FDA" w:rsidP="00047FDA">
      <w:pPr>
        <w:spacing w:after="0" w:line="360" w:lineRule="auto"/>
        <w:contextualSpacing/>
        <w:jc w:val="center"/>
        <w:rPr>
          <w:rFonts w:ascii="Times New Roman" w:hAnsi="Times New Roman" w:cs="Times New Roman"/>
          <w:sz w:val="40"/>
          <w:szCs w:val="40"/>
        </w:rPr>
      </w:pPr>
    </w:p>
    <w:p w14:paraId="6BC2C81C" w14:textId="3D8208CD" w:rsidR="00CE65BC" w:rsidRPr="00047FDA" w:rsidRDefault="00CE65BC" w:rsidP="00E61BF9">
      <w:pPr>
        <w:spacing w:after="0" w:line="360" w:lineRule="auto"/>
        <w:contextualSpacing/>
        <w:rPr>
          <w:rFonts w:ascii="Times New Roman" w:hAnsi="Times New Roman" w:cs="Times New Roman"/>
          <w:b/>
          <w:bCs/>
          <w:sz w:val="40"/>
          <w:szCs w:val="40"/>
        </w:rPr>
      </w:pPr>
      <w:r w:rsidRPr="00F16F0F">
        <w:rPr>
          <w:rFonts w:ascii="Times New Roman" w:hAnsi="Times New Roman" w:cs="Times New Roman"/>
        </w:rPr>
        <w:br w:type="page"/>
      </w:r>
    </w:p>
    <w:p w14:paraId="4C6E0D39" w14:textId="79B4AFCE"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lastRenderedPageBreak/>
        <w:t>Introduction</w:t>
      </w:r>
    </w:p>
    <w:p w14:paraId="14F107D3" w14:textId="1B84C060"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 xml:space="preserve">This reflective learning log relates my </w:t>
      </w:r>
      <w:r w:rsidR="00047FDA" w:rsidRPr="00F16F0F">
        <w:rPr>
          <w:rFonts w:ascii="Times New Roman" w:hAnsi="Times New Roman" w:cs="Times New Roman"/>
        </w:rPr>
        <w:t>six-week</w:t>
      </w:r>
      <w:r w:rsidRPr="00F16F0F">
        <w:rPr>
          <w:rFonts w:ascii="Times New Roman" w:hAnsi="Times New Roman" w:cs="Times New Roman"/>
        </w:rPr>
        <w:t xml:space="preserve"> hotel placement, a part of the BA International Hotel Management of University of Wales Trinity Saint David. Housekeeping, Meeting and Events and Front Desk which are all critical areas for delivery of </w:t>
      </w:r>
      <w:r w:rsidR="00047FDA" w:rsidRPr="00F16F0F">
        <w:rPr>
          <w:rFonts w:ascii="Times New Roman" w:hAnsi="Times New Roman" w:cs="Times New Roman"/>
        </w:rPr>
        <w:t>high-quality</w:t>
      </w:r>
      <w:r w:rsidRPr="00F16F0F">
        <w:rPr>
          <w:rFonts w:ascii="Times New Roman" w:hAnsi="Times New Roman" w:cs="Times New Roman"/>
        </w:rPr>
        <w:t xml:space="preserve"> guest memories. My placement learning objectives were:</w:t>
      </w:r>
    </w:p>
    <w:p w14:paraId="54B0660D" w14:textId="522D251A" w:rsidR="00CE65BC" w:rsidRPr="00F16F0F" w:rsidRDefault="00CE65BC" w:rsidP="00F16F0F">
      <w:pPr>
        <w:numPr>
          <w:ilvl w:val="0"/>
          <w:numId w:val="4"/>
        </w:numPr>
        <w:spacing w:line="360" w:lineRule="auto"/>
        <w:jc w:val="both"/>
        <w:rPr>
          <w:rFonts w:ascii="Times New Roman" w:hAnsi="Times New Roman" w:cs="Times New Roman"/>
        </w:rPr>
      </w:pPr>
      <w:r w:rsidRPr="00F16F0F">
        <w:rPr>
          <w:rFonts w:ascii="Times New Roman" w:hAnsi="Times New Roman" w:cs="Times New Roman"/>
        </w:rPr>
        <w:t>To develop practical housekeeping and supervisory skills.</w:t>
      </w:r>
    </w:p>
    <w:p w14:paraId="0E47F324" w14:textId="61FC170C" w:rsidR="00CE65BC" w:rsidRPr="00F16F0F" w:rsidRDefault="00CE65BC" w:rsidP="00F16F0F">
      <w:pPr>
        <w:numPr>
          <w:ilvl w:val="0"/>
          <w:numId w:val="4"/>
        </w:numPr>
        <w:spacing w:line="360" w:lineRule="auto"/>
        <w:jc w:val="both"/>
        <w:rPr>
          <w:rFonts w:ascii="Times New Roman" w:hAnsi="Times New Roman" w:cs="Times New Roman"/>
        </w:rPr>
      </w:pPr>
      <w:r w:rsidRPr="00F16F0F">
        <w:rPr>
          <w:rFonts w:ascii="Times New Roman" w:hAnsi="Times New Roman" w:cs="Times New Roman"/>
        </w:rPr>
        <w:t>To strengthen communication and problem solving in guest facing jobs.</w:t>
      </w:r>
    </w:p>
    <w:p w14:paraId="79476D90" w14:textId="751EE32B" w:rsidR="00CE65BC" w:rsidRPr="00F16F0F" w:rsidRDefault="00CE65BC" w:rsidP="00F16F0F">
      <w:pPr>
        <w:numPr>
          <w:ilvl w:val="0"/>
          <w:numId w:val="4"/>
        </w:numPr>
        <w:spacing w:line="360" w:lineRule="auto"/>
        <w:jc w:val="both"/>
        <w:rPr>
          <w:rFonts w:ascii="Times New Roman" w:hAnsi="Times New Roman" w:cs="Times New Roman"/>
        </w:rPr>
      </w:pPr>
      <w:r w:rsidRPr="00F16F0F">
        <w:rPr>
          <w:rFonts w:ascii="Times New Roman" w:hAnsi="Times New Roman" w:cs="Times New Roman"/>
        </w:rPr>
        <w:t>To use health and safety knowledge as applied to its operational tasks.</w:t>
      </w:r>
    </w:p>
    <w:p w14:paraId="6F292179" w14:textId="28F53B00" w:rsidR="00CE65BC" w:rsidRPr="00F16F0F" w:rsidRDefault="00CE65BC" w:rsidP="00F16F0F">
      <w:pPr>
        <w:numPr>
          <w:ilvl w:val="0"/>
          <w:numId w:val="4"/>
        </w:numPr>
        <w:spacing w:line="360" w:lineRule="auto"/>
        <w:jc w:val="both"/>
        <w:rPr>
          <w:rFonts w:ascii="Times New Roman" w:hAnsi="Times New Roman" w:cs="Times New Roman"/>
        </w:rPr>
      </w:pPr>
      <w:r w:rsidRPr="00F16F0F">
        <w:rPr>
          <w:rFonts w:ascii="Times New Roman" w:hAnsi="Times New Roman" w:cs="Times New Roman"/>
        </w:rPr>
        <w:t>To critique my professional development.</w:t>
      </w:r>
    </w:p>
    <w:p w14:paraId="4D1BBA01" w14:textId="283DC622"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 xml:space="preserve">Using Gibbs Reflective Cycle (Gibbs, 1988), I will discuss my </w:t>
      </w:r>
      <w:r w:rsidR="00047FDA" w:rsidRPr="00F16F0F">
        <w:rPr>
          <w:rFonts w:ascii="Times New Roman" w:hAnsi="Times New Roman" w:cs="Times New Roman"/>
        </w:rPr>
        <w:t>housekeeping</w:t>
      </w:r>
      <w:r w:rsidRPr="00F16F0F">
        <w:rPr>
          <w:rFonts w:ascii="Times New Roman" w:hAnsi="Times New Roman" w:cs="Times New Roman"/>
        </w:rPr>
        <w:t xml:space="preserve"> time enough in which I spent much time, a guest service problem, the connexions with those </w:t>
      </w:r>
      <w:r w:rsidR="00047FDA" w:rsidRPr="00F16F0F">
        <w:rPr>
          <w:rFonts w:ascii="Times New Roman" w:hAnsi="Times New Roman" w:cs="Times New Roman"/>
        </w:rPr>
        <w:t>work-based</w:t>
      </w:r>
      <w:r w:rsidRPr="00F16F0F">
        <w:rPr>
          <w:rFonts w:ascii="Times New Roman" w:hAnsi="Times New Roman" w:cs="Times New Roman"/>
        </w:rPr>
        <w:t xml:space="preserve"> skills and technical knowledge.</w:t>
      </w:r>
    </w:p>
    <w:p w14:paraId="3BBB97E6"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Section 1: Reflection on Experience and Personal Development</w:t>
      </w:r>
    </w:p>
    <w:p w14:paraId="26BF1CBC"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Description</w:t>
      </w:r>
    </w:p>
    <w:p w14:paraId="0CBE2B65" w14:textId="77777777"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I thoroughly engaged in Housekeeping from one week on January 22, to five rooms with bathroom on February 13 and deep cleaning a conference room on February 27. On January 31, I shadowed a supervisor who showed me how hotel operations function such as how to craft answers to online guest feedback, but beyond than daily duties.</w:t>
      </w:r>
    </w:p>
    <w:p w14:paraId="76938606"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Feelings</w:t>
      </w:r>
    </w:p>
    <w:p w14:paraId="14898733" w14:textId="77777777"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The physical prerequisites certainly overwhelmed me at the beginning — the back pain, that heavy blankets and that unwieldy vacuum cleaner (Week 1), made me question why I thought I could do this. I worried that I would struggle to get through it. But there was another critical moment — shadowing the supervisor — where I was inspired and empowered and, in my imagination, in a leadership role. Frustration in week 4 with cleaning products causing that dizziness again fought through my momentum and made me anxious that there was more that could harm my health. By Week 6, I adapted, grew more competent and was feeling proud of having done so, though I still had lingering fatigue that the role took a toll on.</w:t>
      </w:r>
    </w:p>
    <w:p w14:paraId="3E739EC7" w14:textId="77777777" w:rsidR="00047FDA" w:rsidRDefault="00047FDA" w:rsidP="00F16F0F">
      <w:pPr>
        <w:spacing w:line="360" w:lineRule="auto"/>
        <w:jc w:val="both"/>
        <w:rPr>
          <w:rFonts w:ascii="Times New Roman" w:hAnsi="Times New Roman" w:cs="Times New Roman"/>
          <w:b/>
          <w:bCs/>
        </w:rPr>
      </w:pPr>
    </w:p>
    <w:p w14:paraId="16FA4358" w14:textId="77777777" w:rsidR="00047FDA" w:rsidRDefault="00047FDA" w:rsidP="00F16F0F">
      <w:pPr>
        <w:spacing w:line="360" w:lineRule="auto"/>
        <w:jc w:val="both"/>
        <w:rPr>
          <w:rFonts w:ascii="Times New Roman" w:hAnsi="Times New Roman" w:cs="Times New Roman"/>
          <w:b/>
          <w:bCs/>
        </w:rPr>
      </w:pPr>
    </w:p>
    <w:p w14:paraId="7B145C1B" w14:textId="749F1BCB"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lastRenderedPageBreak/>
        <w:t>Evaluation</w:t>
      </w:r>
    </w:p>
    <w:p w14:paraId="571E7AEF" w14:textId="77777777"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Some positive moments were overcoming the learning curve on how to lift and getting my confidence after a difficult start and shadowing the supervision, which moved my understanding of what I was doing operationally (Fallon &amp; Rutherford, 2010). Physically straining and chemical exposure tired my body, but they also required practical learning. Large, significant, growth that was the contrast between initial overwhelm and later resilience, while I would have much preferred not to have gone through some discomfort.</w:t>
      </w:r>
    </w:p>
    <w:p w14:paraId="475EF7DE"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Analysis</w:t>
      </w:r>
    </w:p>
    <w:p w14:paraId="2CABBDA9" w14:textId="15538118"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 xml:space="preserve">Working with these experiences have taught me to be a better task manager, more resilient, better communicator. All of which are essential </w:t>
      </w:r>
      <w:r w:rsidR="00047FDA" w:rsidRPr="00F16F0F">
        <w:rPr>
          <w:rFonts w:ascii="Times New Roman" w:hAnsi="Times New Roman" w:cs="Times New Roman"/>
        </w:rPr>
        <w:t>work-based</w:t>
      </w:r>
      <w:r w:rsidRPr="00F16F0F">
        <w:rPr>
          <w:rFonts w:ascii="Times New Roman" w:hAnsi="Times New Roman" w:cs="Times New Roman"/>
        </w:rPr>
        <w:t xml:space="preserve"> skills. I learned ergonomic techniques mentioned by Casado (2012), adopted for reducing the strain, in compliance with Level 5 health and safety course on workplace ergonomics. Honing my ability to tagline responses to guest comments and to match up with Karatepe’s (2011) claim that engagement improves skill development through shadowing of the supervisor. The physical intensity of collaboration was a gap I failed to prepare for, having underestimated exposure to collaborative tasks such as progressing in the kitchen (Week 3), as to my Level 4 teamwork projects aided me. However, these hurdles, overcoming emotionally, provided Fallon and Rutherford (2010) a connexion between effective supervisors and </w:t>
      </w:r>
      <w:r w:rsidR="00047FDA" w:rsidRPr="00F16F0F">
        <w:rPr>
          <w:rFonts w:ascii="Times New Roman" w:hAnsi="Times New Roman" w:cs="Times New Roman"/>
        </w:rPr>
        <w:t>self-efficacy</w:t>
      </w:r>
      <w:r w:rsidRPr="00F16F0F">
        <w:rPr>
          <w:rFonts w:ascii="Times New Roman" w:hAnsi="Times New Roman" w:cs="Times New Roman"/>
        </w:rPr>
        <w:t>, a trait.</w:t>
      </w:r>
    </w:p>
    <w:p w14:paraId="680AC249"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 xml:space="preserve">Conclusion </w:t>
      </w:r>
    </w:p>
    <w:p w14:paraId="50189DEE" w14:textId="77777777"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I might have asked for or taken an ergonomic training or supervisor guidance to help relieve physical and mental strain, speeding up my evolution.</w:t>
      </w:r>
    </w:p>
    <w:p w14:paraId="5B6F819C"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Action Plan</w:t>
      </w:r>
    </w:p>
    <w:p w14:paraId="5FCC28D1" w14:textId="77777777"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For future, I will ask for equipment training beforehand and do regular supervisor interaction to increase leadership experience.</w:t>
      </w:r>
    </w:p>
    <w:p w14:paraId="3646D063"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Section 2: Critical Analysis of Work-Based Skills and Technical Knowledge</w:t>
      </w:r>
    </w:p>
    <w:p w14:paraId="55B54679" w14:textId="11877CFC"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 xml:space="preserve">Symptoms of guest service like time management, attention to detail, and physical endurance were prerequisites for most housekeeping demanded skills. </w:t>
      </w:r>
      <w:r w:rsidR="00047FDA" w:rsidRPr="00F16F0F">
        <w:rPr>
          <w:rFonts w:ascii="Times New Roman" w:hAnsi="Times New Roman" w:cs="Times New Roman"/>
        </w:rPr>
        <w:t>To</w:t>
      </w:r>
      <w:r w:rsidRPr="00F16F0F">
        <w:rPr>
          <w:rFonts w:ascii="Times New Roman" w:hAnsi="Times New Roman" w:cs="Times New Roman"/>
        </w:rPr>
        <w:t xml:space="preserve"> clean multiple rooms with efficiency (e.g., February 13), Bardi (2010) asserts is necessary to </w:t>
      </w:r>
      <w:r w:rsidR="00047FDA" w:rsidRPr="00F16F0F">
        <w:rPr>
          <w:rFonts w:ascii="Times New Roman" w:hAnsi="Times New Roman" w:cs="Times New Roman"/>
        </w:rPr>
        <w:t>conduct</w:t>
      </w:r>
      <w:r w:rsidRPr="00F16F0F">
        <w:rPr>
          <w:rFonts w:ascii="Times New Roman" w:hAnsi="Times New Roman" w:cs="Times New Roman"/>
        </w:rPr>
        <w:t xml:space="preserve"> prioritisation under pressure, which is a key operational effectiveness skill. In the fourth week, the fumes of the cleaning agent caused me to get dizzy, which made safety handling practises especially </w:t>
      </w:r>
      <w:r w:rsidRPr="00F16F0F">
        <w:rPr>
          <w:rFonts w:ascii="Times New Roman" w:hAnsi="Times New Roman" w:cs="Times New Roman"/>
        </w:rPr>
        <w:lastRenderedPageBreak/>
        <w:t>important, as Rughubalan (2009) alleges. Introduction to guest service software in context of reviewing responses to shadow the supervisor, would show us the role digital skills play in modern hospitality (Torres &amp; Kline, 2013).</w:t>
      </w:r>
    </w:p>
    <w:p w14:paraId="2EF34774" w14:textId="741B26A5"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Such direct effects on guest satisfaction can be attributed to these competencies. Rooms are maintained spotlessly with standards to guest, and supervisory oversight helps maintain the proper consistency as per Wu and Li (2014) and their link between experiential quality and loyalty. Physical challenges provided an opportunity to overcome them built resilience and a transferable skill to use when in future roles (Karatepe, 2011). This practical experience gave me a balance between what I was learning in school and showing me what really works in the real world.</w:t>
      </w:r>
    </w:p>
    <w:p w14:paraId="61D0EEB3" w14:textId="4403E3CA"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Section 3: Reflection on Organisational Issues</w:t>
      </w:r>
    </w:p>
    <w:p w14:paraId="5F8E76F3"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Description</w:t>
      </w:r>
    </w:p>
    <w:p w14:paraId="552FCEE1" w14:textId="492A0125"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 xml:space="preserve">During lunch event, on January 29, my guest, whose accent I misinterpreted them to place an order, was averse to a cold dish and delayed the service until I found out what they </w:t>
      </w:r>
      <w:r w:rsidR="00047FDA" w:rsidRPr="00F16F0F">
        <w:rPr>
          <w:rFonts w:ascii="Times New Roman" w:hAnsi="Times New Roman" w:cs="Times New Roman"/>
        </w:rPr>
        <w:t>wanted</w:t>
      </w:r>
      <w:r w:rsidRPr="00F16F0F">
        <w:rPr>
          <w:rFonts w:ascii="Times New Roman" w:hAnsi="Times New Roman" w:cs="Times New Roman"/>
        </w:rPr>
        <w:t>.</w:t>
      </w:r>
    </w:p>
    <w:p w14:paraId="262075E4"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Feelings</w:t>
      </w:r>
    </w:p>
    <w:p w14:paraId="465771BC" w14:textId="77777777"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I was flustered, felt inadequate and worried that the guest would be unhappy and that my performance was bad.</w:t>
      </w:r>
    </w:p>
    <w:p w14:paraId="23B32532"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Evaluation</w:t>
      </w:r>
    </w:p>
    <w:p w14:paraId="2AA6B839" w14:textId="7EE45708"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 xml:space="preserve">This incident came at a time when both Guest experience and the hotel workflow were being </w:t>
      </w:r>
      <w:r w:rsidR="00047FDA" w:rsidRPr="00F16F0F">
        <w:rPr>
          <w:rFonts w:ascii="Times New Roman" w:hAnsi="Times New Roman" w:cs="Times New Roman"/>
        </w:rPr>
        <w:t>stressed and</w:t>
      </w:r>
      <w:r w:rsidRPr="00F16F0F">
        <w:rPr>
          <w:rFonts w:ascii="Times New Roman" w:hAnsi="Times New Roman" w:cs="Times New Roman"/>
        </w:rPr>
        <w:t xml:space="preserve"> negatively impacting the hotel’s reputation. The first error given was the low point, but my later confidence in serving (Week 3) grew.</w:t>
      </w:r>
    </w:p>
    <w:p w14:paraId="58F61A01"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Analysis</w:t>
      </w:r>
    </w:p>
    <w:p w14:paraId="0897595B" w14:textId="5494EB80" w:rsidR="00047FDA" w:rsidRPr="00047FDA" w:rsidRDefault="00CE65BC" w:rsidP="00F16F0F">
      <w:pPr>
        <w:spacing w:line="360" w:lineRule="auto"/>
        <w:jc w:val="both"/>
        <w:rPr>
          <w:rFonts w:ascii="Times New Roman" w:hAnsi="Times New Roman" w:cs="Times New Roman"/>
        </w:rPr>
      </w:pPr>
      <w:r w:rsidRPr="00F16F0F">
        <w:rPr>
          <w:rFonts w:ascii="Times New Roman" w:hAnsi="Times New Roman" w:cs="Times New Roman"/>
        </w:rPr>
        <w:t xml:space="preserve">The above is an example of Kim and Cha (2002) argument that relationship quality degrades as communication breaks down, as witnessed by my hesitation to the service, which delayed it. An organisational issue because, for instance, as Wang and Ritchie (2012) argue, there was team resource allocation failure. </w:t>
      </w:r>
    </w:p>
    <w:p w14:paraId="4D84C333" w14:textId="2E979762"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Conclusion</w:t>
      </w:r>
    </w:p>
    <w:p w14:paraId="79415CDB" w14:textId="6A299A4E"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 xml:space="preserve">I should have immediately or escalated it to a colleague </w:t>
      </w:r>
      <w:r w:rsidR="00047FDA" w:rsidRPr="00F16F0F">
        <w:rPr>
          <w:rFonts w:ascii="Times New Roman" w:hAnsi="Times New Roman" w:cs="Times New Roman"/>
        </w:rPr>
        <w:t>to</w:t>
      </w:r>
      <w:r w:rsidRPr="00F16F0F">
        <w:rPr>
          <w:rFonts w:ascii="Times New Roman" w:hAnsi="Times New Roman" w:cs="Times New Roman"/>
        </w:rPr>
        <w:t xml:space="preserve"> minimise the delay.</w:t>
      </w:r>
    </w:p>
    <w:p w14:paraId="5B943BE3"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Action Plan</w:t>
      </w:r>
    </w:p>
    <w:p w14:paraId="60CA56E5" w14:textId="77777777"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lastRenderedPageBreak/>
        <w:t>Rather, having adequate staff training on handling accents and a proper escalation protocol, I think. I would apply the delighting guest post error invoked by Torres and Kline (2013), i.e., providing a complimentary item to recover trust. In future, I will learn from this and will practise active listening in order not to get into such an embarrassment again.</w:t>
      </w:r>
    </w:p>
    <w:p w14:paraId="4D746A74" w14:textId="77777777" w:rsidR="00CE65BC" w:rsidRPr="00F16F0F" w:rsidRDefault="00CE65BC" w:rsidP="00F16F0F">
      <w:pPr>
        <w:spacing w:line="360" w:lineRule="auto"/>
        <w:jc w:val="both"/>
        <w:rPr>
          <w:rFonts w:ascii="Times New Roman" w:hAnsi="Times New Roman" w:cs="Times New Roman"/>
          <w:b/>
          <w:bCs/>
        </w:rPr>
      </w:pPr>
      <w:r w:rsidRPr="00F16F0F">
        <w:rPr>
          <w:rFonts w:ascii="Times New Roman" w:hAnsi="Times New Roman" w:cs="Times New Roman"/>
          <w:b/>
          <w:bCs/>
        </w:rPr>
        <w:t>Conclusion and Action Plan</w:t>
      </w:r>
    </w:p>
    <w:p w14:paraId="4B176062" w14:textId="5641DDDC" w:rsidR="00CE65BC" w:rsidRPr="00F16F0F" w:rsidRDefault="00CE65BC" w:rsidP="00F16F0F">
      <w:pPr>
        <w:spacing w:line="360" w:lineRule="auto"/>
        <w:jc w:val="both"/>
        <w:rPr>
          <w:rFonts w:ascii="Times New Roman" w:hAnsi="Times New Roman" w:cs="Times New Roman"/>
        </w:rPr>
      </w:pPr>
      <w:r w:rsidRPr="00F16F0F">
        <w:rPr>
          <w:rFonts w:ascii="Times New Roman" w:hAnsi="Times New Roman" w:cs="Times New Roman"/>
        </w:rPr>
        <w:t>The construct found here was the intertwining of skills, knowledge, and guest service dynamics that constitute this placement. I learned to endure through housekeeping, task management through housekeeping, and guest satisfaction through supervisory shadowing. The effect of communication under the guest complaint shaped my job perspective.</w:t>
      </w:r>
      <w:r w:rsidRPr="00F16F0F">
        <w:rPr>
          <w:rFonts w:ascii="Times New Roman" w:hAnsi="Times New Roman" w:cs="Times New Roman"/>
        </w:rPr>
        <w:br/>
        <w:t xml:space="preserve">The insights include the fact that </w:t>
      </w:r>
      <w:r w:rsidR="00047FDA" w:rsidRPr="00F16F0F">
        <w:rPr>
          <w:rFonts w:ascii="Times New Roman" w:hAnsi="Times New Roman" w:cs="Times New Roman"/>
        </w:rPr>
        <w:t>there is</w:t>
      </w:r>
      <w:r w:rsidRPr="00F16F0F">
        <w:rPr>
          <w:rFonts w:ascii="Times New Roman" w:hAnsi="Times New Roman" w:cs="Times New Roman"/>
        </w:rPr>
        <w:t xml:space="preserve"> so much to be gained from ergonomic training, the importance of the digital tools in guest relations and the fact that service recovery should always move as quickly as possible. For future practice, I will:</w:t>
      </w:r>
    </w:p>
    <w:p w14:paraId="53B36BC6" w14:textId="1962827E" w:rsidR="00E5552C" w:rsidRPr="00F16F0F" w:rsidRDefault="00E5552C" w:rsidP="00F16F0F">
      <w:pPr>
        <w:numPr>
          <w:ilvl w:val="0"/>
          <w:numId w:val="5"/>
        </w:numPr>
        <w:spacing w:line="360" w:lineRule="auto"/>
        <w:jc w:val="both"/>
        <w:rPr>
          <w:rFonts w:ascii="Times New Roman" w:hAnsi="Times New Roman" w:cs="Times New Roman"/>
        </w:rPr>
      </w:pPr>
      <w:r w:rsidRPr="00F16F0F">
        <w:rPr>
          <w:rFonts w:ascii="Times New Roman" w:hAnsi="Times New Roman" w:cs="Times New Roman"/>
        </w:rPr>
        <w:t>Scheduling of equipment and training at the time of role onset.</w:t>
      </w:r>
    </w:p>
    <w:p w14:paraId="253A6465" w14:textId="6504DBF3" w:rsidR="00E5552C" w:rsidRPr="00F16F0F" w:rsidRDefault="00E5552C" w:rsidP="00F16F0F">
      <w:pPr>
        <w:numPr>
          <w:ilvl w:val="0"/>
          <w:numId w:val="5"/>
        </w:numPr>
        <w:spacing w:line="360" w:lineRule="auto"/>
        <w:jc w:val="both"/>
        <w:rPr>
          <w:rFonts w:ascii="Times New Roman" w:hAnsi="Times New Roman" w:cs="Times New Roman"/>
        </w:rPr>
      </w:pPr>
      <w:r w:rsidRPr="00F16F0F">
        <w:rPr>
          <w:rFonts w:ascii="Times New Roman" w:hAnsi="Times New Roman" w:cs="Times New Roman"/>
        </w:rPr>
        <w:t>Make efforts to become adept at guest service software.</w:t>
      </w:r>
    </w:p>
    <w:p w14:paraId="4C2A4BE2" w14:textId="4F529CDA" w:rsidR="00E5552C" w:rsidRPr="00F16F0F" w:rsidRDefault="00E5552C" w:rsidP="00F16F0F">
      <w:pPr>
        <w:numPr>
          <w:ilvl w:val="0"/>
          <w:numId w:val="5"/>
        </w:numPr>
        <w:spacing w:line="360" w:lineRule="auto"/>
        <w:jc w:val="both"/>
        <w:rPr>
          <w:rFonts w:ascii="Times New Roman" w:hAnsi="Times New Roman" w:cs="Times New Roman"/>
        </w:rPr>
      </w:pPr>
      <w:r w:rsidRPr="00F16F0F">
        <w:rPr>
          <w:rFonts w:ascii="Times New Roman" w:hAnsi="Times New Roman" w:cs="Times New Roman"/>
        </w:rPr>
        <w:t>Practise listening to role play various accents.</w:t>
      </w:r>
    </w:p>
    <w:p w14:paraId="1DAEC70D" w14:textId="68EC8A6F" w:rsidR="00CE65BC" w:rsidRPr="00F16F0F" w:rsidRDefault="00E5552C" w:rsidP="00F16F0F">
      <w:pPr>
        <w:spacing w:line="360" w:lineRule="auto"/>
        <w:jc w:val="both"/>
        <w:rPr>
          <w:rFonts w:ascii="Times New Roman" w:hAnsi="Times New Roman" w:cs="Times New Roman"/>
        </w:rPr>
      </w:pPr>
      <w:r w:rsidRPr="00F16F0F">
        <w:rPr>
          <w:rFonts w:ascii="Times New Roman" w:hAnsi="Times New Roman" w:cs="Times New Roman"/>
        </w:rPr>
        <w:t>These steps will increase my hospitality career readiness in line with the call by Fallon and Rutherford (2010) for continuous skill enhancement</w:t>
      </w:r>
      <w:r w:rsidR="00CE65BC" w:rsidRPr="00F16F0F">
        <w:rPr>
          <w:rFonts w:ascii="Times New Roman" w:hAnsi="Times New Roman" w:cs="Times New Roman"/>
        </w:rPr>
        <w:t>.</w:t>
      </w:r>
      <w:r w:rsidR="00CE65BC" w:rsidRPr="00F16F0F">
        <w:rPr>
          <w:rFonts w:ascii="Times New Roman" w:hAnsi="Times New Roman" w:cs="Times New Roman"/>
        </w:rPr>
        <w:br w:type="page"/>
      </w:r>
    </w:p>
    <w:p w14:paraId="15CDA81E" w14:textId="39F59701" w:rsidR="00CA36A1" w:rsidRPr="00F16F0F" w:rsidRDefault="00CA36A1" w:rsidP="00F16F0F">
      <w:pPr>
        <w:spacing w:line="360" w:lineRule="auto"/>
        <w:jc w:val="both"/>
        <w:rPr>
          <w:rFonts w:ascii="Times New Roman" w:hAnsi="Times New Roman" w:cs="Times New Roman"/>
          <w:b/>
          <w:bCs/>
        </w:rPr>
      </w:pPr>
      <w:r w:rsidRPr="00F16F0F">
        <w:rPr>
          <w:rFonts w:ascii="Times New Roman" w:hAnsi="Times New Roman" w:cs="Times New Roman"/>
          <w:b/>
          <w:bCs/>
        </w:rPr>
        <w:lastRenderedPageBreak/>
        <w:t>References</w:t>
      </w:r>
    </w:p>
    <w:p w14:paraId="347CF490" w14:textId="092B0A60" w:rsidR="00CA36A1" w:rsidRPr="00F16F0F" w:rsidRDefault="00CA36A1" w:rsidP="00F16F0F">
      <w:pPr>
        <w:spacing w:line="360" w:lineRule="auto"/>
        <w:jc w:val="both"/>
        <w:rPr>
          <w:rFonts w:ascii="Times New Roman" w:hAnsi="Times New Roman" w:cs="Times New Roman"/>
        </w:rPr>
      </w:pPr>
      <w:r w:rsidRPr="00F16F0F">
        <w:rPr>
          <w:rFonts w:ascii="Times New Roman" w:hAnsi="Times New Roman" w:cs="Times New Roman"/>
        </w:rPr>
        <w:t xml:space="preserve">Bardi, J. (2010). </w:t>
      </w:r>
      <w:r w:rsidRPr="00F16F0F">
        <w:rPr>
          <w:rFonts w:ascii="Times New Roman" w:hAnsi="Times New Roman" w:cs="Times New Roman"/>
          <w:i/>
          <w:iCs/>
        </w:rPr>
        <w:t>Hotel Front Office Management</w:t>
      </w:r>
      <w:r w:rsidRPr="00F16F0F">
        <w:rPr>
          <w:rFonts w:ascii="Times New Roman" w:hAnsi="Times New Roman" w:cs="Times New Roman"/>
        </w:rPr>
        <w:t xml:space="preserve"> (5th ed.). London: Wiley.</w:t>
      </w:r>
    </w:p>
    <w:p w14:paraId="1359D749" w14:textId="76711DDE" w:rsidR="00CA36A1" w:rsidRPr="00F16F0F" w:rsidRDefault="00CA36A1" w:rsidP="00F16F0F">
      <w:pPr>
        <w:spacing w:line="360" w:lineRule="auto"/>
        <w:jc w:val="both"/>
        <w:rPr>
          <w:rFonts w:ascii="Times New Roman" w:hAnsi="Times New Roman" w:cs="Times New Roman"/>
        </w:rPr>
      </w:pPr>
      <w:r w:rsidRPr="00F16F0F">
        <w:rPr>
          <w:rFonts w:ascii="Times New Roman" w:hAnsi="Times New Roman" w:cs="Times New Roman"/>
        </w:rPr>
        <w:t xml:space="preserve">Casado, M. (2012). </w:t>
      </w:r>
      <w:r w:rsidRPr="00F16F0F">
        <w:rPr>
          <w:rFonts w:ascii="Times New Roman" w:hAnsi="Times New Roman" w:cs="Times New Roman"/>
          <w:i/>
          <w:iCs/>
        </w:rPr>
        <w:t>Housekeeping Management</w:t>
      </w:r>
      <w:r w:rsidRPr="00F16F0F">
        <w:rPr>
          <w:rFonts w:ascii="Times New Roman" w:hAnsi="Times New Roman" w:cs="Times New Roman"/>
        </w:rPr>
        <w:t xml:space="preserve"> (2nd ed.). London: Wiley.</w:t>
      </w:r>
    </w:p>
    <w:p w14:paraId="316E2BF7" w14:textId="4085F0AA" w:rsidR="00CA36A1" w:rsidRPr="00F16F0F" w:rsidRDefault="00CA36A1" w:rsidP="00F16F0F">
      <w:pPr>
        <w:spacing w:line="360" w:lineRule="auto"/>
        <w:jc w:val="both"/>
        <w:rPr>
          <w:rFonts w:ascii="Times New Roman" w:hAnsi="Times New Roman" w:cs="Times New Roman"/>
        </w:rPr>
      </w:pPr>
      <w:r w:rsidRPr="00F16F0F">
        <w:rPr>
          <w:rFonts w:ascii="Times New Roman" w:hAnsi="Times New Roman" w:cs="Times New Roman"/>
        </w:rPr>
        <w:t xml:space="preserve">Fallon, M., &amp; Rutherford, D. (2010). </w:t>
      </w:r>
      <w:r w:rsidRPr="00F16F0F">
        <w:rPr>
          <w:rFonts w:ascii="Times New Roman" w:hAnsi="Times New Roman" w:cs="Times New Roman"/>
          <w:i/>
          <w:iCs/>
        </w:rPr>
        <w:t>Hotel Management and Operations</w:t>
      </w:r>
      <w:r w:rsidRPr="00F16F0F">
        <w:rPr>
          <w:rFonts w:ascii="Times New Roman" w:hAnsi="Times New Roman" w:cs="Times New Roman"/>
        </w:rPr>
        <w:t>. London: Wiley.</w:t>
      </w:r>
    </w:p>
    <w:p w14:paraId="4E53E94D" w14:textId="0BE36EB0" w:rsidR="00CA36A1" w:rsidRPr="00F16F0F" w:rsidRDefault="00CA36A1" w:rsidP="00F16F0F">
      <w:pPr>
        <w:spacing w:line="360" w:lineRule="auto"/>
        <w:jc w:val="both"/>
        <w:rPr>
          <w:rFonts w:ascii="Times New Roman" w:hAnsi="Times New Roman" w:cs="Times New Roman"/>
        </w:rPr>
      </w:pPr>
      <w:r w:rsidRPr="00F16F0F">
        <w:rPr>
          <w:rFonts w:ascii="Times New Roman" w:hAnsi="Times New Roman" w:cs="Times New Roman"/>
        </w:rPr>
        <w:t xml:space="preserve">Rughubalan, G. (2009). </w:t>
      </w:r>
      <w:r w:rsidRPr="00F16F0F">
        <w:rPr>
          <w:rFonts w:ascii="Times New Roman" w:hAnsi="Times New Roman" w:cs="Times New Roman"/>
          <w:i/>
          <w:iCs/>
        </w:rPr>
        <w:t>Hotel Housekeeping: Operations and Management</w:t>
      </w:r>
      <w:r w:rsidRPr="00F16F0F">
        <w:rPr>
          <w:rFonts w:ascii="Times New Roman" w:hAnsi="Times New Roman" w:cs="Times New Roman"/>
        </w:rPr>
        <w:t>. Oxford: Higher Education Press.</w:t>
      </w:r>
    </w:p>
    <w:p w14:paraId="236CCBE8" w14:textId="54E56D9D" w:rsidR="00CA36A1" w:rsidRPr="00F16F0F" w:rsidRDefault="00CA36A1" w:rsidP="00F16F0F">
      <w:pPr>
        <w:spacing w:line="360" w:lineRule="auto"/>
        <w:jc w:val="both"/>
        <w:rPr>
          <w:rFonts w:ascii="Times New Roman" w:hAnsi="Times New Roman" w:cs="Times New Roman"/>
        </w:rPr>
      </w:pPr>
      <w:r w:rsidRPr="00F16F0F">
        <w:rPr>
          <w:rFonts w:ascii="Times New Roman" w:hAnsi="Times New Roman" w:cs="Times New Roman"/>
        </w:rPr>
        <w:t xml:space="preserve">Wu, H., &amp; Li, T. (2014). A study of experiential quality, perceived value, heritage image, experiential satisfaction, and behavioral intentions for heritage tourists. Journal of Hospitality &amp; Tourism Research, 41(8), 904–944. </w:t>
      </w:r>
      <w:hyperlink r:id="rId8" w:history="1">
        <w:r w:rsidRPr="00F16F0F">
          <w:rPr>
            <w:rStyle w:val="Hyperlink"/>
            <w:rFonts w:ascii="Times New Roman" w:hAnsi="Times New Roman" w:cs="Times New Roman"/>
          </w:rPr>
          <w:t>https://doi.org/10.1177/1096348014525638</w:t>
        </w:r>
      </w:hyperlink>
    </w:p>
    <w:p w14:paraId="597DBF14" w14:textId="534D9032" w:rsidR="00CA36A1" w:rsidRPr="00F16F0F" w:rsidRDefault="00CA36A1" w:rsidP="00F16F0F">
      <w:pPr>
        <w:spacing w:line="360" w:lineRule="auto"/>
        <w:jc w:val="both"/>
        <w:rPr>
          <w:rFonts w:ascii="Times New Roman" w:hAnsi="Times New Roman" w:cs="Times New Roman"/>
        </w:rPr>
      </w:pPr>
      <w:r w:rsidRPr="00F16F0F">
        <w:rPr>
          <w:rFonts w:ascii="Times New Roman" w:hAnsi="Times New Roman" w:cs="Times New Roman"/>
        </w:rPr>
        <w:t xml:space="preserve">Karatepe, O. M. (2011). Procedural Justice, Work Engagement, and Job Outcomes: Evidence from Nigeria. Journal of Hospitality Marketing &amp; Management, 20(8), 855–878. </w:t>
      </w:r>
      <w:hyperlink r:id="rId9" w:history="1">
        <w:r w:rsidRPr="00F16F0F">
          <w:rPr>
            <w:rStyle w:val="Hyperlink"/>
            <w:rFonts w:ascii="Times New Roman" w:hAnsi="Times New Roman" w:cs="Times New Roman"/>
          </w:rPr>
          <w:t>https://doi.org/10.1080/19368623.2011.577688</w:t>
        </w:r>
      </w:hyperlink>
    </w:p>
    <w:p w14:paraId="6CCC64A2" w14:textId="151B9767" w:rsidR="00CA36A1" w:rsidRPr="00F16F0F" w:rsidRDefault="00CA36A1" w:rsidP="00F16F0F">
      <w:pPr>
        <w:spacing w:line="360" w:lineRule="auto"/>
        <w:jc w:val="both"/>
        <w:rPr>
          <w:rFonts w:ascii="Times New Roman" w:hAnsi="Times New Roman" w:cs="Times New Roman"/>
        </w:rPr>
      </w:pPr>
      <w:r w:rsidRPr="00F16F0F">
        <w:rPr>
          <w:rFonts w:ascii="Times New Roman" w:hAnsi="Times New Roman" w:cs="Times New Roman"/>
        </w:rPr>
        <w:t xml:space="preserve">Kim, W. G., &amp; Cha, Y. (2002). Antecedents and consequences of relationship quality in hotel industry. International Journal of Hospitality Management, 21(4), 321–338. </w:t>
      </w:r>
      <w:hyperlink r:id="rId10" w:history="1">
        <w:r w:rsidRPr="00F16F0F">
          <w:rPr>
            <w:rStyle w:val="Hyperlink"/>
            <w:rFonts w:ascii="Times New Roman" w:hAnsi="Times New Roman" w:cs="Times New Roman"/>
          </w:rPr>
          <w:t>https://doi.org/10.1016/s0278-4319(02)00011-7</w:t>
        </w:r>
      </w:hyperlink>
    </w:p>
    <w:p w14:paraId="5D920BB4" w14:textId="5DDBBE07" w:rsidR="00CA36A1" w:rsidRPr="00F16F0F" w:rsidRDefault="00CA36A1" w:rsidP="00F16F0F">
      <w:pPr>
        <w:spacing w:line="360" w:lineRule="auto"/>
        <w:jc w:val="both"/>
        <w:rPr>
          <w:rFonts w:ascii="Times New Roman" w:hAnsi="Times New Roman" w:cs="Times New Roman"/>
        </w:rPr>
      </w:pPr>
      <w:r w:rsidRPr="00F16F0F">
        <w:rPr>
          <w:rFonts w:ascii="Times New Roman" w:hAnsi="Times New Roman" w:cs="Times New Roman"/>
        </w:rPr>
        <w:t xml:space="preserve">Torres, E.N. and Kline, S. (2013) From Customer Satisfaction to Customer Delight: Creating a New Standard of Service for the Hotel Industry. International Journal of Contemporary Hospitality Management, 25, 642-659. </w:t>
      </w:r>
      <w:hyperlink r:id="rId11" w:history="1">
        <w:r w:rsidRPr="00F16F0F">
          <w:rPr>
            <w:rStyle w:val="Hyperlink"/>
            <w:rFonts w:ascii="Times New Roman" w:hAnsi="Times New Roman" w:cs="Times New Roman"/>
          </w:rPr>
          <w:t>https://doi.org/10.1108/IJCHM-Dec-2011-0228</w:t>
        </w:r>
      </w:hyperlink>
    </w:p>
    <w:p w14:paraId="3B8E7561" w14:textId="5CB4B39E" w:rsidR="009B7024" w:rsidRPr="00F16F0F" w:rsidRDefault="00CA36A1" w:rsidP="00F16F0F">
      <w:pPr>
        <w:spacing w:line="360" w:lineRule="auto"/>
        <w:jc w:val="both"/>
        <w:rPr>
          <w:rFonts w:ascii="Times New Roman" w:hAnsi="Times New Roman" w:cs="Times New Roman"/>
        </w:rPr>
      </w:pPr>
      <w:r w:rsidRPr="00F16F0F">
        <w:rPr>
          <w:rFonts w:ascii="Times New Roman" w:hAnsi="Times New Roman" w:cs="Times New Roman"/>
        </w:rPr>
        <w:t>Wang, J. &amp;. R. B. W. (2012). Understanding accommodation managers’ crisis planning intention: An application of the theory of planned behaviour. ideas.repec.org. https://ideas.repec.org/a/eee/touman/v33y2012i5p1057-1067.html</w:t>
      </w:r>
    </w:p>
    <w:sectPr w:rsidR="009B7024" w:rsidRPr="00F16F0F" w:rsidSect="00047FD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20D4A" w14:textId="77777777" w:rsidR="00737677" w:rsidRDefault="00737677" w:rsidP="00047FDA">
      <w:pPr>
        <w:spacing w:after="0" w:line="240" w:lineRule="auto"/>
      </w:pPr>
      <w:r>
        <w:separator/>
      </w:r>
    </w:p>
  </w:endnote>
  <w:endnote w:type="continuationSeparator" w:id="0">
    <w:p w14:paraId="2775E59C" w14:textId="77777777" w:rsidR="00737677" w:rsidRDefault="00737677" w:rsidP="00047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6214902"/>
      <w:docPartObj>
        <w:docPartGallery w:val="Page Numbers (Bottom of Page)"/>
        <w:docPartUnique/>
      </w:docPartObj>
    </w:sdtPr>
    <w:sdtEndPr>
      <w:rPr>
        <w:noProof/>
      </w:rPr>
    </w:sdtEndPr>
    <w:sdtContent>
      <w:p w14:paraId="2FE123B7" w14:textId="069CBD6E" w:rsidR="00047FDA" w:rsidRDefault="00047F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196D62" w14:textId="77777777" w:rsidR="00047FDA" w:rsidRDefault="00047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A796E" w14:textId="77777777" w:rsidR="00737677" w:rsidRDefault="00737677" w:rsidP="00047FDA">
      <w:pPr>
        <w:spacing w:after="0" w:line="240" w:lineRule="auto"/>
      </w:pPr>
      <w:r>
        <w:separator/>
      </w:r>
    </w:p>
  </w:footnote>
  <w:footnote w:type="continuationSeparator" w:id="0">
    <w:p w14:paraId="1DEA45A4" w14:textId="77777777" w:rsidR="00737677" w:rsidRDefault="00737677" w:rsidP="00047F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81211"/>
    <w:multiLevelType w:val="hybridMultilevel"/>
    <w:tmpl w:val="95568B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7C44B16"/>
    <w:multiLevelType w:val="multilevel"/>
    <w:tmpl w:val="9814C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D06BC7"/>
    <w:multiLevelType w:val="multilevel"/>
    <w:tmpl w:val="16809D88"/>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C67552"/>
    <w:multiLevelType w:val="multilevel"/>
    <w:tmpl w:val="21B0C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3865A7"/>
    <w:multiLevelType w:val="multilevel"/>
    <w:tmpl w:val="EAFED7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9143769">
    <w:abstractNumId w:val="4"/>
  </w:num>
  <w:num w:numId="2" w16cid:durableId="234322545">
    <w:abstractNumId w:val="2"/>
  </w:num>
  <w:num w:numId="3" w16cid:durableId="35860049">
    <w:abstractNumId w:val="0"/>
  </w:num>
  <w:num w:numId="4" w16cid:durableId="765886183">
    <w:abstractNumId w:val="3"/>
  </w:num>
  <w:num w:numId="5" w16cid:durableId="628437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F25"/>
    <w:rsid w:val="00047FDA"/>
    <w:rsid w:val="00073228"/>
    <w:rsid w:val="00393F25"/>
    <w:rsid w:val="00737677"/>
    <w:rsid w:val="00737BCA"/>
    <w:rsid w:val="009B7024"/>
    <w:rsid w:val="00B167A0"/>
    <w:rsid w:val="00B81563"/>
    <w:rsid w:val="00BD1FF8"/>
    <w:rsid w:val="00CA36A1"/>
    <w:rsid w:val="00CE65BC"/>
    <w:rsid w:val="00D832E1"/>
    <w:rsid w:val="00DB1086"/>
    <w:rsid w:val="00DF0DAF"/>
    <w:rsid w:val="00E37146"/>
    <w:rsid w:val="00E5552C"/>
    <w:rsid w:val="00E61BF9"/>
    <w:rsid w:val="00F16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7387A"/>
  <w15:chartTrackingRefBased/>
  <w15:docId w15:val="{79FB3187-3212-49B7-A368-C716EB0BD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F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F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F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F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F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F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F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F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F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F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F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F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F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F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F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F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F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F25"/>
    <w:rPr>
      <w:rFonts w:eastAsiaTheme="majorEastAsia" w:cstheme="majorBidi"/>
      <w:color w:val="272727" w:themeColor="text1" w:themeTint="D8"/>
    </w:rPr>
  </w:style>
  <w:style w:type="paragraph" w:styleId="Title">
    <w:name w:val="Title"/>
    <w:basedOn w:val="Normal"/>
    <w:next w:val="Normal"/>
    <w:link w:val="TitleChar"/>
    <w:uiPriority w:val="10"/>
    <w:qFormat/>
    <w:rsid w:val="00393F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F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F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F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F25"/>
    <w:pPr>
      <w:spacing w:before="160"/>
      <w:jc w:val="center"/>
    </w:pPr>
    <w:rPr>
      <w:i/>
      <w:iCs/>
      <w:color w:val="404040" w:themeColor="text1" w:themeTint="BF"/>
    </w:rPr>
  </w:style>
  <w:style w:type="character" w:customStyle="1" w:styleId="QuoteChar">
    <w:name w:val="Quote Char"/>
    <w:basedOn w:val="DefaultParagraphFont"/>
    <w:link w:val="Quote"/>
    <w:uiPriority w:val="29"/>
    <w:rsid w:val="00393F25"/>
    <w:rPr>
      <w:i/>
      <w:iCs/>
      <w:color w:val="404040" w:themeColor="text1" w:themeTint="BF"/>
    </w:rPr>
  </w:style>
  <w:style w:type="paragraph" w:styleId="ListParagraph">
    <w:name w:val="List Paragraph"/>
    <w:basedOn w:val="Normal"/>
    <w:uiPriority w:val="34"/>
    <w:qFormat/>
    <w:rsid w:val="00393F25"/>
    <w:pPr>
      <w:ind w:left="720"/>
      <w:contextualSpacing/>
    </w:pPr>
  </w:style>
  <w:style w:type="character" w:styleId="IntenseEmphasis">
    <w:name w:val="Intense Emphasis"/>
    <w:basedOn w:val="DefaultParagraphFont"/>
    <w:uiPriority w:val="21"/>
    <w:qFormat/>
    <w:rsid w:val="00393F25"/>
    <w:rPr>
      <w:i/>
      <w:iCs/>
      <w:color w:val="0F4761" w:themeColor="accent1" w:themeShade="BF"/>
    </w:rPr>
  </w:style>
  <w:style w:type="paragraph" w:styleId="IntenseQuote">
    <w:name w:val="Intense Quote"/>
    <w:basedOn w:val="Normal"/>
    <w:next w:val="Normal"/>
    <w:link w:val="IntenseQuoteChar"/>
    <w:uiPriority w:val="30"/>
    <w:qFormat/>
    <w:rsid w:val="00393F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F25"/>
    <w:rPr>
      <w:i/>
      <w:iCs/>
      <w:color w:val="0F4761" w:themeColor="accent1" w:themeShade="BF"/>
    </w:rPr>
  </w:style>
  <w:style w:type="character" w:styleId="IntenseReference">
    <w:name w:val="Intense Reference"/>
    <w:basedOn w:val="DefaultParagraphFont"/>
    <w:uiPriority w:val="32"/>
    <w:qFormat/>
    <w:rsid w:val="00393F25"/>
    <w:rPr>
      <w:b/>
      <w:bCs/>
      <w:smallCaps/>
      <w:color w:val="0F4761" w:themeColor="accent1" w:themeShade="BF"/>
      <w:spacing w:val="5"/>
    </w:rPr>
  </w:style>
  <w:style w:type="character" w:styleId="Hyperlink">
    <w:name w:val="Hyperlink"/>
    <w:basedOn w:val="DefaultParagraphFont"/>
    <w:uiPriority w:val="99"/>
    <w:unhideWhenUsed/>
    <w:rsid w:val="00CA36A1"/>
    <w:rPr>
      <w:color w:val="467886" w:themeColor="hyperlink"/>
      <w:u w:val="single"/>
    </w:rPr>
  </w:style>
  <w:style w:type="character" w:styleId="UnresolvedMention">
    <w:name w:val="Unresolved Mention"/>
    <w:basedOn w:val="DefaultParagraphFont"/>
    <w:uiPriority w:val="99"/>
    <w:semiHidden/>
    <w:unhideWhenUsed/>
    <w:rsid w:val="00CA36A1"/>
    <w:rPr>
      <w:color w:val="605E5C"/>
      <w:shd w:val="clear" w:color="auto" w:fill="E1DFDD"/>
    </w:rPr>
  </w:style>
  <w:style w:type="paragraph" w:styleId="Header">
    <w:name w:val="header"/>
    <w:basedOn w:val="Normal"/>
    <w:link w:val="HeaderChar"/>
    <w:uiPriority w:val="99"/>
    <w:unhideWhenUsed/>
    <w:rsid w:val="00047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FDA"/>
  </w:style>
  <w:style w:type="paragraph" w:styleId="Footer">
    <w:name w:val="footer"/>
    <w:basedOn w:val="Normal"/>
    <w:link w:val="FooterChar"/>
    <w:uiPriority w:val="99"/>
    <w:unhideWhenUsed/>
    <w:rsid w:val="00047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213850">
      <w:bodyDiv w:val="1"/>
      <w:marLeft w:val="0"/>
      <w:marRight w:val="0"/>
      <w:marTop w:val="0"/>
      <w:marBottom w:val="0"/>
      <w:divBdr>
        <w:top w:val="none" w:sz="0" w:space="0" w:color="auto"/>
        <w:left w:val="none" w:sz="0" w:space="0" w:color="auto"/>
        <w:bottom w:val="none" w:sz="0" w:space="0" w:color="auto"/>
        <w:right w:val="none" w:sz="0" w:space="0" w:color="auto"/>
      </w:divBdr>
      <w:divsChild>
        <w:div w:id="1957759737">
          <w:marLeft w:val="0"/>
          <w:marRight w:val="0"/>
          <w:marTop w:val="0"/>
          <w:marBottom w:val="0"/>
          <w:divBdr>
            <w:top w:val="none" w:sz="0" w:space="0" w:color="auto"/>
            <w:left w:val="none" w:sz="0" w:space="0" w:color="auto"/>
            <w:bottom w:val="none" w:sz="0" w:space="0" w:color="auto"/>
            <w:right w:val="none" w:sz="0" w:space="0" w:color="auto"/>
          </w:divBdr>
        </w:div>
      </w:divsChild>
    </w:div>
    <w:div w:id="542060303">
      <w:bodyDiv w:val="1"/>
      <w:marLeft w:val="0"/>
      <w:marRight w:val="0"/>
      <w:marTop w:val="0"/>
      <w:marBottom w:val="0"/>
      <w:divBdr>
        <w:top w:val="none" w:sz="0" w:space="0" w:color="auto"/>
        <w:left w:val="none" w:sz="0" w:space="0" w:color="auto"/>
        <w:bottom w:val="none" w:sz="0" w:space="0" w:color="auto"/>
        <w:right w:val="none" w:sz="0" w:space="0" w:color="auto"/>
      </w:divBdr>
      <w:divsChild>
        <w:div w:id="1273325082">
          <w:marLeft w:val="-720"/>
          <w:marRight w:val="0"/>
          <w:marTop w:val="0"/>
          <w:marBottom w:val="0"/>
          <w:divBdr>
            <w:top w:val="none" w:sz="0" w:space="0" w:color="auto"/>
            <w:left w:val="none" w:sz="0" w:space="0" w:color="auto"/>
            <w:bottom w:val="none" w:sz="0" w:space="0" w:color="auto"/>
            <w:right w:val="none" w:sz="0" w:space="0" w:color="auto"/>
          </w:divBdr>
        </w:div>
      </w:divsChild>
    </w:div>
    <w:div w:id="761487165">
      <w:bodyDiv w:val="1"/>
      <w:marLeft w:val="0"/>
      <w:marRight w:val="0"/>
      <w:marTop w:val="0"/>
      <w:marBottom w:val="0"/>
      <w:divBdr>
        <w:top w:val="none" w:sz="0" w:space="0" w:color="auto"/>
        <w:left w:val="none" w:sz="0" w:space="0" w:color="auto"/>
        <w:bottom w:val="none" w:sz="0" w:space="0" w:color="auto"/>
        <w:right w:val="none" w:sz="0" w:space="0" w:color="auto"/>
      </w:divBdr>
      <w:divsChild>
        <w:div w:id="119031574">
          <w:marLeft w:val="0"/>
          <w:marRight w:val="0"/>
          <w:marTop w:val="0"/>
          <w:marBottom w:val="0"/>
          <w:divBdr>
            <w:top w:val="none" w:sz="0" w:space="0" w:color="auto"/>
            <w:left w:val="none" w:sz="0" w:space="0" w:color="auto"/>
            <w:bottom w:val="none" w:sz="0" w:space="0" w:color="auto"/>
            <w:right w:val="none" w:sz="0" w:space="0" w:color="auto"/>
          </w:divBdr>
        </w:div>
      </w:divsChild>
    </w:div>
    <w:div w:id="794908851">
      <w:bodyDiv w:val="1"/>
      <w:marLeft w:val="0"/>
      <w:marRight w:val="0"/>
      <w:marTop w:val="0"/>
      <w:marBottom w:val="0"/>
      <w:divBdr>
        <w:top w:val="none" w:sz="0" w:space="0" w:color="auto"/>
        <w:left w:val="none" w:sz="0" w:space="0" w:color="auto"/>
        <w:bottom w:val="none" w:sz="0" w:space="0" w:color="auto"/>
        <w:right w:val="none" w:sz="0" w:space="0" w:color="auto"/>
      </w:divBdr>
      <w:divsChild>
        <w:div w:id="1878815366">
          <w:marLeft w:val="0"/>
          <w:marRight w:val="0"/>
          <w:marTop w:val="0"/>
          <w:marBottom w:val="0"/>
          <w:divBdr>
            <w:top w:val="none" w:sz="0" w:space="0" w:color="auto"/>
            <w:left w:val="none" w:sz="0" w:space="0" w:color="auto"/>
            <w:bottom w:val="none" w:sz="0" w:space="0" w:color="auto"/>
            <w:right w:val="none" w:sz="0" w:space="0" w:color="auto"/>
          </w:divBdr>
        </w:div>
      </w:divsChild>
    </w:div>
    <w:div w:id="950822454">
      <w:bodyDiv w:val="1"/>
      <w:marLeft w:val="0"/>
      <w:marRight w:val="0"/>
      <w:marTop w:val="0"/>
      <w:marBottom w:val="0"/>
      <w:divBdr>
        <w:top w:val="none" w:sz="0" w:space="0" w:color="auto"/>
        <w:left w:val="none" w:sz="0" w:space="0" w:color="auto"/>
        <w:bottom w:val="none" w:sz="0" w:space="0" w:color="auto"/>
        <w:right w:val="none" w:sz="0" w:space="0" w:color="auto"/>
      </w:divBdr>
      <w:divsChild>
        <w:div w:id="462388841">
          <w:marLeft w:val="0"/>
          <w:marRight w:val="0"/>
          <w:marTop w:val="0"/>
          <w:marBottom w:val="0"/>
          <w:divBdr>
            <w:top w:val="none" w:sz="0" w:space="0" w:color="auto"/>
            <w:left w:val="none" w:sz="0" w:space="0" w:color="auto"/>
            <w:bottom w:val="none" w:sz="0" w:space="0" w:color="auto"/>
            <w:right w:val="none" w:sz="0" w:space="0" w:color="auto"/>
          </w:divBdr>
        </w:div>
      </w:divsChild>
    </w:div>
    <w:div w:id="1818448598">
      <w:bodyDiv w:val="1"/>
      <w:marLeft w:val="0"/>
      <w:marRight w:val="0"/>
      <w:marTop w:val="0"/>
      <w:marBottom w:val="0"/>
      <w:divBdr>
        <w:top w:val="none" w:sz="0" w:space="0" w:color="auto"/>
        <w:left w:val="none" w:sz="0" w:space="0" w:color="auto"/>
        <w:bottom w:val="none" w:sz="0" w:space="0" w:color="auto"/>
        <w:right w:val="none" w:sz="0" w:space="0" w:color="auto"/>
      </w:divBdr>
      <w:divsChild>
        <w:div w:id="335812576">
          <w:marLeft w:val="-720"/>
          <w:marRight w:val="0"/>
          <w:marTop w:val="0"/>
          <w:marBottom w:val="0"/>
          <w:divBdr>
            <w:top w:val="none" w:sz="0" w:space="0" w:color="auto"/>
            <w:left w:val="none" w:sz="0" w:space="0" w:color="auto"/>
            <w:bottom w:val="none" w:sz="0" w:space="0" w:color="auto"/>
            <w:right w:val="none" w:sz="0" w:space="0" w:color="auto"/>
          </w:divBdr>
        </w:div>
      </w:divsChild>
    </w:div>
    <w:div w:id="1962028586">
      <w:bodyDiv w:val="1"/>
      <w:marLeft w:val="0"/>
      <w:marRight w:val="0"/>
      <w:marTop w:val="0"/>
      <w:marBottom w:val="0"/>
      <w:divBdr>
        <w:top w:val="none" w:sz="0" w:space="0" w:color="auto"/>
        <w:left w:val="none" w:sz="0" w:space="0" w:color="auto"/>
        <w:bottom w:val="none" w:sz="0" w:space="0" w:color="auto"/>
        <w:right w:val="none" w:sz="0" w:space="0" w:color="auto"/>
      </w:divBdr>
      <w:divsChild>
        <w:div w:id="428619716">
          <w:marLeft w:val="0"/>
          <w:marRight w:val="0"/>
          <w:marTop w:val="0"/>
          <w:marBottom w:val="0"/>
          <w:divBdr>
            <w:top w:val="none" w:sz="0" w:space="0" w:color="auto"/>
            <w:left w:val="none" w:sz="0" w:space="0" w:color="auto"/>
            <w:bottom w:val="none" w:sz="0" w:space="0" w:color="auto"/>
            <w:right w:val="none" w:sz="0" w:space="0" w:color="auto"/>
          </w:divBdr>
        </w:div>
      </w:divsChild>
    </w:div>
    <w:div w:id="2053340489">
      <w:bodyDiv w:val="1"/>
      <w:marLeft w:val="0"/>
      <w:marRight w:val="0"/>
      <w:marTop w:val="0"/>
      <w:marBottom w:val="0"/>
      <w:divBdr>
        <w:top w:val="none" w:sz="0" w:space="0" w:color="auto"/>
        <w:left w:val="none" w:sz="0" w:space="0" w:color="auto"/>
        <w:bottom w:val="none" w:sz="0" w:space="0" w:color="auto"/>
        <w:right w:val="none" w:sz="0" w:space="0" w:color="auto"/>
      </w:divBdr>
      <w:divsChild>
        <w:div w:id="12523565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9634801452563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IJCHM-Dec-2011-0228" TargetMode="External"/><Relationship Id="rId5" Type="http://schemas.openxmlformats.org/officeDocument/2006/relationships/footnotes" Target="footnotes.xml"/><Relationship Id="rId10" Type="http://schemas.openxmlformats.org/officeDocument/2006/relationships/hyperlink" Target="https://doi.org/10.1016/s0278-4319(02)00011-7" TargetMode="External"/><Relationship Id="rId4" Type="http://schemas.openxmlformats.org/officeDocument/2006/relationships/webSettings" Target="webSettings.xml"/><Relationship Id="rId9" Type="http://schemas.openxmlformats.org/officeDocument/2006/relationships/hyperlink" Target="https://doi.org/10.1080/19368623.2011.57768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1392</Words>
  <Characters>7937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Mangarea</dc:creator>
  <cp:keywords/>
  <dc:description/>
  <cp:lastModifiedBy>Adrian Mocanu</cp:lastModifiedBy>
  <cp:revision>2</cp:revision>
  <dcterms:created xsi:type="dcterms:W3CDTF">2025-03-06T19:54:00Z</dcterms:created>
  <dcterms:modified xsi:type="dcterms:W3CDTF">2025-03-06T19:54:00Z</dcterms:modified>
</cp:coreProperties>
</file>