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F190D" w14:textId="25BF7E2A" w:rsidR="00EC372E" w:rsidRPr="001723CE" w:rsidRDefault="00EC372E" w:rsidP="00EC372E">
      <w:pPr>
        <w:pStyle w:val="NormalWeb"/>
        <w:shd w:val="clear" w:color="auto" w:fill="FFFFFF"/>
        <w:spacing w:before="120" w:beforeAutospacing="0" w:after="120" w:afterAutospacing="0"/>
        <w:rPr>
          <w:rFonts w:ascii="Arial" w:hAnsi="Arial" w:cs="Arial"/>
          <w:b/>
          <w:bCs/>
        </w:rPr>
      </w:pPr>
      <w:r w:rsidRPr="001723CE">
        <w:rPr>
          <w:rFonts w:ascii="Arial" w:hAnsi="Arial" w:cs="Arial"/>
          <w:b/>
          <w:bCs/>
        </w:rPr>
        <w:t xml:space="preserve">Unobtrusive research </w:t>
      </w:r>
      <w:r w:rsidR="00BC6ECE" w:rsidRPr="001723CE">
        <w:rPr>
          <w:rFonts w:ascii="Arial" w:hAnsi="Arial" w:cs="Arial"/>
          <w:b/>
          <w:bCs/>
        </w:rPr>
        <w:t>lecture</w:t>
      </w:r>
      <w:r w:rsidRPr="001723CE">
        <w:rPr>
          <w:rFonts w:ascii="Arial" w:hAnsi="Arial" w:cs="Arial"/>
          <w:b/>
          <w:bCs/>
        </w:rPr>
        <w:t>. 2</w:t>
      </w:r>
      <w:r w:rsidR="00B6415C" w:rsidRPr="001723CE">
        <w:rPr>
          <w:rFonts w:ascii="Arial" w:hAnsi="Arial" w:cs="Arial"/>
          <w:b/>
          <w:bCs/>
        </w:rPr>
        <w:t>7</w:t>
      </w:r>
      <w:r w:rsidRPr="001723CE">
        <w:rPr>
          <w:rFonts w:ascii="Arial" w:hAnsi="Arial" w:cs="Arial"/>
          <w:b/>
          <w:bCs/>
        </w:rPr>
        <w:t>-04-21</w:t>
      </w:r>
      <w:r w:rsidR="00B6415C" w:rsidRPr="001723CE">
        <w:rPr>
          <w:rFonts w:ascii="Arial" w:hAnsi="Arial" w:cs="Arial"/>
          <w:b/>
          <w:bCs/>
        </w:rPr>
        <w:t>.</w:t>
      </w:r>
    </w:p>
    <w:p w14:paraId="3E57C7CE" w14:textId="77777777" w:rsidR="00B6415C" w:rsidRPr="001723CE" w:rsidRDefault="00B6415C" w:rsidP="00EC372E">
      <w:pPr>
        <w:pStyle w:val="NormalWeb"/>
        <w:shd w:val="clear" w:color="auto" w:fill="FFFFFF"/>
        <w:spacing w:before="120" w:beforeAutospacing="0" w:after="120" w:afterAutospacing="0"/>
        <w:rPr>
          <w:rFonts w:ascii="Arial" w:hAnsi="Arial" w:cs="Arial"/>
          <w:b/>
          <w:bCs/>
        </w:rPr>
      </w:pPr>
    </w:p>
    <w:p w14:paraId="47596C71" w14:textId="48990CAB" w:rsidR="00EC372E" w:rsidRPr="001723CE" w:rsidRDefault="00C953BC" w:rsidP="00EC372E">
      <w:pPr>
        <w:pStyle w:val="NormalWeb"/>
        <w:shd w:val="clear" w:color="auto" w:fill="FFFFFF"/>
        <w:spacing w:before="120" w:beforeAutospacing="0" w:after="120" w:afterAutospacing="0"/>
        <w:rPr>
          <w:rFonts w:ascii="Arial" w:hAnsi="Arial" w:cs="Arial"/>
          <w:b/>
          <w:bCs/>
          <w:kern w:val="36"/>
        </w:rPr>
      </w:pPr>
      <w:r w:rsidRPr="001723CE">
        <w:rPr>
          <w:rFonts w:ascii="Arial" w:hAnsi="Arial" w:cs="Arial"/>
          <w:b/>
          <w:bCs/>
          <w:kern w:val="36"/>
        </w:rPr>
        <w:t>Unobtrusive research: What is it?</w:t>
      </w:r>
    </w:p>
    <w:p w14:paraId="3287C600" w14:textId="77777777" w:rsidR="00B6415C" w:rsidRPr="001723CE" w:rsidRDefault="00B6415C" w:rsidP="00EC372E">
      <w:pPr>
        <w:pStyle w:val="NormalWeb"/>
        <w:shd w:val="clear" w:color="auto" w:fill="FFFFFF"/>
        <w:spacing w:before="120" w:beforeAutospacing="0" w:after="120" w:afterAutospacing="0"/>
        <w:rPr>
          <w:rFonts w:ascii="Arial" w:hAnsi="Arial" w:cs="Arial"/>
          <w:b/>
          <w:bCs/>
        </w:rPr>
      </w:pPr>
    </w:p>
    <w:p w14:paraId="3CB88FDD" w14:textId="77777777" w:rsidR="00401249" w:rsidRPr="001723CE" w:rsidRDefault="00EC372E"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Unobtrusive research</w:t>
      </w:r>
      <w:r w:rsidR="00D339A1" w:rsidRPr="001723CE">
        <w:rPr>
          <w:rFonts w:ascii="Arial" w:hAnsi="Arial" w:cs="Arial"/>
        </w:rPr>
        <w:t xml:space="preserve"> </w:t>
      </w:r>
      <w:r w:rsidRPr="001723CE">
        <w:rPr>
          <w:rFonts w:ascii="Arial" w:hAnsi="Arial" w:cs="Arial"/>
        </w:rPr>
        <w:t>is a method of data collection used primarily in the</w:t>
      </w:r>
      <w:r w:rsidR="00D339A1" w:rsidRPr="001723CE">
        <w:rPr>
          <w:rFonts w:ascii="Arial" w:hAnsi="Arial" w:cs="Arial"/>
        </w:rPr>
        <w:t xml:space="preserve"> social sciences. </w:t>
      </w:r>
      <w:r w:rsidRPr="001723CE">
        <w:rPr>
          <w:rFonts w:ascii="Arial" w:hAnsi="Arial" w:cs="Arial"/>
        </w:rPr>
        <w:t xml:space="preserve">The term "unobtrusive measures" was first coined by Webb, Campbell, Schwartz, &amp; Sechrest </w:t>
      </w:r>
      <w:r w:rsidR="00D339A1" w:rsidRPr="001723CE">
        <w:rPr>
          <w:rFonts w:ascii="Arial" w:hAnsi="Arial" w:cs="Arial"/>
        </w:rPr>
        <w:t>(</w:t>
      </w:r>
      <w:r w:rsidRPr="001723CE">
        <w:rPr>
          <w:rFonts w:ascii="Arial" w:hAnsi="Arial" w:cs="Arial"/>
        </w:rPr>
        <w:t>1966</w:t>
      </w:r>
      <w:r w:rsidR="00D339A1" w:rsidRPr="001723CE">
        <w:rPr>
          <w:rFonts w:ascii="Arial" w:hAnsi="Arial" w:cs="Arial"/>
        </w:rPr>
        <w:t>).</w:t>
      </w:r>
      <w:r w:rsidRPr="001723CE">
        <w:rPr>
          <w:rFonts w:ascii="Arial" w:hAnsi="Arial" w:cs="Arial"/>
        </w:rPr>
        <w:t> The authors described methodologies which do not involve</w:t>
      </w:r>
      <w:r w:rsidR="00D339A1" w:rsidRPr="001723CE">
        <w:rPr>
          <w:rFonts w:ascii="Arial" w:hAnsi="Arial" w:cs="Arial"/>
        </w:rPr>
        <w:t xml:space="preserve"> direct collection </w:t>
      </w:r>
      <w:r w:rsidRPr="001723CE">
        <w:rPr>
          <w:rFonts w:ascii="Arial" w:hAnsi="Arial" w:cs="Arial"/>
        </w:rPr>
        <w:t>of data from the research subjects</w:t>
      </w:r>
      <w:r w:rsidR="00D339A1" w:rsidRPr="001723CE">
        <w:rPr>
          <w:rFonts w:ascii="Arial" w:hAnsi="Arial" w:cs="Arial"/>
        </w:rPr>
        <w:t xml:space="preserve"> indirectly</w:t>
      </w:r>
      <w:r w:rsidRPr="001723CE">
        <w:rPr>
          <w:rFonts w:ascii="Arial" w:hAnsi="Arial" w:cs="Arial"/>
        </w:rPr>
        <w:t xml:space="preserve">. </w:t>
      </w:r>
    </w:p>
    <w:p w14:paraId="640C24D3" w14:textId="486EFE66" w:rsidR="002C173A" w:rsidRPr="001723CE" w:rsidRDefault="00C953BC" w:rsidP="001F1876">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Unobtrusive research refers to data collection methods that do not interfere with the subjects under study because the methods are not obtrusive.</w:t>
      </w:r>
      <w:r w:rsidR="002C173A" w:rsidRPr="001723CE">
        <w:rPr>
          <w:rFonts w:ascii="Arial" w:eastAsia="Times New Roman" w:hAnsi="Arial" w:cs="Arial"/>
          <w:sz w:val="24"/>
          <w:szCs w:val="24"/>
          <w:lang w:eastAsia="en-GB"/>
        </w:rPr>
        <w:t xml:space="preserve"> They avoid the Hawthorn Effect, see below. </w:t>
      </w:r>
      <w:r w:rsidR="00C71267">
        <w:rPr>
          <w:rFonts w:ascii="Arial" w:eastAsia="Times New Roman" w:hAnsi="Arial" w:cs="Arial"/>
          <w:sz w:val="24"/>
          <w:szCs w:val="24"/>
          <w:lang w:eastAsia="en-GB"/>
        </w:rPr>
        <w:t>Many authors pay homage to Webb et al. (1966) despite its old age, perhaps to give credibility to their own research, based on this classic!</w:t>
      </w:r>
    </w:p>
    <w:p w14:paraId="039D9AF4" w14:textId="40EDABD0" w:rsidR="00624E68" w:rsidRPr="001723CE" w:rsidRDefault="00D339A1" w:rsidP="001F1876">
      <w:pPr>
        <w:shd w:val="clear" w:color="auto" w:fill="FFFFFF"/>
        <w:spacing w:before="240" w:after="0" w:line="240" w:lineRule="auto"/>
        <w:jc w:val="both"/>
        <w:rPr>
          <w:rFonts w:ascii="Arial" w:hAnsi="Arial" w:cs="Arial"/>
          <w:sz w:val="24"/>
          <w:szCs w:val="24"/>
        </w:rPr>
      </w:pPr>
      <w:r w:rsidRPr="001723CE">
        <w:rPr>
          <w:rFonts w:ascii="Arial" w:hAnsi="Arial" w:cs="Arial"/>
          <w:sz w:val="24"/>
          <w:szCs w:val="24"/>
        </w:rPr>
        <w:t>O</w:t>
      </w:r>
      <w:r w:rsidR="00EC372E" w:rsidRPr="001723CE">
        <w:rPr>
          <w:rFonts w:ascii="Arial" w:hAnsi="Arial" w:cs="Arial"/>
          <w:sz w:val="24"/>
          <w:szCs w:val="24"/>
        </w:rPr>
        <w:t xml:space="preserve">btrusive measures </w:t>
      </w:r>
      <w:r w:rsidRPr="001723CE">
        <w:rPr>
          <w:rFonts w:ascii="Arial" w:hAnsi="Arial" w:cs="Arial"/>
          <w:sz w:val="24"/>
          <w:szCs w:val="24"/>
        </w:rPr>
        <w:t xml:space="preserve">would involve the subjects/agents of the research such as in interviewing or questionnaire methods. </w:t>
      </w:r>
      <w:r w:rsidR="00EC372E" w:rsidRPr="001723CE">
        <w:rPr>
          <w:rFonts w:ascii="Arial" w:hAnsi="Arial" w:cs="Arial"/>
          <w:sz w:val="24"/>
          <w:szCs w:val="24"/>
        </w:rPr>
        <w:t>The unobtrusive approach</w:t>
      </w:r>
      <w:r w:rsidRPr="001723CE">
        <w:rPr>
          <w:rFonts w:ascii="Arial" w:hAnsi="Arial" w:cs="Arial"/>
          <w:sz w:val="24"/>
          <w:szCs w:val="24"/>
        </w:rPr>
        <w:t xml:space="preserve"> can be quantitative or qualitative. </w:t>
      </w:r>
      <w:r w:rsidR="00624E68" w:rsidRPr="001723CE">
        <w:rPr>
          <w:rFonts w:ascii="Arial" w:hAnsi="Arial" w:cs="Arial"/>
          <w:sz w:val="24"/>
          <w:szCs w:val="24"/>
        </w:rPr>
        <w:t>See examples of articles employing a great range of approaches below. Some are very numerical. Some resemble history or art journal articles. Make sure you are certain how you are to analyse the data before starting if this is your chosen method.</w:t>
      </w:r>
    </w:p>
    <w:p w14:paraId="69975954" w14:textId="2850F23D" w:rsidR="00401249" w:rsidRPr="001723CE" w:rsidRDefault="00624E68" w:rsidP="001F1876">
      <w:pPr>
        <w:shd w:val="clear" w:color="auto" w:fill="FFFFFF"/>
        <w:spacing w:before="240" w:after="0" w:line="240" w:lineRule="auto"/>
        <w:jc w:val="both"/>
        <w:rPr>
          <w:rFonts w:ascii="Arial" w:eastAsia="Times New Roman" w:hAnsi="Arial" w:cs="Arial"/>
          <w:sz w:val="24"/>
          <w:szCs w:val="24"/>
          <w:lang w:eastAsia="en-GB"/>
        </w:rPr>
      </w:pPr>
      <w:r w:rsidRPr="001723CE">
        <w:rPr>
          <w:rFonts w:ascii="Arial" w:hAnsi="Arial" w:cs="Arial"/>
          <w:sz w:val="24"/>
          <w:szCs w:val="24"/>
        </w:rPr>
        <w:t>People</w:t>
      </w:r>
      <w:r w:rsidR="00401249" w:rsidRPr="001723CE">
        <w:rPr>
          <w:rFonts w:ascii="Arial" w:hAnsi="Arial" w:cs="Arial"/>
          <w:sz w:val="24"/>
          <w:szCs w:val="24"/>
        </w:rPr>
        <w:t xml:space="preserve"> </w:t>
      </w:r>
      <w:r w:rsidR="00401249" w:rsidRPr="001723CE">
        <w:rPr>
          <w:rFonts w:ascii="Arial" w:eastAsia="Times New Roman" w:hAnsi="Arial" w:cs="Arial"/>
          <w:sz w:val="24"/>
          <w:szCs w:val="24"/>
          <w:lang w:eastAsia="en-GB"/>
        </w:rPr>
        <w:t>create plenty of evidence of their behaviours—they write letters to the editor of their local paper, they create various sources of entertainment for themselves such as movies and televisions shows, they consume goods, they walk on pavements, they usually work and leave records of their employment activity and they interact in various ways with their families. All these activities leave something behind—worn paths, rubbish, recorded shows, and printed papers. These are all potential sources of data for the unobtrusive researcher.</w:t>
      </w:r>
    </w:p>
    <w:p w14:paraId="408185FE" w14:textId="00382C21" w:rsidR="00EC372E" w:rsidRPr="001723CE" w:rsidRDefault="00D339A1"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We have discussed use of secondary data which can be adapted to interrogate using themes derived from your literature review, such as in content analysis using government statistics or company literature /websites. However unobtrusive </w:t>
      </w:r>
      <w:r w:rsidR="00941FAA" w:rsidRPr="001723CE">
        <w:rPr>
          <w:rFonts w:ascii="Arial" w:hAnsi="Arial" w:cs="Arial"/>
        </w:rPr>
        <w:t>data can</w:t>
      </w:r>
      <w:r w:rsidRPr="001723CE">
        <w:rPr>
          <w:rFonts w:ascii="Arial" w:hAnsi="Arial" w:cs="Arial"/>
        </w:rPr>
        <w:t xml:space="preserve"> </w:t>
      </w:r>
      <w:r w:rsidR="00C96330">
        <w:rPr>
          <w:rFonts w:ascii="Arial" w:hAnsi="Arial" w:cs="Arial"/>
        </w:rPr>
        <w:t xml:space="preserve">also </w:t>
      </w:r>
      <w:r w:rsidRPr="001723CE">
        <w:rPr>
          <w:rFonts w:ascii="Arial" w:hAnsi="Arial" w:cs="Arial"/>
        </w:rPr>
        <w:t>use unconventional data sources</w:t>
      </w:r>
      <w:r w:rsidR="00EC372E" w:rsidRPr="001723CE">
        <w:rPr>
          <w:rFonts w:ascii="Arial" w:hAnsi="Arial" w:cs="Arial"/>
        </w:rPr>
        <w:t xml:space="preserve"> </w:t>
      </w:r>
      <w:r w:rsidRPr="001723CE">
        <w:rPr>
          <w:rFonts w:ascii="Arial" w:hAnsi="Arial" w:cs="Arial"/>
        </w:rPr>
        <w:t xml:space="preserve">such as learning logs, weblogs, case stories, available photographs, past media reports, </w:t>
      </w:r>
      <w:r w:rsidR="00941FAA" w:rsidRPr="001723CE">
        <w:rPr>
          <w:rFonts w:ascii="Arial" w:hAnsi="Arial" w:cs="Arial"/>
        </w:rPr>
        <w:t xml:space="preserve">rubbish from organisations, political campaign slogans, </w:t>
      </w:r>
      <w:r w:rsidR="00C96330">
        <w:rPr>
          <w:rFonts w:ascii="Arial" w:hAnsi="Arial" w:cs="Arial"/>
        </w:rPr>
        <w:t xml:space="preserve">political manifestos, cartoons, satirical shows and publications, </w:t>
      </w:r>
      <w:r w:rsidR="00941FAA" w:rsidRPr="001723CE">
        <w:rPr>
          <w:rFonts w:ascii="Arial" w:hAnsi="Arial" w:cs="Arial"/>
        </w:rPr>
        <w:t xml:space="preserve">advertising copy, graffiti, service details, character profiles, obituaries written when individuals die, fictional novels etc. </w:t>
      </w:r>
      <w:r w:rsidR="00EC372E" w:rsidRPr="001723CE">
        <w:rPr>
          <w:rFonts w:ascii="Arial" w:hAnsi="Arial" w:cs="Arial"/>
        </w:rPr>
        <w:t>as well as more conventional published statistics.</w:t>
      </w:r>
    </w:p>
    <w:p w14:paraId="6CFB62D0" w14:textId="77777777" w:rsidR="00941FAA" w:rsidRPr="001723CE" w:rsidRDefault="00EC372E"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Unobtrusive measures </w:t>
      </w:r>
      <w:r w:rsidR="00941FAA" w:rsidRPr="001723CE">
        <w:rPr>
          <w:rFonts w:ascii="Arial" w:hAnsi="Arial" w:cs="Arial"/>
        </w:rPr>
        <w:t>c</w:t>
      </w:r>
      <w:r w:rsidRPr="001723CE">
        <w:rPr>
          <w:rFonts w:ascii="Arial" w:hAnsi="Arial" w:cs="Arial"/>
        </w:rPr>
        <w:t xml:space="preserve">ould </w:t>
      </w:r>
      <w:r w:rsidR="00941FAA" w:rsidRPr="001723CE">
        <w:rPr>
          <w:rFonts w:ascii="Arial" w:hAnsi="Arial" w:cs="Arial"/>
        </w:rPr>
        <w:t xml:space="preserve">be used to strengthen other methods, to interrogate data to identify different approaches and attempt to reduce bias (selection and researcher) and allow different perspectives. </w:t>
      </w:r>
      <w:r w:rsidRPr="001723CE">
        <w:rPr>
          <w:rFonts w:ascii="Arial" w:hAnsi="Arial" w:cs="Arial"/>
        </w:rPr>
        <w:t>Webb and his colleagues emphasize the importance of triangulating the results obtained through various methodologies</w:t>
      </w:r>
      <w:r w:rsidR="00941FAA" w:rsidRPr="001723CE">
        <w:rPr>
          <w:rFonts w:ascii="Arial" w:hAnsi="Arial" w:cs="Arial"/>
        </w:rPr>
        <w:t>. All methods may have biases. Triangulation may identify these and allow more nuanced analysis.</w:t>
      </w:r>
    </w:p>
    <w:p w14:paraId="08D2FB55" w14:textId="46B84508" w:rsidR="00941FAA" w:rsidRPr="001723CE" w:rsidRDefault="00941FAA"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In some subjects unobtrusive research went out of favour due to the need to obtain ‘informed consent’ for subject research</w:t>
      </w:r>
      <w:r w:rsidR="001E593A" w:rsidRPr="001723CE">
        <w:rPr>
          <w:rFonts w:ascii="Arial" w:hAnsi="Arial" w:cs="Arial"/>
        </w:rPr>
        <w:t xml:space="preserve"> (Page, 2000)</w:t>
      </w:r>
      <w:r w:rsidRPr="001723CE">
        <w:rPr>
          <w:rFonts w:ascii="Arial" w:hAnsi="Arial" w:cs="Arial"/>
        </w:rPr>
        <w:t xml:space="preserve">. However digital developments, including the perceived benefits of analysing ‘Big Data’ offer deep insights into important trends and causes/solutions of/to major social problems. This can be seen clearly in </w:t>
      </w:r>
      <w:r w:rsidR="004E2283" w:rsidRPr="001723CE">
        <w:rPr>
          <w:rFonts w:ascii="Arial" w:hAnsi="Arial" w:cs="Arial"/>
        </w:rPr>
        <w:t xml:space="preserve">medical research on disease control. </w:t>
      </w:r>
      <w:r w:rsidR="00C96330">
        <w:rPr>
          <w:rFonts w:ascii="Arial" w:hAnsi="Arial" w:cs="Arial"/>
        </w:rPr>
        <w:t xml:space="preserve">Defining and identifying the human element in human-computer interfaces is a relatively new challenge. </w:t>
      </w:r>
      <w:r w:rsidR="00C96330" w:rsidRPr="001723CE">
        <w:rPr>
          <w:rFonts w:ascii="Arial" w:hAnsi="Arial" w:cs="Arial"/>
        </w:rPr>
        <w:t xml:space="preserve">The great array </w:t>
      </w:r>
      <w:r w:rsidR="00C96330" w:rsidRPr="001723CE">
        <w:rPr>
          <w:rFonts w:ascii="Arial" w:hAnsi="Arial" w:cs="Arial"/>
        </w:rPr>
        <w:lastRenderedPageBreak/>
        <w:t xml:space="preserve">of digital media, often freely available, offers many opportunities for researchers. Digital footprints unobtrusively obtained allow huge data sets for evaluation. </w:t>
      </w:r>
      <w:r w:rsidR="00C96330">
        <w:rPr>
          <w:rFonts w:ascii="Arial" w:hAnsi="Arial" w:cs="Arial"/>
        </w:rPr>
        <w:t>There remain ethical issues of access to data, its use and publication of results. You will still be expected to do a risk analysis even if you adopt this method.</w:t>
      </w:r>
    </w:p>
    <w:p w14:paraId="3955520A" w14:textId="6D5090F0" w:rsidR="00BC6ECE" w:rsidRPr="001723CE" w:rsidRDefault="00C96330" w:rsidP="00B8795A">
      <w:pPr>
        <w:pStyle w:val="NormalWeb"/>
        <w:shd w:val="clear" w:color="auto" w:fill="FFFFFF"/>
        <w:spacing w:before="120" w:beforeAutospacing="0" w:after="120" w:afterAutospacing="0"/>
        <w:jc w:val="both"/>
        <w:rPr>
          <w:rFonts w:ascii="Arial" w:hAnsi="Arial" w:cs="Arial"/>
        </w:rPr>
      </w:pPr>
      <w:r>
        <w:rPr>
          <w:rFonts w:ascii="Arial" w:hAnsi="Arial" w:cs="Arial"/>
        </w:rPr>
        <w:t>This</w:t>
      </w:r>
      <w:r w:rsidR="00A8546C" w:rsidRPr="001723CE">
        <w:rPr>
          <w:rFonts w:ascii="Arial" w:hAnsi="Arial" w:cs="Arial"/>
        </w:rPr>
        <w:t xml:space="preserve"> ethical debate continues. The basic ethical questions remain almost the same. How trustworthy is the data? To what extent should we obtain consent from subjects being </w:t>
      </w:r>
      <w:r w:rsidR="00BC6ECE" w:rsidRPr="001723CE">
        <w:rPr>
          <w:rFonts w:ascii="Arial" w:hAnsi="Arial" w:cs="Arial"/>
        </w:rPr>
        <w:t>investigated? Can the bias of the authors of the data being evaluated be identified and managed?</w:t>
      </w:r>
      <w:r w:rsidR="007B1840" w:rsidRPr="001723CE">
        <w:rPr>
          <w:rFonts w:ascii="Arial" w:hAnsi="Arial" w:cs="Arial"/>
        </w:rPr>
        <w:t xml:space="preserve"> If the data is not </w:t>
      </w:r>
      <w:r w:rsidR="00B05FD3" w:rsidRPr="001723CE">
        <w:rPr>
          <w:rFonts w:ascii="Arial" w:hAnsi="Arial" w:cs="Arial"/>
        </w:rPr>
        <w:t>there,</w:t>
      </w:r>
      <w:r w:rsidR="007B1840" w:rsidRPr="001723CE">
        <w:rPr>
          <w:rFonts w:ascii="Arial" w:hAnsi="Arial" w:cs="Arial"/>
        </w:rPr>
        <w:t xml:space="preserve"> what do </w:t>
      </w:r>
      <w:r w:rsidR="00B05FD3" w:rsidRPr="001723CE">
        <w:rPr>
          <w:rFonts w:ascii="Arial" w:hAnsi="Arial" w:cs="Arial"/>
        </w:rPr>
        <w:t>we</w:t>
      </w:r>
      <w:r w:rsidR="007B1840" w:rsidRPr="001723CE">
        <w:rPr>
          <w:rFonts w:ascii="Arial" w:hAnsi="Arial" w:cs="Arial"/>
        </w:rPr>
        <w:t xml:space="preserve"> say?</w:t>
      </w:r>
    </w:p>
    <w:p w14:paraId="1E40ED2A" w14:textId="3BD72273" w:rsidR="00BC6ECE" w:rsidRPr="001723CE" w:rsidRDefault="00BC6ECE" w:rsidP="00B8795A">
      <w:pPr>
        <w:pStyle w:val="NormalWeb"/>
        <w:shd w:val="clear" w:color="auto" w:fill="FFFFFF"/>
        <w:spacing w:before="120" w:beforeAutospacing="0" w:after="120" w:afterAutospacing="0"/>
        <w:jc w:val="both"/>
        <w:rPr>
          <w:rFonts w:ascii="Arial" w:hAnsi="Arial" w:cs="Arial"/>
        </w:rPr>
      </w:pPr>
    </w:p>
    <w:p w14:paraId="22D89BF7" w14:textId="15933AB2" w:rsidR="00401249" w:rsidRPr="001723CE" w:rsidRDefault="00BC6ECE"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Most data collected in this way was not produced for academic research, therefore it usually has flaws, mistakes, bias, use of emotive vocabulary etc. See </w:t>
      </w:r>
      <w:r w:rsidR="008C0AC8" w:rsidRPr="001723CE">
        <w:rPr>
          <w:rFonts w:ascii="Arial" w:hAnsi="Arial" w:cs="Arial"/>
        </w:rPr>
        <w:t xml:space="preserve">our </w:t>
      </w:r>
      <w:r w:rsidR="007B1840" w:rsidRPr="001723CE">
        <w:rPr>
          <w:rFonts w:ascii="Arial" w:hAnsi="Arial" w:cs="Arial"/>
        </w:rPr>
        <w:t xml:space="preserve">past </w:t>
      </w:r>
      <w:r w:rsidRPr="001723CE">
        <w:rPr>
          <w:rFonts w:ascii="Arial" w:hAnsi="Arial" w:cs="Arial"/>
        </w:rPr>
        <w:t>discussions on the use of Wikipedia for academic purposes.</w:t>
      </w:r>
    </w:p>
    <w:p w14:paraId="6B32D1C3" w14:textId="7D0CD112" w:rsidR="00401249" w:rsidRDefault="00401249"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Most articles</w:t>
      </w:r>
      <w:r w:rsidR="007B1840" w:rsidRPr="001723CE">
        <w:rPr>
          <w:rFonts w:ascii="Arial" w:hAnsi="Arial" w:cs="Arial"/>
        </w:rPr>
        <w:t xml:space="preserve"> on this method</w:t>
      </w:r>
      <w:r w:rsidRPr="001723CE">
        <w:rPr>
          <w:rFonts w:ascii="Arial" w:hAnsi="Arial" w:cs="Arial"/>
        </w:rPr>
        <w:t xml:space="preserve"> cannot suggest definitive solutions to the problems of unobtrusive research but </w:t>
      </w:r>
      <w:r w:rsidR="007B1840" w:rsidRPr="001723CE">
        <w:rPr>
          <w:rFonts w:ascii="Arial" w:hAnsi="Arial" w:cs="Arial"/>
        </w:rPr>
        <w:t>as</w:t>
      </w:r>
      <w:r w:rsidRPr="001723CE">
        <w:rPr>
          <w:rFonts w:ascii="Arial" w:hAnsi="Arial" w:cs="Arial"/>
        </w:rPr>
        <w:t xml:space="preserve"> with all other methods </w:t>
      </w:r>
      <w:r w:rsidR="007B1840" w:rsidRPr="001723CE">
        <w:rPr>
          <w:rFonts w:ascii="Arial" w:hAnsi="Arial" w:cs="Arial"/>
        </w:rPr>
        <w:t xml:space="preserve">they usually </w:t>
      </w:r>
      <w:r w:rsidRPr="001723CE">
        <w:rPr>
          <w:rFonts w:ascii="Arial" w:hAnsi="Arial" w:cs="Arial"/>
        </w:rPr>
        <w:t>recommend dialogue with society, regulators, university research committees and any bodies who support the subjects of the research.</w:t>
      </w:r>
    </w:p>
    <w:p w14:paraId="6FBDA85B" w14:textId="261FAE16" w:rsidR="00C96330" w:rsidRPr="001723CE" w:rsidRDefault="00A439D8" w:rsidP="00B8795A">
      <w:pPr>
        <w:pStyle w:val="NormalWeb"/>
        <w:shd w:val="clear" w:color="auto" w:fill="FFFFFF"/>
        <w:spacing w:before="120" w:beforeAutospacing="0" w:after="120" w:afterAutospacing="0"/>
        <w:jc w:val="both"/>
        <w:rPr>
          <w:rFonts w:ascii="Arial" w:hAnsi="Arial" w:cs="Arial"/>
        </w:rPr>
      </w:pPr>
      <w:r>
        <w:rPr>
          <w:rFonts w:ascii="Arial" w:hAnsi="Arial" w:cs="Arial"/>
        </w:rPr>
        <w:t>There seems to be much interest in this method in the Nursing profession. Connelly (2017) is one of many found in my search. The advantages of being unobtrusive seem preferable to “invasive” investigations of health issues which might cause discomfort.</w:t>
      </w:r>
    </w:p>
    <w:p w14:paraId="58AD2ACB" w14:textId="46D53987" w:rsidR="00A15F19" w:rsidRPr="001723CE" w:rsidRDefault="00B77C28"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Naomi Klein (2014) a journalist/campaigner has written many critical books about the workings of modern capitalism. In this one she identifies the problem and challenges of global climate change. Inevitably her arguments are critical of big business and most governments, therefore her access to direct research would have been restricted. Therefore she uses and adapts government and NGO reports, </w:t>
      </w:r>
      <w:r w:rsidR="007B1840" w:rsidRPr="001723CE">
        <w:rPr>
          <w:rFonts w:ascii="Arial" w:hAnsi="Arial" w:cs="Arial"/>
        </w:rPr>
        <w:t>scientific reports /</w:t>
      </w:r>
      <w:r w:rsidRPr="001723CE">
        <w:rPr>
          <w:rFonts w:ascii="Arial" w:hAnsi="Arial" w:cs="Arial"/>
        </w:rPr>
        <w:t xml:space="preserve">evidence of climate change, statements from campaigners for and against climate change measures. </w:t>
      </w:r>
    </w:p>
    <w:p w14:paraId="30BACD1E" w14:textId="054C1081" w:rsidR="00B77C28" w:rsidRPr="001723CE" w:rsidRDefault="007B1840"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Her</w:t>
      </w:r>
      <w:r w:rsidR="001F1876" w:rsidRPr="001723CE">
        <w:rPr>
          <w:rFonts w:ascii="Arial" w:hAnsi="Arial" w:cs="Arial"/>
        </w:rPr>
        <w:t xml:space="preserve"> data set is very </w:t>
      </w:r>
      <w:proofErr w:type="gramStart"/>
      <w:r w:rsidR="001F1876" w:rsidRPr="001723CE">
        <w:rPr>
          <w:rFonts w:ascii="Arial" w:hAnsi="Arial" w:cs="Arial"/>
        </w:rPr>
        <w:t>mixed</w:t>
      </w:r>
      <w:proofErr w:type="gramEnd"/>
      <w:r w:rsidR="001F1876" w:rsidRPr="001723CE">
        <w:rPr>
          <w:rFonts w:ascii="Arial" w:hAnsi="Arial" w:cs="Arial"/>
        </w:rPr>
        <w:t xml:space="preserve"> and her selection might be seen as biased since she is committed to the environmentalist cause and is not a supporter of big capitalist companies. </w:t>
      </w:r>
      <w:r w:rsidR="00B77C28" w:rsidRPr="001723CE">
        <w:rPr>
          <w:rFonts w:ascii="Arial" w:hAnsi="Arial" w:cs="Arial"/>
        </w:rPr>
        <w:t xml:space="preserve">She is political, some would say ‘polemical’ (in other words propagandist). She uses language and examples in a controversial way, in order to have an impact. </w:t>
      </w:r>
      <w:r w:rsidR="00C96330">
        <w:rPr>
          <w:rFonts w:ascii="Arial" w:hAnsi="Arial" w:cs="Arial"/>
        </w:rPr>
        <w:t xml:space="preserve">Much of this language and vocabulary is emotive (appealing to our emotions) rather than attempting to be fully objective and value neutral. </w:t>
      </w:r>
      <w:r w:rsidR="00B77C28" w:rsidRPr="001723CE">
        <w:rPr>
          <w:rFonts w:ascii="Arial" w:hAnsi="Arial" w:cs="Arial"/>
        </w:rPr>
        <w:t>For example she says that</w:t>
      </w:r>
      <w:r w:rsidR="000574BA" w:rsidRPr="001723CE">
        <w:rPr>
          <w:rFonts w:ascii="Arial" w:hAnsi="Arial" w:cs="Arial"/>
        </w:rPr>
        <w:t>,</w:t>
      </w:r>
      <w:r w:rsidR="00B77C28" w:rsidRPr="001723CE">
        <w:rPr>
          <w:rFonts w:ascii="Arial" w:hAnsi="Arial" w:cs="Arial"/>
        </w:rPr>
        <w:t xml:space="preserve"> while not an exact comparison, the world’s dependence on fossil fuels is like the USA’s dependence on slavery in the early C19th (especially in the Southern states. </w:t>
      </w:r>
    </w:p>
    <w:p w14:paraId="0311848F" w14:textId="77777777" w:rsidR="007B1840" w:rsidRPr="001723CE" w:rsidRDefault="007B1840" w:rsidP="00B8795A">
      <w:pPr>
        <w:pStyle w:val="NormalWeb"/>
        <w:shd w:val="clear" w:color="auto" w:fill="FFFFFF"/>
        <w:spacing w:before="120" w:beforeAutospacing="0" w:after="120" w:afterAutospacing="0"/>
        <w:jc w:val="both"/>
        <w:rPr>
          <w:rFonts w:ascii="Arial" w:hAnsi="Arial" w:cs="Arial"/>
        </w:rPr>
      </w:pPr>
    </w:p>
    <w:p w14:paraId="55985A25" w14:textId="5221CCA6" w:rsidR="000574BA" w:rsidRPr="001723CE" w:rsidRDefault="00B77C28" w:rsidP="000574BA">
      <w:pPr>
        <w:pStyle w:val="NormalWeb"/>
        <w:shd w:val="clear" w:color="auto" w:fill="FFFFFF"/>
        <w:spacing w:before="120" w:beforeAutospacing="0" w:after="120" w:afterAutospacing="0"/>
        <w:ind w:left="720"/>
        <w:jc w:val="both"/>
        <w:rPr>
          <w:rFonts w:ascii="Arial" w:hAnsi="Arial" w:cs="Arial"/>
        </w:rPr>
      </w:pPr>
      <w:r w:rsidRPr="001723CE">
        <w:rPr>
          <w:rFonts w:ascii="Arial" w:hAnsi="Arial" w:cs="Arial"/>
        </w:rPr>
        <w:t>“</w:t>
      </w:r>
      <w:r w:rsidR="000574BA" w:rsidRPr="001723CE">
        <w:rPr>
          <w:rFonts w:ascii="Arial" w:hAnsi="Arial" w:cs="Arial"/>
        </w:rPr>
        <w:t>…</w:t>
      </w:r>
      <w:r w:rsidRPr="001723CE">
        <w:rPr>
          <w:rFonts w:ascii="Arial" w:hAnsi="Arial" w:cs="Arial"/>
        </w:rPr>
        <w:t xml:space="preserve">in 1860, slaves represented about 16% of the total household assets…of the entire USA, which in today’s terms is $10 trillion. That figure is very roughly </w:t>
      </w:r>
      <w:proofErr w:type="gramStart"/>
      <w:r w:rsidRPr="001723CE">
        <w:rPr>
          <w:rFonts w:ascii="Arial" w:hAnsi="Arial" w:cs="Arial"/>
        </w:rPr>
        <w:t>similar</w:t>
      </w:r>
      <w:r w:rsidR="000574BA" w:rsidRPr="001723CE">
        <w:rPr>
          <w:rFonts w:ascii="Arial" w:hAnsi="Arial" w:cs="Arial"/>
        </w:rPr>
        <w:t xml:space="preserve"> </w:t>
      </w:r>
      <w:r w:rsidRPr="001723CE">
        <w:rPr>
          <w:rFonts w:ascii="Arial" w:hAnsi="Arial" w:cs="Arial"/>
        </w:rPr>
        <w:t>to</w:t>
      </w:r>
      <w:proofErr w:type="gramEnd"/>
      <w:r w:rsidRPr="001723CE">
        <w:rPr>
          <w:rFonts w:ascii="Arial" w:hAnsi="Arial" w:cs="Arial"/>
        </w:rPr>
        <w:t xml:space="preserve"> the value of the carbon reserves that must be left in the ground worldwide</w:t>
      </w:r>
      <w:r w:rsidR="00C96330">
        <w:rPr>
          <w:rFonts w:ascii="Arial" w:hAnsi="Arial" w:cs="Arial"/>
        </w:rPr>
        <w:t>,</w:t>
      </w:r>
      <w:r w:rsidRPr="001723CE">
        <w:rPr>
          <w:rFonts w:ascii="Arial" w:hAnsi="Arial" w:cs="Arial"/>
        </w:rPr>
        <w:t xml:space="preserve"> if we are to have a good chance</w:t>
      </w:r>
      <w:r w:rsidR="000574BA" w:rsidRPr="001723CE">
        <w:rPr>
          <w:rFonts w:ascii="Arial" w:hAnsi="Arial" w:cs="Arial"/>
        </w:rPr>
        <w:t xml:space="preserve"> of keeping warming below 2 degrees Celsius”.</w:t>
      </w:r>
    </w:p>
    <w:p w14:paraId="1D1F47CF" w14:textId="13C7EBF7" w:rsidR="00B77C28" w:rsidRPr="001723CE" w:rsidRDefault="000574BA"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(Klein, 2014, p456).</w:t>
      </w:r>
    </w:p>
    <w:p w14:paraId="77B41F92" w14:textId="542C10C2" w:rsidR="000574BA" w:rsidRPr="001723CE" w:rsidRDefault="000574BA" w:rsidP="00B8795A">
      <w:pPr>
        <w:pStyle w:val="NormalWeb"/>
        <w:shd w:val="clear" w:color="auto" w:fill="FFFFFF"/>
        <w:spacing w:before="120" w:beforeAutospacing="0" w:after="120" w:afterAutospacing="0"/>
        <w:jc w:val="both"/>
        <w:rPr>
          <w:rFonts w:ascii="Arial" w:hAnsi="Arial" w:cs="Arial"/>
        </w:rPr>
      </w:pPr>
    </w:p>
    <w:p w14:paraId="398BD1E5" w14:textId="5EE448F2" w:rsidR="000574BA" w:rsidRPr="001723CE" w:rsidRDefault="000574BA"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Klein is probably not the best example of a traditional academic, but she does illustrate the problem of researching things which may be controversial or not to the liking of the establishment powers. Donald Trump was not one of her fans!</w:t>
      </w:r>
    </w:p>
    <w:p w14:paraId="76CF58A2" w14:textId="0B882E33" w:rsidR="000574BA" w:rsidRPr="001723CE" w:rsidRDefault="000574BA" w:rsidP="00B8795A">
      <w:pPr>
        <w:pStyle w:val="NormalWeb"/>
        <w:shd w:val="clear" w:color="auto" w:fill="FFFFFF"/>
        <w:spacing w:before="120" w:beforeAutospacing="0" w:after="120" w:afterAutospacing="0"/>
        <w:jc w:val="both"/>
        <w:rPr>
          <w:rFonts w:ascii="Arial" w:hAnsi="Arial" w:cs="Arial"/>
        </w:rPr>
      </w:pPr>
    </w:p>
    <w:p w14:paraId="02610B03" w14:textId="7E20A267" w:rsidR="000574BA" w:rsidRPr="001723CE" w:rsidRDefault="000574BA"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I have mentioned Stephen Brown, a prolific academic on marketing topics. His breakthrough book used postmodernism to analyse marketing through methods used more in art and literature. Brown (1995) has at the beginning of each chapter a reference to movies of the 1970s and 80s. From this he draws parallels with the work of business….interesting</w:t>
      </w:r>
      <w:r w:rsidR="00B7582F" w:rsidRPr="001723CE">
        <w:rPr>
          <w:rFonts w:ascii="Arial" w:hAnsi="Arial" w:cs="Arial"/>
        </w:rPr>
        <w:t>,</w:t>
      </w:r>
      <w:r w:rsidRPr="001723CE">
        <w:rPr>
          <w:rFonts w:ascii="Arial" w:hAnsi="Arial" w:cs="Arial"/>
        </w:rPr>
        <w:t xml:space="preserve"> if you like gangster movies</w:t>
      </w:r>
      <w:r w:rsidR="009E22EB" w:rsidRPr="001723CE">
        <w:rPr>
          <w:rFonts w:ascii="Arial" w:hAnsi="Arial" w:cs="Arial"/>
        </w:rPr>
        <w:t>!</w:t>
      </w:r>
      <w:r w:rsidR="00B7582F" w:rsidRPr="001723CE">
        <w:rPr>
          <w:rFonts w:ascii="Arial" w:hAnsi="Arial" w:cs="Arial"/>
        </w:rPr>
        <w:t xml:space="preserve"> He has looked at literature, including Harry Potter books (Brown and Patterson, 2010)</w:t>
      </w:r>
      <w:r w:rsidR="003E2884" w:rsidRPr="001723CE">
        <w:rPr>
          <w:rFonts w:ascii="Arial" w:hAnsi="Arial" w:cs="Arial"/>
        </w:rPr>
        <w:t xml:space="preserve"> and many other elements of popular and highbrow culture</w:t>
      </w:r>
      <w:r w:rsidR="00B7582F" w:rsidRPr="001723CE">
        <w:rPr>
          <w:rFonts w:ascii="Arial" w:hAnsi="Arial" w:cs="Arial"/>
        </w:rPr>
        <w:t>. He writes prolifically on many topics with a modernist/post-modernist angle, including consumer issues and branding. See Stevens et al. (2019)</w:t>
      </w:r>
      <w:r w:rsidR="00C96330">
        <w:rPr>
          <w:rFonts w:ascii="Arial" w:hAnsi="Arial" w:cs="Arial"/>
        </w:rPr>
        <w:t xml:space="preserve"> analysing the fashion brand Hollister</w:t>
      </w:r>
      <w:r w:rsidR="00B7582F" w:rsidRPr="001723CE">
        <w:rPr>
          <w:rFonts w:ascii="Arial" w:hAnsi="Arial" w:cs="Arial"/>
        </w:rPr>
        <w:t>.</w:t>
      </w:r>
    </w:p>
    <w:p w14:paraId="4970CF13" w14:textId="07C4DB55" w:rsidR="009E22EB" w:rsidRPr="001723CE" w:rsidRDefault="009E22EB" w:rsidP="00B8795A">
      <w:pPr>
        <w:pStyle w:val="NormalWeb"/>
        <w:shd w:val="clear" w:color="auto" w:fill="FFFFFF"/>
        <w:spacing w:before="120" w:beforeAutospacing="0" w:after="120" w:afterAutospacing="0"/>
        <w:jc w:val="both"/>
        <w:rPr>
          <w:rFonts w:ascii="Arial" w:hAnsi="Arial" w:cs="Arial"/>
        </w:rPr>
      </w:pPr>
    </w:p>
    <w:p w14:paraId="261EEDAC" w14:textId="118228D3" w:rsidR="009E22EB" w:rsidRPr="001723CE" w:rsidRDefault="00BA40DB"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In Table 1, h</w:t>
      </w:r>
      <w:r w:rsidR="009E22EB" w:rsidRPr="001723CE">
        <w:rPr>
          <w:rFonts w:ascii="Arial" w:hAnsi="Arial" w:cs="Arial"/>
        </w:rPr>
        <w:t>e offers this different perspective for marketing research which to bring in critical theories of social phenomena require data sources different to those normally used in business theory.</w:t>
      </w:r>
    </w:p>
    <w:p w14:paraId="7D36BBDB" w14:textId="5AD52162" w:rsidR="009E22EB" w:rsidRPr="001723CE" w:rsidRDefault="001F1876" w:rsidP="00B8795A">
      <w:pPr>
        <w:pStyle w:val="NormalWeb"/>
        <w:shd w:val="clear" w:color="auto" w:fill="FFFFFF"/>
        <w:spacing w:before="120" w:beforeAutospacing="0" w:after="120" w:afterAutospacing="0"/>
        <w:jc w:val="both"/>
        <w:rPr>
          <w:rFonts w:ascii="Arial" w:hAnsi="Arial" w:cs="Arial"/>
        </w:rPr>
      </w:pPr>
      <w:r w:rsidRPr="001723CE">
        <w:rPr>
          <w:noProof/>
        </w:rPr>
        <w:drawing>
          <wp:inline distT="0" distB="0" distL="0" distR="0" wp14:anchorId="683029EF" wp14:editId="1D2CC35B">
            <wp:extent cx="5731510" cy="41376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137660"/>
                    </a:xfrm>
                    <a:prstGeom prst="rect">
                      <a:avLst/>
                    </a:prstGeom>
                    <a:noFill/>
                    <a:ln>
                      <a:noFill/>
                    </a:ln>
                  </pic:spPr>
                </pic:pic>
              </a:graphicData>
            </a:graphic>
          </wp:inline>
        </w:drawing>
      </w:r>
    </w:p>
    <w:p w14:paraId="03A098D1" w14:textId="3126528A" w:rsidR="009E22EB" w:rsidRPr="001723CE" w:rsidRDefault="001F1876"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Table 1. Research options available to marketing academics.</w:t>
      </w:r>
      <w:r w:rsidR="00B7582F" w:rsidRPr="001723CE">
        <w:rPr>
          <w:rFonts w:ascii="Arial" w:hAnsi="Arial" w:cs="Arial"/>
        </w:rPr>
        <w:t xml:space="preserve"> </w:t>
      </w:r>
      <w:r w:rsidR="009E22EB" w:rsidRPr="001723CE">
        <w:rPr>
          <w:rFonts w:ascii="Arial" w:hAnsi="Arial" w:cs="Arial"/>
        </w:rPr>
        <w:t xml:space="preserve">Source: Brown (1995) </w:t>
      </w:r>
    </w:p>
    <w:p w14:paraId="0AF28148" w14:textId="0BC4E897" w:rsidR="009E22EB" w:rsidRDefault="00C96330" w:rsidP="00B8795A">
      <w:pPr>
        <w:pStyle w:val="NormalWeb"/>
        <w:shd w:val="clear" w:color="auto" w:fill="FFFFFF"/>
        <w:spacing w:before="120" w:beforeAutospacing="0" w:after="120" w:afterAutospacing="0"/>
        <w:jc w:val="both"/>
        <w:rPr>
          <w:rFonts w:ascii="Arial" w:hAnsi="Arial" w:cs="Arial"/>
        </w:rPr>
      </w:pPr>
      <w:r>
        <w:rPr>
          <w:rFonts w:ascii="Arial" w:hAnsi="Arial" w:cs="Arial"/>
        </w:rPr>
        <w:t xml:space="preserve">Again it is </w:t>
      </w:r>
      <w:r w:rsidR="00636953">
        <w:rPr>
          <w:rFonts w:ascii="Arial" w:hAnsi="Arial" w:cs="Arial"/>
        </w:rPr>
        <w:t>acceptable</w:t>
      </w:r>
      <w:r>
        <w:rPr>
          <w:rFonts w:ascii="Arial" w:hAnsi="Arial" w:cs="Arial"/>
        </w:rPr>
        <w:t xml:space="preserve"> for you to be a </w:t>
      </w:r>
      <w:r w:rsidR="00636953">
        <w:rPr>
          <w:rFonts w:ascii="Arial" w:hAnsi="Arial" w:cs="Arial"/>
        </w:rPr>
        <w:t>traditionalist but</w:t>
      </w:r>
      <w:r>
        <w:rPr>
          <w:rFonts w:ascii="Arial" w:hAnsi="Arial" w:cs="Arial"/>
        </w:rPr>
        <w:t xml:space="preserve"> allowing the reader of your work to see that you know and could have used different perspectives shows a degree of sophistication</w:t>
      </w:r>
      <w:r w:rsidR="00636953">
        <w:rPr>
          <w:rFonts w:ascii="Arial" w:hAnsi="Arial" w:cs="Arial"/>
        </w:rPr>
        <w:t>.</w:t>
      </w:r>
      <w:r>
        <w:rPr>
          <w:rFonts w:ascii="Arial" w:hAnsi="Arial" w:cs="Arial"/>
        </w:rPr>
        <w:t xml:space="preserve"> </w:t>
      </w:r>
      <w:r w:rsidR="00636953">
        <w:rPr>
          <w:rFonts w:ascii="Arial" w:hAnsi="Arial" w:cs="Arial"/>
        </w:rPr>
        <w:t>I</w:t>
      </w:r>
      <w:r>
        <w:rPr>
          <w:rFonts w:ascii="Arial" w:hAnsi="Arial" w:cs="Arial"/>
        </w:rPr>
        <w:t xml:space="preserve">n logically arguing against these methods or approaches, </w:t>
      </w:r>
      <w:r w:rsidR="00636953">
        <w:rPr>
          <w:rFonts w:ascii="Arial" w:hAnsi="Arial" w:cs="Arial"/>
        </w:rPr>
        <w:t>your choice of more realist approaches will be more impressive.</w:t>
      </w:r>
    </w:p>
    <w:p w14:paraId="1C1B99A3" w14:textId="69E1BF34" w:rsidR="00636953" w:rsidRDefault="00636953" w:rsidP="00B8795A">
      <w:pPr>
        <w:pStyle w:val="NormalWeb"/>
        <w:shd w:val="clear" w:color="auto" w:fill="FFFFFF"/>
        <w:spacing w:before="120" w:beforeAutospacing="0" w:after="120" w:afterAutospacing="0"/>
        <w:jc w:val="both"/>
        <w:rPr>
          <w:rFonts w:ascii="Arial" w:hAnsi="Arial" w:cs="Arial"/>
        </w:rPr>
      </w:pPr>
    </w:p>
    <w:p w14:paraId="1471288D" w14:textId="67642ABE" w:rsidR="00636953" w:rsidRPr="001723CE" w:rsidRDefault="00636953" w:rsidP="00B8795A">
      <w:pPr>
        <w:pStyle w:val="NormalWeb"/>
        <w:shd w:val="clear" w:color="auto" w:fill="FFFFFF"/>
        <w:spacing w:before="120" w:beforeAutospacing="0" w:after="120" w:afterAutospacing="0"/>
        <w:jc w:val="both"/>
        <w:rPr>
          <w:rFonts w:ascii="Arial" w:hAnsi="Arial" w:cs="Arial"/>
        </w:rPr>
      </w:pPr>
      <w:r>
        <w:rPr>
          <w:rFonts w:ascii="Arial" w:hAnsi="Arial" w:cs="Arial"/>
        </w:rPr>
        <w:t>It is clearly true that the same event, person, organisation can be seen in different ways by those in different positions. Evaluating these is good even if ultimately to will write to improve the company or policy you are studying.</w:t>
      </w:r>
    </w:p>
    <w:p w14:paraId="3633D239" w14:textId="77777777" w:rsidR="00F84D79" w:rsidRPr="001723CE" w:rsidRDefault="00F84D79" w:rsidP="00B8795A">
      <w:pPr>
        <w:pStyle w:val="NormalWeb"/>
        <w:shd w:val="clear" w:color="auto" w:fill="FFFFFF"/>
        <w:spacing w:before="120" w:beforeAutospacing="0" w:after="120" w:afterAutospacing="0"/>
        <w:jc w:val="both"/>
        <w:rPr>
          <w:rFonts w:ascii="Arial" w:hAnsi="Arial" w:cs="Arial"/>
        </w:rPr>
      </w:pPr>
    </w:p>
    <w:p w14:paraId="4DDD41AC" w14:textId="214BD776" w:rsidR="009E22EB" w:rsidRPr="001723CE" w:rsidRDefault="00A35BF2" w:rsidP="00B8795A">
      <w:pPr>
        <w:pStyle w:val="NormalWeb"/>
        <w:shd w:val="clear" w:color="auto" w:fill="FFFFFF"/>
        <w:spacing w:before="120" w:beforeAutospacing="0" w:after="120" w:afterAutospacing="0"/>
        <w:jc w:val="both"/>
        <w:rPr>
          <w:rFonts w:ascii="Arial" w:hAnsi="Arial" w:cs="Arial"/>
        </w:rPr>
      </w:pPr>
      <w:r>
        <w:rPr>
          <w:rFonts w:ascii="Arial" w:hAnsi="Arial" w:cs="Arial"/>
        </w:rPr>
        <w:t>In a</w:t>
      </w:r>
      <w:r w:rsidR="009E22EB" w:rsidRPr="001723CE">
        <w:rPr>
          <w:rFonts w:ascii="Arial" w:hAnsi="Arial" w:cs="Arial"/>
        </w:rPr>
        <w:t xml:space="preserve">nother </w:t>
      </w:r>
      <w:r w:rsidR="00BA40DB" w:rsidRPr="001723CE">
        <w:rPr>
          <w:rFonts w:ascii="Arial" w:hAnsi="Arial" w:cs="Arial"/>
        </w:rPr>
        <w:t>T</w:t>
      </w:r>
      <w:r w:rsidR="009E22EB" w:rsidRPr="001723CE">
        <w:rPr>
          <w:rFonts w:ascii="Arial" w:hAnsi="Arial" w:cs="Arial"/>
        </w:rPr>
        <w:t xml:space="preserve">able </w:t>
      </w:r>
      <w:r w:rsidR="00BA40DB" w:rsidRPr="001723CE">
        <w:rPr>
          <w:rFonts w:ascii="Arial" w:hAnsi="Arial" w:cs="Arial"/>
        </w:rPr>
        <w:t>2</w:t>
      </w:r>
      <w:r>
        <w:rPr>
          <w:rFonts w:ascii="Arial" w:hAnsi="Arial" w:cs="Arial"/>
        </w:rPr>
        <w:t>,</w:t>
      </w:r>
      <w:r w:rsidR="00BA40DB" w:rsidRPr="001723CE">
        <w:rPr>
          <w:rFonts w:ascii="Arial" w:hAnsi="Arial" w:cs="Arial"/>
        </w:rPr>
        <w:t xml:space="preserve"> </w:t>
      </w:r>
      <w:r w:rsidR="00636953">
        <w:rPr>
          <w:rFonts w:ascii="Arial" w:hAnsi="Arial" w:cs="Arial"/>
        </w:rPr>
        <w:t>Brown</w:t>
      </w:r>
      <w:r w:rsidR="009E22EB" w:rsidRPr="001723CE">
        <w:rPr>
          <w:rFonts w:ascii="Arial" w:hAnsi="Arial" w:cs="Arial"/>
        </w:rPr>
        <w:t xml:space="preserve"> quotes allows us to compare Modern/Postmodern and Positivist and Non-</w:t>
      </w:r>
      <w:r w:rsidR="00B7582F" w:rsidRPr="001723CE">
        <w:rPr>
          <w:rFonts w:ascii="Arial" w:hAnsi="Arial" w:cs="Arial"/>
        </w:rPr>
        <w:t>positivist</w:t>
      </w:r>
      <w:r w:rsidR="009E22EB" w:rsidRPr="001723CE">
        <w:rPr>
          <w:rFonts w:ascii="Arial" w:hAnsi="Arial" w:cs="Arial"/>
        </w:rPr>
        <w:t>.</w:t>
      </w:r>
    </w:p>
    <w:p w14:paraId="7ADAE96A" w14:textId="6BF3F6D2" w:rsidR="001F1876" w:rsidRPr="001723CE" w:rsidRDefault="001F1876" w:rsidP="00B8795A">
      <w:pPr>
        <w:pStyle w:val="NormalWeb"/>
        <w:shd w:val="clear" w:color="auto" w:fill="FFFFFF"/>
        <w:spacing w:before="120" w:beforeAutospacing="0" w:after="120" w:afterAutospacing="0"/>
        <w:jc w:val="both"/>
        <w:rPr>
          <w:rFonts w:ascii="Arial" w:hAnsi="Arial" w:cs="Arial"/>
        </w:rPr>
      </w:pPr>
      <w:r w:rsidRPr="001723CE">
        <w:rPr>
          <w:noProof/>
        </w:rPr>
        <w:drawing>
          <wp:inline distT="0" distB="0" distL="0" distR="0" wp14:anchorId="3F1A9C6A" wp14:editId="287971E5">
            <wp:extent cx="5775960" cy="3185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5960" cy="3185160"/>
                    </a:xfrm>
                    <a:prstGeom prst="rect">
                      <a:avLst/>
                    </a:prstGeom>
                    <a:noFill/>
                    <a:ln>
                      <a:noFill/>
                    </a:ln>
                  </pic:spPr>
                </pic:pic>
              </a:graphicData>
            </a:graphic>
          </wp:inline>
        </w:drawing>
      </w:r>
    </w:p>
    <w:p w14:paraId="7801341B" w14:textId="33D7C440" w:rsidR="009E22EB" w:rsidRPr="001723CE" w:rsidRDefault="009E22EB"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Source: Brown (2006) P224.</w:t>
      </w:r>
    </w:p>
    <w:p w14:paraId="7D64A996" w14:textId="77777777" w:rsidR="00990504" w:rsidRPr="001723CE" w:rsidRDefault="00990504" w:rsidP="00B8795A">
      <w:pPr>
        <w:pStyle w:val="NormalWeb"/>
        <w:shd w:val="clear" w:color="auto" w:fill="FFFFFF"/>
        <w:spacing w:before="120" w:beforeAutospacing="0" w:after="120" w:afterAutospacing="0"/>
        <w:jc w:val="both"/>
        <w:rPr>
          <w:rFonts w:ascii="Arial" w:hAnsi="Arial" w:cs="Arial"/>
        </w:rPr>
      </w:pPr>
    </w:p>
    <w:p w14:paraId="77908790" w14:textId="486247AE" w:rsidR="00BA40DB" w:rsidRPr="001723CE" w:rsidRDefault="00BA40DB"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If nothing else content analysis and unobtrusive research data can ‘flavour’ your research adding another dimension.</w:t>
      </w:r>
    </w:p>
    <w:p w14:paraId="1DB27FF2" w14:textId="57C8AB59" w:rsidR="00F84D79" w:rsidRPr="001723CE" w:rsidRDefault="00F84D79"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If nothing else this allows you to locate your chosen method in the </w:t>
      </w:r>
      <w:r w:rsidR="00990504" w:rsidRPr="001723CE">
        <w:rPr>
          <w:rFonts w:ascii="Arial" w:hAnsi="Arial" w:cs="Arial"/>
        </w:rPr>
        <w:t>“spectrum of possible methodologies”, that we are always talking about.</w:t>
      </w:r>
    </w:p>
    <w:p w14:paraId="2353E2A6" w14:textId="77777777" w:rsidR="001F1876" w:rsidRPr="001723CE" w:rsidRDefault="001F1876" w:rsidP="00B8795A">
      <w:pPr>
        <w:pStyle w:val="NormalWeb"/>
        <w:shd w:val="clear" w:color="auto" w:fill="FFFFFF"/>
        <w:spacing w:before="120" w:beforeAutospacing="0" w:after="120" w:afterAutospacing="0"/>
        <w:jc w:val="both"/>
        <w:rPr>
          <w:rFonts w:ascii="Arial" w:hAnsi="Arial" w:cs="Arial"/>
        </w:rPr>
      </w:pPr>
    </w:p>
    <w:p w14:paraId="19E5A100" w14:textId="4099AE83" w:rsidR="0019394D" w:rsidRPr="001723CE" w:rsidRDefault="00BA40DB"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Therefore Unobtrusive Research</w:t>
      </w:r>
      <w:r w:rsidR="0019394D" w:rsidRPr="001723CE">
        <w:rPr>
          <w:rFonts w:ascii="Arial" w:hAnsi="Arial" w:cs="Arial"/>
        </w:rPr>
        <w:t xml:space="preserve"> can be a </w:t>
      </w:r>
      <w:r w:rsidR="008C0AC8" w:rsidRPr="001723CE">
        <w:rPr>
          <w:rFonts w:ascii="Arial" w:hAnsi="Arial" w:cs="Arial"/>
        </w:rPr>
        <w:t>low-cost</w:t>
      </w:r>
      <w:r w:rsidR="0019394D" w:rsidRPr="001723CE">
        <w:rPr>
          <w:rFonts w:ascii="Arial" w:hAnsi="Arial" w:cs="Arial"/>
        </w:rPr>
        <w:t xml:space="preserve"> way to </w:t>
      </w:r>
      <w:r w:rsidR="008C0AC8" w:rsidRPr="001723CE">
        <w:rPr>
          <w:rFonts w:ascii="Arial" w:hAnsi="Arial" w:cs="Arial"/>
        </w:rPr>
        <w:t>research;</w:t>
      </w:r>
      <w:r w:rsidR="0019394D" w:rsidRPr="001723CE">
        <w:rPr>
          <w:rFonts w:ascii="Arial" w:hAnsi="Arial" w:cs="Arial"/>
        </w:rPr>
        <w:t xml:space="preserve"> however it might have validity problems, data quality and availability issues</w:t>
      </w:r>
      <w:r w:rsidR="008C0AC8" w:rsidRPr="001723CE">
        <w:rPr>
          <w:rFonts w:ascii="Arial" w:hAnsi="Arial" w:cs="Arial"/>
        </w:rPr>
        <w:t xml:space="preserve"> and a need for analysis of the context in which the data was originally produced.</w:t>
      </w:r>
    </w:p>
    <w:p w14:paraId="3F1E559F" w14:textId="77777777" w:rsidR="00BC6ECE" w:rsidRPr="001723CE" w:rsidRDefault="00BC6ECE" w:rsidP="00B8795A">
      <w:pPr>
        <w:pStyle w:val="NormalWeb"/>
        <w:shd w:val="clear" w:color="auto" w:fill="FFFFFF"/>
        <w:spacing w:before="120" w:beforeAutospacing="0" w:after="120" w:afterAutospacing="0"/>
        <w:jc w:val="both"/>
        <w:rPr>
          <w:rFonts w:ascii="Arial" w:hAnsi="Arial" w:cs="Arial"/>
        </w:rPr>
      </w:pPr>
    </w:p>
    <w:p w14:paraId="515B5996" w14:textId="670DA7BB" w:rsidR="00C953BC" w:rsidRPr="001723CE" w:rsidRDefault="00C953BC" w:rsidP="00B8795A">
      <w:pPr>
        <w:spacing w:after="240" w:line="288" w:lineRule="atLeast"/>
        <w:jc w:val="both"/>
        <w:outlineLvl w:val="0"/>
        <w:rPr>
          <w:rFonts w:ascii="Arial" w:eastAsia="Times New Roman" w:hAnsi="Arial" w:cs="Arial"/>
          <w:b/>
          <w:bCs/>
          <w:kern w:val="36"/>
          <w:sz w:val="24"/>
          <w:szCs w:val="24"/>
          <w:lang w:eastAsia="en-GB"/>
        </w:rPr>
      </w:pPr>
      <w:r w:rsidRPr="001723CE">
        <w:rPr>
          <w:rFonts w:ascii="Arial" w:eastAsia="Times New Roman" w:hAnsi="Arial" w:cs="Arial"/>
          <w:b/>
          <w:bCs/>
          <w:kern w:val="36"/>
          <w:sz w:val="24"/>
          <w:szCs w:val="24"/>
          <w:lang w:eastAsia="en-GB"/>
        </w:rPr>
        <w:t>Unobtrusive research: When should it be used?</w:t>
      </w:r>
    </w:p>
    <w:p w14:paraId="5945A77D" w14:textId="047FAA00" w:rsidR="00EB3DBD" w:rsidRPr="001723CE" w:rsidRDefault="00EB3DBD"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Often used for sensitive topics or where researcher or subject may be at risk, or where subjects are unlikely to provide reliable data.</w:t>
      </w:r>
    </w:p>
    <w:p w14:paraId="30A96CA3" w14:textId="62C89F12" w:rsidR="00423741" w:rsidRPr="001723CE" w:rsidRDefault="00423741"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It might be used when other more direct and obtrusive methods are impossible.</w:t>
      </w:r>
    </w:p>
    <w:p w14:paraId="458B5A51" w14:textId="292F3FDC" w:rsidR="00BA40DB" w:rsidRPr="001723CE" w:rsidRDefault="00BA40DB"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This might be because the topic is very sensitive or covers past activity where the original agents are no longer available for interview. The fact that some topics are going to anger some or where it is difficult to know why things happened in the past, is not a reason to abandon researching them.</w:t>
      </w:r>
    </w:p>
    <w:p w14:paraId="7BF60AED" w14:textId="77777777" w:rsidR="00C550A6" w:rsidRPr="001723CE" w:rsidRDefault="00401249"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Researchers</w:t>
      </w:r>
      <w:r w:rsidR="00C953BC" w:rsidRPr="001723CE">
        <w:rPr>
          <w:rFonts w:ascii="Arial" w:eastAsia="Times New Roman" w:hAnsi="Arial" w:cs="Arial"/>
          <w:sz w:val="24"/>
          <w:szCs w:val="24"/>
          <w:lang w:eastAsia="en-GB"/>
        </w:rPr>
        <w:t xml:space="preserve"> who are interested in history are likely to use unobtrusive methods, which are also well suited to comparative research. Historical comparative research is “research that focuses either on one or more cases over time (the historical part) or on more than one nation or society at one point in time (the comparative part)” (Esterberg, 2002, p. 129).  </w:t>
      </w:r>
    </w:p>
    <w:p w14:paraId="41B2E73F" w14:textId="2E8D40A7" w:rsidR="00C953BC" w:rsidRPr="001723CE" w:rsidRDefault="00C550A6"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N</w:t>
      </w:r>
      <w:r w:rsidR="00C953BC" w:rsidRPr="001723CE">
        <w:rPr>
          <w:rFonts w:ascii="Arial" w:eastAsia="Times New Roman" w:hAnsi="Arial" w:cs="Arial"/>
          <w:sz w:val="24"/>
          <w:szCs w:val="24"/>
          <w:lang w:eastAsia="en-GB"/>
        </w:rPr>
        <w:t>ot all unobtrusive researchers conduct historical, comparative, or a combination of historical and comparative work, unobtrusive methods are well suited to such work. As an example, Melissa Weiner (2010)</w:t>
      </w:r>
      <w:r w:rsidR="00401249" w:rsidRPr="001723CE">
        <w:rPr>
          <w:rFonts w:ascii="Arial" w:eastAsia="Times New Roman" w:hAnsi="Arial" w:cs="Arial"/>
          <w:sz w:val="24"/>
          <w:szCs w:val="24"/>
          <w:lang w:eastAsia="en-GB"/>
        </w:rPr>
        <w:t xml:space="preserve"> </w:t>
      </w:r>
      <w:r w:rsidR="00C953BC" w:rsidRPr="001723CE">
        <w:rPr>
          <w:rFonts w:ascii="Arial" w:eastAsia="Times New Roman" w:hAnsi="Arial" w:cs="Arial"/>
          <w:sz w:val="24"/>
          <w:szCs w:val="24"/>
          <w:lang w:eastAsia="en-GB"/>
        </w:rPr>
        <w:t xml:space="preserve">used a historical comparative approach to study racial barriers historically experienced by Jewish people and African Americans in New York City public schools. Weiner </w:t>
      </w:r>
      <w:r w:rsidR="00401249" w:rsidRPr="001723CE">
        <w:rPr>
          <w:rFonts w:ascii="Arial" w:eastAsia="Times New Roman" w:hAnsi="Arial" w:cs="Arial"/>
          <w:sz w:val="24"/>
          <w:szCs w:val="24"/>
          <w:lang w:eastAsia="en-GB"/>
        </w:rPr>
        <w:t>analysed</w:t>
      </w:r>
      <w:r w:rsidR="00C953BC" w:rsidRPr="001723CE">
        <w:rPr>
          <w:rFonts w:ascii="Arial" w:eastAsia="Times New Roman" w:hAnsi="Arial" w:cs="Arial"/>
          <w:sz w:val="24"/>
          <w:szCs w:val="24"/>
          <w:lang w:eastAsia="en-GB"/>
        </w:rPr>
        <w:t xml:space="preserve"> public records from several years of newspapers, trial transcripts, and several organizations as well as private manuscript collections to understand how parents, children, and other activists responded to inequality and worked to reform schools. Not only did this work inform readers about the little-known similarities between Jewish and African American experiences, but it also informs current debates over inequalities experienced in public schools today.</w:t>
      </w:r>
    </w:p>
    <w:p w14:paraId="080BC81B" w14:textId="77777777" w:rsidR="002C173A" w:rsidRPr="001723CE" w:rsidRDefault="002C173A" w:rsidP="00B8795A">
      <w:pPr>
        <w:pStyle w:val="NormalWeb"/>
        <w:shd w:val="clear" w:color="auto" w:fill="FFFFFF"/>
        <w:spacing w:before="120" w:beforeAutospacing="0" w:after="120" w:afterAutospacing="0"/>
        <w:jc w:val="both"/>
        <w:rPr>
          <w:rFonts w:ascii="Arial" w:hAnsi="Arial" w:cs="Arial"/>
        </w:rPr>
      </w:pPr>
    </w:p>
    <w:p w14:paraId="272D3BAD" w14:textId="5143E7C2" w:rsidR="002C173A" w:rsidRPr="001723CE" w:rsidRDefault="002C173A" w:rsidP="00B8795A">
      <w:pPr>
        <w:pStyle w:val="NormalWeb"/>
        <w:shd w:val="clear" w:color="auto" w:fill="FFFFFF"/>
        <w:spacing w:before="120" w:beforeAutospacing="0" w:after="120" w:afterAutospacing="0"/>
        <w:jc w:val="both"/>
        <w:rPr>
          <w:rFonts w:ascii="Arial" w:hAnsi="Arial" w:cs="Arial"/>
          <w:b/>
          <w:bCs/>
        </w:rPr>
      </w:pPr>
      <w:r w:rsidRPr="001723CE">
        <w:rPr>
          <w:rFonts w:ascii="Arial" w:hAnsi="Arial" w:cs="Arial"/>
          <w:b/>
          <w:bCs/>
        </w:rPr>
        <w:t>Types of Unobtrusive Research.</w:t>
      </w:r>
    </w:p>
    <w:p w14:paraId="351EE7F3" w14:textId="77777777" w:rsidR="00F84D79" w:rsidRPr="001723CE" w:rsidRDefault="00F84D79" w:rsidP="00B8795A">
      <w:pPr>
        <w:pStyle w:val="NormalWeb"/>
        <w:shd w:val="clear" w:color="auto" w:fill="FFFFFF"/>
        <w:spacing w:before="120" w:beforeAutospacing="0" w:after="120" w:afterAutospacing="0"/>
        <w:jc w:val="both"/>
        <w:rPr>
          <w:rFonts w:ascii="Arial" w:hAnsi="Arial" w:cs="Arial"/>
          <w:b/>
          <w:bCs/>
        </w:rPr>
      </w:pPr>
    </w:p>
    <w:p w14:paraId="4428F347" w14:textId="4468A5A1" w:rsidR="00C953BC" w:rsidRPr="001723CE" w:rsidRDefault="00423741"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Different texts use different ways to define types of unobtrusive research. For example</w:t>
      </w:r>
      <w:r w:rsidR="00C550A6" w:rsidRPr="001723CE">
        <w:rPr>
          <w:rFonts w:ascii="Arial" w:hAnsi="Arial" w:cs="Arial"/>
        </w:rPr>
        <w:t xml:space="preserve"> in Sheppard (2021),</w:t>
      </w:r>
      <w:r w:rsidRPr="001723CE">
        <w:rPr>
          <w:rFonts w:ascii="Arial" w:hAnsi="Arial" w:cs="Arial"/>
        </w:rPr>
        <w:t xml:space="preserve"> Content Analysis (in most texts), </w:t>
      </w:r>
      <w:r w:rsidR="00C550A6" w:rsidRPr="001723CE">
        <w:rPr>
          <w:rFonts w:ascii="Arial" w:hAnsi="Arial" w:cs="Arial"/>
        </w:rPr>
        <w:t>Physical Trace (the materials left behind by people such as rubbish, DNA, artifacts etc.</w:t>
      </w:r>
      <w:r w:rsidR="00636953">
        <w:rPr>
          <w:rFonts w:ascii="Arial" w:hAnsi="Arial" w:cs="Arial"/>
        </w:rPr>
        <w:t>)</w:t>
      </w:r>
      <w:r w:rsidR="00C550A6" w:rsidRPr="001723CE">
        <w:rPr>
          <w:rFonts w:ascii="Arial" w:hAnsi="Arial" w:cs="Arial"/>
        </w:rPr>
        <w:t xml:space="preserve"> and Archival Measures, such as websites, letters, pictures etc. as analysed by Palys &amp; Atichison (2014), if digitised these can be efficiently searched and coded.</w:t>
      </w:r>
      <w:r w:rsidR="00B82EFA">
        <w:rPr>
          <w:rFonts w:ascii="Arial" w:hAnsi="Arial" w:cs="Arial"/>
        </w:rPr>
        <w:t xml:space="preserve"> Chen (2017</w:t>
      </w:r>
      <w:r w:rsidR="00242107">
        <w:rPr>
          <w:rFonts w:ascii="Arial" w:hAnsi="Arial" w:cs="Arial"/>
        </w:rPr>
        <w:t>)</w:t>
      </w:r>
      <w:r w:rsidR="00B82EFA">
        <w:rPr>
          <w:rFonts w:ascii="Arial" w:hAnsi="Arial" w:cs="Arial"/>
        </w:rPr>
        <w:t xml:space="preserve"> gives a brief typology for studying social media unobtrusively.</w:t>
      </w:r>
    </w:p>
    <w:p w14:paraId="512DED9B" w14:textId="6A0124D4" w:rsidR="00C550A6" w:rsidRPr="001723CE" w:rsidRDefault="00C550A6" w:rsidP="00B8795A">
      <w:pPr>
        <w:pStyle w:val="NormalWeb"/>
        <w:shd w:val="clear" w:color="auto" w:fill="FFFFFF"/>
        <w:spacing w:before="120" w:beforeAutospacing="0" w:after="120" w:afterAutospacing="0"/>
        <w:jc w:val="both"/>
        <w:rPr>
          <w:rFonts w:ascii="Arial" w:hAnsi="Arial" w:cs="Arial"/>
        </w:rPr>
      </w:pPr>
    </w:p>
    <w:p w14:paraId="48EED64C" w14:textId="7DB53362" w:rsidR="00C550A6" w:rsidRPr="001723CE" w:rsidRDefault="00C550A6" w:rsidP="00B8795A">
      <w:pPr>
        <w:pStyle w:val="NormalWeb"/>
        <w:shd w:val="clear" w:color="auto" w:fill="FFFFFF"/>
        <w:spacing w:before="120" w:beforeAutospacing="0" w:after="120" w:afterAutospacing="0"/>
        <w:jc w:val="both"/>
        <w:rPr>
          <w:rFonts w:ascii="Arial" w:hAnsi="Arial" w:cs="Arial"/>
        </w:rPr>
      </w:pPr>
      <w:r w:rsidRPr="001723CE">
        <w:rPr>
          <w:rFonts w:ascii="Arial" w:hAnsi="Arial" w:cs="Arial"/>
        </w:rPr>
        <w:t xml:space="preserve">Most systems of characterising these methods repeat the same basic ideas, so do not be afraid if your </w:t>
      </w:r>
      <w:r w:rsidR="00682F12" w:rsidRPr="001723CE">
        <w:rPr>
          <w:rFonts w:ascii="Arial" w:hAnsi="Arial" w:cs="Arial"/>
        </w:rPr>
        <w:t>favourite</w:t>
      </w:r>
      <w:r w:rsidRPr="001723CE">
        <w:rPr>
          <w:rFonts w:ascii="Arial" w:hAnsi="Arial" w:cs="Arial"/>
        </w:rPr>
        <w:t xml:space="preserve"> way is not </w:t>
      </w:r>
      <w:r w:rsidR="00682F12" w:rsidRPr="001723CE">
        <w:rPr>
          <w:rFonts w:ascii="Arial" w:hAnsi="Arial" w:cs="Arial"/>
        </w:rPr>
        <w:t>identical</w:t>
      </w:r>
      <w:r w:rsidRPr="001723CE">
        <w:rPr>
          <w:rFonts w:ascii="Arial" w:hAnsi="Arial" w:cs="Arial"/>
        </w:rPr>
        <w:t xml:space="preserve"> to the texts you are reading.</w:t>
      </w:r>
    </w:p>
    <w:p w14:paraId="2B813C33" w14:textId="77777777" w:rsidR="00F84D79" w:rsidRPr="001723CE" w:rsidRDefault="00F84D79" w:rsidP="00B8795A">
      <w:pPr>
        <w:pStyle w:val="NormalWeb"/>
        <w:shd w:val="clear" w:color="auto" w:fill="FFFFFF"/>
        <w:spacing w:before="120" w:beforeAutospacing="0" w:after="120" w:afterAutospacing="0"/>
        <w:jc w:val="both"/>
        <w:rPr>
          <w:rFonts w:ascii="Arial" w:hAnsi="Arial" w:cs="Arial"/>
        </w:rPr>
      </w:pPr>
    </w:p>
    <w:p w14:paraId="2D3E5C18" w14:textId="6C8BED49"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Three types of unobtrusive research:</w:t>
      </w:r>
      <w:r w:rsidRPr="001723CE">
        <w:rPr>
          <w:rFonts w:ascii="Arial" w:eastAsia="Times New Roman" w:hAnsi="Arial" w:cs="Arial"/>
          <w:sz w:val="24"/>
          <w:szCs w:val="24"/>
          <w:lang w:val="en" w:eastAsia="en-GB"/>
        </w:rPr>
        <w:t xml:space="preserve"> </w:t>
      </w:r>
    </w:p>
    <w:p w14:paraId="4C5FCC5A" w14:textId="745BE4D7" w:rsidR="00C17A0F" w:rsidRPr="00F60A5B" w:rsidRDefault="00C17A0F" w:rsidP="00F60A5B">
      <w:pPr>
        <w:pStyle w:val="ListParagraph"/>
        <w:numPr>
          <w:ilvl w:val="0"/>
          <w:numId w:val="16"/>
        </w:numPr>
        <w:spacing w:before="120" w:after="120" w:line="240" w:lineRule="auto"/>
        <w:jc w:val="both"/>
        <w:rPr>
          <w:rFonts w:ascii="Arial" w:eastAsia="Times New Roman" w:hAnsi="Arial" w:cs="Arial"/>
          <w:sz w:val="24"/>
          <w:szCs w:val="24"/>
          <w:lang w:val="en" w:eastAsia="en-GB"/>
        </w:rPr>
      </w:pPr>
      <w:r w:rsidRPr="00F60A5B">
        <w:rPr>
          <w:rFonts w:ascii="Arial" w:eastAsia="Times New Roman" w:hAnsi="Arial" w:cs="Arial"/>
          <w:b/>
          <w:bCs/>
          <w:sz w:val="24"/>
          <w:szCs w:val="24"/>
          <w:lang w:val="en" w:eastAsia="en-GB"/>
        </w:rPr>
        <w:t>Content Analysis</w:t>
      </w:r>
      <w:r w:rsidRPr="00F60A5B">
        <w:rPr>
          <w:rFonts w:ascii="Arial" w:eastAsia="Times New Roman" w:hAnsi="Arial" w:cs="Arial"/>
          <w:sz w:val="24"/>
          <w:szCs w:val="24"/>
          <w:lang w:val="en" w:eastAsia="en-GB"/>
        </w:rPr>
        <w:t> - With content analysis you focus on the details of recorded human communications. For example</w:t>
      </w:r>
      <w:r w:rsidR="001E593A" w:rsidRPr="00F60A5B">
        <w:rPr>
          <w:rFonts w:ascii="Arial" w:eastAsia="Times New Roman" w:hAnsi="Arial" w:cs="Arial"/>
          <w:sz w:val="24"/>
          <w:szCs w:val="24"/>
          <w:lang w:val="en" w:eastAsia="en-GB"/>
        </w:rPr>
        <w:t>,</w:t>
      </w:r>
      <w:r w:rsidRPr="00F60A5B">
        <w:rPr>
          <w:rFonts w:ascii="Arial" w:eastAsia="Times New Roman" w:hAnsi="Arial" w:cs="Arial"/>
          <w:sz w:val="24"/>
          <w:szCs w:val="24"/>
          <w:lang w:val="en" w:eastAsia="en-GB"/>
        </w:rPr>
        <w:t xml:space="preserve"> you would analyze a painting a written document, photos, films, and things like face book.</w:t>
      </w:r>
      <w:r w:rsidR="000501EB" w:rsidRPr="00F60A5B">
        <w:rPr>
          <w:rFonts w:ascii="Arial" w:eastAsia="Times New Roman" w:hAnsi="Arial" w:cs="Arial"/>
          <w:sz w:val="24"/>
          <w:szCs w:val="24"/>
          <w:lang w:val="en" w:eastAsia="en-GB"/>
        </w:rPr>
        <w:t xml:space="preserve"> This content is primary in the sense that it normally has not be analysed. </w:t>
      </w:r>
      <w:r w:rsidR="00682F12" w:rsidRPr="00F60A5B">
        <w:rPr>
          <w:rFonts w:ascii="Arial" w:eastAsia="Times New Roman" w:hAnsi="Arial" w:cs="Arial"/>
          <w:sz w:val="24"/>
          <w:szCs w:val="24"/>
          <w:lang w:val="en" w:eastAsia="en-GB"/>
        </w:rPr>
        <w:t>Authors</w:t>
      </w:r>
      <w:r w:rsidR="000501EB" w:rsidRPr="00F60A5B">
        <w:rPr>
          <w:rFonts w:ascii="Arial" w:eastAsia="Times New Roman" w:hAnsi="Arial" w:cs="Arial"/>
          <w:sz w:val="24"/>
          <w:szCs w:val="24"/>
          <w:lang w:val="en" w:eastAsia="en-GB"/>
        </w:rPr>
        <w:t xml:space="preserve"> have created </w:t>
      </w:r>
      <w:proofErr w:type="gramStart"/>
      <w:r w:rsidR="000501EB" w:rsidRPr="00F60A5B">
        <w:rPr>
          <w:rFonts w:ascii="Arial" w:eastAsia="Times New Roman" w:hAnsi="Arial" w:cs="Arial"/>
          <w:sz w:val="24"/>
          <w:szCs w:val="24"/>
          <w:lang w:val="en" w:eastAsia="en-GB"/>
        </w:rPr>
        <w:t>content,</w:t>
      </w:r>
      <w:proofErr w:type="gramEnd"/>
      <w:r w:rsidR="000501EB" w:rsidRPr="00F60A5B">
        <w:rPr>
          <w:rFonts w:ascii="Arial" w:eastAsia="Times New Roman" w:hAnsi="Arial" w:cs="Arial"/>
          <w:sz w:val="24"/>
          <w:szCs w:val="24"/>
          <w:lang w:val="en" w:eastAsia="en-GB"/>
        </w:rPr>
        <w:t xml:space="preserve"> the researcher does the analysis. There may be some content analysis which evaluates material analysed as in a </w:t>
      </w:r>
      <w:r w:rsidR="00682F12" w:rsidRPr="00F60A5B">
        <w:rPr>
          <w:rFonts w:ascii="Arial" w:eastAsia="Times New Roman" w:hAnsi="Arial" w:cs="Arial"/>
          <w:sz w:val="24"/>
          <w:szCs w:val="24"/>
          <w:lang w:val="en" w:eastAsia="en-GB"/>
        </w:rPr>
        <w:t>metanalysis</w:t>
      </w:r>
      <w:r w:rsidR="000501EB" w:rsidRPr="00F60A5B">
        <w:rPr>
          <w:rFonts w:ascii="Arial" w:eastAsia="Times New Roman" w:hAnsi="Arial" w:cs="Arial"/>
          <w:sz w:val="24"/>
          <w:szCs w:val="24"/>
          <w:lang w:val="en" w:eastAsia="en-GB"/>
        </w:rPr>
        <w:t xml:space="preserve"> article, but normally you would be expected to collect material and be the </w:t>
      </w:r>
      <w:r w:rsidR="00682F12" w:rsidRPr="00F60A5B">
        <w:rPr>
          <w:rFonts w:ascii="Arial" w:eastAsia="Times New Roman" w:hAnsi="Arial" w:cs="Arial"/>
          <w:sz w:val="24"/>
          <w:szCs w:val="24"/>
          <w:lang w:val="en" w:eastAsia="en-GB"/>
        </w:rPr>
        <w:t>first</w:t>
      </w:r>
      <w:r w:rsidR="000501EB" w:rsidRPr="00F60A5B">
        <w:rPr>
          <w:rFonts w:ascii="Arial" w:eastAsia="Times New Roman" w:hAnsi="Arial" w:cs="Arial"/>
          <w:sz w:val="24"/>
          <w:szCs w:val="24"/>
          <w:lang w:val="en" w:eastAsia="en-GB"/>
        </w:rPr>
        <w:t xml:space="preserve"> to ana</w:t>
      </w:r>
      <w:r w:rsidR="00682F12" w:rsidRPr="00F60A5B">
        <w:rPr>
          <w:rFonts w:ascii="Arial" w:eastAsia="Times New Roman" w:hAnsi="Arial" w:cs="Arial"/>
          <w:sz w:val="24"/>
          <w:szCs w:val="24"/>
          <w:lang w:val="en" w:eastAsia="en-GB"/>
        </w:rPr>
        <w:t>l</w:t>
      </w:r>
      <w:r w:rsidR="000501EB" w:rsidRPr="00F60A5B">
        <w:rPr>
          <w:rFonts w:ascii="Arial" w:eastAsia="Times New Roman" w:hAnsi="Arial" w:cs="Arial"/>
          <w:sz w:val="24"/>
          <w:szCs w:val="24"/>
          <w:lang w:val="en" w:eastAsia="en-GB"/>
        </w:rPr>
        <w:t xml:space="preserve">yse it from your perspective, informed by the </w:t>
      </w:r>
      <w:r w:rsidR="00682F12" w:rsidRPr="00F60A5B">
        <w:rPr>
          <w:rFonts w:ascii="Arial" w:eastAsia="Times New Roman" w:hAnsi="Arial" w:cs="Arial"/>
          <w:sz w:val="24"/>
          <w:szCs w:val="24"/>
          <w:lang w:val="en" w:eastAsia="en-GB"/>
        </w:rPr>
        <w:t>literature</w:t>
      </w:r>
      <w:r w:rsidR="000501EB" w:rsidRPr="00F60A5B">
        <w:rPr>
          <w:rFonts w:ascii="Arial" w:eastAsia="Times New Roman" w:hAnsi="Arial" w:cs="Arial"/>
          <w:sz w:val="24"/>
          <w:szCs w:val="24"/>
          <w:lang w:val="en" w:eastAsia="en-GB"/>
        </w:rPr>
        <w:t xml:space="preserve"> review.</w:t>
      </w:r>
    </w:p>
    <w:p w14:paraId="2FC6B008" w14:textId="4A0ED859" w:rsidR="00F60A5B" w:rsidRPr="00F60A5B" w:rsidRDefault="00F60A5B" w:rsidP="00F60A5B">
      <w:pPr>
        <w:spacing w:before="120" w:after="120"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While many academics are writing </w:t>
      </w:r>
      <w:proofErr w:type="gramStart"/>
      <w:r>
        <w:rPr>
          <w:rFonts w:ascii="Arial" w:eastAsia="Times New Roman" w:hAnsi="Arial" w:cs="Arial"/>
          <w:sz w:val="24"/>
          <w:szCs w:val="24"/>
          <w:lang w:val="en" w:eastAsia="en-GB"/>
        </w:rPr>
        <w:t>e.g.</w:t>
      </w:r>
      <w:proofErr w:type="gramEnd"/>
      <w:r>
        <w:rPr>
          <w:rFonts w:ascii="Arial" w:eastAsia="Times New Roman" w:hAnsi="Arial" w:cs="Arial"/>
          <w:sz w:val="24"/>
          <w:szCs w:val="24"/>
          <w:lang w:val="en" w:eastAsia="en-GB"/>
        </w:rPr>
        <w:t xml:space="preserve"> on using photographs (</w:t>
      </w:r>
      <w:proofErr w:type="spellStart"/>
      <w:r>
        <w:rPr>
          <w:rFonts w:ascii="Arial" w:eastAsia="Times New Roman" w:hAnsi="Arial" w:cs="Arial"/>
          <w:sz w:val="24"/>
          <w:szCs w:val="24"/>
          <w:lang w:val="en" w:eastAsia="en-GB"/>
        </w:rPr>
        <w:t>Tinkler</w:t>
      </w:r>
      <w:proofErr w:type="spellEnd"/>
      <w:r>
        <w:rPr>
          <w:rFonts w:ascii="Arial" w:eastAsia="Times New Roman" w:hAnsi="Arial" w:cs="Arial"/>
          <w:sz w:val="24"/>
          <w:szCs w:val="24"/>
          <w:lang w:val="en" w:eastAsia="en-GB"/>
        </w:rPr>
        <w:t>, 2017 &amp; 2020) the consultants, business advisors and sales staff of services will follow</w:t>
      </w:r>
      <w:r w:rsidR="00AA5DE2">
        <w:rPr>
          <w:rFonts w:ascii="Arial" w:eastAsia="Times New Roman" w:hAnsi="Arial" w:cs="Arial"/>
          <w:sz w:val="24"/>
          <w:szCs w:val="24"/>
          <w:lang w:val="en" w:eastAsia="en-GB"/>
        </w:rPr>
        <w:t xml:space="preserve"> their analysis</w:t>
      </w:r>
      <w:r>
        <w:rPr>
          <w:rFonts w:ascii="Arial" w:eastAsia="Times New Roman" w:hAnsi="Arial" w:cs="Arial"/>
          <w:sz w:val="24"/>
          <w:szCs w:val="24"/>
          <w:lang w:val="en" w:eastAsia="en-GB"/>
        </w:rPr>
        <w:t>, who will not be so objective (Brand Watch, 2017)</w:t>
      </w:r>
      <w:r w:rsidR="000A2449">
        <w:rPr>
          <w:rFonts w:ascii="Arial" w:eastAsia="Times New Roman" w:hAnsi="Arial" w:cs="Arial"/>
          <w:sz w:val="24"/>
          <w:szCs w:val="24"/>
          <w:lang w:val="en" w:eastAsia="en-GB"/>
        </w:rPr>
        <w:t>.</w:t>
      </w:r>
      <w:r w:rsidR="00AA5DE2">
        <w:rPr>
          <w:rFonts w:ascii="Arial" w:eastAsia="Times New Roman" w:hAnsi="Arial" w:cs="Arial"/>
          <w:sz w:val="24"/>
          <w:szCs w:val="24"/>
          <w:lang w:val="en" w:eastAsia="en-GB"/>
        </w:rPr>
        <w:t xml:space="preserve"> Revisit our discussions on the status of different sources, from refereed academic journals to general media and trade publications.</w:t>
      </w:r>
      <w:r w:rsidR="000A2449">
        <w:rPr>
          <w:rFonts w:ascii="Arial" w:eastAsia="Times New Roman" w:hAnsi="Arial" w:cs="Arial"/>
          <w:sz w:val="24"/>
          <w:szCs w:val="24"/>
          <w:lang w:val="en" w:eastAsia="en-GB"/>
        </w:rPr>
        <w:t xml:space="preserve"> See WAP (2019) for referencing advice</w:t>
      </w:r>
      <w:r w:rsidR="00AA5DE2">
        <w:rPr>
          <w:rFonts w:ascii="Arial" w:eastAsia="Times New Roman" w:hAnsi="Arial" w:cs="Arial"/>
          <w:sz w:val="24"/>
          <w:szCs w:val="24"/>
          <w:lang w:val="en" w:eastAsia="en-GB"/>
        </w:rPr>
        <w:t xml:space="preserve"> if you are </w:t>
      </w:r>
      <w:proofErr w:type="spellStart"/>
      <w:r w:rsidR="00AA5DE2">
        <w:rPr>
          <w:rFonts w:ascii="Arial" w:eastAsia="Times New Roman" w:hAnsi="Arial" w:cs="Arial"/>
          <w:sz w:val="24"/>
          <w:szCs w:val="24"/>
          <w:lang w:val="en" w:eastAsia="en-GB"/>
        </w:rPr>
        <w:t>analysing</w:t>
      </w:r>
      <w:proofErr w:type="spellEnd"/>
      <w:r w:rsidR="00AA5DE2">
        <w:rPr>
          <w:rFonts w:ascii="Arial" w:eastAsia="Times New Roman" w:hAnsi="Arial" w:cs="Arial"/>
          <w:sz w:val="24"/>
          <w:szCs w:val="24"/>
          <w:lang w:val="en" w:eastAsia="en-GB"/>
        </w:rPr>
        <w:t xml:space="preserve"> photographs</w:t>
      </w:r>
      <w:r w:rsidR="000A2449">
        <w:rPr>
          <w:rFonts w:ascii="Arial" w:eastAsia="Times New Roman" w:hAnsi="Arial" w:cs="Arial"/>
          <w:sz w:val="24"/>
          <w:szCs w:val="24"/>
          <w:lang w:val="en" w:eastAsia="en-GB"/>
        </w:rPr>
        <w:t>.</w:t>
      </w:r>
    </w:p>
    <w:p w14:paraId="122F650D"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Appropriate topics include who says what, to whom, why, how, and with what effect.</w:t>
      </w:r>
    </w:p>
    <w:p w14:paraId="3C592B1F"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Variable identification and measurement in content analysis depend on clarity of the unit of analysis.</w:t>
      </w:r>
    </w:p>
    <w:p w14:paraId="43D81BC7"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Content Analysis involves coding which may attend to both manifest and latent content. The determination of latent content requires judgements by the researcher.</w:t>
      </w:r>
    </w:p>
    <w:p w14:paraId="54AE8120" w14:textId="74447D76"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Both quantitative and qualitative techniques are appropriate for interpreting content analysis data.</w:t>
      </w:r>
    </w:p>
    <w:p w14:paraId="028E0D6F" w14:textId="3EC6B2A4" w:rsidR="000501EB" w:rsidRPr="001723CE" w:rsidRDefault="000501EB" w:rsidP="00B8795A">
      <w:pPr>
        <w:spacing w:before="120" w:after="120" w:line="240" w:lineRule="auto"/>
        <w:jc w:val="both"/>
        <w:rPr>
          <w:rFonts w:ascii="Arial" w:eastAsia="Times New Roman" w:hAnsi="Arial" w:cs="Arial"/>
          <w:sz w:val="24"/>
          <w:szCs w:val="24"/>
          <w:lang w:val="en" w:eastAsia="en-GB"/>
        </w:rPr>
      </w:pPr>
      <w:r w:rsidRPr="001723CE">
        <w:rPr>
          <w:rFonts w:ascii="Arial" w:hAnsi="Arial" w:cs="Arial"/>
          <w:sz w:val="24"/>
          <w:szCs w:val="24"/>
        </w:rPr>
        <w:t xml:space="preserve">One way of conducting unobtrusive research is to </w:t>
      </w:r>
      <w:r w:rsidR="00682F12" w:rsidRPr="001723CE">
        <w:rPr>
          <w:rFonts w:ascii="Arial" w:hAnsi="Arial" w:cs="Arial"/>
          <w:sz w:val="24"/>
          <w:szCs w:val="24"/>
        </w:rPr>
        <w:t>analyse</w:t>
      </w:r>
      <w:r w:rsidRPr="001723CE">
        <w:rPr>
          <w:rFonts w:ascii="Arial" w:hAnsi="Arial" w:cs="Arial"/>
          <w:sz w:val="24"/>
          <w:szCs w:val="24"/>
        </w:rPr>
        <w:t xml:space="preserve"> texts. Texts come in all formats. At its core, content analysis addresses the questions of “Who says what, to whom, why, how, and with what effect?” (Babbie, 2010, pp. 328–329). Content analysis is a type of unobtrusive research that involves the study of human communications. Another way to think of content analysis is as a way of studying texts and their meaning.</w:t>
      </w:r>
    </w:p>
    <w:p w14:paraId="1C415A48"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There are four characteristics that are usually coded in </w:t>
      </w:r>
      <w:r w:rsidRPr="001723CE">
        <w:rPr>
          <w:rFonts w:ascii="Arial" w:eastAsia="Times New Roman" w:hAnsi="Arial" w:cs="Arial"/>
          <w:b/>
          <w:bCs/>
          <w:sz w:val="24"/>
          <w:szCs w:val="24"/>
          <w:lang w:val="en" w:eastAsia="en-GB"/>
        </w:rPr>
        <w:t>content analysis</w:t>
      </w:r>
      <w:r w:rsidRPr="001723CE">
        <w:rPr>
          <w:rFonts w:ascii="Arial" w:eastAsia="Times New Roman" w:hAnsi="Arial" w:cs="Arial"/>
          <w:sz w:val="24"/>
          <w:szCs w:val="24"/>
          <w:lang w:val="en" w:eastAsia="en-GB"/>
        </w:rPr>
        <w:t xml:space="preserve">: </w:t>
      </w:r>
    </w:p>
    <w:p w14:paraId="7E77077F" w14:textId="4535DC36"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a. </w:t>
      </w:r>
      <w:r w:rsidRPr="001723CE">
        <w:rPr>
          <w:rFonts w:ascii="Arial" w:eastAsia="Times New Roman" w:hAnsi="Arial" w:cs="Arial"/>
          <w:b/>
          <w:bCs/>
          <w:sz w:val="24"/>
          <w:szCs w:val="24"/>
          <w:lang w:val="en" w:eastAsia="en-GB"/>
        </w:rPr>
        <w:t>Frequency</w:t>
      </w:r>
      <w:r w:rsidRPr="001723CE">
        <w:rPr>
          <w:rFonts w:ascii="Arial" w:eastAsia="Times New Roman" w:hAnsi="Arial" w:cs="Arial"/>
          <w:sz w:val="24"/>
          <w:szCs w:val="24"/>
          <w:lang w:val="en" w:eastAsia="en-GB"/>
        </w:rPr>
        <w:t> - a count of the number of occurrences of a word, phrase, image, etc.</w:t>
      </w:r>
    </w:p>
    <w:p w14:paraId="1502D791" w14:textId="205386EF"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b. </w:t>
      </w:r>
      <w:r w:rsidRPr="001723CE">
        <w:rPr>
          <w:rFonts w:ascii="Arial" w:eastAsia="Times New Roman" w:hAnsi="Arial" w:cs="Arial"/>
          <w:b/>
          <w:bCs/>
          <w:sz w:val="24"/>
          <w:szCs w:val="24"/>
          <w:lang w:val="en" w:eastAsia="en-GB"/>
        </w:rPr>
        <w:t>Direction</w:t>
      </w:r>
      <w:r w:rsidRPr="001723CE">
        <w:rPr>
          <w:rFonts w:ascii="Arial" w:eastAsia="Times New Roman" w:hAnsi="Arial" w:cs="Arial"/>
          <w:sz w:val="24"/>
          <w:szCs w:val="24"/>
          <w:lang w:val="en" w:eastAsia="en-GB"/>
        </w:rPr>
        <w:t> - the direction in meaning of the text content (</w:t>
      </w:r>
      <w:proofErr w:type="gramStart"/>
      <w:r w:rsidRPr="001723CE">
        <w:rPr>
          <w:rFonts w:ascii="Arial" w:eastAsia="Times New Roman" w:hAnsi="Arial" w:cs="Arial"/>
          <w:sz w:val="24"/>
          <w:szCs w:val="24"/>
          <w:lang w:val="en" w:eastAsia="en-GB"/>
        </w:rPr>
        <w:t>e.g.</w:t>
      </w:r>
      <w:proofErr w:type="gramEnd"/>
      <w:r w:rsidRPr="001723CE">
        <w:rPr>
          <w:rFonts w:ascii="Arial" w:eastAsia="Times New Roman" w:hAnsi="Arial" w:cs="Arial"/>
          <w:sz w:val="24"/>
          <w:szCs w:val="24"/>
          <w:lang w:val="en" w:eastAsia="en-GB"/>
        </w:rPr>
        <w:t xml:space="preserve"> positive vs negative or active vs passive. </w:t>
      </w:r>
    </w:p>
    <w:p w14:paraId="53016664" w14:textId="37C2F3D8"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c. </w:t>
      </w:r>
      <w:r w:rsidRPr="001723CE">
        <w:rPr>
          <w:rFonts w:ascii="Arial" w:eastAsia="Times New Roman" w:hAnsi="Arial" w:cs="Arial"/>
          <w:b/>
          <w:bCs/>
          <w:sz w:val="24"/>
          <w:szCs w:val="24"/>
          <w:lang w:val="en" w:eastAsia="en-GB"/>
        </w:rPr>
        <w:t>Intensity</w:t>
      </w:r>
      <w:r w:rsidRPr="001723CE">
        <w:rPr>
          <w:rFonts w:ascii="Arial" w:eastAsia="Times New Roman" w:hAnsi="Arial" w:cs="Arial"/>
          <w:sz w:val="24"/>
          <w:szCs w:val="24"/>
          <w:lang w:val="en" w:eastAsia="en-GB"/>
        </w:rPr>
        <w:t> - degree or strength of a text reference.</w:t>
      </w:r>
    </w:p>
    <w:p w14:paraId="459C8EAD" w14:textId="74E0465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d. </w:t>
      </w:r>
      <w:r w:rsidRPr="001723CE">
        <w:rPr>
          <w:rFonts w:ascii="Arial" w:eastAsia="Times New Roman" w:hAnsi="Arial" w:cs="Arial"/>
          <w:b/>
          <w:bCs/>
          <w:sz w:val="24"/>
          <w:szCs w:val="24"/>
          <w:lang w:val="en" w:eastAsia="en-GB"/>
        </w:rPr>
        <w:t>Space</w:t>
      </w:r>
      <w:r w:rsidRPr="001723CE">
        <w:rPr>
          <w:rFonts w:ascii="Arial" w:eastAsia="Times New Roman" w:hAnsi="Arial" w:cs="Arial"/>
          <w:sz w:val="24"/>
          <w:szCs w:val="24"/>
          <w:lang w:val="en" w:eastAsia="en-GB"/>
        </w:rPr>
        <w:t> - the size of the passage, image, or other content</w:t>
      </w:r>
      <w:r w:rsidR="000501EB" w:rsidRPr="001723CE">
        <w:rPr>
          <w:rFonts w:ascii="Arial" w:eastAsia="Times New Roman" w:hAnsi="Arial" w:cs="Arial"/>
          <w:sz w:val="24"/>
          <w:szCs w:val="24"/>
          <w:lang w:val="en" w:eastAsia="en-GB"/>
        </w:rPr>
        <w:t>.</w:t>
      </w:r>
    </w:p>
    <w:p w14:paraId="774D1BA5"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p>
    <w:p w14:paraId="08157FFB"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Strengths of content analysis</w:t>
      </w:r>
      <w:r w:rsidRPr="001723CE">
        <w:rPr>
          <w:rFonts w:ascii="Arial" w:eastAsia="Times New Roman" w:hAnsi="Arial" w:cs="Arial"/>
          <w:sz w:val="24"/>
          <w:szCs w:val="24"/>
          <w:lang w:val="en" w:eastAsia="en-GB"/>
        </w:rPr>
        <w:t xml:space="preserve">: </w:t>
      </w:r>
    </w:p>
    <w:p w14:paraId="6A4D6A75" w14:textId="46670E7B" w:rsidR="00C17A0F" w:rsidRPr="001723CE" w:rsidRDefault="00C17A0F" w:rsidP="00B8795A">
      <w:pPr>
        <w:pStyle w:val="ListParagraph"/>
        <w:numPr>
          <w:ilvl w:val="0"/>
          <w:numId w:val="5"/>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Research poses little to no harm on subjects</w:t>
      </w:r>
      <w:r w:rsidR="000501EB" w:rsidRPr="001723CE">
        <w:rPr>
          <w:rFonts w:ascii="Arial" w:eastAsia="Times New Roman" w:hAnsi="Arial" w:cs="Arial"/>
          <w:sz w:val="24"/>
          <w:szCs w:val="24"/>
          <w:lang w:val="en" w:eastAsia="en-GB"/>
        </w:rPr>
        <w:t>.</w:t>
      </w:r>
    </w:p>
    <w:p w14:paraId="2D0FE641" w14:textId="7AA363C4" w:rsidR="00C17A0F" w:rsidRPr="001723CE" w:rsidRDefault="00C17A0F" w:rsidP="00B8795A">
      <w:pPr>
        <w:pStyle w:val="ListParagraph"/>
        <w:numPr>
          <w:ilvl w:val="0"/>
          <w:numId w:val="5"/>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Time efficient, cheap</w:t>
      </w:r>
      <w:r w:rsidR="000501EB" w:rsidRPr="001723CE">
        <w:rPr>
          <w:rFonts w:ascii="Arial" w:eastAsia="Times New Roman" w:hAnsi="Arial" w:cs="Arial"/>
          <w:sz w:val="24"/>
          <w:szCs w:val="24"/>
          <w:lang w:val="en" w:eastAsia="en-GB"/>
        </w:rPr>
        <w:t>.</w:t>
      </w:r>
      <w:r w:rsidRPr="001723CE">
        <w:rPr>
          <w:rFonts w:ascii="Arial" w:eastAsia="Times New Roman" w:hAnsi="Arial" w:cs="Arial"/>
          <w:sz w:val="24"/>
          <w:szCs w:val="24"/>
          <w:lang w:val="en" w:eastAsia="en-GB"/>
        </w:rPr>
        <w:t xml:space="preserve"> </w:t>
      </w:r>
    </w:p>
    <w:p w14:paraId="0074B974" w14:textId="081DA66F" w:rsidR="00C17A0F" w:rsidRPr="001723CE" w:rsidRDefault="00C17A0F" w:rsidP="00B8795A">
      <w:pPr>
        <w:pStyle w:val="ListParagraph"/>
        <w:numPr>
          <w:ilvl w:val="0"/>
          <w:numId w:val="5"/>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Allows researcher to correct mistakes</w:t>
      </w:r>
      <w:r w:rsidR="000501EB" w:rsidRPr="001723CE">
        <w:rPr>
          <w:rFonts w:ascii="Arial" w:eastAsia="Times New Roman" w:hAnsi="Arial" w:cs="Arial"/>
          <w:sz w:val="24"/>
          <w:szCs w:val="24"/>
          <w:lang w:val="en" w:eastAsia="en-GB"/>
        </w:rPr>
        <w:t>.</w:t>
      </w:r>
    </w:p>
    <w:p w14:paraId="79BE1456" w14:textId="6E7747EC" w:rsidR="00C17A0F" w:rsidRPr="001723CE" w:rsidRDefault="00C17A0F" w:rsidP="00B8795A">
      <w:pPr>
        <w:pStyle w:val="ListParagraph"/>
        <w:numPr>
          <w:ilvl w:val="0"/>
          <w:numId w:val="5"/>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Can look at processes occurring over time</w:t>
      </w:r>
      <w:r w:rsidR="000501EB" w:rsidRPr="001723CE">
        <w:rPr>
          <w:rFonts w:ascii="Arial" w:eastAsia="Times New Roman" w:hAnsi="Arial" w:cs="Arial"/>
          <w:sz w:val="24"/>
          <w:szCs w:val="24"/>
          <w:lang w:val="en" w:eastAsia="en-GB"/>
        </w:rPr>
        <w:t>.</w:t>
      </w:r>
    </w:p>
    <w:p w14:paraId="221A6BD3" w14:textId="710F2A95" w:rsidR="00C17A0F" w:rsidRPr="001723CE" w:rsidRDefault="00C17A0F" w:rsidP="00B8795A">
      <w:pPr>
        <w:pStyle w:val="ListParagraph"/>
        <w:numPr>
          <w:ilvl w:val="0"/>
          <w:numId w:val="5"/>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Good reliability</w:t>
      </w:r>
      <w:r w:rsidR="000501EB" w:rsidRPr="001723CE">
        <w:rPr>
          <w:rFonts w:ascii="Arial" w:eastAsia="Times New Roman" w:hAnsi="Arial" w:cs="Arial"/>
          <w:sz w:val="24"/>
          <w:szCs w:val="24"/>
          <w:lang w:val="en" w:eastAsia="en-GB"/>
        </w:rPr>
        <w:t>.</w:t>
      </w:r>
    </w:p>
    <w:p w14:paraId="6856AA56" w14:textId="1AE5BE56"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Weaknesses of content analysis</w:t>
      </w:r>
      <w:r w:rsidRPr="001723CE">
        <w:rPr>
          <w:rFonts w:ascii="Arial" w:eastAsia="Times New Roman" w:hAnsi="Arial" w:cs="Arial"/>
          <w:sz w:val="24"/>
          <w:szCs w:val="24"/>
          <w:lang w:val="en" w:eastAsia="en-GB"/>
        </w:rPr>
        <w:t xml:space="preserve">: -Limited to what the researcher </w:t>
      </w:r>
      <w:r w:rsidR="00682F12" w:rsidRPr="001723CE">
        <w:rPr>
          <w:rFonts w:ascii="Arial" w:eastAsia="Times New Roman" w:hAnsi="Arial" w:cs="Arial"/>
          <w:sz w:val="24"/>
          <w:szCs w:val="24"/>
          <w:lang w:val="en" w:eastAsia="en-GB"/>
        </w:rPr>
        <w:t>can</w:t>
      </w:r>
      <w:r w:rsidRPr="001723CE">
        <w:rPr>
          <w:rFonts w:ascii="Arial" w:eastAsia="Times New Roman" w:hAnsi="Arial" w:cs="Arial"/>
          <w:sz w:val="24"/>
          <w:szCs w:val="24"/>
          <w:lang w:val="en" w:eastAsia="en-GB"/>
        </w:rPr>
        <w:t xml:space="preserve"> record.</w:t>
      </w:r>
    </w:p>
    <w:p w14:paraId="6AA7437C" w14:textId="5AF77B2E" w:rsidR="00C17A0F" w:rsidRPr="001723CE" w:rsidRDefault="00C17A0F" w:rsidP="00B8795A">
      <w:pPr>
        <w:pStyle w:val="ListParagraph"/>
        <w:numPr>
          <w:ilvl w:val="0"/>
          <w:numId w:val="7"/>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Validity can be limited</w:t>
      </w:r>
      <w:r w:rsidR="000501EB" w:rsidRPr="001723CE">
        <w:rPr>
          <w:rFonts w:ascii="Arial" w:eastAsia="Times New Roman" w:hAnsi="Arial" w:cs="Arial"/>
          <w:sz w:val="24"/>
          <w:szCs w:val="24"/>
          <w:lang w:val="en" w:eastAsia="en-GB"/>
        </w:rPr>
        <w:t>.</w:t>
      </w:r>
    </w:p>
    <w:p w14:paraId="2DD4D0FA" w14:textId="5920E4BF" w:rsidR="00C17A0F" w:rsidRPr="001723CE" w:rsidRDefault="00C17A0F" w:rsidP="00B8795A">
      <w:pPr>
        <w:pStyle w:val="ListParagraph"/>
        <w:numPr>
          <w:ilvl w:val="0"/>
          <w:numId w:val="7"/>
        </w:num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In content analysis we could employ any conventional sampling technique like random, systematic, stratified, or clustered sampling. When concerning sub-sampling, sampling needs not to end with our unit of analysis. For example, if our unit of analysis is writers, then we can use units of observation like novels written by them, chapters and paragraphs of the novels, etc.</w:t>
      </w:r>
    </w:p>
    <w:p w14:paraId="5861D3FF" w14:textId="09A926D4" w:rsidR="00C17A0F" w:rsidRDefault="00AA5DE2" w:rsidP="00B8795A">
      <w:pPr>
        <w:spacing w:before="120" w:after="120"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See our previous discussions on content analysis, including Caroline’s thesis on internet gambling and the need to quote </w:t>
      </w:r>
      <w:proofErr w:type="spellStart"/>
      <w:r>
        <w:rPr>
          <w:rFonts w:ascii="Arial" w:eastAsia="Times New Roman" w:hAnsi="Arial" w:cs="Arial"/>
          <w:sz w:val="24"/>
          <w:szCs w:val="24"/>
          <w:lang w:val="en" w:eastAsia="en-GB"/>
        </w:rPr>
        <w:t>Krippendorff</w:t>
      </w:r>
      <w:proofErr w:type="spellEnd"/>
      <w:r>
        <w:rPr>
          <w:rFonts w:ascii="Arial" w:eastAsia="Times New Roman" w:hAnsi="Arial" w:cs="Arial"/>
          <w:sz w:val="24"/>
          <w:szCs w:val="24"/>
          <w:lang w:val="en" w:eastAsia="en-GB"/>
        </w:rPr>
        <w:t>!!</w:t>
      </w:r>
    </w:p>
    <w:p w14:paraId="394356AD" w14:textId="77777777" w:rsidR="00AA5DE2" w:rsidRPr="001723CE" w:rsidRDefault="00AA5DE2" w:rsidP="00B8795A">
      <w:pPr>
        <w:spacing w:before="120" w:after="120" w:line="240" w:lineRule="auto"/>
        <w:jc w:val="both"/>
        <w:rPr>
          <w:rFonts w:ascii="Arial" w:eastAsia="Times New Roman" w:hAnsi="Arial" w:cs="Arial"/>
          <w:sz w:val="24"/>
          <w:szCs w:val="24"/>
          <w:lang w:val="en" w:eastAsia="en-GB"/>
        </w:rPr>
      </w:pPr>
    </w:p>
    <w:p w14:paraId="3C0EBAEC" w14:textId="06A8401D"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2. Analyzing Existing Statistics</w:t>
      </w:r>
      <w:r w:rsidRPr="001723CE">
        <w:rPr>
          <w:rFonts w:ascii="Arial" w:eastAsia="Times New Roman" w:hAnsi="Arial" w:cs="Arial"/>
          <w:sz w:val="24"/>
          <w:szCs w:val="24"/>
          <w:lang w:val="en" w:eastAsia="en-GB"/>
        </w:rPr>
        <w:t xml:space="preserve"> - With analysis of existing statistics, your focus would be mainly statistics of different studies without confusing this with secondary analysis which is just obtaining a copy of somebody's data and carrying out </w:t>
      </w:r>
      <w:proofErr w:type="spellStart"/>
      <w:proofErr w:type="gramStart"/>
      <w:r w:rsidRPr="001723CE">
        <w:rPr>
          <w:rFonts w:ascii="Arial" w:eastAsia="Times New Roman" w:hAnsi="Arial" w:cs="Arial"/>
          <w:sz w:val="24"/>
          <w:szCs w:val="24"/>
          <w:lang w:val="en" w:eastAsia="en-GB"/>
        </w:rPr>
        <w:t>ones</w:t>
      </w:r>
      <w:proofErr w:type="spellEnd"/>
      <w:proofErr w:type="gramEnd"/>
      <w:r w:rsidRPr="001723CE">
        <w:rPr>
          <w:rFonts w:ascii="Arial" w:eastAsia="Times New Roman" w:hAnsi="Arial" w:cs="Arial"/>
          <w:sz w:val="24"/>
          <w:szCs w:val="24"/>
          <w:lang w:val="en" w:eastAsia="en-GB"/>
        </w:rPr>
        <w:t xml:space="preserve"> own analysis.</w:t>
      </w:r>
    </w:p>
    <w:p w14:paraId="1C25CF0C"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When analyzing existing statistics, it may be the main source of data or a supplemental source of data. Most existing statistics come from governments and large intergovernmental organizations. When describing the units of analysis, existing statistics describe groups. You must be aware of the ecological fallacy. This means making assumptions regarding individuals based on characteristics of entire population.</w:t>
      </w:r>
    </w:p>
    <w:p w14:paraId="7184B4A1" w14:textId="5C8F1F85"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Whenever we base research on an analysis of data that already </w:t>
      </w:r>
      <w:r w:rsidR="00F84D79" w:rsidRPr="001723CE">
        <w:rPr>
          <w:rFonts w:ascii="Arial" w:eastAsia="Times New Roman" w:hAnsi="Arial" w:cs="Arial"/>
          <w:sz w:val="24"/>
          <w:szCs w:val="24"/>
          <w:lang w:val="en" w:eastAsia="en-GB"/>
        </w:rPr>
        <w:t>exists,</w:t>
      </w:r>
      <w:r w:rsidRPr="001723CE">
        <w:rPr>
          <w:rFonts w:ascii="Arial" w:eastAsia="Times New Roman" w:hAnsi="Arial" w:cs="Arial"/>
          <w:sz w:val="24"/>
          <w:szCs w:val="24"/>
          <w:lang w:val="en" w:eastAsia="en-GB"/>
        </w:rPr>
        <w:t xml:space="preserve"> we</w:t>
      </w:r>
      <w:r w:rsidR="00F84D79" w:rsidRPr="001723CE">
        <w:rPr>
          <w:rFonts w:ascii="Arial" w:eastAsia="Times New Roman" w:hAnsi="Arial" w:cs="Arial"/>
          <w:sz w:val="24"/>
          <w:szCs w:val="24"/>
          <w:lang w:val="en" w:eastAsia="en-GB"/>
        </w:rPr>
        <w:t xml:space="preserve"> a</w:t>
      </w:r>
      <w:r w:rsidRPr="001723CE">
        <w:rPr>
          <w:rFonts w:ascii="Arial" w:eastAsia="Times New Roman" w:hAnsi="Arial" w:cs="Arial"/>
          <w:sz w:val="24"/>
          <w:szCs w:val="24"/>
          <w:lang w:val="en" w:eastAsia="en-GB"/>
        </w:rPr>
        <w:t>re limited to what exists. The existing data do not cover exactly what we are interested in, and our measurement may not be altogether valid representations of the variables and concepts we want to make conclusions about. Two characteristics of science are used to handle the problem of validity in analysis of existing statistics: logical reasoning and replication.</w:t>
      </w:r>
    </w:p>
    <w:p w14:paraId="0B128A50" w14:textId="110DBE87" w:rsidR="00C17A0F" w:rsidRPr="00FB2539" w:rsidRDefault="00C17A0F" w:rsidP="00FB2539">
      <w:pPr>
        <w:pStyle w:val="ListParagraph"/>
        <w:numPr>
          <w:ilvl w:val="0"/>
          <w:numId w:val="20"/>
        </w:numPr>
        <w:spacing w:before="120" w:after="120" w:line="240" w:lineRule="auto"/>
        <w:jc w:val="both"/>
        <w:rPr>
          <w:rFonts w:ascii="Arial" w:eastAsia="Times New Roman" w:hAnsi="Arial" w:cs="Arial"/>
          <w:sz w:val="24"/>
          <w:szCs w:val="24"/>
          <w:lang w:val="en" w:eastAsia="en-GB"/>
        </w:rPr>
      </w:pPr>
      <w:r w:rsidRPr="00FB2539">
        <w:rPr>
          <w:rFonts w:ascii="Arial" w:eastAsia="Times New Roman" w:hAnsi="Arial" w:cs="Arial"/>
          <w:sz w:val="24"/>
          <w:szCs w:val="24"/>
          <w:lang w:val="en" w:eastAsia="en-GB"/>
        </w:rPr>
        <w:t>Problems of validity in the analysis of existing statistics can often be handled through logical reasoning and replication.</w:t>
      </w:r>
    </w:p>
    <w:p w14:paraId="6150E26C" w14:textId="405AF358" w:rsidR="00C17A0F" w:rsidRPr="00FB2539" w:rsidRDefault="00C17A0F" w:rsidP="00FB2539">
      <w:pPr>
        <w:pStyle w:val="ListParagraph"/>
        <w:numPr>
          <w:ilvl w:val="0"/>
          <w:numId w:val="20"/>
        </w:numPr>
        <w:spacing w:before="120" w:after="120" w:line="240" w:lineRule="auto"/>
        <w:jc w:val="both"/>
        <w:rPr>
          <w:rFonts w:ascii="Arial" w:eastAsia="Times New Roman" w:hAnsi="Arial" w:cs="Arial"/>
          <w:sz w:val="24"/>
          <w:szCs w:val="24"/>
          <w:lang w:val="en" w:eastAsia="en-GB"/>
        </w:rPr>
      </w:pPr>
      <w:r w:rsidRPr="00FB2539">
        <w:rPr>
          <w:rFonts w:ascii="Arial" w:eastAsia="Times New Roman" w:hAnsi="Arial" w:cs="Arial"/>
          <w:sz w:val="24"/>
          <w:szCs w:val="24"/>
          <w:lang w:val="en" w:eastAsia="en-GB"/>
        </w:rPr>
        <w:t>Existing statistics often have problems of reliability, so they must be used with caution.</w:t>
      </w:r>
    </w:p>
    <w:p w14:paraId="770B2E62" w14:textId="729B838C"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br/>
      </w:r>
      <w:r w:rsidRPr="001723CE">
        <w:rPr>
          <w:rFonts w:ascii="Arial" w:eastAsia="Times New Roman" w:hAnsi="Arial" w:cs="Arial"/>
          <w:b/>
          <w:bCs/>
          <w:sz w:val="24"/>
          <w:szCs w:val="24"/>
          <w:lang w:val="en" w:eastAsia="en-GB"/>
        </w:rPr>
        <w:t>3. Comparative and Historical Research</w:t>
      </w:r>
      <w:r w:rsidRPr="001723CE">
        <w:rPr>
          <w:rFonts w:ascii="Arial" w:eastAsia="Times New Roman" w:hAnsi="Arial" w:cs="Arial"/>
          <w:sz w:val="24"/>
          <w:szCs w:val="24"/>
          <w:lang w:val="en" w:eastAsia="en-GB"/>
        </w:rPr>
        <w:t xml:space="preserve"> - </w:t>
      </w:r>
      <w:r w:rsidR="00F84D79" w:rsidRPr="001723CE">
        <w:rPr>
          <w:rFonts w:ascii="Arial" w:eastAsia="Times New Roman" w:hAnsi="Arial" w:cs="Arial"/>
          <w:sz w:val="24"/>
          <w:szCs w:val="24"/>
          <w:lang w:val="en" w:eastAsia="en-GB"/>
        </w:rPr>
        <w:t>C</w:t>
      </w:r>
      <w:r w:rsidRPr="001723CE">
        <w:rPr>
          <w:rFonts w:ascii="Arial" w:eastAsia="Times New Roman" w:hAnsi="Arial" w:cs="Arial"/>
          <w:sz w:val="24"/>
          <w:szCs w:val="24"/>
          <w:lang w:val="en" w:eastAsia="en-GB"/>
        </w:rPr>
        <w:t xml:space="preserve">omparative and historical research which is the examination of societies (or other social units) over time </w:t>
      </w:r>
      <w:r w:rsidR="00BA40DB" w:rsidRPr="001723CE">
        <w:rPr>
          <w:rFonts w:ascii="Arial" w:eastAsia="Times New Roman" w:hAnsi="Arial" w:cs="Arial"/>
          <w:sz w:val="24"/>
          <w:szCs w:val="24"/>
          <w:lang w:val="en" w:eastAsia="en-GB"/>
        </w:rPr>
        <w:t xml:space="preserve">and in comparison, </w:t>
      </w:r>
      <w:r w:rsidRPr="001723CE">
        <w:rPr>
          <w:rFonts w:ascii="Arial" w:eastAsia="Times New Roman" w:hAnsi="Arial" w:cs="Arial"/>
          <w:sz w:val="24"/>
          <w:szCs w:val="24"/>
          <w:lang w:val="en" w:eastAsia="en-GB"/>
        </w:rPr>
        <w:t>with one another.</w:t>
      </w:r>
    </w:p>
    <w:p w14:paraId="7AD6603C" w14:textId="2606A0A8"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An example of comparative and historical research is Warren and Tweedale</w:t>
      </w:r>
      <w:r w:rsidR="00EB3DBD" w:rsidRPr="001723CE">
        <w:rPr>
          <w:rFonts w:ascii="Arial" w:eastAsia="Times New Roman" w:hAnsi="Arial" w:cs="Arial"/>
          <w:sz w:val="24"/>
          <w:szCs w:val="24"/>
          <w:lang w:val="en" w:eastAsia="en-GB"/>
        </w:rPr>
        <w:t xml:space="preserve"> (2002)</w:t>
      </w:r>
      <w:r w:rsidRPr="001723CE">
        <w:rPr>
          <w:rFonts w:ascii="Arial" w:eastAsia="Times New Roman" w:hAnsi="Arial" w:cs="Arial"/>
          <w:sz w:val="24"/>
          <w:szCs w:val="24"/>
          <w:lang w:val="en" w:eastAsia="en-GB"/>
        </w:rPr>
        <w:t xml:space="preserve"> who </w:t>
      </w:r>
      <w:r w:rsidR="00682F12" w:rsidRPr="001723CE">
        <w:rPr>
          <w:rFonts w:ascii="Arial" w:eastAsia="Times New Roman" w:hAnsi="Arial" w:cs="Arial"/>
          <w:sz w:val="24"/>
          <w:szCs w:val="24"/>
          <w:lang w:val="en" w:eastAsia="en-GB"/>
        </w:rPr>
        <w:t>evaluated</w:t>
      </w:r>
      <w:r w:rsidRPr="001723CE">
        <w:rPr>
          <w:rFonts w:ascii="Arial" w:eastAsia="Times New Roman" w:hAnsi="Arial" w:cs="Arial"/>
          <w:sz w:val="24"/>
          <w:szCs w:val="24"/>
          <w:lang w:val="en" w:eastAsia="en-GB"/>
        </w:rPr>
        <w:t xml:space="preserve"> the family behind the asbestos production company Turner and Newall.</w:t>
      </w:r>
      <w:r w:rsidR="00EB3DBD" w:rsidRPr="001723CE">
        <w:rPr>
          <w:rFonts w:ascii="Arial" w:eastAsia="Times New Roman" w:hAnsi="Arial" w:cs="Arial"/>
          <w:sz w:val="24"/>
          <w:szCs w:val="24"/>
          <w:lang w:val="en" w:eastAsia="en-GB"/>
        </w:rPr>
        <w:t xml:space="preserve"> In 2004 they further regret the absence of historical perspectives in the business education </w:t>
      </w:r>
      <w:r w:rsidR="00682F12" w:rsidRPr="001723CE">
        <w:rPr>
          <w:rFonts w:ascii="Arial" w:eastAsia="Times New Roman" w:hAnsi="Arial" w:cs="Arial"/>
          <w:sz w:val="24"/>
          <w:szCs w:val="24"/>
          <w:lang w:val="en" w:eastAsia="en-GB"/>
        </w:rPr>
        <w:t>curriculum</w:t>
      </w:r>
      <w:r w:rsidR="00EB3DBD" w:rsidRPr="001723CE">
        <w:rPr>
          <w:rFonts w:ascii="Arial" w:eastAsia="Times New Roman" w:hAnsi="Arial" w:cs="Arial"/>
          <w:sz w:val="24"/>
          <w:szCs w:val="24"/>
          <w:lang w:val="en" w:eastAsia="en-GB"/>
        </w:rPr>
        <w:t xml:space="preserve">, which they believe can give a deeper perspective and </w:t>
      </w:r>
      <w:r w:rsidR="00682F12" w:rsidRPr="001723CE">
        <w:rPr>
          <w:rFonts w:ascii="Arial" w:eastAsia="Times New Roman" w:hAnsi="Arial" w:cs="Arial"/>
          <w:sz w:val="24"/>
          <w:szCs w:val="24"/>
          <w:lang w:val="en" w:eastAsia="en-GB"/>
        </w:rPr>
        <w:t>sensitivity</w:t>
      </w:r>
      <w:r w:rsidR="00EB3DBD" w:rsidRPr="001723CE">
        <w:rPr>
          <w:rFonts w:ascii="Arial" w:eastAsia="Times New Roman" w:hAnsi="Arial" w:cs="Arial"/>
          <w:sz w:val="24"/>
          <w:szCs w:val="24"/>
          <w:lang w:val="en" w:eastAsia="en-GB"/>
        </w:rPr>
        <w:t xml:space="preserve"> to ethical issues, which </w:t>
      </w:r>
      <w:r w:rsidR="00682F12" w:rsidRPr="001723CE">
        <w:rPr>
          <w:rFonts w:ascii="Arial" w:eastAsia="Times New Roman" w:hAnsi="Arial" w:cs="Arial"/>
          <w:sz w:val="24"/>
          <w:szCs w:val="24"/>
          <w:lang w:val="en" w:eastAsia="en-GB"/>
        </w:rPr>
        <w:t>traditional</w:t>
      </w:r>
      <w:r w:rsidR="00EB3DBD" w:rsidRPr="001723CE">
        <w:rPr>
          <w:rFonts w:ascii="Arial" w:eastAsia="Times New Roman" w:hAnsi="Arial" w:cs="Arial"/>
          <w:sz w:val="24"/>
          <w:szCs w:val="24"/>
          <w:lang w:val="en" w:eastAsia="en-GB"/>
        </w:rPr>
        <w:t xml:space="preserve"> teaching neglected or postulates a </w:t>
      </w:r>
      <w:r w:rsidR="00682F12" w:rsidRPr="001723CE">
        <w:rPr>
          <w:rFonts w:ascii="Arial" w:eastAsia="Times New Roman" w:hAnsi="Arial" w:cs="Arial"/>
          <w:sz w:val="24"/>
          <w:szCs w:val="24"/>
          <w:lang w:val="en" w:eastAsia="en-GB"/>
        </w:rPr>
        <w:t>difficult</w:t>
      </w:r>
      <w:r w:rsidR="00EB3DBD" w:rsidRPr="001723CE">
        <w:rPr>
          <w:rFonts w:ascii="Arial" w:eastAsia="Times New Roman" w:hAnsi="Arial" w:cs="Arial"/>
          <w:sz w:val="24"/>
          <w:szCs w:val="24"/>
          <w:lang w:val="en" w:eastAsia="en-GB"/>
        </w:rPr>
        <w:t xml:space="preserve"> to attain neutral or </w:t>
      </w:r>
      <w:r w:rsidR="00682F12" w:rsidRPr="001723CE">
        <w:rPr>
          <w:rFonts w:ascii="Arial" w:eastAsia="Times New Roman" w:hAnsi="Arial" w:cs="Arial"/>
          <w:sz w:val="24"/>
          <w:szCs w:val="24"/>
          <w:lang w:val="en" w:eastAsia="en-GB"/>
        </w:rPr>
        <w:t>value</w:t>
      </w:r>
      <w:r w:rsidR="00EB3DBD" w:rsidRPr="001723CE">
        <w:rPr>
          <w:rFonts w:ascii="Arial" w:eastAsia="Times New Roman" w:hAnsi="Arial" w:cs="Arial"/>
          <w:sz w:val="24"/>
          <w:szCs w:val="24"/>
          <w:lang w:val="en" w:eastAsia="en-GB"/>
        </w:rPr>
        <w:t xml:space="preserve"> free setting. </w:t>
      </w:r>
      <w:r w:rsidR="00BA40DB" w:rsidRPr="001723CE">
        <w:rPr>
          <w:rFonts w:ascii="Arial" w:eastAsia="Times New Roman" w:hAnsi="Arial" w:cs="Arial"/>
          <w:sz w:val="24"/>
          <w:szCs w:val="24"/>
          <w:lang w:val="en" w:eastAsia="en-GB"/>
        </w:rPr>
        <w:t>They later review current legislation on bankruptcy in the context of avoiding regulation/responsibility having drawn ideas from their historical analysis.</w:t>
      </w:r>
      <w:r w:rsidR="00F44A7F" w:rsidRPr="001723CE">
        <w:rPr>
          <w:rFonts w:ascii="Arial" w:eastAsia="Times New Roman" w:hAnsi="Arial" w:cs="Arial"/>
          <w:sz w:val="24"/>
          <w:szCs w:val="24"/>
          <w:lang w:val="en" w:eastAsia="en-GB"/>
        </w:rPr>
        <w:t xml:space="preserve"> (</w:t>
      </w:r>
      <w:r w:rsidR="00F44A7F" w:rsidRPr="001723CE">
        <w:rPr>
          <w:rFonts w:ascii="Arial" w:eastAsia="Times New Roman" w:hAnsi="Arial" w:cs="Arial"/>
          <w:sz w:val="24"/>
          <w:szCs w:val="24"/>
          <w:lang w:eastAsia="en-GB"/>
        </w:rPr>
        <w:t>Warren and Tweedale, 2004)</w:t>
      </w:r>
    </w:p>
    <w:p w14:paraId="1C2D935C" w14:textId="461D03C0" w:rsidR="00C17A0F" w:rsidRPr="00FB2539" w:rsidRDefault="00C17A0F" w:rsidP="00FB2539">
      <w:pPr>
        <w:spacing w:before="120" w:after="120" w:line="240" w:lineRule="auto"/>
        <w:jc w:val="both"/>
        <w:rPr>
          <w:rFonts w:ascii="Arial" w:eastAsia="Times New Roman" w:hAnsi="Arial" w:cs="Arial"/>
          <w:sz w:val="24"/>
          <w:szCs w:val="24"/>
          <w:lang w:val="en" w:eastAsia="en-GB"/>
        </w:rPr>
      </w:pPr>
      <w:r w:rsidRPr="00FB2539">
        <w:rPr>
          <w:rFonts w:ascii="Arial" w:eastAsia="Times New Roman" w:hAnsi="Arial" w:cs="Arial"/>
          <w:sz w:val="24"/>
          <w:szCs w:val="24"/>
          <w:lang w:val="en" w:eastAsia="en-GB"/>
        </w:rPr>
        <w:br/>
        <w:t>Historical research use</w:t>
      </w:r>
      <w:r w:rsidR="00EB3DBD" w:rsidRPr="00FB2539">
        <w:rPr>
          <w:rFonts w:ascii="Arial" w:eastAsia="Times New Roman" w:hAnsi="Arial" w:cs="Arial"/>
          <w:sz w:val="24"/>
          <w:szCs w:val="24"/>
          <w:lang w:val="en" w:eastAsia="en-GB"/>
        </w:rPr>
        <w:t>s</w:t>
      </w:r>
      <w:r w:rsidRPr="00FB2539">
        <w:rPr>
          <w:rFonts w:ascii="Arial" w:eastAsia="Times New Roman" w:hAnsi="Arial" w:cs="Arial"/>
          <w:sz w:val="24"/>
          <w:szCs w:val="24"/>
          <w:lang w:val="en" w:eastAsia="en-GB"/>
        </w:rPr>
        <w:t xml:space="preserve"> the same tools and datasets as </w:t>
      </w:r>
      <w:r w:rsidR="00F44A7F" w:rsidRPr="00FB2539">
        <w:rPr>
          <w:rFonts w:ascii="Arial" w:eastAsia="Times New Roman" w:hAnsi="Arial" w:cs="Arial"/>
          <w:sz w:val="24"/>
          <w:szCs w:val="24"/>
          <w:lang w:val="en" w:eastAsia="en-GB"/>
        </w:rPr>
        <w:t>history but</w:t>
      </w:r>
      <w:r w:rsidRPr="00FB2539">
        <w:rPr>
          <w:rFonts w:ascii="Arial" w:eastAsia="Times New Roman" w:hAnsi="Arial" w:cs="Arial"/>
          <w:sz w:val="24"/>
          <w:szCs w:val="24"/>
          <w:lang w:val="en" w:eastAsia="en-GB"/>
        </w:rPr>
        <w:t xml:space="preserve"> </w:t>
      </w:r>
      <w:r w:rsidR="00EB3DBD" w:rsidRPr="00FB2539">
        <w:rPr>
          <w:rFonts w:ascii="Arial" w:eastAsia="Times New Roman" w:hAnsi="Arial" w:cs="Arial"/>
          <w:sz w:val="24"/>
          <w:szCs w:val="24"/>
          <w:lang w:val="en" w:eastAsia="en-GB"/>
        </w:rPr>
        <w:t xml:space="preserve">has </w:t>
      </w:r>
      <w:r w:rsidRPr="00FB2539">
        <w:rPr>
          <w:rFonts w:ascii="Arial" w:eastAsia="Times New Roman" w:hAnsi="Arial" w:cs="Arial"/>
          <w:sz w:val="24"/>
          <w:szCs w:val="24"/>
          <w:lang w:val="en" w:eastAsia="en-GB"/>
        </w:rPr>
        <w:t>different goals. </w:t>
      </w:r>
      <w:r w:rsidR="00EB3DBD" w:rsidRPr="00FB2539">
        <w:rPr>
          <w:rFonts w:ascii="Arial" w:eastAsia="Times New Roman" w:hAnsi="Arial" w:cs="Arial"/>
          <w:b/>
          <w:bCs/>
          <w:sz w:val="24"/>
          <w:szCs w:val="24"/>
          <w:lang w:val="en" w:eastAsia="en-GB"/>
        </w:rPr>
        <w:t>H</w:t>
      </w:r>
      <w:r w:rsidRPr="00FB2539">
        <w:rPr>
          <w:rFonts w:ascii="Arial" w:eastAsia="Times New Roman" w:hAnsi="Arial" w:cs="Arial"/>
          <w:b/>
          <w:bCs/>
          <w:sz w:val="24"/>
          <w:szCs w:val="24"/>
          <w:lang w:val="en" w:eastAsia="en-GB"/>
        </w:rPr>
        <w:t>istoriography</w:t>
      </w:r>
      <w:r w:rsidRPr="00FB2539">
        <w:rPr>
          <w:rFonts w:ascii="Arial" w:eastAsia="Times New Roman" w:hAnsi="Arial" w:cs="Arial"/>
          <w:sz w:val="24"/>
          <w:szCs w:val="24"/>
          <w:lang w:val="en" w:eastAsia="en-GB"/>
        </w:rPr>
        <w:t> - methodology of doing historical research</w:t>
      </w:r>
      <w:r w:rsidR="00EB3DBD" w:rsidRPr="00FB2539">
        <w:rPr>
          <w:rFonts w:ascii="Arial" w:eastAsia="Times New Roman" w:hAnsi="Arial" w:cs="Arial"/>
          <w:sz w:val="24"/>
          <w:szCs w:val="24"/>
          <w:lang w:val="en" w:eastAsia="en-GB"/>
        </w:rPr>
        <w:t xml:space="preserve"> is much used in s</w:t>
      </w:r>
      <w:r w:rsidRPr="00FB2539">
        <w:rPr>
          <w:rFonts w:ascii="Arial" w:eastAsia="Times New Roman" w:hAnsi="Arial" w:cs="Arial"/>
          <w:sz w:val="24"/>
          <w:szCs w:val="24"/>
          <w:lang w:val="en" w:eastAsia="en-GB"/>
        </w:rPr>
        <w:t xml:space="preserve">ociology. </w:t>
      </w:r>
    </w:p>
    <w:p w14:paraId="7C217029" w14:textId="77777777" w:rsidR="00EB3DBD"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There are two types of sources a researcher can use when conducting historical research. </w:t>
      </w:r>
    </w:p>
    <w:p w14:paraId="6A7228E0" w14:textId="28F031DB" w:rsidR="00EB3DBD" w:rsidRPr="001723CE" w:rsidRDefault="00EB3DBD"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a. </w:t>
      </w:r>
      <w:r w:rsidR="00C17A0F" w:rsidRPr="001723CE">
        <w:rPr>
          <w:rFonts w:ascii="Arial" w:eastAsia="Times New Roman" w:hAnsi="Arial" w:cs="Arial"/>
          <w:b/>
          <w:bCs/>
          <w:sz w:val="24"/>
          <w:szCs w:val="24"/>
          <w:lang w:val="en" w:eastAsia="en-GB"/>
        </w:rPr>
        <w:t>primary sources</w:t>
      </w:r>
      <w:r w:rsidR="00C17A0F" w:rsidRPr="001723CE">
        <w:rPr>
          <w:rFonts w:ascii="Arial" w:eastAsia="Times New Roman" w:hAnsi="Arial" w:cs="Arial"/>
          <w:sz w:val="24"/>
          <w:szCs w:val="24"/>
          <w:lang w:val="en" w:eastAsia="en-GB"/>
        </w:rPr>
        <w:t> - physical artifacts of human societies; (</w:t>
      </w:r>
      <w:proofErr w:type="gramStart"/>
      <w:r w:rsidR="00682F12" w:rsidRPr="001723CE">
        <w:rPr>
          <w:rFonts w:ascii="Arial" w:eastAsia="Times New Roman" w:hAnsi="Arial" w:cs="Arial"/>
          <w:sz w:val="24"/>
          <w:szCs w:val="24"/>
          <w:lang w:val="en" w:eastAsia="en-GB"/>
        </w:rPr>
        <w:t>e.g.</w:t>
      </w:r>
      <w:proofErr w:type="gramEnd"/>
      <w:r w:rsidR="00C17A0F" w:rsidRPr="001723CE">
        <w:rPr>
          <w:rFonts w:ascii="Arial" w:eastAsia="Times New Roman" w:hAnsi="Arial" w:cs="Arial"/>
          <w:sz w:val="24"/>
          <w:szCs w:val="24"/>
          <w:lang w:val="en" w:eastAsia="en-GB"/>
        </w:rPr>
        <w:t xml:space="preserve"> documents, letters, official records, personal recollections) </w:t>
      </w:r>
    </w:p>
    <w:p w14:paraId="1B7AF177" w14:textId="57E27320" w:rsidR="00C17A0F" w:rsidRPr="001723CE" w:rsidRDefault="00EB3DBD"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b. </w:t>
      </w:r>
      <w:r w:rsidR="00C17A0F" w:rsidRPr="001723CE">
        <w:rPr>
          <w:rFonts w:ascii="Arial" w:eastAsia="Times New Roman" w:hAnsi="Arial" w:cs="Arial"/>
          <w:b/>
          <w:bCs/>
          <w:sz w:val="24"/>
          <w:szCs w:val="24"/>
          <w:lang w:val="en" w:eastAsia="en-GB"/>
        </w:rPr>
        <w:t>secondary sources</w:t>
      </w:r>
      <w:r w:rsidR="00C17A0F" w:rsidRPr="001723CE">
        <w:rPr>
          <w:rFonts w:ascii="Arial" w:eastAsia="Times New Roman" w:hAnsi="Arial" w:cs="Arial"/>
          <w:sz w:val="24"/>
          <w:szCs w:val="24"/>
          <w:lang w:val="en" w:eastAsia="en-GB"/>
        </w:rPr>
        <w:t> - books and papers published by governments and historians; (</w:t>
      </w:r>
      <w:proofErr w:type="gramStart"/>
      <w:r w:rsidR="00682F12" w:rsidRPr="001723CE">
        <w:rPr>
          <w:rFonts w:ascii="Arial" w:eastAsia="Times New Roman" w:hAnsi="Arial" w:cs="Arial"/>
          <w:sz w:val="24"/>
          <w:szCs w:val="24"/>
          <w:lang w:val="en" w:eastAsia="en-GB"/>
        </w:rPr>
        <w:t>e.g.</w:t>
      </w:r>
      <w:proofErr w:type="gramEnd"/>
      <w:r w:rsidR="00C17A0F" w:rsidRPr="001723CE">
        <w:rPr>
          <w:rFonts w:ascii="Arial" w:eastAsia="Times New Roman" w:hAnsi="Arial" w:cs="Arial"/>
          <w:sz w:val="24"/>
          <w:szCs w:val="24"/>
          <w:lang w:val="en" w:eastAsia="en-GB"/>
        </w:rPr>
        <w:t xml:space="preserve"> statistical running records)</w:t>
      </w:r>
      <w:r w:rsidRPr="001723CE">
        <w:rPr>
          <w:rFonts w:ascii="Arial" w:eastAsia="Times New Roman" w:hAnsi="Arial" w:cs="Arial"/>
          <w:sz w:val="24"/>
          <w:szCs w:val="24"/>
          <w:lang w:val="en" w:eastAsia="en-GB"/>
        </w:rPr>
        <w:t xml:space="preserve">. </w:t>
      </w:r>
      <w:r w:rsidR="00C17A0F" w:rsidRPr="001723CE">
        <w:rPr>
          <w:rFonts w:ascii="Arial" w:eastAsia="Times New Roman" w:hAnsi="Arial" w:cs="Arial"/>
          <w:sz w:val="24"/>
          <w:szCs w:val="24"/>
          <w:lang w:val="en" w:eastAsia="en-GB"/>
        </w:rPr>
        <w:t xml:space="preserve">Examples of famous studies include Durkheim’s Study of Suicide and </w:t>
      </w:r>
      <w:proofErr w:type="spellStart"/>
      <w:r w:rsidR="00C17A0F" w:rsidRPr="001723CE">
        <w:rPr>
          <w:rFonts w:ascii="Arial" w:eastAsia="Times New Roman" w:hAnsi="Arial" w:cs="Arial"/>
          <w:sz w:val="24"/>
          <w:szCs w:val="24"/>
          <w:lang w:val="en" w:eastAsia="en-GB"/>
        </w:rPr>
        <w:t>Kentor’</w:t>
      </w:r>
      <w:r w:rsidRPr="001723CE">
        <w:rPr>
          <w:rFonts w:ascii="Arial" w:eastAsia="Times New Roman" w:hAnsi="Arial" w:cs="Arial"/>
          <w:sz w:val="24"/>
          <w:szCs w:val="24"/>
          <w:lang w:val="en" w:eastAsia="en-GB"/>
        </w:rPr>
        <w:t>s</w:t>
      </w:r>
      <w:proofErr w:type="spellEnd"/>
      <w:r w:rsidRPr="001723CE">
        <w:rPr>
          <w:rFonts w:ascii="Arial" w:eastAsia="Times New Roman" w:hAnsi="Arial" w:cs="Arial"/>
          <w:sz w:val="24"/>
          <w:szCs w:val="24"/>
          <w:lang w:val="en" w:eastAsia="en-GB"/>
        </w:rPr>
        <w:t xml:space="preserve"> </w:t>
      </w:r>
      <w:r w:rsidR="00C17A0F" w:rsidRPr="001723CE">
        <w:rPr>
          <w:rFonts w:ascii="Arial" w:eastAsia="Times New Roman" w:hAnsi="Arial" w:cs="Arial"/>
          <w:sz w:val="24"/>
          <w:szCs w:val="24"/>
          <w:lang w:val="en" w:eastAsia="en-GB"/>
        </w:rPr>
        <w:t>Consequences of Globalization.</w:t>
      </w:r>
      <w:r w:rsidR="00AA5DE2">
        <w:rPr>
          <w:rFonts w:ascii="Arial" w:eastAsia="Times New Roman" w:hAnsi="Arial" w:cs="Arial"/>
          <w:sz w:val="24"/>
          <w:szCs w:val="24"/>
          <w:lang w:val="en" w:eastAsia="en-GB"/>
        </w:rPr>
        <w:t xml:space="preserve"> See Caroline’s resources on Weber and Durkheim.</w:t>
      </w:r>
    </w:p>
    <w:p w14:paraId="568E1FD2"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The unit of analysis of existing statistics describe groups. Means you must be aware of the ecological fallacy which involves making assumptions regarding individuals based on characteristics of entire population.</w:t>
      </w:r>
    </w:p>
    <w:p w14:paraId="2567A0F8"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br/>
        <w:t>- Although often regarded as a qualitative method, comparative and historical research can make use of quantitative techniques.</w:t>
      </w:r>
    </w:p>
    <w:p w14:paraId="7CDBDBFD" w14:textId="60577B8E" w:rsidR="00F44A7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Archives are the most important type of comparative and historical </w:t>
      </w:r>
      <w:r w:rsidR="00682F12" w:rsidRPr="001723CE">
        <w:rPr>
          <w:rFonts w:ascii="Arial" w:eastAsia="Times New Roman" w:hAnsi="Arial" w:cs="Arial"/>
          <w:sz w:val="24"/>
          <w:szCs w:val="24"/>
          <w:lang w:val="en" w:eastAsia="en-GB"/>
        </w:rPr>
        <w:t>research</w:t>
      </w:r>
      <w:r w:rsidRPr="001723CE">
        <w:rPr>
          <w:rFonts w:ascii="Arial" w:eastAsia="Times New Roman" w:hAnsi="Arial" w:cs="Arial"/>
          <w:sz w:val="24"/>
          <w:szCs w:val="24"/>
          <w:lang w:val="en" w:eastAsia="en-GB"/>
        </w:rPr>
        <w:t xml:space="preserve"> because they are well maintained by reliable organizations. However, they can by biased or partially incomplete.</w:t>
      </w:r>
    </w:p>
    <w:p w14:paraId="0FDF8A28" w14:textId="4A13CD44" w:rsidR="002832F4" w:rsidRDefault="00DC0051" w:rsidP="00FB2539">
      <w:pPr>
        <w:spacing w:before="120" w:after="120" w:line="240" w:lineRule="auto"/>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Davi</w:t>
      </w:r>
      <w:r w:rsidR="00F84D79" w:rsidRPr="001723CE">
        <w:rPr>
          <w:rFonts w:ascii="Arial" w:eastAsia="Times New Roman" w:hAnsi="Arial" w:cs="Arial"/>
          <w:sz w:val="24"/>
          <w:szCs w:val="24"/>
          <w:lang w:val="en" w:eastAsia="en-GB"/>
        </w:rPr>
        <w:t>d</w:t>
      </w:r>
      <w:r w:rsidRPr="001723CE">
        <w:rPr>
          <w:rFonts w:ascii="Arial" w:eastAsia="Times New Roman" w:hAnsi="Arial" w:cs="Arial"/>
          <w:sz w:val="24"/>
          <w:szCs w:val="24"/>
          <w:lang w:val="en" w:eastAsia="en-GB"/>
        </w:rPr>
        <w:t xml:space="preserve"> Grummitt (2014) writes on the late medieval history of England. This book on the 100 </w:t>
      </w:r>
      <w:r w:rsidR="00FB2539">
        <w:rPr>
          <w:rFonts w:ascii="Arial" w:eastAsia="Times New Roman" w:hAnsi="Arial" w:cs="Arial"/>
          <w:sz w:val="24"/>
          <w:szCs w:val="24"/>
          <w:lang w:val="en" w:eastAsia="en-GB"/>
        </w:rPr>
        <w:t>Y</w:t>
      </w:r>
      <w:r w:rsidRPr="001723CE">
        <w:rPr>
          <w:rFonts w:ascii="Arial" w:eastAsia="Times New Roman" w:hAnsi="Arial" w:cs="Arial"/>
          <w:sz w:val="24"/>
          <w:szCs w:val="24"/>
          <w:lang w:val="en" w:eastAsia="en-GB"/>
        </w:rPr>
        <w:t>ears War between England and France and the internal</w:t>
      </w:r>
      <w:r w:rsidR="00FB2539">
        <w:rPr>
          <w:rFonts w:ascii="Arial" w:eastAsia="Times New Roman" w:hAnsi="Arial" w:cs="Arial"/>
          <w:sz w:val="24"/>
          <w:szCs w:val="24"/>
          <w:lang w:val="en" w:eastAsia="en-GB"/>
        </w:rPr>
        <w:t xml:space="preserve"> English</w:t>
      </w:r>
      <w:r w:rsidRPr="001723CE">
        <w:rPr>
          <w:rFonts w:ascii="Arial" w:eastAsia="Times New Roman" w:hAnsi="Arial" w:cs="Arial"/>
          <w:sz w:val="24"/>
          <w:szCs w:val="24"/>
          <w:lang w:val="en" w:eastAsia="en-GB"/>
        </w:rPr>
        <w:t xml:space="preserve"> “War of the Roses” between different aristocratic war lords in the country uses the historiographic method. He quotes </w:t>
      </w:r>
      <w:r w:rsidR="00F84D79" w:rsidRPr="001723CE">
        <w:rPr>
          <w:rFonts w:ascii="Arial" w:eastAsia="Times New Roman" w:hAnsi="Arial" w:cs="Arial"/>
          <w:sz w:val="24"/>
          <w:szCs w:val="24"/>
          <w:lang w:val="en" w:eastAsia="en-GB"/>
        </w:rPr>
        <w:t>several</w:t>
      </w:r>
      <w:r w:rsidRPr="001723CE">
        <w:rPr>
          <w:rFonts w:ascii="Arial" w:eastAsia="Times New Roman" w:hAnsi="Arial" w:cs="Arial"/>
          <w:sz w:val="24"/>
          <w:szCs w:val="24"/>
          <w:lang w:val="en" w:eastAsia="en-GB"/>
        </w:rPr>
        <w:t xml:space="preserve"> authors with different interpretations of the time. He quotes </w:t>
      </w:r>
      <w:r w:rsidR="002C173A" w:rsidRPr="001723CE">
        <w:rPr>
          <w:rFonts w:ascii="Arial" w:eastAsia="Times New Roman" w:hAnsi="Arial" w:cs="Arial"/>
          <w:sz w:val="24"/>
          <w:szCs w:val="24"/>
          <w:lang w:val="en" w:eastAsia="en-GB"/>
        </w:rPr>
        <w:t>extensively</w:t>
      </w:r>
      <w:r w:rsidRPr="001723CE">
        <w:rPr>
          <w:rFonts w:ascii="Arial" w:eastAsia="Times New Roman" w:hAnsi="Arial" w:cs="Arial"/>
          <w:sz w:val="24"/>
          <w:szCs w:val="24"/>
          <w:lang w:val="en" w:eastAsia="en-GB"/>
        </w:rPr>
        <w:t xml:space="preserve"> from legal and </w:t>
      </w:r>
      <w:r w:rsidR="002832F4" w:rsidRPr="001723CE">
        <w:rPr>
          <w:rFonts w:ascii="Arial" w:eastAsia="Times New Roman" w:hAnsi="Arial" w:cs="Arial"/>
          <w:sz w:val="24"/>
          <w:szCs w:val="24"/>
          <w:lang w:val="en" w:eastAsia="en-GB"/>
        </w:rPr>
        <w:t xml:space="preserve">parliamentary documents of the time. He reviews </w:t>
      </w:r>
      <w:r w:rsidR="002C173A" w:rsidRPr="001723CE">
        <w:rPr>
          <w:rFonts w:ascii="Arial" w:eastAsia="Times New Roman" w:hAnsi="Arial" w:cs="Arial"/>
          <w:sz w:val="24"/>
          <w:szCs w:val="24"/>
          <w:lang w:val="en" w:eastAsia="en-GB"/>
        </w:rPr>
        <w:t>financial</w:t>
      </w:r>
      <w:r w:rsidR="002832F4" w:rsidRPr="001723CE">
        <w:rPr>
          <w:rFonts w:ascii="Arial" w:eastAsia="Times New Roman" w:hAnsi="Arial" w:cs="Arial"/>
          <w:sz w:val="24"/>
          <w:szCs w:val="24"/>
          <w:lang w:val="en" w:eastAsia="en-GB"/>
        </w:rPr>
        <w:t xml:space="preserve"> data to interpret the levels of affluence a necessary factor when waging war. War was seen as a money-making activity. It also kept rebels quiet fighting abroad instead of challenging the king. </w:t>
      </w:r>
      <w:r w:rsidR="002C173A" w:rsidRPr="001723CE">
        <w:rPr>
          <w:rFonts w:ascii="Arial" w:eastAsia="Times New Roman" w:hAnsi="Arial" w:cs="Arial"/>
          <w:sz w:val="24"/>
          <w:szCs w:val="24"/>
          <w:lang w:val="en" w:eastAsia="en-GB"/>
        </w:rPr>
        <w:t>However,</w:t>
      </w:r>
      <w:r w:rsidR="002832F4" w:rsidRPr="001723CE">
        <w:rPr>
          <w:rFonts w:ascii="Arial" w:eastAsia="Times New Roman" w:hAnsi="Arial" w:cs="Arial"/>
          <w:sz w:val="24"/>
          <w:szCs w:val="24"/>
          <w:lang w:val="en" w:eastAsia="en-GB"/>
        </w:rPr>
        <w:t xml:space="preserve"> when it went badly, the people could rebel. Calculating the income and expenditure available for kings and their aristocrats </w:t>
      </w:r>
      <w:r w:rsidR="00FB2539">
        <w:rPr>
          <w:rFonts w:ascii="Arial" w:eastAsia="Times New Roman" w:hAnsi="Arial" w:cs="Arial"/>
          <w:sz w:val="24"/>
          <w:szCs w:val="24"/>
          <w:lang w:val="en" w:eastAsia="en-GB"/>
        </w:rPr>
        <w:t xml:space="preserve">who were </w:t>
      </w:r>
      <w:r w:rsidR="00FB2539" w:rsidRPr="001723CE">
        <w:rPr>
          <w:rFonts w:ascii="Arial" w:eastAsia="Times New Roman" w:hAnsi="Arial" w:cs="Arial"/>
          <w:sz w:val="24"/>
          <w:szCs w:val="24"/>
          <w:lang w:val="en" w:eastAsia="en-GB"/>
        </w:rPr>
        <w:t>often</w:t>
      </w:r>
      <w:r w:rsidR="00FB2539">
        <w:rPr>
          <w:rFonts w:ascii="Arial" w:eastAsia="Times New Roman" w:hAnsi="Arial" w:cs="Arial"/>
          <w:sz w:val="24"/>
          <w:szCs w:val="24"/>
          <w:lang w:val="en" w:eastAsia="en-GB"/>
        </w:rPr>
        <w:t xml:space="preserve"> </w:t>
      </w:r>
      <w:r w:rsidR="00FB2539" w:rsidRPr="001723CE">
        <w:rPr>
          <w:rFonts w:ascii="Arial" w:eastAsia="Times New Roman" w:hAnsi="Arial" w:cs="Arial"/>
          <w:sz w:val="24"/>
          <w:szCs w:val="24"/>
          <w:lang w:val="en" w:eastAsia="en-GB"/>
        </w:rPr>
        <w:t>rival</w:t>
      </w:r>
      <w:r w:rsidR="00FB2539">
        <w:rPr>
          <w:rFonts w:ascii="Arial" w:eastAsia="Times New Roman" w:hAnsi="Arial" w:cs="Arial"/>
          <w:sz w:val="24"/>
          <w:szCs w:val="24"/>
          <w:lang w:val="en" w:eastAsia="en-GB"/>
        </w:rPr>
        <w:t xml:space="preserve">s attempting to take power from the king. </w:t>
      </w:r>
      <w:r w:rsidR="0025281F" w:rsidRPr="001723CE">
        <w:rPr>
          <w:rFonts w:ascii="Arial" w:eastAsia="Times New Roman" w:hAnsi="Arial" w:cs="Arial"/>
          <w:sz w:val="24"/>
          <w:szCs w:val="24"/>
          <w:lang w:val="en" w:eastAsia="en-GB"/>
        </w:rPr>
        <w:t>G</w:t>
      </w:r>
      <w:r w:rsidR="002832F4" w:rsidRPr="001723CE">
        <w:rPr>
          <w:rFonts w:ascii="Arial" w:eastAsia="Times New Roman" w:hAnsi="Arial" w:cs="Arial"/>
          <w:sz w:val="24"/>
          <w:szCs w:val="24"/>
          <w:lang w:val="en" w:eastAsia="en-GB"/>
        </w:rPr>
        <w:t xml:space="preserve">rummitt shows the </w:t>
      </w:r>
      <w:r w:rsidR="002C173A" w:rsidRPr="001723CE">
        <w:rPr>
          <w:rFonts w:ascii="Arial" w:eastAsia="Times New Roman" w:hAnsi="Arial" w:cs="Arial"/>
          <w:sz w:val="24"/>
          <w:szCs w:val="24"/>
          <w:lang w:val="en" w:eastAsia="en-GB"/>
        </w:rPr>
        <w:t>people</w:t>
      </w:r>
      <w:r w:rsidR="002832F4" w:rsidRPr="001723CE">
        <w:rPr>
          <w:rFonts w:ascii="Arial" w:eastAsia="Times New Roman" w:hAnsi="Arial" w:cs="Arial"/>
          <w:sz w:val="24"/>
          <w:szCs w:val="24"/>
          <w:lang w:val="en" w:eastAsia="en-GB"/>
        </w:rPr>
        <w:t xml:space="preserve"> were less willing to fight at the end of the </w:t>
      </w:r>
      <w:r w:rsidR="002C173A" w:rsidRPr="001723CE">
        <w:rPr>
          <w:rFonts w:ascii="Arial" w:eastAsia="Times New Roman" w:hAnsi="Arial" w:cs="Arial"/>
          <w:sz w:val="24"/>
          <w:szCs w:val="24"/>
          <w:lang w:val="en" w:eastAsia="en-GB"/>
        </w:rPr>
        <w:t>civil</w:t>
      </w:r>
      <w:r w:rsidR="002832F4" w:rsidRPr="001723CE">
        <w:rPr>
          <w:rFonts w:ascii="Arial" w:eastAsia="Times New Roman" w:hAnsi="Arial" w:cs="Arial"/>
          <w:sz w:val="24"/>
          <w:szCs w:val="24"/>
          <w:lang w:val="en" w:eastAsia="en-GB"/>
        </w:rPr>
        <w:t xml:space="preserve"> war, due to lack of payment, uncertain outcomes and the lack of people to be soldiers. This was also a time of plague when millions of people died in Europe. This changed the feudal system where peasants were forced to work for their local lords. Peasants learnt their </w:t>
      </w:r>
      <w:r w:rsidR="002C173A" w:rsidRPr="001723CE">
        <w:rPr>
          <w:rFonts w:ascii="Arial" w:eastAsia="Times New Roman" w:hAnsi="Arial" w:cs="Arial"/>
          <w:sz w:val="24"/>
          <w:szCs w:val="24"/>
          <w:lang w:val="en" w:eastAsia="en-GB"/>
        </w:rPr>
        <w:t>value</w:t>
      </w:r>
      <w:r w:rsidR="002832F4" w:rsidRPr="001723CE">
        <w:rPr>
          <w:rFonts w:ascii="Arial" w:eastAsia="Times New Roman" w:hAnsi="Arial" w:cs="Arial"/>
          <w:sz w:val="24"/>
          <w:szCs w:val="24"/>
          <w:lang w:val="en" w:eastAsia="en-GB"/>
        </w:rPr>
        <w:t xml:space="preserve"> as workers and began to sell their </w:t>
      </w:r>
      <w:proofErr w:type="spellStart"/>
      <w:r w:rsidR="002832F4" w:rsidRPr="001723CE">
        <w:rPr>
          <w:rFonts w:ascii="Arial" w:eastAsia="Times New Roman" w:hAnsi="Arial" w:cs="Arial"/>
          <w:sz w:val="24"/>
          <w:szCs w:val="24"/>
          <w:lang w:val="en" w:eastAsia="en-GB"/>
        </w:rPr>
        <w:t>labour</w:t>
      </w:r>
      <w:proofErr w:type="spellEnd"/>
      <w:r w:rsidR="002832F4" w:rsidRPr="001723CE">
        <w:rPr>
          <w:rFonts w:ascii="Arial" w:eastAsia="Times New Roman" w:hAnsi="Arial" w:cs="Arial"/>
          <w:sz w:val="24"/>
          <w:szCs w:val="24"/>
          <w:lang w:val="en" w:eastAsia="en-GB"/>
        </w:rPr>
        <w:t xml:space="preserve">. </w:t>
      </w:r>
      <w:proofErr w:type="gramStart"/>
      <w:r w:rsidR="00FB2539">
        <w:rPr>
          <w:rFonts w:ascii="Arial" w:eastAsia="Times New Roman" w:hAnsi="Arial" w:cs="Arial"/>
          <w:sz w:val="24"/>
          <w:szCs w:val="24"/>
          <w:lang w:val="en" w:eastAsia="en-GB"/>
        </w:rPr>
        <w:t>Therefore</w:t>
      </w:r>
      <w:proofErr w:type="gramEnd"/>
      <w:r w:rsidR="00FB2539">
        <w:rPr>
          <w:rFonts w:ascii="Arial" w:eastAsia="Times New Roman" w:hAnsi="Arial" w:cs="Arial"/>
          <w:sz w:val="24"/>
          <w:szCs w:val="24"/>
          <w:lang w:val="en" w:eastAsia="en-GB"/>
        </w:rPr>
        <w:t xml:space="preserve"> economic </w:t>
      </w:r>
      <w:proofErr w:type="spellStart"/>
      <w:r w:rsidR="00FB2539">
        <w:rPr>
          <w:rFonts w:ascii="Arial" w:eastAsia="Times New Roman" w:hAnsi="Arial" w:cs="Arial"/>
          <w:sz w:val="24"/>
          <w:szCs w:val="24"/>
          <w:lang w:val="en" w:eastAsia="en-GB"/>
        </w:rPr>
        <w:t>conditons</w:t>
      </w:r>
      <w:proofErr w:type="spellEnd"/>
      <w:r w:rsidR="00FB2539">
        <w:rPr>
          <w:rFonts w:ascii="Arial" w:eastAsia="Times New Roman" w:hAnsi="Arial" w:cs="Arial"/>
          <w:sz w:val="24"/>
          <w:szCs w:val="24"/>
          <w:lang w:val="en" w:eastAsia="en-GB"/>
        </w:rPr>
        <w:t xml:space="preserve"> changed the power relationships. </w:t>
      </w:r>
      <w:r w:rsidR="002832F4" w:rsidRPr="001723CE">
        <w:rPr>
          <w:rFonts w:ascii="Arial" w:eastAsia="Times New Roman" w:hAnsi="Arial" w:cs="Arial"/>
          <w:sz w:val="24"/>
          <w:szCs w:val="24"/>
          <w:lang w:val="en" w:eastAsia="en-GB"/>
        </w:rPr>
        <w:t>Changes happened in agriculture as well as the military (with new gunpowder technology).</w:t>
      </w:r>
    </w:p>
    <w:p w14:paraId="74B67D52" w14:textId="7E0B007C" w:rsidR="00FB2539" w:rsidRDefault="00FB2539" w:rsidP="00FB2539">
      <w:pPr>
        <w:spacing w:before="120" w:after="12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Grummitt gives evidence to back up his arguments, using data from the time to try to interpret why things happened as they did.</w:t>
      </w:r>
    </w:p>
    <w:p w14:paraId="03224C58" w14:textId="77777777" w:rsidR="00FB2539" w:rsidRPr="001723CE" w:rsidRDefault="00FB2539" w:rsidP="00B8795A">
      <w:pPr>
        <w:spacing w:before="120" w:after="120" w:line="240" w:lineRule="auto"/>
        <w:jc w:val="both"/>
        <w:rPr>
          <w:rFonts w:ascii="Arial" w:eastAsia="Times New Roman" w:hAnsi="Arial" w:cs="Arial"/>
          <w:sz w:val="24"/>
          <w:szCs w:val="24"/>
          <w:lang w:val="en" w:eastAsia="en-GB"/>
        </w:rPr>
      </w:pPr>
    </w:p>
    <w:p w14:paraId="4F333AEC" w14:textId="77777777" w:rsidR="001723CE" w:rsidRDefault="00F84D79" w:rsidP="00B8795A">
      <w:pPr>
        <w:spacing w:before="120" w:after="120" w:line="240" w:lineRule="auto"/>
        <w:jc w:val="both"/>
        <w:rPr>
          <w:rFonts w:ascii="Arial" w:eastAsia="Times New Roman" w:hAnsi="Arial" w:cs="Arial"/>
          <w:sz w:val="24"/>
          <w:szCs w:val="24"/>
          <w:lang w:val="en" w:eastAsia="en-GB"/>
        </w:rPr>
      </w:pPr>
      <w:r w:rsidRPr="001723CE">
        <w:rPr>
          <w:noProof/>
          <w:sz w:val="24"/>
          <w:szCs w:val="24"/>
        </w:rPr>
        <w:drawing>
          <wp:anchor distT="0" distB="0" distL="114300" distR="114300" simplePos="0" relativeHeight="251658240" behindDoc="0" locked="0" layoutInCell="1" allowOverlap="1" wp14:anchorId="54DCAF4E" wp14:editId="0E05FBB1">
            <wp:simplePos x="914400" y="1866900"/>
            <wp:positionH relativeFrom="column">
              <wp:align>left</wp:align>
            </wp:positionH>
            <wp:positionV relativeFrom="paragraph">
              <wp:align>top</wp:align>
            </wp:positionV>
            <wp:extent cx="4838700" cy="26993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38700" cy="2699385"/>
                    </a:xfrm>
                    <a:prstGeom prst="rect">
                      <a:avLst/>
                    </a:prstGeom>
                    <a:noFill/>
                    <a:ln>
                      <a:noFill/>
                    </a:ln>
                  </pic:spPr>
                </pic:pic>
              </a:graphicData>
            </a:graphic>
          </wp:anchor>
        </w:drawing>
      </w:r>
    </w:p>
    <w:p w14:paraId="6B2BDA73" w14:textId="77777777" w:rsidR="001723CE" w:rsidRPr="001723CE" w:rsidRDefault="001723CE" w:rsidP="001723CE">
      <w:pPr>
        <w:rPr>
          <w:rFonts w:ascii="Arial" w:eastAsia="Times New Roman" w:hAnsi="Arial" w:cs="Arial"/>
          <w:sz w:val="24"/>
          <w:szCs w:val="24"/>
          <w:lang w:val="en" w:eastAsia="en-GB"/>
        </w:rPr>
      </w:pPr>
    </w:p>
    <w:p w14:paraId="1D3908F8" w14:textId="77777777" w:rsidR="001723CE" w:rsidRPr="001723CE" w:rsidRDefault="001723CE" w:rsidP="001723CE">
      <w:pPr>
        <w:rPr>
          <w:rFonts w:ascii="Arial" w:eastAsia="Times New Roman" w:hAnsi="Arial" w:cs="Arial"/>
          <w:sz w:val="24"/>
          <w:szCs w:val="24"/>
          <w:lang w:val="en" w:eastAsia="en-GB"/>
        </w:rPr>
      </w:pPr>
    </w:p>
    <w:p w14:paraId="67E861C5" w14:textId="77777777" w:rsidR="001723CE" w:rsidRPr="001723CE" w:rsidRDefault="001723CE" w:rsidP="001723CE">
      <w:pPr>
        <w:rPr>
          <w:rFonts w:ascii="Arial" w:eastAsia="Times New Roman" w:hAnsi="Arial" w:cs="Arial"/>
          <w:sz w:val="24"/>
          <w:szCs w:val="24"/>
          <w:lang w:val="en" w:eastAsia="en-GB"/>
        </w:rPr>
      </w:pPr>
    </w:p>
    <w:p w14:paraId="49D6DA7E" w14:textId="77777777" w:rsidR="001723CE" w:rsidRPr="001723CE" w:rsidRDefault="001723CE" w:rsidP="001723CE">
      <w:pPr>
        <w:rPr>
          <w:rFonts w:ascii="Arial" w:eastAsia="Times New Roman" w:hAnsi="Arial" w:cs="Arial"/>
          <w:sz w:val="24"/>
          <w:szCs w:val="24"/>
          <w:lang w:val="en" w:eastAsia="en-GB"/>
        </w:rPr>
      </w:pPr>
    </w:p>
    <w:p w14:paraId="6B8900C3" w14:textId="77777777" w:rsidR="001723CE" w:rsidRPr="001723CE" w:rsidRDefault="001723CE" w:rsidP="001723CE">
      <w:pPr>
        <w:rPr>
          <w:rFonts w:ascii="Arial" w:eastAsia="Times New Roman" w:hAnsi="Arial" w:cs="Arial"/>
          <w:sz w:val="24"/>
          <w:szCs w:val="24"/>
          <w:lang w:val="en" w:eastAsia="en-GB"/>
        </w:rPr>
      </w:pPr>
    </w:p>
    <w:p w14:paraId="50F0923A" w14:textId="77777777" w:rsidR="001723CE" w:rsidRPr="001723CE" w:rsidRDefault="001723CE" w:rsidP="001723CE">
      <w:pPr>
        <w:rPr>
          <w:rFonts w:ascii="Arial" w:eastAsia="Times New Roman" w:hAnsi="Arial" w:cs="Arial"/>
          <w:sz w:val="24"/>
          <w:szCs w:val="24"/>
          <w:lang w:val="en" w:eastAsia="en-GB"/>
        </w:rPr>
      </w:pPr>
    </w:p>
    <w:p w14:paraId="3EA98F19" w14:textId="77777777" w:rsidR="001723CE" w:rsidRPr="001723CE" w:rsidRDefault="001723CE" w:rsidP="001723CE">
      <w:pPr>
        <w:rPr>
          <w:rFonts w:ascii="Arial" w:eastAsia="Times New Roman" w:hAnsi="Arial" w:cs="Arial"/>
          <w:sz w:val="24"/>
          <w:szCs w:val="24"/>
          <w:lang w:val="en" w:eastAsia="en-GB"/>
        </w:rPr>
      </w:pPr>
    </w:p>
    <w:p w14:paraId="7B7597A4" w14:textId="77777777" w:rsidR="001723CE" w:rsidRDefault="001723CE" w:rsidP="00B8795A">
      <w:pPr>
        <w:spacing w:before="120" w:after="120" w:line="240" w:lineRule="auto"/>
        <w:jc w:val="both"/>
        <w:rPr>
          <w:rFonts w:ascii="Arial" w:eastAsia="Times New Roman" w:hAnsi="Arial" w:cs="Arial"/>
          <w:sz w:val="24"/>
          <w:szCs w:val="24"/>
          <w:lang w:val="en" w:eastAsia="en-GB"/>
        </w:rPr>
      </w:pPr>
    </w:p>
    <w:p w14:paraId="74EA7AF8" w14:textId="07897D8B" w:rsidR="001723CE" w:rsidRDefault="001723CE" w:rsidP="00B8795A">
      <w:pPr>
        <w:spacing w:before="120" w:after="120" w:line="240" w:lineRule="auto"/>
        <w:jc w:val="both"/>
        <w:rPr>
          <w:rFonts w:ascii="Arial" w:eastAsia="Times New Roman" w:hAnsi="Arial" w:cs="Arial"/>
          <w:sz w:val="24"/>
          <w:szCs w:val="24"/>
          <w:lang w:val="en" w:eastAsia="en-GB"/>
        </w:rPr>
      </w:pPr>
    </w:p>
    <w:p w14:paraId="40A1FA1D" w14:textId="77777777" w:rsidR="001723CE" w:rsidRDefault="001723CE" w:rsidP="00B8795A">
      <w:pPr>
        <w:spacing w:before="120" w:after="120" w:line="240" w:lineRule="auto"/>
        <w:jc w:val="both"/>
        <w:rPr>
          <w:rFonts w:ascii="Arial" w:eastAsia="Times New Roman" w:hAnsi="Arial" w:cs="Arial"/>
          <w:sz w:val="24"/>
          <w:szCs w:val="24"/>
          <w:lang w:val="en" w:eastAsia="en-GB"/>
        </w:rPr>
      </w:pPr>
    </w:p>
    <w:p w14:paraId="2C0269E7" w14:textId="6D39DEE1" w:rsidR="002832F4" w:rsidRPr="001723CE" w:rsidRDefault="001723CE" w:rsidP="001723CE">
      <w:pPr>
        <w:spacing w:before="120" w:after="12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Figure 1: Various books covering late </w:t>
      </w:r>
      <w:proofErr w:type="spellStart"/>
      <w:r>
        <w:rPr>
          <w:rFonts w:ascii="Arial" w:eastAsia="Times New Roman" w:hAnsi="Arial" w:cs="Arial"/>
          <w:sz w:val="24"/>
          <w:szCs w:val="24"/>
          <w:lang w:val="en" w:eastAsia="en-GB"/>
        </w:rPr>
        <w:t>medival</w:t>
      </w:r>
      <w:proofErr w:type="spellEnd"/>
      <w:r>
        <w:rPr>
          <w:rFonts w:ascii="Arial" w:eastAsia="Times New Roman" w:hAnsi="Arial" w:cs="Arial"/>
          <w:sz w:val="24"/>
          <w:szCs w:val="24"/>
          <w:lang w:val="en" w:eastAsia="en-GB"/>
        </w:rPr>
        <w:t xml:space="preserve"> warfare and society in England. Author’s photograph.</w:t>
      </w:r>
      <w:r w:rsidR="00FB2539">
        <w:rPr>
          <w:rFonts w:ascii="Arial" w:eastAsia="Times New Roman" w:hAnsi="Arial" w:cs="Arial"/>
          <w:sz w:val="24"/>
          <w:szCs w:val="24"/>
          <w:lang w:val="en" w:eastAsia="en-GB"/>
        </w:rPr>
        <w:t xml:space="preserve"> Source: Author’s photograph.</w:t>
      </w:r>
      <w:r>
        <w:rPr>
          <w:rFonts w:ascii="Arial" w:eastAsia="Times New Roman" w:hAnsi="Arial" w:cs="Arial"/>
          <w:sz w:val="24"/>
          <w:szCs w:val="24"/>
          <w:lang w:val="en" w:eastAsia="en-GB"/>
        </w:rPr>
        <w:br w:type="textWrapping" w:clear="all"/>
      </w:r>
    </w:p>
    <w:p w14:paraId="6D8B2E85" w14:textId="4E5D446C" w:rsidR="001723CE" w:rsidRDefault="002832F4" w:rsidP="001723CE">
      <w:pPr>
        <w:spacing w:before="120" w:after="120" w:line="240" w:lineRule="auto"/>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Direct research was impossible since all agents are dead. Therefore</w:t>
      </w:r>
      <w:r w:rsidR="002C173A" w:rsidRPr="001723CE">
        <w:rPr>
          <w:rFonts w:ascii="Arial" w:eastAsia="Times New Roman" w:hAnsi="Arial" w:cs="Arial"/>
          <w:sz w:val="24"/>
          <w:szCs w:val="24"/>
          <w:lang w:val="en" w:eastAsia="en-GB"/>
        </w:rPr>
        <w:t>,</w:t>
      </w:r>
      <w:r w:rsidRPr="001723CE">
        <w:rPr>
          <w:rFonts w:ascii="Arial" w:eastAsia="Times New Roman" w:hAnsi="Arial" w:cs="Arial"/>
          <w:sz w:val="24"/>
          <w:szCs w:val="24"/>
          <w:lang w:val="en" w:eastAsia="en-GB"/>
        </w:rPr>
        <w:t xml:space="preserve"> unobtrusive methods were the only one available. </w:t>
      </w:r>
      <w:r w:rsidR="002C173A" w:rsidRPr="001723CE">
        <w:rPr>
          <w:rFonts w:ascii="Arial" w:eastAsia="Times New Roman" w:hAnsi="Arial" w:cs="Arial"/>
          <w:sz w:val="24"/>
          <w:szCs w:val="24"/>
          <w:lang w:val="en" w:eastAsia="en-GB"/>
        </w:rPr>
        <w:t>However,</w:t>
      </w:r>
      <w:r w:rsidRPr="001723CE">
        <w:rPr>
          <w:rFonts w:ascii="Arial" w:eastAsia="Times New Roman" w:hAnsi="Arial" w:cs="Arial"/>
          <w:sz w:val="24"/>
          <w:szCs w:val="24"/>
          <w:lang w:val="en" w:eastAsia="en-GB"/>
        </w:rPr>
        <w:t xml:space="preserve"> there is still a need for carful analysis </w:t>
      </w:r>
      <w:proofErr w:type="gramStart"/>
      <w:r w:rsidR="002C173A" w:rsidRPr="001723CE">
        <w:rPr>
          <w:rFonts w:ascii="Arial" w:eastAsia="Times New Roman" w:hAnsi="Arial" w:cs="Arial"/>
          <w:sz w:val="24"/>
          <w:szCs w:val="24"/>
          <w:lang w:val="en" w:eastAsia="en-GB"/>
        </w:rPr>
        <w:t>e.g.</w:t>
      </w:r>
      <w:proofErr w:type="gramEnd"/>
      <w:r w:rsidRPr="001723CE">
        <w:rPr>
          <w:rFonts w:ascii="Arial" w:eastAsia="Times New Roman" w:hAnsi="Arial" w:cs="Arial"/>
          <w:sz w:val="24"/>
          <w:szCs w:val="24"/>
          <w:lang w:val="en" w:eastAsia="en-GB"/>
        </w:rPr>
        <w:t xml:space="preserve"> peasants who were paid low </w:t>
      </w:r>
      <w:r w:rsidR="002C173A" w:rsidRPr="001723CE">
        <w:rPr>
          <w:rFonts w:ascii="Arial" w:eastAsia="Times New Roman" w:hAnsi="Arial" w:cs="Arial"/>
          <w:sz w:val="24"/>
          <w:szCs w:val="24"/>
          <w:lang w:val="en" w:eastAsia="en-GB"/>
        </w:rPr>
        <w:t>wages,</w:t>
      </w:r>
      <w:r w:rsidRPr="001723CE">
        <w:rPr>
          <w:rFonts w:ascii="Arial" w:eastAsia="Times New Roman" w:hAnsi="Arial" w:cs="Arial"/>
          <w:sz w:val="24"/>
          <w:szCs w:val="24"/>
          <w:lang w:val="en" w:eastAsia="en-GB"/>
        </w:rPr>
        <w:t xml:space="preserve"> also were subsistence farmers, therefore their “income” was not just money but also the crops they grew and consumed.</w:t>
      </w:r>
    </w:p>
    <w:p w14:paraId="6B16B428" w14:textId="6CEE703F" w:rsidR="000A2449" w:rsidRDefault="000A2449" w:rsidP="001723CE">
      <w:pPr>
        <w:spacing w:before="120" w:after="12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See use of archives in evaluating the condition of the working class in England in the C19th with different perspectives. From Engels</w:t>
      </w:r>
      <w:r w:rsidR="004B4C2A">
        <w:rPr>
          <w:rFonts w:ascii="Arial" w:eastAsia="Times New Roman" w:hAnsi="Arial" w:cs="Arial"/>
          <w:sz w:val="24"/>
          <w:szCs w:val="24"/>
          <w:lang w:val="en" w:eastAsia="en-GB"/>
        </w:rPr>
        <w:t xml:space="preserve">, whose famous critique of the awful poverty of working people led to his collaboration with Karl Marx, and the writing of the Communist </w:t>
      </w:r>
      <w:proofErr w:type="gramStart"/>
      <w:r w:rsidR="004B4C2A">
        <w:rPr>
          <w:rFonts w:ascii="Arial" w:eastAsia="Times New Roman" w:hAnsi="Arial" w:cs="Arial"/>
          <w:sz w:val="24"/>
          <w:szCs w:val="24"/>
          <w:lang w:val="en" w:eastAsia="en-GB"/>
        </w:rPr>
        <w:t xml:space="preserve">Manifesto, </w:t>
      </w:r>
      <w:r>
        <w:rPr>
          <w:rFonts w:ascii="Arial" w:eastAsia="Times New Roman" w:hAnsi="Arial" w:cs="Arial"/>
          <w:sz w:val="24"/>
          <w:szCs w:val="24"/>
          <w:lang w:val="en" w:eastAsia="en-GB"/>
        </w:rPr>
        <w:t xml:space="preserve"> to</w:t>
      </w:r>
      <w:proofErr w:type="gramEnd"/>
      <w:r>
        <w:rPr>
          <w:rFonts w:ascii="Arial" w:eastAsia="Times New Roman" w:hAnsi="Arial" w:cs="Arial"/>
          <w:sz w:val="24"/>
          <w:szCs w:val="24"/>
          <w:lang w:val="en" w:eastAsia="en-GB"/>
        </w:rPr>
        <w:t xml:space="preserve"> the BBC who seem to think it wasn’t </w:t>
      </w:r>
      <w:r w:rsidR="004B4C2A">
        <w:rPr>
          <w:rFonts w:ascii="Arial" w:eastAsia="Times New Roman" w:hAnsi="Arial" w:cs="Arial"/>
          <w:sz w:val="24"/>
          <w:szCs w:val="24"/>
          <w:lang w:val="en" w:eastAsia="en-GB"/>
        </w:rPr>
        <w:t xml:space="preserve">all </w:t>
      </w:r>
      <w:r>
        <w:rPr>
          <w:rFonts w:ascii="Arial" w:eastAsia="Times New Roman" w:hAnsi="Arial" w:cs="Arial"/>
          <w:sz w:val="24"/>
          <w:szCs w:val="24"/>
          <w:lang w:val="en" w:eastAsia="en-GB"/>
        </w:rPr>
        <w:t>as bad as we thought!</w:t>
      </w:r>
    </w:p>
    <w:p w14:paraId="4AB39DCA" w14:textId="77777777" w:rsidR="000A2449" w:rsidRPr="000A2449" w:rsidRDefault="00EE1DF9" w:rsidP="000A2449">
      <w:hyperlink r:id="rId9" w:history="1">
        <w:r w:rsidR="000A2449" w:rsidRPr="000A2449">
          <w:rPr>
            <w:color w:val="0563C1" w:themeColor="hyperlink"/>
            <w:u w:val="single"/>
          </w:rPr>
          <w:t>https://www.bl.uk/collection-items/the-condition-of-the-working-class-in-england-in-1844-by-friedrich-engels#</w:t>
        </w:r>
      </w:hyperlink>
    </w:p>
    <w:p w14:paraId="67B91EDB" w14:textId="77777777" w:rsidR="000A2449" w:rsidRPr="000A2449" w:rsidRDefault="00EE1DF9" w:rsidP="000A2449">
      <w:pPr>
        <w:tabs>
          <w:tab w:val="right" w:pos="9026"/>
        </w:tabs>
      </w:pPr>
      <w:hyperlink r:id="rId10" w:history="1">
        <w:r w:rsidR="000A2449" w:rsidRPr="000A2449">
          <w:rPr>
            <w:color w:val="0563C1" w:themeColor="hyperlink"/>
            <w:u w:val="single"/>
          </w:rPr>
          <w:t>https://www.historyextra.com/period/victorian/victorians-life-happy-was-it-bad-slums-dirt-crime/</w:t>
        </w:r>
      </w:hyperlink>
      <w:r w:rsidR="000A2449" w:rsidRPr="000A2449">
        <w:tab/>
      </w:r>
    </w:p>
    <w:p w14:paraId="4C120544" w14:textId="77777777" w:rsidR="00FB2539" w:rsidRDefault="00EE1DF9" w:rsidP="00FB2539">
      <w:pPr>
        <w:tabs>
          <w:tab w:val="right" w:pos="9026"/>
        </w:tabs>
      </w:pPr>
      <w:hyperlink r:id="rId11" w:anchor="more" w:history="1">
        <w:r w:rsidR="000A2449" w:rsidRPr="000A2449">
          <w:rPr>
            <w:color w:val="0563C1" w:themeColor="hyperlink"/>
            <w:u w:val="single"/>
          </w:rPr>
          <w:t>https://www.nationalarchives.gov.uk/education/resources/victorian-lives/?show=all#more</w:t>
        </w:r>
      </w:hyperlink>
    </w:p>
    <w:p w14:paraId="0FBC7919" w14:textId="7F9D2E9C" w:rsidR="00B1089B" w:rsidRPr="00FB2539" w:rsidRDefault="001723CE" w:rsidP="00FB2539">
      <w:pPr>
        <w:tabs>
          <w:tab w:val="right" w:pos="9026"/>
        </w:tabs>
      </w:pPr>
      <w:r>
        <w:rPr>
          <w:rFonts w:ascii="Arial" w:eastAsia="Times New Roman" w:hAnsi="Arial" w:cs="Arial"/>
          <w:sz w:val="24"/>
          <w:szCs w:val="24"/>
          <w:lang w:val="en" w:eastAsia="en-GB"/>
        </w:rPr>
        <w:t>In more modern times to help make international comparisons, The Economist created the Big Mac Index, relating prices, exchange rates and incomes to illustrate Purchasing Power Parity. (The Economist, 2021). The resulting league tables are “interesting”. However</w:t>
      </w:r>
      <w:r w:rsidR="00B55C5D">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by themselves they do not prove that </w:t>
      </w:r>
      <w:r w:rsidR="00B55C5D">
        <w:rPr>
          <w:rFonts w:ascii="Arial" w:eastAsia="Times New Roman" w:hAnsi="Arial" w:cs="Arial"/>
          <w:sz w:val="24"/>
          <w:szCs w:val="24"/>
          <w:lang w:val="en" w:eastAsia="en-GB"/>
        </w:rPr>
        <w:t>Switzerland</w:t>
      </w:r>
      <w:r>
        <w:rPr>
          <w:rFonts w:ascii="Arial" w:eastAsia="Times New Roman" w:hAnsi="Arial" w:cs="Arial"/>
          <w:sz w:val="24"/>
          <w:szCs w:val="24"/>
          <w:lang w:val="en" w:eastAsia="en-GB"/>
        </w:rPr>
        <w:t xml:space="preserve"> is less attractive than </w:t>
      </w:r>
      <w:r w:rsidR="00B55C5D">
        <w:rPr>
          <w:rFonts w:ascii="Arial" w:eastAsia="Times New Roman" w:hAnsi="Arial" w:cs="Arial"/>
          <w:sz w:val="24"/>
          <w:szCs w:val="24"/>
          <w:lang w:val="en" w:eastAsia="en-GB"/>
        </w:rPr>
        <w:t>Lebanon</w:t>
      </w:r>
      <w:r>
        <w:rPr>
          <w:rFonts w:ascii="Arial" w:eastAsia="Times New Roman" w:hAnsi="Arial" w:cs="Arial"/>
          <w:sz w:val="24"/>
          <w:szCs w:val="24"/>
          <w:lang w:val="en" w:eastAsia="en-GB"/>
        </w:rPr>
        <w:t>, in 20</w:t>
      </w:r>
      <w:r w:rsidR="00B55C5D">
        <w:rPr>
          <w:rFonts w:ascii="Arial" w:eastAsia="Times New Roman" w:hAnsi="Arial" w:cs="Arial"/>
          <w:sz w:val="24"/>
          <w:szCs w:val="24"/>
          <w:lang w:val="en" w:eastAsia="en-GB"/>
        </w:rPr>
        <w:t>21 (</w:t>
      </w:r>
      <w:proofErr w:type="spellStart"/>
      <w:r w:rsidR="00B55C5D">
        <w:rPr>
          <w:rFonts w:ascii="Arial" w:eastAsia="Times New Roman" w:hAnsi="Arial" w:cs="Arial"/>
          <w:sz w:val="24"/>
          <w:szCs w:val="24"/>
          <w:lang w:val="en" w:eastAsia="en-GB"/>
        </w:rPr>
        <w:t>Statistia</w:t>
      </w:r>
      <w:proofErr w:type="spellEnd"/>
      <w:r w:rsidR="00B55C5D">
        <w:rPr>
          <w:rFonts w:ascii="Arial" w:eastAsia="Times New Roman" w:hAnsi="Arial" w:cs="Arial"/>
          <w:sz w:val="24"/>
          <w:szCs w:val="24"/>
          <w:lang w:val="en" w:eastAsia="en-GB"/>
        </w:rPr>
        <w:t>, 2021)</w:t>
      </w:r>
      <w:r>
        <w:rPr>
          <w:rFonts w:ascii="Arial" w:eastAsia="Times New Roman" w:hAnsi="Arial" w:cs="Arial"/>
          <w:sz w:val="24"/>
          <w:szCs w:val="24"/>
          <w:lang w:val="en" w:eastAsia="en-GB"/>
        </w:rPr>
        <w:t>. Certainly not by the numerical sums shown.</w:t>
      </w:r>
      <w:r w:rsidR="005018FD">
        <w:rPr>
          <w:rFonts w:ascii="Arial" w:eastAsia="Times New Roman" w:hAnsi="Arial" w:cs="Arial"/>
          <w:sz w:val="24"/>
          <w:szCs w:val="24"/>
          <w:lang w:val="en" w:eastAsia="en-GB"/>
        </w:rPr>
        <w:t xml:space="preserve"> Thompson (2012) goes into a little historical context about the Big Mac index.</w:t>
      </w:r>
      <w:r w:rsidR="00B1089B">
        <w:rPr>
          <w:rFonts w:ascii="Arial" w:eastAsia="Times New Roman" w:hAnsi="Arial" w:cs="Arial"/>
          <w:sz w:val="24"/>
          <w:szCs w:val="24"/>
          <w:lang w:val="en" w:eastAsia="en-GB"/>
        </w:rPr>
        <w:t xml:space="preserve"> He says,</w:t>
      </w:r>
    </w:p>
    <w:p w14:paraId="1B9B0D42" w14:textId="77777777" w:rsidR="00B1089B" w:rsidRDefault="00B1089B" w:rsidP="004B4C2A">
      <w:pPr>
        <w:spacing w:before="120" w:after="120" w:line="240" w:lineRule="auto"/>
        <w:ind w:left="720"/>
        <w:rPr>
          <w:rFonts w:ascii="Arial" w:hAnsi="Arial" w:cs="Arial"/>
          <w:color w:val="000000"/>
          <w:sz w:val="24"/>
          <w:szCs w:val="24"/>
        </w:rPr>
      </w:pPr>
      <w:r w:rsidRPr="00B1089B">
        <w:rPr>
          <w:rFonts w:ascii="Arial" w:eastAsia="Times New Roman" w:hAnsi="Arial" w:cs="Arial"/>
          <w:sz w:val="24"/>
          <w:szCs w:val="24"/>
          <w:lang w:val="en" w:eastAsia="en-GB"/>
        </w:rPr>
        <w:t>“</w:t>
      </w:r>
      <w:r w:rsidRPr="00B1089B">
        <w:rPr>
          <w:rFonts w:ascii="Arial" w:hAnsi="Arial" w:cs="Arial"/>
          <w:color w:val="000000"/>
          <w:sz w:val="24"/>
          <w:szCs w:val="24"/>
        </w:rPr>
        <w:t xml:space="preserve">The Big Mac takes </w:t>
      </w:r>
      <w:proofErr w:type="gramStart"/>
      <w:r w:rsidRPr="00B1089B">
        <w:rPr>
          <w:rFonts w:ascii="Arial" w:hAnsi="Arial" w:cs="Arial"/>
          <w:color w:val="000000"/>
          <w:sz w:val="24"/>
          <w:szCs w:val="24"/>
        </w:rPr>
        <w:t>very little</w:t>
      </w:r>
      <w:proofErr w:type="gramEnd"/>
      <w:r w:rsidRPr="00B1089B">
        <w:rPr>
          <w:rFonts w:ascii="Arial" w:hAnsi="Arial" w:cs="Arial"/>
          <w:color w:val="000000"/>
          <w:sz w:val="24"/>
          <w:szCs w:val="24"/>
        </w:rPr>
        <w:t xml:space="preserve"> work for any one person. It is a product of as much automated manufacturing as human labor. Even U.S. food-prep workers, by some measures the </w:t>
      </w:r>
      <w:hyperlink r:id="rId12" w:history="1">
        <w:r w:rsidRPr="004B4C2A">
          <w:rPr>
            <w:rFonts w:ascii="Arial" w:hAnsi="Arial" w:cs="Arial"/>
            <w:color w:val="000000"/>
            <w:sz w:val="24"/>
            <w:szCs w:val="24"/>
          </w:rPr>
          <w:t>poorest-paid major occupation in America</w:t>
        </w:r>
      </w:hyperlink>
      <w:r w:rsidRPr="004B4C2A">
        <w:rPr>
          <w:rFonts w:ascii="Arial" w:hAnsi="Arial" w:cs="Arial"/>
          <w:color w:val="000000"/>
          <w:sz w:val="24"/>
          <w:szCs w:val="24"/>
        </w:rPr>
        <w:t>,</w:t>
      </w:r>
      <w:r w:rsidRPr="00B1089B">
        <w:rPr>
          <w:rFonts w:ascii="Arial" w:hAnsi="Arial" w:cs="Arial"/>
          <w:color w:val="000000"/>
          <w:sz w:val="24"/>
          <w:szCs w:val="24"/>
        </w:rPr>
        <w:t xml:space="preserve"> earn enough to buy more than two Big Macs -- that's 1,000+ calories -- in just an hour of their work.”</w:t>
      </w:r>
    </w:p>
    <w:p w14:paraId="2D10F75B" w14:textId="2FC5AEFE" w:rsidR="002C173A" w:rsidRPr="00B1089B" w:rsidRDefault="00B1089B" w:rsidP="001723CE">
      <w:pPr>
        <w:spacing w:before="120" w:after="120" w:line="240" w:lineRule="auto"/>
        <w:rPr>
          <w:rFonts w:ascii="Arial" w:eastAsia="Times New Roman" w:hAnsi="Arial" w:cs="Arial"/>
          <w:b/>
          <w:bCs/>
          <w:sz w:val="24"/>
          <w:szCs w:val="24"/>
          <w:lang w:val="en" w:eastAsia="en-GB"/>
        </w:rPr>
      </w:pPr>
      <w:r>
        <w:rPr>
          <w:rFonts w:ascii="Arial" w:hAnsi="Arial" w:cs="Arial"/>
          <w:color w:val="000000"/>
          <w:sz w:val="24"/>
          <w:szCs w:val="24"/>
        </w:rPr>
        <w:t>Therefore as a critic and person who does not like McDonalds, it is humbling to see that many poor workers could survive on the calories McDonalds provides. As a global product it also means that this index does resonate in many different countries and cultures.</w:t>
      </w:r>
      <w:r w:rsidR="00C17A0F" w:rsidRPr="00B1089B">
        <w:rPr>
          <w:rFonts w:ascii="Arial" w:eastAsia="Times New Roman" w:hAnsi="Arial" w:cs="Arial"/>
          <w:sz w:val="24"/>
          <w:szCs w:val="24"/>
          <w:lang w:val="en" w:eastAsia="en-GB"/>
        </w:rPr>
        <w:br/>
      </w:r>
    </w:p>
    <w:p w14:paraId="25565B83" w14:textId="39B342A8"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Ethics and Unobtrusive Research</w:t>
      </w:r>
      <w:r w:rsidRPr="001723CE">
        <w:rPr>
          <w:rFonts w:ascii="Arial" w:eastAsia="Times New Roman" w:hAnsi="Arial" w:cs="Arial"/>
          <w:sz w:val="24"/>
          <w:szCs w:val="24"/>
          <w:lang w:val="en" w:eastAsia="en-GB"/>
        </w:rPr>
        <w:t> - While the use of unobtrusive research does avoid many ethical issues that are frequently present in other techniques of data collection and analysis, potential ethical risks still exist. For example, the use of diaries or private communications in content analysis give rise to questions of confidentiality.</w:t>
      </w:r>
    </w:p>
    <w:p w14:paraId="7D016D47"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Sometimes even unobtrusive measures can raise the possibility of violating </w:t>
      </w:r>
      <w:proofErr w:type="gramStart"/>
      <w:r w:rsidRPr="001723CE">
        <w:rPr>
          <w:rFonts w:ascii="Arial" w:eastAsia="Times New Roman" w:hAnsi="Arial" w:cs="Arial"/>
          <w:sz w:val="24"/>
          <w:szCs w:val="24"/>
          <w:lang w:val="en" w:eastAsia="en-GB"/>
        </w:rPr>
        <w:t>subjects</w:t>
      </w:r>
      <w:proofErr w:type="gramEnd"/>
      <w:r w:rsidRPr="001723CE">
        <w:rPr>
          <w:rFonts w:ascii="Arial" w:eastAsia="Times New Roman" w:hAnsi="Arial" w:cs="Arial"/>
          <w:sz w:val="24"/>
          <w:szCs w:val="24"/>
          <w:lang w:val="en" w:eastAsia="en-GB"/>
        </w:rPr>
        <w:t xml:space="preserve"> privacy.</w:t>
      </w:r>
    </w:p>
    <w:p w14:paraId="3ACA41F1" w14:textId="4F30A0B3"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The general principles of honest observation, analysis, and reporting apply to all research techniques.</w:t>
      </w:r>
    </w:p>
    <w:p w14:paraId="1791D509" w14:textId="3A46F721" w:rsidR="002C173A" w:rsidRPr="001723CE" w:rsidRDefault="00CB2EBC" w:rsidP="00B8795A">
      <w:pPr>
        <w:spacing w:before="120" w:after="120"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Edmondson et al. (2018) show that topics can be challenging even if direct contact is not made with agents. You will need to seek advice from the ethics committee and your tutor should you look at similar controversial topics.</w:t>
      </w:r>
    </w:p>
    <w:p w14:paraId="7C508BD8" w14:textId="6D35555C"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b/>
          <w:bCs/>
          <w:sz w:val="24"/>
          <w:szCs w:val="24"/>
          <w:lang w:val="en" w:eastAsia="en-GB"/>
        </w:rPr>
        <w:t>Traditional Approaches</w:t>
      </w:r>
      <w:r w:rsidRPr="001723CE">
        <w:rPr>
          <w:rFonts w:ascii="Arial" w:eastAsia="Times New Roman" w:hAnsi="Arial" w:cs="Arial"/>
          <w:sz w:val="24"/>
          <w:szCs w:val="24"/>
          <w:lang w:val="en" w:eastAsia="en-GB"/>
        </w:rPr>
        <w:t> - To conduct field research of the past, primarily using materials such as letters, diaries, documents, oral histories, etc. (often these are case studies and are not necessarily comparative)</w:t>
      </w:r>
    </w:p>
    <w:p w14:paraId="3911E0BE"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To study different societies, using the differences and similarities to highlight macro-social theories, primarily using history books and newspapers (the facts of history themselves). Often these are studies of current history and are not necessarily truly historical.</w:t>
      </w:r>
    </w:p>
    <w:p w14:paraId="7DE7BBDA"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The actual comparative study of societies and their development over long stretches of history using a variety of resources. This produces research that is both comparative and historical.</w:t>
      </w:r>
    </w:p>
    <w:p w14:paraId="3E1E8A70"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Coding: Procedure of turning raw data into a standardized form that can be interpreted by a machine and processed/analyzed. </w:t>
      </w:r>
      <w:proofErr w:type="gramStart"/>
      <w:r w:rsidRPr="001723CE">
        <w:rPr>
          <w:rFonts w:ascii="Arial" w:eastAsia="Times New Roman" w:hAnsi="Arial" w:cs="Arial"/>
          <w:sz w:val="24"/>
          <w:szCs w:val="24"/>
          <w:lang w:val="en" w:eastAsia="en-GB"/>
        </w:rPr>
        <w:t>E.g.</w:t>
      </w:r>
      <w:proofErr w:type="gramEnd"/>
      <w:r w:rsidRPr="001723CE">
        <w:rPr>
          <w:rFonts w:ascii="Arial" w:eastAsia="Times New Roman" w:hAnsi="Arial" w:cs="Arial"/>
          <w:sz w:val="24"/>
          <w:szCs w:val="24"/>
          <w:lang w:val="en" w:eastAsia="en-GB"/>
        </w:rPr>
        <w:t xml:space="preserve"> A processed scantron for an exam. Coding is the process whereby raw data are transformed into standardized form suitable for machine processing and analysis. Content analysis is essentially a coding operation. In content analysis, communications- oral, written, or other- are coded or classified according to some conceptual framework. Coding in content analysis involves the logic of conceptualization and operation, as in other research methods, you must refine your conceptual frameworks and develop specific methods for observing in relation to that framework.</w:t>
      </w:r>
    </w:p>
    <w:p w14:paraId="34B1C86C"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Latent Content: In connection with content analysis, the underlying means of communication. </w:t>
      </w:r>
      <w:proofErr w:type="gramStart"/>
      <w:r w:rsidRPr="001723CE">
        <w:rPr>
          <w:rFonts w:ascii="Arial" w:eastAsia="Times New Roman" w:hAnsi="Arial" w:cs="Arial"/>
          <w:sz w:val="24"/>
          <w:szCs w:val="24"/>
          <w:lang w:val="en" w:eastAsia="en-GB"/>
        </w:rPr>
        <w:t>E.g.</w:t>
      </w:r>
      <w:proofErr w:type="gramEnd"/>
      <w:r w:rsidRPr="001723CE">
        <w:rPr>
          <w:rFonts w:ascii="Arial" w:eastAsia="Times New Roman" w:hAnsi="Arial" w:cs="Arial"/>
          <w:sz w:val="24"/>
          <w:szCs w:val="24"/>
          <w:lang w:val="en" w:eastAsia="en-GB"/>
        </w:rPr>
        <w:t xml:space="preserve"> In a war movie, how effective the movie depicted actual combat via the flow of the movie scenes or the general reality of how well the war was captured on a subjective interpretation. Latent content is as used in connection with content analysis, the underlying meaning of communications, as distinguished from their manifest content.</w:t>
      </w:r>
    </w:p>
    <w:p w14:paraId="2362B9FE" w14:textId="77777777" w:rsidR="00C17A0F"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t xml:space="preserve">- Manifest Content: In connection with content analysis, the actual concrete terms within human communication. </w:t>
      </w:r>
      <w:proofErr w:type="gramStart"/>
      <w:r w:rsidRPr="001723CE">
        <w:rPr>
          <w:rFonts w:ascii="Arial" w:eastAsia="Times New Roman" w:hAnsi="Arial" w:cs="Arial"/>
          <w:sz w:val="24"/>
          <w:szCs w:val="24"/>
          <w:lang w:val="en" w:eastAsia="en-GB"/>
        </w:rPr>
        <w:t>E.g.</w:t>
      </w:r>
      <w:proofErr w:type="gramEnd"/>
      <w:r w:rsidRPr="001723CE">
        <w:rPr>
          <w:rFonts w:ascii="Arial" w:eastAsia="Times New Roman" w:hAnsi="Arial" w:cs="Arial"/>
          <w:sz w:val="24"/>
          <w:szCs w:val="24"/>
          <w:lang w:val="en" w:eastAsia="en-GB"/>
        </w:rPr>
        <w:t xml:space="preserve"> In a war movie, how many times "fire", "shoot", or "bomb" is said (concrete, objective terms). Coding the manifest content, the visible surface content, of a communication is analogous to using a standardize questionnaire. Manifest coding is more reliable than latent coding, but is generally less </w:t>
      </w:r>
      <w:proofErr w:type="gramStart"/>
      <w:r w:rsidRPr="001723CE">
        <w:rPr>
          <w:rFonts w:ascii="Arial" w:eastAsia="Times New Roman" w:hAnsi="Arial" w:cs="Arial"/>
          <w:sz w:val="24"/>
          <w:szCs w:val="24"/>
          <w:lang w:val="en" w:eastAsia="en-GB"/>
        </w:rPr>
        <w:t>valid</w:t>
      </w:r>
      <w:proofErr w:type="gramEnd"/>
    </w:p>
    <w:p w14:paraId="1A0A0B3F" w14:textId="7DD00282" w:rsidR="0002156A" w:rsidRPr="001723CE" w:rsidRDefault="00C17A0F" w:rsidP="00B8795A">
      <w:pPr>
        <w:spacing w:before="120" w:after="120" w:line="240" w:lineRule="auto"/>
        <w:jc w:val="both"/>
        <w:rPr>
          <w:rFonts w:ascii="Arial" w:eastAsia="Times New Roman" w:hAnsi="Arial" w:cs="Arial"/>
          <w:sz w:val="24"/>
          <w:szCs w:val="24"/>
          <w:lang w:val="en" w:eastAsia="en-GB"/>
        </w:rPr>
      </w:pPr>
      <w:r w:rsidRPr="001723CE">
        <w:rPr>
          <w:rFonts w:ascii="Arial" w:eastAsia="Times New Roman" w:hAnsi="Arial" w:cs="Arial"/>
          <w:sz w:val="24"/>
          <w:szCs w:val="24"/>
          <w:lang w:val="en" w:eastAsia="en-GB"/>
        </w:rPr>
        <w:br/>
        <w:t>- Archives are the most important source for this type of research. They are maintained by governments, private foundations, and some corporations and families. They are repositories of documents, letters, photos, etc. Their primary purpose is preservation, not ease of access.</w:t>
      </w:r>
    </w:p>
    <w:p w14:paraId="2FFD2CD0" w14:textId="77777777" w:rsidR="00682F12" w:rsidRPr="001723CE" w:rsidRDefault="00682F12" w:rsidP="00B8795A">
      <w:pPr>
        <w:spacing w:before="120" w:after="120" w:line="240" w:lineRule="auto"/>
        <w:jc w:val="both"/>
        <w:rPr>
          <w:rFonts w:ascii="Arial" w:eastAsia="Times New Roman" w:hAnsi="Arial" w:cs="Arial"/>
          <w:sz w:val="24"/>
          <w:szCs w:val="24"/>
          <w:lang w:val="en" w:eastAsia="en-GB"/>
        </w:rPr>
      </w:pPr>
    </w:p>
    <w:p w14:paraId="24704D5A" w14:textId="6F1BD6BD" w:rsidR="0002156A" w:rsidRPr="001723CE" w:rsidRDefault="0002156A" w:rsidP="00B8795A">
      <w:pPr>
        <w:spacing w:before="120" w:after="120" w:line="240" w:lineRule="auto"/>
        <w:jc w:val="both"/>
        <w:rPr>
          <w:rFonts w:ascii="Arial" w:eastAsia="Times New Roman" w:hAnsi="Arial" w:cs="Arial"/>
          <w:b/>
          <w:bCs/>
          <w:sz w:val="24"/>
          <w:szCs w:val="24"/>
          <w:lang w:val="en" w:eastAsia="en-GB"/>
        </w:rPr>
      </w:pPr>
      <w:r w:rsidRPr="001723CE">
        <w:rPr>
          <w:rFonts w:ascii="Arial" w:eastAsia="Times New Roman" w:hAnsi="Arial" w:cs="Arial"/>
          <w:b/>
          <w:bCs/>
          <w:kern w:val="36"/>
          <w:sz w:val="24"/>
          <w:szCs w:val="24"/>
          <w:lang w:eastAsia="en-GB"/>
        </w:rPr>
        <w:t>Strengths of Unobtrusive Research</w:t>
      </w:r>
    </w:p>
    <w:p w14:paraId="60A6A4A9" w14:textId="656F7531" w:rsidR="0002156A" w:rsidRPr="001723CE" w:rsidRDefault="0002156A" w:rsidP="00B8795A">
      <w:pPr>
        <w:pStyle w:val="ListParagraph"/>
        <w:numPr>
          <w:ilvl w:val="0"/>
          <w:numId w:val="11"/>
        </w:numPr>
        <w:shd w:val="clear" w:color="auto" w:fill="FFFFFF"/>
        <w:spacing w:before="36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Search</w:t>
      </w:r>
      <w:r w:rsidR="00352080" w:rsidRPr="001723CE">
        <w:rPr>
          <w:rFonts w:ascii="Arial" w:eastAsia="Times New Roman" w:hAnsi="Arial" w:cs="Arial"/>
          <w:b/>
          <w:bCs/>
          <w:sz w:val="24"/>
          <w:szCs w:val="24"/>
          <w:lang w:eastAsia="en-GB"/>
        </w:rPr>
        <w:t>ing</w:t>
      </w:r>
      <w:r w:rsidRPr="001723CE">
        <w:rPr>
          <w:rFonts w:ascii="Arial" w:eastAsia="Times New Roman" w:hAnsi="Arial" w:cs="Arial"/>
          <w:b/>
          <w:bCs/>
          <w:sz w:val="24"/>
          <w:szCs w:val="24"/>
          <w:lang w:eastAsia="en-GB"/>
        </w:rPr>
        <w:t xml:space="preserve"> for reality. </w:t>
      </w:r>
    </w:p>
    <w:p w14:paraId="68C2B33D" w14:textId="2FBED43E" w:rsidR="0002156A" w:rsidRPr="001723CE" w:rsidRDefault="0002156A" w:rsidP="00B8795A">
      <w:pPr>
        <w:shd w:val="clear" w:color="auto" w:fill="FFFFFF"/>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Researchers who seek evidence of what people </w:t>
      </w:r>
      <w:r w:rsidR="00682F12" w:rsidRPr="001723CE">
        <w:rPr>
          <w:rFonts w:ascii="Arial" w:eastAsia="Times New Roman" w:hAnsi="Arial" w:cs="Arial"/>
          <w:sz w:val="24"/>
          <w:szCs w:val="24"/>
          <w:lang w:eastAsia="en-GB"/>
        </w:rPr>
        <w:t>do</w:t>
      </w:r>
      <w:r w:rsidRPr="001723CE">
        <w:rPr>
          <w:rFonts w:ascii="Arial" w:eastAsia="Times New Roman" w:hAnsi="Arial" w:cs="Arial"/>
          <w:sz w:val="24"/>
          <w:szCs w:val="24"/>
          <w:lang w:eastAsia="en-GB"/>
        </w:rPr>
        <w:t>, as opposed to what they say they do in survey and interview research, might wish to consider using unobtrusive methods. Field researchers may also claim this advantage over interview and survey research, but field researchers cannot be certain about what effect their presence in the field may have on the people and the interactions that they observe. While unobtrusive research projects, like all research projects, face the risk of introducing researcher bias into the work, researchers employing unobtrusive methods do not need to be concerned about the effect of the research </w:t>
      </w:r>
      <w:r w:rsidRPr="001723CE">
        <w:rPr>
          <w:rFonts w:ascii="Arial" w:eastAsia="Times New Roman" w:hAnsi="Arial" w:cs="Arial"/>
          <w:i/>
          <w:iCs/>
          <w:sz w:val="24"/>
          <w:szCs w:val="24"/>
          <w:lang w:eastAsia="en-GB"/>
        </w:rPr>
        <w:t>on their subjects</w:t>
      </w:r>
      <w:r w:rsidRPr="001723CE">
        <w:rPr>
          <w:rFonts w:ascii="Arial" w:eastAsia="Times New Roman" w:hAnsi="Arial" w:cs="Arial"/>
          <w:sz w:val="24"/>
          <w:szCs w:val="24"/>
          <w:lang w:eastAsia="en-GB"/>
        </w:rPr>
        <w:t xml:space="preserve">. </w:t>
      </w:r>
    </w:p>
    <w:p w14:paraId="03543071" w14:textId="496F473D" w:rsidR="0002156A" w:rsidRDefault="0002156A" w:rsidP="00242107">
      <w:pPr>
        <w:shd w:val="clear" w:color="auto" w:fill="FFFFFF"/>
        <w:spacing w:before="36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This effect, known as the </w:t>
      </w:r>
      <w:r w:rsidRPr="001723CE">
        <w:rPr>
          <w:rFonts w:ascii="Arial" w:eastAsia="Times New Roman" w:hAnsi="Arial" w:cs="Arial"/>
          <w:b/>
          <w:bCs/>
          <w:i/>
          <w:iCs/>
          <w:sz w:val="24"/>
          <w:szCs w:val="24"/>
          <w:lang w:eastAsia="en-GB"/>
        </w:rPr>
        <w:t>Hawthorne effect</w:t>
      </w:r>
      <w:r w:rsidRPr="001723CE">
        <w:rPr>
          <w:rFonts w:ascii="Arial" w:eastAsia="Times New Roman" w:hAnsi="Arial" w:cs="Arial"/>
          <w:sz w:val="24"/>
          <w:szCs w:val="24"/>
          <w:lang w:eastAsia="en-GB"/>
        </w:rPr>
        <w:t>, is not a concern for unobtrusive researchers because they do not interact directly with their research participants. In fact, this is one of the major strengths of unobtrusive research. The Hawthorn effect is a big factor in most methods that you have studied so far.</w:t>
      </w:r>
      <w:r w:rsidR="00352080" w:rsidRPr="001723CE">
        <w:rPr>
          <w:rFonts w:ascii="Arial" w:eastAsia="Times New Roman" w:hAnsi="Arial" w:cs="Arial"/>
          <w:sz w:val="24"/>
          <w:szCs w:val="24"/>
          <w:lang w:eastAsia="en-GB"/>
        </w:rPr>
        <w:t xml:space="preserve"> It would be good to analyse this for your method and how you have done your best to eliminate it as a problem.</w:t>
      </w:r>
      <w:r w:rsidR="00242107">
        <w:rPr>
          <w:rFonts w:ascii="Arial" w:eastAsia="Times New Roman" w:hAnsi="Arial" w:cs="Arial"/>
          <w:sz w:val="24"/>
          <w:szCs w:val="24"/>
          <w:lang w:eastAsia="en-GB"/>
        </w:rPr>
        <w:t xml:space="preserve"> There is much written on the Hawthorne effect, see Lee (2020) and others. Researching the impact of researchers on the data they research is a study in its own right!</w:t>
      </w:r>
    </w:p>
    <w:p w14:paraId="5190235A" w14:textId="3440BF53" w:rsidR="00B1089B" w:rsidRDefault="00B1089B" w:rsidP="00242107">
      <w:pPr>
        <w:shd w:val="clear" w:color="auto" w:fill="FFFFFF"/>
        <w:spacing w:before="360"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Is reality better discovered by direct interactions with the agents of the topic you are investigating or by analysing the information surrounding their activities?</w:t>
      </w:r>
    </w:p>
    <w:p w14:paraId="32F8A7F9" w14:textId="790F7F55" w:rsidR="00B1089B" w:rsidRPr="001723CE" w:rsidRDefault="00B1089B" w:rsidP="00B8795A">
      <w:pPr>
        <w:shd w:val="clear" w:color="auto" w:fill="FFFFFF"/>
        <w:spacing w:before="360"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As a researcher you are a detective looking for the truth. You can use all the methods necessary to get this. Real detectives will interview, survey witnesses, look at the content of their statements, use DNA and forensics, look at CCTV, stage re-enaction of the crime, look at circumstantial evidence of travel details, credit card use, check on alibis etc.</w:t>
      </w:r>
    </w:p>
    <w:p w14:paraId="0146BA08" w14:textId="77777777" w:rsidR="0002156A" w:rsidRPr="001723CE" w:rsidRDefault="0002156A" w:rsidP="00B8795A">
      <w:pPr>
        <w:pStyle w:val="ListParagraph"/>
        <w:shd w:val="clear" w:color="auto" w:fill="FFFFFF"/>
        <w:spacing w:before="360" w:after="0" w:line="240" w:lineRule="auto"/>
        <w:jc w:val="both"/>
        <w:rPr>
          <w:rFonts w:ascii="Arial" w:eastAsia="Times New Roman" w:hAnsi="Arial" w:cs="Arial"/>
          <w:sz w:val="24"/>
          <w:szCs w:val="24"/>
          <w:lang w:eastAsia="en-GB"/>
        </w:rPr>
      </w:pPr>
    </w:p>
    <w:p w14:paraId="76F15F0B" w14:textId="158402AE" w:rsidR="0002156A" w:rsidRDefault="0002156A" w:rsidP="00B8795A">
      <w:pPr>
        <w:pStyle w:val="ListParagraph"/>
        <w:numPr>
          <w:ilvl w:val="0"/>
          <w:numId w:val="11"/>
        </w:numPr>
        <w:shd w:val="clear" w:color="auto" w:fill="FFFFFF"/>
        <w:spacing w:before="24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Low cost in money, time, stress and mistakes.</w:t>
      </w:r>
    </w:p>
    <w:p w14:paraId="04679033" w14:textId="77777777" w:rsidR="002619B4" w:rsidRPr="001723CE" w:rsidRDefault="002619B4" w:rsidP="002619B4">
      <w:pPr>
        <w:pStyle w:val="ListParagraph"/>
        <w:shd w:val="clear" w:color="auto" w:fill="FFFFFF"/>
        <w:spacing w:before="240" w:after="0" w:line="240" w:lineRule="auto"/>
        <w:jc w:val="both"/>
        <w:rPr>
          <w:rFonts w:ascii="Arial" w:eastAsia="Times New Roman" w:hAnsi="Arial" w:cs="Arial"/>
          <w:b/>
          <w:bCs/>
          <w:sz w:val="24"/>
          <w:szCs w:val="24"/>
          <w:lang w:eastAsia="en-GB"/>
        </w:rPr>
      </w:pPr>
    </w:p>
    <w:p w14:paraId="4FD3221C" w14:textId="7502DE64" w:rsidR="0002156A" w:rsidRPr="00C44943" w:rsidRDefault="0002156A" w:rsidP="00C44943">
      <w:pPr>
        <w:pStyle w:val="Heading1"/>
        <w:shd w:val="clear" w:color="auto" w:fill="FFFFFF"/>
        <w:spacing w:before="0" w:line="288" w:lineRule="atLeast"/>
        <w:rPr>
          <w:rFonts w:ascii="Open Sans" w:eastAsia="Times New Roman" w:hAnsi="Open Sans" w:cs="Open Sans"/>
          <w:color w:val="auto"/>
          <w:lang w:eastAsia="en-GB"/>
        </w:rPr>
      </w:pPr>
      <w:r w:rsidRPr="00C44943">
        <w:rPr>
          <w:rFonts w:ascii="Arial" w:eastAsia="Times New Roman" w:hAnsi="Arial" w:cs="Arial"/>
          <w:color w:val="000000" w:themeColor="text1"/>
          <w:sz w:val="24"/>
          <w:szCs w:val="24"/>
          <w:lang w:eastAsia="en-GB"/>
        </w:rPr>
        <w:t xml:space="preserve">Another benefit of unobtrusive research is that it can be relatively low-cost compared to some of the other methods we have discussed. Studying inanimate objects as opposed to human beings, researchers may be able to access data without having to worry about paying participants for their time, paying for postage for surveys, spending time doing interviews, managing stressful focus groups, </w:t>
      </w:r>
      <w:r w:rsidR="00C44943" w:rsidRPr="00C44943">
        <w:rPr>
          <w:rFonts w:ascii="Arial" w:eastAsia="Times New Roman" w:hAnsi="Arial" w:cs="Arial"/>
          <w:color w:val="000000" w:themeColor="text1"/>
          <w:sz w:val="24"/>
          <w:szCs w:val="24"/>
          <w:lang w:eastAsia="en-GB"/>
        </w:rPr>
        <w:t xml:space="preserve">etc. Remember costs go beyond simple </w:t>
      </w:r>
      <w:r w:rsidR="00C44943" w:rsidRPr="00C44943">
        <w:rPr>
          <w:rFonts w:ascii="Arial" w:eastAsia="Times New Roman" w:hAnsi="Arial" w:cs="Arial"/>
          <w:color w:val="auto"/>
          <w:sz w:val="24"/>
          <w:szCs w:val="24"/>
          <w:lang w:eastAsia="en-GB"/>
        </w:rPr>
        <w:t xml:space="preserve">money calculations. Economists use “opportunity cost”, the cost of not doing an alternative (Pettinger, 2020). These costs are important. Stress, not hitting deadlines, adopting methods that you find difficult (or do not have the skills for), may mean you do not hot your targets. </w:t>
      </w:r>
    </w:p>
    <w:p w14:paraId="11CD3180" w14:textId="77777777" w:rsidR="0002156A" w:rsidRPr="00C44943" w:rsidRDefault="0002156A" w:rsidP="00B8795A">
      <w:pPr>
        <w:pStyle w:val="ListParagraph"/>
        <w:numPr>
          <w:ilvl w:val="0"/>
          <w:numId w:val="11"/>
        </w:numPr>
        <w:shd w:val="clear" w:color="auto" w:fill="FFFFFF"/>
        <w:spacing w:before="240" w:after="0" w:line="240" w:lineRule="auto"/>
        <w:jc w:val="both"/>
        <w:rPr>
          <w:rFonts w:ascii="Arial" w:eastAsia="Times New Roman" w:hAnsi="Arial" w:cs="Arial"/>
          <w:b/>
          <w:bCs/>
          <w:sz w:val="24"/>
          <w:szCs w:val="24"/>
          <w:lang w:eastAsia="en-GB"/>
        </w:rPr>
      </w:pPr>
      <w:r w:rsidRPr="00C44943">
        <w:rPr>
          <w:rFonts w:ascii="Arial" w:eastAsia="Times New Roman" w:hAnsi="Arial" w:cs="Arial"/>
          <w:b/>
          <w:bCs/>
          <w:sz w:val="24"/>
          <w:szCs w:val="24"/>
          <w:lang w:eastAsia="en-GB"/>
        </w:rPr>
        <w:t>Correcting mistakes is easier.</w:t>
      </w:r>
    </w:p>
    <w:p w14:paraId="70080078" w14:textId="5A3DC6C4" w:rsidR="0002156A" w:rsidRPr="001723CE" w:rsidRDefault="0002156A"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It is far easier to correct mistakes made in data collection when conducting unobtrusive research than when using any of the other methods </w:t>
      </w:r>
      <w:r w:rsidR="00352080" w:rsidRPr="001723CE">
        <w:rPr>
          <w:rFonts w:ascii="Arial" w:eastAsia="Times New Roman" w:hAnsi="Arial" w:cs="Arial"/>
          <w:sz w:val="24"/>
          <w:szCs w:val="24"/>
          <w:lang w:eastAsia="en-GB"/>
        </w:rPr>
        <w:t>that we have discussed</w:t>
      </w:r>
      <w:r w:rsidRPr="001723CE">
        <w:rPr>
          <w:rFonts w:ascii="Arial" w:eastAsia="Times New Roman" w:hAnsi="Arial" w:cs="Arial"/>
          <w:sz w:val="24"/>
          <w:szCs w:val="24"/>
          <w:lang w:eastAsia="en-GB"/>
        </w:rPr>
        <w:t xml:space="preserve">. </w:t>
      </w:r>
    </w:p>
    <w:p w14:paraId="42442019" w14:textId="77777777" w:rsidR="0002156A" w:rsidRPr="001723CE" w:rsidRDefault="0002156A"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For example, if you realized at the end of conducting 50 in-depth interviews that you had accidentally omitted two critical questions from your interview guide. What do you do? Re-interview all 50 participants? Try to figure out what they might have said based on their other responses? Reframe your research question? Give up? </w:t>
      </w:r>
    </w:p>
    <w:p w14:paraId="2D778162" w14:textId="47BA173A" w:rsidR="00352080" w:rsidRPr="001723CE" w:rsidRDefault="0002156A"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In survey research you might forget questions or word them in a way that </w:t>
      </w:r>
      <w:r w:rsidR="00352080" w:rsidRPr="001723CE">
        <w:rPr>
          <w:rFonts w:ascii="Arial" w:eastAsia="Times New Roman" w:hAnsi="Arial" w:cs="Arial"/>
          <w:sz w:val="24"/>
          <w:szCs w:val="24"/>
          <w:lang w:eastAsia="en-GB"/>
        </w:rPr>
        <w:t>respondents</w:t>
      </w:r>
      <w:r w:rsidRPr="001723CE">
        <w:rPr>
          <w:rFonts w:ascii="Arial" w:eastAsia="Times New Roman" w:hAnsi="Arial" w:cs="Arial"/>
          <w:sz w:val="24"/>
          <w:szCs w:val="24"/>
          <w:lang w:eastAsia="en-GB"/>
        </w:rPr>
        <w:t xml:space="preserve"> cannot understand.</w:t>
      </w:r>
      <w:r w:rsidR="00352080" w:rsidRPr="001723CE">
        <w:rPr>
          <w:rFonts w:ascii="Arial" w:eastAsia="Times New Roman" w:hAnsi="Arial" w:cs="Arial"/>
          <w:sz w:val="24"/>
          <w:szCs w:val="24"/>
          <w:lang w:eastAsia="en-GB"/>
        </w:rPr>
        <w:t xml:space="preserve"> Launching a new questionnaire again will be difficult.</w:t>
      </w:r>
    </w:p>
    <w:p w14:paraId="54A1BD5E" w14:textId="3C98A0EE" w:rsidR="0002156A" w:rsidRPr="001723CE" w:rsidRDefault="0002156A"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Field researchers, “messing up” during data collection can be disastrous. Imagine discovering after </w:t>
      </w:r>
      <w:r w:rsidR="00352080" w:rsidRPr="001723CE">
        <w:rPr>
          <w:rFonts w:ascii="Arial" w:eastAsia="Times New Roman" w:hAnsi="Arial" w:cs="Arial"/>
          <w:sz w:val="24"/>
          <w:szCs w:val="24"/>
          <w:lang w:eastAsia="en-GB"/>
        </w:rPr>
        <w:t>following</w:t>
      </w:r>
      <w:r w:rsidRPr="001723CE">
        <w:rPr>
          <w:rFonts w:ascii="Arial" w:eastAsia="Times New Roman" w:hAnsi="Arial" w:cs="Arial"/>
          <w:sz w:val="24"/>
          <w:szCs w:val="24"/>
          <w:lang w:eastAsia="en-GB"/>
        </w:rPr>
        <w:t xml:space="preserve"> a</w:t>
      </w:r>
      <w:r w:rsidR="00352080" w:rsidRPr="001723CE">
        <w:rPr>
          <w:rFonts w:ascii="Arial" w:eastAsia="Times New Roman" w:hAnsi="Arial" w:cs="Arial"/>
          <w:sz w:val="24"/>
          <w:szCs w:val="24"/>
          <w:lang w:eastAsia="en-GB"/>
        </w:rPr>
        <w:t>n advertising</w:t>
      </w:r>
      <w:r w:rsidRPr="001723CE">
        <w:rPr>
          <w:rFonts w:ascii="Arial" w:eastAsia="Times New Roman" w:hAnsi="Arial" w:cs="Arial"/>
          <w:sz w:val="24"/>
          <w:szCs w:val="24"/>
          <w:lang w:eastAsia="en-GB"/>
        </w:rPr>
        <w:t xml:space="preserve"> campaign </w:t>
      </w:r>
      <w:r w:rsidR="00352080" w:rsidRPr="001723CE">
        <w:rPr>
          <w:rFonts w:ascii="Arial" w:eastAsia="Times New Roman" w:hAnsi="Arial" w:cs="Arial"/>
          <w:sz w:val="24"/>
          <w:szCs w:val="24"/>
          <w:lang w:eastAsia="en-GB"/>
        </w:rPr>
        <w:t>that you realise that you have left out some vital part of the underlying influences as found in the literature review. R</w:t>
      </w:r>
      <w:r w:rsidRPr="001723CE">
        <w:rPr>
          <w:rFonts w:ascii="Arial" w:eastAsia="Times New Roman" w:hAnsi="Arial" w:cs="Arial"/>
          <w:sz w:val="24"/>
          <w:szCs w:val="24"/>
          <w:lang w:eastAsia="en-GB"/>
        </w:rPr>
        <w:t>e-do</w:t>
      </w:r>
      <w:r w:rsidR="00352080" w:rsidRPr="001723CE">
        <w:rPr>
          <w:rFonts w:ascii="Arial" w:eastAsia="Times New Roman" w:hAnsi="Arial" w:cs="Arial"/>
          <w:sz w:val="24"/>
          <w:szCs w:val="24"/>
          <w:lang w:eastAsia="en-GB"/>
        </w:rPr>
        <w:t xml:space="preserve">ing </w:t>
      </w:r>
      <w:r w:rsidRPr="001723CE">
        <w:rPr>
          <w:rFonts w:ascii="Arial" w:eastAsia="Times New Roman" w:hAnsi="Arial" w:cs="Arial"/>
          <w:sz w:val="24"/>
          <w:szCs w:val="24"/>
          <w:lang w:eastAsia="en-GB"/>
        </w:rPr>
        <w:t>aspects of the field research</w:t>
      </w:r>
      <w:r w:rsidR="00352080" w:rsidRPr="001723CE">
        <w:rPr>
          <w:rFonts w:ascii="Arial" w:eastAsia="Times New Roman" w:hAnsi="Arial" w:cs="Arial"/>
          <w:sz w:val="24"/>
          <w:szCs w:val="24"/>
          <w:lang w:eastAsia="en-GB"/>
        </w:rPr>
        <w:t xml:space="preserve"> may not be possible </w:t>
      </w:r>
      <w:r w:rsidR="00682F12" w:rsidRPr="001723CE">
        <w:rPr>
          <w:rFonts w:ascii="Arial" w:eastAsia="Times New Roman" w:hAnsi="Arial" w:cs="Arial"/>
          <w:sz w:val="24"/>
          <w:szCs w:val="24"/>
          <w:lang w:eastAsia="en-GB"/>
        </w:rPr>
        <w:t>e.g.</w:t>
      </w:r>
      <w:r w:rsidR="00352080" w:rsidRPr="001723CE">
        <w:rPr>
          <w:rFonts w:ascii="Arial" w:eastAsia="Times New Roman" w:hAnsi="Arial" w:cs="Arial"/>
          <w:sz w:val="24"/>
          <w:szCs w:val="24"/>
          <w:lang w:eastAsia="en-GB"/>
        </w:rPr>
        <w:t xml:space="preserve"> if you are looking for different things to observe at different stages of the campaign.</w:t>
      </w:r>
      <w:r w:rsidRPr="001723CE">
        <w:rPr>
          <w:rFonts w:ascii="Arial" w:eastAsia="Times New Roman" w:hAnsi="Arial" w:cs="Arial"/>
          <w:sz w:val="24"/>
          <w:szCs w:val="24"/>
          <w:lang w:eastAsia="en-GB"/>
        </w:rPr>
        <w:t xml:space="preserve"> The campaign is over</w:t>
      </w:r>
      <w:r w:rsidR="00352080" w:rsidRPr="001723CE">
        <w:rPr>
          <w:rFonts w:ascii="Arial" w:eastAsia="Times New Roman" w:hAnsi="Arial" w:cs="Arial"/>
          <w:sz w:val="24"/>
          <w:szCs w:val="24"/>
          <w:lang w:eastAsia="en-GB"/>
        </w:rPr>
        <w:t>. Y</w:t>
      </w:r>
      <w:r w:rsidRPr="001723CE">
        <w:rPr>
          <w:rFonts w:ascii="Arial" w:eastAsia="Times New Roman" w:hAnsi="Arial" w:cs="Arial"/>
          <w:sz w:val="24"/>
          <w:szCs w:val="24"/>
          <w:lang w:eastAsia="en-GB"/>
        </w:rPr>
        <w:t xml:space="preserve">ou would need to find a new source of data. </w:t>
      </w:r>
    </w:p>
    <w:p w14:paraId="71D07BD1" w14:textId="30D1C287" w:rsidR="0002156A" w:rsidRPr="001723CE" w:rsidRDefault="0002156A"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For unobtrusive researchers, going back to the source of the data to gather more information or correct some problem in the original data collection is a relatively straightforward prospect.</w:t>
      </w:r>
      <w:r w:rsidR="00352080" w:rsidRPr="001723CE">
        <w:rPr>
          <w:rFonts w:ascii="Arial" w:eastAsia="Times New Roman" w:hAnsi="Arial" w:cs="Arial"/>
          <w:sz w:val="24"/>
          <w:szCs w:val="24"/>
          <w:lang w:eastAsia="en-GB"/>
        </w:rPr>
        <w:t xml:space="preserve"> It might mean only adding another coded element to the spreadsheet for calculation.</w:t>
      </w:r>
    </w:p>
    <w:p w14:paraId="512933B4" w14:textId="77777777" w:rsidR="00352080" w:rsidRPr="001723CE" w:rsidRDefault="00352080" w:rsidP="00B8795A">
      <w:pPr>
        <w:pStyle w:val="ListParagraph"/>
        <w:numPr>
          <w:ilvl w:val="0"/>
          <w:numId w:val="11"/>
        </w:numPr>
        <w:shd w:val="clear" w:color="auto" w:fill="FFFFFF"/>
        <w:spacing w:before="24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Taking the long view.</w:t>
      </w:r>
    </w:p>
    <w:p w14:paraId="662AE421" w14:textId="1B5484EC" w:rsidR="0002156A" w:rsidRPr="001723CE" w:rsidRDefault="00352080"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U</w:t>
      </w:r>
      <w:r w:rsidR="0002156A" w:rsidRPr="001723CE">
        <w:rPr>
          <w:rFonts w:ascii="Arial" w:eastAsia="Times New Roman" w:hAnsi="Arial" w:cs="Arial"/>
          <w:sz w:val="24"/>
          <w:szCs w:val="24"/>
          <w:lang w:eastAsia="en-GB"/>
        </w:rPr>
        <w:t>nobtrusive research is well suited to studies that focus on processes that occur over time. While longitudinal surveys and long-term field observations are also suitable ways of gathering such information, they cannot examine processes that occurred decades before data collection began, nor are they the most cost-effective ways to examine long-ranging processes. Unobtrusive methods, on the other hand, enable researchers to investigate events and processes that have long since passed. They also do not rely on retrospective accounts, which may be subject to errors in memory, as some longitudinal surveys do.</w:t>
      </w:r>
      <w:r w:rsidRPr="001723CE">
        <w:rPr>
          <w:rFonts w:ascii="Arial" w:eastAsia="Times New Roman" w:hAnsi="Arial" w:cs="Arial"/>
          <w:sz w:val="24"/>
          <w:szCs w:val="24"/>
          <w:lang w:eastAsia="en-GB"/>
        </w:rPr>
        <w:t xml:space="preserve"> The data you use might of course suffer from the intrinsic bias of the authors but this itself will be interesting for you to interpret. Also the standards set for construction of statistics, the quality and quantity of pictures, the perishability of trace elements might not be consistent over time.</w:t>
      </w:r>
    </w:p>
    <w:p w14:paraId="34BFD7FD" w14:textId="77777777" w:rsidR="00990504" w:rsidRPr="001723CE" w:rsidRDefault="00990504" w:rsidP="00B8795A">
      <w:pPr>
        <w:spacing w:after="240" w:line="308" w:lineRule="atLeast"/>
        <w:jc w:val="both"/>
        <w:outlineLvl w:val="0"/>
        <w:rPr>
          <w:rFonts w:ascii="Arial" w:hAnsi="Arial" w:cs="Arial"/>
          <w:sz w:val="24"/>
          <w:szCs w:val="24"/>
        </w:rPr>
      </w:pPr>
    </w:p>
    <w:p w14:paraId="159AB91A" w14:textId="5EEFDC67" w:rsidR="0002156A" w:rsidRPr="001723CE" w:rsidRDefault="0002156A" w:rsidP="00B8795A">
      <w:pPr>
        <w:spacing w:after="240" w:line="308" w:lineRule="atLeast"/>
        <w:jc w:val="both"/>
        <w:outlineLvl w:val="0"/>
        <w:rPr>
          <w:rFonts w:ascii="Arial" w:eastAsia="Times New Roman" w:hAnsi="Arial" w:cs="Arial"/>
          <w:b/>
          <w:bCs/>
          <w:kern w:val="36"/>
          <w:sz w:val="24"/>
          <w:szCs w:val="24"/>
          <w:lang w:eastAsia="en-GB"/>
        </w:rPr>
      </w:pPr>
      <w:r w:rsidRPr="001723CE">
        <w:rPr>
          <w:rFonts w:ascii="Arial" w:eastAsia="Times New Roman" w:hAnsi="Arial" w:cs="Arial"/>
          <w:b/>
          <w:bCs/>
          <w:kern w:val="36"/>
          <w:sz w:val="24"/>
          <w:szCs w:val="24"/>
          <w:lang w:eastAsia="en-GB"/>
        </w:rPr>
        <w:t>Weaknesses of Unobtrusive Research</w:t>
      </w:r>
    </w:p>
    <w:p w14:paraId="0F28B447" w14:textId="77777777" w:rsidR="00990504" w:rsidRPr="001723CE" w:rsidRDefault="00990504" w:rsidP="00990504">
      <w:pPr>
        <w:pStyle w:val="ListParagraph"/>
        <w:numPr>
          <w:ilvl w:val="0"/>
          <w:numId w:val="14"/>
        </w:numPr>
        <w:spacing w:before="36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The data does not do what you want.</w:t>
      </w:r>
    </w:p>
    <w:p w14:paraId="15B7E8AE" w14:textId="68BF54E5" w:rsidR="000501EB" w:rsidRPr="001723CE" w:rsidRDefault="00352080" w:rsidP="00990504">
      <w:pPr>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U</w:t>
      </w:r>
      <w:r w:rsidR="0002156A" w:rsidRPr="001723CE">
        <w:rPr>
          <w:rFonts w:ascii="Arial" w:eastAsia="Times New Roman" w:hAnsi="Arial" w:cs="Arial"/>
          <w:sz w:val="24"/>
          <w:szCs w:val="24"/>
          <w:lang w:eastAsia="en-GB"/>
        </w:rPr>
        <w:t xml:space="preserve">nobtrusive researchers </w:t>
      </w:r>
      <w:r w:rsidRPr="001723CE">
        <w:rPr>
          <w:rFonts w:ascii="Arial" w:eastAsia="Times New Roman" w:hAnsi="Arial" w:cs="Arial"/>
          <w:sz w:val="24"/>
          <w:szCs w:val="24"/>
          <w:lang w:eastAsia="en-GB"/>
        </w:rPr>
        <w:t>analyse</w:t>
      </w:r>
      <w:r w:rsidR="0002156A" w:rsidRPr="001723CE">
        <w:rPr>
          <w:rFonts w:ascii="Arial" w:eastAsia="Times New Roman" w:hAnsi="Arial" w:cs="Arial"/>
          <w:sz w:val="24"/>
          <w:szCs w:val="24"/>
          <w:lang w:eastAsia="en-GB"/>
        </w:rPr>
        <w:t xml:space="preserve"> data that may have been created or gathered for purposes entirely different from the researcher’s aim, problems of validity sometimes arise</w:t>
      </w:r>
      <w:r w:rsidR="000501EB" w:rsidRPr="001723CE">
        <w:rPr>
          <w:rFonts w:ascii="Arial" w:eastAsia="Times New Roman" w:hAnsi="Arial" w:cs="Arial"/>
          <w:sz w:val="24"/>
          <w:szCs w:val="24"/>
          <w:lang w:eastAsia="en-GB"/>
        </w:rPr>
        <w:t>.</w:t>
      </w:r>
      <w:r w:rsidR="0002156A" w:rsidRPr="001723CE">
        <w:rPr>
          <w:rFonts w:ascii="Arial" w:eastAsia="Times New Roman" w:hAnsi="Arial" w:cs="Arial"/>
          <w:sz w:val="24"/>
          <w:szCs w:val="24"/>
          <w:lang w:eastAsia="en-GB"/>
        </w:rPr>
        <w:t xml:space="preserve"> </w:t>
      </w:r>
    </w:p>
    <w:p w14:paraId="57321FFD" w14:textId="77777777" w:rsidR="00990504" w:rsidRPr="001723CE" w:rsidRDefault="00990504" w:rsidP="00990504">
      <w:pPr>
        <w:pStyle w:val="ListParagraph"/>
        <w:numPr>
          <w:ilvl w:val="0"/>
          <w:numId w:val="14"/>
        </w:numPr>
        <w:spacing w:before="36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The necessary data is not there.</w:t>
      </w:r>
    </w:p>
    <w:p w14:paraId="6181DD28" w14:textId="6407843B" w:rsidR="000501EB" w:rsidRPr="001723CE" w:rsidRDefault="0002156A" w:rsidP="00990504">
      <w:pPr>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It may also be the case that data sources measuring whatever a researcher wishes to examine simply do not exist. This means that unobtrusive researchers may be forced to </w:t>
      </w:r>
      <w:r w:rsidR="00990504" w:rsidRPr="001723CE">
        <w:rPr>
          <w:rFonts w:ascii="Arial" w:eastAsia="Times New Roman" w:hAnsi="Arial" w:cs="Arial"/>
          <w:sz w:val="24"/>
          <w:szCs w:val="24"/>
          <w:lang w:eastAsia="en-GB"/>
        </w:rPr>
        <w:t xml:space="preserve">change </w:t>
      </w:r>
      <w:r w:rsidRPr="001723CE">
        <w:rPr>
          <w:rFonts w:ascii="Arial" w:eastAsia="Times New Roman" w:hAnsi="Arial" w:cs="Arial"/>
          <w:sz w:val="24"/>
          <w:szCs w:val="24"/>
          <w:lang w:eastAsia="en-GB"/>
        </w:rPr>
        <w:t xml:space="preserve">their original research interests or questions to better suit the data that are available to them. </w:t>
      </w:r>
    </w:p>
    <w:p w14:paraId="7E54591A" w14:textId="27335285" w:rsidR="00990504" w:rsidRPr="001723CE" w:rsidRDefault="00990504" w:rsidP="00990504">
      <w:pPr>
        <w:pStyle w:val="ListParagraph"/>
        <w:numPr>
          <w:ilvl w:val="0"/>
          <w:numId w:val="14"/>
        </w:numPr>
        <w:spacing w:before="36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The researcher must explain the situation present when the data was first written or produced.</w:t>
      </w:r>
    </w:p>
    <w:p w14:paraId="6BBBCAC6" w14:textId="2CD7683B" w:rsidR="0002156A" w:rsidRPr="001723CE" w:rsidRDefault="00990504" w:rsidP="002619B4">
      <w:pPr>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This can be a challenge if you do not know what this was. </w:t>
      </w:r>
      <w:r w:rsidR="000501EB" w:rsidRPr="001723CE">
        <w:rPr>
          <w:rFonts w:ascii="Arial" w:eastAsia="Times New Roman" w:hAnsi="Arial" w:cs="Arial"/>
          <w:sz w:val="24"/>
          <w:szCs w:val="24"/>
          <w:lang w:eastAsia="en-GB"/>
        </w:rPr>
        <w:t>I</w:t>
      </w:r>
      <w:r w:rsidR="0002156A" w:rsidRPr="001723CE">
        <w:rPr>
          <w:rFonts w:ascii="Arial" w:eastAsia="Times New Roman" w:hAnsi="Arial" w:cs="Arial"/>
          <w:sz w:val="24"/>
          <w:szCs w:val="24"/>
          <w:lang w:eastAsia="en-GB"/>
        </w:rPr>
        <w:t xml:space="preserve">t can be difficult in unobtrusive research projects to account for context. In a field research project, for example, the researcher </w:t>
      </w:r>
      <w:r w:rsidR="00682F12" w:rsidRPr="001723CE">
        <w:rPr>
          <w:rFonts w:ascii="Arial" w:eastAsia="Times New Roman" w:hAnsi="Arial" w:cs="Arial"/>
          <w:sz w:val="24"/>
          <w:szCs w:val="24"/>
          <w:lang w:eastAsia="en-GB"/>
        </w:rPr>
        <w:t>can</w:t>
      </w:r>
      <w:r w:rsidR="0002156A" w:rsidRPr="001723CE">
        <w:rPr>
          <w:rFonts w:ascii="Arial" w:eastAsia="Times New Roman" w:hAnsi="Arial" w:cs="Arial"/>
          <w:sz w:val="24"/>
          <w:szCs w:val="24"/>
          <w:lang w:eastAsia="en-GB"/>
        </w:rPr>
        <w:t xml:space="preserve"> see what events lead up to some occurrence and observe how people respond to that occurrence. What this means for unobtrusive research is that while it can be difficult to ascertain </w:t>
      </w:r>
      <w:r w:rsidR="0002156A" w:rsidRPr="001723CE">
        <w:rPr>
          <w:rFonts w:ascii="Arial" w:eastAsia="Times New Roman" w:hAnsi="Arial" w:cs="Arial"/>
          <w:i/>
          <w:iCs/>
          <w:sz w:val="24"/>
          <w:szCs w:val="24"/>
          <w:lang w:eastAsia="en-GB"/>
        </w:rPr>
        <w:t>why </w:t>
      </w:r>
      <w:r w:rsidR="0002156A" w:rsidRPr="001723CE">
        <w:rPr>
          <w:rFonts w:ascii="Arial" w:eastAsia="Times New Roman" w:hAnsi="Arial" w:cs="Arial"/>
          <w:sz w:val="24"/>
          <w:szCs w:val="24"/>
          <w:lang w:eastAsia="en-GB"/>
        </w:rPr>
        <w:t>something occurred, we can gain a good understanding of </w:t>
      </w:r>
      <w:r w:rsidR="0002156A" w:rsidRPr="001723CE">
        <w:rPr>
          <w:rFonts w:ascii="Arial" w:eastAsia="Times New Roman" w:hAnsi="Arial" w:cs="Arial"/>
          <w:i/>
          <w:iCs/>
          <w:sz w:val="24"/>
          <w:szCs w:val="24"/>
          <w:lang w:eastAsia="en-GB"/>
        </w:rPr>
        <w:t>what </w:t>
      </w:r>
      <w:r w:rsidR="0002156A" w:rsidRPr="001723CE">
        <w:rPr>
          <w:rFonts w:ascii="Arial" w:eastAsia="Times New Roman" w:hAnsi="Arial" w:cs="Arial"/>
          <w:sz w:val="24"/>
          <w:szCs w:val="24"/>
          <w:lang w:eastAsia="en-GB"/>
        </w:rPr>
        <w:t>has occurred.</w:t>
      </w:r>
    </w:p>
    <w:p w14:paraId="142722C3" w14:textId="77777777" w:rsidR="00990504" w:rsidRPr="001723CE" w:rsidRDefault="00990504" w:rsidP="00990504">
      <w:pPr>
        <w:pStyle w:val="ListParagraph"/>
        <w:numPr>
          <w:ilvl w:val="0"/>
          <w:numId w:val="14"/>
        </w:numPr>
        <w:spacing w:before="360" w:after="0" w:line="240" w:lineRule="auto"/>
        <w:jc w:val="both"/>
        <w:rPr>
          <w:rFonts w:ascii="Arial" w:eastAsia="Times New Roman" w:hAnsi="Arial" w:cs="Arial"/>
          <w:b/>
          <w:bCs/>
          <w:sz w:val="24"/>
          <w:szCs w:val="24"/>
          <w:lang w:eastAsia="en-GB"/>
        </w:rPr>
      </w:pPr>
      <w:r w:rsidRPr="001723CE">
        <w:rPr>
          <w:rFonts w:ascii="Arial" w:eastAsia="Times New Roman" w:hAnsi="Arial" w:cs="Arial"/>
          <w:b/>
          <w:bCs/>
          <w:sz w:val="24"/>
          <w:szCs w:val="24"/>
          <w:lang w:eastAsia="en-GB"/>
        </w:rPr>
        <w:t>Ethics of using other people’s data.</w:t>
      </w:r>
    </w:p>
    <w:p w14:paraId="0C6707B8" w14:textId="001D4F8A" w:rsidR="00924C47" w:rsidRDefault="00924C47" w:rsidP="002619B4">
      <w:pPr>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Ethical issues </w:t>
      </w:r>
      <w:r w:rsidR="009C4B21" w:rsidRPr="001723CE">
        <w:rPr>
          <w:rFonts w:ascii="Arial" w:eastAsia="Times New Roman" w:hAnsi="Arial" w:cs="Arial"/>
          <w:sz w:val="24"/>
          <w:szCs w:val="24"/>
          <w:lang w:eastAsia="en-GB"/>
        </w:rPr>
        <w:t>remain, see Belmont Report</w:t>
      </w:r>
      <w:r w:rsidR="00990504" w:rsidRPr="001723CE">
        <w:rPr>
          <w:rFonts w:ascii="Arial" w:eastAsia="Times New Roman" w:hAnsi="Arial" w:cs="Arial"/>
          <w:sz w:val="24"/>
          <w:szCs w:val="24"/>
          <w:lang w:eastAsia="en-GB"/>
        </w:rPr>
        <w:t xml:space="preserve"> is revisited </w:t>
      </w:r>
      <w:r w:rsidR="00B05FD3" w:rsidRPr="001723CE">
        <w:rPr>
          <w:rFonts w:ascii="Arial" w:eastAsia="Times New Roman" w:hAnsi="Arial" w:cs="Arial"/>
          <w:sz w:val="24"/>
          <w:szCs w:val="24"/>
          <w:lang w:eastAsia="en-GB"/>
        </w:rPr>
        <w:t>for</w:t>
      </w:r>
      <w:r w:rsidR="00990504" w:rsidRPr="001723CE">
        <w:rPr>
          <w:rFonts w:ascii="Arial" w:eastAsia="Times New Roman" w:hAnsi="Arial" w:cs="Arial"/>
          <w:sz w:val="24"/>
          <w:szCs w:val="24"/>
          <w:lang w:eastAsia="en-GB"/>
        </w:rPr>
        <w:t xml:space="preserve"> the digital era</w:t>
      </w:r>
      <w:r w:rsidR="009C4B21" w:rsidRPr="001723CE">
        <w:rPr>
          <w:rFonts w:ascii="Arial" w:eastAsia="Times New Roman" w:hAnsi="Arial" w:cs="Arial"/>
          <w:sz w:val="24"/>
          <w:szCs w:val="24"/>
          <w:lang w:eastAsia="en-GB"/>
        </w:rPr>
        <w:t xml:space="preserve"> (Anabo </w:t>
      </w:r>
      <w:r w:rsidR="00990504" w:rsidRPr="001723CE">
        <w:rPr>
          <w:rFonts w:ascii="Arial" w:eastAsia="Times New Roman" w:hAnsi="Arial" w:cs="Arial"/>
          <w:sz w:val="24"/>
          <w:szCs w:val="24"/>
          <w:lang w:eastAsia="en-GB"/>
        </w:rPr>
        <w:t xml:space="preserve">et al., </w:t>
      </w:r>
      <w:r w:rsidR="009C4B21" w:rsidRPr="001723CE">
        <w:rPr>
          <w:rFonts w:ascii="Arial" w:eastAsia="Times New Roman" w:hAnsi="Arial" w:cs="Arial"/>
          <w:sz w:val="24"/>
          <w:szCs w:val="24"/>
          <w:lang w:eastAsia="en-GB"/>
        </w:rPr>
        <w:t>2018), questions of</w:t>
      </w:r>
      <w:r w:rsidRPr="001723CE">
        <w:rPr>
          <w:rFonts w:ascii="Arial" w:eastAsia="Times New Roman" w:hAnsi="Arial" w:cs="Arial"/>
          <w:sz w:val="24"/>
          <w:szCs w:val="24"/>
          <w:lang w:eastAsia="en-GB"/>
        </w:rPr>
        <w:t xml:space="preserve"> intrusion</w:t>
      </w:r>
      <w:r w:rsidR="009C4B21" w:rsidRPr="001723CE">
        <w:rPr>
          <w:rFonts w:ascii="Arial" w:eastAsia="Times New Roman" w:hAnsi="Arial" w:cs="Arial"/>
          <w:sz w:val="24"/>
          <w:szCs w:val="24"/>
          <w:lang w:eastAsia="en-GB"/>
        </w:rPr>
        <w:t>,</w:t>
      </w:r>
      <w:r w:rsidRPr="001723CE">
        <w:rPr>
          <w:rFonts w:ascii="Arial" w:eastAsia="Times New Roman" w:hAnsi="Arial" w:cs="Arial"/>
          <w:sz w:val="24"/>
          <w:szCs w:val="24"/>
          <w:lang w:eastAsia="en-GB"/>
        </w:rPr>
        <w:t xml:space="preserve"> </w:t>
      </w:r>
      <w:r w:rsidR="00C50C40" w:rsidRPr="001723CE">
        <w:rPr>
          <w:rFonts w:ascii="Arial" w:eastAsia="Times New Roman" w:hAnsi="Arial" w:cs="Arial"/>
          <w:sz w:val="24"/>
          <w:szCs w:val="24"/>
          <w:lang w:eastAsia="en-GB"/>
        </w:rPr>
        <w:t>planned publications of findings, informed consent in many cases (Page, 2000), conflict with law, privacy see Goss (19</w:t>
      </w:r>
      <w:r w:rsidR="00990504" w:rsidRPr="001723CE">
        <w:rPr>
          <w:rFonts w:ascii="Arial" w:eastAsia="Times New Roman" w:hAnsi="Arial" w:cs="Arial"/>
          <w:sz w:val="24"/>
          <w:szCs w:val="24"/>
          <w:lang w:eastAsia="en-GB"/>
        </w:rPr>
        <w:t>95</w:t>
      </w:r>
      <w:r w:rsidR="00C50C40" w:rsidRPr="001723CE">
        <w:rPr>
          <w:rFonts w:ascii="Arial" w:eastAsia="Times New Roman" w:hAnsi="Arial" w:cs="Arial"/>
          <w:sz w:val="24"/>
          <w:szCs w:val="24"/>
          <w:lang w:eastAsia="en-GB"/>
        </w:rPr>
        <w:t xml:space="preserve">), evaluating the validity of what you see (are authors writing with historical analysis in their minds? Will authors be </w:t>
      </w:r>
      <w:r w:rsidR="0025281F" w:rsidRPr="001723CE">
        <w:rPr>
          <w:rFonts w:ascii="Arial" w:eastAsia="Times New Roman" w:hAnsi="Arial" w:cs="Arial"/>
          <w:sz w:val="24"/>
          <w:szCs w:val="24"/>
          <w:lang w:eastAsia="en-GB"/>
        </w:rPr>
        <w:t>guilty</w:t>
      </w:r>
      <w:r w:rsidR="00C50C40" w:rsidRPr="001723CE">
        <w:rPr>
          <w:rFonts w:ascii="Arial" w:eastAsia="Times New Roman" w:hAnsi="Arial" w:cs="Arial"/>
          <w:sz w:val="24"/>
          <w:szCs w:val="24"/>
          <w:lang w:eastAsia="en-GB"/>
        </w:rPr>
        <w:t xml:space="preserve"> of group think? Following the ideas or ideology of the culture in which they live?) and challenging the emotions and prejudices of the researcher.</w:t>
      </w:r>
    </w:p>
    <w:p w14:paraId="2D4331D6" w14:textId="77777777" w:rsidR="00DC07E1" w:rsidRPr="00DC07E1" w:rsidRDefault="00DC07E1" w:rsidP="00DC07E1">
      <w:pPr>
        <w:pStyle w:val="ListParagraph"/>
        <w:numPr>
          <w:ilvl w:val="0"/>
          <w:numId w:val="14"/>
        </w:numPr>
        <w:spacing w:before="360" w:after="0" w:line="240" w:lineRule="auto"/>
        <w:jc w:val="both"/>
        <w:rPr>
          <w:rFonts w:ascii="Arial" w:eastAsia="Times New Roman" w:hAnsi="Arial" w:cs="Arial"/>
          <w:b/>
          <w:bCs/>
          <w:sz w:val="24"/>
          <w:szCs w:val="24"/>
          <w:lang w:eastAsia="en-GB"/>
        </w:rPr>
      </w:pPr>
      <w:r w:rsidRPr="00DC07E1">
        <w:rPr>
          <w:rFonts w:ascii="Arial" w:eastAsia="Times New Roman" w:hAnsi="Arial" w:cs="Arial"/>
          <w:b/>
          <w:bCs/>
          <w:sz w:val="24"/>
          <w:szCs w:val="24"/>
          <w:lang w:eastAsia="en-GB"/>
        </w:rPr>
        <w:t xml:space="preserve">The </w:t>
      </w:r>
      <w:r w:rsidRPr="002619B4">
        <w:rPr>
          <w:rFonts w:ascii="Arial" w:eastAsia="Times New Roman" w:hAnsi="Arial" w:cs="Arial"/>
          <w:b/>
          <w:bCs/>
          <w:i/>
          <w:iCs/>
          <w:sz w:val="24"/>
          <w:szCs w:val="24"/>
          <w:lang w:eastAsia="en-GB"/>
        </w:rPr>
        <w:t>Halo Effect</w:t>
      </w:r>
      <w:r w:rsidRPr="00DC07E1">
        <w:rPr>
          <w:rFonts w:ascii="Arial" w:eastAsia="Times New Roman" w:hAnsi="Arial" w:cs="Arial"/>
          <w:b/>
          <w:bCs/>
          <w:sz w:val="24"/>
          <w:szCs w:val="24"/>
          <w:lang w:eastAsia="en-GB"/>
        </w:rPr>
        <w:t>: The researcher sets up a framework which does not allow the truth to be uncovered.</w:t>
      </w:r>
    </w:p>
    <w:p w14:paraId="553009E2" w14:textId="402639CB" w:rsidR="00EE1DF9" w:rsidRDefault="00DC07E1" w:rsidP="002619B4">
      <w:pPr>
        <w:spacing w:before="360" w:after="0" w:line="240" w:lineRule="auto"/>
        <w:jc w:val="both"/>
        <w:rPr>
          <w:rFonts w:ascii="Arial" w:eastAsia="Times New Roman" w:hAnsi="Arial" w:cs="Arial"/>
          <w:sz w:val="24"/>
          <w:szCs w:val="24"/>
          <w:lang w:eastAsia="en-GB"/>
        </w:rPr>
      </w:pPr>
      <w:r w:rsidRPr="00DC07E1">
        <w:rPr>
          <w:rFonts w:ascii="Arial" w:eastAsia="Times New Roman" w:hAnsi="Arial" w:cs="Arial"/>
          <w:sz w:val="24"/>
          <w:szCs w:val="24"/>
          <w:lang w:eastAsia="en-GB"/>
        </w:rPr>
        <w:t>The researcher may impose her/his perceptions and world view on the process. In setting the research and analysis framework this would impose bias, which the subjects have no opportunity to contradict. See the readings on the Halo Effect, where people make judgements incorporating their views which might not be valid. It is often said we like to work with, for and manage “attractive people”. We then bestow this “Halo” on these</w:t>
      </w:r>
      <w:r>
        <w:rPr>
          <w:rFonts w:ascii="Arial" w:eastAsia="Times New Roman" w:hAnsi="Arial" w:cs="Arial"/>
          <w:sz w:val="24"/>
          <w:szCs w:val="24"/>
          <w:lang w:eastAsia="en-GB"/>
        </w:rPr>
        <w:t xml:space="preserve"> </w:t>
      </w:r>
      <w:r w:rsidRPr="00DC07E1">
        <w:rPr>
          <w:rFonts w:ascii="Arial" w:eastAsia="Times New Roman" w:hAnsi="Arial" w:cs="Arial"/>
          <w:sz w:val="24"/>
          <w:szCs w:val="24"/>
          <w:lang w:eastAsia="en-GB"/>
        </w:rPr>
        <w:t>people even</w:t>
      </w:r>
      <w:r>
        <w:rPr>
          <w:rFonts w:ascii="Arial" w:eastAsia="Times New Roman" w:hAnsi="Arial" w:cs="Arial"/>
          <w:sz w:val="24"/>
          <w:szCs w:val="24"/>
          <w:lang w:eastAsia="en-GB"/>
        </w:rPr>
        <w:t xml:space="preserve"> </w:t>
      </w:r>
      <w:r w:rsidRPr="00DC07E1">
        <w:rPr>
          <w:rFonts w:ascii="Arial" w:eastAsia="Times New Roman" w:hAnsi="Arial" w:cs="Arial"/>
          <w:sz w:val="24"/>
          <w:szCs w:val="24"/>
          <w:lang w:eastAsia="en-GB"/>
        </w:rPr>
        <w:t>if unattractive, shy, less gregarious but more effective and efficient alternatives are then rejected or discriminated against.</w:t>
      </w:r>
      <w:r w:rsidR="00064396">
        <w:rPr>
          <w:rFonts w:ascii="Arial" w:eastAsia="Times New Roman" w:hAnsi="Arial" w:cs="Arial"/>
          <w:sz w:val="24"/>
          <w:szCs w:val="24"/>
          <w:lang w:eastAsia="en-GB"/>
        </w:rPr>
        <w:t xml:space="preserve"> (Healthline, 2019; Perera, 2021). See my analysis of the beauty industry in C21st Ethics module, with its past discrimination, racism and links to poor self-esteem/eating disorders, especially in women (but increasingly in men also).</w:t>
      </w:r>
      <w:r w:rsidR="004B4C2A">
        <w:rPr>
          <w:rFonts w:ascii="Arial" w:eastAsia="Times New Roman" w:hAnsi="Arial" w:cs="Arial"/>
          <w:sz w:val="24"/>
          <w:szCs w:val="24"/>
          <w:lang w:eastAsia="en-GB"/>
        </w:rPr>
        <w:t xml:space="preserve"> The industry imposed its vision of beauty, through advertising and endorsements, to promote the white, blue eyed, slim paradigm of beauty evidenced by early industrialisation of this industry. Of course we now celebrate the beauty of black, brown varied ethnic groups, shorter, darker, less slim beauties, which </w:t>
      </w:r>
      <w:proofErr w:type="gramStart"/>
      <w:r w:rsidR="004B4C2A">
        <w:rPr>
          <w:rFonts w:ascii="Arial" w:eastAsia="Times New Roman" w:hAnsi="Arial" w:cs="Arial"/>
          <w:sz w:val="24"/>
          <w:szCs w:val="24"/>
          <w:lang w:eastAsia="en-GB"/>
        </w:rPr>
        <w:t>actually reflect</w:t>
      </w:r>
      <w:proofErr w:type="gramEnd"/>
      <w:r w:rsidR="004B4C2A">
        <w:rPr>
          <w:rFonts w:ascii="Arial" w:eastAsia="Times New Roman" w:hAnsi="Arial" w:cs="Arial"/>
          <w:sz w:val="24"/>
          <w:szCs w:val="24"/>
          <w:lang w:eastAsia="en-GB"/>
        </w:rPr>
        <w:t xml:space="preserve"> more the general population. However the damage of the early days still lives on. Please see my brief on skin whitening creams.</w:t>
      </w:r>
      <w:r w:rsidR="006478B9">
        <w:rPr>
          <w:rFonts w:ascii="Arial" w:eastAsia="Times New Roman" w:hAnsi="Arial" w:cs="Arial"/>
          <w:sz w:val="24"/>
          <w:szCs w:val="24"/>
          <w:lang w:eastAsia="en-GB"/>
        </w:rPr>
        <w:t xml:space="preserve"> The Economist (20</w:t>
      </w:r>
      <w:r w:rsidR="002619B4">
        <w:rPr>
          <w:rFonts w:ascii="Arial" w:eastAsia="Times New Roman" w:hAnsi="Arial" w:cs="Arial"/>
          <w:sz w:val="24"/>
          <w:szCs w:val="24"/>
          <w:lang w:eastAsia="en-GB"/>
        </w:rPr>
        <w:t>0</w:t>
      </w:r>
      <w:r w:rsidR="006478B9">
        <w:rPr>
          <w:rFonts w:ascii="Arial" w:eastAsia="Times New Roman" w:hAnsi="Arial" w:cs="Arial"/>
          <w:sz w:val="24"/>
          <w:szCs w:val="24"/>
          <w:lang w:eastAsia="en-GB"/>
        </w:rPr>
        <w:t xml:space="preserve">9) relates this to business practice bad decisions taken by leaders thinking the world is like they see it, not as it really is. </w:t>
      </w:r>
      <w:r w:rsidR="002619B4">
        <w:rPr>
          <w:rFonts w:ascii="Arial" w:eastAsia="Times New Roman" w:hAnsi="Arial" w:cs="Arial"/>
          <w:sz w:val="24"/>
          <w:szCs w:val="24"/>
          <w:lang w:eastAsia="en-GB"/>
        </w:rPr>
        <w:t>I</w:t>
      </w:r>
      <w:r w:rsidR="006478B9">
        <w:rPr>
          <w:rFonts w:ascii="Arial" w:eastAsia="Times New Roman" w:hAnsi="Arial" w:cs="Arial"/>
          <w:sz w:val="24"/>
          <w:szCs w:val="24"/>
          <w:lang w:eastAsia="en-GB"/>
        </w:rPr>
        <w:t xml:space="preserve">t quotes </w:t>
      </w:r>
      <w:r w:rsidR="006478B9" w:rsidRPr="006478B9">
        <w:rPr>
          <w:rFonts w:ascii="Arial" w:eastAsia="Times New Roman" w:hAnsi="Arial" w:cs="Arial"/>
          <w:color w:val="0D0D0D"/>
          <w:sz w:val="24"/>
          <w:szCs w:val="24"/>
          <w:lang w:eastAsia="en-GB"/>
        </w:rPr>
        <w:t>Rosenzweig (2007)</w:t>
      </w:r>
      <w:r w:rsidR="006478B9">
        <w:rPr>
          <w:rFonts w:ascii="Arial" w:eastAsia="Times New Roman" w:hAnsi="Arial" w:cs="Arial"/>
          <w:color w:val="0D0D0D"/>
          <w:sz w:val="24"/>
          <w:szCs w:val="24"/>
          <w:lang w:eastAsia="en-GB"/>
        </w:rPr>
        <w:t xml:space="preserve"> who even thinks that business leaders can be delusional, thereby explaining so many mistakes in product, personnel, investment, strategy choices.</w:t>
      </w:r>
    </w:p>
    <w:p w14:paraId="0FC9C3B0" w14:textId="066B2834" w:rsidR="000501EB" w:rsidRPr="00DC07E1" w:rsidRDefault="000501EB" w:rsidP="00B8795A">
      <w:pPr>
        <w:spacing w:before="360" w:after="0" w:line="240" w:lineRule="auto"/>
        <w:jc w:val="both"/>
        <w:rPr>
          <w:rFonts w:ascii="Arial" w:eastAsia="Times New Roman" w:hAnsi="Arial" w:cs="Arial"/>
          <w:b/>
          <w:bCs/>
          <w:sz w:val="24"/>
          <w:szCs w:val="24"/>
          <w:lang w:eastAsia="en-GB"/>
        </w:rPr>
      </w:pPr>
      <w:r w:rsidRPr="00DC07E1">
        <w:rPr>
          <w:rFonts w:ascii="Arial" w:eastAsia="Times New Roman" w:hAnsi="Arial" w:cs="Arial"/>
          <w:b/>
          <w:bCs/>
          <w:sz w:val="24"/>
          <w:szCs w:val="24"/>
          <w:lang w:eastAsia="en-GB"/>
        </w:rPr>
        <w:t>In summary:</w:t>
      </w:r>
    </w:p>
    <w:p w14:paraId="66E05D77" w14:textId="77777777" w:rsidR="000501EB" w:rsidRPr="001723CE" w:rsidRDefault="000501EB" w:rsidP="00B8795A">
      <w:pPr>
        <w:spacing w:before="36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w:t>
      </w:r>
      <w:r w:rsidRPr="001723CE">
        <w:rPr>
          <w:rFonts w:ascii="Arial" w:eastAsia="Times New Roman" w:hAnsi="Arial" w:cs="Arial"/>
          <w:b/>
          <w:bCs/>
          <w:i/>
          <w:iCs/>
          <w:sz w:val="24"/>
          <w:szCs w:val="24"/>
          <w:lang w:eastAsia="en-GB"/>
        </w:rPr>
        <w:t>strengths </w:t>
      </w:r>
      <w:r w:rsidRPr="001723CE">
        <w:rPr>
          <w:rFonts w:ascii="Arial" w:eastAsia="Times New Roman" w:hAnsi="Arial" w:cs="Arial"/>
          <w:sz w:val="24"/>
          <w:szCs w:val="24"/>
          <w:lang w:eastAsia="en-GB"/>
        </w:rPr>
        <w:t>of unobtrusive research include the following:</w:t>
      </w:r>
    </w:p>
    <w:p w14:paraId="486E9571" w14:textId="77777777" w:rsidR="000501EB" w:rsidRPr="001723CE" w:rsidRDefault="000501EB" w:rsidP="00B8795A">
      <w:pPr>
        <w:numPr>
          <w:ilvl w:val="0"/>
          <w:numId w:val="10"/>
        </w:numPr>
        <w:spacing w:before="100" w:beforeAutospacing="1"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There is no possibility for the Hawthorne effect.</w:t>
      </w:r>
    </w:p>
    <w:p w14:paraId="5567E984" w14:textId="77777777" w:rsidR="000501EB" w:rsidRPr="001723CE" w:rsidRDefault="000501EB" w:rsidP="00B8795A">
      <w:pPr>
        <w:numPr>
          <w:ilvl w:val="0"/>
          <w:numId w:val="10"/>
        </w:numPr>
        <w:spacing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method is cost effective.</w:t>
      </w:r>
    </w:p>
    <w:p w14:paraId="0E764226" w14:textId="77777777" w:rsidR="000501EB" w:rsidRPr="001723CE" w:rsidRDefault="000501EB" w:rsidP="00B8795A">
      <w:pPr>
        <w:numPr>
          <w:ilvl w:val="0"/>
          <w:numId w:val="10"/>
        </w:numPr>
        <w:spacing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It is easier in unobtrusive research than with other methods to correct mistakes.</w:t>
      </w:r>
    </w:p>
    <w:p w14:paraId="57F20A7C" w14:textId="0FE7090A" w:rsidR="000501EB" w:rsidRPr="008027A9" w:rsidRDefault="000501EB" w:rsidP="008027A9">
      <w:pPr>
        <w:numPr>
          <w:ilvl w:val="0"/>
          <w:numId w:val="10"/>
        </w:numPr>
        <w:spacing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Unobtrusive methods are conducive to examining processes that occur over time or in the past.</w:t>
      </w:r>
    </w:p>
    <w:p w14:paraId="1E5EEDD7" w14:textId="77777777" w:rsidR="0002156A" w:rsidRPr="001723CE" w:rsidRDefault="0002156A" w:rsidP="00B8795A">
      <w:pPr>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w:t>
      </w:r>
      <w:r w:rsidRPr="001723CE">
        <w:rPr>
          <w:rFonts w:ascii="Arial" w:eastAsia="Times New Roman" w:hAnsi="Arial" w:cs="Arial"/>
          <w:b/>
          <w:bCs/>
          <w:i/>
          <w:iCs/>
          <w:sz w:val="24"/>
          <w:szCs w:val="24"/>
          <w:lang w:eastAsia="en-GB"/>
        </w:rPr>
        <w:t>weaknesses</w:t>
      </w:r>
      <w:r w:rsidRPr="001723CE">
        <w:rPr>
          <w:rFonts w:ascii="Arial" w:eastAsia="Times New Roman" w:hAnsi="Arial" w:cs="Arial"/>
          <w:sz w:val="24"/>
          <w:szCs w:val="24"/>
          <w:lang w:eastAsia="en-GB"/>
        </w:rPr>
        <w:t> of unobtrusive research include the following:</w:t>
      </w:r>
    </w:p>
    <w:p w14:paraId="3AD717C3" w14:textId="77777777" w:rsidR="0002156A" w:rsidRPr="001723CE" w:rsidRDefault="0002156A" w:rsidP="00B8795A">
      <w:pPr>
        <w:numPr>
          <w:ilvl w:val="0"/>
          <w:numId w:val="9"/>
        </w:numPr>
        <w:spacing w:before="100" w:beforeAutospacing="1"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There may be potential problems with validity.</w:t>
      </w:r>
    </w:p>
    <w:p w14:paraId="68B778B1" w14:textId="77777777" w:rsidR="0002156A" w:rsidRPr="001723CE" w:rsidRDefault="0002156A" w:rsidP="00B8795A">
      <w:pPr>
        <w:numPr>
          <w:ilvl w:val="0"/>
          <w:numId w:val="9"/>
        </w:numPr>
        <w:spacing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topics or questions that can be investigated are limited by data availability.</w:t>
      </w:r>
    </w:p>
    <w:p w14:paraId="619E0ADF" w14:textId="77777777" w:rsidR="0002156A" w:rsidRPr="001723CE" w:rsidRDefault="0002156A" w:rsidP="00B8795A">
      <w:pPr>
        <w:numPr>
          <w:ilvl w:val="0"/>
          <w:numId w:val="9"/>
        </w:numPr>
        <w:spacing w:after="100" w:afterAutospacing="1"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It can be difficult to see or account for social context.</w:t>
      </w:r>
    </w:p>
    <w:p w14:paraId="6AE3D3EB" w14:textId="77777777" w:rsidR="008027A9" w:rsidRDefault="008027A9" w:rsidP="00B8795A">
      <w:pPr>
        <w:jc w:val="both"/>
        <w:rPr>
          <w:rFonts w:ascii="Arial" w:hAnsi="Arial" w:cs="Arial"/>
          <w:b/>
          <w:bCs/>
          <w:sz w:val="24"/>
          <w:szCs w:val="24"/>
        </w:rPr>
      </w:pPr>
    </w:p>
    <w:p w14:paraId="39F4D4C8" w14:textId="0FB3302E" w:rsidR="00C17A0F" w:rsidRPr="001723CE" w:rsidRDefault="00924C47" w:rsidP="008027A9">
      <w:pPr>
        <w:jc w:val="both"/>
        <w:rPr>
          <w:rFonts w:ascii="Arial" w:hAnsi="Arial" w:cs="Arial"/>
          <w:b/>
          <w:bCs/>
          <w:sz w:val="24"/>
          <w:szCs w:val="24"/>
        </w:rPr>
      </w:pPr>
      <w:r w:rsidRPr="001723CE">
        <w:rPr>
          <w:rFonts w:ascii="Arial" w:hAnsi="Arial" w:cs="Arial"/>
          <w:b/>
          <w:bCs/>
          <w:sz w:val="24"/>
          <w:szCs w:val="24"/>
        </w:rPr>
        <w:t>Examples</w:t>
      </w:r>
      <w:r w:rsidR="008027A9">
        <w:rPr>
          <w:rFonts w:ascii="Arial" w:hAnsi="Arial" w:cs="Arial"/>
          <w:b/>
          <w:bCs/>
          <w:sz w:val="24"/>
          <w:szCs w:val="24"/>
        </w:rPr>
        <w:t xml:space="preserve"> using article abstracts. You might just get some ideas from these or download the full article to duplicate some elements or just review their use of the methodology, to strengthen your research proposal and method choice. (I have not altered the reference systems of the originals, just cut and pasted from the citation)</w:t>
      </w:r>
      <w:r w:rsidRPr="001723CE">
        <w:rPr>
          <w:rFonts w:ascii="Arial" w:hAnsi="Arial" w:cs="Arial"/>
          <w:b/>
          <w:bCs/>
          <w:sz w:val="24"/>
          <w:szCs w:val="24"/>
        </w:rPr>
        <w:t>:</w:t>
      </w:r>
    </w:p>
    <w:p w14:paraId="05FFB047" w14:textId="17A2B2E5" w:rsidR="007F43F6" w:rsidRPr="001723CE" w:rsidRDefault="00924C47" w:rsidP="00990504">
      <w:pPr>
        <w:pStyle w:val="ListParagraph"/>
        <w:numPr>
          <w:ilvl w:val="0"/>
          <w:numId w:val="15"/>
        </w:numPr>
        <w:tabs>
          <w:tab w:val="left" w:pos="3456"/>
        </w:tabs>
        <w:jc w:val="both"/>
        <w:rPr>
          <w:rFonts w:ascii="Arial" w:hAnsi="Arial" w:cs="Arial"/>
          <w:b/>
          <w:bCs/>
          <w:sz w:val="24"/>
          <w:szCs w:val="24"/>
        </w:rPr>
      </w:pPr>
      <w:r w:rsidRPr="001723CE">
        <w:rPr>
          <w:rFonts w:ascii="Arial" w:hAnsi="Arial" w:cs="Arial"/>
          <w:b/>
          <w:bCs/>
          <w:sz w:val="24"/>
          <w:szCs w:val="24"/>
        </w:rPr>
        <w:t>A</w:t>
      </w:r>
      <w:r w:rsidR="00990504" w:rsidRPr="001723CE">
        <w:rPr>
          <w:rFonts w:ascii="Arial" w:hAnsi="Arial" w:cs="Arial"/>
          <w:b/>
          <w:bCs/>
          <w:sz w:val="24"/>
          <w:szCs w:val="24"/>
        </w:rPr>
        <w:t xml:space="preserve">rtificial </w:t>
      </w:r>
      <w:r w:rsidRPr="001723CE">
        <w:rPr>
          <w:rFonts w:ascii="Arial" w:hAnsi="Arial" w:cs="Arial"/>
          <w:b/>
          <w:bCs/>
          <w:sz w:val="24"/>
          <w:szCs w:val="24"/>
        </w:rPr>
        <w:t>I</w:t>
      </w:r>
      <w:r w:rsidR="00990504" w:rsidRPr="001723CE">
        <w:rPr>
          <w:rFonts w:ascii="Arial" w:hAnsi="Arial" w:cs="Arial"/>
          <w:b/>
          <w:bCs/>
          <w:sz w:val="24"/>
          <w:szCs w:val="24"/>
        </w:rPr>
        <w:t>ntelligence</w:t>
      </w:r>
      <w:r w:rsidR="00C50C40" w:rsidRPr="001723CE">
        <w:rPr>
          <w:rFonts w:ascii="Arial" w:hAnsi="Arial" w:cs="Arial"/>
          <w:b/>
          <w:bCs/>
          <w:sz w:val="24"/>
          <w:szCs w:val="24"/>
        </w:rPr>
        <w:t>: Mhlanga</w:t>
      </w:r>
      <w:r w:rsidR="007D0E63" w:rsidRPr="001723CE">
        <w:rPr>
          <w:rFonts w:ascii="Arial" w:hAnsi="Arial" w:cs="Arial"/>
          <w:b/>
          <w:bCs/>
          <w:sz w:val="24"/>
          <w:szCs w:val="24"/>
        </w:rPr>
        <w:t xml:space="preserve"> </w:t>
      </w:r>
      <w:r w:rsidR="00C50C40" w:rsidRPr="001723CE">
        <w:rPr>
          <w:rFonts w:ascii="Arial" w:hAnsi="Arial" w:cs="Arial"/>
          <w:b/>
          <w:bCs/>
          <w:sz w:val="24"/>
          <w:szCs w:val="24"/>
        </w:rPr>
        <w:t>(2020)</w:t>
      </w:r>
    </w:p>
    <w:p w14:paraId="260AEB89" w14:textId="4E21AF80" w:rsidR="00924C47" w:rsidRPr="001723CE" w:rsidRDefault="007F43F6" w:rsidP="00990504">
      <w:pPr>
        <w:tabs>
          <w:tab w:val="left" w:pos="312"/>
          <w:tab w:val="left" w:pos="3456"/>
        </w:tabs>
        <w:rPr>
          <w:rFonts w:ascii="Arial" w:hAnsi="Arial" w:cs="Arial"/>
          <w:sz w:val="24"/>
          <w:szCs w:val="24"/>
        </w:rPr>
      </w:pPr>
      <w:r w:rsidRPr="001723CE">
        <w:rPr>
          <w:rFonts w:ascii="Arial" w:hAnsi="Arial" w:cs="Arial"/>
          <w:sz w:val="24"/>
          <w:szCs w:val="24"/>
        </w:rPr>
        <w:t>David Mhlanga (2020) Industry 4.0 in Finance: The Impact of Artificial Intelligence (AI) on Digital Financial Inclusion</w:t>
      </w:r>
      <w:r w:rsidR="007D0E63" w:rsidRPr="001723CE">
        <w:rPr>
          <w:rFonts w:ascii="Arial" w:hAnsi="Arial" w:cs="Arial"/>
          <w:sz w:val="24"/>
          <w:szCs w:val="24"/>
        </w:rPr>
        <w:t xml:space="preserve">. </w:t>
      </w:r>
      <w:r w:rsidRPr="001723CE">
        <w:rPr>
          <w:rFonts w:ascii="Arial" w:hAnsi="Arial" w:cs="Arial"/>
          <w:sz w:val="24"/>
          <w:szCs w:val="24"/>
        </w:rPr>
        <w:t>Int. J. Financial Stud. 2020, 8, 45; doi:10.3390/ijfs8030045</w:t>
      </w:r>
      <w:r w:rsidR="008027A9">
        <w:rPr>
          <w:rFonts w:ascii="Arial" w:hAnsi="Arial" w:cs="Arial"/>
          <w:sz w:val="24"/>
          <w:szCs w:val="24"/>
        </w:rPr>
        <w:t xml:space="preserve"> </w:t>
      </w:r>
      <w:r w:rsidRPr="001723CE">
        <w:rPr>
          <w:rFonts w:ascii="Arial" w:hAnsi="Arial" w:cs="Arial"/>
          <w:sz w:val="24"/>
          <w:szCs w:val="24"/>
        </w:rPr>
        <w:tab/>
      </w:r>
    </w:p>
    <w:p w14:paraId="0F89CCEB" w14:textId="176C5810" w:rsidR="007F43F6" w:rsidRPr="001723CE" w:rsidRDefault="007F43F6" w:rsidP="00B8795A">
      <w:pPr>
        <w:tabs>
          <w:tab w:val="left" w:pos="3456"/>
        </w:tabs>
        <w:jc w:val="both"/>
        <w:rPr>
          <w:rFonts w:ascii="Arial" w:hAnsi="Arial" w:cs="Arial"/>
          <w:sz w:val="24"/>
          <w:szCs w:val="24"/>
        </w:rPr>
      </w:pPr>
      <w:r w:rsidRPr="001723CE">
        <w:rPr>
          <w:rFonts w:ascii="Arial" w:hAnsi="Arial" w:cs="Arial"/>
          <w:sz w:val="24"/>
          <w:szCs w:val="24"/>
        </w:rPr>
        <w:t>Abstract: This study sought to investigate the impact of AI on digital financial inclusion. Digital financial inclusion is becoming central in the debate on how to ensure that people who are at the lower levels of the pyramid become financially active. Fintech companies are using AI and its various applications to ensure that the goal of digital financial inclusion is realized that is to ensure that low-income earners, the poor, women, youths, small businesses participate in the mainstream financial market. This study used conceptual and documentary analysis of peer-reviewed journals, reports and other authoritative documents on AI and digital financial inclusion to assess the impact of AI on digital financial inclusion. The present study discovered that AI has a strong influence on digital financial inclusion in areas related to risk detection, measurement and management, addressing the problem of information asymmetry, availing customer support and helpdesk through chatbots and fraud detection and cybersecurity. Therefore, it is recommended that financial institutions and non-financial institutions and governments across the world adopt and scale up the use of AI tools and applications as they present benefits in the quest to ensure that the vulnerable groups of people who are not financially active do participate in the formal financial market with minimum challenges and maximum benefits.</w:t>
      </w:r>
    </w:p>
    <w:p w14:paraId="7D5647E2" w14:textId="34871A41" w:rsidR="00C50C40" w:rsidRPr="001723CE" w:rsidRDefault="00C50C4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Autobiography/diaries/learning logs: Miller (2005)</w:t>
      </w:r>
    </w:p>
    <w:p w14:paraId="316325EE" w14:textId="77777777" w:rsidR="007D0E63" w:rsidRPr="001723CE" w:rsidRDefault="007D0E63"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Miller, S. (2005). Men working differently: Accessing their inner-feminine. </w:t>
      </w:r>
      <w:r w:rsidRPr="001723CE">
        <w:rPr>
          <w:rFonts w:ascii="Arial" w:hAnsi="Arial" w:cs="Arial"/>
          <w:i/>
          <w:iCs/>
          <w:sz w:val="24"/>
          <w:szCs w:val="24"/>
          <w:shd w:val="clear" w:color="auto" w:fill="FFFFFF"/>
        </w:rPr>
        <w:t>Journal of Organizational Change Management, 18</w:t>
      </w:r>
      <w:r w:rsidRPr="001723CE">
        <w:rPr>
          <w:rFonts w:ascii="Arial" w:hAnsi="Arial" w:cs="Arial"/>
          <w:sz w:val="24"/>
          <w:szCs w:val="24"/>
          <w:shd w:val="clear" w:color="auto" w:fill="FFFFFF"/>
        </w:rPr>
        <w:t xml:space="preserve">(6), 612-626.  </w:t>
      </w:r>
    </w:p>
    <w:p w14:paraId="40E71A43" w14:textId="4A2C117C" w:rsidR="007D0E63" w:rsidRPr="001723CE" w:rsidRDefault="007D0E63" w:rsidP="00B8795A">
      <w:pPr>
        <w:jc w:val="both"/>
        <w:rPr>
          <w:rFonts w:ascii="Arial" w:hAnsi="Arial" w:cs="Arial"/>
          <w:sz w:val="24"/>
          <w:szCs w:val="24"/>
        </w:rPr>
      </w:pPr>
      <w:r w:rsidRPr="001723CE">
        <w:rPr>
          <w:rFonts w:ascii="Arial" w:hAnsi="Arial" w:cs="Arial"/>
          <w:sz w:val="24"/>
          <w:szCs w:val="24"/>
          <w:shd w:val="clear" w:color="auto" w:fill="FFFFFF"/>
        </w:rPr>
        <w:t>Purpose: To present an account of changes in the behaviour of male bank managers who were engaged in action learning groups whose focus was on improving service quality and leadership development. Design/methodology/approach: Qualitative study of the development of group process, and the changes in behaviours of the managers whose values and norms were dominated by discourses of traditional hegemonic masculinity. It is also an autobiographical account of the authors' experience of facilitating action learning groups. Findings: Analysis of the groups' processes revealed a connection between the development of the groups in relation to authority and the changes in the managers' behaviour over a period of 12 months during which they began to behave in ways typically characterised as feminine. Practical implications: Has implications for management development especially the development of male managers and their capacity' to work in more feminine ways. Significant factors in developing men's management and leadership capabilities are peer learning, and engagement with authority in ways that are not dissimilar to the experiences of the adolescent and young adult in relation to peers and parents. There are also implications for facilitators and trainers engaged in management development processes. Originality/value Offers a theoretical contribution to the concept of the "Authority Cycle", and theories on masculinity. It is also useful for management development practitioners</w:t>
      </w:r>
      <w:r w:rsidR="00990504" w:rsidRPr="001723CE">
        <w:rPr>
          <w:rFonts w:ascii="Arial" w:hAnsi="Arial" w:cs="Arial"/>
          <w:sz w:val="24"/>
          <w:szCs w:val="24"/>
          <w:shd w:val="clear" w:color="auto" w:fill="FFFFFF"/>
        </w:rPr>
        <w:t>.</w:t>
      </w:r>
    </w:p>
    <w:p w14:paraId="2BEC068E" w14:textId="43B2E424" w:rsidR="007F43F6" w:rsidRPr="001723CE" w:rsidRDefault="00C50C4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Conversations: Ruth (2012)</w:t>
      </w:r>
    </w:p>
    <w:p w14:paraId="3E197AEB" w14:textId="3ACCF256" w:rsidR="007F43F6" w:rsidRPr="001723CE" w:rsidRDefault="007D0E63" w:rsidP="00990504">
      <w:pPr>
        <w:rPr>
          <w:rFonts w:ascii="Arial" w:hAnsi="Arial" w:cs="Arial"/>
          <w:sz w:val="24"/>
          <w:szCs w:val="24"/>
          <w:shd w:val="clear" w:color="auto" w:fill="FCFCFC"/>
        </w:rPr>
      </w:pPr>
      <w:r w:rsidRPr="001723CE">
        <w:rPr>
          <w:rFonts w:ascii="Arial" w:hAnsi="Arial" w:cs="Arial"/>
          <w:sz w:val="24"/>
          <w:szCs w:val="24"/>
          <w:shd w:val="clear" w:color="auto" w:fill="FCFCFC"/>
        </w:rPr>
        <w:t>Ruth, R. Conversation as a source of satisfaction and continuance in a question-and-answer site. </w:t>
      </w:r>
      <w:r w:rsidRPr="001723CE">
        <w:rPr>
          <w:rFonts w:ascii="Arial" w:hAnsi="Arial" w:cs="Arial"/>
          <w:i/>
          <w:iCs/>
          <w:sz w:val="24"/>
          <w:szCs w:val="24"/>
          <w:shd w:val="clear" w:color="auto" w:fill="FCFCFC"/>
        </w:rPr>
        <w:t xml:space="preserve">Eur J Inf </w:t>
      </w:r>
      <w:r w:rsidR="0025281F" w:rsidRPr="001723CE">
        <w:rPr>
          <w:rFonts w:ascii="Arial" w:hAnsi="Arial" w:cs="Arial"/>
          <w:i/>
          <w:iCs/>
          <w:sz w:val="24"/>
          <w:szCs w:val="24"/>
          <w:shd w:val="clear" w:color="auto" w:fill="FCFCFC"/>
        </w:rPr>
        <w:t>System</w:t>
      </w:r>
      <w:r w:rsidRPr="001723CE">
        <w:rPr>
          <w:rFonts w:ascii="Arial" w:hAnsi="Arial" w:cs="Arial"/>
          <w:sz w:val="24"/>
          <w:szCs w:val="24"/>
          <w:shd w:val="clear" w:color="auto" w:fill="FCFCFC"/>
        </w:rPr>
        <w:t> </w:t>
      </w:r>
      <w:r w:rsidRPr="001723CE">
        <w:rPr>
          <w:rFonts w:ascii="Arial" w:hAnsi="Arial" w:cs="Arial"/>
          <w:b/>
          <w:bCs/>
          <w:sz w:val="24"/>
          <w:szCs w:val="24"/>
          <w:shd w:val="clear" w:color="auto" w:fill="FCFCFC"/>
        </w:rPr>
        <w:t>21, </w:t>
      </w:r>
      <w:r w:rsidRPr="001723CE">
        <w:rPr>
          <w:rFonts w:ascii="Arial" w:hAnsi="Arial" w:cs="Arial"/>
          <w:sz w:val="24"/>
          <w:szCs w:val="24"/>
          <w:shd w:val="clear" w:color="auto" w:fill="FCFCFC"/>
        </w:rPr>
        <w:t xml:space="preserve">427–437 (2012). </w:t>
      </w:r>
      <w:hyperlink r:id="rId13" w:history="1">
        <w:r w:rsidRPr="001723CE">
          <w:rPr>
            <w:rStyle w:val="Hyperlink"/>
            <w:rFonts w:ascii="Arial" w:hAnsi="Arial" w:cs="Arial"/>
            <w:color w:val="auto"/>
            <w:sz w:val="24"/>
            <w:szCs w:val="24"/>
            <w:shd w:val="clear" w:color="auto" w:fill="FCFCFC"/>
          </w:rPr>
          <w:t>https://doi.org/10.1057/ejis.2011.42</w:t>
        </w:r>
      </w:hyperlink>
    </w:p>
    <w:p w14:paraId="3E002500" w14:textId="1293B0EF" w:rsidR="007D0E63" w:rsidRPr="001723CE" w:rsidRDefault="007D0E63" w:rsidP="00B8795A">
      <w:pPr>
        <w:jc w:val="both"/>
        <w:rPr>
          <w:rFonts w:ascii="Arial" w:hAnsi="Arial" w:cs="Arial"/>
          <w:sz w:val="24"/>
          <w:szCs w:val="24"/>
        </w:rPr>
      </w:pPr>
      <w:r w:rsidRPr="001723CE">
        <w:rPr>
          <w:rFonts w:ascii="Arial" w:hAnsi="Arial" w:cs="Arial"/>
          <w:sz w:val="24"/>
          <w:szCs w:val="24"/>
          <w:shd w:val="clear" w:color="auto" w:fill="FCFCFC"/>
        </w:rPr>
        <w:t xml:space="preserve">Generating sustainable business value from information services is challenging on the web where free information and zero-switching costs are the norm. This study examines the role of free comments given in a commercial information service through the lens of the expectation-confirmation theory and continuance. Data from a </w:t>
      </w:r>
      <w:r w:rsidR="00B05FD3" w:rsidRPr="001723CE">
        <w:rPr>
          <w:rFonts w:ascii="Arial" w:hAnsi="Arial" w:cs="Arial"/>
          <w:sz w:val="24"/>
          <w:szCs w:val="24"/>
          <w:shd w:val="clear" w:color="auto" w:fill="FCFCFC"/>
        </w:rPr>
        <w:t>question-and-answer</w:t>
      </w:r>
      <w:r w:rsidRPr="001723CE">
        <w:rPr>
          <w:rFonts w:ascii="Arial" w:hAnsi="Arial" w:cs="Arial"/>
          <w:sz w:val="24"/>
          <w:szCs w:val="24"/>
          <w:shd w:val="clear" w:color="auto" w:fill="FCFCFC"/>
        </w:rPr>
        <w:t xml:space="preserve"> web site are </w:t>
      </w:r>
      <w:r w:rsidR="0025281F" w:rsidRPr="001723CE">
        <w:rPr>
          <w:rFonts w:ascii="Arial" w:hAnsi="Arial" w:cs="Arial"/>
          <w:sz w:val="24"/>
          <w:szCs w:val="24"/>
          <w:shd w:val="clear" w:color="auto" w:fill="FCFCFC"/>
        </w:rPr>
        <w:t>analysed</w:t>
      </w:r>
      <w:r w:rsidRPr="001723CE">
        <w:rPr>
          <w:rFonts w:ascii="Arial" w:hAnsi="Arial" w:cs="Arial"/>
          <w:sz w:val="24"/>
          <w:szCs w:val="24"/>
          <w:shd w:val="clear" w:color="auto" w:fill="FCFCFC"/>
        </w:rPr>
        <w:t xml:space="preserve"> by structural equations </w:t>
      </w:r>
      <w:r w:rsidR="0025281F" w:rsidRPr="001723CE">
        <w:rPr>
          <w:rFonts w:ascii="Arial" w:hAnsi="Arial" w:cs="Arial"/>
          <w:sz w:val="24"/>
          <w:szCs w:val="24"/>
          <w:shd w:val="clear" w:color="auto" w:fill="FCFCFC"/>
        </w:rPr>
        <w:t>modelling</w:t>
      </w:r>
      <w:r w:rsidRPr="001723CE">
        <w:rPr>
          <w:rFonts w:ascii="Arial" w:hAnsi="Arial" w:cs="Arial"/>
          <w:sz w:val="24"/>
          <w:szCs w:val="24"/>
          <w:shd w:val="clear" w:color="auto" w:fill="FCFCFC"/>
        </w:rPr>
        <w:t xml:space="preserve"> to test the theoretical model whereby customer satisfaction is key to continuance and is predicted largely by social interaction that takes place on the site. The model is supported by the field data retrieved from the site. The data show that people came with equal expectations, received equal service, and continued to use the system if they were satisfied with it. Satisfaction was predicted by conversation. Free activity emerges as an integral part of the service in a fee-based information market, improving satisfaction and continuance, and thereby leading to measurable outcomes for the commercial owners of the site. The findings, based on unobtrusive field data rather than self-report questionnaires, extend expectation confirmation theory by adding a social dimension to it.</w:t>
      </w:r>
    </w:p>
    <w:p w14:paraId="524ADE5C" w14:textId="18C44F0E" w:rsidR="00C50C40" w:rsidRPr="001723CE" w:rsidRDefault="00C50C4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Internet: Lugosi et al (2012)</w:t>
      </w:r>
    </w:p>
    <w:p w14:paraId="0A4664B2" w14:textId="77777777" w:rsidR="007F43F6" w:rsidRPr="001723CE" w:rsidRDefault="007F43F6" w:rsidP="00B8795A">
      <w:pPr>
        <w:jc w:val="both"/>
        <w:rPr>
          <w:rFonts w:ascii="Arial" w:hAnsi="Arial" w:cs="Arial"/>
          <w:sz w:val="24"/>
          <w:szCs w:val="24"/>
        </w:rPr>
      </w:pPr>
      <w:r w:rsidRPr="001723CE">
        <w:rPr>
          <w:rFonts w:ascii="Arial" w:hAnsi="Arial" w:cs="Arial"/>
          <w:sz w:val="24"/>
          <w:szCs w:val="24"/>
          <w:shd w:val="clear" w:color="auto" w:fill="FFFFFF"/>
        </w:rPr>
        <w:t>LUGOSI, P., JANTA, H. and WATSON, P., 2012. Investigative management and consumer research on the internet. </w:t>
      </w:r>
      <w:r w:rsidRPr="001723CE">
        <w:rPr>
          <w:rFonts w:ascii="Arial" w:hAnsi="Arial" w:cs="Arial"/>
          <w:i/>
          <w:iCs/>
          <w:sz w:val="24"/>
          <w:szCs w:val="24"/>
        </w:rPr>
        <w:t>International Journal of Contemporary Hospitality Management, </w:t>
      </w:r>
      <w:r w:rsidRPr="001723CE">
        <w:rPr>
          <w:rFonts w:ascii="Arial" w:hAnsi="Arial" w:cs="Arial"/>
          <w:b/>
          <w:bCs/>
          <w:sz w:val="24"/>
          <w:szCs w:val="24"/>
        </w:rPr>
        <w:t>24</w:t>
      </w:r>
      <w:r w:rsidRPr="001723CE">
        <w:rPr>
          <w:rFonts w:ascii="Arial" w:hAnsi="Arial" w:cs="Arial"/>
          <w:sz w:val="24"/>
          <w:szCs w:val="24"/>
        </w:rPr>
        <w:t>(6), pp. 838-854.</w:t>
      </w:r>
    </w:p>
    <w:p w14:paraId="4991BC4F" w14:textId="77777777" w:rsidR="007F43F6" w:rsidRPr="001723CE" w:rsidRDefault="007F43F6" w:rsidP="00B8795A">
      <w:pPr>
        <w:jc w:val="both"/>
        <w:rPr>
          <w:rFonts w:ascii="Arial" w:hAnsi="Arial" w:cs="Arial"/>
          <w:sz w:val="24"/>
          <w:szCs w:val="24"/>
        </w:rPr>
      </w:pPr>
      <w:r w:rsidRPr="001723CE">
        <w:rPr>
          <w:rFonts w:ascii="Arial" w:hAnsi="Arial" w:cs="Arial"/>
          <w:sz w:val="24"/>
          <w:szCs w:val="24"/>
          <w:shd w:val="clear" w:color="auto" w:fill="FFFFFF"/>
        </w:rPr>
        <w:t>Purpose - This paper aims to introduce the notion of investigative research on the internet (IRI) and conceptualise its processes through the principle of streaming. It seeks to discuss the similarities and differences between IRI and netnography and considers various aspects of the IRI process, including site selection, sampling, data collection and analysis. Design/methodology/approach - Investigative internet-based research uses the techniques of ethnography and netnography, including variations of participant observation and analysis of visual and textual material. Three international empirical cases are used to illustrate the application of IRI and streaming in research on international workers, consumer cultures and on emerging business phenomena. Findings - IRI has a number of potential applications for hospitality management academics and practitioners. Streaming can help to understand the processes involved in conducting netnographic research, and streaming is a more appropriate way to conceptualise some internet-based studies that do not conform to netnographic or ethnographic ideals. Research limitations/implications - The three empirical cases highlight the processes of streaming in practice, which can be applied elsewhere. Principal limitations are the ethical dimensions of conducting undisclosed research and the sampling bias resulting from adopting an unobtrusive role and focusing on active internet users. Practical implications - The paper highlights several issues, identified through streaming, that can be used to design human resource, marketing and operational strategies. Originality/value - The paper demonstrates the application of streaming. Streaming can help researchers conduct netnographic studies; it is also a more appropriate way to describe broader types of investigative internet research. Moreover, it demonstrates the applicability of streaming in research on hospitality management and public policy issues</w:t>
      </w:r>
      <w:r w:rsidRPr="001723CE">
        <w:rPr>
          <w:rFonts w:ascii="Arial" w:hAnsi="Arial" w:cs="Arial"/>
          <w:sz w:val="24"/>
          <w:szCs w:val="24"/>
        </w:rPr>
        <w:t>.</w:t>
      </w:r>
    </w:p>
    <w:p w14:paraId="3ADE727B" w14:textId="1AA4CCFB" w:rsidR="007F43F6" w:rsidRPr="001723CE" w:rsidRDefault="00395F3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Websites: Van Niekerk et al. (2019)</w:t>
      </w:r>
    </w:p>
    <w:p w14:paraId="24C81838" w14:textId="4564ED0B" w:rsidR="00395F30" w:rsidRPr="001723CE" w:rsidRDefault="00395F30" w:rsidP="00990504">
      <w:pPr>
        <w:shd w:val="clear" w:color="auto" w:fill="FFFFFF"/>
        <w:spacing w:after="158" w:line="264" w:lineRule="atLeast"/>
        <w:outlineLvl w:val="0"/>
        <w:rPr>
          <w:rFonts w:ascii="Arial" w:eastAsia="Times New Roman" w:hAnsi="Arial" w:cs="Arial"/>
          <w:kern w:val="36"/>
          <w:sz w:val="24"/>
          <w:szCs w:val="24"/>
          <w:lang w:eastAsia="en-GB"/>
        </w:rPr>
      </w:pPr>
      <w:r w:rsidRPr="001723CE">
        <w:rPr>
          <w:rFonts w:ascii="Arial" w:eastAsia="Times New Roman" w:hAnsi="Arial" w:cs="Arial"/>
          <w:kern w:val="36"/>
          <w:sz w:val="24"/>
          <w:szCs w:val="24"/>
          <w:lang w:eastAsia="en-GB"/>
        </w:rPr>
        <w:t>Psychological contract inducements and expectations conveyed to potential employees on organisations’ websites</w:t>
      </w:r>
      <w:r w:rsidR="00990504" w:rsidRPr="001723CE">
        <w:rPr>
          <w:rFonts w:ascii="Arial" w:eastAsia="Times New Roman" w:hAnsi="Arial" w:cs="Arial"/>
          <w:kern w:val="36"/>
          <w:sz w:val="24"/>
          <w:szCs w:val="24"/>
          <w:lang w:eastAsia="en-GB"/>
        </w:rPr>
        <w:t xml:space="preserve">, </w:t>
      </w:r>
      <w:hyperlink r:id="rId14" w:tooltip="Click to search for more items by this author" w:history="1">
        <w:r w:rsidR="00990504" w:rsidRPr="001723CE">
          <w:rPr>
            <w:rFonts w:ascii="Arial" w:eastAsia="Times New Roman" w:hAnsi="Arial" w:cs="Arial"/>
            <w:sz w:val="24"/>
            <w:szCs w:val="24"/>
            <w:u w:val="single"/>
            <w:lang w:eastAsia="en-GB"/>
          </w:rPr>
          <w:t>V</w:t>
        </w:r>
        <w:r w:rsidRPr="001723CE">
          <w:rPr>
            <w:rFonts w:ascii="Arial" w:eastAsia="Times New Roman" w:hAnsi="Arial" w:cs="Arial"/>
            <w:sz w:val="24"/>
            <w:szCs w:val="24"/>
            <w:u w:val="single"/>
            <w:lang w:eastAsia="en-GB"/>
          </w:rPr>
          <w:t>an Niekerk, Jaco</w:t>
        </w:r>
      </w:hyperlink>
      <w:r w:rsidRPr="001723CE">
        <w:rPr>
          <w:rFonts w:ascii="Arial" w:eastAsia="Times New Roman" w:hAnsi="Arial" w:cs="Arial"/>
          <w:sz w:val="24"/>
          <w:szCs w:val="24"/>
          <w:lang w:eastAsia="en-GB"/>
        </w:rPr>
        <w:t>; </w:t>
      </w:r>
      <w:hyperlink r:id="rId15" w:tooltip="Click to search for more items by this author" w:history="1">
        <w:r w:rsidRPr="001723CE">
          <w:rPr>
            <w:rFonts w:ascii="Arial" w:eastAsia="Times New Roman" w:hAnsi="Arial" w:cs="Arial"/>
            <w:sz w:val="24"/>
            <w:szCs w:val="24"/>
            <w:u w:val="single"/>
            <w:lang w:eastAsia="en-GB"/>
          </w:rPr>
          <w:t>Chrysler-Fox, Pharny</w:t>
        </w:r>
      </w:hyperlink>
      <w:r w:rsidRPr="001723CE">
        <w:rPr>
          <w:rFonts w:ascii="Arial" w:eastAsia="Times New Roman" w:hAnsi="Arial" w:cs="Arial"/>
          <w:sz w:val="24"/>
          <w:szCs w:val="24"/>
          <w:lang w:eastAsia="en-GB"/>
        </w:rPr>
        <w:t>; </w:t>
      </w:r>
      <w:hyperlink r:id="rId16" w:tooltip="Click to search for more items by this author" w:history="1">
        <w:r w:rsidRPr="001723CE">
          <w:rPr>
            <w:rFonts w:ascii="Arial" w:eastAsia="Times New Roman" w:hAnsi="Arial" w:cs="Arial"/>
            <w:sz w:val="24"/>
            <w:szCs w:val="24"/>
            <w:u w:val="single"/>
            <w:lang w:eastAsia="en-GB"/>
          </w:rPr>
          <w:t>van Wyk, Rene</w:t>
        </w:r>
      </w:hyperlink>
      <w:r w:rsidRPr="001723CE">
        <w:rPr>
          <w:rFonts w:ascii="Arial" w:eastAsia="Times New Roman" w:hAnsi="Arial" w:cs="Arial"/>
          <w:sz w:val="24"/>
          <w:szCs w:val="24"/>
          <w:lang w:eastAsia="en-GB"/>
        </w:rPr>
        <w:t>.</w:t>
      </w:r>
      <w:hyperlink r:id="rId17" w:tooltip="Click to search for more items from this journal" w:history="1">
        <w:r w:rsidR="0025281F" w:rsidRPr="001723CE">
          <w:rPr>
            <w:rFonts w:ascii="Arial" w:hAnsi="Arial" w:cs="Arial"/>
            <w:sz w:val="24"/>
            <w:szCs w:val="24"/>
          </w:rPr>
          <w:t xml:space="preserve"> </w:t>
        </w:r>
        <w:r w:rsidRPr="001723CE">
          <w:rPr>
            <w:rFonts w:ascii="Arial" w:eastAsia="Times New Roman" w:hAnsi="Arial" w:cs="Arial"/>
            <w:b/>
            <w:bCs/>
            <w:sz w:val="24"/>
            <w:szCs w:val="24"/>
            <w:lang w:eastAsia="en-GB"/>
          </w:rPr>
          <w:t>SA Journal of Human Resource Management</w:t>
        </w:r>
      </w:hyperlink>
      <w:r w:rsidRPr="001723CE">
        <w:rPr>
          <w:rFonts w:ascii="Arial" w:eastAsia="Times New Roman" w:hAnsi="Arial" w:cs="Arial"/>
          <w:b/>
          <w:bCs/>
          <w:sz w:val="24"/>
          <w:szCs w:val="24"/>
          <w:lang w:eastAsia="en-GB"/>
        </w:rPr>
        <w:t>;</w:t>
      </w:r>
      <w:r w:rsidR="0025281F" w:rsidRPr="001723CE">
        <w:rPr>
          <w:rFonts w:ascii="Arial" w:eastAsia="Times New Roman" w:hAnsi="Arial" w:cs="Arial"/>
          <w:b/>
          <w:bCs/>
          <w:sz w:val="24"/>
          <w:szCs w:val="24"/>
          <w:lang w:eastAsia="en-GB"/>
        </w:rPr>
        <w:t xml:space="preserve"> </w:t>
      </w:r>
      <w:r w:rsidRPr="001723CE">
        <w:rPr>
          <w:rFonts w:ascii="Arial" w:eastAsia="Times New Roman" w:hAnsi="Arial" w:cs="Arial"/>
          <w:b/>
          <w:bCs/>
          <w:sz w:val="24"/>
          <w:szCs w:val="24"/>
          <w:lang w:eastAsia="en-GB"/>
        </w:rPr>
        <w:t>Tygervalley</w:t>
      </w:r>
      <w:hyperlink r:id="rId18" w:tooltip="Click to search for more items from this issue" w:history="1">
        <w:r w:rsidRPr="001723CE">
          <w:rPr>
            <w:rFonts w:ascii="Arial" w:eastAsia="Times New Roman" w:hAnsi="Arial" w:cs="Arial"/>
            <w:sz w:val="24"/>
            <w:szCs w:val="24"/>
            <w:u w:val="single"/>
            <w:lang w:eastAsia="en-GB"/>
          </w:rPr>
          <w:t> Vol. 17, </w:t>
        </w:r>
      </w:hyperlink>
      <w:r w:rsidRPr="001723CE">
        <w:rPr>
          <w:rFonts w:ascii="Arial" w:eastAsia="Times New Roman" w:hAnsi="Arial" w:cs="Arial"/>
          <w:sz w:val="24"/>
          <w:szCs w:val="24"/>
          <w:lang w:eastAsia="en-GB"/>
        </w:rPr>
        <w:t> (2019). DOI:10.4102/sajhrm.v17i0.1113</w:t>
      </w:r>
    </w:p>
    <w:p w14:paraId="42DC6C8F" w14:textId="1D3D922D" w:rsidR="00395F30" w:rsidRPr="001723CE" w:rsidRDefault="00395F30" w:rsidP="00B8795A">
      <w:pPr>
        <w:shd w:val="clear" w:color="auto" w:fill="FFFFFF"/>
        <w:spacing w:after="0" w:line="240" w:lineRule="auto"/>
        <w:jc w:val="both"/>
        <w:rPr>
          <w:rFonts w:ascii="Arial" w:eastAsia="Times New Roman" w:hAnsi="Arial" w:cs="Arial"/>
          <w:sz w:val="24"/>
          <w:szCs w:val="24"/>
          <w:lang w:eastAsia="en-GB"/>
        </w:rPr>
      </w:pPr>
    </w:p>
    <w:p w14:paraId="5E1D9539" w14:textId="77777777" w:rsidR="00395F30" w:rsidRPr="001723CE" w:rsidRDefault="00395F30" w:rsidP="00B8795A">
      <w:pPr>
        <w:shd w:val="clear" w:color="auto" w:fill="FFFFFF"/>
        <w:spacing w:after="0" w:line="240" w:lineRule="auto"/>
        <w:jc w:val="both"/>
        <w:rPr>
          <w:rFonts w:ascii="Arial" w:eastAsia="Times New Roman" w:hAnsi="Arial" w:cs="Arial"/>
          <w:sz w:val="24"/>
          <w:szCs w:val="24"/>
          <w:lang w:eastAsia="en-GB"/>
        </w:rPr>
      </w:pPr>
    </w:p>
    <w:p w14:paraId="656C860B" w14:textId="5B3415BE" w:rsidR="00395F30" w:rsidRPr="001723CE" w:rsidRDefault="00395F30"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Orientation: The employer–employee relationship is becoming increasingly strained, evidenced by the increase in cases referred to the Commission for Conciliation, Mediation and Arbitration. These disputes are presumed to be a consequence of breach of the psychological contract of undelivered expectations or obligations. There seems to be a need to improve the management of employer–employee relationships. Research purpose: The purpose of this investigation was to identify inducements and obligations made known by organisations on their websites. Motivation for the study: Clarity of inducements and expectations may provide a foundation to proactively improve the employer–employee relationship. Research approach/design and method: A quantitative content analysis was identified inducements and expectations on the websites of the 2015 Business Times Top 100 organisations. As two of the companies had merged with existing companies, a total of 98 companies were analysed. A codebook on content associated with the psychological contract generated quantitative data from a qualitative analysis. Main findings: Comparisons between different industries (manufacturing, wholesale and financial services) yielded significant differences between organisational policies and career development inducements. Comparisons revealed that organisations with a career section convey more inducements and expectations than organisations without a career section. Practical/managerial implications: Organisations are offered a means to identify inducements and expectations that are publicly conveyed through their websites and inform the psychological contract. Contribution/value-add: The findings contribute to existing theory of the psychological contract. More insight is gained into the expression of inducements and expectations and the potential association with employees’ psychological contract.</w:t>
      </w:r>
    </w:p>
    <w:p w14:paraId="78330146" w14:textId="77777777" w:rsidR="00990504" w:rsidRPr="001723CE" w:rsidRDefault="00990504" w:rsidP="00B8795A">
      <w:pPr>
        <w:jc w:val="both"/>
        <w:rPr>
          <w:rFonts w:ascii="Arial" w:hAnsi="Arial" w:cs="Arial"/>
          <w:sz w:val="24"/>
          <w:szCs w:val="24"/>
        </w:rPr>
      </w:pPr>
    </w:p>
    <w:p w14:paraId="34CC61DB" w14:textId="2E0B43F0" w:rsidR="00924C47" w:rsidRPr="001723CE" w:rsidRDefault="00C50C4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Data mining: Huang et al (2017)</w:t>
      </w:r>
    </w:p>
    <w:p w14:paraId="013A0A5C" w14:textId="64D0A439" w:rsidR="007F43F6" w:rsidRPr="001723CE" w:rsidRDefault="00EE1DF9" w:rsidP="00990504">
      <w:pPr>
        <w:rPr>
          <w:rFonts w:ascii="Arial" w:hAnsi="Arial" w:cs="Arial"/>
          <w:sz w:val="24"/>
          <w:szCs w:val="24"/>
        </w:rPr>
      </w:pPr>
      <w:hyperlink r:id="rId19" w:tooltip="Jia-Yen Huang" w:history="1">
        <w:r w:rsidR="005202AB" w:rsidRPr="001723CE">
          <w:rPr>
            <w:rFonts w:ascii="Arial" w:hAnsi="Arial" w:cs="Arial"/>
            <w:sz w:val="24"/>
            <w:szCs w:val="24"/>
            <w:u w:val="single"/>
            <w:shd w:val="clear" w:color="auto" w:fill="FFFFFF"/>
          </w:rPr>
          <w:t>Huang, J.-Y.</w:t>
        </w:r>
      </w:hyperlink>
      <w:r w:rsidR="005202AB" w:rsidRPr="001723CE">
        <w:rPr>
          <w:rFonts w:ascii="Arial" w:hAnsi="Arial" w:cs="Arial"/>
          <w:sz w:val="24"/>
          <w:szCs w:val="24"/>
          <w:shd w:val="clear" w:color="auto" w:fill="FFFFFF"/>
        </w:rPr>
        <w:t> (2017), "Web mining for the mayoral election prediction in Taiwan", </w:t>
      </w:r>
      <w:hyperlink r:id="rId20" w:history="1">
        <w:r w:rsidR="005202AB" w:rsidRPr="001723CE">
          <w:rPr>
            <w:rFonts w:ascii="Arial" w:hAnsi="Arial" w:cs="Arial"/>
            <w:i/>
            <w:iCs/>
            <w:sz w:val="24"/>
            <w:szCs w:val="24"/>
            <w:u w:val="single"/>
          </w:rPr>
          <w:t>Aslib Journal of Information Management</w:t>
        </w:r>
      </w:hyperlink>
      <w:r w:rsidR="005202AB" w:rsidRPr="001723CE">
        <w:rPr>
          <w:rFonts w:ascii="Arial" w:hAnsi="Arial" w:cs="Arial"/>
          <w:sz w:val="24"/>
          <w:szCs w:val="24"/>
          <w:shd w:val="clear" w:color="auto" w:fill="FFFFFF"/>
        </w:rPr>
        <w:t>, Vol. 69 No. 6, pp. 688-701. </w:t>
      </w:r>
      <w:hyperlink r:id="rId21" w:tooltip="DOI: https://doi.org/10.1108/AJIM-02-2017-0035" w:history="1">
        <w:r w:rsidR="005202AB" w:rsidRPr="001723CE">
          <w:rPr>
            <w:rFonts w:ascii="Arial" w:hAnsi="Arial" w:cs="Arial"/>
            <w:sz w:val="24"/>
            <w:szCs w:val="24"/>
            <w:u w:val="single"/>
            <w:shd w:val="clear" w:color="auto" w:fill="FFFFFF"/>
          </w:rPr>
          <w:t>https://doi.org/10.1108/AJIM-02-2017-0035</w:t>
        </w:r>
      </w:hyperlink>
    </w:p>
    <w:p w14:paraId="329D94FA" w14:textId="3F564D29"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The prediction of pre-election polls is an issue of concern for both politicians and voters. The Taiwan nine-in-one election held in 2014 ended with jaw-dropping results; apparently, traditional polls did not work well. As a remedy to this problem, the purpose of this paper is to utilize the comments posted on social media to </w:t>
      </w:r>
      <w:r w:rsidR="0025281F" w:rsidRPr="001723CE">
        <w:rPr>
          <w:rFonts w:ascii="Arial" w:eastAsia="Times New Roman" w:hAnsi="Arial" w:cs="Arial"/>
          <w:sz w:val="24"/>
          <w:szCs w:val="24"/>
          <w:lang w:eastAsia="en-GB"/>
        </w:rPr>
        <w:t>analyse</w:t>
      </w:r>
      <w:r w:rsidRPr="001723CE">
        <w:rPr>
          <w:rFonts w:ascii="Arial" w:eastAsia="Times New Roman" w:hAnsi="Arial" w:cs="Arial"/>
          <w:sz w:val="24"/>
          <w:szCs w:val="24"/>
          <w:lang w:eastAsia="en-GB"/>
        </w:rPr>
        <w:t xml:space="preserve"> civilians’ views on the two candidates for mayor of Taichung City, Chih-chiang Hu, and Chia-Lung Lin.</w:t>
      </w:r>
    </w:p>
    <w:p w14:paraId="6269145C" w14:textId="77777777"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After conducting word segmentation and part-of-speech tagging for the collected reviews, this study constructs the opinion phrase extraction rules for identifying the opinion words associated with the attribute words. Next, this study classifies the attribute words into six municipal governance-related topics and calculates the opinion scores for each candidate. Finally, this study uses correspondence analysis to transform opinion information on the candidates into a graphical display to facilitate the interpretation of voters’ views.</w:t>
      </w:r>
    </w:p>
    <w:p w14:paraId="743EE995" w14:textId="77777777" w:rsidR="005202AB" w:rsidRPr="001723CE" w:rsidRDefault="005202AB" w:rsidP="00B8795A">
      <w:pPr>
        <w:shd w:val="clear" w:color="auto" w:fill="FFFFFF"/>
        <w:spacing w:before="100" w:beforeAutospacing="1" w:after="0" w:line="240" w:lineRule="auto"/>
        <w:jc w:val="both"/>
        <w:outlineLvl w:val="2"/>
        <w:rPr>
          <w:rFonts w:ascii="Arial" w:eastAsia="Times New Roman" w:hAnsi="Arial" w:cs="Arial"/>
          <w:sz w:val="24"/>
          <w:szCs w:val="24"/>
          <w:lang w:eastAsia="en-GB"/>
        </w:rPr>
      </w:pPr>
      <w:r w:rsidRPr="001723CE">
        <w:rPr>
          <w:rFonts w:ascii="Arial" w:eastAsia="Times New Roman" w:hAnsi="Arial" w:cs="Arial"/>
          <w:sz w:val="24"/>
          <w:szCs w:val="24"/>
          <w:lang w:eastAsia="en-GB"/>
        </w:rPr>
        <w:t>Findings</w:t>
      </w:r>
    </w:p>
    <w:p w14:paraId="2C93E301" w14:textId="77777777"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results show that the topics of candidates’ backgrounds and transport infrastructure were the two most critical factors for the election prediction. Based on the predication, Lin outscores Hu by 17.74 percent which is close to the real election results.</w:t>
      </w:r>
    </w:p>
    <w:p w14:paraId="40786A2A" w14:textId="77777777" w:rsidR="005202AB" w:rsidRPr="001723CE" w:rsidRDefault="005202AB" w:rsidP="00B8795A">
      <w:pPr>
        <w:shd w:val="clear" w:color="auto" w:fill="FFFFFF"/>
        <w:spacing w:before="100" w:beforeAutospacing="1" w:after="0" w:line="240" w:lineRule="auto"/>
        <w:jc w:val="both"/>
        <w:outlineLvl w:val="2"/>
        <w:rPr>
          <w:rFonts w:ascii="Arial" w:eastAsia="Times New Roman" w:hAnsi="Arial" w:cs="Arial"/>
          <w:sz w:val="24"/>
          <w:szCs w:val="24"/>
          <w:lang w:eastAsia="en-GB"/>
        </w:rPr>
      </w:pPr>
      <w:r w:rsidRPr="001723CE">
        <w:rPr>
          <w:rFonts w:ascii="Arial" w:eastAsia="Times New Roman" w:hAnsi="Arial" w:cs="Arial"/>
          <w:sz w:val="24"/>
          <w:szCs w:val="24"/>
          <w:lang w:eastAsia="en-GB"/>
        </w:rPr>
        <w:t>Research limitations/implications</w:t>
      </w:r>
    </w:p>
    <w:p w14:paraId="668DAE10" w14:textId="77777777"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This study proposes new rules for the extraction of Chinese opinion words associated with attribute words.</w:t>
      </w:r>
    </w:p>
    <w:p w14:paraId="645B8FBA" w14:textId="77777777" w:rsidR="005202AB" w:rsidRPr="001723CE" w:rsidRDefault="005202AB" w:rsidP="00B8795A">
      <w:pPr>
        <w:shd w:val="clear" w:color="auto" w:fill="FFFFFF"/>
        <w:spacing w:before="100" w:beforeAutospacing="1" w:after="0" w:line="240" w:lineRule="auto"/>
        <w:jc w:val="both"/>
        <w:outlineLvl w:val="2"/>
        <w:rPr>
          <w:rFonts w:ascii="Arial" w:eastAsia="Times New Roman" w:hAnsi="Arial" w:cs="Arial"/>
          <w:sz w:val="24"/>
          <w:szCs w:val="24"/>
          <w:lang w:eastAsia="en-GB"/>
        </w:rPr>
      </w:pPr>
      <w:r w:rsidRPr="001723CE">
        <w:rPr>
          <w:rFonts w:ascii="Arial" w:eastAsia="Times New Roman" w:hAnsi="Arial" w:cs="Arial"/>
          <w:sz w:val="24"/>
          <w:szCs w:val="24"/>
          <w:lang w:eastAsia="en-GB"/>
        </w:rPr>
        <w:t>Practical implications</w:t>
      </w:r>
    </w:p>
    <w:p w14:paraId="27A5AC56" w14:textId="77777777"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This study applies Chinese semantic analysis to assist in predicting election results and investigating the topics of concern to voters.</w:t>
      </w:r>
    </w:p>
    <w:p w14:paraId="19D129F3" w14:textId="77777777" w:rsidR="005202AB" w:rsidRPr="001723CE" w:rsidRDefault="005202AB" w:rsidP="00B8795A">
      <w:pPr>
        <w:shd w:val="clear" w:color="auto" w:fill="FFFFFF"/>
        <w:spacing w:before="100" w:beforeAutospacing="1" w:after="0" w:line="240" w:lineRule="auto"/>
        <w:jc w:val="both"/>
        <w:outlineLvl w:val="2"/>
        <w:rPr>
          <w:rFonts w:ascii="Arial" w:eastAsia="Times New Roman" w:hAnsi="Arial" w:cs="Arial"/>
          <w:sz w:val="24"/>
          <w:szCs w:val="24"/>
          <w:lang w:eastAsia="en-GB"/>
        </w:rPr>
      </w:pPr>
      <w:r w:rsidRPr="001723CE">
        <w:rPr>
          <w:rFonts w:ascii="Arial" w:eastAsia="Times New Roman" w:hAnsi="Arial" w:cs="Arial"/>
          <w:sz w:val="24"/>
          <w:szCs w:val="24"/>
          <w:lang w:eastAsia="en-GB"/>
        </w:rPr>
        <w:t>Originality/value</w:t>
      </w:r>
    </w:p>
    <w:p w14:paraId="0843066E" w14:textId="77777777" w:rsidR="005202AB" w:rsidRPr="001723CE" w:rsidRDefault="005202AB" w:rsidP="00B8795A">
      <w:pPr>
        <w:shd w:val="clear" w:color="auto" w:fill="FFFFFF"/>
        <w:spacing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 proposed opinion phrase extraction rules for Chinese social media, as well as the election forecast process, can provide valuable references for political parties and candidates to plan better nomination and election strategies.</w:t>
      </w:r>
    </w:p>
    <w:p w14:paraId="3338FF97" w14:textId="77777777" w:rsidR="005202AB" w:rsidRPr="001723CE" w:rsidRDefault="005202AB" w:rsidP="00B8795A">
      <w:pPr>
        <w:jc w:val="both"/>
        <w:rPr>
          <w:rFonts w:ascii="Arial" w:hAnsi="Arial" w:cs="Arial"/>
          <w:b/>
          <w:bCs/>
          <w:sz w:val="24"/>
          <w:szCs w:val="24"/>
        </w:rPr>
      </w:pPr>
    </w:p>
    <w:p w14:paraId="44F3BB35" w14:textId="5F620FA8" w:rsidR="00924C47" w:rsidRPr="001723CE" w:rsidRDefault="00924C47"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 xml:space="preserve">Using </w:t>
      </w:r>
      <w:r w:rsidR="00883DBE" w:rsidRPr="001723CE">
        <w:rPr>
          <w:rFonts w:ascii="Arial" w:hAnsi="Arial" w:cs="Arial"/>
          <w:b/>
          <w:bCs/>
          <w:sz w:val="24"/>
          <w:szCs w:val="24"/>
        </w:rPr>
        <w:t>historical</w:t>
      </w:r>
      <w:r w:rsidRPr="001723CE">
        <w:rPr>
          <w:rFonts w:ascii="Arial" w:hAnsi="Arial" w:cs="Arial"/>
          <w:b/>
          <w:bCs/>
          <w:sz w:val="24"/>
          <w:szCs w:val="24"/>
        </w:rPr>
        <w:t xml:space="preserve"> archives</w:t>
      </w:r>
      <w:r w:rsidR="00883DBE" w:rsidRPr="001723CE">
        <w:rPr>
          <w:rFonts w:ascii="Arial" w:hAnsi="Arial" w:cs="Arial"/>
          <w:b/>
          <w:bCs/>
          <w:sz w:val="24"/>
          <w:szCs w:val="24"/>
        </w:rPr>
        <w:t xml:space="preserve">: </w:t>
      </w:r>
      <w:r w:rsidR="009C4B21" w:rsidRPr="001723CE">
        <w:rPr>
          <w:rFonts w:ascii="Arial" w:hAnsi="Arial" w:cs="Arial"/>
          <w:b/>
          <w:bCs/>
          <w:sz w:val="24"/>
          <w:szCs w:val="24"/>
        </w:rPr>
        <w:t>Thiagaraja</w:t>
      </w:r>
      <w:r w:rsidR="004125A9" w:rsidRPr="001723CE">
        <w:rPr>
          <w:rFonts w:ascii="Arial" w:hAnsi="Arial" w:cs="Arial"/>
          <w:b/>
          <w:bCs/>
          <w:sz w:val="24"/>
          <w:szCs w:val="24"/>
        </w:rPr>
        <w:t>h</w:t>
      </w:r>
      <w:r w:rsidR="00883DBE" w:rsidRPr="001723CE">
        <w:rPr>
          <w:rFonts w:ascii="Arial" w:hAnsi="Arial" w:cs="Arial"/>
          <w:b/>
          <w:bCs/>
          <w:sz w:val="24"/>
          <w:szCs w:val="24"/>
        </w:rPr>
        <w:t xml:space="preserve"> et al. (2</w:t>
      </w:r>
      <w:r w:rsidR="009C4B21" w:rsidRPr="001723CE">
        <w:rPr>
          <w:rFonts w:ascii="Arial" w:hAnsi="Arial" w:cs="Arial"/>
          <w:b/>
          <w:bCs/>
          <w:sz w:val="24"/>
          <w:szCs w:val="24"/>
        </w:rPr>
        <w:t>014)</w:t>
      </w:r>
    </w:p>
    <w:p w14:paraId="2B95807C" w14:textId="0C7B0031" w:rsidR="00990504" w:rsidRPr="001723CE" w:rsidRDefault="00990504" w:rsidP="00990504">
      <w:pPr>
        <w:shd w:val="clear" w:color="auto" w:fill="FFFFFF"/>
        <w:spacing w:line="240" w:lineRule="auto"/>
        <w:rPr>
          <w:rFonts w:ascii="Arial" w:eastAsia="Times New Roman" w:hAnsi="Arial" w:cs="Arial"/>
          <w:sz w:val="24"/>
          <w:szCs w:val="24"/>
          <w:u w:val="single"/>
          <w:lang w:eastAsia="en-GB"/>
        </w:rPr>
      </w:pPr>
      <w:r w:rsidRPr="001723CE">
        <w:rPr>
          <w:rFonts w:ascii="Arial" w:hAnsi="Arial" w:cs="Arial"/>
          <w:color w:val="333333"/>
          <w:sz w:val="24"/>
          <w:szCs w:val="24"/>
          <w:shd w:val="clear" w:color="auto" w:fill="FCFCFC"/>
        </w:rPr>
        <w:t>Thiagarajah, J., Wong, S.K.M., Richards, D.R. </w:t>
      </w:r>
      <w:r w:rsidRPr="001723CE">
        <w:rPr>
          <w:rFonts w:ascii="Arial" w:hAnsi="Arial" w:cs="Arial"/>
          <w:i/>
          <w:iCs/>
          <w:color w:val="333333"/>
          <w:sz w:val="24"/>
          <w:szCs w:val="24"/>
          <w:shd w:val="clear" w:color="auto" w:fill="FCFCFC"/>
        </w:rPr>
        <w:t>et al.</w:t>
      </w:r>
      <w:r w:rsidRPr="001723CE">
        <w:rPr>
          <w:rFonts w:ascii="Arial" w:hAnsi="Arial" w:cs="Arial"/>
          <w:color w:val="333333"/>
          <w:sz w:val="24"/>
          <w:szCs w:val="24"/>
          <w:shd w:val="clear" w:color="auto" w:fill="FCFCFC"/>
        </w:rPr>
        <w:t> Historical and contemporary cultural ecosystem service values in the rapidly urbanizing city state of Singapore. </w:t>
      </w:r>
      <w:r w:rsidRPr="001723CE">
        <w:rPr>
          <w:rFonts w:ascii="Arial" w:hAnsi="Arial" w:cs="Arial"/>
          <w:i/>
          <w:iCs/>
          <w:color w:val="333333"/>
          <w:sz w:val="24"/>
          <w:szCs w:val="24"/>
          <w:shd w:val="clear" w:color="auto" w:fill="FCFCFC"/>
        </w:rPr>
        <w:t>Ambio</w:t>
      </w:r>
      <w:r w:rsidRPr="001723CE">
        <w:rPr>
          <w:rFonts w:ascii="Arial" w:hAnsi="Arial" w:cs="Arial"/>
          <w:color w:val="333333"/>
          <w:sz w:val="24"/>
          <w:szCs w:val="24"/>
          <w:shd w:val="clear" w:color="auto" w:fill="FCFCFC"/>
        </w:rPr>
        <w:t> </w:t>
      </w:r>
      <w:r w:rsidRPr="001723CE">
        <w:rPr>
          <w:rFonts w:ascii="Arial" w:hAnsi="Arial" w:cs="Arial"/>
          <w:b/>
          <w:bCs/>
          <w:color w:val="333333"/>
          <w:sz w:val="24"/>
          <w:szCs w:val="24"/>
          <w:shd w:val="clear" w:color="auto" w:fill="FCFCFC"/>
        </w:rPr>
        <w:t>44, </w:t>
      </w:r>
      <w:r w:rsidRPr="001723CE">
        <w:rPr>
          <w:rFonts w:ascii="Arial" w:hAnsi="Arial" w:cs="Arial"/>
          <w:color w:val="333333"/>
          <w:sz w:val="24"/>
          <w:szCs w:val="24"/>
          <w:shd w:val="clear" w:color="auto" w:fill="FCFCFC"/>
        </w:rPr>
        <w:t>666–677 (2015). https://doi.org/10.1007/s13280-015-0647-7</w:t>
      </w:r>
    </w:p>
    <w:p w14:paraId="33B61B57" w14:textId="77777777" w:rsidR="00990504" w:rsidRPr="001723CE" w:rsidRDefault="00990504" w:rsidP="00990504">
      <w:pPr>
        <w:shd w:val="clear" w:color="auto" w:fill="FFFFFF"/>
        <w:spacing w:line="240" w:lineRule="auto"/>
        <w:rPr>
          <w:rFonts w:ascii="Arial" w:eastAsia="Times New Roman" w:hAnsi="Arial" w:cs="Arial"/>
          <w:sz w:val="24"/>
          <w:szCs w:val="24"/>
          <w:lang w:eastAsia="en-GB"/>
        </w:rPr>
      </w:pPr>
    </w:p>
    <w:p w14:paraId="275858AC" w14:textId="587BC229" w:rsidR="007F43F6" w:rsidRPr="001723CE" w:rsidRDefault="004125A9" w:rsidP="00B8795A">
      <w:pPr>
        <w:jc w:val="both"/>
        <w:rPr>
          <w:rFonts w:ascii="Arial" w:hAnsi="Arial" w:cs="Arial"/>
          <w:b/>
          <w:bCs/>
          <w:sz w:val="24"/>
          <w:szCs w:val="24"/>
        </w:rPr>
      </w:pPr>
      <w:r w:rsidRPr="001723CE">
        <w:rPr>
          <w:rFonts w:ascii="Arial" w:hAnsi="Arial" w:cs="Arial"/>
          <w:sz w:val="24"/>
          <w:szCs w:val="24"/>
          <w:shd w:val="clear" w:color="auto" w:fill="FFFFFF"/>
        </w:rPr>
        <w:t>Cultural ecosystem services are a function of people and place, so may change as a location transitions from rural to urban. Singapore has undergone rapid urbanization after its independence in 1965, with a concomitant decline in natural habitat extent and accessibility. Using coastal mangrove forests as a case study habitat, changing cultural values were explored with a novel array of techniques, including qualitative archival analysis (photographs, oral histories), current sources (</w:t>
      </w:r>
      <w:r w:rsidR="00B8795A" w:rsidRPr="001723CE">
        <w:rPr>
          <w:rFonts w:ascii="Arial" w:hAnsi="Arial" w:cs="Arial"/>
          <w:sz w:val="24"/>
          <w:szCs w:val="24"/>
          <w:shd w:val="clear" w:color="auto" w:fill="FFFFFF"/>
        </w:rPr>
        <w:t>publicly</w:t>
      </w:r>
      <w:r w:rsidRPr="001723CE">
        <w:rPr>
          <w:rFonts w:ascii="Arial" w:hAnsi="Arial" w:cs="Arial"/>
          <w:sz w:val="24"/>
          <w:szCs w:val="24"/>
          <w:shd w:val="clear" w:color="auto" w:fill="FFFFFF"/>
        </w:rPr>
        <w:t xml:space="preserve"> uploaded social media photographs), and surveys of (a) the general public and (b) visitors to </w:t>
      </w:r>
      <w:r w:rsidR="00B8795A" w:rsidRPr="001723CE">
        <w:rPr>
          <w:rFonts w:ascii="Arial" w:hAnsi="Arial" w:cs="Arial"/>
          <w:sz w:val="24"/>
          <w:szCs w:val="24"/>
          <w:shd w:val="clear" w:color="auto" w:fill="FFFFFF"/>
        </w:rPr>
        <w:t>public ally</w:t>
      </w:r>
      <w:r w:rsidRPr="001723CE">
        <w:rPr>
          <w:rFonts w:ascii="Arial" w:hAnsi="Arial" w:cs="Arial"/>
          <w:sz w:val="24"/>
          <w:szCs w:val="24"/>
          <w:shd w:val="clear" w:color="auto" w:fill="FFFFFF"/>
        </w:rPr>
        <w:t xml:space="preserve"> accessible mangroves. Cultural value changed through time, with a significant transition from intrinsic, intrapersonal values (spiritual, cultural heritage) to instrumental, interpersonal values (recreation, education). Additionally, cultural value varied between different mangroves depending on their public accessibility, and the evolving degree of human interaction with the ecosystem as urban development </w:t>
      </w:r>
      <w:r w:rsidR="00B8795A" w:rsidRPr="001723CE">
        <w:rPr>
          <w:rFonts w:ascii="Arial" w:hAnsi="Arial" w:cs="Arial"/>
          <w:sz w:val="24"/>
          <w:szCs w:val="24"/>
          <w:shd w:val="clear" w:color="auto" w:fill="FFFFFF"/>
        </w:rPr>
        <w:t>occurred</w:t>
      </w:r>
      <w:r w:rsidRPr="001723CE">
        <w:rPr>
          <w:rFonts w:ascii="Arial" w:hAnsi="Arial" w:cs="Arial"/>
          <w:sz w:val="24"/>
          <w:szCs w:val="24"/>
          <w:shd w:val="clear" w:color="auto" w:fill="FFFFFF"/>
        </w:rPr>
        <w:t>. Cultural values change as development transitions, though mangroves still play an important cultural role in a heavily urbanized environment.</w:t>
      </w:r>
    </w:p>
    <w:p w14:paraId="7FE1A571" w14:textId="0CF24DCE" w:rsidR="00924C47" w:rsidRPr="001723CE" w:rsidRDefault="00924C47"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Using journals and virtual teams</w:t>
      </w:r>
      <w:r w:rsidR="00883DBE" w:rsidRPr="001723CE">
        <w:rPr>
          <w:rFonts w:ascii="Arial" w:hAnsi="Arial" w:cs="Arial"/>
          <w:b/>
          <w:bCs/>
          <w:sz w:val="24"/>
          <w:szCs w:val="24"/>
        </w:rPr>
        <w:t>: Velez-Calle et al (2020)</w:t>
      </w:r>
    </w:p>
    <w:p w14:paraId="23A3A853" w14:textId="1ED489D2" w:rsidR="009C4B21" w:rsidRPr="001723CE" w:rsidRDefault="00EE1DF9" w:rsidP="00990504">
      <w:pPr>
        <w:rPr>
          <w:rFonts w:ascii="Arial" w:hAnsi="Arial" w:cs="Arial"/>
          <w:sz w:val="24"/>
          <w:szCs w:val="24"/>
          <w:shd w:val="clear" w:color="auto" w:fill="FFFFFF"/>
        </w:rPr>
      </w:pPr>
      <w:hyperlink r:id="rId22" w:tooltip="Click to search for more items by this author" w:history="1">
        <w:r w:rsidR="009C4B21" w:rsidRPr="001723CE">
          <w:rPr>
            <w:rStyle w:val="Hyperlink"/>
            <w:rFonts w:ascii="Arial" w:hAnsi="Arial" w:cs="Arial"/>
            <w:color w:val="auto"/>
            <w:sz w:val="24"/>
            <w:szCs w:val="24"/>
            <w:u w:val="none"/>
            <w:shd w:val="clear" w:color="auto" w:fill="FFFFFF"/>
          </w:rPr>
          <w:t>Velez-Calle, Andres</w:t>
        </w:r>
      </w:hyperlink>
      <w:r w:rsidR="009C4B21" w:rsidRPr="001723CE">
        <w:rPr>
          <w:rFonts w:ascii="Arial" w:hAnsi="Arial" w:cs="Arial"/>
          <w:sz w:val="24"/>
          <w:szCs w:val="24"/>
          <w:shd w:val="clear" w:color="auto" w:fill="FFFFFF"/>
        </w:rPr>
        <w:t>; </w:t>
      </w:r>
      <w:hyperlink r:id="rId23" w:tooltip="Click to search for more items by this author" w:history="1">
        <w:r w:rsidR="009C4B21" w:rsidRPr="001723CE">
          <w:rPr>
            <w:rStyle w:val="Hyperlink"/>
            <w:rFonts w:ascii="Arial" w:hAnsi="Arial" w:cs="Arial"/>
            <w:color w:val="auto"/>
            <w:sz w:val="24"/>
            <w:szCs w:val="24"/>
            <w:u w:val="none"/>
            <w:shd w:val="clear" w:color="auto" w:fill="FFFFFF"/>
          </w:rPr>
          <w:t>Mariam, Misha</w:t>
        </w:r>
      </w:hyperlink>
      <w:r w:rsidR="009C4B21" w:rsidRPr="001723CE">
        <w:rPr>
          <w:rFonts w:ascii="Arial" w:hAnsi="Arial" w:cs="Arial"/>
          <w:sz w:val="24"/>
          <w:szCs w:val="24"/>
          <w:shd w:val="clear" w:color="auto" w:fill="FFFFFF"/>
        </w:rPr>
        <w:t>; </w:t>
      </w:r>
      <w:hyperlink r:id="rId24" w:tooltip="Click to search for more items by this author" w:history="1">
        <w:r w:rsidR="009C4B21" w:rsidRPr="001723CE">
          <w:rPr>
            <w:rStyle w:val="Hyperlink"/>
            <w:rFonts w:ascii="Arial" w:hAnsi="Arial" w:cs="Arial"/>
            <w:color w:val="auto"/>
            <w:sz w:val="24"/>
            <w:szCs w:val="24"/>
            <w:u w:val="none"/>
            <w:shd w:val="clear" w:color="auto" w:fill="FFFFFF"/>
          </w:rPr>
          <w:t>Gonzalez-Perez, Maria Alejandra</w:t>
        </w:r>
      </w:hyperlink>
      <w:r w:rsidR="009C4B21" w:rsidRPr="001723CE">
        <w:rPr>
          <w:rFonts w:ascii="Arial" w:hAnsi="Arial" w:cs="Arial"/>
          <w:sz w:val="24"/>
          <w:szCs w:val="24"/>
          <w:shd w:val="clear" w:color="auto" w:fill="FFFFFF"/>
        </w:rPr>
        <w:t>; </w:t>
      </w:r>
      <w:hyperlink r:id="rId25" w:tooltip="Click to search for more items by this author" w:history="1">
        <w:r w:rsidR="009C4B21" w:rsidRPr="001723CE">
          <w:rPr>
            <w:rStyle w:val="Hyperlink"/>
            <w:rFonts w:ascii="Arial" w:hAnsi="Arial" w:cs="Arial"/>
            <w:color w:val="auto"/>
            <w:sz w:val="24"/>
            <w:szCs w:val="24"/>
            <w:u w:val="none"/>
            <w:shd w:val="clear" w:color="auto" w:fill="FFFFFF"/>
          </w:rPr>
          <w:t>Jimenez, Alfredo</w:t>
        </w:r>
      </w:hyperlink>
      <w:r w:rsidR="009C4B21" w:rsidRPr="001723CE">
        <w:rPr>
          <w:rFonts w:ascii="Arial" w:hAnsi="Arial" w:cs="Arial"/>
          <w:sz w:val="24"/>
          <w:szCs w:val="24"/>
          <w:shd w:val="clear" w:color="auto" w:fill="FFFFFF"/>
        </w:rPr>
        <w:t>; </w:t>
      </w:r>
      <w:hyperlink r:id="rId26" w:tooltip="Click to search for more items by this author" w:history="1">
        <w:r w:rsidR="009C4B21" w:rsidRPr="001723CE">
          <w:rPr>
            <w:rStyle w:val="Hyperlink"/>
            <w:rFonts w:ascii="Arial" w:hAnsi="Arial" w:cs="Arial"/>
            <w:color w:val="auto"/>
            <w:sz w:val="24"/>
            <w:szCs w:val="24"/>
            <w:u w:val="none"/>
            <w:shd w:val="clear" w:color="auto" w:fill="FFFFFF"/>
          </w:rPr>
          <w:t>Eisenberg, Julia</w:t>
        </w:r>
      </w:hyperlink>
      <w:r w:rsidR="009C4B21" w:rsidRPr="001723CE">
        <w:rPr>
          <w:rFonts w:ascii="Arial" w:hAnsi="Arial" w:cs="Arial"/>
          <w:sz w:val="24"/>
          <w:szCs w:val="24"/>
          <w:shd w:val="clear" w:color="auto" w:fill="FFFFFF"/>
        </w:rPr>
        <w:t>; et al.</w:t>
      </w:r>
      <w:hyperlink r:id="rId27" w:tooltip="Click to search for more items from this journal" w:history="1">
        <w:r w:rsidR="00B8795A" w:rsidRPr="001723CE">
          <w:rPr>
            <w:rFonts w:ascii="Arial" w:hAnsi="Arial" w:cs="Arial"/>
            <w:sz w:val="24"/>
            <w:szCs w:val="24"/>
          </w:rPr>
          <w:t xml:space="preserve"> </w:t>
        </w:r>
        <w:r w:rsidR="009C4B21" w:rsidRPr="001723CE">
          <w:rPr>
            <w:rStyle w:val="Hyperlink"/>
            <w:rFonts w:ascii="Arial" w:hAnsi="Arial" w:cs="Arial"/>
            <w:b/>
            <w:bCs/>
            <w:color w:val="auto"/>
            <w:sz w:val="24"/>
            <w:szCs w:val="24"/>
            <w:u w:val="none"/>
            <w:shd w:val="clear" w:color="auto" w:fill="FFFFFF"/>
          </w:rPr>
          <w:t>Critical Perspectives on International Business</w:t>
        </w:r>
      </w:hyperlink>
      <w:r w:rsidR="009C4B21" w:rsidRPr="001723CE">
        <w:rPr>
          <w:rFonts w:ascii="Arial" w:hAnsi="Arial" w:cs="Arial"/>
          <w:b/>
          <w:bCs/>
          <w:sz w:val="24"/>
          <w:szCs w:val="24"/>
          <w:shd w:val="clear" w:color="auto" w:fill="FFFFFF"/>
        </w:rPr>
        <w:t>; Bradford</w:t>
      </w:r>
      <w:hyperlink r:id="rId28" w:tooltip="Click to search for more items from this issue" w:history="1">
        <w:r w:rsidR="009C4B21" w:rsidRPr="001723CE">
          <w:rPr>
            <w:rStyle w:val="Hyperlink"/>
            <w:rFonts w:ascii="Arial" w:hAnsi="Arial" w:cs="Arial"/>
            <w:color w:val="auto"/>
            <w:sz w:val="24"/>
            <w:szCs w:val="24"/>
            <w:u w:val="none"/>
            <w:shd w:val="clear" w:color="auto" w:fill="FFFFFF"/>
          </w:rPr>
          <w:t> Vol. 16, Iss. 3, </w:t>
        </w:r>
      </w:hyperlink>
      <w:r w:rsidR="009C4B21" w:rsidRPr="001723CE">
        <w:rPr>
          <w:rFonts w:ascii="Arial" w:hAnsi="Arial" w:cs="Arial"/>
          <w:sz w:val="24"/>
          <w:szCs w:val="24"/>
          <w:shd w:val="clear" w:color="auto" w:fill="FFFFFF"/>
        </w:rPr>
        <w:t> (2020): 279-303.</w:t>
      </w:r>
    </w:p>
    <w:p w14:paraId="587D38F7" w14:textId="77777777" w:rsidR="009C4B21" w:rsidRPr="001723CE" w:rsidRDefault="009C4B21" w:rsidP="00B8795A">
      <w:pPr>
        <w:jc w:val="both"/>
        <w:rPr>
          <w:rFonts w:ascii="Arial" w:hAnsi="Arial" w:cs="Arial"/>
          <w:sz w:val="24"/>
          <w:szCs w:val="24"/>
          <w:shd w:val="clear" w:color="auto" w:fill="FFFFFF"/>
        </w:rPr>
      </w:pPr>
    </w:p>
    <w:p w14:paraId="56FF3A24" w14:textId="77777777" w:rsidR="009C4B21" w:rsidRPr="001723CE" w:rsidRDefault="009C4B21" w:rsidP="00B8795A">
      <w:pPr>
        <w:shd w:val="clear" w:color="auto" w:fill="FFFFFF"/>
        <w:spacing w:after="36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There is a generalized belief that cultural differences can have more negative consequences than benefits within the international business (IB) literature. This study argues that cultural differences are not perceived as constrains in millennial global virtual teams (GVTs). Additionally, using the theory of cooperation and competition and the motivated information processing perspective, the purpose of this paper is to uncover the process by which millennials working in GVTs address various challenges to ensure effective functioning and accomplishment of desired team outcomes.</w:t>
      </w:r>
    </w:p>
    <w:p w14:paraId="469F932E" w14:textId="749FE0C3" w:rsidR="009C4B21" w:rsidRPr="001723CE" w:rsidRDefault="009C4B21"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Unintrusive observation: Seaton (2002)</w:t>
      </w:r>
    </w:p>
    <w:p w14:paraId="3251DDA3" w14:textId="77777777" w:rsidR="009C4B21" w:rsidRPr="001723CE" w:rsidRDefault="009C4B21"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SEATON, A.V., 2002. Observing conducted tours: The ethnographic context in tourist research. </w:t>
      </w:r>
      <w:r w:rsidRPr="001723CE">
        <w:rPr>
          <w:rFonts w:ascii="Arial" w:hAnsi="Arial" w:cs="Arial"/>
          <w:i/>
          <w:iCs/>
          <w:sz w:val="24"/>
          <w:szCs w:val="24"/>
          <w:shd w:val="clear" w:color="auto" w:fill="FFFFFF"/>
        </w:rPr>
        <w:t>Journal of Vacation Marketing, </w:t>
      </w:r>
      <w:r w:rsidRPr="001723CE">
        <w:rPr>
          <w:rFonts w:ascii="Arial" w:hAnsi="Arial" w:cs="Arial"/>
          <w:b/>
          <w:bCs/>
          <w:sz w:val="24"/>
          <w:szCs w:val="24"/>
          <w:shd w:val="clear" w:color="auto" w:fill="FFFFFF"/>
        </w:rPr>
        <w:t>8</w:t>
      </w:r>
      <w:r w:rsidRPr="001723CE">
        <w:rPr>
          <w:rFonts w:ascii="Arial" w:hAnsi="Arial" w:cs="Arial"/>
          <w:sz w:val="24"/>
          <w:szCs w:val="24"/>
          <w:shd w:val="clear" w:color="auto" w:fill="FFFFFF"/>
        </w:rPr>
        <w:t>(4), pp. 309-319.</w:t>
      </w:r>
    </w:p>
    <w:p w14:paraId="09B0821F" w14:textId="7436C757" w:rsidR="009C4B21" w:rsidRPr="001723CE" w:rsidRDefault="009C4B21"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This paper explores observational contexts in ethnographic methodologies, deploying participant and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observation in </w:t>
      </w:r>
      <w:r w:rsidRPr="001723CE">
        <w:rPr>
          <w:rStyle w:val="hit"/>
          <w:rFonts w:ascii="Arial" w:hAnsi="Arial" w:cs="Arial"/>
          <w:sz w:val="24"/>
          <w:szCs w:val="24"/>
          <w:shd w:val="clear" w:color="auto" w:fill="F4E99D"/>
        </w:rPr>
        <w:t>research</w:t>
      </w:r>
      <w:r w:rsidRPr="001723CE">
        <w:rPr>
          <w:rFonts w:ascii="Arial" w:hAnsi="Arial" w:cs="Arial"/>
          <w:sz w:val="24"/>
          <w:szCs w:val="24"/>
          <w:shd w:val="clear" w:color="auto" w:fill="FFFFFF"/>
        </w:rPr>
        <w:t> designed to monitor the existential world of the tourist, including perceptions and satisfactions, during the course of the tourism event. The paper differentiates between two contrasting contexts of ethnographic observation - the open field and the closed field - and it sets out to inventory some of the distinctive problems and opportunities associated with each. Attention is drawn to the importance of the conducted touring party as a social grouping that may be envisaged, both historically and in contemporary terms, as the primary unit of tourism, and reaffirms the potential of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and participant observational methods for studying it. The analysis and discussion have practical relevance for both theoretical and applied tourism researchers.</w:t>
      </w:r>
    </w:p>
    <w:p w14:paraId="748A479E" w14:textId="535055FE" w:rsidR="000F72BE" w:rsidRPr="001723CE" w:rsidRDefault="000F72BE" w:rsidP="00990504">
      <w:pPr>
        <w:pStyle w:val="ListParagraph"/>
        <w:numPr>
          <w:ilvl w:val="0"/>
          <w:numId w:val="15"/>
        </w:numPr>
        <w:jc w:val="both"/>
        <w:rPr>
          <w:rFonts w:ascii="Arial" w:hAnsi="Arial" w:cs="Arial"/>
          <w:b/>
          <w:bCs/>
          <w:sz w:val="24"/>
          <w:szCs w:val="24"/>
          <w:shd w:val="clear" w:color="auto" w:fill="FFFFFF"/>
        </w:rPr>
      </w:pPr>
      <w:r w:rsidRPr="001723CE">
        <w:rPr>
          <w:rFonts w:ascii="Arial" w:hAnsi="Arial" w:cs="Arial"/>
          <w:b/>
          <w:bCs/>
          <w:sz w:val="24"/>
          <w:szCs w:val="24"/>
          <w:shd w:val="clear" w:color="auto" w:fill="FFFFFF"/>
        </w:rPr>
        <w:t>Participating/observation in a festival: Seaton (1997)</w:t>
      </w:r>
    </w:p>
    <w:p w14:paraId="671D7C59" w14:textId="5AB7F87B" w:rsidR="000F72BE" w:rsidRPr="001723CE" w:rsidRDefault="00EE1DF9" w:rsidP="00B8795A">
      <w:pPr>
        <w:jc w:val="both"/>
        <w:rPr>
          <w:rFonts w:ascii="Arial" w:hAnsi="Arial" w:cs="Arial"/>
          <w:sz w:val="24"/>
          <w:szCs w:val="24"/>
          <w:shd w:val="clear" w:color="auto" w:fill="FFFFFF"/>
        </w:rPr>
      </w:pPr>
      <w:hyperlink r:id="rId29" w:tooltip="Click to search for more items by this author" w:history="1">
        <w:r w:rsidR="000F72BE" w:rsidRPr="001723CE">
          <w:rPr>
            <w:rStyle w:val="Hyperlink"/>
            <w:rFonts w:ascii="Arial" w:hAnsi="Arial" w:cs="Arial"/>
            <w:color w:val="auto"/>
            <w:sz w:val="24"/>
            <w:szCs w:val="24"/>
            <w:u w:val="none"/>
            <w:shd w:val="clear" w:color="auto" w:fill="FFFFFF"/>
          </w:rPr>
          <w:t>Seaton, A V</w:t>
        </w:r>
      </w:hyperlink>
      <w:r w:rsidR="000F72BE" w:rsidRPr="001723CE">
        <w:rPr>
          <w:rFonts w:ascii="Arial" w:hAnsi="Arial" w:cs="Arial"/>
          <w:sz w:val="24"/>
          <w:szCs w:val="24"/>
          <w:shd w:val="clear" w:color="auto" w:fill="FFFFFF"/>
        </w:rPr>
        <w:t>.</w:t>
      </w:r>
      <w:r w:rsidR="00B8795A" w:rsidRPr="001723CE">
        <w:rPr>
          <w:rFonts w:ascii="Arial" w:hAnsi="Arial" w:cs="Arial"/>
          <w:sz w:val="24"/>
          <w:szCs w:val="24"/>
          <w:shd w:val="clear" w:color="auto" w:fill="FFFFFF"/>
        </w:rPr>
        <w:t xml:space="preserve"> </w:t>
      </w:r>
      <w:hyperlink r:id="rId30" w:tooltip="Click to search for more items from this journal" w:history="1">
        <w:r w:rsidR="000F72BE" w:rsidRPr="001723CE">
          <w:rPr>
            <w:rStyle w:val="Hyperlink"/>
            <w:rFonts w:ascii="Arial" w:hAnsi="Arial" w:cs="Arial"/>
            <w:b/>
            <w:bCs/>
            <w:color w:val="auto"/>
            <w:sz w:val="24"/>
            <w:szCs w:val="24"/>
            <w:u w:val="none"/>
            <w:shd w:val="clear" w:color="auto" w:fill="FFFFFF"/>
          </w:rPr>
          <w:t>Journal of Travel Research</w:t>
        </w:r>
      </w:hyperlink>
      <w:r w:rsidR="000F72BE" w:rsidRPr="001723CE">
        <w:rPr>
          <w:rFonts w:ascii="Arial" w:hAnsi="Arial" w:cs="Arial"/>
          <w:b/>
          <w:bCs/>
          <w:sz w:val="24"/>
          <w:szCs w:val="24"/>
          <w:shd w:val="clear" w:color="auto" w:fill="FFFFFF"/>
        </w:rPr>
        <w:t>; Boulder</w:t>
      </w:r>
      <w:hyperlink r:id="rId31" w:tooltip="Click to search for more items from this issue" w:history="1">
        <w:r w:rsidR="000F72BE" w:rsidRPr="001723CE">
          <w:rPr>
            <w:rStyle w:val="Hyperlink"/>
            <w:rFonts w:ascii="Arial" w:hAnsi="Arial" w:cs="Arial"/>
            <w:color w:val="auto"/>
            <w:sz w:val="24"/>
            <w:szCs w:val="24"/>
            <w:u w:val="none"/>
            <w:shd w:val="clear" w:color="auto" w:fill="FFFFFF"/>
          </w:rPr>
          <w:t> Vol. 35, Iss. 4, </w:t>
        </w:r>
      </w:hyperlink>
      <w:r w:rsidR="000F72BE" w:rsidRPr="001723CE">
        <w:rPr>
          <w:rFonts w:ascii="Arial" w:hAnsi="Arial" w:cs="Arial"/>
          <w:sz w:val="24"/>
          <w:szCs w:val="24"/>
          <w:shd w:val="clear" w:color="auto" w:fill="FFFFFF"/>
        </w:rPr>
        <w:t> (Spring 1997): 25-30.</w:t>
      </w:r>
    </w:p>
    <w:p w14:paraId="71384C0E" w14:textId="77777777" w:rsidR="000F72BE" w:rsidRPr="001723CE" w:rsidRDefault="000F72BE" w:rsidP="00B8795A">
      <w:pPr>
        <w:jc w:val="both"/>
        <w:rPr>
          <w:rFonts w:ascii="Arial" w:hAnsi="Arial" w:cs="Arial"/>
          <w:sz w:val="24"/>
          <w:szCs w:val="24"/>
          <w:shd w:val="clear" w:color="auto" w:fill="FFFFFF"/>
        </w:rPr>
      </w:pPr>
    </w:p>
    <w:p w14:paraId="17CA9A3E" w14:textId="77777777" w:rsidR="000F72BE" w:rsidRPr="001723CE" w:rsidRDefault="000F72BE"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Methodological issues in monitoring one-time, short-run, festival performances and events with fast exit rates (e.g., concerts and theatrical performances) are explored. Through critical case analysis, the limitations of questionnaire surveys and the value of augmenting them with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direct observational measures derived from those first used in UK leisure-tourism </w:t>
      </w:r>
      <w:r w:rsidRPr="001723CE">
        <w:rPr>
          <w:rStyle w:val="hit"/>
          <w:rFonts w:ascii="Arial" w:hAnsi="Arial" w:cs="Arial"/>
          <w:sz w:val="24"/>
          <w:szCs w:val="24"/>
          <w:shd w:val="clear" w:color="auto" w:fill="F4E99D"/>
        </w:rPr>
        <w:t>research</w:t>
      </w:r>
      <w:r w:rsidRPr="001723CE">
        <w:rPr>
          <w:rFonts w:ascii="Arial" w:hAnsi="Arial" w:cs="Arial"/>
          <w:sz w:val="24"/>
          <w:szCs w:val="24"/>
          <w:shd w:val="clear" w:color="auto" w:fill="FFFFFF"/>
        </w:rPr>
        <w:t> by Mass Observation in the 1930s and 1940s and since commended to, but rarely adopted by, tourism researchers are suggested.</w:t>
      </w:r>
    </w:p>
    <w:p w14:paraId="26879883" w14:textId="77777777" w:rsidR="000F72BE" w:rsidRPr="001723CE" w:rsidRDefault="000F72BE" w:rsidP="00B8795A">
      <w:pPr>
        <w:jc w:val="both"/>
        <w:rPr>
          <w:rFonts w:ascii="Arial" w:hAnsi="Arial" w:cs="Arial"/>
          <w:sz w:val="24"/>
          <w:szCs w:val="24"/>
          <w:shd w:val="clear" w:color="auto" w:fill="FFFFFF"/>
        </w:rPr>
      </w:pPr>
    </w:p>
    <w:p w14:paraId="1C35FB95" w14:textId="648F9AE9" w:rsidR="009C4B21" w:rsidRPr="001723CE" w:rsidRDefault="009C4B21"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 xml:space="preserve">Metanalysis: </w:t>
      </w:r>
      <w:r w:rsidR="000F72BE" w:rsidRPr="001723CE">
        <w:rPr>
          <w:rFonts w:ascii="Arial" w:hAnsi="Arial" w:cs="Arial"/>
          <w:b/>
          <w:bCs/>
          <w:sz w:val="24"/>
          <w:szCs w:val="24"/>
        </w:rPr>
        <w:t>James (2020)</w:t>
      </w:r>
    </w:p>
    <w:p w14:paraId="2B83C122" w14:textId="77777777" w:rsidR="009C4B21" w:rsidRPr="001723CE" w:rsidRDefault="009C4B21" w:rsidP="00990504">
      <w:pPr>
        <w:rPr>
          <w:rFonts w:ascii="Arial" w:hAnsi="Arial" w:cs="Arial"/>
          <w:sz w:val="24"/>
          <w:szCs w:val="24"/>
          <w:shd w:val="clear" w:color="auto" w:fill="FFFFFF"/>
        </w:rPr>
      </w:pPr>
      <w:r w:rsidRPr="001723CE">
        <w:rPr>
          <w:rFonts w:ascii="Arial" w:hAnsi="Arial" w:cs="Arial"/>
          <w:sz w:val="24"/>
          <w:szCs w:val="24"/>
          <w:shd w:val="clear" w:color="auto" w:fill="FFFFFF"/>
        </w:rPr>
        <w:t>VAN SCOTTER JAMES, R.,II, 2020. Narcissism in CEO research: a review and replication of the archival approach. </w:t>
      </w:r>
      <w:r w:rsidRPr="001723CE">
        <w:rPr>
          <w:rFonts w:ascii="Arial" w:hAnsi="Arial" w:cs="Arial"/>
          <w:i/>
          <w:iCs/>
          <w:sz w:val="24"/>
          <w:szCs w:val="24"/>
          <w:shd w:val="clear" w:color="auto" w:fill="FFFFFF"/>
        </w:rPr>
        <w:t>Management Review Quarterly, </w:t>
      </w:r>
      <w:r w:rsidRPr="001723CE">
        <w:rPr>
          <w:rFonts w:ascii="Arial" w:hAnsi="Arial" w:cs="Arial"/>
          <w:b/>
          <w:bCs/>
          <w:sz w:val="24"/>
          <w:szCs w:val="24"/>
          <w:shd w:val="clear" w:color="auto" w:fill="FFFFFF"/>
        </w:rPr>
        <w:t>70</w:t>
      </w:r>
      <w:r w:rsidRPr="001723CE">
        <w:rPr>
          <w:rFonts w:ascii="Arial" w:hAnsi="Arial" w:cs="Arial"/>
          <w:sz w:val="24"/>
          <w:szCs w:val="24"/>
          <w:shd w:val="clear" w:color="auto" w:fill="FFFFFF"/>
        </w:rPr>
        <w:t>(4), pp. 629-674.</w:t>
      </w:r>
    </w:p>
    <w:p w14:paraId="789508D2" w14:textId="77777777" w:rsidR="009C4B21" w:rsidRPr="001723CE" w:rsidRDefault="009C4B21"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Using an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archival narcissism measure (Chatterjee and Hambrick in Adm Sci Q 52:351–386, 2007; Adm Sci Q 56:202–237, 2011), CEO narcissism has been linked to important strategic issues: overpayment for acquisitions, risk taking, fraud, etc., but measurement unreliability raises important questions about this </w:t>
      </w:r>
      <w:r w:rsidRPr="001723CE">
        <w:rPr>
          <w:rStyle w:val="hit"/>
          <w:rFonts w:ascii="Arial" w:hAnsi="Arial" w:cs="Arial"/>
          <w:sz w:val="24"/>
          <w:szCs w:val="24"/>
          <w:shd w:val="clear" w:color="auto" w:fill="F4E99D"/>
        </w:rPr>
        <w:t>research</w:t>
      </w:r>
      <w:r w:rsidRPr="001723CE">
        <w:rPr>
          <w:rFonts w:ascii="Arial" w:hAnsi="Arial" w:cs="Arial"/>
          <w:sz w:val="24"/>
          <w:szCs w:val="24"/>
          <w:shd w:val="clear" w:color="auto" w:fill="FFFFFF"/>
        </w:rPr>
        <w:t>. Six studies (N = 791, comprising 5.3% of CEOs in this review) reported Cronbach’s alphas that met minimum standards (.71 ≤ α ≤ .75) along with other reliability results that were often mixed (e.g. poor test–retest reliability and factor analysis results). However, 37 studies (N = 14,165, 94.7% of CEOs) had unacceptable reliability or failed to report any evidence of reliability at all. Out of 43 studies (total N = 14,956 CEOs), 10 studies (N = 3582) obtained </w:t>
      </w:r>
      <w:r w:rsidRPr="001723CE">
        <w:rPr>
          <w:rFonts w:ascii="Arial" w:hAnsi="Arial" w:cs="Arial"/>
          <w:i/>
          <w:iCs/>
          <w:sz w:val="24"/>
          <w:szCs w:val="24"/>
          <w:shd w:val="clear" w:color="auto" w:fill="FFFFFF"/>
        </w:rPr>
        <w:t>unreported</w:t>
      </w:r>
      <w:r w:rsidRPr="001723CE">
        <w:rPr>
          <w:rFonts w:ascii="Arial" w:hAnsi="Arial" w:cs="Arial"/>
          <w:sz w:val="24"/>
          <w:szCs w:val="24"/>
          <w:shd w:val="clear" w:color="auto" w:fill="FFFFFF"/>
        </w:rPr>
        <w:t> (calculated) Cronbach’s α ≤ .58, 10 studies reported no evidence of reliability or indicator correlations, despite using multiple indicators, and 10 studies justified a measure of narcissism by citing Chatterjee and Hambrick’s (2007) work, but actually relied on only a single archival indicator. Recent studies using the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archival approach for CEO narcissism have failed to find acceptable reliability, failed to report low reliability, and have engaged in questionable data transformations. In an operational replication study, data collection procedures were carefully followed, but acceptable results were not obtained in three CEO samples. This article concludes by considering implications for CEO narcissism </w:t>
      </w:r>
      <w:r w:rsidRPr="001723CE">
        <w:rPr>
          <w:rStyle w:val="hit"/>
          <w:rFonts w:ascii="Arial" w:hAnsi="Arial" w:cs="Arial"/>
          <w:sz w:val="24"/>
          <w:szCs w:val="24"/>
          <w:shd w:val="clear" w:color="auto" w:fill="F4E99D"/>
        </w:rPr>
        <w:t>research</w:t>
      </w:r>
      <w:r w:rsidRPr="001723CE">
        <w:rPr>
          <w:rFonts w:ascii="Arial" w:hAnsi="Arial" w:cs="Arial"/>
          <w:sz w:val="24"/>
          <w:szCs w:val="24"/>
          <w:shd w:val="clear" w:color="auto" w:fill="FFFFFF"/>
        </w:rPr>
        <w:t> and recommendations for future </w:t>
      </w:r>
      <w:r w:rsidRPr="001723CE">
        <w:rPr>
          <w:rStyle w:val="hit"/>
          <w:rFonts w:ascii="Arial" w:hAnsi="Arial" w:cs="Arial"/>
          <w:sz w:val="24"/>
          <w:szCs w:val="24"/>
          <w:shd w:val="clear" w:color="auto" w:fill="F4E99D"/>
        </w:rPr>
        <w:t>research</w:t>
      </w:r>
      <w:r w:rsidRPr="001723CE">
        <w:rPr>
          <w:rFonts w:ascii="Arial" w:hAnsi="Arial" w:cs="Arial"/>
          <w:sz w:val="24"/>
          <w:szCs w:val="24"/>
          <w:shd w:val="clear" w:color="auto" w:fill="FFFFFF"/>
        </w:rPr>
        <w:t> involving </w:t>
      </w:r>
      <w:r w:rsidRPr="001723CE">
        <w:rPr>
          <w:rStyle w:val="hit"/>
          <w:rFonts w:ascii="Arial" w:hAnsi="Arial" w:cs="Arial"/>
          <w:sz w:val="24"/>
          <w:szCs w:val="24"/>
          <w:shd w:val="clear" w:color="auto" w:fill="F4E99D"/>
        </w:rPr>
        <w:t>unobtrusive</w:t>
      </w:r>
      <w:r w:rsidRPr="001723CE">
        <w:rPr>
          <w:rFonts w:ascii="Arial" w:hAnsi="Arial" w:cs="Arial"/>
          <w:sz w:val="24"/>
          <w:szCs w:val="24"/>
          <w:shd w:val="clear" w:color="auto" w:fill="FFFFFF"/>
        </w:rPr>
        <w:t> measures.</w:t>
      </w:r>
    </w:p>
    <w:p w14:paraId="3901BE9B" w14:textId="77777777" w:rsidR="009C4B21" w:rsidRPr="001723CE" w:rsidRDefault="009C4B21" w:rsidP="00B8795A">
      <w:pPr>
        <w:jc w:val="both"/>
        <w:rPr>
          <w:rFonts w:ascii="Arial" w:hAnsi="Arial" w:cs="Arial"/>
          <w:sz w:val="24"/>
          <w:szCs w:val="24"/>
        </w:rPr>
      </w:pPr>
    </w:p>
    <w:p w14:paraId="6FC79839" w14:textId="3D265472" w:rsidR="00C50C40" w:rsidRPr="001723CE" w:rsidRDefault="00C50C40" w:rsidP="00990504">
      <w:pPr>
        <w:pStyle w:val="ListParagraph"/>
        <w:numPr>
          <w:ilvl w:val="0"/>
          <w:numId w:val="15"/>
        </w:numPr>
        <w:jc w:val="both"/>
        <w:rPr>
          <w:rFonts w:ascii="Arial" w:hAnsi="Arial" w:cs="Arial"/>
          <w:b/>
          <w:bCs/>
          <w:sz w:val="24"/>
          <w:szCs w:val="24"/>
        </w:rPr>
      </w:pPr>
      <w:r w:rsidRPr="001723CE">
        <w:rPr>
          <w:rFonts w:ascii="Arial" w:hAnsi="Arial" w:cs="Arial"/>
          <w:b/>
          <w:bCs/>
          <w:sz w:val="24"/>
          <w:szCs w:val="24"/>
        </w:rPr>
        <w:t xml:space="preserve">Using </w:t>
      </w:r>
      <w:r w:rsidR="009C4B21" w:rsidRPr="001723CE">
        <w:rPr>
          <w:rFonts w:ascii="Arial" w:hAnsi="Arial" w:cs="Arial"/>
          <w:b/>
          <w:bCs/>
          <w:sz w:val="24"/>
          <w:szCs w:val="24"/>
        </w:rPr>
        <w:t>disposed material</w:t>
      </w:r>
      <w:r w:rsidR="004125A9" w:rsidRPr="001723CE">
        <w:rPr>
          <w:rFonts w:ascii="Arial" w:hAnsi="Arial" w:cs="Arial"/>
          <w:b/>
          <w:bCs/>
          <w:sz w:val="24"/>
          <w:szCs w:val="24"/>
        </w:rPr>
        <w:t>, scenario, anonymous surveys</w:t>
      </w:r>
      <w:r w:rsidRPr="001723CE">
        <w:rPr>
          <w:rFonts w:ascii="Arial" w:hAnsi="Arial" w:cs="Arial"/>
          <w:b/>
          <w:bCs/>
          <w:sz w:val="24"/>
          <w:szCs w:val="24"/>
        </w:rPr>
        <w:t xml:space="preserve">: </w:t>
      </w:r>
      <w:r w:rsidR="009C4B21" w:rsidRPr="001723CE">
        <w:rPr>
          <w:rFonts w:ascii="Arial" w:hAnsi="Arial" w:cs="Arial"/>
          <w:b/>
          <w:bCs/>
          <w:sz w:val="24"/>
          <w:szCs w:val="24"/>
        </w:rPr>
        <w:t xml:space="preserve">Exam cheats in </w:t>
      </w:r>
      <w:r w:rsidR="004125A9" w:rsidRPr="001723CE">
        <w:rPr>
          <w:rFonts w:ascii="Arial" w:hAnsi="Arial" w:cs="Arial"/>
          <w:b/>
          <w:bCs/>
          <w:sz w:val="24"/>
          <w:szCs w:val="24"/>
        </w:rPr>
        <w:t>several sources.</w:t>
      </w:r>
    </w:p>
    <w:p w14:paraId="247605E0" w14:textId="77777777" w:rsidR="007F43F6" w:rsidRPr="001723CE" w:rsidRDefault="007F43F6" w:rsidP="00990504">
      <w:pPr>
        <w:rPr>
          <w:rFonts w:ascii="Arial" w:hAnsi="Arial" w:cs="Arial"/>
          <w:sz w:val="24"/>
          <w:szCs w:val="24"/>
        </w:rPr>
      </w:pPr>
      <w:r w:rsidRPr="001723CE">
        <w:rPr>
          <w:rFonts w:ascii="Arial" w:hAnsi="Arial" w:cs="Arial"/>
          <w:sz w:val="24"/>
          <w:szCs w:val="24"/>
          <w:shd w:val="clear" w:color="auto" w:fill="FFFFFF"/>
        </w:rPr>
        <w:t>JOSIEN, L., SEELEY, E., CSIPAK, J. and RAMPAL, R., 2014. CHEATING: STUDENTS AND FACULTY'S PERCEPTION ON POTENTIAL CHEATING ACTIVITY. </w:t>
      </w:r>
      <w:r w:rsidRPr="001723CE">
        <w:rPr>
          <w:rFonts w:ascii="Arial" w:hAnsi="Arial" w:cs="Arial"/>
          <w:i/>
          <w:iCs/>
          <w:sz w:val="24"/>
          <w:szCs w:val="24"/>
        </w:rPr>
        <w:t>Allied Academies International Conference.Academy of Educational Leadership.Proceedings, </w:t>
      </w:r>
      <w:r w:rsidRPr="001723CE">
        <w:rPr>
          <w:rFonts w:ascii="Arial" w:hAnsi="Arial" w:cs="Arial"/>
          <w:b/>
          <w:bCs/>
          <w:sz w:val="24"/>
          <w:szCs w:val="24"/>
        </w:rPr>
        <w:t>19</w:t>
      </w:r>
      <w:r w:rsidRPr="001723CE">
        <w:rPr>
          <w:rFonts w:ascii="Arial" w:hAnsi="Arial" w:cs="Arial"/>
          <w:sz w:val="24"/>
          <w:szCs w:val="24"/>
        </w:rPr>
        <w:t>(2), pp. 30-34.</w:t>
      </w:r>
    </w:p>
    <w:p w14:paraId="5ECC1E8A" w14:textId="223D8DC5" w:rsidR="007F43F6" w:rsidRPr="001723CE" w:rsidRDefault="007F43F6" w:rsidP="00B8795A">
      <w:pPr>
        <w:jc w:val="both"/>
        <w:rPr>
          <w:rFonts w:ascii="Arial" w:hAnsi="Arial" w:cs="Arial"/>
          <w:sz w:val="24"/>
          <w:szCs w:val="24"/>
          <w:shd w:val="clear" w:color="auto" w:fill="FFFFFF"/>
        </w:rPr>
      </w:pPr>
      <w:r w:rsidRPr="001723CE">
        <w:rPr>
          <w:rFonts w:ascii="Arial" w:hAnsi="Arial" w:cs="Arial"/>
          <w:sz w:val="24"/>
          <w:szCs w:val="24"/>
          <w:shd w:val="clear" w:color="auto" w:fill="FFFFFF"/>
        </w:rPr>
        <w:t>Cheating has permeated many facets of our daily life. Reports on cheating are found in business (Enron, Tyco ...), in sports (baseball, athletics...), and in the classroom, which make this topic relevant for scrutiny. The paper examines academic dishonesty among college students to ascertain whether faculty has a different perception on what constitutes cheating than students. A survey presenting 16 different scenarios was submitted to students and faculty alike asking them whether the action of the imaginary students in the scenario constituted cheating or not. The analysis of the results showed that there were some significant differences between faculty and students in their perception on whether or not their actions established cheating.</w:t>
      </w:r>
    </w:p>
    <w:p w14:paraId="713AFE69" w14:textId="77777777" w:rsidR="003C206F" w:rsidRPr="001723CE" w:rsidRDefault="00A81144" w:rsidP="00B8795A">
      <w:pPr>
        <w:jc w:val="both"/>
        <w:rPr>
          <w:rFonts w:ascii="Arial" w:hAnsi="Arial" w:cs="Arial"/>
          <w:sz w:val="24"/>
          <w:szCs w:val="24"/>
        </w:rPr>
      </w:pPr>
      <w:r w:rsidRPr="001723CE">
        <w:rPr>
          <w:rFonts w:ascii="Arial" w:hAnsi="Arial" w:cs="Arial"/>
          <w:sz w:val="24"/>
          <w:szCs w:val="24"/>
        </w:rPr>
        <w:t xml:space="preserve">CHEATING IN HIGHER EDUCATION: THE CASE OF MULTI-METHODS CHEATERS Laurent Josien, Utah Valley University Britton Broderick, Utah Valley University </w:t>
      </w:r>
    </w:p>
    <w:p w14:paraId="2E74763D" w14:textId="032D058F" w:rsidR="00A81144" w:rsidRPr="001723CE" w:rsidRDefault="00A81144" w:rsidP="00B8795A">
      <w:pPr>
        <w:jc w:val="both"/>
        <w:rPr>
          <w:rFonts w:ascii="Arial" w:hAnsi="Arial" w:cs="Arial"/>
          <w:sz w:val="24"/>
          <w:szCs w:val="24"/>
        </w:rPr>
      </w:pPr>
      <w:r w:rsidRPr="001723CE">
        <w:rPr>
          <w:rFonts w:ascii="Arial" w:hAnsi="Arial" w:cs="Arial"/>
          <w:sz w:val="24"/>
          <w:szCs w:val="24"/>
        </w:rPr>
        <w:t>ABSTRACT Cheating in academia has been the focus of several studies, mainly trying to determine how often students cheat. This paper examines a different approach, as we not only surveyed the level of cheating occurring in university setting, but also focus on ascertaining whether or not students are willing to cheat their way to a degree by using multiple ways of cheating throughout their college years. We used a survey presenting 16 different scenarios that was submitted to students asking them whether the action of the fictional students in the scenario constituted cheating or not. The analysis of the results showed that cheating does occur in college and that a certain number of students do use several methods of cheating while trying to earn their degree.</w:t>
      </w:r>
    </w:p>
    <w:p w14:paraId="506B7508" w14:textId="76F79BDE" w:rsidR="00A81144" w:rsidRPr="001723CE" w:rsidRDefault="00A81144" w:rsidP="00B8795A">
      <w:pPr>
        <w:pStyle w:val="para"/>
        <w:shd w:val="clear" w:color="auto" w:fill="FCFCFC"/>
        <w:spacing w:before="240" w:beforeAutospacing="0" w:after="288" w:afterAutospacing="0"/>
        <w:jc w:val="both"/>
        <w:rPr>
          <w:rFonts w:ascii="Arial" w:hAnsi="Arial" w:cs="Arial"/>
          <w:spacing w:val="2"/>
        </w:rPr>
      </w:pPr>
      <w:r w:rsidRPr="001723CE">
        <w:rPr>
          <w:rFonts w:ascii="Arial" w:hAnsi="Arial" w:cs="Arial"/>
          <w:spacing w:val="4"/>
          <w:shd w:val="clear" w:color="auto" w:fill="FCFCFC"/>
        </w:rPr>
        <w:t>Brimble M. (2016) Why Students Cheat: An Exploration of the Motivators of Student Academic Dishonesty in Higher Education. In: Bretag T. (eds) Handbook of Academic Integrity. Springer, Singapore. https://doi.org/10.1007/978-981-287-098-8_58</w:t>
      </w:r>
    </w:p>
    <w:p w14:paraId="5BF93305" w14:textId="4C1B5A7E" w:rsidR="00A81144" w:rsidRPr="001723CE" w:rsidRDefault="00A81144" w:rsidP="00B8795A">
      <w:pPr>
        <w:pStyle w:val="para"/>
        <w:shd w:val="clear" w:color="auto" w:fill="FCFCFC"/>
        <w:spacing w:before="240" w:beforeAutospacing="0" w:after="288" w:afterAutospacing="0"/>
        <w:jc w:val="both"/>
        <w:rPr>
          <w:rFonts w:ascii="Arial" w:hAnsi="Arial" w:cs="Arial"/>
          <w:spacing w:val="2"/>
        </w:rPr>
      </w:pPr>
      <w:r w:rsidRPr="001723CE">
        <w:rPr>
          <w:rFonts w:ascii="Arial" w:hAnsi="Arial" w:cs="Arial"/>
          <w:spacing w:val="2"/>
        </w:rPr>
        <w:t>It is difficult to remember any recent conversation about assessment or learning standards in higher education where academic dishonesty was not mentioned. Tension in relation to student behaviors in this regard appears to be growing as the perfect storm of commercialization, massification, disengagement, resource constraints, short termism, and increased (and ease of) opportunity converge to influence student (and faculty) behavior and attitudes. Add this to the rapidly evolving higher education landscape with a workforce that is often not trained in education, is increasingly casualized, and often deprioritizes teaching and learning relative to other academic pursuits, and the opportunity for academic dishonesty is obvious.</w:t>
      </w:r>
    </w:p>
    <w:p w14:paraId="02273D22" w14:textId="77777777" w:rsidR="00A81144" w:rsidRPr="001723CE" w:rsidRDefault="00A81144" w:rsidP="00B8795A">
      <w:pPr>
        <w:pStyle w:val="para"/>
        <w:shd w:val="clear" w:color="auto" w:fill="FCFCFC"/>
        <w:spacing w:before="240" w:beforeAutospacing="0" w:after="288" w:afterAutospacing="0"/>
        <w:jc w:val="both"/>
        <w:rPr>
          <w:rFonts w:ascii="Arial" w:hAnsi="Arial" w:cs="Arial"/>
          <w:spacing w:val="2"/>
        </w:rPr>
      </w:pPr>
      <w:r w:rsidRPr="001723CE">
        <w:rPr>
          <w:rFonts w:ascii="Arial" w:hAnsi="Arial" w:cs="Arial"/>
          <w:spacing w:val="2"/>
        </w:rPr>
        <w:t>Within this context, this chapter examines the motivations of student academic dishonesty in higher education. Drawing on the empirical literature, seven groups of motivators are identified that illustrate a range of contextual, situational, and awareness/knowledge-based motivators.</w:t>
      </w:r>
    </w:p>
    <w:p w14:paraId="3660ED8F" w14:textId="77777777" w:rsidR="00A81144" w:rsidRPr="001723CE" w:rsidRDefault="00A81144" w:rsidP="00B8795A">
      <w:pPr>
        <w:pStyle w:val="para"/>
        <w:shd w:val="clear" w:color="auto" w:fill="FCFCFC"/>
        <w:spacing w:before="240" w:beforeAutospacing="0" w:after="288" w:afterAutospacing="0"/>
        <w:jc w:val="both"/>
        <w:rPr>
          <w:rFonts w:ascii="Arial" w:hAnsi="Arial" w:cs="Arial"/>
          <w:spacing w:val="2"/>
        </w:rPr>
      </w:pPr>
      <w:r w:rsidRPr="001723CE">
        <w:rPr>
          <w:rFonts w:ascii="Arial" w:hAnsi="Arial" w:cs="Arial"/>
          <w:spacing w:val="2"/>
        </w:rPr>
        <w:t>It is concluded that while a range of factors motivate student behavior, the higher education landscape and academic culture are also key components. There are a range of strategies that may mitigate these activities (such as academic professional development, improved assessment design, student training, and technological advancements). It is argued that a dedicated medium-term approach is required to combat the rising tide and the changing higher education landscape.</w:t>
      </w:r>
    </w:p>
    <w:p w14:paraId="0CD7F9DE" w14:textId="77777777" w:rsidR="00A81144" w:rsidRPr="001723CE" w:rsidRDefault="00A81144" w:rsidP="00B8795A">
      <w:pPr>
        <w:jc w:val="both"/>
        <w:rPr>
          <w:rFonts w:ascii="Arial" w:hAnsi="Arial" w:cs="Arial"/>
          <w:sz w:val="24"/>
          <w:szCs w:val="24"/>
          <w:shd w:val="clear" w:color="auto" w:fill="FFFFFF"/>
        </w:rPr>
      </w:pPr>
    </w:p>
    <w:p w14:paraId="25775A45" w14:textId="77777777" w:rsidR="007D0E63" w:rsidRPr="001723CE" w:rsidRDefault="007D0E63" w:rsidP="003C206F">
      <w:pPr>
        <w:shd w:val="clear" w:color="auto" w:fill="FFFFFF"/>
        <w:spacing w:after="158" w:line="264" w:lineRule="atLeast"/>
        <w:outlineLvl w:val="0"/>
        <w:rPr>
          <w:rFonts w:ascii="Arial" w:eastAsia="Times New Roman" w:hAnsi="Arial" w:cs="Arial"/>
          <w:kern w:val="36"/>
          <w:sz w:val="24"/>
          <w:szCs w:val="24"/>
          <w:lang w:eastAsia="en-GB"/>
        </w:rPr>
      </w:pPr>
      <w:r w:rsidRPr="001723CE">
        <w:rPr>
          <w:rFonts w:ascii="Arial" w:eastAsia="Times New Roman" w:hAnsi="Arial" w:cs="Arial"/>
          <w:kern w:val="36"/>
          <w:sz w:val="24"/>
          <w:szCs w:val="24"/>
          <w:lang w:eastAsia="en-GB"/>
        </w:rPr>
        <w:t>A study on the Academic dishonesty, Anomia and Unethical Behaviour among Business Graduates</w:t>
      </w:r>
    </w:p>
    <w:p w14:paraId="6ECEC4C8" w14:textId="5EC4738E" w:rsidR="007D0E63" w:rsidRPr="001723CE" w:rsidRDefault="00EE1DF9" w:rsidP="003C206F">
      <w:pPr>
        <w:shd w:val="clear" w:color="auto" w:fill="FFFFFF"/>
        <w:spacing w:after="0" w:line="240" w:lineRule="auto"/>
        <w:rPr>
          <w:rFonts w:ascii="Arial" w:eastAsia="Times New Roman" w:hAnsi="Arial" w:cs="Arial"/>
          <w:sz w:val="24"/>
          <w:szCs w:val="24"/>
          <w:lang w:eastAsia="en-GB"/>
        </w:rPr>
      </w:pPr>
      <w:hyperlink r:id="rId32" w:tooltip="Click to search for more items by this author" w:history="1">
        <w:r w:rsidR="007D0E63" w:rsidRPr="001723CE">
          <w:rPr>
            <w:rFonts w:ascii="Arial" w:eastAsia="Times New Roman" w:hAnsi="Arial" w:cs="Arial"/>
            <w:sz w:val="24"/>
            <w:szCs w:val="24"/>
            <w:u w:val="single"/>
            <w:lang w:eastAsia="en-GB"/>
          </w:rPr>
          <w:t>Sulphey, M</w:t>
        </w:r>
      </w:hyperlink>
      <w:r w:rsidR="007D0E63" w:rsidRPr="001723CE">
        <w:rPr>
          <w:rFonts w:ascii="Arial" w:eastAsia="Times New Roman" w:hAnsi="Arial" w:cs="Arial"/>
          <w:sz w:val="24"/>
          <w:szCs w:val="24"/>
          <w:lang w:eastAsia="en-GB"/>
        </w:rPr>
        <w:t>; </w:t>
      </w:r>
      <w:hyperlink r:id="rId33" w:tooltip="Click to search for more items by this author" w:history="1">
        <w:r w:rsidR="007D0E63" w:rsidRPr="001723CE">
          <w:rPr>
            <w:rFonts w:ascii="Arial" w:eastAsia="Times New Roman" w:hAnsi="Arial" w:cs="Arial"/>
            <w:sz w:val="24"/>
            <w:szCs w:val="24"/>
            <w:u w:val="single"/>
            <w:lang w:eastAsia="en-GB"/>
          </w:rPr>
          <w:t>Jnaneswar, K</w:t>
        </w:r>
      </w:hyperlink>
      <w:r w:rsidR="007D0E63" w:rsidRPr="001723CE">
        <w:rPr>
          <w:rFonts w:ascii="Arial" w:eastAsia="Times New Roman" w:hAnsi="Arial" w:cs="Arial"/>
          <w:sz w:val="24"/>
          <w:szCs w:val="24"/>
          <w:lang w:eastAsia="en-GB"/>
        </w:rPr>
        <w:t>.</w:t>
      </w:r>
      <w:hyperlink r:id="rId34" w:tooltip="Click to search for more items from this journal" w:history="1">
        <w:r w:rsidR="007D0E63" w:rsidRPr="001723CE">
          <w:rPr>
            <w:rFonts w:ascii="Arial" w:eastAsia="Times New Roman" w:hAnsi="Arial" w:cs="Arial"/>
            <w:b/>
            <w:bCs/>
            <w:sz w:val="24"/>
            <w:szCs w:val="24"/>
            <w:lang w:eastAsia="en-GB"/>
          </w:rPr>
          <w:t>Journal of Contemporary Management Research</w:t>
        </w:r>
      </w:hyperlink>
      <w:r w:rsidR="007D0E63" w:rsidRPr="001723CE">
        <w:rPr>
          <w:rFonts w:ascii="Arial" w:eastAsia="Times New Roman" w:hAnsi="Arial" w:cs="Arial"/>
          <w:b/>
          <w:bCs/>
          <w:sz w:val="24"/>
          <w:szCs w:val="24"/>
          <w:lang w:eastAsia="en-GB"/>
        </w:rPr>
        <w:t>; Tiruchirappalli</w:t>
      </w:r>
      <w:hyperlink r:id="rId35" w:tooltip="Click to search for more items from this issue" w:history="1">
        <w:r w:rsidR="007D0E63" w:rsidRPr="001723CE">
          <w:rPr>
            <w:rFonts w:ascii="Arial" w:eastAsia="Times New Roman" w:hAnsi="Arial" w:cs="Arial"/>
            <w:sz w:val="24"/>
            <w:szCs w:val="24"/>
            <w:u w:val="single"/>
            <w:lang w:eastAsia="en-GB"/>
          </w:rPr>
          <w:t> Vol. 7, Iss. 2, </w:t>
        </w:r>
      </w:hyperlink>
      <w:r w:rsidR="007D0E63" w:rsidRPr="001723CE">
        <w:rPr>
          <w:rFonts w:ascii="Arial" w:eastAsia="Times New Roman" w:hAnsi="Arial" w:cs="Arial"/>
          <w:sz w:val="24"/>
          <w:szCs w:val="24"/>
          <w:lang w:eastAsia="en-GB"/>
        </w:rPr>
        <w:t> (Sep 2013): 57-72.</w:t>
      </w:r>
    </w:p>
    <w:p w14:paraId="166D10E8" w14:textId="77777777" w:rsidR="007D0E63" w:rsidRPr="001723CE" w:rsidRDefault="007D0E63" w:rsidP="00B8795A">
      <w:pPr>
        <w:jc w:val="both"/>
        <w:rPr>
          <w:rFonts w:ascii="Arial" w:hAnsi="Arial" w:cs="Arial"/>
          <w:sz w:val="24"/>
          <w:szCs w:val="24"/>
          <w:shd w:val="clear" w:color="auto" w:fill="FFFFFF"/>
        </w:rPr>
      </w:pPr>
    </w:p>
    <w:p w14:paraId="77C1A25A" w14:textId="37962743" w:rsidR="007F43F6" w:rsidRPr="001723CE" w:rsidRDefault="007D0E63" w:rsidP="00B8795A">
      <w:pPr>
        <w:jc w:val="both"/>
        <w:rPr>
          <w:rFonts w:ascii="Arial" w:hAnsi="Arial" w:cs="Arial"/>
          <w:sz w:val="24"/>
          <w:szCs w:val="24"/>
        </w:rPr>
      </w:pPr>
      <w:r w:rsidRPr="001723CE">
        <w:rPr>
          <w:rFonts w:ascii="Arial" w:hAnsi="Arial" w:cs="Arial"/>
          <w:sz w:val="24"/>
          <w:szCs w:val="24"/>
          <w:shd w:val="clear" w:color="auto" w:fill="FFFFFF"/>
        </w:rPr>
        <w:t>IEthics has been subject of research for considerably long periods of time, and there is no dearth of literature in this area. A number of studies have highlighted the sensitivity of business students and business schools towards addressing ethical issues. Academic dishonesty has been a problem that has plagued the higher education, and it has been on the rise. Anomia refers to the individual's lack of integration in social life. The present study attempts to find out the relationship between anomia, academic dishonesty, and perceived unethical managerial behaviour. Results reveal that significant correlation exits between academic dishonesty and attitude towards unethical behaviour. The study also found that males exhibit higher academic dishonesty and unethical behaviour than females. No significant difference was found between age and year of study of respondents and all the three variables.</w:t>
      </w:r>
    </w:p>
    <w:p w14:paraId="3C7FFB9F" w14:textId="0650D75A" w:rsidR="007F43F6" w:rsidRPr="001723CE" w:rsidRDefault="007D0E63" w:rsidP="00B8795A">
      <w:pPr>
        <w:jc w:val="both"/>
        <w:rPr>
          <w:rFonts w:ascii="Arial" w:hAnsi="Arial" w:cs="Arial"/>
          <w:sz w:val="24"/>
          <w:szCs w:val="24"/>
          <w:shd w:val="clear" w:color="auto" w:fill="FCFCFC"/>
        </w:rPr>
      </w:pPr>
      <w:r w:rsidRPr="001723CE">
        <w:rPr>
          <w:rFonts w:ascii="Arial" w:hAnsi="Arial" w:cs="Arial"/>
          <w:sz w:val="24"/>
          <w:szCs w:val="24"/>
          <w:shd w:val="clear" w:color="auto" w:fill="FCFCFC"/>
        </w:rPr>
        <w:t>Ma, Z. Business students’ cheating in classroom and their propensity to cheat in the real world: a study of ethicality and practicality in China. </w:t>
      </w:r>
      <w:r w:rsidRPr="001723CE">
        <w:rPr>
          <w:rFonts w:ascii="Arial" w:hAnsi="Arial" w:cs="Arial"/>
          <w:i/>
          <w:iCs/>
          <w:sz w:val="24"/>
          <w:szCs w:val="24"/>
          <w:shd w:val="clear" w:color="auto" w:fill="FCFCFC"/>
        </w:rPr>
        <w:t>Asian J Bus Ethics</w:t>
      </w:r>
      <w:r w:rsidRPr="001723CE">
        <w:rPr>
          <w:rFonts w:ascii="Arial" w:hAnsi="Arial" w:cs="Arial"/>
          <w:sz w:val="24"/>
          <w:szCs w:val="24"/>
          <w:shd w:val="clear" w:color="auto" w:fill="FCFCFC"/>
        </w:rPr>
        <w:t> </w:t>
      </w:r>
      <w:r w:rsidRPr="001723CE">
        <w:rPr>
          <w:rFonts w:ascii="Arial" w:hAnsi="Arial" w:cs="Arial"/>
          <w:b/>
          <w:bCs/>
          <w:sz w:val="24"/>
          <w:szCs w:val="24"/>
          <w:shd w:val="clear" w:color="auto" w:fill="FCFCFC"/>
        </w:rPr>
        <w:t>2, </w:t>
      </w:r>
      <w:r w:rsidRPr="001723CE">
        <w:rPr>
          <w:rFonts w:ascii="Arial" w:hAnsi="Arial" w:cs="Arial"/>
          <w:sz w:val="24"/>
          <w:szCs w:val="24"/>
          <w:shd w:val="clear" w:color="auto" w:fill="FCFCFC"/>
        </w:rPr>
        <w:t>65–78 (2013).</w:t>
      </w:r>
    </w:p>
    <w:p w14:paraId="66625D9A" w14:textId="752C0C18" w:rsidR="007D0E63" w:rsidRPr="001723CE" w:rsidRDefault="007D0E63" w:rsidP="00B8795A">
      <w:pPr>
        <w:jc w:val="both"/>
        <w:rPr>
          <w:rFonts w:ascii="Arial" w:hAnsi="Arial" w:cs="Arial"/>
          <w:sz w:val="24"/>
          <w:szCs w:val="24"/>
          <w:shd w:val="clear" w:color="auto" w:fill="FCFCFC"/>
        </w:rPr>
      </w:pPr>
      <w:r w:rsidRPr="001723CE">
        <w:rPr>
          <w:rFonts w:ascii="Arial" w:hAnsi="Arial" w:cs="Arial"/>
          <w:sz w:val="24"/>
          <w:szCs w:val="24"/>
          <w:shd w:val="clear" w:color="auto" w:fill="FCFCFC"/>
        </w:rPr>
        <w:t>Widespread cheating among business students has been a great concern for educators and business managers in the West, but this issue is largely unexamined in Eastern cultures. This study explores the relationship between cheating at school and cheating in the real world in an international context by investigating Chinese business students’ perception of ethicality and practicality of common business practice. The results show that many Chinese students have engaged in academic dishonesty at school. It was further found that Chinese students have a good understanding of what constitutes ethical behaviors in the real business world and the need for such behaviors. They also believe that business people fail to act in an ethical manner, yet they are unwilling to compromise their ethical standards in order to get ahead in their future career, except when they have a strong need for competitive success. The findings show that Chinese business students view the ethicality of an action as being more important than its practicality in the real business world even though they hold a completely opposite view in their classrooms. Concern arises when self-centered values like competitive success become more accepted in modern Chinese society.</w:t>
      </w:r>
    </w:p>
    <w:p w14:paraId="20F18F12" w14:textId="77777777" w:rsidR="00506A8D" w:rsidRPr="001723CE" w:rsidRDefault="00506A8D" w:rsidP="00B8795A">
      <w:pPr>
        <w:shd w:val="clear" w:color="auto" w:fill="FFFFFF"/>
        <w:spacing w:after="158" w:line="264" w:lineRule="atLeast"/>
        <w:jc w:val="both"/>
        <w:outlineLvl w:val="0"/>
        <w:rPr>
          <w:rFonts w:ascii="Arial" w:eastAsia="Times New Roman" w:hAnsi="Arial" w:cs="Arial"/>
          <w:kern w:val="36"/>
          <w:sz w:val="24"/>
          <w:szCs w:val="24"/>
          <w:lang w:eastAsia="en-GB"/>
        </w:rPr>
      </w:pPr>
      <w:r w:rsidRPr="001723CE">
        <w:rPr>
          <w:rFonts w:ascii="Arial" w:eastAsia="Times New Roman" w:hAnsi="Arial" w:cs="Arial"/>
          <w:kern w:val="36"/>
          <w:sz w:val="24"/>
          <w:szCs w:val="24"/>
          <w:lang w:eastAsia="en-GB"/>
        </w:rPr>
        <w:t>CAN A BUSINESS ETHICS COURSE AFFECT ACADEMIC DISHONESTY?</w:t>
      </w:r>
    </w:p>
    <w:p w14:paraId="6E0A575D" w14:textId="7F3EFC94" w:rsidR="00506A8D" w:rsidRPr="001723CE" w:rsidRDefault="00EE1DF9" w:rsidP="003C206F">
      <w:pPr>
        <w:shd w:val="clear" w:color="auto" w:fill="FFFFFF"/>
        <w:spacing w:after="0" w:line="240" w:lineRule="auto"/>
        <w:rPr>
          <w:rFonts w:ascii="Arial" w:eastAsia="Times New Roman" w:hAnsi="Arial" w:cs="Arial"/>
          <w:sz w:val="24"/>
          <w:szCs w:val="24"/>
          <w:lang w:eastAsia="en-GB"/>
        </w:rPr>
      </w:pPr>
      <w:hyperlink r:id="rId36" w:tooltip="Click to search for more items by this author" w:history="1">
        <w:r w:rsidR="00506A8D" w:rsidRPr="001723CE">
          <w:rPr>
            <w:rFonts w:ascii="Arial" w:eastAsia="Times New Roman" w:hAnsi="Arial" w:cs="Arial"/>
            <w:sz w:val="24"/>
            <w:szCs w:val="24"/>
            <w:lang w:eastAsia="en-GB"/>
          </w:rPr>
          <w:t>Reisenwitz, Timothy H</w:t>
        </w:r>
      </w:hyperlink>
      <w:r w:rsidR="00506A8D" w:rsidRPr="001723CE">
        <w:rPr>
          <w:rFonts w:ascii="Arial" w:eastAsia="Times New Roman" w:hAnsi="Arial" w:cs="Arial"/>
          <w:sz w:val="24"/>
          <w:szCs w:val="24"/>
          <w:lang w:eastAsia="en-GB"/>
        </w:rPr>
        <w:t>.</w:t>
      </w:r>
      <w:r w:rsidR="003C206F" w:rsidRPr="001723CE">
        <w:rPr>
          <w:rFonts w:ascii="Arial" w:eastAsia="Times New Roman" w:hAnsi="Arial" w:cs="Arial"/>
          <w:sz w:val="24"/>
          <w:szCs w:val="24"/>
          <w:lang w:eastAsia="en-GB"/>
        </w:rPr>
        <w:t xml:space="preserve"> </w:t>
      </w:r>
      <w:hyperlink r:id="rId37" w:tooltip="Click to search for more items from this journal" w:history="1">
        <w:r w:rsidR="00506A8D" w:rsidRPr="001723CE">
          <w:rPr>
            <w:rFonts w:ascii="Arial" w:eastAsia="Times New Roman" w:hAnsi="Arial" w:cs="Arial"/>
            <w:b/>
            <w:bCs/>
            <w:sz w:val="24"/>
            <w:szCs w:val="24"/>
            <w:lang w:eastAsia="en-GB"/>
          </w:rPr>
          <w:t>Academy of Educational Leadership Journal</w:t>
        </w:r>
      </w:hyperlink>
      <w:r w:rsidR="00506A8D" w:rsidRPr="001723CE">
        <w:rPr>
          <w:rFonts w:ascii="Arial" w:eastAsia="Times New Roman" w:hAnsi="Arial" w:cs="Arial"/>
          <w:b/>
          <w:bCs/>
          <w:sz w:val="24"/>
          <w:szCs w:val="24"/>
          <w:lang w:eastAsia="en-GB"/>
        </w:rPr>
        <w:t>; Arden</w:t>
      </w:r>
      <w:hyperlink r:id="rId38" w:tooltip="Click to search for more items from this issue" w:history="1">
        <w:r w:rsidR="00506A8D" w:rsidRPr="001723CE">
          <w:rPr>
            <w:rFonts w:ascii="Arial" w:eastAsia="Times New Roman" w:hAnsi="Arial" w:cs="Arial"/>
            <w:sz w:val="24"/>
            <w:szCs w:val="24"/>
            <w:lang w:eastAsia="en-GB"/>
          </w:rPr>
          <w:t> Vol. 16, Iss. 2, </w:t>
        </w:r>
      </w:hyperlink>
      <w:r w:rsidR="00506A8D" w:rsidRPr="001723CE">
        <w:rPr>
          <w:rFonts w:ascii="Arial" w:eastAsia="Times New Roman" w:hAnsi="Arial" w:cs="Arial"/>
          <w:sz w:val="24"/>
          <w:szCs w:val="24"/>
          <w:lang w:eastAsia="en-GB"/>
        </w:rPr>
        <w:t> (2012): 115-129.</w:t>
      </w:r>
    </w:p>
    <w:p w14:paraId="35D8E4AA" w14:textId="5CC90F9E" w:rsidR="00506A8D" w:rsidRPr="001723CE" w:rsidRDefault="00506A8D" w:rsidP="00B8795A">
      <w:pPr>
        <w:jc w:val="both"/>
        <w:rPr>
          <w:rFonts w:ascii="Arial" w:hAnsi="Arial" w:cs="Arial"/>
          <w:sz w:val="24"/>
          <w:szCs w:val="24"/>
          <w:shd w:val="clear" w:color="auto" w:fill="FCFCFC"/>
        </w:rPr>
      </w:pPr>
    </w:p>
    <w:p w14:paraId="286913A4" w14:textId="05C9C489" w:rsidR="00506A8D" w:rsidRPr="001723CE" w:rsidRDefault="00506A8D" w:rsidP="00B8795A">
      <w:pPr>
        <w:jc w:val="both"/>
        <w:rPr>
          <w:rFonts w:ascii="Arial" w:hAnsi="Arial" w:cs="Arial"/>
          <w:sz w:val="24"/>
          <w:szCs w:val="24"/>
          <w:shd w:val="clear" w:color="auto" w:fill="FCFCFC"/>
        </w:rPr>
      </w:pPr>
      <w:r w:rsidRPr="001723CE">
        <w:rPr>
          <w:rFonts w:ascii="Arial" w:hAnsi="Arial" w:cs="Arial"/>
          <w:sz w:val="24"/>
          <w:szCs w:val="24"/>
        </w:rPr>
        <w:t>ABSTRACT Academic dishonesty is a concern of both instructors, who must deal with the unethical behavior, and business practitioners, who feel this unethical behavior leads to unethical professional behavior as these students graduate and enter the workforce. Many in both groups believe that student behavior can be modified, corrected, or shaped so that unethical behavior is reduced, both in the classroom and after graduation. The purpose of this study is to assess the effects of a business ethics course on students’ level of academic dishonesty. The effects are assessed by a pretest and posttest of multiple sections of an environment of business course with an ethics component. Several hypotheses are proposed based on several types of academic dishonesty. New measurement scales were developed based on previous work in the area. The results revealed a decrease in academic dishonesty during the course in one of the five factors analyzed. Conclusions, limitations, and future research directions are discussed and interesting questions are raised regarding the business school curriculum and how it is addressing ethics.</w:t>
      </w:r>
    </w:p>
    <w:p w14:paraId="7CC148B3" w14:textId="77777777" w:rsidR="00506A8D" w:rsidRPr="001723CE" w:rsidRDefault="00506A8D" w:rsidP="00B8795A">
      <w:pPr>
        <w:jc w:val="both"/>
        <w:rPr>
          <w:rFonts w:ascii="Arial" w:hAnsi="Arial" w:cs="Arial"/>
          <w:sz w:val="24"/>
          <w:szCs w:val="24"/>
        </w:rPr>
      </w:pPr>
    </w:p>
    <w:p w14:paraId="16945749" w14:textId="034E76F2" w:rsidR="00883DBE" w:rsidRPr="001723CE" w:rsidRDefault="00883DBE" w:rsidP="003C206F">
      <w:pPr>
        <w:pStyle w:val="ListParagraph"/>
        <w:numPr>
          <w:ilvl w:val="0"/>
          <w:numId w:val="15"/>
        </w:numPr>
        <w:jc w:val="both"/>
        <w:rPr>
          <w:rFonts w:ascii="Arial" w:hAnsi="Arial" w:cs="Arial"/>
          <w:b/>
          <w:bCs/>
          <w:sz w:val="24"/>
          <w:szCs w:val="24"/>
        </w:rPr>
      </w:pPr>
      <w:r w:rsidRPr="001723CE">
        <w:rPr>
          <w:rFonts w:ascii="Arial" w:hAnsi="Arial" w:cs="Arial"/>
          <w:b/>
          <w:bCs/>
          <w:sz w:val="24"/>
          <w:szCs w:val="24"/>
        </w:rPr>
        <w:t>Forums: Baptista (2021)</w:t>
      </w:r>
    </w:p>
    <w:p w14:paraId="15470C6C" w14:textId="77777777" w:rsidR="007F43F6" w:rsidRPr="001723CE" w:rsidRDefault="007F43F6" w:rsidP="003C206F">
      <w:pPr>
        <w:shd w:val="clear" w:color="auto" w:fill="FFFFFF"/>
        <w:spacing w:after="158" w:line="264" w:lineRule="atLeast"/>
        <w:outlineLvl w:val="0"/>
        <w:rPr>
          <w:rFonts w:ascii="Arial" w:eastAsia="Times New Roman" w:hAnsi="Arial" w:cs="Arial"/>
          <w:kern w:val="36"/>
          <w:sz w:val="24"/>
          <w:szCs w:val="24"/>
          <w:lang w:eastAsia="en-GB"/>
        </w:rPr>
      </w:pPr>
      <w:r w:rsidRPr="001723CE">
        <w:rPr>
          <w:rFonts w:ascii="Arial" w:eastAsia="Times New Roman" w:hAnsi="Arial" w:cs="Arial"/>
          <w:kern w:val="36"/>
          <w:sz w:val="24"/>
          <w:szCs w:val="24"/>
          <w:lang w:eastAsia="en-GB"/>
        </w:rPr>
        <w:t>Examining social capital and online social support links: a study in online health communities facing treatment uncertainty</w:t>
      </w:r>
    </w:p>
    <w:p w14:paraId="61B45A22" w14:textId="706170F8" w:rsidR="007F43F6" w:rsidRPr="001723CE" w:rsidRDefault="00EE1DF9" w:rsidP="003C206F">
      <w:pPr>
        <w:shd w:val="clear" w:color="auto" w:fill="FFFFFF"/>
        <w:spacing w:after="0" w:line="240" w:lineRule="auto"/>
        <w:rPr>
          <w:rFonts w:ascii="Arial" w:eastAsia="Times New Roman" w:hAnsi="Arial" w:cs="Arial"/>
          <w:sz w:val="24"/>
          <w:szCs w:val="24"/>
          <w:lang w:eastAsia="en-GB"/>
        </w:rPr>
      </w:pPr>
      <w:hyperlink r:id="rId39" w:tooltip="Click to search for more items by this author" w:history="1">
        <w:r w:rsidR="007F43F6" w:rsidRPr="001723CE">
          <w:rPr>
            <w:rStyle w:val="Hyperlink"/>
            <w:rFonts w:ascii="Arial" w:eastAsia="Times New Roman" w:hAnsi="Arial" w:cs="Arial"/>
            <w:color w:val="auto"/>
            <w:sz w:val="24"/>
            <w:szCs w:val="24"/>
            <w:lang w:eastAsia="en-GB"/>
          </w:rPr>
          <w:t>Baptista, N</w:t>
        </w:r>
      </w:hyperlink>
      <w:r w:rsidR="007F43F6" w:rsidRPr="001723CE">
        <w:rPr>
          <w:rFonts w:ascii="Arial" w:eastAsia="Times New Roman" w:hAnsi="Arial" w:cs="Arial"/>
          <w:sz w:val="24"/>
          <w:szCs w:val="24"/>
          <w:lang w:eastAsia="en-GB"/>
        </w:rPr>
        <w:t>; </w:t>
      </w:r>
      <w:hyperlink r:id="rId40" w:tooltip="Click to search for more items by this author" w:history="1">
        <w:r w:rsidR="007F43F6" w:rsidRPr="001723CE">
          <w:rPr>
            <w:rStyle w:val="Hyperlink"/>
            <w:rFonts w:ascii="Arial" w:eastAsia="Times New Roman" w:hAnsi="Arial" w:cs="Arial"/>
            <w:color w:val="auto"/>
            <w:sz w:val="24"/>
            <w:szCs w:val="24"/>
            <w:lang w:eastAsia="en-GB"/>
          </w:rPr>
          <w:t>Pinho, José Carlos</w:t>
        </w:r>
      </w:hyperlink>
      <w:r w:rsidR="007F43F6" w:rsidRPr="001723CE">
        <w:rPr>
          <w:rFonts w:ascii="Arial" w:eastAsia="Times New Roman" w:hAnsi="Arial" w:cs="Arial"/>
          <w:sz w:val="24"/>
          <w:szCs w:val="24"/>
          <w:lang w:eastAsia="en-GB"/>
        </w:rPr>
        <w:t>; </w:t>
      </w:r>
      <w:hyperlink r:id="rId41" w:tooltip="Click to search for more items by this author" w:history="1">
        <w:r w:rsidR="007F43F6" w:rsidRPr="001723CE">
          <w:rPr>
            <w:rStyle w:val="Hyperlink"/>
            <w:rFonts w:ascii="Arial" w:eastAsia="Times New Roman" w:hAnsi="Arial" w:cs="Arial"/>
            <w:color w:val="auto"/>
            <w:sz w:val="24"/>
            <w:szCs w:val="24"/>
            <w:lang w:eastAsia="en-GB"/>
          </w:rPr>
          <w:t>Alves, Helena</w:t>
        </w:r>
      </w:hyperlink>
      <w:r w:rsidR="007F43F6" w:rsidRPr="001723CE">
        <w:rPr>
          <w:rFonts w:ascii="Arial" w:eastAsia="Times New Roman" w:hAnsi="Arial" w:cs="Arial"/>
          <w:sz w:val="24"/>
          <w:szCs w:val="24"/>
          <w:lang w:eastAsia="en-GB"/>
        </w:rPr>
        <w:t>.</w:t>
      </w:r>
      <w:r w:rsidR="00B05FD3">
        <w:rPr>
          <w:rFonts w:ascii="Arial" w:eastAsia="Times New Roman" w:hAnsi="Arial" w:cs="Arial"/>
          <w:sz w:val="24"/>
          <w:szCs w:val="24"/>
          <w:lang w:eastAsia="en-GB"/>
        </w:rPr>
        <w:t xml:space="preserve"> </w:t>
      </w:r>
      <w:hyperlink r:id="rId42" w:tooltip="Click to search for more items from this journal" w:history="1">
        <w:r w:rsidR="007F43F6" w:rsidRPr="001723CE">
          <w:rPr>
            <w:rStyle w:val="Hyperlink"/>
            <w:rFonts w:ascii="Arial" w:eastAsia="Times New Roman" w:hAnsi="Arial" w:cs="Arial"/>
            <w:b/>
            <w:bCs/>
            <w:color w:val="auto"/>
            <w:sz w:val="24"/>
            <w:szCs w:val="24"/>
            <w:u w:val="none"/>
            <w:lang w:eastAsia="en-GB"/>
          </w:rPr>
          <w:t>International Review on Public and Non - Profit Marketing</w:t>
        </w:r>
      </w:hyperlink>
      <w:r w:rsidR="007F43F6" w:rsidRPr="001723CE">
        <w:rPr>
          <w:rFonts w:ascii="Arial" w:eastAsia="Times New Roman" w:hAnsi="Arial" w:cs="Arial"/>
          <w:b/>
          <w:bCs/>
          <w:sz w:val="24"/>
          <w:szCs w:val="24"/>
          <w:lang w:eastAsia="en-GB"/>
        </w:rPr>
        <w:t>; Heidelberg</w:t>
      </w:r>
      <w:hyperlink r:id="rId43" w:tooltip="Click to search for more items from this issue" w:history="1">
        <w:r w:rsidR="007F43F6" w:rsidRPr="001723CE">
          <w:rPr>
            <w:rStyle w:val="Hyperlink"/>
            <w:rFonts w:ascii="Arial" w:eastAsia="Times New Roman" w:hAnsi="Arial" w:cs="Arial"/>
            <w:color w:val="auto"/>
            <w:sz w:val="24"/>
            <w:szCs w:val="24"/>
            <w:lang w:eastAsia="en-GB"/>
          </w:rPr>
          <w:t> Vol. 18, Iss. 1, </w:t>
        </w:r>
      </w:hyperlink>
      <w:r w:rsidR="007F43F6" w:rsidRPr="001723CE">
        <w:rPr>
          <w:rFonts w:ascii="Arial" w:eastAsia="Times New Roman" w:hAnsi="Arial" w:cs="Arial"/>
          <w:sz w:val="24"/>
          <w:szCs w:val="24"/>
          <w:lang w:eastAsia="en-GB"/>
        </w:rPr>
        <w:t> (Mar 2021): 57-94.</w:t>
      </w:r>
    </w:p>
    <w:p w14:paraId="5EF2AE74" w14:textId="77777777" w:rsidR="007F43F6" w:rsidRPr="001723CE" w:rsidRDefault="007F43F6" w:rsidP="00B8795A">
      <w:pPr>
        <w:shd w:val="clear" w:color="auto" w:fill="FFFFFF"/>
        <w:spacing w:after="360" w:line="240" w:lineRule="auto"/>
        <w:jc w:val="both"/>
        <w:rPr>
          <w:rFonts w:ascii="Arial" w:eastAsia="Times New Roman" w:hAnsi="Arial" w:cs="Arial"/>
          <w:sz w:val="24"/>
          <w:szCs w:val="24"/>
          <w:lang w:eastAsia="en-GB"/>
        </w:rPr>
      </w:pPr>
    </w:p>
    <w:p w14:paraId="1F1B8BC2" w14:textId="77777777" w:rsidR="007F43F6" w:rsidRPr="001723CE" w:rsidRDefault="007F43F6" w:rsidP="00B8795A">
      <w:pPr>
        <w:jc w:val="both"/>
        <w:rPr>
          <w:rFonts w:ascii="Arial" w:hAnsi="Arial" w:cs="Arial"/>
          <w:sz w:val="24"/>
          <w:szCs w:val="24"/>
        </w:rPr>
      </w:pPr>
      <w:r w:rsidRPr="001723CE">
        <w:rPr>
          <w:rFonts w:ascii="Arial" w:hAnsi="Arial" w:cs="Arial"/>
          <w:sz w:val="24"/>
          <w:szCs w:val="24"/>
          <w:shd w:val="clear" w:color="auto" w:fill="FFFFFF"/>
        </w:rPr>
        <w:t>For several medical treatments there is considerable scientific and medical uncertainty about the relative benefits and risks they imply. The literature indicates social support as an important factor in health uncertainty management and the concept has gained considerable interest in the areas of behavioral medicine and health psychology research. Despite the growing importance of online health communities (OHCs), there is still a dearth of research evaluating the interactive and reciprocal nature of social support exchange that may occur in the online environment and, to the best of the authors’ knowledge, no single study has specifically focused on online support interactions in contexts characterized by treatment uncertainty. This study aims to generate knowledge on how OHCs can serve as platforms of social support for groups of individuals that are subject to treatment uncertainty. To attain this objective, we build on social capital theory and adopt a netnographic and a dual case-study approach to analyze peer-to-peer social support interactions in OHCs where users face treatment uncertainty. Findings suggest that OHCs can be a place for extending the social support networks of people facing treatment uncertainty as multiple typologies of peer-to-peer social support are remotely exchanged in the virtual communities. However, we also found that the information available in these forums can be subject to imprudent processes of selection by forum participants who try to conform online discussion to suit the forums’ shared and accepted narratives highlighting the benefits of these uncertain treatments, while minimizing the respective risks. From a theoretical perspective, this study has implications for health uncertainty management literature, by highlighting collective processes of uncertainty management not captured in well-established theories of uncertainty management, which are mostly focused on individual and interpersonal processes of uncertainty management in dyad relationships, and not group dynamics. From a managerial practice perspective, the study provides insights for public health, private and not-for-profit health promotion institutions and managers of the OHCs, that can be used to program community-based social marketing interventions intended to enhance the quality and increase the volume of social support available in OHCs where users may face treatment uncertainty.</w:t>
      </w:r>
    </w:p>
    <w:p w14:paraId="7435E370" w14:textId="77777777" w:rsidR="007F43F6" w:rsidRPr="001723CE" w:rsidRDefault="007F43F6" w:rsidP="00B8795A">
      <w:pPr>
        <w:jc w:val="both"/>
        <w:rPr>
          <w:rFonts w:ascii="Arial" w:hAnsi="Arial" w:cs="Arial"/>
          <w:sz w:val="24"/>
          <w:szCs w:val="24"/>
        </w:rPr>
      </w:pPr>
    </w:p>
    <w:p w14:paraId="7C7EA9A1" w14:textId="7ECD4F5D" w:rsidR="009C4B21" w:rsidRPr="001723CE" w:rsidRDefault="009C4B21" w:rsidP="003C206F">
      <w:pPr>
        <w:pStyle w:val="ListParagraph"/>
        <w:numPr>
          <w:ilvl w:val="0"/>
          <w:numId w:val="15"/>
        </w:numPr>
        <w:jc w:val="both"/>
        <w:rPr>
          <w:rFonts w:ascii="Arial" w:hAnsi="Arial" w:cs="Arial"/>
          <w:b/>
          <w:bCs/>
          <w:sz w:val="24"/>
          <w:szCs w:val="24"/>
        </w:rPr>
      </w:pPr>
      <w:r w:rsidRPr="001723CE">
        <w:rPr>
          <w:rFonts w:ascii="Arial" w:hAnsi="Arial" w:cs="Arial"/>
          <w:b/>
          <w:bCs/>
          <w:sz w:val="24"/>
          <w:szCs w:val="24"/>
        </w:rPr>
        <w:t>Press releases: Kim et al (2018)</w:t>
      </w:r>
    </w:p>
    <w:p w14:paraId="256AA457" w14:textId="070F0860" w:rsidR="007F43F6" w:rsidRPr="001723CE" w:rsidRDefault="00395F30" w:rsidP="003C206F">
      <w:pPr>
        <w:rPr>
          <w:rFonts w:ascii="Arial" w:hAnsi="Arial" w:cs="Arial"/>
          <w:sz w:val="24"/>
          <w:szCs w:val="24"/>
          <w:shd w:val="clear" w:color="auto" w:fill="FFFFFF"/>
        </w:rPr>
      </w:pPr>
      <w:r w:rsidRPr="001723CE">
        <w:rPr>
          <w:rFonts w:ascii="Arial" w:hAnsi="Arial" w:cs="Arial"/>
          <w:sz w:val="24"/>
          <w:szCs w:val="24"/>
          <w:shd w:val="clear" w:color="auto" w:fill="FFFFFF"/>
        </w:rPr>
        <w:t>MinChung Kim &amp; Guiyang Xiong &amp; Kwang-Ho Kim, 2018. "</w:t>
      </w:r>
      <w:hyperlink r:id="rId44" w:history="1">
        <w:r w:rsidRPr="001723CE">
          <w:rPr>
            <w:rFonts w:ascii="Arial" w:hAnsi="Arial" w:cs="Arial"/>
            <w:b/>
            <w:bCs/>
            <w:sz w:val="24"/>
            <w:szCs w:val="24"/>
            <w:u w:val="single"/>
          </w:rPr>
          <w:t>Where does pride lead? Corporate managerial hubris and strategic emphasis</w:t>
        </w:r>
      </w:hyperlink>
      <w:r w:rsidRPr="001723CE">
        <w:rPr>
          <w:rFonts w:ascii="Arial" w:hAnsi="Arial" w:cs="Arial"/>
          <w:sz w:val="24"/>
          <w:szCs w:val="24"/>
          <w:shd w:val="clear" w:color="auto" w:fill="FFFFFF"/>
        </w:rPr>
        <w:t>," </w:t>
      </w:r>
      <w:hyperlink r:id="rId45" w:history="1">
        <w:r w:rsidRPr="001723CE">
          <w:rPr>
            <w:rFonts w:ascii="Arial" w:hAnsi="Arial" w:cs="Arial"/>
            <w:sz w:val="24"/>
            <w:szCs w:val="24"/>
            <w:u w:val="single"/>
          </w:rPr>
          <w:t>Journal of the Academy of Marketing Science</w:t>
        </w:r>
      </w:hyperlink>
      <w:r w:rsidRPr="001723CE">
        <w:rPr>
          <w:rFonts w:ascii="Arial" w:hAnsi="Arial" w:cs="Arial"/>
          <w:sz w:val="24"/>
          <w:szCs w:val="24"/>
          <w:shd w:val="clear" w:color="auto" w:fill="FFFFFF"/>
        </w:rPr>
        <w:t>, Springer, vol. 46(3), pages 537-556, May.</w:t>
      </w:r>
    </w:p>
    <w:p w14:paraId="66C10DC9" w14:textId="23397542" w:rsidR="00395F30" w:rsidRPr="001723CE" w:rsidRDefault="00395F30" w:rsidP="00B8795A">
      <w:pPr>
        <w:jc w:val="both"/>
        <w:rPr>
          <w:rFonts w:ascii="Arial" w:hAnsi="Arial" w:cs="Arial"/>
          <w:b/>
          <w:bCs/>
          <w:sz w:val="24"/>
          <w:szCs w:val="24"/>
        </w:rPr>
      </w:pPr>
      <w:r w:rsidRPr="001723CE">
        <w:rPr>
          <w:rFonts w:ascii="Arial" w:hAnsi="Arial" w:cs="Arial"/>
          <w:sz w:val="24"/>
          <w:szCs w:val="24"/>
          <w:shd w:val="clear" w:color="auto" w:fill="FFFFFF"/>
        </w:rPr>
        <w:t>A firm’s strategic emphasis on value creation versus appropriation, which is typically reflected in its resource allocation between R&amp;D and advertising, is a central corporate decision that significantly influences financial performance. However, the drivers of such decisions remain underexplored. This study identifies a significant predictor of strategic emphasis, namely, corporate managerial hubris, and reveals some of its boundary conditions. Leveraging a unique dataset based on text mining of press releases issued by over 400 firms across 13 years, the authors demonstrate that high corporate managerial hubris predicts low strategic emphasis on advertising relative to R&amp;D. However, this effect is mitigated significantly by firm maturity, corporate governance, and industry-level strategic emphasis. The results provide novel insights into the effects of hubris on firm spending, the situations wherein marketing decisions tend to be subject to managers’ psychological bias, the means of preventing over- or under-investment in marketing strategy, and the recruitment and training of managers.</w:t>
      </w:r>
    </w:p>
    <w:p w14:paraId="1353B2A6" w14:textId="2D566386" w:rsidR="00924C47" w:rsidRPr="001723CE" w:rsidRDefault="00924C47" w:rsidP="003C206F">
      <w:pPr>
        <w:pStyle w:val="ListParagraph"/>
        <w:numPr>
          <w:ilvl w:val="0"/>
          <w:numId w:val="15"/>
        </w:numPr>
        <w:jc w:val="both"/>
        <w:rPr>
          <w:rFonts w:ascii="Arial" w:hAnsi="Arial" w:cs="Arial"/>
          <w:b/>
          <w:bCs/>
          <w:sz w:val="24"/>
          <w:szCs w:val="24"/>
        </w:rPr>
      </w:pPr>
      <w:r w:rsidRPr="001723CE">
        <w:rPr>
          <w:rFonts w:ascii="Arial" w:hAnsi="Arial" w:cs="Arial"/>
          <w:b/>
          <w:bCs/>
          <w:sz w:val="24"/>
          <w:szCs w:val="24"/>
        </w:rPr>
        <w:t>Videography</w:t>
      </w:r>
      <w:r w:rsidR="00883DBE" w:rsidRPr="001723CE">
        <w:rPr>
          <w:rFonts w:ascii="Arial" w:hAnsi="Arial" w:cs="Arial"/>
          <w:b/>
          <w:bCs/>
          <w:sz w:val="24"/>
          <w:szCs w:val="24"/>
        </w:rPr>
        <w:t>: Petr</w:t>
      </w:r>
      <w:r w:rsidR="004125A9" w:rsidRPr="001723CE">
        <w:rPr>
          <w:rFonts w:ascii="Arial" w:hAnsi="Arial" w:cs="Arial"/>
          <w:b/>
          <w:bCs/>
          <w:sz w:val="24"/>
          <w:szCs w:val="24"/>
        </w:rPr>
        <w:t>, C.</w:t>
      </w:r>
      <w:r w:rsidR="00883DBE" w:rsidRPr="001723CE">
        <w:rPr>
          <w:rFonts w:ascii="Arial" w:hAnsi="Arial" w:cs="Arial"/>
          <w:b/>
          <w:bCs/>
          <w:sz w:val="24"/>
          <w:szCs w:val="24"/>
        </w:rPr>
        <w:t xml:space="preserve"> et al (2014)</w:t>
      </w:r>
    </w:p>
    <w:p w14:paraId="05E1DE4F" w14:textId="77777777" w:rsidR="004125A9" w:rsidRPr="001723CE" w:rsidRDefault="00EE1DF9" w:rsidP="00B8795A">
      <w:pPr>
        <w:shd w:val="clear" w:color="auto" w:fill="FFFFFF"/>
        <w:spacing w:before="100" w:beforeAutospacing="1" w:after="0" w:line="240" w:lineRule="auto"/>
        <w:jc w:val="both"/>
        <w:rPr>
          <w:rFonts w:ascii="Arial" w:eastAsia="Times New Roman" w:hAnsi="Arial" w:cs="Arial"/>
          <w:sz w:val="24"/>
          <w:szCs w:val="24"/>
          <w:lang w:eastAsia="en-GB"/>
        </w:rPr>
      </w:pPr>
      <w:hyperlink r:id="rId46" w:history="1">
        <w:r w:rsidR="004125A9" w:rsidRPr="001723CE">
          <w:rPr>
            <w:rStyle w:val="Hyperlink"/>
            <w:rFonts w:ascii="Arial" w:eastAsia="Times New Roman" w:hAnsi="Arial" w:cs="Arial"/>
            <w:color w:val="auto"/>
            <w:sz w:val="24"/>
            <w:szCs w:val="24"/>
            <w:u w:val="none"/>
            <w:bdr w:val="none" w:sz="0" w:space="0" w:color="auto" w:frame="1"/>
            <w:lang w:eastAsia="en-GB"/>
          </w:rPr>
          <w:t>Christine Petr</w:t>
        </w:r>
      </w:hyperlink>
      <w:r w:rsidR="004125A9" w:rsidRPr="001723CE">
        <w:rPr>
          <w:rFonts w:ascii="Arial" w:eastAsia="Times New Roman" w:hAnsi="Arial" w:cs="Arial"/>
          <w:sz w:val="24"/>
          <w:szCs w:val="24"/>
          <w:lang w:eastAsia="en-GB"/>
        </w:rPr>
        <w:t xml:space="preserve">, </w:t>
      </w:r>
      <w:hyperlink r:id="rId47" w:history="1">
        <w:r w:rsidR="004125A9" w:rsidRPr="001723CE">
          <w:rPr>
            <w:rStyle w:val="Hyperlink"/>
            <w:rFonts w:ascii="Arial" w:eastAsia="Times New Roman" w:hAnsi="Arial" w:cs="Arial"/>
            <w:color w:val="auto"/>
            <w:sz w:val="24"/>
            <w:szCs w:val="24"/>
            <w:u w:val="none"/>
            <w:bdr w:val="none" w:sz="0" w:space="0" w:color="auto" w:frame="1"/>
            <w:lang w:eastAsia="en-GB"/>
          </w:rPr>
          <w:t>Russell Belk</w:t>
        </w:r>
      </w:hyperlink>
      <w:r w:rsidR="004125A9" w:rsidRPr="001723CE">
        <w:rPr>
          <w:rFonts w:ascii="Arial" w:eastAsia="Times New Roman" w:hAnsi="Arial" w:cs="Arial"/>
          <w:sz w:val="24"/>
          <w:szCs w:val="24"/>
          <w:lang w:eastAsia="en-GB"/>
        </w:rPr>
        <w:t xml:space="preserve"> and </w:t>
      </w:r>
      <w:hyperlink r:id="rId48" w:history="1">
        <w:r w:rsidR="004125A9" w:rsidRPr="001723CE">
          <w:rPr>
            <w:rStyle w:val="Hyperlink"/>
            <w:rFonts w:ascii="Arial" w:eastAsia="Times New Roman" w:hAnsi="Arial" w:cs="Arial"/>
            <w:color w:val="auto"/>
            <w:sz w:val="24"/>
            <w:szCs w:val="24"/>
            <w:u w:val="none"/>
            <w:bdr w:val="none" w:sz="0" w:space="0" w:color="auto" w:frame="1"/>
            <w:lang w:eastAsia="en-GB"/>
          </w:rPr>
          <w:t>Alain Decrop</w:t>
        </w:r>
      </w:hyperlink>
      <w:r w:rsidR="004125A9" w:rsidRPr="001723CE">
        <w:rPr>
          <w:rFonts w:ascii="Arial" w:eastAsia="Times New Roman" w:hAnsi="Arial" w:cs="Arial"/>
          <w:sz w:val="24"/>
          <w:szCs w:val="24"/>
          <w:lang w:eastAsia="en-GB"/>
        </w:rPr>
        <w:t xml:space="preserve"> (2015) Videography in marketing research: mixing art and science, Arts and the Market 5(1):73-102</w:t>
      </w:r>
    </w:p>
    <w:p w14:paraId="451A42D5" w14:textId="77777777" w:rsidR="004125A9" w:rsidRPr="001723CE" w:rsidRDefault="004125A9" w:rsidP="00B8795A">
      <w:pPr>
        <w:jc w:val="both"/>
        <w:rPr>
          <w:rFonts w:ascii="Arial" w:hAnsi="Arial" w:cs="Arial"/>
          <w:sz w:val="24"/>
          <w:szCs w:val="24"/>
          <w:shd w:val="clear" w:color="auto" w:fill="FFFFFF"/>
        </w:rPr>
      </w:pPr>
    </w:p>
    <w:p w14:paraId="1B82BFD2" w14:textId="379561B9" w:rsidR="004125A9" w:rsidRPr="001723CE" w:rsidRDefault="004125A9" w:rsidP="00B8795A">
      <w:pPr>
        <w:jc w:val="both"/>
        <w:rPr>
          <w:rFonts w:ascii="Arial" w:hAnsi="Arial" w:cs="Arial"/>
          <w:sz w:val="24"/>
          <w:szCs w:val="24"/>
        </w:rPr>
      </w:pPr>
      <w:r w:rsidRPr="001723CE">
        <w:rPr>
          <w:rFonts w:ascii="Arial" w:hAnsi="Arial" w:cs="Arial"/>
          <w:sz w:val="24"/>
          <w:szCs w:val="24"/>
          <w:shd w:val="clear" w:color="auto" w:fill="FFFFFF"/>
        </w:rPr>
        <w:t>Purpose – The purpose of this paper is to present videography as a rising method available for academics. Visuals are increasingly omnipresent in the modern society. As they become easy to create and use, videos are no longer only for ethnographers and specialist researchers. Design/methodology/approach – In the society of “user-content generation,” visual data are incredibly important, original, and powerful sources providing researchers with opportunities to inventively make their results more resonant and more broadly accessible. Findings – Moreover, videography offers the opportunity for researchers to become a kind of artist since they become visual producers. Practical implications – This paper offers concrete advices for researchers who want to become visual producers. Social implications – Researchers have to make their results more resonant and more broadly accessible. Originality/value – Videography is a new way (an artistic one) to present results of research.</w:t>
      </w:r>
    </w:p>
    <w:p w14:paraId="2FD576CA" w14:textId="77777777" w:rsidR="00395F30" w:rsidRPr="001723CE" w:rsidRDefault="00395F30" w:rsidP="00B8795A">
      <w:pPr>
        <w:jc w:val="both"/>
        <w:rPr>
          <w:rFonts w:ascii="Arial" w:hAnsi="Arial" w:cs="Arial"/>
          <w:b/>
          <w:bCs/>
          <w:sz w:val="24"/>
          <w:szCs w:val="24"/>
        </w:rPr>
      </w:pPr>
    </w:p>
    <w:p w14:paraId="29247BD2" w14:textId="3451214C" w:rsidR="00924C47" w:rsidRPr="001723CE" w:rsidRDefault="009C4B21" w:rsidP="00B8795A">
      <w:pPr>
        <w:jc w:val="both"/>
        <w:rPr>
          <w:rFonts w:ascii="Arial" w:hAnsi="Arial" w:cs="Arial"/>
          <w:b/>
          <w:bCs/>
          <w:sz w:val="24"/>
          <w:szCs w:val="24"/>
        </w:rPr>
      </w:pPr>
      <w:r w:rsidRPr="001723CE">
        <w:rPr>
          <w:rFonts w:ascii="Arial" w:hAnsi="Arial" w:cs="Arial"/>
          <w:b/>
          <w:bCs/>
          <w:sz w:val="24"/>
          <w:szCs w:val="24"/>
        </w:rPr>
        <w:t>Conclusion:</w:t>
      </w:r>
    </w:p>
    <w:p w14:paraId="277731C2" w14:textId="52940E55" w:rsidR="009C4B21" w:rsidRDefault="009C4B21" w:rsidP="00B8795A">
      <w:pPr>
        <w:jc w:val="both"/>
        <w:rPr>
          <w:rFonts w:ascii="Arial" w:hAnsi="Arial" w:cs="Arial"/>
          <w:sz w:val="24"/>
          <w:szCs w:val="24"/>
        </w:rPr>
      </w:pPr>
      <w:r w:rsidRPr="001723CE">
        <w:rPr>
          <w:rFonts w:ascii="Arial" w:hAnsi="Arial" w:cs="Arial"/>
          <w:sz w:val="24"/>
          <w:szCs w:val="24"/>
        </w:rPr>
        <w:t>Your decision on method to adopt will inevitably recognise the trade offs in theory and in practice (Elgar and Lockwood, 2010). Unobtrusive research may be your main method</w:t>
      </w:r>
      <w:r w:rsidR="00EE1DF9">
        <w:rPr>
          <w:rFonts w:ascii="Arial" w:hAnsi="Arial" w:cs="Arial"/>
          <w:sz w:val="24"/>
          <w:szCs w:val="24"/>
        </w:rPr>
        <w:t>, a key component in your mixed method (Bazeley, 2008)</w:t>
      </w:r>
      <w:r w:rsidRPr="001723CE">
        <w:rPr>
          <w:rFonts w:ascii="Arial" w:hAnsi="Arial" w:cs="Arial"/>
          <w:sz w:val="24"/>
          <w:szCs w:val="24"/>
        </w:rPr>
        <w:t xml:space="preserve"> or complement your main method.</w:t>
      </w:r>
      <w:r w:rsidR="00B6573D">
        <w:rPr>
          <w:rFonts w:ascii="Arial" w:hAnsi="Arial" w:cs="Arial"/>
          <w:sz w:val="24"/>
          <w:szCs w:val="24"/>
        </w:rPr>
        <w:t xml:space="preserve"> Some authors take strong lines on the adoption of this method e.g.  </w:t>
      </w:r>
      <w:r w:rsidR="00B6573D" w:rsidRPr="00EE1DF9">
        <w:rPr>
          <w:rFonts w:ascii="Arial" w:eastAsia="Times New Roman" w:hAnsi="Arial" w:cs="Arial"/>
          <w:color w:val="333333"/>
          <w:spacing w:val="4"/>
          <w:sz w:val="24"/>
          <w:szCs w:val="24"/>
          <w:lang w:eastAsia="en-GB"/>
        </w:rPr>
        <w:t>Mellenbergh</w:t>
      </w:r>
      <w:r w:rsidR="00B6573D">
        <w:rPr>
          <w:rFonts w:ascii="Arial" w:hAnsi="Arial" w:cs="Arial"/>
          <w:sz w:val="24"/>
          <w:szCs w:val="24"/>
        </w:rPr>
        <w:t xml:space="preserve"> (2019) who says:</w:t>
      </w:r>
    </w:p>
    <w:p w14:paraId="410BC0A0" w14:textId="440F0EE9" w:rsidR="00B6573D" w:rsidRPr="002117CD" w:rsidRDefault="00B6573D" w:rsidP="00B6573D">
      <w:pPr>
        <w:spacing w:before="360" w:after="0" w:line="240" w:lineRule="auto"/>
        <w:ind w:left="360"/>
        <w:jc w:val="both"/>
        <w:rPr>
          <w:rFonts w:ascii="Arial" w:eastAsia="Times New Roman" w:hAnsi="Arial" w:cs="Arial"/>
          <w:sz w:val="24"/>
          <w:szCs w:val="24"/>
          <w:lang w:eastAsia="en-GB"/>
        </w:rPr>
      </w:pPr>
      <w:r w:rsidRPr="002117CD">
        <w:rPr>
          <w:rFonts w:ascii="Arial" w:hAnsi="Arial" w:cs="Arial"/>
          <w:sz w:val="24"/>
          <w:szCs w:val="24"/>
        </w:rPr>
        <w:t>“</w:t>
      </w:r>
      <w:r w:rsidRPr="002117CD">
        <w:rPr>
          <w:rFonts w:ascii="Arial" w:hAnsi="Arial" w:cs="Arial"/>
          <w:color w:val="333333"/>
          <w:spacing w:val="2"/>
          <w:sz w:val="24"/>
          <w:szCs w:val="24"/>
          <w:shd w:val="clear" w:color="auto" w:fill="FCFCFC"/>
        </w:rPr>
        <w:t>Unobtrusive measures that involve human judgment (e.g., ratings) are prone to systematic errors, such as, the halo-effect. Unobtrusive measures should not replace reactive measures, but they can complement these measures.</w:t>
      </w:r>
      <w:r w:rsidRPr="002117CD">
        <w:rPr>
          <w:rFonts w:ascii="Arial" w:hAnsi="Arial" w:cs="Arial"/>
          <w:color w:val="333333"/>
          <w:spacing w:val="2"/>
          <w:sz w:val="24"/>
          <w:szCs w:val="24"/>
          <w:shd w:val="clear" w:color="auto" w:fill="FCFCFC"/>
        </w:rPr>
        <w:t>”</w:t>
      </w:r>
    </w:p>
    <w:p w14:paraId="1FB041A0" w14:textId="477521FE" w:rsidR="00B6573D" w:rsidRDefault="00B6573D" w:rsidP="00B8795A">
      <w:pPr>
        <w:jc w:val="both"/>
        <w:rPr>
          <w:rFonts w:ascii="Arial" w:hAnsi="Arial" w:cs="Arial"/>
          <w:sz w:val="24"/>
          <w:szCs w:val="24"/>
        </w:rPr>
      </w:pPr>
    </w:p>
    <w:p w14:paraId="73A5FB0A" w14:textId="092C2C6A" w:rsidR="002117CD" w:rsidRPr="001723CE" w:rsidRDefault="002117CD" w:rsidP="00B8795A">
      <w:pPr>
        <w:jc w:val="both"/>
        <w:rPr>
          <w:rFonts w:ascii="Arial" w:hAnsi="Arial" w:cs="Arial"/>
          <w:sz w:val="24"/>
          <w:szCs w:val="24"/>
        </w:rPr>
      </w:pPr>
      <w:r>
        <w:rPr>
          <w:rFonts w:ascii="Arial" w:hAnsi="Arial" w:cs="Arial"/>
          <w:sz w:val="24"/>
          <w:szCs w:val="24"/>
        </w:rPr>
        <w:t>Being honest about your own skills and real interests, seeking help from tutors and practicing possible approaches in underpinning modules, will help to aid your selection of your research methodology for your major project.</w:t>
      </w:r>
    </w:p>
    <w:p w14:paraId="23E90D80" w14:textId="77777777" w:rsidR="004125A9" w:rsidRPr="001723CE" w:rsidRDefault="004125A9" w:rsidP="00B8795A">
      <w:pPr>
        <w:pStyle w:val="NormalWeb"/>
        <w:shd w:val="clear" w:color="auto" w:fill="FFFFFF"/>
        <w:spacing w:before="120" w:beforeAutospacing="0" w:after="120" w:afterAutospacing="0"/>
        <w:jc w:val="both"/>
        <w:rPr>
          <w:rFonts w:ascii="Arial" w:hAnsi="Arial" w:cs="Arial"/>
          <w:b/>
          <w:bCs/>
        </w:rPr>
      </w:pPr>
    </w:p>
    <w:p w14:paraId="01AEA03A" w14:textId="17AEB1D6" w:rsidR="00C953BC" w:rsidRPr="001723CE" w:rsidRDefault="00C17A0F" w:rsidP="002117CD">
      <w:pPr>
        <w:pStyle w:val="NormalWeb"/>
        <w:shd w:val="clear" w:color="auto" w:fill="FFFFFF"/>
        <w:spacing w:before="120" w:beforeAutospacing="0" w:after="120" w:afterAutospacing="0"/>
        <w:rPr>
          <w:rFonts w:ascii="Arial" w:hAnsi="Arial" w:cs="Arial"/>
          <w:b/>
          <w:bCs/>
        </w:rPr>
      </w:pPr>
      <w:r w:rsidRPr="001723CE">
        <w:rPr>
          <w:rFonts w:ascii="Arial" w:hAnsi="Arial" w:cs="Arial"/>
          <w:b/>
          <w:bCs/>
        </w:rPr>
        <w:t>Bibliography:</w:t>
      </w:r>
    </w:p>
    <w:p w14:paraId="5B6EF996" w14:textId="73FF8FB7" w:rsidR="00395F30" w:rsidRPr="001723CE" w:rsidRDefault="00EE1DF9" w:rsidP="002117CD">
      <w:pPr>
        <w:shd w:val="clear" w:color="auto" w:fill="FFFFFF"/>
        <w:spacing w:after="0" w:line="240" w:lineRule="auto"/>
        <w:outlineLvl w:val="0"/>
        <w:rPr>
          <w:rFonts w:ascii="Arial" w:eastAsia="Times New Roman" w:hAnsi="Arial" w:cs="Arial"/>
          <w:kern w:val="36"/>
          <w:sz w:val="24"/>
          <w:szCs w:val="24"/>
          <w:lang w:eastAsia="en-GB"/>
        </w:rPr>
      </w:pPr>
      <w:hyperlink r:id="rId49" w:tooltip="View other works by Icy Fresno Anabo" w:history="1">
        <w:r w:rsidR="00395F30" w:rsidRPr="001723CE">
          <w:rPr>
            <w:rFonts w:ascii="Arial" w:eastAsia="Times New Roman" w:hAnsi="Arial" w:cs="Arial"/>
            <w:sz w:val="24"/>
            <w:szCs w:val="24"/>
            <w:lang w:eastAsia="en-GB"/>
          </w:rPr>
          <w:t>Anabo</w:t>
        </w:r>
      </w:hyperlink>
      <w:r w:rsidR="00395F30" w:rsidRPr="001723CE">
        <w:rPr>
          <w:rFonts w:ascii="Arial" w:eastAsia="Times New Roman" w:hAnsi="Arial" w:cs="Arial"/>
          <w:sz w:val="24"/>
          <w:szCs w:val="24"/>
          <w:lang w:eastAsia="en-GB"/>
        </w:rPr>
        <w:t>, </w:t>
      </w:r>
      <w:r w:rsidR="008924CA" w:rsidRPr="001723CE">
        <w:rPr>
          <w:rFonts w:ascii="Arial" w:eastAsia="Times New Roman" w:hAnsi="Arial" w:cs="Arial"/>
          <w:sz w:val="24"/>
          <w:szCs w:val="24"/>
          <w:lang w:eastAsia="en-GB"/>
        </w:rPr>
        <w:t xml:space="preserve">I.F. </w:t>
      </w:r>
      <w:hyperlink r:id="rId50" w:tooltip="View other works by Iciar Elexpuru-Albizuri" w:history="1">
        <w:r w:rsidR="00395F30" w:rsidRPr="001723CE">
          <w:rPr>
            <w:rFonts w:ascii="Arial" w:eastAsia="Times New Roman" w:hAnsi="Arial" w:cs="Arial"/>
            <w:sz w:val="24"/>
            <w:szCs w:val="24"/>
            <w:lang w:eastAsia="en-GB"/>
          </w:rPr>
          <w:t>Elexpuru-Albizuri</w:t>
        </w:r>
      </w:hyperlink>
      <w:r w:rsidR="008924CA" w:rsidRPr="001723CE">
        <w:rPr>
          <w:rFonts w:ascii="Arial" w:eastAsia="Times New Roman" w:hAnsi="Arial" w:cs="Arial"/>
          <w:sz w:val="24"/>
          <w:szCs w:val="24"/>
          <w:lang w:eastAsia="en-GB"/>
        </w:rPr>
        <w:t>, I.</w:t>
      </w:r>
      <w:r w:rsidR="00395F30" w:rsidRPr="001723CE">
        <w:rPr>
          <w:rFonts w:ascii="Arial" w:eastAsia="Times New Roman" w:hAnsi="Arial" w:cs="Arial"/>
          <w:sz w:val="24"/>
          <w:szCs w:val="24"/>
          <w:lang w:eastAsia="en-GB"/>
        </w:rPr>
        <w:t> &amp; </w:t>
      </w:r>
      <w:hyperlink r:id="rId51" w:tooltip="View other works by Lourdes Villardón-Gallego" w:history="1">
        <w:r w:rsidR="00395F30" w:rsidRPr="001723CE">
          <w:rPr>
            <w:rFonts w:ascii="Arial" w:eastAsia="Times New Roman" w:hAnsi="Arial" w:cs="Arial"/>
            <w:sz w:val="24"/>
            <w:szCs w:val="24"/>
            <w:lang w:eastAsia="en-GB"/>
          </w:rPr>
          <w:t>Lourdes Villardón-Gallego</w:t>
        </w:r>
      </w:hyperlink>
      <w:r w:rsidR="008924CA" w:rsidRPr="001723CE">
        <w:rPr>
          <w:rFonts w:ascii="Arial" w:eastAsia="Times New Roman" w:hAnsi="Arial" w:cs="Arial"/>
          <w:sz w:val="24"/>
          <w:szCs w:val="24"/>
          <w:lang w:eastAsia="en-GB"/>
        </w:rPr>
        <w:t>, L. (2019)</w:t>
      </w:r>
      <w:r w:rsidR="008924CA" w:rsidRPr="001723CE">
        <w:rPr>
          <w:rFonts w:ascii="Arial" w:hAnsi="Arial" w:cs="Arial"/>
          <w:sz w:val="24"/>
          <w:szCs w:val="24"/>
        </w:rPr>
        <w:t xml:space="preserve"> </w:t>
      </w:r>
      <w:hyperlink r:id="rId52" w:tgtFrame="_blank" w:history="1">
        <w:r w:rsidR="008924CA" w:rsidRPr="001723CE">
          <w:rPr>
            <w:rFonts w:ascii="Arial" w:eastAsia="Times New Roman" w:hAnsi="Arial" w:cs="Arial"/>
            <w:kern w:val="36"/>
            <w:sz w:val="24"/>
            <w:szCs w:val="24"/>
            <w:lang w:eastAsia="en-GB"/>
          </w:rPr>
          <w:t>Revisiting the Belmont Report’s ethical principles in internet-mediated research: perspectives from disciplinary associations in the social sciences</w:t>
        </w:r>
      </w:hyperlink>
      <w:r w:rsidR="008924CA" w:rsidRPr="001723CE">
        <w:rPr>
          <w:rFonts w:ascii="Arial" w:eastAsia="Times New Roman" w:hAnsi="Arial" w:cs="Arial"/>
          <w:kern w:val="36"/>
          <w:sz w:val="24"/>
          <w:szCs w:val="24"/>
          <w:lang w:eastAsia="en-GB"/>
        </w:rPr>
        <w:t xml:space="preserve">. </w:t>
      </w:r>
      <w:hyperlink r:id="rId53" w:history="1">
        <w:r w:rsidR="00395F30" w:rsidRPr="001723CE">
          <w:rPr>
            <w:rFonts w:ascii="Arial" w:eastAsia="Times New Roman" w:hAnsi="Arial" w:cs="Arial"/>
            <w:i/>
            <w:iCs/>
            <w:sz w:val="24"/>
            <w:szCs w:val="24"/>
            <w:lang w:eastAsia="en-GB"/>
          </w:rPr>
          <w:t>Ethics and Information Technology</w:t>
        </w:r>
      </w:hyperlink>
      <w:r w:rsidR="00395F30" w:rsidRPr="001723CE">
        <w:rPr>
          <w:rFonts w:ascii="Arial" w:eastAsia="Times New Roman" w:hAnsi="Arial" w:cs="Arial"/>
          <w:sz w:val="24"/>
          <w:szCs w:val="24"/>
          <w:lang w:eastAsia="en-GB"/>
        </w:rPr>
        <w:t> 21 (2):137-149</w:t>
      </w:r>
      <w:r w:rsidR="008924CA" w:rsidRPr="001723CE">
        <w:rPr>
          <w:rFonts w:ascii="Arial" w:eastAsia="Times New Roman" w:hAnsi="Arial" w:cs="Arial"/>
          <w:sz w:val="24"/>
          <w:szCs w:val="24"/>
          <w:lang w:eastAsia="en-GB"/>
        </w:rPr>
        <w:t>.</w:t>
      </w:r>
    </w:p>
    <w:p w14:paraId="490E65D9" w14:textId="641EE303" w:rsidR="00F60A5B" w:rsidRDefault="00EE6649" w:rsidP="002117CD">
      <w:pPr>
        <w:shd w:val="clear" w:color="auto" w:fill="FFFFFF"/>
        <w:spacing w:before="36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Babbie, E. (2010). </w:t>
      </w:r>
      <w:r w:rsidRPr="001723CE">
        <w:rPr>
          <w:rFonts w:ascii="Arial" w:eastAsia="Times New Roman" w:hAnsi="Arial" w:cs="Arial"/>
          <w:i/>
          <w:iCs/>
          <w:sz w:val="24"/>
          <w:szCs w:val="24"/>
          <w:lang w:eastAsia="en-GB"/>
        </w:rPr>
        <w:t>The practice of social research </w:t>
      </w:r>
      <w:r w:rsidRPr="001723CE">
        <w:rPr>
          <w:rFonts w:ascii="Arial" w:eastAsia="Times New Roman" w:hAnsi="Arial" w:cs="Arial"/>
          <w:sz w:val="24"/>
          <w:szCs w:val="24"/>
          <w:lang w:eastAsia="en-GB"/>
        </w:rPr>
        <w:t>(12th ed.). Belmont, CA: Wadsworth.</w:t>
      </w:r>
    </w:p>
    <w:p w14:paraId="68E6D719" w14:textId="625EC5F9" w:rsidR="00C71267" w:rsidRDefault="00EE1DF9" w:rsidP="00C71267">
      <w:pPr>
        <w:shd w:val="clear" w:color="auto" w:fill="FFFFFF"/>
        <w:spacing w:before="360" w:after="0" w:line="240" w:lineRule="auto"/>
        <w:rPr>
          <w:rFonts w:ascii="Arial" w:hAnsi="Arial" w:cs="Arial"/>
          <w:sz w:val="24"/>
          <w:szCs w:val="24"/>
        </w:rPr>
      </w:pPr>
      <w:r w:rsidRPr="00EE1DF9">
        <w:rPr>
          <w:rFonts w:ascii="Arial" w:hAnsi="Arial" w:cs="Arial"/>
          <w:sz w:val="24"/>
          <w:szCs w:val="24"/>
        </w:rPr>
        <w:t xml:space="preserve">Bazeley, P. (2008) </w:t>
      </w:r>
      <w:r w:rsidR="00AB02BD" w:rsidRPr="00EE1DF9">
        <w:rPr>
          <w:rFonts w:ascii="Arial" w:hAnsi="Arial" w:cs="Arial"/>
          <w:i/>
          <w:iCs/>
          <w:sz w:val="24"/>
          <w:szCs w:val="24"/>
        </w:rPr>
        <w:t>Mixed methods in management research</w:t>
      </w:r>
      <w:r w:rsidRPr="00EE1DF9">
        <w:rPr>
          <w:rFonts w:ascii="Arial" w:hAnsi="Arial" w:cs="Arial"/>
          <w:i/>
          <w:iCs/>
          <w:sz w:val="24"/>
          <w:szCs w:val="24"/>
        </w:rPr>
        <w:t>,</w:t>
      </w:r>
      <w:r w:rsidRPr="00EE1DF9">
        <w:rPr>
          <w:rFonts w:ascii="Arial" w:hAnsi="Arial" w:cs="Arial"/>
          <w:sz w:val="24"/>
          <w:szCs w:val="24"/>
        </w:rPr>
        <w:t xml:space="preserve"> in Richard Thorpe &amp; Robin Holt (Eds) (2008) The SAGE Dictionary of Qualitative Management Research, London: Sage (pp.133-136). </w:t>
      </w:r>
    </w:p>
    <w:p w14:paraId="3DFBFA4D" w14:textId="339C49BF" w:rsidR="00EE1DF9" w:rsidRDefault="00C71267" w:rsidP="00C71267">
      <w:pPr>
        <w:shd w:val="clear" w:color="auto" w:fill="FFFFFF"/>
        <w:spacing w:before="360" w:after="0" w:line="240" w:lineRule="auto"/>
        <w:rPr>
          <w:rFonts w:ascii="Arial" w:hAnsi="Arial" w:cs="Arial"/>
          <w:sz w:val="24"/>
          <w:szCs w:val="24"/>
        </w:rPr>
      </w:pPr>
      <w:r w:rsidRPr="00C71267">
        <w:rPr>
          <w:rFonts w:ascii="Arial" w:hAnsi="Arial" w:cs="Arial"/>
          <w:sz w:val="24"/>
          <w:szCs w:val="24"/>
        </w:rPr>
        <w:t>Belk, R. W. (1995), “Studies in the new consumer behaviour”, in Miller, D. (ed.), Acknowledging Consumption, London: Routledge, pp. 58-95</w:t>
      </w:r>
      <w:r>
        <w:rPr>
          <w:rFonts w:ascii="Arial" w:hAnsi="Arial" w:cs="Arial"/>
          <w:sz w:val="24"/>
          <w:szCs w:val="24"/>
        </w:rPr>
        <w:t>.</w:t>
      </w:r>
    </w:p>
    <w:p w14:paraId="17B270C1" w14:textId="77777777" w:rsidR="00C71267" w:rsidRPr="00EE1DF9" w:rsidRDefault="00C71267" w:rsidP="00C71267">
      <w:pPr>
        <w:shd w:val="clear" w:color="auto" w:fill="FFFFFF"/>
        <w:spacing w:before="360" w:after="0" w:line="240" w:lineRule="auto"/>
        <w:rPr>
          <w:rFonts w:ascii="Arial" w:hAnsi="Arial" w:cs="Arial"/>
          <w:sz w:val="24"/>
          <w:szCs w:val="24"/>
        </w:rPr>
      </w:pPr>
    </w:p>
    <w:p w14:paraId="26A20D80" w14:textId="1A42D5C4" w:rsidR="00F60A5B" w:rsidRPr="00F60A5B" w:rsidRDefault="00F60A5B" w:rsidP="00C71267">
      <w:pPr>
        <w:pStyle w:val="Heading1"/>
        <w:shd w:val="clear" w:color="auto" w:fill="F9F9F9"/>
        <w:spacing w:before="0" w:line="240" w:lineRule="auto"/>
        <w:rPr>
          <w:rFonts w:ascii="Arial" w:eastAsia="Times New Roman" w:hAnsi="Arial" w:cs="Arial"/>
          <w:color w:val="auto"/>
          <w:spacing w:val="-7"/>
          <w:kern w:val="36"/>
          <w:sz w:val="24"/>
          <w:szCs w:val="24"/>
          <w:lang w:eastAsia="en-GB"/>
        </w:rPr>
      </w:pPr>
      <w:r w:rsidRPr="00F60A5B">
        <w:rPr>
          <w:rFonts w:ascii="Arial" w:eastAsia="Times New Roman" w:hAnsi="Arial" w:cs="Arial"/>
          <w:color w:val="auto"/>
          <w:sz w:val="24"/>
          <w:szCs w:val="24"/>
          <w:lang w:eastAsia="en-GB"/>
        </w:rPr>
        <w:t xml:space="preserve">Brand Watch (2017) </w:t>
      </w:r>
      <w:r w:rsidRPr="00F60A5B">
        <w:rPr>
          <w:rFonts w:ascii="Arial" w:eastAsia="Times New Roman" w:hAnsi="Arial" w:cs="Arial"/>
          <w:color w:val="auto"/>
          <w:spacing w:val="-7"/>
          <w:kern w:val="36"/>
          <w:sz w:val="24"/>
          <w:szCs w:val="24"/>
          <w:lang w:eastAsia="en-GB"/>
        </w:rPr>
        <w:t xml:space="preserve">The Full Picture: Using Image Analysis for Consumer Research </w:t>
      </w:r>
      <w:hyperlink r:id="rId54" w:history="1">
        <w:r w:rsidRPr="00F60A5B">
          <w:rPr>
            <w:rStyle w:val="Hyperlink"/>
            <w:rFonts w:ascii="Arial" w:eastAsia="Times New Roman" w:hAnsi="Arial" w:cs="Arial"/>
            <w:color w:val="auto"/>
            <w:sz w:val="24"/>
            <w:szCs w:val="24"/>
            <w:lang w:eastAsia="en-GB"/>
          </w:rPr>
          <w:t>https://www.brandwatch.com/blog/image-analysis-consumer-research/</w:t>
        </w:r>
      </w:hyperlink>
      <w:r w:rsidRPr="00F60A5B">
        <w:rPr>
          <w:rFonts w:ascii="Arial" w:eastAsia="Times New Roman" w:hAnsi="Arial" w:cs="Arial"/>
          <w:color w:val="auto"/>
          <w:sz w:val="24"/>
          <w:szCs w:val="24"/>
          <w:lang w:eastAsia="en-GB"/>
        </w:rPr>
        <w:t xml:space="preserve"> (Accessed 21-04-21)</w:t>
      </w:r>
    </w:p>
    <w:p w14:paraId="584E3F00" w14:textId="2B42396E" w:rsidR="00C44022" w:rsidRPr="001723CE" w:rsidRDefault="00C44022" w:rsidP="002117CD">
      <w:pPr>
        <w:shd w:val="clear" w:color="auto" w:fill="FFFFFF"/>
        <w:spacing w:before="36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Brown, S. (1995) </w:t>
      </w:r>
      <w:r w:rsidRPr="001723CE">
        <w:rPr>
          <w:rFonts w:ascii="Arial" w:eastAsia="Times New Roman" w:hAnsi="Arial" w:cs="Arial"/>
          <w:i/>
          <w:iCs/>
          <w:sz w:val="24"/>
          <w:szCs w:val="24"/>
          <w:lang w:eastAsia="en-GB"/>
        </w:rPr>
        <w:t>Postmodern Marketing</w:t>
      </w:r>
      <w:r w:rsidRPr="001723CE">
        <w:rPr>
          <w:rFonts w:ascii="Arial" w:eastAsia="Times New Roman" w:hAnsi="Arial" w:cs="Arial"/>
          <w:sz w:val="24"/>
          <w:szCs w:val="24"/>
          <w:lang w:eastAsia="en-GB"/>
        </w:rPr>
        <w:t>, London, Routledge.</w:t>
      </w:r>
    </w:p>
    <w:p w14:paraId="733134F0" w14:textId="6CF9B326" w:rsidR="00600D4E" w:rsidRPr="001723CE" w:rsidRDefault="00A15F19" w:rsidP="002117CD">
      <w:pPr>
        <w:shd w:val="clear" w:color="auto" w:fill="FFFFFF"/>
        <w:spacing w:before="36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Brown, S. (</w:t>
      </w:r>
      <w:r w:rsidR="00600D4E" w:rsidRPr="001723CE">
        <w:rPr>
          <w:rFonts w:ascii="Arial" w:eastAsia="Times New Roman" w:hAnsi="Arial" w:cs="Arial"/>
          <w:sz w:val="24"/>
          <w:szCs w:val="24"/>
          <w:lang w:eastAsia="en-GB"/>
        </w:rPr>
        <w:t>2006)</w:t>
      </w:r>
      <w:r w:rsidR="00C44022" w:rsidRPr="001723CE">
        <w:rPr>
          <w:rFonts w:ascii="Arial" w:eastAsia="Times New Roman" w:hAnsi="Arial" w:cs="Arial"/>
          <w:sz w:val="24"/>
          <w:szCs w:val="24"/>
          <w:lang w:eastAsia="en-GB"/>
        </w:rPr>
        <w:t xml:space="preserve"> </w:t>
      </w:r>
      <w:r w:rsidR="00600D4E" w:rsidRPr="001723CE">
        <w:rPr>
          <w:rFonts w:ascii="Arial" w:eastAsia="Times New Roman" w:hAnsi="Arial" w:cs="Arial"/>
          <w:sz w:val="24"/>
          <w:szCs w:val="24"/>
          <w:lang w:eastAsia="en-GB"/>
        </w:rPr>
        <w:t>Recycling Postmodern Market</w:t>
      </w:r>
      <w:r w:rsidR="00C44022" w:rsidRPr="001723CE">
        <w:rPr>
          <w:rFonts w:ascii="Arial" w:eastAsia="Times New Roman" w:hAnsi="Arial" w:cs="Arial"/>
          <w:sz w:val="24"/>
          <w:szCs w:val="24"/>
          <w:lang w:eastAsia="en-GB"/>
        </w:rPr>
        <w:t xml:space="preserve">ing, </w:t>
      </w:r>
      <w:r w:rsidR="00600D4E" w:rsidRPr="001723CE">
        <w:rPr>
          <w:rFonts w:ascii="Arial" w:eastAsia="Times New Roman" w:hAnsi="Arial" w:cs="Arial"/>
          <w:i/>
          <w:iCs/>
          <w:sz w:val="24"/>
          <w:szCs w:val="24"/>
          <w:lang w:eastAsia="en-GB"/>
        </w:rPr>
        <w:t>The Marketing Review</w:t>
      </w:r>
      <w:r w:rsidR="00C44022" w:rsidRPr="001723CE">
        <w:rPr>
          <w:rFonts w:ascii="Arial" w:eastAsia="Times New Roman" w:hAnsi="Arial" w:cs="Arial"/>
          <w:i/>
          <w:iCs/>
          <w:sz w:val="24"/>
          <w:szCs w:val="24"/>
          <w:lang w:eastAsia="en-GB"/>
        </w:rPr>
        <w:t xml:space="preserve">. </w:t>
      </w:r>
      <w:r w:rsidR="00600D4E" w:rsidRPr="001723CE">
        <w:rPr>
          <w:rFonts w:ascii="Arial" w:eastAsia="Times New Roman" w:hAnsi="Arial" w:cs="Arial"/>
          <w:sz w:val="24"/>
          <w:szCs w:val="24"/>
          <w:lang w:eastAsia="en-GB"/>
        </w:rPr>
        <w:t>6(1):211-230</w:t>
      </w:r>
      <w:r w:rsidR="0038179F">
        <w:rPr>
          <w:rFonts w:ascii="Arial" w:eastAsia="Times New Roman" w:hAnsi="Arial" w:cs="Arial"/>
          <w:sz w:val="24"/>
          <w:szCs w:val="24"/>
          <w:lang w:eastAsia="en-GB"/>
        </w:rPr>
        <w:t>.</w:t>
      </w:r>
    </w:p>
    <w:p w14:paraId="20ED48A9" w14:textId="590CEEB3" w:rsidR="001723CE" w:rsidRDefault="00EE1DF9" w:rsidP="002117CD">
      <w:pPr>
        <w:shd w:val="clear" w:color="auto" w:fill="FFFFFF"/>
        <w:spacing w:before="360" w:after="0" w:line="240" w:lineRule="auto"/>
        <w:rPr>
          <w:rFonts w:ascii="Arial" w:eastAsia="Times New Roman" w:hAnsi="Arial" w:cs="Arial"/>
          <w:sz w:val="24"/>
          <w:szCs w:val="24"/>
          <w:shd w:val="clear" w:color="auto" w:fill="FFFFFF"/>
          <w:lang w:eastAsia="en-GB"/>
        </w:rPr>
      </w:pPr>
      <w:hyperlink r:id="rId55" w:history="1">
        <w:r w:rsidR="00C44022" w:rsidRPr="001723CE">
          <w:rPr>
            <w:rFonts w:ascii="Arial" w:eastAsia="Times New Roman" w:hAnsi="Arial" w:cs="Arial"/>
            <w:sz w:val="24"/>
            <w:szCs w:val="24"/>
            <w:shd w:val="clear" w:color="auto" w:fill="FFFFFF"/>
            <w:lang w:eastAsia="en-GB"/>
          </w:rPr>
          <w:t>Brown, S.</w:t>
        </w:r>
      </w:hyperlink>
      <w:r w:rsidR="00C44022" w:rsidRPr="001723CE">
        <w:rPr>
          <w:rFonts w:ascii="Arial" w:eastAsia="Times New Roman" w:hAnsi="Arial" w:cs="Arial"/>
          <w:sz w:val="24"/>
          <w:szCs w:val="24"/>
          <w:shd w:val="clear" w:color="auto" w:fill="FFFFFF"/>
          <w:lang w:eastAsia="en-GB"/>
        </w:rPr>
        <w:t> &amp; Patterson, A. (2010)</w:t>
      </w:r>
      <w:r w:rsidR="00C44022" w:rsidRPr="001723CE">
        <w:rPr>
          <w:rFonts w:ascii="Arial" w:eastAsia="Times New Roman" w:hAnsi="Arial" w:cs="Arial"/>
          <w:sz w:val="24"/>
          <w:szCs w:val="24"/>
          <w:lang w:eastAsia="en-GB"/>
        </w:rPr>
        <w:t xml:space="preserve"> </w:t>
      </w:r>
      <w:hyperlink r:id="rId56" w:history="1">
        <w:r w:rsidR="00600D4E" w:rsidRPr="001723CE">
          <w:rPr>
            <w:rFonts w:ascii="Arial" w:eastAsia="Times New Roman" w:hAnsi="Arial" w:cs="Arial"/>
            <w:sz w:val="24"/>
            <w:szCs w:val="24"/>
            <w:lang w:eastAsia="en-GB"/>
          </w:rPr>
          <w:t>Selling Stories: Harry Potter and the Marketing Plot</w:t>
        </w:r>
      </w:hyperlink>
      <w:r w:rsidR="00C44022" w:rsidRPr="001723CE">
        <w:rPr>
          <w:rFonts w:ascii="Arial" w:eastAsia="Times New Roman" w:hAnsi="Arial" w:cs="Arial"/>
          <w:sz w:val="24"/>
          <w:szCs w:val="24"/>
          <w:lang w:eastAsia="en-GB"/>
        </w:rPr>
        <w:t xml:space="preserve">. </w:t>
      </w:r>
      <w:hyperlink r:id="rId57" w:history="1">
        <w:r w:rsidR="00600D4E" w:rsidRPr="001723CE">
          <w:rPr>
            <w:rFonts w:ascii="Arial" w:eastAsia="Times New Roman" w:hAnsi="Arial" w:cs="Arial"/>
            <w:i/>
            <w:iCs/>
            <w:sz w:val="24"/>
            <w:szCs w:val="24"/>
            <w:lang w:eastAsia="en-GB"/>
          </w:rPr>
          <w:t>Psychology &amp; Marketing</w:t>
        </w:r>
        <w:r w:rsidR="00600D4E" w:rsidRPr="001723CE">
          <w:rPr>
            <w:rFonts w:ascii="Arial" w:eastAsia="Times New Roman" w:hAnsi="Arial" w:cs="Arial"/>
            <w:sz w:val="24"/>
            <w:szCs w:val="24"/>
            <w:lang w:eastAsia="en-GB"/>
          </w:rPr>
          <w:t>.</w:t>
        </w:r>
      </w:hyperlink>
      <w:r w:rsidR="00600D4E" w:rsidRPr="001723CE">
        <w:rPr>
          <w:rFonts w:ascii="Arial" w:eastAsia="Times New Roman" w:hAnsi="Arial" w:cs="Arial"/>
          <w:sz w:val="24"/>
          <w:szCs w:val="24"/>
          <w:shd w:val="clear" w:color="auto" w:fill="FFFFFF"/>
          <w:lang w:eastAsia="en-GB"/>
        </w:rPr>
        <w:t> 27, 6, p. 541-556</w:t>
      </w:r>
      <w:r w:rsidR="001723CE">
        <w:rPr>
          <w:rFonts w:ascii="Arial" w:eastAsia="Times New Roman" w:hAnsi="Arial" w:cs="Arial"/>
          <w:sz w:val="24"/>
          <w:szCs w:val="24"/>
          <w:shd w:val="clear" w:color="auto" w:fill="FFFFFF"/>
          <w:lang w:eastAsia="en-GB"/>
        </w:rPr>
        <w:t>.</w:t>
      </w:r>
    </w:p>
    <w:p w14:paraId="2011F78E" w14:textId="7DA6DD89" w:rsidR="00A439D8" w:rsidRDefault="00A439D8" w:rsidP="002117CD">
      <w:pPr>
        <w:shd w:val="clear" w:color="auto" w:fill="FFFFFF"/>
        <w:spacing w:after="158" w:line="264" w:lineRule="atLeast"/>
        <w:outlineLvl w:val="0"/>
        <w:rPr>
          <w:rFonts w:ascii="Arial" w:eastAsia="Times New Roman" w:hAnsi="Arial" w:cs="Arial"/>
          <w:sz w:val="24"/>
          <w:szCs w:val="24"/>
          <w:lang w:eastAsia="en-GB"/>
        </w:rPr>
      </w:pPr>
    </w:p>
    <w:p w14:paraId="1C4CE7A0" w14:textId="38922CCA" w:rsidR="00242107" w:rsidRPr="00242107" w:rsidRDefault="00242107" w:rsidP="002117CD">
      <w:pPr>
        <w:shd w:val="clear" w:color="auto" w:fill="FFFFFF"/>
        <w:spacing w:after="158" w:line="264" w:lineRule="atLeast"/>
        <w:outlineLvl w:val="0"/>
        <w:rPr>
          <w:rFonts w:ascii="Arial" w:hAnsi="Arial" w:cs="Arial"/>
          <w:sz w:val="24"/>
          <w:szCs w:val="24"/>
        </w:rPr>
      </w:pPr>
      <w:r w:rsidRPr="00242107">
        <w:rPr>
          <w:rFonts w:ascii="Arial" w:hAnsi="Arial" w:cs="Arial"/>
          <w:sz w:val="24"/>
          <w:szCs w:val="24"/>
        </w:rPr>
        <w:t xml:space="preserve">Chen, Vivian Hsueh Hua (2017) </w:t>
      </w:r>
      <w:r w:rsidRPr="00242107">
        <w:rPr>
          <w:rFonts w:ascii="Arial" w:hAnsi="Arial" w:cs="Arial"/>
          <w:i/>
          <w:iCs/>
          <w:sz w:val="24"/>
          <w:szCs w:val="24"/>
        </w:rPr>
        <w:t>Unobtrusive Measures in Studying Social Media,</w:t>
      </w:r>
      <w:r w:rsidRPr="00242107">
        <w:rPr>
          <w:rFonts w:ascii="Arial" w:hAnsi="Arial" w:cs="Arial"/>
          <w:sz w:val="24"/>
          <w:szCs w:val="24"/>
        </w:rPr>
        <w:t xml:space="preserve"> The International Encyclopaedia of Communication Research Methods. London, John Wiley &amp; Sons, Inc. DOI: 10.1002/9781118901731.iecrm0257.</w:t>
      </w:r>
      <w:r>
        <w:rPr>
          <w:rFonts w:ascii="Arial" w:hAnsi="Arial" w:cs="Arial"/>
          <w:sz w:val="24"/>
          <w:szCs w:val="24"/>
        </w:rPr>
        <w:t xml:space="preserve"> </w:t>
      </w:r>
      <w:hyperlink r:id="rId58" w:history="1">
        <w:r w:rsidRPr="006C092F">
          <w:rPr>
            <w:rStyle w:val="Hyperlink"/>
            <w:rFonts w:ascii="Arial" w:hAnsi="Arial" w:cs="Arial"/>
            <w:sz w:val="24"/>
            <w:szCs w:val="24"/>
          </w:rPr>
          <w:t>file:///C:/Users/steve/OneDrive%20-%20Applied%20Business%20Academy/Desktop/Teaching%20preparation/Applied%20Qualitative%20methods/Unintrusive%20research/Chen_2017_Unobtrusive_Measures%20encyclopedia%20entry.pdf</w:t>
        </w:r>
      </w:hyperlink>
      <w:r>
        <w:rPr>
          <w:rFonts w:ascii="Arial" w:hAnsi="Arial" w:cs="Arial"/>
          <w:sz w:val="24"/>
          <w:szCs w:val="24"/>
        </w:rPr>
        <w:t xml:space="preserve"> </w:t>
      </w:r>
    </w:p>
    <w:p w14:paraId="5CB202E5" w14:textId="77777777" w:rsidR="00242107" w:rsidRDefault="00242107" w:rsidP="002117CD">
      <w:pPr>
        <w:shd w:val="clear" w:color="auto" w:fill="FFFFFF"/>
        <w:spacing w:after="158" w:line="264" w:lineRule="atLeast"/>
        <w:outlineLvl w:val="0"/>
      </w:pPr>
    </w:p>
    <w:p w14:paraId="602E37B2" w14:textId="67D90AA5" w:rsidR="00A439D8" w:rsidRDefault="00A439D8" w:rsidP="002117CD">
      <w:pPr>
        <w:shd w:val="clear" w:color="auto" w:fill="FFFFFF"/>
        <w:spacing w:after="158" w:line="264" w:lineRule="atLeast"/>
        <w:outlineLvl w:val="0"/>
        <w:rPr>
          <w:rFonts w:ascii="Arial" w:eastAsia="Times New Roman" w:hAnsi="Arial" w:cs="Arial"/>
          <w:sz w:val="24"/>
          <w:szCs w:val="24"/>
          <w:lang w:eastAsia="en-GB"/>
        </w:rPr>
      </w:pPr>
      <w:hyperlink r:id="rId59" w:tooltip="Click to search for more items by this author" w:history="1">
        <w:r w:rsidRPr="00A439D8">
          <w:rPr>
            <w:rFonts w:ascii="Arial" w:eastAsia="Times New Roman" w:hAnsi="Arial" w:cs="Arial"/>
            <w:sz w:val="24"/>
            <w:szCs w:val="24"/>
            <w:lang w:eastAsia="en-GB"/>
          </w:rPr>
          <w:t>Connelly, L. M</w:t>
        </w:r>
      </w:hyperlink>
      <w:r w:rsidRPr="00A439D8">
        <w:rPr>
          <w:rFonts w:ascii="Arial" w:eastAsia="Times New Roman" w:hAnsi="Arial" w:cs="Arial"/>
          <w:sz w:val="24"/>
          <w:szCs w:val="24"/>
          <w:lang w:eastAsia="en-GB"/>
        </w:rPr>
        <w:t xml:space="preserve">. (2017) </w:t>
      </w:r>
      <w:r w:rsidRPr="00A439D8">
        <w:rPr>
          <w:rFonts w:ascii="Arial" w:eastAsia="Times New Roman" w:hAnsi="Arial" w:cs="Arial"/>
          <w:kern w:val="36"/>
          <w:sz w:val="24"/>
          <w:szCs w:val="24"/>
          <w:lang w:eastAsia="en-GB"/>
        </w:rPr>
        <w:t xml:space="preserve">Unobtrusive Measures, </w:t>
      </w:r>
      <w:hyperlink r:id="rId60" w:tooltip="Click to search for more items from this journal" w:history="1">
        <w:r w:rsidRPr="00A439D8">
          <w:rPr>
            <w:rFonts w:ascii="Arial" w:eastAsia="Times New Roman" w:hAnsi="Arial" w:cs="Arial"/>
            <w:i/>
            <w:iCs/>
            <w:sz w:val="24"/>
            <w:szCs w:val="24"/>
            <w:lang w:eastAsia="en-GB"/>
          </w:rPr>
          <w:t>Medsurg Nursing</w:t>
        </w:r>
      </w:hyperlink>
      <w:r w:rsidRPr="00A439D8">
        <w:rPr>
          <w:rFonts w:ascii="Arial" w:eastAsia="Times New Roman" w:hAnsi="Arial" w:cs="Arial"/>
          <w:sz w:val="24"/>
          <w:szCs w:val="24"/>
          <w:lang w:eastAsia="en-GB"/>
        </w:rPr>
        <w:t>; Pitman</w:t>
      </w:r>
      <w:hyperlink r:id="rId61" w:tooltip="Click to search for more items from this issue" w:history="1">
        <w:r w:rsidRPr="00A439D8">
          <w:rPr>
            <w:rFonts w:ascii="Arial" w:eastAsia="Times New Roman" w:hAnsi="Arial" w:cs="Arial"/>
            <w:sz w:val="24"/>
            <w:szCs w:val="24"/>
            <w:lang w:eastAsia="en-GB"/>
          </w:rPr>
          <w:t> Vol. 26, Iss. 1, </w:t>
        </w:r>
      </w:hyperlink>
      <w:r w:rsidRPr="00A439D8">
        <w:rPr>
          <w:rFonts w:ascii="Arial" w:eastAsia="Times New Roman" w:hAnsi="Arial" w:cs="Arial"/>
          <w:sz w:val="24"/>
          <w:szCs w:val="24"/>
          <w:lang w:eastAsia="en-GB"/>
        </w:rPr>
        <w:t> ,Jan/Feb: 59,61.</w:t>
      </w:r>
    </w:p>
    <w:p w14:paraId="48A19D7D" w14:textId="77777777" w:rsidR="006478B9" w:rsidRPr="006478B9" w:rsidRDefault="006478B9" w:rsidP="006478B9">
      <w:pPr>
        <w:spacing w:after="0" w:line="240" w:lineRule="auto"/>
        <w:textAlignment w:val="baseline"/>
        <w:outlineLvl w:val="0"/>
        <w:rPr>
          <w:rFonts w:ascii="Arial" w:eastAsia="Times New Roman" w:hAnsi="Arial" w:cs="Arial"/>
          <w:color w:val="0D0D0D"/>
          <w:kern w:val="36"/>
          <w:sz w:val="24"/>
          <w:szCs w:val="24"/>
          <w:bdr w:val="none" w:sz="0" w:space="0" w:color="auto" w:frame="1"/>
          <w:lang w:eastAsia="en-GB"/>
        </w:rPr>
      </w:pPr>
      <w:r w:rsidRPr="006478B9">
        <w:rPr>
          <w:rFonts w:ascii="Arial" w:eastAsia="Times New Roman" w:hAnsi="Arial" w:cs="Arial"/>
          <w:color w:val="0D0D0D"/>
          <w:kern w:val="36"/>
          <w:sz w:val="24"/>
          <w:szCs w:val="24"/>
          <w:bdr w:val="none" w:sz="0" w:space="0" w:color="auto" w:frame="1"/>
          <w:lang w:eastAsia="en-GB"/>
        </w:rPr>
        <w:t xml:space="preserve">The Economist (2009) </w:t>
      </w:r>
      <w:r w:rsidRPr="006478B9">
        <w:rPr>
          <w:rFonts w:ascii="Arial" w:eastAsia="Times New Roman" w:hAnsi="Arial" w:cs="Arial"/>
          <w:i/>
          <w:iCs/>
          <w:color w:val="0D0D0D"/>
          <w:kern w:val="36"/>
          <w:sz w:val="24"/>
          <w:szCs w:val="24"/>
          <w:bdr w:val="none" w:sz="0" w:space="0" w:color="auto" w:frame="1"/>
          <w:lang w:eastAsia="en-GB"/>
        </w:rPr>
        <w:t>The halo effect,</w:t>
      </w:r>
      <w:r w:rsidRPr="006478B9">
        <w:rPr>
          <w:rFonts w:ascii="Arial" w:eastAsia="Times New Roman" w:hAnsi="Arial" w:cs="Arial"/>
          <w:color w:val="0D0D0D"/>
          <w:kern w:val="36"/>
          <w:sz w:val="24"/>
          <w:szCs w:val="24"/>
          <w:bdr w:val="none" w:sz="0" w:space="0" w:color="auto" w:frame="1"/>
          <w:lang w:eastAsia="en-GB"/>
        </w:rPr>
        <w:t xml:space="preserve"> </w:t>
      </w:r>
      <w:hyperlink r:id="rId62" w:history="1">
        <w:r w:rsidRPr="006478B9">
          <w:rPr>
            <w:rFonts w:ascii="Arial" w:eastAsia="Times New Roman" w:hAnsi="Arial" w:cs="Arial"/>
            <w:color w:val="0563C1" w:themeColor="hyperlink"/>
            <w:kern w:val="36"/>
            <w:sz w:val="24"/>
            <w:szCs w:val="24"/>
            <w:u w:val="single"/>
            <w:bdr w:val="none" w:sz="0" w:space="0" w:color="auto" w:frame="1"/>
            <w:lang w:eastAsia="en-GB"/>
          </w:rPr>
          <w:t>https://www.economist.com/news/2009/10/14/the-halo-effect</w:t>
        </w:r>
      </w:hyperlink>
      <w:r w:rsidRPr="006478B9">
        <w:rPr>
          <w:rFonts w:ascii="Arial" w:eastAsia="Times New Roman" w:hAnsi="Arial" w:cs="Arial"/>
          <w:color w:val="0D0D0D"/>
          <w:kern w:val="36"/>
          <w:sz w:val="24"/>
          <w:szCs w:val="24"/>
          <w:bdr w:val="none" w:sz="0" w:space="0" w:color="auto" w:frame="1"/>
          <w:lang w:eastAsia="en-GB"/>
        </w:rPr>
        <w:t xml:space="preserve"> (Accessed 21-04-21).</w:t>
      </w:r>
    </w:p>
    <w:p w14:paraId="7B23B134" w14:textId="77777777" w:rsidR="006478B9" w:rsidRPr="006478B9" w:rsidRDefault="006478B9" w:rsidP="006478B9">
      <w:pPr>
        <w:spacing w:after="0" w:line="240" w:lineRule="auto"/>
        <w:textAlignment w:val="baseline"/>
        <w:outlineLvl w:val="0"/>
        <w:rPr>
          <w:rFonts w:ascii="Arial" w:eastAsia="Times New Roman" w:hAnsi="Arial" w:cs="Arial"/>
          <w:color w:val="0D0D0D"/>
          <w:kern w:val="36"/>
          <w:sz w:val="24"/>
          <w:szCs w:val="24"/>
          <w:bdr w:val="none" w:sz="0" w:space="0" w:color="auto" w:frame="1"/>
          <w:lang w:eastAsia="en-GB"/>
        </w:rPr>
      </w:pPr>
    </w:p>
    <w:p w14:paraId="0C7A3DCD" w14:textId="77777777" w:rsidR="006478B9" w:rsidRPr="00A439D8" w:rsidRDefault="006478B9" w:rsidP="002117CD">
      <w:pPr>
        <w:shd w:val="clear" w:color="auto" w:fill="FFFFFF"/>
        <w:spacing w:after="158" w:line="264" w:lineRule="atLeast"/>
        <w:outlineLvl w:val="0"/>
        <w:rPr>
          <w:rFonts w:ascii="Arial" w:eastAsia="Times New Roman" w:hAnsi="Arial" w:cs="Arial"/>
          <w:kern w:val="36"/>
          <w:sz w:val="24"/>
          <w:szCs w:val="24"/>
          <w:lang w:eastAsia="en-GB"/>
        </w:rPr>
      </w:pPr>
    </w:p>
    <w:p w14:paraId="1EA696BB" w14:textId="646F67C8" w:rsidR="001723CE" w:rsidRPr="001723CE" w:rsidRDefault="001723CE" w:rsidP="002117CD">
      <w:pPr>
        <w:shd w:val="clear" w:color="auto" w:fill="FFFFFF"/>
        <w:spacing w:before="360" w:after="0" w:line="240" w:lineRule="auto"/>
        <w:rPr>
          <w:rFonts w:ascii="Arial" w:eastAsia="Times New Roman" w:hAnsi="Arial" w:cs="Arial"/>
          <w:b/>
          <w:bCs/>
          <w:kern w:val="36"/>
          <w:sz w:val="24"/>
          <w:szCs w:val="24"/>
          <w:lang w:eastAsia="en-GB"/>
        </w:rPr>
      </w:pPr>
      <w:r w:rsidRPr="001723CE">
        <w:rPr>
          <w:rFonts w:ascii="Arial" w:eastAsia="Times New Roman" w:hAnsi="Arial" w:cs="Arial"/>
          <w:sz w:val="24"/>
          <w:szCs w:val="24"/>
          <w:shd w:val="clear" w:color="auto" w:fill="FFFFFF"/>
          <w:lang w:eastAsia="en-GB"/>
        </w:rPr>
        <w:t xml:space="preserve">The Economist (2021) </w:t>
      </w:r>
      <w:r w:rsidRPr="001723CE">
        <w:rPr>
          <w:rFonts w:ascii="Arial" w:eastAsia="Times New Roman" w:hAnsi="Arial" w:cs="Arial"/>
          <w:kern w:val="36"/>
          <w:sz w:val="24"/>
          <w:szCs w:val="24"/>
          <w:bdr w:val="none" w:sz="0" w:space="0" w:color="auto" w:frame="1"/>
          <w:lang w:eastAsia="en-GB"/>
        </w:rPr>
        <w:t>Burgernomics</w:t>
      </w:r>
      <w:r w:rsidRPr="001723CE">
        <w:rPr>
          <w:rFonts w:ascii="Arial" w:eastAsia="Times New Roman" w:hAnsi="Arial" w:cs="Arial"/>
          <w:b/>
          <w:bCs/>
          <w:kern w:val="36"/>
          <w:sz w:val="24"/>
          <w:szCs w:val="24"/>
          <w:lang w:eastAsia="en-GB"/>
        </w:rPr>
        <w:t xml:space="preserve">, </w:t>
      </w:r>
      <w:r w:rsidRPr="001723CE">
        <w:rPr>
          <w:rFonts w:ascii="Arial" w:eastAsia="Times New Roman" w:hAnsi="Arial" w:cs="Arial"/>
          <w:kern w:val="36"/>
          <w:sz w:val="24"/>
          <w:szCs w:val="24"/>
          <w:bdr w:val="none" w:sz="0" w:space="0" w:color="auto" w:frame="1"/>
          <w:lang w:eastAsia="en-GB"/>
        </w:rPr>
        <w:t xml:space="preserve">The Big Mac index, </w:t>
      </w:r>
      <w:r w:rsidRPr="001723CE">
        <w:rPr>
          <w:rFonts w:ascii="Arial" w:eastAsia="Times New Roman" w:hAnsi="Arial" w:cs="Arial"/>
          <w:sz w:val="24"/>
          <w:szCs w:val="24"/>
          <w:lang w:eastAsia="en-GB"/>
        </w:rPr>
        <w:t xml:space="preserve">Our interactive currency comparison tool. </w:t>
      </w:r>
      <w:hyperlink r:id="rId63" w:history="1">
        <w:r w:rsidRPr="001723CE">
          <w:rPr>
            <w:rStyle w:val="Hyperlink"/>
            <w:rFonts w:ascii="Arial" w:eastAsia="Times New Roman" w:hAnsi="Arial" w:cs="Arial"/>
            <w:color w:val="auto"/>
            <w:sz w:val="24"/>
            <w:szCs w:val="24"/>
            <w:lang w:eastAsia="en-GB"/>
          </w:rPr>
          <w:t>https://www.economist.com/big-mac-index</w:t>
        </w:r>
      </w:hyperlink>
      <w:r w:rsidRPr="001723CE">
        <w:rPr>
          <w:rFonts w:ascii="Arial" w:eastAsia="Times New Roman" w:hAnsi="Arial" w:cs="Arial"/>
          <w:sz w:val="24"/>
          <w:szCs w:val="24"/>
          <w:lang w:eastAsia="en-GB"/>
        </w:rPr>
        <w:t xml:space="preserve"> (Accessed 28-04-21).</w:t>
      </w:r>
    </w:p>
    <w:p w14:paraId="4B7248C2" w14:textId="2857298D" w:rsidR="00293918" w:rsidRDefault="00A16C62" w:rsidP="002117CD">
      <w:pPr>
        <w:shd w:val="clear" w:color="auto" w:fill="FFFFFF"/>
        <w:spacing w:before="360" w:after="0" w:line="240" w:lineRule="auto"/>
        <w:rPr>
          <w:rFonts w:ascii="Arial" w:hAnsi="Arial" w:cs="Arial"/>
          <w:sz w:val="24"/>
          <w:szCs w:val="24"/>
        </w:rPr>
      </w:pPr>
      <w:r w:rsidRPr="001723CE">
        <w:rPr>
          <w:rFonts w:ascii="Arial" w:hAnsi="Arial" w:cs="Arial"/>
          <w:sz w:val="24"/>
          <w:szCs w:val="24"/>
        </w:rPr>
        <w:t>Edgar, W.B. and Lockwood, C.A. (2013) Methodological tradeoffs in developing core competence related theory: the value provision situation</w:t>
      </w:r>
      <w:r w:rsidR="00293918" w:rsidRPr="001723CE">
        <w:rPr>
          <w:rFonts w:ascii="Arial" w:hAnsi="Arial" w:cs="Arial"/>
          <w:sz w:val="24"/>
          <w:szCs w:val="24"/>
        </w:rPr>
        <w:t xml:space="preserve">, </w:t>
      </w:r>
      <w:r w:rsidR="00293918" w:rsidRPr="001723CE">
        <w:rPr>
          <w:rFonts w:ascii="Arial" w:hAnsi="Arial" w:cs="Arial"/>
          <w:i/>
          <w:iCs/>
          <w:sz w:val="24"/>
          <w:szCs w:val="24"/>
        </w:rPr>
        <w:t>Electronic Business Journal</w:t>
      </w:r>
      <w:r w:rsidR="00293918" w:rsidRPr="001723CE">
        <w:rPr>
          <w:rFonts w:ascii="Arial" w:hAnsi="Arial" w:cs="Arial"/>
          <w:sz w:val="24"/>
          <w:szCs w:val="24"/>
        </w:rPr>
        <w:t xml:space="preserve"> Volume 12, Issue 10, 2013, pp740-760.</w:t>
      </w:r>
    </w:p>
    <w:p w14:paraId="32E1CFF4" w14:textId="15EA7C24" w:rsidR="00CB2EBC" w:rsidRPr="00CB2EBC" w:rsidRDefault="00CB2EBC" w:rsidP="002117CD">
      <w:pPr>
        <w:shd w:val="clear" w:color="auto" w:fill="FFFFFF"/>
        <w:spacing w:before="360" w:after="0" w:line="240" w:lineRule="auto"/>
        <w:rPr>
          <w:rFonts w:ascii="Arial" w:eastAsia="Times New Roman" w:hAnsi="Arial" w:cs="Arial"/>
          <w:sz w:val="24"/>
          <w:szCs w:val="24"/>
          <w:lang w:eastAsia="en-GB"/>
        </w:rPr>
      </w:pPr>
      <w:r w:rsidRPr="00CB2EBC">
        <w:rPr>
          <w:rFonts w:ascii="Arial" w:hAnsi="Arial" w:cs="Arial"/>
          <w:color w:val="333333"/>
          <w:sz w:val="24"/>
          <w:szCs w:val="24"/>
          <w:shd w:val="clear" w:color="auto" w:fill="FFFFFF"/>
        </w:rPr>
        <w:t>Edmondson, A.J., Brennan, C. &amp; House, A.O.</w:t>
      </w:r>
      <w:r>
        <w:rPr>
          <w:rFonts w:ascii="Arial" w:hAnsi="Arial" w:cs="Arial"/>
          <w:color w:val="333333"/>
          <w:sz w:val="24"/>
          <w:szCs w:val="24"/>
          <w:shd w:val="clear" w:color="auto" w:fill="FFFFFF"/>
        </w:rPr>
        <w:t xml:space="preserve"> (2018)</w:t>
      </w:r>
      <w:r w:rsidRPr="00CB2EBC">
        <w:rPr>
          <w:rFonts w:ascii="Arial" w:hAnsi="Arial" w:cs="Arial"/>
          <w:color w:val="333333"/>
          <w:sz w:val="24"/>
          <w:szCs w:val="24"/>
          <w:shd w:val="clear" w:color="auto" w:fill="FFFFFF"/>
        </w:rPr>
        <w:t xml:space="preserve"> Using photo-elicitation to understand reasons for repeated self-harm: a qualitative study. </w:t>
      </w:r>
      <w:r w:rsidRPr="00CB2EBC">
        <w:rPr>
          <w:rFonts w:ascii="Arial" w:hAnsi="Arial" w:cs="Arial"/>
          <w:i/>
          <w:iCs/>
          <w:color w:val="333333"/>
          <w:sz w:val="24"/>
          <w:szCs w:val="24"/>
          <w:shd w:val="clear" w:color="auto" w:fill="FFFFFF"/>
        </w:rPr>
        <w:t>BMC Psychiatry</w:t>
      </w:r>
      <w:r w:rsidRPr="00CB2EBC">
        <w:rPr>
          <w:rFonts w:ascii="Arial" w:hAnsi="Arial" w:cs="Arial"/>
          <w:color w:val="333333"/>
          <w:sz w:val="24"/>
          <w:szCs w:val="24"/>
          <w:shd w:val="clear" w:color="auto" w:fill="FFFFFF"/>
        </w:rPr>
        <w:t> </w:t>
      </w:r>
      <w:r w:rsidRPr="00CB2EBC">
        <w:rPr>
          <w:rFonts w:ascii="Arial" w:hAnsi="Arial" w:cs="Arial"/>
          <w:b/>
          <w:bCs/>
          <w:color w:val="333333"/>
          <w:sz w:val="24"/>
          <w:szCs w:val="24"/>
          <w:shd w:val="clear" w:color="auto" w:fill="FFFFFF"/>
        </w:rPr>
        <w:t>18, </w:t>
      </w:r>
      <w:r w:rsidRPr="00CB2EBC">
        <w:rPr>
          <w:rFonts w:ascii="Arial" w:hAnsi="Arial" w:cs="Arial"/>
          <w:color w:val="333333"/>
          <w:sz w:val="24"/>
          <w:szCs w:val="24"/>
          <w:shd w:val="clear" w:color="auto" w:fill="FFFFFF"/>
        </w:rPr>
        <w:t>98. https://doi.org/10.1186/s12888-018-1681-3</w:t>
      </w:r>
    </w:p>
    <w:p w14:paraId="486DAF74" w14:textId="59E27009" w:rsidR="00956681" w:rsidRPr="001723CE"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Esterberg, K. G. (2002). </w:t>
      </w:r>
      <w:r w:rsidRPr="001723CE">
        <w:rPr>
          <w:rFonts w:ascii="Arial" w:eastAsia="Times New Roman" w:hAnsi="Arial" w:cs="Arial"/>
          <w:i/>
          <w:iCs/>
          <w:sz w:val="24"/>
          <w:szCs w:val="24"/>
          <w:lang w:eastAsia="en-GB"/>
        </w:rPr>
        <w:t>Qualitative methods in social research</w:t>
      </w:r>
      <w:r w:rsidRPr="001723CE">
        <w:rPr>
          <w:rFonts w:ascii="Arial" w:eastAsia="Times New Roman" w:hAnsi="Arial" w:cs="Arial"/>
          <w:sz w:val="24"/>
          <w:szCs w:val="24"/>
          <w:lang w:eastAsia="en-GB"/>
        </w:rPr>
        <w:t>. Boston, MA: McGraw-Hill.</w:t>
      </w:r>
    </w:p>
    <w:p w14:paraId="006F3680" w14:textId="072F5355" w:rsidR="00EE6649" w:rsidRPr="001723CE"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Garfinkle, H. (1967). </w:t>
      </w:r>
      <w:r w:rsidRPr="001723CE">
        <w:rPr>
          <w:rFonts w:ascii="Arial" w:eastAsia="Times New Roman" w:hAnsi="Arial" w:cs="Arial"/>
          <w:i/>
          <w:iCs/>
          <w:sz w:val="24"/>
          <w:szCs w:val="24"/>
          <w:lang w:eastAsia="en-GB"/>
        </w:rPr>
        <w:t>Studies in ethnomethodology. </w:t>
      </w:r>
      <w:r w:rsidRPr="001723CE">
        <w:rPr>
          <w:rFonts w:ascii="Arial" w:eastAsia="Times New Roman" w:hAnsi="Arial" w:cs="Arial"/>
          <w:sz w:val="24"/>
          <w:szCs w:val="24"/>
          <w:lang w:eastAsia="en-GB"/>
        </w:rPr>
        <w:t>Englewood Cliffs, NJ: Prentice Hall.</w:t>
      </w:r>
    </w:p>
    <w:p w14:paraId="13D7A012" w14:textId="604F8331" w:rsidR="008924CA" w:rsidRDefault="007F43F6" w:rsidP="002117CD">
      <w:pPr>
        <w:shd w:val="clear" w:color="auto" w:fill="FFFFFF"/>
        <w:spacing w:before="240" w:after="0" w:line="240" w:lineRule="auto"/>
        <w:rPr>
          <w:rFonts w:ascii="Arial" w:hAnsi="Arial" w:cs="Arial"/>
          <w:sz w:val="24"/>
          <w:szCs w:val="24"/>
        </w:rPr>
      </w:pPr>
      <w:r w:rsidRPr="001723CE">
        <w:rPr>
          <w:rFonts w:ascii="Arial" w:hAnsi="Arial" w:cs="Arial"/>
          <w:sz w:val="24"/>
          <w:szCs w:val="24"/>
        </w:rPr>
        <w:t>Goss, J. (1995) "We know who you are and we know where you live": The</w:t>
      </w:r>
      <w:r w:rsidR="00F84D79" w:rsidRPr="001723CE">
        <w:rPr>
          <w:rFonts w:ascii="Arial" w:hAnsi="Arial" w:cs="Arial"/>
          <w:sz w:val="24"/>
          <w:szCs w:val="24"/>
        </w:rPr>
        <w:t xml:space="preserve"> </w:t>
      </w:r>
      <w:r w:rsidRPr="001723CE">
        <w:rPr>
          <w:rFonts w:ascii="Arial" w:hAnsi="Arial" w:cs="Arial"/>
          <w:sz w:val="24"/>
          <w:szCs w:val="24"/>
        </w:rPr>
        <w:t xml:space="preserve">instrumental rationality of geodemographic systems. Economic Geography; </w:t>
      </w:r>
      <w:r w:rsidR="00B05FD3" w:rsidRPr="001723CE">
        <w:rPr>
          <w:rFonts w:ascii="Arial" w:hAnsi="Arial" w:cs="Arial"/>
          <w:sz w:val="24"/>
          <w:szCs w:val="24"/>
        </w:rPr>
        <w:t>Oxford Vol.</w:t>
      </w:r>
      <w:r w:rsidRPr="001723CE">
        <w:rPr>
          <w:rFonts w:ascii="Arial" w:hAnsi="Arial" w:cs="Arial"/>
          <w:sz w:val="24"/>
          <w:szCs w:val="24"/>
        </w:rPr>
        <w:t> 71, Iss. </w:t>
      </w:r>
      <w:r w:rsidR="00B05FD3" w:rsidRPr="001723CE">
        <w:rPr>
          <w:rFonts w:ascii="Arial" w:hAnsi="Arial" w:cs="Arial"/>
          <w:sz w:val="24"/>
          <w:szCs w:val="24"/>
        </w:rPr>
        <w:t>2, (</w:t>
      </w:r>
      <w:r w:rsidRPr="001723CE">
        <w:rPr>
          <w:rFonts w:ascii="Arial" w:hAnsi="Arial" w:cs="Arial"/>
          <w:sz w:val="24"/>
          <w:szCs w:val="24"/>
        </w:rPr>
        <w:t>Apr 1995): 171.</w:t>
      </w:r>
    </w:p>
    <w:p w14:paraId="6568E5C9" w14:textId="77777777" w:rsidR="006478B9" w:rsidRPr="001723CE" w:rsidRDefault="006478B9" w:rsidP="002117CD">
      <w:pPr>
        <w:shd w:val="clear" w:color="auto" w:fill="FFFFFF"/>
        <w:spacing w:before="240" w:after="0" w:line="240" w:lineRule="auto"/>
        <w:rPr>
          <w:rFonts w:ascii="Arial" w:hAnsi="Arial" w:cs="Arial"/>
          <w:sz w:val="24"/>
          <w:szCs w:val="24"/>
        </w:rPr>
      </w:pPr>
    </w:p>
    <w:p w14:paraId="75274CAE" w14:textId="0F5AB04D" w:rsidR="00DC0051" w:rsidRPr="001723CE" w:rsidRDefault="00DC0051" w:rsidP="002117CD">
      <w:pPr>
        <w:pStyle w:val="Heading1"/>
        <w:spacing w:before="0" w:line="312" w:lineRule="atLeast"/>
        <w:textAlignment w:val="baseline"/>
        <w:rPr>
          <w:rFonts w:ascii="Arial" w:eastAsia="Times New Roman" w:hAnsi="Arial" w:cs="Arial"/>
          <w:color w:val="auto"/>
          <w:kern w:val="36"/>
          <w:sz w:val="24"/>
          <w:szCs w:val="24"/>
          <w:lang w:eastAsia="en-GB"/>
        </w:rPr>
      </w:pPr>
      <w:r w:rsidRPr="001723CE">
        <w:rPr>
          <w:rFonts w:ascii="Arial" w:hAnsi="Arial" w:cs="Arial"/>
          <w:color w:val="auto"/>
          <w:sz w:val="24"/>
          <w:szCs w:val="24"/>
        </w:rPr>
        <w:t xml:space="preserve">Grummitt, D. (2014) </w:t>
      </w:r>
      <w:r w:rsidRPr="001723CE">
        <w:rPr>
          <w:rFonts w:ascii="Arial" w:eastAsia="Times New Roman" w:hAnsi="Arial" w:cs="Arial"/>
          <w:color w:val="auto"/>
          <w:kern w:val="36"/>
          <w:sz w:val="24"/>
          <w:szCs w:val="24"/>
          <w:lang w:eastAsia="en-GB"/>
        </w:rPr>
        <w:t xml:space="preserve">A Short History of the Wars of the Roses, London, IB Taurus. </w:t>
      </w:r>
      <w:hyperlink r:id="rId64" w:history="1">
        <w:r w:rsidRPr="001723CE">
          <w:rPr>
            <w:rStyle w:val="Hyperlink"/>
            <w:rFonts w:ascii="Arial" w:eastAsia="Times New Roman" w:hAnsi="Arial" w:cs="Arial"/>
            <w:color w:val="auto"/>
            <w:sz w:val="24"/>
            <w:szCs w:val="24"/>
            <w:lang w:eastAsia="en-GB"/>
          </w:rPr>
          <w:t>https://books.google.co.uk/books/about/A_Short_History_of_the_Wars_of_the_Roses.html?id=ESdz_nc_A2QC&amp;redir_esc=y</w:t>
        </w:r>
      </w:hyperlink>
      <w:r w:rsidRPr="001723CE">
        <w:rPr>
          <w:rFonts w:ascii="Arial" w:eastAsia="Times New Roman" w:hAnsi="Arial" w:cs="Arial"/>
          <w:color w:val="auto"/>
          <w:sz w:val="24"/>
          <w:szCs w:val="24"/>
          <w:lang w:eastAsia="en-GB"/>
        </w:rPr>
        <w:t xml:space="preserve">  (Accessed 04-01-21)</w:t>
      </w:r>
    </w:p>
    <w:p w14:paraId="458A6D18" w14:textId="7C5C5503" w:rsidR="00EE6649"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Gubrium, J. F., &amp; Holstein, J. A. (2000). Analyzing interpretative practice. In N. Denzin &amp; Y.S. Lincoln (Eds.), </w:t>
      </w:r>
      <w:r w:rsidRPr="001723CE">
        <w:rPr>
          <w:rFonts w:ascii="Arial" w:eastAsia="Times New Roman" w:hAnsi="Arial" w:cs="Arial"/>
          <w:i/>
          <w:iCs/>
          <w:sz w:val="24"/>
          <w:szCs w:val="24"/>
          <w:lang w:eastAsia="en-GB"/>
        </w:rPr>
        <w:t>The handbook of qualitative research </w:t>
      </w:r>
      <w:r w:rsidRPr="001723CE">
        <w:rPr>
          <w:rFonts w:ascii="Arial" w:eastAsia="Times New Roman" w:hAnsi="Arial" w:cs="Arial"/>
          <w:sz w:val="24"/>
          <w:szCs w:val="24"/>
          <w:lang w:eastAsia="en-GB"/>
        </w:rPr>
        <w:t>(2nd ed.), (pp. 487-508). Thousand Oaks, CA: SAGE Publications.</w:t>
      </w:r>
    </w:p>
    <w:p w14:paraId="1787B63C" w14:textId="77777777" w:rsidR="00064396" w:rsidRDefault="00064396" w:rsidP="002117CD">
      <w:pPr>
        <w:spacing w:before="450" w:after="450" w:line="240" w:lineRule="auto"/>
        <w:outlineLvl w:val="0"/>
        <w:rPr>
          <w:rFonts w:ascii="Arial" w:eastAsia="Times New Roman" w:hAnsi="Arial" w:cs="Arial"/>
          <w:color w:val="231F20"/>
          <w:kern w:val="36"/>
          <w:sz w:val="24"/>
          <w:szCs w:val="24"/>
          <w:lang w:eastAsia="en-GB"/>
        </w:rPr>
      </w:pPr>
      <w:r w:rsidRPr="00064396">
        <w:rPr>
          <w:rFonts w:ascii="Arial" w:eastAsia="Times New Roman" w:hAnsi="Arial" w:cs="Arial"/>
          <w:color w:val="231F20"/>
          <w:kern w:val="36"/>
          <w:sz w:val="24"/>
          <w:szCs w:val="24"/>
          <w:lang w:eastAsia="en-GB"/>
        </w:rPr>
        <w:t xml:space="preserve">Healthline (2019) </w:t>
      </w:r>
      <w:r w:rsidRPr="00064396">
        <w:rPr>
          <w:rFonts w:ascii="Arial" w:eastAsia="Times New Roman" w:hAnsi="Arial" w:cs="Arial"/>
          <w:i/>
          <w:iCs/>
          <w:color w:val="231F20"/>
          <w:kern w:val="36"/>
          <w:sz w:val="24"/>
          <w:szCs w:val="24"/>
          <w:lang w:eastAsia="en-GB"/>
        </w:rPr>
        <w:t xml:space="preserve">What Is the Halo </w:t>
      </w:r>
      <w:proofErr w:type="gramStart"/>
      <w:r w:rsidRPr="00064396">
        <w:rPr>
          <w:rFonts w:ascii="Arial" w:eastAsia="Times New Roman" w:hAnsi="Arial" w:cs="Arial"/>
          <w:i/>
          <w:iCs/>
          <w:color w:val="231F20"/>
          <w:kern w:val="36"/>
          <w:sz w:val="24"/>
          <w:szCs w:val="24"/>
          <w:lang w:eastAsia="en-GB"/>
        </w:rPr>
        <w:t>Effect?,</w:t>
      </w:r>
      <w:proofErr w:type="gramEnd"/>
      <w:r w:rsidRPr="00064396">
        <w:rPr>
          <w:rFonts w:ascii="Arial" w:eastAsia="Times New Roman" w:hAnsi="Arial" w:cs="Arial"/>
          <w:color w:val="231F20"/>
          <w:kern w:val="36"/>
          <w:sz w:val="24"/>
          <w:szCs w:val="24"/>
          <w:lang w:eastAsia="en-GB"/>
        </w:rPr>
        <w:t xml:space="preserve"> </w:t>
      </w:r>
      <w:hyperlink r:id="rId65" w:history="1">
        <w:r w:rsidRPr="00064396">
          <w:rPr>
            <w:rFonts w:ascii="Arial" w:eastAsia="Times New Roman" w:hAnsi="Arial" w:cs="Arial"/>
            <w:color w:val="0563C1" w:themeColor="hyperlink"/>
            <w:kern w:val="36"/>
            <w:sz w:val="24"/>
            <w:szCs w:val="24"/>
            <w:u w:val="single"/>
            <w:lang w:eastAsia="en-GB"/>
          </w:rPr>
          <w:t>https://www.healthline.com/health/halo-effect</w:t>
        </w:r>
      </w:hyperlink>
      <w:r w:rsidRPr="00064396">
        <w:rPr>
          <w:rFonts w:ascii="Arial" w:eastAsia="Times New Roman" w:hAnsi="Arial" w:cs="Arial"/>
          <w:color w:val="231F20"/>
          <w:kern w:val="36"/>
          <w:sz w:val="24"/>
          <w:szCs w:val="24"/>
          <w:lang w:eastAsia="en-GB"/>
        </w:rPr>
        <w:t>, (Accessed 21-04-21).</w:t>
      </w:r>
    </w:p>
    <w:p w14:paraId="6A880C15" w14:textId="10EAB753" w:rsidR="00EE6649" w:rsidRPr="001723CE" w:rsidRDefault="00EE6649" w:rsidP="002117CD">
      <w:pPr>
        <w:spacing w:before="450" w:after="450" w:line="240" w:lineRule="auto"/>
        <w:outlineLvl w:val="0"/>
        <w:rPr>
          <w:rFonts w:ascii="Arial" w:eastAsia="Times New Roman" w:hAnsi="Arial" w:cs="Arial"/>
          <w:sz w:val="24"/>
          <w:szCs w:val="24"/>
          <w:lang w:eastAsia="en-GB"/>
        </w:rPr>
      </w:pPr>
      <w:r w:rsidRPr="001723CE">
        <w:rPr>
          <w:rFonts w:ascii="Arial" w:eastAsia="Times New Roman" w:hAnsi="Arial" w:cs="Arial"/>
          <w:sz w:val="24"/>
          <w:szCs w:val="24"/>
          <w:lang w:eastAsia="en-GB"/>
        </w:rPr>
        <w:t>Heritage, J. C. (1984). </w:t>
      </w:r>
      <w:r w:rsidRPr="001723CE">
        <w:rPr>
          <w:rFonts w:ascii="Arial" w:eastAsia="Times New Roman" w:hAnsi="Arial" w:cs="Arial"/>
          <w:i/>
          <w:iCs/>
          <w:sz w:val="24"/>
          <w:szCs w:val="24"/>
          <w:lang w:eastAsia="en-GB"/>
        </w:rPr>
        <w:t>Garfinkel &amp; ethnomethodology. </w:t>
      </w:r>
      <w:r w:rsidRPr="001723CE">
        <w:rPr>
          <w:rFonts w:ascii="Arial" w:eastAsia="Times New Roman" w:hAnsi="Arial" w:cs="Arial"/>
          <w:sz w:val="24"/>
          <w:szCs w:val="24"/>
          <w:lang w:eastAsia="en-GB"/>
        </w:rPr>
        <w:t>Cambridge: UK. Polity Press.</w:t>
      </w:r>
    </w:p>
    <w:p w14:paraId="62F80D22" w14:textId="67DE8DA5" w:rsidR="00A16C62" w:rsidRPr="001723CE" w:rsidRDefault="00A16C62"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Klein, N. (2014) </w:t>
      </w:r>
      <w:r w:rsidRPr="001723CE">
        <w:rPr>
          <w:rFonts w:ascii="Arial" w:eastAsia="Times New Roman" w:hAnsi="Arial" w:cs="Arial"/>
          <w:i/>
          <w:iCs/>
          <w:sz w:val="24"/>
          <w:szCs w:val="24"/>
          <w:lang w:eastAsia="en-GB"/>
        </w:rPr>
        <w:t>This Changes Everything</w:t>
      </w:r>
      <w:r w:rsidRPr="001723CE">
        <w:rPr>
          <w:rFonts w:ascii="Arial" w:eastAsia="Times New Roman" w:hAnsi="Arial" w:cs="Arial"/>
          <w:sz w:val="24"/>
          <w:szCs w:val="24"/>
          <w:lang w:eastAsia="en-GB"/>
        </w:rPr>
        <w:t>, London, Allen Lane.</w:t>
      </w:r>
    </w:p>
    <w:p w14:paraId="0044692F" w14:textId="2F321B0A" w:rsidR="00EE6649" w:rsidRPr="001723CE"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Krippendorf</w:t>
      </w:r>
      <w:r w:rsidR="00682F12" w:rsidRPr="001723CE">
        <w:rPr>
          <w:rFonts w:ascii="Arial" w:eastAsia="Times New Roman" w:hAnsi="Arial" w:cs="Arial"/>
          <w:sz w:val="24"/>
          <w:szCs w:val="24"/>
          <w:lang w:eastAsia="en-GB"/>
        </w:rPr>
        <w:t>f</w:t>
      </w:r>
      <w:r w:rsidRPr="001723CE">
        <w:rPr>
          <w:rFonts w:ascii="Arial" w:eastAsia="Times New Roman" w:hAnsi="Arial" w:cs="Arial"/>
          <w:sz w:val="24"/>
          <w:szCs w:val="24"/>
          <w:lang w:eastAsia="en-GB"/>
        </w:rPr>
        <w:t>, K. (2004a). Content analysis: An introduction to its methodology (2nd ed.). Thousand Oaks, CA: Sage.</w:t>
      </w:r>
    </w:p>
    <w:p w14:paraId="5B83E499" w14:textId="2153433B" w:rsidR="00EE6649" w:rsidRPr="001723CE"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Krippendorf</w:t>
      </w:r>
      <w:r w:rsidR="00682F12" w:rsidRPr="001723CE">
        <w:rPr>
          <w:rFonts w:ascii="Arial" w:eastAsia="Times New Roman" w:hAnsi="Arial" w:cs="Arial"/>
          <w:sz w:val="24"/>
          <w:szCs w:val="24"/>
          <w:lang w:eastAsia="en-GB"/>
        </w:rPr>
        <w:t>f</w:t>
      </w:r>
      <w:r w:rsidRPr="001723CE">
        <w:rPr>
          <w:rFonts w:ascii="Arial" w:eastAsia="Times New Roman" w:hAnsi="Arial" w:cs="Arial"/>
          <w:sz w:val="24"/>
          <w:szCs w:val="24"/>
          <w:lang w:eastAsia="en-GB"/>
        </w:rPr>
        <w:t>,</w:t>
      </w:r>
      <w:r w:rsidR="00A16C62" w:rsidRPr="001723CE">
        <w:rPr>
          <w:rFonts w:ascii="Arial" w:eastAsia="Times New Roman" w:hAnsi="Arial" w:cs="Arial"/>
          <w:sz w:val="24"/>
          <w:szCs w:val="24"/>
          <w:lang w:eastAsia="en-GB"/>
        </w:rPr>
        <w:t xml:space="preserve"> </w:t>
      </w:r>
      <w:r w:rsidRPr="001723CE">
        <w:rPr>
          <w:rFonts w:ascii="Arial" w:eastAsia="Times New Roman" w:hAnsi="Arial" w:cs="Arial"/>
          <w:sz w:val="24"/>
          <w:szCs w:val="24"/>
          <w:lang w:eastAsia="en-GB"/>
        </w:rPr>
        <w:t>K. (2004b). Reliability in content analysis: Some common misconceptions and recommendations. </w:t>
      </w:r>
      <w:r w:rsidRPr="001723CE">
        <w:rPr>
          <w:rFonts w:ascii="Arial" w:eastAsia="Times New Roman" w:hAnsi="Arial" w:cs="Arial"/>
          <w:i/>
          <w:iCs/>
          <w:sz w:val="24"/>
          <w:szCs w:val="24"/>
          <w:lang w:eastAsia="en-GB"/>
        </w:rPr>
        <w:t>Human Communication Research, 30</w:t>
      </w:r>
      <w:r w:rsidRPr="001723CE">
        <w:rPr>
          <w:rFonts w:ascii="Arial" w:eastAsia="Times New Roman" w:hAnsi="Arial" w:cs="Arial"/>
          <w:sz w:val="24"/>
          <w:szCs w:val="24"/>
          <w:lang w:eastAsia="en-GB"/>
        </w:rPr>
        <w:t>(3), 411-433. </w:t>
      </w:r>
      <w:hyperlink r:id="rId66" w:tgtFrame="_blank" w:history="1">
        <w:r w:rsidRPr="001723CE">
          <w:rPr>
            <w:rFonts w:ascii="Arial" w:eastAsia="Times New Roman" w:hAnsi="Arial" w:cs="Arial"/>
            <w:sz w:val="24"/>
            <w:szCs w:val="24"/>
            <w:u w:val="single"/>
            <w:lang w:eastAsia="en-GB"/>
          </w:rPr>
          <w:t>https://doi.org/10.1111/j.1468-2958.2004.tb00738.x</w:t>
        </w:r>
      </w:hyperlink>
      <w:r w:rsidR="00956681" w:rsidRPr="001723CE">
        <w:rPr>
          <w:rFonts w:ascii="Arial" w:eastAsia="Times New Roman" w:hAnsi="Arial" w:cs="Arial"/>
          <w:sz w:val="24"/>
          <w:szCs w:val="24"/>
          <w:lang w:eastAsia="en-GB"/>
        </w:rPr>
        <w:t xml:space="preserve"> (Accessed 04-04-21)</w:t>
      </w:r>
    </w:p>
    <w:p w14:paraId="5C988012" w14:textId="17FE20CD" w:rsidR="00956681" w:rsidRDefault="00956681" w:rsidP="002117CD">
      <w:pPr>
        <w:shd w:val="clear" w:color="auto" w:fill="FFFFFF"/>
        <w:spacing w:before="100" w:beforeAutospacing="1" w:after="24"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Lee, R. M. (2000). </w:t>
      </w:r>
      <w:hyperlink r:id="rId67" w:history="1">
        <w:r w:rsidRPr="001723CE">
          <w:rPr>
            <w:rStyle w:val="Hyperlink"/>
            <w:rFonts w:ascii="Arial" w:eastAsia="Times New Roman" w:hAnsi="Arial" w:cs="Arial"/>
            <w:i/>
            <w:iCs/>
            <w:color w:val="auto"/>
            <w:sz w:val="24"/>
            <w:szCs w:val="24"/>
            <w:u w:val="none"/>
            <w:lang w:eastAsia="en-GB"/>
          </w:rPr>
          <w:t>Unobtrusive Methods in Social Research</w:t>
        </w:r>
      </w:hyperlink>
      <w:r w:rsidRPr="001723CE">
        <w:rPr>
          <w:rFonts w:ascii="Arial" w:eastAsia="Times New Roman" w:hAnsi="Arial" w:cs="Arial"/>
          <w:sz w:val="24"/>
          <w:szCs w:val="24"/>
          <w:lang w:eastAsia="en-GB"/>
        </w:rPr>
        <w:t>. Open University Press.</w:t>
      </w:r>
    </w:p>
    <w:p w14:paraId="0B3D24E7" w14:textId="248614BC" w:rsidR="00242107" w:rsidRPr="001723CE" w:rsidRDefault="00242107" w:rsidP="002117CD">
      <w:pPr>
        <w:shd w:val="clear" w:color="auto" w:fill="FFFFFF"/>
        <w:spacing w:before="100" w:beforeAutospacing="1" w:after="24" w:line="240" w:lineRule="auto"/>
        <w:rPr>
          <w:rFonts w:ascii="Arial" w:eastAsia="Times New Roman" w:hAnsi="Arial" w:cs="Arial"/>
          <w:sz w:val="24"/>
          <w:szCs w:val="24"/>
          <w:lang w:eastAsia="en-GB"/>
        </w:rPr>
      </w:pPr>
      <w:r w:rsidRPr="00242107">
        <w:rPr>
          <w:rFonts w:ascii="Arial" w:hAnsi="Arial" w:cs="Arial"/>
          <w:sz w:val="24"/>
          <w:szCs w:val="24"/>
          <w:shd w:val="clear" w:color="auto" w:fill="FFFFFF"/>
        </w:rPr>
        <w:t>Lee, R. M. (2020). Unobtrusive Measures. In P. Atkinson, S. Delamont, A. Cernat, J.W. Sakshaug, &amp; R.A. Williams (Eds.), </w:t>
      </w:r>
      <w:r w:rsidRPr="00242107">
        <w:rPr>
          <w:rStyle w:val="Emphasis"/>
          <w:rFonts w:ascii="Arial" w:hAnsi="Arial" w:cs="Arial"/>
          <w:sz w:val="24"/>
          <w:szCs w:val="24"/>
          <w:shd w:val="clear" w:color="auto" w:fill="FFFFFF"/>
        </w:rPr>
        <w:t>SAGE Research Methods Foundations</w:t>
      </w:r>
      <w:r>
        <w:rPr>
          <w:rStyle w:val="Emphasis"/>
          <w:rFonts w:ascii="Arial" w:hAnsi="Arial" w:cs="Arial"/>
          <w:color w:val="333333"/>
          <w:sz w:val="21"/>
          <w:szCs w:val="21"/>
          <w:shd w:val="clear" w:color="auto" w:fill="FFFFFF"/>
        </w:rPr>
        <w:t>.</w:t>
      </w:r>
      <w:r>
        <w:rPr>
          <w:rFonts w:ascii="Arial" w:hAnsi="Arial" w:cs="Arial"/>
          <w:color w:val="333333"/>
          <w:sz w:val="21"/>
          <w:szCs w:val="21"/>
          <w:shd w:val="clear" w:color="auto" w:fill="FFFFFF"/>
        </w:rPr>
        <w:t> https://www.doi.org/10.4135/9781526421036914988</w:t>
      </w:r>
    </w:p>
    <w:p w14:paraId="269F9757" w14:textId="4526AB16" w:rsidR="00956681"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Lombard, M., Snyder-Duch, J., &amp; Campenella Bracken, C. (2010). Practical resources for assessing and reporting intercoder reliability in content analysis research projects.</w:t>
      </w:r>
      <w:r w:rsidR="000501EB" w:rsidRPr="001723CE">
        <w:rPr>
          <w:rFonts w:ascii="Arial" w:eastAsia="Times New Roman" w:hAnsi="Arial" w:cs="Arial"/>
          <w:sz w:val="24"/>
          <w:szCs w:val="24"/>
          <w:lang w:eastAsia="en-GB"/>
        </w:rPr>
        <w:t xml:space="preserve">  </w:t>
      </w:r>
      <w:hyperlink r:id="rId68" w:anchor="How%20should%20researchers%20calculate%20intercoder%20reliability%20What%20software%20is%20available" w:history="1">
        <w:r w:rsidR="000501EB" w:rsidRPr="001723CE">
          <w:rPr>
            <w:rStyle w:val="Hyperlink"/>
            <w:rFonts w:ascii="Arial" w:eastAsia="Times New Roman" w:hAnsi="Arial" w:cs="Arial"/>
            <w:color w:val="auto"/>
            <w:sz w:val="24"/>
            <w:szCs w:val="24"/>
            <w:lang w:eastAsia="en-GB"/>
          </w:rPr>
          <w:t>http://matthewlombard.com/reliability/#How%20should%20researchers%20calculate%20intercoder%20reliability%20What%20software%20is%20available</w:t>
        </w:r>
      </w:hyperlink>
      <w:r w:rsidR="00956681" w:rsidRPr="001723CE">
        <w:rPr>
          <w:rFonts w:ascii="Arial" w:eastAsia="Times New Roman" w:hAnsi="Arial" w:cs="Arial"/>
          <w:sz w:val="24"/>
          <w:szCs w:val="24"/>
          <w:u w:val="single"/>
          <w:lang w:eastAsia="en-GB"/>
        </w:rPr>
        <w:t xml:space="preserve"> </w:t>
      </w:r>
      <w:r w:rsidR="00956681" w:rsidRPr="001723CE">
        <w:rPr>
          <w:rFonts w:ascii="Arial" w:eastAsia="Times New Roman" w:hAnsi="Arial" w:cs="Arial"/>
          <w:sz w:val="24"/>
          <w:szCs w:val="24"/>
          <w:lang w:eastAsia="en-GB"/>
        </w:rPr>
        <w:t xml:space="preserve"> (Accessed 21-04-21)</w:t>
      </w:r>
      <w:r w:rsidR="00EE1DF9">
        <w:rPr>
          <w:rFonts w:ascii="Arial" w:eastAsia="Times New Roman" w:hAnsi="Arial" w:cs="Arial"/>
          <w:sz w:val="24"/>
          <w:szCs w:val="24"/>
          <w:lang w:eastAsia="en-GB"/>
        </w:rPr>
        <w:t>.</w:t>
      </w:r>
    </w:p>
    <w:p w14:paraId="621F4DA5" w14:textId="77777777" w:rsidR="00EE1DF9" w:rsidRDefault="00EE1DF9" w:rsidP="002117CD">
      <w:pPr>
        <w:shd w:val="clear" w:color="auto" w:fill="FCFCFC"/>
        <w:spacing w:after="0" w:line="240" w:lineRule="auto"/>
        <w:rPr>
          <w:rFonts w:ascii="Source Sans Pro" w:eastAsia="Times New Roman" w:hAnsi="Source Sans Pro" w:cs="Times New Roman"/>
          <w:color w:val="333333"/>
          <w:spacing w:val="4"/>
          <w:sz w:val="21"/>
          <w:szCs w:val="21"/>
          <w:lang w:eastAsia="en-GB"/>
        </w:rPr>
      </w:pPr>
    </w:p>
    <w:p w14:paraId="777E36E4" w14:textId="5DA39564" w:rsidR="00EE1DF9" w:rsidRPr="006478B9" w:rsidRDefault="00EE1DF9" w:rsidP="002117CD">
      <w:pPr>
        <w:shd w:val="clear" w:color="auto" w:fill="FCFCFC"/>
        <w:spacing w:after="0" w:line="240" w:lineRule="auto"/>
        <w:rPr>
          <w:rFonts w:ascii="Arial" w:eastAsia="Times New Roman" w:hAnsi="Arial" w:cs="Arial"/>
          <w:spacing w:val="4"/>
          <w:sz w:val="24"/>
          <w:szCs w:val="24"/>
          <w:lang w:eastAsia="en-GB"/>
        </w:rPr>
      </w:pPr>
      <w:r w:rsidRPr="006478B9">
        <w:rPr>
          <w:rFonts w:ascii="Arial" w:eastAsia="Times New Roman" w:hAnsi="Arial" w:cs="Arial"/>
          <w:spacing w:val="4"/>
          <w:sz w:val="24"/>
          <w:szCs w:val="24"/>
          <w:lang w:eastAsia="en-GB"/>
        </w:rPr>
        <w:t xml:space="preserve">Mellenbergh G.J. (2019) Unobtrusive Measurements. In: Counteracting Methodological Errors in Behavioral Research. Springer, Cham. </w:t>
      </w:r>
      <w:hyperlink r:id="rId69" w:history="1">
        <w:r w:rsidRPr="006478B9">
          <w:rPr>
            <w:rStyle w:val="Hyperlink"/>
            <w:rFonts w:ascii="Arial" w:eastAsia="Times New Roman" w:hAnsi="Arial" w:cs="Arial"/>
            <w:color w:val="auto"/>
            <w:spacing w:val="4"/>
            <w:sz w:val="24"/>
            <w:szCs w:val="24"/>
            <w:lang w:eastAsia="en-GB"/>
          </w:rPr>
          <w:t>https://doi.org/10.1007/978-3-030-12272-0_9</w:t>
        </w:r>
      </w:hyperlink>
      <w:r w:rsidRPr="006478B9">
        <w:rPr>
          <w:rFonts w:ascii="Arial" w:eastAsia="Times New Roman" w:hAnsi="Arial" w:cs="Arial"/>
          <w:spacing w:val="4"/>
          <w:sz w:val="24"/>
          <w:szCs w:val="24"/>
          <w:lang w:eastAsia="en-GB"/>
        </w:rPr>
        <w:t xml:space="preserve"> </w:t>
      </w:r>
    </w:p>
    <w:p w14:paraId="67A70BD8" w14:textId="77777777" w:rsidR="00EE1DF9" w:rsidRPr="00EE1DF9" w:rsidRDefault="00EE1DF9" w:rsidP="002117CD">
      <w:pPr>
        <w:shd w:val="clear" w:color="auto" w:fill="FCFCFC"/>
        <w:spacing w:after="0" w:line="240" w:lineRule="auto"/>
        <w:rPr>
          <w:rFonts w:ascii="Arial" w:eastAsia="Times New Roman" w:hAnsi="Arial" w:cs="Arial"/>
          <w:color w:val="333333"/>
          <w:spacing w:val="4"/>
          <w:sz w:val="24"/>
          <w:szCs w:val="24"/>
          <w:lang w:eastAsia="en-GB"/>
        </w:rPr>
      </w:pPr>
    </w:p>
    <w:p w14:paraId="7D335606" w14:textId="0AC9D4F7" w:rsidR="00956681" w:rsidRPr="001723CE" w:rsidRDefault="00956681" w:rsidP="002117CD">
      <w:pPr>
        <w:pStyle w:val="NormalWeb"/>
        <w:shd w:val="clear" w:color="auto" w:fill="FFFFFF"/>
        <w:spacing w:before="120" w:beforeAutospacing="0" w:after="120" w:afterAutospacing="0"/>
        <w:rPr>
          <w:rFonts w:ascii="Arial" w:hAnsi="Arial" w:cs="Arial"/>
        </w:rPr>
      </w:pPr>
      <w:r w:rsidRPr="001723CE">
        <w:rPr>
          <w:rFonts w:ascii="Arial" w:hAnsi="Arial" w:cs="Arial"/>
        </w:rPr>
        <w:t xml:space="preserve">Page, S. (200) Community Research: The Lost Art of Unobtrusive Methods. </w:t>
      </w:r>
      <w:r w:rsidRPr="001723CE">
        <w:rPr>
          <w:rFonts w:ascii="Arial" w:hAnsi="Arial" w:cs="Arial"/>
          <w:i/>
          <w:iCs/>
        </w:rPr>
        <w:t>Journal of Applied Social Psychology</w:t>
      </w:r>
      <w:r w:rsidRPr="001723CE">
        <w:rPr>
          <w:rFonts w:ascii="Arial" w:hAnsi="Arial" w:cs="Arial"/>
        </w:rPr>
        <w:t>, 30 (10), pp.2126-2136.</w:t>
      </w:r>
    </w:p>
    <w:p w14:paraId="1E6E2870" w14:textId="6731F188" w:rsidR="00EE6649" w:rsidRPr="001723CE"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Palys, T., &amp; Atchison, C. (2014). </w:t>
      </w:r>
      <w:r w:rsidRPr="001723CE">
        <w:rPr>
          <w:rFonts w:ascii="Arial" w:eastAsia="Times New Roman" w:hAnsi="Arial" w:cs="Arial"/>
          <w:i/>
          <w:iCs/>
          <w:sz w:val="24"/>
          <w:szCs w:val="24"/>
          <w:lang w:eastAsia="en-GB"/>
        </w:rPr>
        <w:t xml:space="preserve">Research decisions: Quantitative, qualitative, and mixed methods </w:t>
      </w:r>
      <w:r w:rsidR="00B05FD3" w:rsidRPr="001723CE">
        <w:rPr>
          <w:rFonts w:ascii="Arial" w:eastAsia="Times New Roman" w:hAnsi="Arial" w:cs="Arial"/>
          <w:i/>
          <w:iCs/>
          <w:sz w:val="24"/>
          <w:szCs w:val="24"/>
          <w:lang w:eastAsia="en-GB"/>
        </w:rPr>
        <w:t>approach</w:t>
      </w:r>
      <w:r w:rsidR="00682F12" w:rsidRPr="001723CE">
        <w:rPr>
          <w:rFonts w:ascii="Arial" w:eastAsia="Times New Roman" w:hAnsi="Arial" w:cs="Arial"/>
          <w:i/>
          <w:iCs/>
          <w:sz w:val="24"/>
          <w:szCs w:val="24"/>
          <w:lang w:eastAsia="en-GB"/>
        </w:rPr>
        <w:t>.</w:t>
      </w:r>
      <w:r w:rsidRPr="001723CE">
        <w:rPr>
          <w:rFonts w:ascii="Arial" w:eastAsia="Times New Roman" w:hAnsi="Arial" w:cs="Arial"/>
          <w:i/>
          <w:iCs/>
          <w:sz w:val="24"/>
          <w:szCs w:val="24"/>
          <w:lang w:eastAsia="en-GB"/>
        </w:rPr>
        <w:t> </w:t>
      </w:r>
      <w:r w:rsidRPr="001723CE">
        <w:rPr>
          <w:rFonts w:ascii="Arial" w:eastAsia="Times New Roman" w:hAnsi="Arial" w:cs="Arial"/>
          <w:sz w:val="24"/>
          <w:szCs w:val="24"/>
          <w:lang w:eastAsia="en-GB"/>
        </w:rPr>
        <w:t>(5th ed.)</w:t>
      </w:r>
      <w:r w:rsidRPr="001723CE">
        <w:rPr>
          <w:rFonts w:ascii="Arial" w:eastAsia="Times New Roman" w:hAnsi="Arial" w:cs="Arial"/>
          <w:i/>
          <w:iCs/>
          <w:sz w:val="24"/>
          <w:szCs w:val="24"/>
          <w:lang w:eastAsia="en-GB"/>
        </w:rPr>
        <w:t>. </w:t>
      </w:r>
      <w:r w:rsidRPr="001723CE">
        <w:rPr>
          <w:rFonts w:ascii="Arial" w:eastAsia="Times New Roman" w:hAnsi="Arial" w:cs="Arial"/>
          <w:sz w:val="24"/>
          <w:szCs w:val="24"/>
          <w:lang w:eastAsia="en-GB"/>
        </w:rPr>
        <w:t>Toronto, Canada: Nelson Education.</w:t>
      </w:r>
    </w:p>
    <w:p w14:paraId="51AB713A" w14:textId="4C66CF6C" w:rsidR="00C44943" w:rsidRDefault="00EE6649" w:rsidP="002117CD">
      <w:pPr>
        <w:shd w:val="clear" w:color="auto" w:fill="FFFFFF"/>
        <w:spacing w:before="240" w:after="0"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Patton, M. Q. (2015). </w:t>
      </w:r>
      <w:r w:rsidRPr="001723CE">
        <w:rPr>
          <w:rFonts w:ascii="Arial" w:eastAsia="Times New Roman" w:hAnsi="Arial" w:cs="Arial"/>
          <w:i/>
          <w:iCs/>
          <w:sz w:val="24"/>
          <w:szCs w:val="24"/>
          <w:lang w:eastAsia="en-GB"/>
        </w:rPr>
        <w:t>Qualitative research &amp; evaluation methods: Integrating theory and practice </w:t>
      </w:r>
      <w:r w:rsidRPr="001723CE">
        <w:rPr>
          <w:rFonts w:ascii="Arial" w:eastAsia="Times New Roman" w:hAnsi="Arial" w:cs="Arial"/>
          <w:sz w:val="24"/>
          <w:szCs w:val="24"/>
          <w:lang w:eastAsia="en-GB"/>
        </w:rPr>
        <w:t>(4th ed.). Thousand Oaks, CA: SAGE Publications.</w:t>
      </w:r>
    </w:p>
    <w:p w14:paraId="195ACC9E" w14:textId="77777777" w:rsidR="00064396" w:rsidRPr="00064396" w:rsidRDefault="00064396" w:rsidP="002117CD">
      <w:pPr>
        <w:shd w:val="clear" w:color="auto" w:fill="FFFFFF"/>
        <w:spacing w:before="330" w:after="165" w:line="264" w:lineRule="atLeast"/>
        <w:outlineLvl w:val="0"/>
        <w:rPr>
          <w:rFonts w:ascii="Arial" w:eastAsia="Times New Roman" w:hAnsi="Arial" w:cs="Arial"/>
          <w:color w:val="000000"/>
          <w:kern w:val="36"/>
          <w:sz w:val="24"/>
          <w:szCs w:val="24"/>
          <w:lang w:eastAsia="en-GB"/>
        </w:rPr>
      </w:pPr>
      <w:r w:rsidRPr="00064396">
        <w:rPr>
          <w:rFonts w:ascii="Arial" w:eastAsia="Times New Roman" w:hAnsi="Arial" w:cs="Arial"/>
          <w:color w:val="000000"/>
          <w:kern w:val="36"/>
          <w:sz w:val="24"/>
          <w:szCs w:val="24"/>
          <w:lang w:eastAsia="en-GB"/>
        </w:rPr>
        <w:t xml:space="preserve">Perera, A. (2021) Why the Halo Effect Affects How We Perceive Others, </w:t>
      </w:r>
      <w:hyperlink r:id="rId70" w:history="1">
        <w:r w:rsidRPr="00064396">
          <w:rPr>
            <w:rFonts w:ascii="Arial" w:eastAsia="Times New Roman" w:hAnsi="Arial" w:cs="Arial"/>
            <w:color w:val="0563C1" w:themeColor="hyperlink"/>
            <w:kern w:val="36"/>
            <w:sz w:val="24"/>
            <w:szCs w:val="24"/>
            <w:u w:val="single"/>
            <w:lang w:eastAsia="en-GB"/>
          </w:rPr>
          <w:t>https://www.simplypsychology.org/halo-effect.html</w:t>
        </w:r>
      </w:hyperlink>
      <w:r w:rsidRPr="00064396">
        <w:rPr>
          <w:rFonts w:ascii="Arial" w:eastAsia="Times New Roman" w:hAnsi="Arial" w:cs="Arial"/>
          <w:color w:val="000000"/>
          <w:kern w:val="36"/>
          <w:sz w:val="24"/>
          <w:szCs w:val="24"/>
          <w:lang w:eastAsia="en-GB"/>
        </w:rPr>
        <w:t>, (</w:t>
      </w:r>
      <w:r w:rsidRPr="00064396">
        <w:rPr>
          <w:rFonts w:ascii="Arial" w:eastAsia="Times New Roman" w:hAnsi="Arial" w:cs="Arial"/>
          <w:color w:val="231F20"/>
          <w:kern w:val="36"/>
          <w:sz w:val="24"/>
          <w:szCs w:val="24"/>
          <w:lang w:eastAsia="en-GB"/>
        </w:rPr>
        <w:t>Accessed 21-04-21).</w:t>
      </w:r>
    </w:p>
    <w:p w14:paraId="13C55BB9" w14:textId="77777777" w:rsidR="00C44943" w:rsidRPr="00C44943" w:rsidRDefault="00C44943" w:rsidP="002117CD">
      <w:pPr>
        <w:shd w:val="clear" w:color="auto" w:fill="FFFFFF"/>
        <w:spacing w:before="240" w:after="0" w:line="240" w:lineRule="auto"/>
        <w:rPr>
          <w:rFonts w:ascii="Arial" w:eastAsia="Times New Roman" w:hAnsi="Arial" w:cs="Arial"/>
          <w:sz w:val="24"/>
          <w:szCs w:val="24"/>
          <w:lang w:eastAsia="en-GB"/>
        </w:rPr>
      </w:pPr>
    </w:p>
    <w:p w14:paraId="077C262C" w14:textId="401B25AE" w:rsidR="00C44943" w:rsidRPr="00C44943" w:rsidRDefault="00C44943" w:rsidP="002117CD">
      <w:pPr>
        <w:pStyle w:val="Heading1"/>
        <w:shd w:val="clear" w:color="auto" w:fill="FFFFFF"/>
        <w:spacing w:before="0" w:line="288" w:lineRule="atLeast"/>
        <w:rPr>
          <w:rFonts w:ascii="Arial" w:eastAsia="Times New Roman" w:hAnsi="Arial" w:cs="Arial"/>
          <w:color w:val="000000" w:themeColor="text1"/>
          <w:kern w:val="36"/>
          <w:sz w:val="24"/>
          <w:szCs w:val="24"/>
          <w:lang w:eastAsia="en-GB"/>
        </w:rPr>
      </w:pPr>
      <w:hyperlink r:id="rId71" w:tooltip="View all posts by Tejvan Pettinger" w:history="1">
        <w:r w:rsidRPr="00C44943">
          <w:rPr>
            <w:rFonts w:ascii="Arial" w:eastAsia="Times New Roman" w:hAnsi="Arial" w:cs="Arial"/>
            <w:color w:val="000000" w:themeColor="text1"/>
            <w:sz w:val="24"/>
            <w:szCs w:val="24"/>
            <w:bdr w:val="none" w:sz="0" w:space="0" w:color="auto" w:frame="1"/>
            <w:lang w:eastAsia="en-GB"/>
          </w:rPr>
          <w:t>Pettinger</w:t>
        </w:r>
      </w:hyperlink>
      <w:r w:rsidRPr="00C44943">
        <w:rPr>
          <w:rFonts w:ascii="Arial" w:eastAsia="Times New Roman" w:hAnsi="Arial" w:cs="Arial"/>
          <w:color w:val="000000" w:themeColor="text1"/>
          <w:sz w:val="24"/>
          <w:szCs w:val="24"/>
          <w:bdr w:val="none" w:sz="0" w:space="0" w:color="auto" w:frame="1"/>
          <w:lang w:eastAsia="en-GB"/>
        </w:rPr>
        <w:t xml:space="preserve">, T. (2019) </w:t>
      </w:r>
      <w:r w:rsidRPr="00C44943">
        <w:rPr>
          <w:rFonts w:ascii="Arial" w:eastAsia="Times New Roman" w:hAnsi="Arial" w:cs="Arial"/>
          <w:color w:val="000000" w:themeColor="text1"/>
          <w:kern w:val="36"/>
          <w:sz w:val="24"/>
          <w:szCs w:val="24"/>
          <w:lang w:eastAsia="en-GB"/>
        </w:rPr>
        <w:t>Opportunity Cost Definition</w:t>
      </w:r>
      <w:r>
        <w:rPr>
          <w:rFonts w:ascii="Arial" w:eastAsia="Times New Roman" w:hAnsi="Arial" w:cs="Arial"/>
          <w:color w:val="000000" w:themeColor="text1"/>
          <w:kern w:val="36"/>
          <w:sz w:val="24"/>
          <w:szCs w:val="24"/>
          <w:lang w:eastAsia="en-GB"/>
        </w:rPr>
        <w:t xml:space="preserve">, March, </w:t>
      </w:r>
      <w:r w:rsidRPr="00C44943">
        <w:rPr>
          <w:rFonts w:ascii="Arial" w:eastAsia="Times New Roman" w:hAnsi="Arial" w:cs="Arial"/>
          <w:i/>
          <w:iCs/>
          <w:color w:val="000000" w:themeColor="text1"/>
          <w:kern w:val="36"/>
          <w:sz w:val="24"/>
          <w:szCs w:val="24"/>
          <w:lang w:eastAsia="en-GB"/>
        </w:rPr>
        <w:t>Economics Help.</w:t>
      </w:r>
      <w:r>
        <w:rPr>
          <w:rFonts w:ascii="Arial" w:eastAsia="Times New Roman" w:hAnsi="Arial" w:cs="Arial"/>
          <w:color w:val="000000" w:themeColor="text1"/>
          <w:kern w:val="36"/>
          <w:sz w:val="24"/>
          <w:szCs w:val="24"/>
          <w:lang w:eastAsia="en-GB"/>
        </w:rPr>
        <w:t xml:space="preserve"> </w:t>
      </w:r>
      <w:hyperlink r:id="rId72" w:history="1">
        <w:r w:rsidRPr="006C092F">
          <w:rPr>
            <w:rStyle w:val="Hyperlink"/>
            <w:rFonts w:ascii="Arial" w:eastAsia="Times New Roman" w:hAnsi="Arial" w:cs="Arial"/>
            <w:kern w:val="36"/>
            <w:sz w:val="24"/>
            <w:szCs w:val="24"/>
            <w:lang w:eastAsia="en-GB"/>
          </w:rPr>
          <w:t>https://www.economicshelp.org/blog/2177/economics/opportunity-cost-definition/</w:t>
        </w:r>
      </w:hyperlink>
      <w:r>
        <w:rPr>
          <w:rFonts w:ascii="Arial" w:eastAsia="Times New Roman" w:hAnsi="Arial" w:cs="Arial"/>
          <w:color w:val="000000" w:themeColor="text1"/>
          <w:kern w:val="36"/>
          <w:sz w:val="24"/>
          <w:szCs w:val="24"/>
          <w:lang w:eastAsia="en-GB"/>
        </w:rPr>
        <w:t xml:space="preserve"> (Accessed 21-04-21)</w:t>
      </w:r>
      <w:r w:rsidR="006478B9">
        <w:rPr>
          <w:rFonts w:ascii="Arial" w:eastAsia="Times New Roman" w:hAnsi="Arial" w:cs="Arial"/>
          <w:color w:val="000000" w:themeColor="text1"/>
          <w:kern w:val="36"/>
          <w:sz w:val="24"/>
          <w:szCs w:val="24"/>
          <w:lang w:eastAsia="en-GB"/>
        </w:rPr>
        <w:t>.</w:t>
      </w:r>
    </w:p>
    <w:p w14:paraId="2EAEECD0" w14:textId="77777777" w:rsidR="006478B9" w:rsidRDefault="006478B9" w:rsidP="006478B9">
      <w:pPr>
        <w:spacing w:before="100" w:beforeAutospacing="1" w:after="100" w:afterAutospacing="1" w:line="240" w:lineRule="auto"/>
        <w:textAlignment w:val="baseline"/>
        <w:rPr>
          <w:rFonts w:ascii="Arial" w:eastAsia="Times New Roman" w:hAnsi="Arial" w:cs="Arial"/>
          <w:color w:val="0D0D0D"/>
          <w:sz w:val="24"/>
          <w:szCs w:val="24"/>
          <w:lang w:eastAsia="en-GB"/>
        </w:rPr>
      </w:pPr>
      <w:r w:rsidRPr="006478B9">
        <w:rPr>
          <w:rFonts w:ascii="Arial" w:eastAsia="Times New Roman" w:hAnsi="Arial" w:cs="Arial"/>
          <w:color w:val="0D0D0D"/>
          <w:sz w:val="24"/>
          <w:szCs w:val="24"/>
          <w:lang w:eastAsia="en-GB"/>
        </w:rPr>
        <w:t xml:space="preserve">Rosenzweig, P., (2007) </w:t>
      </w:r>
      <w:r w:rsidRPr="006478B9">
        <w:rPr>
          <w:rFonts w:ascii="Arial" w:eastAsia="Times New Roman" w:hAnsi="Arial" w:cs="Arial"/>
          <w:i/>
          <w:iCs/>
          <w:color w:val="0D0D0D"/>
          <w:sz w:val="24"/>
          <w:szCs w:val="24"/>
          <w:lang w:eastAsia="en-GB"/>
        </w:rPr>
        <w:t>The Halo Effect … and the Eight Other Business Delusions that Deceive Managers</w:t>
      </w:r>
      <w:r w:rsidRPr="006478B9">
        <w:rPr>
          <w:rFonts w:ascii="Arial" w:eastAsia="Times New Roman" w:hAnsi="Arial" w:cs="Arial"/>
          <w:color w:val="0D0D0D"/>
          <w:sz w:val="24"/>
          <w:szCs w:val="24"/>
          <w:lang w:eastAsia="en-GB"/>
        </w:rPr>
        <w:t>, Boston, Free Press.</w:t>
      </w:r>
    </w:p>
    <w:p w14:paraId="694CE1DA" w14:textId="2647E1D2" w:rsidR="00EE6649" w:rsidRPr="006478B9" w:rsidRDefault="00EE6649" w:rsidP="006478B9">
      <w:pPr>
        <w:spacing w:before="100" w:beforeAutospacing="1" w:after="100" w:afterAutospacing="1" w:line="240" w:lineRule="auto"/>
        <w:textAlignment w:val="baseline"/>
        <w:rPr>
          <w:rFonts w:ascii="Arial" w:eastAsia="Times New Roman" w:hAnsi="Arial" w:cs="Arial"/>
          <w:color w:val="0D0D0D"/>
          <w:sz w:val="24"/>
          <w:szCs w:val="24"/>
          <w:lang w:eastAsia="en-GB"/>
        </w:rPr>
      </w:pPr>
      <w:r w:rsidRPr="001723CE">
        <w:rPr>
          <w:rFonts w:ascii="Arial" w:eastAsia="Times New Roman" w:hAnsi="Arial" w:cs="Arial"/>
          <w:sz w:val="24"/>
          <w:szCs w:val="24"/>
          <w:lang w:eastAsia="en-GB"/>
        </w:rPr>
        <w:t>Saylor Academy. (2012). </w:t>
      </w:r>
      <w:r w:rsidRPr="001723CE">
        <w:rPr>
          <w:rFonts w:ascii="Arial" w:eastAsia="Times New Roman" w:hAnsi="Arial" w:cs="Arial"/>
          <w:i/>
          <w:iCs/>
          <w:sz w:val="24"/>
          <w:szCs w:val="24"/>
          <w:lang w:eastAsia="en-GB"/>
        </w:rPr>
        <w:t>Principles of sociological inquiry: Qualitative and quantitative methods. </w:t>
      </w:r>
      <w:r w:rsidRPr="001723CE">
        <w:rPr>
          <w:rFonts w:ascii="Arial" w:eastAsia="Times New Roman" w:hAnsi="Arial" w:cs="Arial"/>
          <w:sz w:val="24"/>
          <w:szCs w:val="24"/>
          <w:lang w:eastAsia="en-GB"/>
        </w:rPr>
        <w:t>Washington, DC: Saylor Academy. Retrieved from </w:t>
      </w:r>
      <w:hyperlink r:id="rId73" w:tgtFrame="_blank" w:history="1">
        <w:r w:rsidRPr="001723CE">
          <w:rPr>
            <w:rFonts w:ascii="Arial" w:eastAsia="Times New Roman" w:hAnsi="Arial" w:cs="Arial"/>
            <w:sz w:val="24"/>
            <w:szCs w:val="24"/>
            <w:u w:val="single"/>
            <w:lang w:eastAsia="en-GB"/>
          </w:rPr>
          <w:t>https://www.saylor.org/site/textbooks/Principles%20of%20Sociological%20Inquiry.pdf</w:t>
        </w:r>
      </w:hyperlink>
      <w:r w:rsidR="00956681" w:rsidRPr="001723CE">
        <w:rPr>
          <w:rFonts w:ascii="Arial" w:eastAsia="Times New Roman" w:hAnsi="Arial" w:cs="Arial"/>
          <w:sz w:val="24"/>
          <w:szCs w:val="24"/>
          <w:lang w:eastAsia="en-GB"/>
        </w:rPr>
        <w:t xml:space="preserve"> (Accessed 04-04-21)</w:t>
      </w:r>
    </w:p>
    <w:p w14:paraId="4581640E" w14:textId="77777777" w:rsidR="00EE6649" w:rsidRPr="001723CE" w:rsidRDefault="00EE6649" w:rsidP="00B8795A">
      <w:pPr>
        <w:shd w:val="clear" w:color="auto" w:fill="FFFFFF"/>
        <w:spacing w:before="240" w:after="0" w:line="240" w:lineRule="auto"/>
        <w:jc w:val="both"/>
        <w:rPr>
          <w:rFonts w:ascii="Arial" w:eastAsia="Times New Roman" w:hAnsi="Arial" w:cs="Arial"/>
          <w:sz w:val="24"/>
          <w:szCs w:val="24"/>
          <w:lang w:eastAsia="en-GB"/>
        </w:rPr>
      </w:pPr>
      <w:r w:rsidRPr="001723CE">
        <w:rPr>
          <w:rFonts w:ascii="Arial" w:eastAsia="Times New Roman" w:hAnsi="Arial" w:cs="Arial"/>
          <w:sz w:val="24"/>
          <w:szCs w:val="24"/>
          <w:lang w:eastAsia="en-GB"/>
        </w:rPr>
        <w:t>Schutt, R. K. (2012). </w:t>
      </w:r>
      <w:r w:rsidRPr="001723CE">
        <w:rPr>
          <w:rFonts w:ascii="Arial" w:eastAsia="Times New Roman" w:hAnsi="Arial" w:cs="Arial"/>
          <w:i/>
          <w:iCs/>
          <w:sz w:val="24"/>
          <w:szCs w:val="24"/>
          <w:lang w:eastAsia="en-GB"/>
        </w:rPr>
        <w:t>Investigating the social world: The process and practice of research. </w:t>
      </w:r>
      <w:r w:rsidRPr="001723CE">
        <w:rPr>
          <w:rFonts w:ascii="Arial" w:eastAsia="Times New Roman" w:hAnsi="Arial" w:cs="Arial"/>
          <w:sz w:val="24"/>
          <w:szCs w:val="24"/>
          <w:lang w:eastAsia="en-GB"/>
        </w:rPr>
        <w:t>Thousand Oaks, CA: SAGE Publications.</w:t>
      </w:r>
    </w:p>
    <w:p w14:paraId="1F8DA7DC" w14:textId="77777777" w:rsidR="00956681" w:rsidRPr="001723CE" w:rsidRDefault="00EE6649" w:rsidP="00B8795A">
      <w:pPr>
        <w:shd w:val="clear" w:color="auto" w:fill="FFFFFF"/>
        <w:spacing w:before="240" w:after="0" w:line="240" w:lineRule="auto"/>
        <w:jc w:val="both"/>
        <w:rPr>
          <w:rFonts w:ascii="Arial" w:eastAsia="Times New Roman" w:hAnsi="Arial" w:cs="Arial"/>
          <w:sz w:val="24"/>
          <w:szCs w:val="24"/>
          <w:lang w:eastAsia="en-GB"/>
        </w:rPr>
      </w:pPr>
      <w:r w:rsidRPr="00F60A5B">
        <w:rPr>
          <w:rFonts w:ascii="Arial" w:eastAsia="Times New Roman" w:hAnsi="Arial" w:cs="Arial"/>
          <w:sz w:val="24"/>
          <w:szCs w:val="24"/>
          <w:lang w:eastAsia="en-GB"/>
        </w:rPr>
        <w:t>Sheppard, V. A., &amp; Fennell, D. A. (2019, August). Progress in public sector tourism</w:t>
      </w:r>
      <w:r w:rsidRPr="001723CE">
        <w:rPr>
          <w:rFonts w:ascii="Arial" w:eastAsia="Times New Roman" w:hAnsi="Arial" w:cs="Arial"/>
          <w:sz w:val="24"/>
          <w:szCs w:val="24"/>
          <w:lang w:eastAsia="en-GB"/>
        </w:rPr>
        <w:t xml:space="preserve"> policy: Toward an ethic for non-human animals. </w:t>
      </w:r>
      <w:r w:rsidRPr="001723CE">
        <w:rPr>
          <w:rFonts w:ascii="Arial" w:eastAsia="Times New Roman" w:hAnsi="Arial" w:cs="Arial"/>
          <w:i/>
          <w:iCs/>
          <w:sz w:val="24"/>
          <w:szCs w:val="24"/>
          <w:lang w:eastAsia="en-GB"/>
        </w:rPr>
        <w:t>Tourism Management, 73</w:t>
      </w:r>
      <w:r w:rsidRPr="001723CE">
        <w:rPr>
          <w:rFonts w:ascii="Arial" w:eastAsia="Times New Roman" w:hAnsi="Arial" w:cs="Arial"/>
          <w:sz w:val="24"/>
          <w:szCs w:val="24"/>
          <w:lang w:eastAsia="en-GB"/>
        </w:rPr>
        <w:t>, 134-142. doi: </w:t>
      </w:r>
      <w:hyperlink r:id="rId74" w:tgtFrame="_blank" w:history="1">
        <w:r w:rsidRPr="001723CE">
          <w:rPr>
            <w:rFonts w:ascii="Arial" w:eastAsia="Times New Roman" w:hAnsi="Arial" w:cs="Arial"/>
            <w:sz w:val="24"/>
            <w:szCs w:val="24"/>
            <w:u w:val="single"/>
            <w:lang w:eastAsia="en-GB"/>
          </w:rPr>
          <w:t>https://doi.org/10.1016/j.tourman.2018.11.017</w:t>
        </w:r>
      </w:hyperlink>
      <w:r w:rsidR="00956681" w:rsidRPr="001723CE">
        <w:rPr>
          <w:rFonts w:ascii="Arial" w:eastAsia="Times New Roman" w:hAnsi="Arial" w:cs="Arial"/>
          <w:sz w:val="24"/>
          <w:szCs w:val="24"/>
          <w:lang w:eastAsia="en-GB"/>
        </w:rPr>
        <w:t xml:space="preserve"> (Accessed 04-04-21)</w:t>
      </w:r>
    </w:p>
    <w:p w14:paraId="64357F70" w14:textId="77777777" w:rsidR="0077055A" w:rsidRPr="001723CE" w:rsidRDefault="0077055A" w:rsidP="00B8795A">
      <w:pPr>
        <w:jc w:val="both"/>
        <w:rPr>
          <w:rFonts w:ascii="Arial" w:hAnsi="Arial" w:cs="Arial"/>
          <w:sz w:val="24"/>
          <w:szCs w:val="24"/>
        </w:rPr>
      </w:pPr>
    </w:p>
    <w:p w14:paraId="7366C945" w14:textId="28BEF65D" w:rsidR="0077055A" w:rsidRDefault="0077055A" w:rsidP="00B8795A">
      <w:pPr>
        <w:jc w:val="both"/>
        <w:rPr>
          <w:rFonts w:ascii="Arial" w:hAnsi="Arial" w:cs="Arial"/>
          <w:sz w:val="24"/>
          <w:szCs w:val="24"/>
        </w:rPr>
      </w:pPr>
      <w:r w:rsidRPr="001723CE">
        <w:rPr>
          <w:rFonts w:ascii="Arial" w:hAnsi="Arial" w:cs="Arial"/>
          <w:sz w:val="24"/>
          <w:szCs w:val="24"/>
        </w:rPr>
        <w:t xml:space="preserve">Sheppard, V.A. </w:t>
      </w:r>
      <w:hyperlink r:id="rId75" w:tooltip="Go to the cover page of  Research Methods for the Social Sciences:  An Introduction" w:history="1">
        <w:r w:rsidRPr="001723CE">
          <w:rPr>
            <w:rStyle w:val="Hyperlink"/>
            <w:rFonts w:ascii="Arial" w:hAnsi="Arial" w:cs="Arial"/>
            <w:color w:val="auto"/>
            <w:sz w:val="24"/>
            <w:szCs w:val="24"/>
            <w:u w:val="none"/>
          </w:rPr>
          <w:t>Research methods for the social sciences: an introduction</w:t>
        </w:r>
      </w:hyperlink>
      <w:r w:rsidRPr="001723CE">
        <w:rPr>
          <w:rStyle w:val="Hyperlink"/>
          <w:rFonts w:ascii="Arial" w:hAnsi="Arial" w:cs="Arial"/>
          <w:caps/>
          <w:color w:val="auto"/>
          <w:sz w:val="24"/>
          <w:szCs w:val="24"/>
          <w:u w:val="none"/>
        </w:rPr>
        <w:t xml:space="preserve">. </w:t>
      </w:r>
      <w:hyperlink r:id="rId76" w:history="1">
        <w:r w:rsidRPr="001723CE">
          <w:rPr>
            <w:rStyle w:val="Hyperlink"/>
            <w:rFonts w:ascii="Arial" w:hAnsi="Arial" w:cs="Arial"/>
            <w:color w:val="auto"/>
            <w:sz w:val="24"/>
            <w:szCs w:val="24"/>
            <w:u w:val="none"/>
          </w:rPr>
          <w:t>https://pressbooks.bccampus.ca/jibcresearchmethods/</w:t>
        </w:r>
      </w:hyperlink>
      <w:r w:rsidRPr="001723CE">
        <w:rPr>
          <w:rFonts w:ascii="Arial" w:hAnsi="Arial" w:cs="Arial"/>
          <w:sz w:val="24"/>
          <w:szCs w:val="24"/>
        </w:rPr>
        <w:t xml:space="preserve"> (Accessed 01-04-21)</w:t>
      </w:r>
      <w:r w:rsidR="00B7582F" w:rsidRPr="001723CE">
        <w:rPr>
          <w:rFonts w:ascii="Arial" w:hAnsi="Arial" w:cs="Arial"/>
          <w:sz w:val="24"/>
          <w:szCs w:val="24"/>
        </w:rPr>
        <w:t>.</w:t>
      </w:r>
    </w:p>
    <w:p w14:paraId="40FE18A4" w14:textId="3F6B2EAB" w:rsidR="001723CE" w:rsidRPr="001723CE" w:rsidRDefault="001723CE" w:rsidP="00B8795A">
      <w:pPr>
        <w:jc w:val="both"/>
        <w:rPr>
          <w:rFonts w:ascii="Arial" w:hAnsi="Arial" w:cs="Arial"/>
          <w:sz w:val="24"/>
          <w:szCs w:val="24"/>
        </w:rPr>
      </w:pPr>
      <w:r w:rsidRPr="005018FD">
        <w:rPr>
          <w:rFonts w:ascii="Arial" w:hAnsi="Arial" w:cs="Arial"/>
          <w:sz w:val="24"/>
          <w:szCs w:val="24"/>
        </w:rPr>
        <w:t xml:space="preserve">Statistia (2021) </w:t>
      </w:r>
      <w:r w:rsidRPr="005018FD">
        <w:rPr>
          <w:rFonts w:ascii="Arial" w:hAnsi="Arial" w:cs="Arial"/>
          <w:sz w:val="24"/>
          <w:szCs w:val="24"/>
          <w:shd w:val="clear" w:color="auto" w:fill="FFFFFF"/>
        </w:rPr>
        <w:t xml:space="preserve">Global price of a Big Mac as of January 2021, by country, </w:t>
      </w:r>
      <w:hyperlink r:id="rId77" w:history="1">
        <w:r w:rsidRPr="001723CE">
          <w:rPr>
            <w:rStyle w:val="Hyperlink"/>
            <w:rFonts w:ascii="Arial" w:hAnsi="Arial" w:cs="Arial"/>
            <w:sz w:val="24"/>
            <w:szCs w:val="24"/>
            <w:shd w:val="clear" w:color="auto" w:fill="FFFFFF"/>
          </w:rPr>
          <w:t>https://www.statista.com/statistics/274326/big-mac-index-global-prices-for-a-big-mac/</w:t>
        </w:r>
      </w:hyperlink>
      <w:r w:rsidRPr="001723CE">
        <w:rPr>
          <w:rFonts w:ascii="Arial" w:hAnsi="Arial" w:cs="Arial"/>
          <w:color w:val="0F2741"/>
          <w:sz w:val="24"/>
          <w:szCs w:val="24"/>
          <w:shd w:val="clear" w:color="auto" w:fill="FFFFFF"/>
        </w:rPr>
        <w:t xml:space="preserve"> (Accessed 26-04-21).</w:t>
      </w:r>
    </w:p>
    <w:p w14:paraId="1472F464" w14:textId="3395EE9F" w:rsidR="00B7582F" w:rsidRDefault="00B7582F" w:rsidP="008924CA">
      <w:pPr>
        <w:shd w:val="clear" w:color="auto" w:fill="FFFFFF"/>
        <w:spacing w:after="75" w:line="240" w:lineRule="auto"/>
        <w:outlineLvl w:val="2"/>
        <w:rPr>
          <w:rFonts w:ascii="Arial" w:eastAsia="Times New Roman" w:hAnsi="Arial" w:cs="Arial"/>
          <w:sz w:val="24"/>
          <w:szCs w:val="24"/>
          <w:shd w:val="clear" w:color="auto" w:fill="FFFFFF"/>
          <w:lang w:eastAsia="en-GB"/>
        </w:rPr>
      </w:pPr>
      <w:r w:rsidRPr="001723CE">
        <w:rPr>
          <w:rFonts w:ascii="Arial" w:eastAsia="Times New Roman" w:hAnsi="Arial" w:cs="Arial"/>
          <w:sz w:val="24"/>
          <w:szCs w:val="24"/>
          <w:shd w:val="clear" w:color="auto" w:fill="FFFFFF"/>
          <w:lang w:eastAsia="en-GB"/>
        </w:rPr>
        <w:t>Stevens, L., Maclaran, P. &amp; </w:t>
      </w:r>
      <w:hyperlink r:id="rId78" w:history="1">
        <w:r w:rsidRPr="001723CE">
          <w:rPr>
            <w:rFonts w:ascii="Arial" w:eastAsia="Times New Roman" w:hAnsi="Arial" w:cs="Arial"/>
            <w:sz w:val="24"/>
            <w:szCs w:val="24"/>
            <w:shd w:val="clear" w:color="auto" w:fill="FFFFFF"/>
            <w:lang w:eastAsia="en-GB"/>
          </w:rPr>
          <w:t>Brown, S.</w:t>
        </w:r>
      </w:hyperlink>
      <w:r w:rsidRPr="001723CE">
        <w:rPr>
          <w:rFonts w:ascii="Arial" w:eastAsia="Times New Roman" w:hAnsi="Arial" w:cs="Arial"/>
          <w:sz w:val="24"/>
          <w:szCs w:val="24"/>
          <w:shd w:val="clear" w:color="auto" w:fill="FFFFFF"/>
          <w:lang w:eastAsia="en-GB"/>
        </w:rPr>
        <w:t xml:space="preserve"> (2019) </w:t>
      </w:r>
      <w:hyperlink r:id="rId79" w:history="1">
        <w:r w:rsidRPr="001723CE">
          <w:rPr>
            <w:rFonts w:ascii="Arial" w:eastAsia="Times New Roman" w:hAnsi="Arial" w:cs="Arial"/>
            <w:sz w:val="24"/>
            <w:szCs w:val="24"/>
            <w:lang w:eastAsia="en-GB"/>
          </w:rPr>
          <w:t>An Embodied Approach to Consumer Experiences: The Hollister Brandscape</w:t>
        </w:r>
      </w:hyperlink>
      <w:r w:rsidRPr="001723CE">
        <w:rPr>
          <w:rFonts w:ascii="Arial" w:eastAsia="Times New Roman" w:hAnsi="Arial" w:cs="Arial"/>
          <w:sz w:val="24"/>
          <w:szCs w:val="24"/>
          <w:lang w:eastAsia="en-GB"/>
        </w:rPr>
        <w:t xml:space="preserve">. </w:t>
      </w:r>
      <w:hyperlink r:id="rId80" w:history="1">
        <w:r w:rsidRPr="001723CE">
          <w:rPr>
            <w:rFonts w:ascii="Arial" w:eastAsia="Times New Roman" w:hAnsi="Arial" w:cs="Arial"/>
            <w:i/>
            <w:iCs/>
            <w:sz w:val="24"/>
            <w:szCs w:val="24"/>
            <w:lang w:eastAsia="en-GB"/>
          </w:rPr>
          <w:t>European Journal of Marketing</w:t>
        </w:r>
        <w:r w:rsidRPr="001723CE">
          <w:rPr>
            <w:rFonts w:ascii="Arial" w:eastAsia="Times New Roman" w:hAnsi="Arial" w:cs="Arial"/>
            <w:sz w:val="24"/>
            <w:szCs w:val="24"/>
            <w:lang w:eastAsia="en-GB"/>
          </w:rPr>
          <w:t>.</w:t>
        </w:r>
      </w:hyperlink>
      <w:r w:rsidRPr="001723CE">
        <w:rPr>
          <w:rFonts w:ascii="Arial" w:eastAsia="Times New Roman" w:hAnsi="Arial" w:cs="Arial"/>
          <w:sz w:val="24"/>
          <w:szCs w:val="24"/>
          <w:shd w:val="clear" w:color="auto" w:fill="FFFFFF"/>
          <w:lang w:eastAsia="en-GB"/>
        </w:rPr>
        <w:t> 53, 4, p. 806-828.</w:t>
      </w:r>
    </w:p>
    <w:p w14:paraId="19F029BF" w14:textId="2D7E5204" w:rsidR="00050933" w:rsidRPr="00F60A5B" w:rsidRDefault="00050933" w:rsidP="008924CA">
      <w:pPr>
        <w:shd w:val="clear" w:color="auto" w:fill="FFFFFF"/>
        <w:spacing w:after="75" w:line="240" w:lineRule="auto"/>
        <w:outlineLvl w:val="2"/>
        <w:rPr>
          <w:rFonts w:ascii="Arial" w:eastAsia="Times New Roman" w:hAnsi="Arial" w:cs="Arial"/>
          <w:sz w:val="24"/>
          <w:szCs w:val="24"/>
          <w:shd w:val="clear" w:color="auto" w:fill="FFFFFF"/>
          <w:lang w:eastAsia="en-GB"/>
        </w:rPr>
      </w:pPr>
    </w:p>
    <w:p w14:paraId="621D1DD2" w14:textId="330E91E3" w:rsidR="00050933" w:rsidRDefault="00050933" w:rsidP="008924CA">
      <w:pPr>
        <w:shd w:val="clear" w:color="auto" w:fill="FFFFFF"/>
        <w:spacing w:after="75" w:line="240" w:lineRule="auto"/>
        <w:outlineLvl w:val="2"/>
        <w:rPr>
          <w:rFonts w:ascii="Arial" w:hAnsi="Arial" w:cs="Arial"/>
          <w:sz w:val="24"/>
          <w:szCs w:val="24"/>
          <w:shd w:val="clear" w:color="auto" w:fill="FFFFFF"/>
        </w:rPr>
      </w:pPr>
      <w:r w:rsidRPr="00F60A5B">
        <w:rPr>
          <w:rFonts w:ascii="Arial" w:hAnsi="Arial" w:cs="Arial"/>
          <w:sz w:val="24"/>
          <w:szCs w:val="24"/>
          <w:shd w:val="clear" w:color="auto" w:fill="FFFFFF"/>
        </w:rPr>
        <w:t>Tinkler Ph.D., P. (Academic). (2017). </w:t>
      </w:r>
      <w:r w:rsidRPr="00F60A5B">
        <w:rPr>
          <w:rStyle w:val="Emphasis"/>
          <w:rFonts w:ascii="Arial" w:hAnsi="Arial" w:cs="Arial"/>
          <w:sz w:val="24"/>
          <w:szCs w:val="24"/>
          <w:shd w:val="clear" w:color="auto" w:fill="FFFFFF"/>
        </w:rPr>
        <w:t>An introduction to using photographs in research</w:t>
      </w:r>
      <w:r w:rsidRPr="00F60A5B">
        <w:rPr>
          <w:rFonts w:ascii="Arial" w:hAnsi="Arial" w:cs="Arial"/>
          <w:sz w:val="24"/>
          <w:szCs w:val="24"/>
          <w:shd w:val="clear" w:color="auto" w:fill="FFFFFF"/>
        </w:rPr>
        <w:t xml:space="preserve"> [Video]. SAGE Research Methods Video </w:t>
      </w:r>
      <w:hyperlink r:id="rId81" w:history="1">
        <w:r w:rsidR="00F60A5B" w:rsidRPr="00713C53">
          <w:rPr>
            <w:rStyle w:val="Hyperlink"/>
            <w:rFonts w:ascii="Arial" w:hAnsi="Arial" w:cs="Arial"/>
            <w:sz w:val="24"/>
            <w:szCs w:val="24"/>
            <w:shd w:val="clear" w:color="auto" w:fill="FFFFFF"/>
          </w:rPr>
          <w:t>https://www.doi.org/10.4135/9781473964693</w:t>
        </w:r>
      </w:hyperlink>
      <w:r w:rsidR="00F60A5B">
        <w:rPr>
          <w:rFonts w:ascii="Arial" w:hAnsi="Arial" w:cs="Arial"/>
          <w:sz w:val="24"/>
          <w:szCs w:val="24"/>
          <w:shd w:val="clear" w:color="auto" w:fill="FFFFFF"/>
        </w:rPr>
        <w:t xml:space="preserve"> </w:t>
      </w:r>
    </w:p>
    <w:p w14:paraId="50FF7353" w14:textId="3E6320C3" w:rsidR="00F60A5B" w:rsidRPr="00F60A5B" w:rsidRDefault="00F60A5B" w:rsidP="008924CA">
      <w:pPr>
        <w:shd w:val="clear" w:color="auto" w:fill="FFFFFF"/>
        <w:spacing w:after="75" w:line="240" w:lineRule="auto"/>
        <w:outlineLvl w:val="2"/>
        <w:rPr>
          <w:rFonts w:ascii="Arial" w:hAnsi="Arial" w:cs="Arial"/>
          <w:sz w:val="24"/>
          <w:szCs w:val="24"/>
          <w:shd w:val="clear" w:color="auto" w:fill="FFFFFF"/>
        </w:rPr>
      </w:pPr>
    </w:p>
    <w:p w14:paraId="7BECC0E9" w14:textId="181FAC13" w:rsidR="00F60A5B" w:rsidRPr="00F60A5B" w:rsidRDefault="00EE1DF9" w:rsidP="008924CA">
      <w:pPr>
        <w:shd w:val="clear" w:color="auto" w:fill="FFFFFF"/>
        <w:spacing w:after="75" w:line="240" w:lineRule="auto"/>
        <w:outlineLvl w:val="2"/>
        <w:rPr>
          <w:rFonts w:ascii="Arial" w:eastAsia="Times New Roman" w:hAnsi="Arial" w:cs="Arial"/>
          <w:sz w:val="24"/>
          <w:szCs w:val="24"/>
          <w:shd w:val="clear" w:color="auto" w:fill="FFFFFF"/>
          <w:lang w:eastAsia="en-GB"/>
        </w:rPr>
      </w:pPr>
      <w:hyperlink r:id="rId82" w:history="1">
        <w:r w:rsidR="00F60A5B" w:rsidRPr="00F60A5B">
          <w:rPr>
            <w:rFonts w:ascii="Arial" w:hAnsi="Arial" w:cs="Arial"/>
            <w:sz w:val="24"/>
            <w:szCs w:val="24"/>
            <w:u w:val="single"/>
          </w:rPr>
          <w:t>Tinkler, P</w:t>
        </w:r>
      </w:hyperlink>
      <w:r w:rsidR="00F60A5B" w:rsidRPr="00F60A5B">
        <w:rPr>
          <w:rFonts w:ascii="Arial" w:hAnsi="Arial" w:cs="Arial"/>
          <w:sz w:val="24"/>
          <w:szCs w:val="24"/>
        </w:rPr>
        <w:t> 2020, '</w:t>
      </w:r>
      <w:hyperlink r:id="rId83" w:history="1">
        <w:r w:rsidR="00F60A5B" w:rsidRPr="00F60A5B">
          <w:rPr>
            <w:rFonts w:ascii="Arial" w:hAnsi="Arial" w:cs="Arial"/>
            <w:sz w:val="24"/>
            <w:szCs w:val="24"/>
            <w:u w:val="single"/>
          </w:rPr>
          <w:t>Intimate relationships with Shirley Baker’s photos of Manchester and Salford: the mnemonic potential of documentary photos.</w:t>
        </w:r>
      </w:hyperlink>
      <w:r w:rsidR="00F60A5B" w:rsidRPr="00F60A5B">
        <w:rPr>
          <w:rFonts w:ascii="Arial" w:hAnsi="Arial" w:cs="Arial"/>
          <w:sz w:val="24"/>
          <w:szCs w:val="24"/>
        </w:rPr>
        <w:t>', </w:t>
      </w:r>
      <w:r w:rsidR="00F60A5B" w:rsidRPr="00F60A5B">
        <w:rPr>
          <w:rFonts w:ascii="Arial" w:hAnsi="Arial" w:cs="Arial"/>
          <w:i/>
          <w:iCs/>
          <w:sz w:val="24"/>
          <w:szCs w:val="24"/>
        </w:rPr>
        <w:t>Visual Studies</w:t>
      </w:r>
      <w:r w:rsidR="00F60A5B" w:rsidRPr="00F60A5B">
        <w:rPr>
          <w:rFonts w:ascii="Arial" w:hAnsi="Arial" w:cs="Arial"/>
          <w:sz w:val="24"/>
          <w:szCs w:val="24"/>
        </w:rPr>
        <w:t>.</w:t>
      </w:r>
    </w:p>
    <w:p w14:paraId="39EA16BD" w14:textId="7618F527" w:rsidR="008924CA" w:rsidRDefault="008924CA" w:rsidP="008924CA">
      <w:pPr>
        <w:shd w:val="clear" w:color="auto" w:fill="FFFFFF"/>
        <w:spacing w:after="75" w:line="240" w:lineRule="auto"/>
        <w:outlineLvl w:val="2"/>
        <w:rPr>
          <w:rFonts w:ascii="Arial" w:eastAsia="Times New Roman" w:hAnsi="Arial" w:cs="Arial"/>
          <w:sz w:val="24"/>
          <w:szCs w:val="24"/>
          <w:lang w:eastAsia="en-GB"/>
        </w:rPr>
      </w:pPr>
    </w:p>
    <w:p w14:paraId="42ECF387" w14:textId="109038AC" w:rsidR="005018FD" w:rsidRPr="005018FD" w:rsidRDefault="005018FD" w:rsidP="005018FD">
      <w:pPr>
        <w:shd w:val="clear" w:color="auto" w:fill="FFFFFF"/>
        <w:spacing w:after="75" w:line="240" w:lineRule="auto"/>
        <w:outlineLvl w:val="2"/>
        <w:rPr>
          <w:rFonts w:ascii="Arial" w:eastAsia="Times New Roman" w:hAnsi="Arial" w:cs="Arial"/>
          <w:color w:val="000000"/>
          <w:kern w:val="36"/>
          <w:sz w:val="24"/>
          <w:szCs w:val="24"/>
          <w:lang w:eastAsia="en-GB"/>
        </w:rPr>
      </w:pPr>
      <w:r w:rsidRPr="005018FD">
        <w:rPr>
          <w:rFonts w:ascii="Arial" w:eastAsia="Times New Roman" w:hAnsi="Arial" w:cs="Arial"/>
          <w:sz w:val="24"/>
          <w:szCs w:val="24"/>
          <w:lang w:eastAsia="en-GB"/>
        </w:rPr>
        <w:t xml:space="preserve">Thompson, D. (2012) </w:t>
      </w:r>
      <w:r w:rsidRPr="005018FD">
        <w:rPr>
          <w:rFonts w:ascii="Arial" w:eastAsia="Times New Roman" w:hAnsi="Arial" w:cs="Arial"/>
          <w:color w:val="000000"/>
          <w:kern w:val="36"/>
          <w:sz w:val="24"/>
          <w:szCs w:val="24"/>
          <w:lang w:eastAsia="en-GB"/>
        </w:rPr>
        <w:t xml:space="preserve">Big Maconomics: How McDonald's Explains the World, 1 May, </w:t>
      </w:r>
      <w:r w:rsidRPr="005018FD">
        <w:rPr>
          <w:rFonts w:ascii="Arial" w:eastAsia="Times New Roman" w:hAnsi="Arial" w:cs="Arial"/>
          <w:i/>
          <w:iCs/>
          <w:color w:val="000000"/>
          <w:kern w:val="36"/>
          <w:sz w:val="24"/>
          <w:szCs w:val="24"/>
          <w:lang w:eastAsia="en-GB"/>
        </w:rPr>
        <w:t>The Atlantic</w:t>
      </w:r>
      <w:r w:rsidRPr="005018FD">
        <w:rPr>
          <w:rFonts w:ascii="Arial" w:eastAsia="Times New Roman" w:hAnsi="Arial" w:cs="Arial"/>
          <w:color w:val="000000"/>
          <w:kern w:val="36"/>
          <w:sz w:val="24"/>
          <w:szCs w:val="24"/>
          <w:lang w:eastAsia="en-GB"/>
        </w:rPr>
        <w:t xml:space="preserve">, </w:t>
      </w:r>
      <w:hyperlink r:id="rId84" w:history="1">
        <w:r w:rsidRPr="005018FD">
          <w:rPr>
            <w:rStyle w:val="Hyperlink"/>
            <w:rFonts w:ascii="Arial" w:eastAsia="Times New Roman" w:hAnsi="Arial" w:cs="Arial"/>
            <w:kern w:val="36"/>
            <w:sz w:val="24"/>
            <w:szCs w:val="24"/>
            <w:lang w:eastAsia="en-GB"/>
          </w:rPr>
          <w:t>https://www.theatlantic.com/business/archive/2012/05/big-maconomics-how-mcdonalds-explains-the-world/256431/</w:t>
        </w:r>
      </w:hyperlink>
      <w:r w:rsidRPr="005018FD">
        <w:rPr>
          <w:rFonts w:ascii="Arial" w:eastAsia="Times New Roman" w:hAnsi="Arial" w:cs="Arial"/>
          <w:color w:val="000000"/>
          <w:kern w:val="36"/>
          <w:sz w:val="24"/>
          <w:szCs w:val="24"/>
          <w:lang w:eastAsia="en-GB"/>
        </w:rPr>
        <w:t xml:space="preserve"> (Accessed 26-04-21)</w:t>
      </w:r>
    </w:p>
    <w:p w14:paraId="4A6F4482" w14:textId="77777777" w:rsidR="000A2449" w:rsidRDefault="000A2449" w:rsidP="002117CD">
      <w:pPr>
        <w:spacing w:after="150" w:line="240" w:lineRule="auto"/>
        <w:outlineLvl w:val="0"/>
        <w:rPr>
          <w:rFonts w:ascii="Arial" w:eastAsia="Times New Roman" w:hAnsi="Arial" w:cs="Arial"/>
          <w:color w:val="303030"/>
          <w:kern w:val="36"/>
          <w:sz w:val="24"/>
          <w:szCs w:val="24"/>
          <w:lang w:eastAsia="en-GB"/>
        </w:rPr>
      </w:pPr>
    </w:p>
    <w:p w14:paraId="2A670E4D" w14:textId="04A1B37C" w:rsidR="000A2449" w:rsidRPr="000A2449" w:rsidRDefault="000A2449" w:rsidP="002117CD">
      <w:pPr>
        <w:spacing w:after="150" w:line="240" w:lineRule="auto"/>
        <w:outlineLvl w:val="0"/>
        <w:rPr>
          <w:rFonts w:ascii="Arial" w:eastAsia="Times New Roman" w:hAnsi="Arial" w:cs="Arial"/>
          <w:color w:val="303030"/>
          <w:kern w:val="36"/>
          <w:sz w:val="24"/>
          <w:szCs w:val="24"/>
          <w:lang w:eastAsia="en-GB"/>
        </w:rPr>
      </w:pPr>
      <w:r w:rsidRPr="000A2449">
        <w:rPr>
          <w:rFonts w:ascii="Arial" w:eastAsia="Times New Roman" w:hAnsi="Arial" w:cs="Arial"/>
          <w:color w:val="303030"/>
          <w:kern w:val="36"/>
          <w:sz w:val="24"/>
          <w:szCs w:val="24"/>
          <w:lang w:eastAsia="en-GB"/>
        </w:rPr>
        <w:t xml:space="preserve">WAP (2019) Using and Citing Images: How to Include Pictures in a Research Paper. </w:t>
      </w:r>
      <w:hyperlink r:id="rId85" w:history="1">
        <w:r w:rsidRPr="000A2449">
          <w:rPr>
            <w:rFonts w:ascii="Arial" w:hAnsi="Arial" w:cs="Arial"/>
            <w:color w:val="0563C1" w:themeColor="hyperlink"/>
            <w:sz w:val="24"/>
            <w:szCs w:val="24"/>
            <w:u w:val="single"/>
          </w:rPr>
          <w:t>https://writeanypapers.com/blog/include-pictures-in-a-research-paper/</w:t>
        </w:r>
      </w:hyperlink>
      <w:r w:rsidRPr="000A2449">
        <w:rPr>
          <w:rFonts w:ascii="Arial" w:hAnsi="Arial" w:cs="Arial"/>
          <w:sz w:val="24"/>
          <w:szCs w:val="24"/>
        </w:rPr>
        <w:t xml:space="preserve"> (Accessed 21-04-21)</w:t>
      </w:r>
    </w:p>
    <w:p w14:paraId="2A6D4BA5" w14:textId="77777777" w:rsidR="005018FD" w:rsidRPr="001723CE" w:rsidRDefault="005018FD" w:rsidP="002117CD">
      <w:pPr>
        <w:shd w:val="clear" w:color="auto" w:fill="FFFFFF"/>
        <w:spacing w:after="75" w:line="240" w:lineRule="auto"/>
        <w:outlineLvl w:val="2"/>
        <w:rPr>
          <w:rFonts w:ascii="Arial" w:eastAsia="Times New Roman" w:hAnsi="Arial" w:cs="Arial"/>
          <w:sz w:val="24"/>
          <w:szCs w:val="24"/>
          <w:lang w:eastAsia="en-GB"/>
        </w:rPr>
      </w:pPr>
    </w:p>
    <w:p w14:paraId="7569C6C9" w14:textId="1F682D38" w:rsidR="00956681" w:rsidRPr="001723CE" w:rsidRDefault="00EE6649" w:rsidP="002117CD">
      <w:pPr>
        <w:pStyle w:val="Heading1"/>
        <w:spacing w:before="0"/>
        <w:textAlignment w:val="baseline"/>
        <w:rPr>
          <w:rFonts w:ascii="Arial" w:hAnsi="Arial" w:cs="Arial"/>
          <w:color w:val="auto"/>
          <w:sz w:val="24"/>
          <w:szCs w:val="24"/>
        </w:rPr>
      </w:pPr>
      <w:r w:rsidRPr="001723CE">
        <w:rPr>
          <w:rFonts w:ascii="Arial" w:eastAsia="Times New Roman" w:hAnsi="Arial" w:cs="Arial"/>
          <w:color w:val="auto"/>
          <w:sz w:val="24"/>
          <w:szCs w:val="24"/>
          <w:lang w:eastAsia="en-GB"/>
        </w:rPr>
        <w:t>Warren, R. and Tweedale, G.</w:t>
      </w:r>
      <w:r w:rsidRPr="001723CE">
        <w:rPr>
          <w:rFonts w:ascii="Arial" w:hAnsi="Arial" w:cs="Arial"/>
          <w:color w:val="auto"/>
          <w:sz w:val="24"/>
          <w:szCs w:val="24"/>
        </w:rPr>
        <w:t xml:space="preserve"> (1998) </w:t>
      </w:r>
      <w:bookmarkStart w:id="0" w:name="citation"/>
      <w:r w:rsidRPr="001723CE">
        <w:rPr>
          <w:rFonts w:ascii="Arial" w:eastAsia="Times New Roman" w:hAnsi="Arial" w:cs="Arial"/>
          <w:color w:val="auto"/>
          <w:kern w:val="36"/>
          <w:sz w:val="24"/>
          <w:szCs w:val="24"/>
          <w:bdr w:val="none" w:sz="0" w:space="0" w:color="auto" w:frame="1"/>
          <w:lang w:eastAsia="en-GB"/>
        </w:rPr>
        <w:t>A Case in Point: Morality and Paternalism in the Asbestos Industry: A Functional Explanation.</w:t>
      </w:r>
      <w:bookmarkEnd w:id="0"/>
      <w:r w:rsidRPr="001723CE">
        <w:rPr>
          <w:rFonts w:ascii="Arial" w:eastAsia="Times New Roman" w:hAnsi="Arial" w:cs="Arial"/>
          <w:color w:val="auto"/>
          <w:kern w:val="36"/>
          <w:sz w:val="24"/>
          <w:szCs w:val="24"/>
          <w:bdr w:val="none" w:sz="0" w:space="0" w:color="auto" w:frame="1"/>
          <w:lang w:eastAsia="en-GB"/>
        </w:rPr>
        <w:t xml:space="preserve"> </w:t>
      </w:r>
      <w:hyperlink r:id="rId86" w:tooltip="Search for Business Ethics: A European Review" w:history="1">
        <w:r w:rsidRPr="001723CE">
          <w:rPr>
            <w:rFonts w:ascii="Arial" w:hAnsi="Arial" w:cs="Arial"/>
            <w:i/>
            <w:iCs/>
            <w:color w:val="auto"/>
            <w:sz w:val="24"/>
            <w:szCs w:val="24"/>
            <w:bdr w:val="none" w:sz="0" w:space="0" w:color="auto" w:frame="1"/>
          </w:rPr>
          <w:t>Business Ethics: A European Review</w:t>
        </w:r>
      </w:hyperlink>
      <w:r w:rsidRPr="001723CE">
        <w:rPr>
          <w:rFonts w:ascii="Arial" w:hAnsi="Arial" w:cs="Arial"/>
          <w:i/>
          <w:iCs/>
          <w:color w:val="auto"/>
          <w:sz w:val="24"/>
          <w:szCs w:val="24"/>
        </w:rPr>
        <w:t xml:space="preserve">. </w:t>
      </w:r>
      <w:r w:rsidRPr="001723CE">
        <w:rPr>
          <w:rFonts w:ascii="Arial" w:hAnsi="Arial" w:cs="Arial"/>
          <w:color w:val="auto"/>
          <w:sz w:val="24"/>
          <w:szCs w:val="24"/>
        </w:rPr>
        <w:t xml:space="preserve">Apr98, Vol. 7 Issue 2, </w:t>
      </w:r>
      <w:r w:rsidR="000501EB" w:rsidRPr="001723CE">
        <w:rPr>
          <w:rFonts w:ascii="Arial" w:hAnsi="Arial" w:cs="Arial"/>
          <w:color w:val="auto"/>
          <w:sz w:val="24"/>
          <w:szCs w:val="24"/>
        </w:rPr>
        <w:t>p</w:t>
      </w:r>
      <w:r w:rsidRPr="001723CE">
        <w:rPr>
          <w:rFonts w:ascii="Arial" w:hAnsi="Arial" w:cs="Arial"/>
          <w:color w:val="auto"/>
          <w:sz w:val="24"/>
          <w:szCs w:val="24"/>
        </w:rPr>
        <w:t>p</w:t>
      </w:r>
      <w:r w:rsidR="000501EB" w:rsidRPr="001723CE">
        <w:rPr>
          <w:rFonts w:ascii="Arial" w:hAnsi="Arial" w:cs="Arial"/>
          <w:color w:val="auto"/>
          <w:sz w:val="24"/>
          <w:szCs w:val="24"/>
        </w:rPr>
        <w:t>.</w:t>
      </w:r>
      <w:r w:rsidRPr="001723CE">
        <w:rPr>
          <w:rFonts w:ascii="Arial" w:hAnsi="Arial" w:cs="Arial"/>
          <w:color w:val="auto"/>
          <w:sz w:val="24"/>
          <w:szCs w:val="24"/>
        </w:rPr>
        <w:t>87-96</w:t>
      </w:r>
      <w:r w:rsidR="000501EB" w:rsidRPr="001723CE">
        <w:rPr>
          <w:rFonts w:ascii="Arial" w:hAnsi="Arial" w:cs="Arial"/>
          <w:color w:val="auto"/>
          <w:sz w:val="24"/>
          <w:szCs w:val="24"/>
        </w:rPr>
        <w:t>.</w:t>
      </w:r>
    </w:p>
    <w:p w14:paraId="7A9B8772" w14:textId="77777777" w:rsidR="008924CA" w:rsidRPr="001723CE" w:rsidRDefault="008924CA" w:rsidP="002117CD">
      <w:pPr>
        <w:rPr>
          <w:sz w:val="24"/>
          <w:szCs w:val="24"/>
        </w:rPr>
      </w:pPr>
    </w:p>
    <w:p w14:paraId="46B1CAB8" w14:textId="23282008" w:rsidR="00C17A0F" w:rsidRPr="001723CE" w:rsidRDefault="00671E61" w:rsidP="002117CD">
      <w:pPr>
        <w:shd w:val="clear" w:color="auto" w:fill="FFFFFF"/>
        <w:rPr>
          <w:rFonts w:ascii="Arial" w:eastAsia="Times New Roman" w:hAnsi="Arial" w:cs="Arial"/>
          <w:sz w:val="24"/>
          <w:szCs w:val="24"/>
          <w:lang w:eastAsia="en-GB"/>
        </w:rPr>
      </w:pPr>
      <w:r w:rsidRPr="001723CE">
        <w:rPr>
          <w:rFonts w:ascii="Arial" w:eastAsia="Times New Roman" w:hAnsi="Arial" w:cs="Arial"/>
          <w:sz w:val="24"/>
          <w:szCs w:val="24"/>
          <w:lang w:eastAsia="en-GB"/>
        </w:rPr>
        <w:t xml:space="preserve">Warren, R. and Tweedale, G. </w:t>
      </w:r>
      <w:r w:rsidR="00C17A0F" w:rsidRPr="001723CE">
        <w:rPr>
          <w:rFonts w:ascii="Arial" w:eastAsia="Times New Roman" w:hAnsi="Arial" w:cs="Arial"/>
          <w:sz w:val="24"/>
          <w:szCs w:val="24"/>
          <w:lang w:eastAsia="en-GB"/>
        </w:rPr>
        <w:t xml:space="preserve">(2002) Business Ethics and Business History: Neglected Dimensions in Management Education, </w:t>
      </w:r>
      <w:r w:rsidR="00C17A0F" w:rsidRPr="001723CE">
        <w:rPr>
          <w:rFonts w:ascii="Arial" w:eastAsia="Times New Roman" w:hAnsi="Arial" w:cs="Arial"/>
          <w:i/>
          <w:iCs/>
          <w:sz w:val="24"/>
          <w:szCs w:val="24"/>
          <w:lang w:eastAsia="en-GB"/>
        </w:rPr>
        <w:t>British Journal of Management</w:t>
      </w:r>
      <w:r w:rsidR="00C17A0F" w:rsidRPr="001723CE">
        <w:rPr>
          <w:rFonts w:ascii="Arial" w:eastAsia="Times New Roman" w:hAnsi="Arial" w:cs="Arial"/>
          <w:sz w:val="24"/>
          <w:szCs w:val="24"/>
          <w:lang w:eastAsia="en-GB"/>
        </w:rPr>
        <w:t> 13(3</w:t>
      </w:r>
      <w:r w:rsidR="00682F12" w:rsidRPr="001723CE">
        <w:rPr>
          <w:rFonts w:ascii="Arial" w:eastAsia="Times New Roman" w:hAnsi="Arial" w:cs="Arial"/>
          <w:sz w:val="24"/>
          <w:szCs w:val="24"/>
          <w:lang w:eastAsia="en-GB"/>
        </w:rPr>
        <w:t>): pp.</w:t>
      </w:r>
      <w:r w:rsidR="00C17A0F" w:rsidRPr="001723CE">
        <w:rPr>
          <w:rFonts w:ascii="Arial" w:eastAsia="Times New Roman" w:hAnsi="Arial" w:cs="Arial"/>
          <w:sz w:val="24"/>
          <w:szCs w:val="24"/>
          <w:lang w:eastAsia="en-GB"/>
        </w:rPr>
        <w:t xml:space="preserve">209 </w:t>
      </w:r>
      <w:r w:rsidR="00EB3DBD" w:rsidRPr="001723CE">
        <w:rPr>
          <w:rFonts w:ascii="Arial" w:eastAsia="Times New Roman" w:hAnsi="Arial" w:cs="Arial"/>
          <w:sz w:val="24"/>
          <w:szCs w:val="24"/>
          <w:lang w:eastAsia="en-GB"/>
        </w:rPr>
        <w:t>–</w:t>
      </w:r>
      <w:r w:rsidR="00C17A0F" w:rsidRPr="001723CE">
        <w:rPr>
          <w:rFonts w:ascii="Arial" w:eastAsia="Times New Roman" w:hAnsi="Arial" w:cs="Arial"/>
          <w:sz w:val="24"/>
          <w:szCs w:val="24"/>
          <w:lang w:eastAsia="en-GB"/>
        </w:rPr>
        <w:t xml:space="preserve"> 219</w:t>
      </w:r>
      <w:r w:rsidR="000501EB" w:rsidRPr="001723CE">
        <w:rPr>
          <w:rFonts w:ascii="Arial" w:eastAsia="Times New Roman" w:hAnsi="Arial" w:cs="Arial"/>
          <w:sz w:val="24"/>
          <w:szCs w:val="24"/>
          <w:lang w:eastAsia="en-GB"/>
        </w:rPr>
        <w:t>.</w:t>
      </w:r>
    </w:p>
    <w:p w14:paraId="0B6B6922" w14:textId="25CE9EEF" w:rsidR="00C17A0F" w:rsidRDefault="00EB3DBD" w:rsidP="002117CD">
      <w:pPr>
        <w:shd w:val="clear" w:color="auto" w:fill="FFFFFF"/>
        <w:rPr>
          <w:rFonts w:ascii="Arial" w:hAnsi="Arial" w:cs="Arial"/>
          <w:sz w:val="24"/>
          <w:szCs w:val="24"/>
          <w:shd w:val="clear" w:color="auto" w:fill="FCFCFC"/>
        </w:rPr>
      </w:pPr>
      <w:r w:rsidRPr="001723CE">
        <w:rPr>
          <w:rFonts w:ascii="Arial" w:eastAsia="Times New Roman" w:hAnsi="Arial" w:cs="Arial"/>
          <w:sz w:val="24"/>
          <w:szCs w:val="24"/>
          <w:lang w:eastAsia="en-GB"/>
        </w:rPr>
        <w:t xml:space="preserve">Warren, R. and Tweedale, G. (2004) </w:t>
      </w:r>
      <w:r w:rsidRPr="001723CE">
        <w:rPr>
          <w:rFonts w:ascii="Arial" w:hAnsi="Arial" w:cs="Arial"/>
          <w:sz w:val="24"/>
          <w:szCs w:val="24"/>
          <w:shd w:val="clear" w:color="auto" w:fill="FCFCFC"/>
        </w:rPr>
        <w:t>Chapter 11 and Asbestos: Encouraging Private Enterprise or Conspiring to Avoid Liability?. </w:t>
      </w:r>
      <w:r w:rsidRPr="001723CE">
        <w:rPr>
          <w:rFonts w:ascii="Arial" w:hAnsi="Arial" w:cs="Arial"/>
          <w:i/>
          <w:iCs/>
          <w:sz w:val="24"/>
          <w:szCs w:val="24"/>
          <w:shd w:val="clear" w:color="auto" w:fill="FCFCFC"/>
        </w:rPr>
        <w:t>Journal of Business Ethics</w:t>
      </w:r>
      <w:r w:rsidRPr="001723CE">
        <w:rPr>
          <w:rFonts w:ascii="Arial" w:hAnsi="Arial" w:cs="Arial"/>
          <w:sz w:val="24"/>
          <w:szCs w:val="24"/>
          <w:shd w:val="clear" w:color="auto" w:fill="FCFCFC"/>
        </w:rPr>
        <w:t> 55, </w:t>
      </w:r>
      <w:r w:rsidR="000501EB" w:rsidRPr="001723CE">
        <w:rPr>
          <w:rFonts w:ascii="Arial" w:hAnsi="Arial" w:cs="Arial"/>
          <w:sz w:val="24"/>
          <w:szCs w:val="24"/>
          <w:shd w:val="clear" w:color="auto" w:fill="FCFCFC"/>
        </w:rPr>
        <w:t>pp.</w:t>
      </w:r>
      <w:r w:rsidRPr="001723CE">
        <w:rPr>
          <w:rFonts w:ascii="Arial" w:hAnsi="Arial" w:cs="Arial"/>
          <w:sz w:val="24"/>
          <w:szCs w:val="24"/>
          <w:shd w:val="clear" w:color="auto" w:fill="FCFCFC"/>
        </w:rPr>
        <w:t>31–42. </w:t>
      </w:r>
    </w:p>
    <w:p w14:paraId="02B3EB0E" w14:textId="13ADD636" w:rsidR="003E6D87" w:rsidRDefault="003E6D87" w:rsidP="002117CD">
      <w:pPr>
        <w:shd w:val="clear" w:color="auto" w:fill="FFFFFF"/>
        <w:rPr>
          <w:rFonts w:ascii="Arial" w:hAnsi="Arial" w:cs="Arial"/>
          <w:color w:val="333333"/>
          <w:sz w:val="24"/>
          <w:szCs w:val="24"/>
          <w:shd w:val="clear" w:color="auto" w:fill="FFFFFF"/>
        </w:rPr>
      </w:pPr>
      <w:r w:rsidRPr="003E6D87">
        <w:rPr>
          <w:rFonts w:ascii="Arial" w:hAnsi="Arial" w:cs="Arial"/>
          <w:color w:val="333333"/>
          <w:sz w:val="24"/>
          <w:szCs w:val="24"/>
          <w:shd w:val="clear" w:color="auto" w:fill="FFFFFF"/>
        </w:rPr>
        <w:t>Webb, E. J., Campbell, D. T., Schwartz, R. D., &amp; Sechrest, L. (1966). </w:t>
      </w:r>
      <w:r w:rsidRPr="003E6D87">
        <w:rPr>
          <w:rStyle w:val="Emphasis"/>
          <w:rFonts w:ascii="Arial" w:hAnsi="Arial" w:cs="Arial"/>
          <w:color w:val="333333"/>
          <w:sz w:val="24"/>
          <w:szCs w:val="24"/>
          <w:shd w:val="clear" w:color="auto" w:fill="FFFFFF"/>
        </w:rPr>
        <w:t>Unobtrusive measures: Nonreactive research in the social sciences.</w:t>
      </w:r>
      <w:r w:rsidRPr="003E6D87">
        <w:rPr>
          <w:rFonts w:ascii="Arial" w:hAnsi="Arial" w:cs="Arial"/>
          <w:color w:val="333333"/>
          <w:sz w:val="24"/>
          <w:szCs w:val="24"/>
          <w:shd w:val="clear" w:color="auto" w:fill="FFFFFF"/>
        </w:rPr>
        <w:t xml:space="preserve"> Rand Mcnally. (I think this is the original. I have not read </w:t>
      </w:r>
      <w:proofErr w:type="gramStart"/>
      <w:r w:rsidRPr="003E6D87">
        <w:rPr>
          <w:rFonts w:ascii="Arial" w:hAnsi="Arial" w:cs="Arial"/>
          <w:color w:val="333333"/>
          <w:sz w:val="24"/>
          <w:szCs w:val="24"/>
          <w:shd w:val="clear" w:color="auto" w:fill="FFFFFF"/>
        </w:rPr>
        <w:t>it</w:t>
      </w:r>
      <w:proofErr w:type="gramEnd"/>
      <w:r w:rsidRPr="003E6D87">
        <w:rPr>
          <w:rFonts w:ascii="Arial" w:hAnsi="Arial" w:cs="Arial"/>
          <w:color w:val="333333"/>
          <w:sz w:val="24"/>
          <w:szCs w:val="24"/>
          <w:shd w:val="clear" w:color="auto" w:fill="FFFFFF"/>
        </w:rPr>
        <w:t xml:space="preserve"> but everyone refers to it. Steve).</w:t>
      </w:r>
      <w:r w:rsidR="004A322A">
        <w:rPr>
          <w:rFonts w:ascii="Arial" w:hAnsi="Arial" w:cs="Arial"/>
          <w:color w:val="333333"/>
          <w:sz w:val="24"/>
          <w:szCs w:val="24"/>
          <w:shd w:val="clear" w:color="auto" w:fill="FFFFFF"/>
        </w:rPr>
        <w:t xml:space="preserve"> </w:t>
      </w:r>
      <w:hyperlink r:id="rId87" w:history="1">
        <w:r w:rsidR="004A322A" w:rsidRPr="006C092F">
          <w:rPr>
            <w:rStyle w:val="Hyperlink"/>
            <w:rFonts w:ascii="Arial" w:hAnsi="Arial" w:cs="Arial"/>
            <w:sz w:val="24"/>
            <w:szCs w:val="24"/>
            <w:shd w:val="clear" w:color="auto" w:fill="FFFFFF"/>
          </w:rPr>
          <w:t>https://books.google.co.uk/books?hl=en&amp;lr=&amp;id=vhF1AwAAQBAJ&amp;oi=fnd&amp;pg=PP1&amp;dq=Webb,+E.+J.%3B+Campbell,+D.+T.%3B+Schwartz,+R.+D.+%26+Sechrest,+L.&amp;ots=ZD2SSGHkiE&amp;sig=WV_48wuOr2bsLUnQX8eiC7xWFLc#v=onepage&amp;q=Webb%2C%20E.%20J.%3B%20Campbell%2C%20D.%20T.%3B%20Schwartz%2C%20R.%20D.%20%26%20Sechrest%2C%20L.&amp;f=false</w:t>
        </w:r>
      </w:hyperlink>
      <w:r w:rsidR="004A322A">
        <w:rPr>
          <w:rFonts w:ascii="Arial" w:hAnsi="Arial" w:cs="Arial"/>
          <w:color w:val="333333"/>
          <w:sz w:val="24"/>
          <w:szCs w:val="24"/>
          <w:shd w:val="clear" w:color="auto" w:fill="FFFFFF"/>
        </w:rPr>
        <w:t xml:space="preserve"> </w:t>
      </w:r>
    </w:p>
    <w:p w14:paraId="0EFF89D8" w14:textId="49726CF9" w:rsidR="004A322A" w:rsidRPr="003E6D87" w:rsidRDefault="004A322A" w:rsidP="002117CD">
      <w:pPr>
        <w:shd w:val="clear" w:color="auto" w:fill="FFFFFF"/>
        <w:rPr>
          <w:rFonts w:ascii="Arial" w:eastAsia="Times New Roman" w:hAnsi="Arial" w:cs="Arial"/>
          <w:sz w:val="24"/>
          <w:szCs w:val="24"/>
          <w:lang w:eastAsia="en-GB"/>
        </w:rPr>
      </w:pPr>
      <w:r>
        <w:rPr>
          <w:rFonts w:ascii="Arial" w:hAnsi="Arial" w:cs="Arial"/>
          <w:color w:val="333333"/>
          <w:sz w:val="20"/>
          <w:szCs w:val="20"/>
          <w:shd w:val="clear" w:color="auto" w:fill="FFFFFF"/>
        </w:rPr>
        <w:t>Thirty-five years ago, the four authors of this book addressed the problems of validity in social science research. They were interested in new and unused methods for obtaining information. The original edition and an expanded version have often been cited as justification for using novel means to supplement, if not replace, conventional techniques, especially survey and archival research. Illustrations abound in this book. While the novelty of the illustrations will keep many a graduate student amused, the more serious purpose is to authorize and motivate ingenuity in obtaining information. Even more fundamental is the strategy of combining very different methods so that research results can, by triangulation, withstand "threats to validity" that so frequently invalidate single-measure, conventional research.</w:t>
      </w:r>
    </w:p>
    <w:p w14:paraId="2E1FF329" w14:textId="24009CFD" w:rsidR="0077055A" w:rsidRPr="001723CE" w:rsidRDefault="00401249" w:rsidP="002117CD">
      <w:pPr>
        <w:shd w:val="clear" w:color="auto" w:fill="FFFFFF"/>
        <w:spacing w:before="100" w:beforeAutospacing="1" w:after="24"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Webb, E. J.; Campbell, D. T.; Schwartz, R. D. &amp; Sechrest, L. (2000). </w:t>
      </w:r>
      <w:r w:rsidRPr="001723CE">
        <w:rPr>
          <w:rFonts w:ascii="Arial" w:eastAsia="Times New Roman" w:hAnsi="Arial" w:cs="Arial"/>
          <w:i/>
          <w:iCs/>
          <w:sz w:val="24"/>
          <w:szCs w:val="24"/>
          <w:lang w:eastAsia="en-GB"/>
        </w:rPr>
        <w:t>Unobtrusive Measures</w:t>
      </w:r>
      <w:r w:rsidRPr="001723CE">
        <w:rPr>
          <w:rFonts w:ascii="Arial" w:eastAsia="Times New Roman" w:hAnsi="Arial" w:cs="Arial"/>
          <w:sz w:val="24"/>
          <w:szCs w:val="24"/>
          <w:lang w:eastAsia="en-GB"/>
        </w:rPr>
        <w:t>. Thousand Oaks: Sage</w:t>
      </w:r>
      <w:r w:rsidR="0077055A" w:rsidRPr="001723CE">
        <w:rPr>
          <w:rFonts w:ascii="Arial" w:eastAsia="Times New Roman" w:hAnsi="Arial" w:cs="Arial"/>
          <w:sz w:val="24"/>
          <w:szCs w:val="24"/>
          <w:lang w:eastAsia="en-GB"/>
        </w:rPr>
        <w:t>.</w:t>
      </w:r>
      <w:r w:rsidR="003E6D87">
        <w:rPr>
          <w:rFonts w:ascii="Arial" w:eastAsia="Times New Roman" w:hAnsi="Arial" w:cs="Arial"/>
          <w:sz w:val="24"/>
          <w:szCs w:val="24"/>
          <w:lang w:eastAsia="en-GB"/>
        </w:rPr>
        <w:t xml:space="preserve"> (This must be a new edition, Steve).</w:t>
      </w:r>
    </w:p>
    <w:p w14:paraId="28708822" w14:textId="77777777" w:rsidR="00A16C62" w:rsidRPr="001723CE" w:rsidRDefault="00A16C62" w:rsidP="002117CD">
      <w:pPr>
        <w:shd w:val="clear" w:color="auto" w:fill="FFFFFF"/>
        <w:spacing w:before="100" w:beforeAutospacing="1" w:after="24" w:line="240" w:lineRule="auto"/>
        <w:rPr>
          <w:rFonts w:ascii="Arial" w:eastAsia="Times New Roman" w:hAnsi="Arial" w:cs="Arial"/>
          <w:sz w:val="24"/>
          <w:szCs w:val="24"/>
          <w:lang w:eastAsia="en-GB"/>
        </w:rPr>
      </w:pPr>
    </w:p>
    <w:p w14:paraId="4865D3BA" w14:textId="758DF79C" w:rsidR="00BC6ECE" w:rsidRPr="00847138" w:rsidRDefault="00C953BC" w:rsidP="002117CD">
      <w:pPr>
        <w:shd w:val="clear" w:color="auto" w:fill="FFFFFF"/>
        <w:spacing w:after="100" w:afterAutospacing="1" w:line="240" w:lineRule="auto"/>
        <w:rPr>
          <w:rFonts w:ascii="Arial" w:eastAsia="Times New Roman" w:hAnsi="Arial" w:cs="Arial"/>
          <w:sz w:val="24"/>
          <w:szCs w:val="24"/>
          <w:lang w:eastAsia="en-GB"/>
        </w:rPr>
      </w:pPr>
      <w:r w:rsidRPr="001723CE">
        <w:rPr>
          <w:rFonts w:ascii="Arial" w:eastAsia="Times New Roman" w:hAnsi="Arial" w:cs="Arial"/>
          <w:sz w:val="24"/>
          <w:szCs w:val="24"/>
          <w:lang w:eastAsia="en-GB"/>
        </w:rPr>
        <w:t>Weiner, M. (2010). </w:t>
      </w:r>
      <w:r w:rsidRPr="001723CE">
        <w:rPr>
          <w:rFonts w:ascii="Arial" w:eastAsia="Times New Roman" w:hAnsi="Arial" w:cs="Arial"/>
          <w:i/>
          <w:iCs/>
          <w:sz w:val="24"/>
          <w:szCs w:val="24"/>
          <w:lang w:eastAsia="en-GB"/>
        </w:rPr>
        <w:t>Power, protest, and the public schools: Jewish and African American struggles in New York City</w:t>
      </w:r>
      <w:r w:rsidRPr="001723CE">
        <w:rPr>
          <w:rFonts w:ascii="Arial" w:eastAsia="Times New Roman" w:hAnsi="Arial" w:cs="Arial"/>
          <w:sz w:val="24"/>
          <w:szCs w:val="24"/>
          <w:lang w:eastAsia="en-GB"/>
        </w:rPr>
        <w:t>. Piscataway, NJ: Rutgers University Press.</w:t>
      </w:r>
    </w:p>
    <w:p w14:paraId="789870F9" w14:textId="54FFD4A7" w:rsidR="00BC6ECE" w:rsidRPr="004A322A" w:rsidRDefault="004A322A" w:rsidP="002117CD">
      <w:pPr>
        <w:pStyle w:val="NormalWeb"/>
        <w:shd w:val="clear" w:color="auto" w:fill="FFFFFF"/>
        <w:spacing w:before="120" w:beforeAutospacing="0" w:after="120" w:afterAutospacing="0"/>
        <w:rPr>
          <w:rFonts w:ascii="Arial" w:hAnsi="Arial" w:cs="Arial"/>
        </w:rPr>
      </w:pPr>
      <w:r w:rsidRPr="004A322A">
        <w:rPr>
          <w:rFonts w:ascii="Arial" w:hAnsi="Arial" w:cs="Arial"/>
        </w:rPr>
        <w:t xml:space="preserve">Weil, V. (2001) Ethical Issues </w:t>
      </w:r>
      <w:r w:rsidR="00847138">
        <w:rPr>
          <w:rFonts w:ascii="Arial" w:hAnsi="Arial" w:cs="Arial"/>
        </w:rPr>
        <w:t>in</w:t>
      </w:r>
      <w:r w:rsidRPr="004A322A">
        <w:rPr>
          <w:rFonts w:ascii="Arial" w:hAnsi="Arial" w:cs="Arial"/>
        </w:rPr>
        <w:t xml:space="preserve"> Nonotechnology, Workshop paper, National Science Foundation SOCIETAL IMPLICATIONS OF NANOSCIENCE AND NANOTECHNOLOGY, March, </w:t>
      </w:r>
      <w:r w:rsidR="00847138">
        <w:rPr>
          <w:rFonts w:ascii="Arial" w:hAnsi="Arial" w:cs="Arial"/>
        </w:rPr>
        <w:t>pp193-198.</w:t>
      </w:r>
    </w:p>
    <w:p w14:paraId="4979F1F4" w14:textId="7E990078" w:rsidR="00EC372E" w:rsidRPr="001723CE" w:rsidRDefault="004A322A" w:rsidP="002117CD">
      <w:pPr>
        <w:pStyle w:val="NormalWeb"/>
        <w:shd w:val="clear" w:color="auto" w:fill="FFFFFF"/>
        <w:spacing w:before="120" w:beforeAutospacing="0" w:after="120" w:afterAutospacing="0"/>
        <w:rPr>
          <w:rFonts w:ascii="Arial" w:hAnsi="Arial" w:cs="Arial"/>
        </w:rPr>
      </w:pPr>
      <w:hyperlink r:id="rId88" w:history="1">
        <w:r w:rsidRPr="006C092F">
          <w:rPr>
            <w:rStyle w:val="Hyperlink"/>
            <w:rFonts w:ascii="Arial" w:hAnsi="Arial" w:cs="Arial"/>
          </w:rPr>
          <w:t>https://cuttingthroughthematrix.com/articles/March2001NSF_Societal_Implications_of_Nanoscience_and_Nanotechnology.pdf#page=201</w:t>
        </w:r>
      </w:hyperlink>
      <w:r>
        <w:rPr>
          <w:rFonts w:ascii="Arial" w:hAnsi="Arial" w:cs="Arial"/>
        </w:rPr>
        <w:t xml:space="preserve"> (Accessed 21-04-21).</w:t>
      </w:r>
    </w:p>
    <w:sectPr w:rsidR="00EC372E" w:rsidRPr="001723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F69"/>
    <w:multiLevelType w:val="hybridMultilevel"/>
    <w:tmpl w:val="0AE2CA40"/>
    <w:lvl w:ilvl="0" w:tplc="71AE9B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6598D"/>
    <w:multiLevelType w:val="multilevel"/>
    <w:tmpl w:val="73C4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01BA6"/>
    <w:multiLevelType w:val="multilevel"/>
    <w:tmpl w:val="DE588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F23E9"/>
    <w:multiLevelType w:val="hybridMultilevel"/>
    <w:tmpl w:val="ADBA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B68B7"/>
    <w:multiLevelType w:val="multilevel"/>
    <w:tmpl w:val="1CBA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96851"/>
    <w:multiLevelType w:val="hybridMultilevel"/>
    <w:tmpl w:val="3960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F251A"/>
    <w:multiLevelType w:val="hybridMultilevel"/>
    <w:tmpl w:val="AEA44832"/>
    <w:lvl w:ilvl="0" w:tplc="08090001">
      <w:start w:val="1"/>
      <w:numFmt w:val="bullet"/>
      <w:lvlText w:val=""/>
      <w:lvlJc w:val="left"/>
      <w:pPr>
        <w:ind w:left="720" w:hanging="360"/>
      </w:pPr>
      <w:rPr>
        <w:rFonts w:ascii="Symbol" w:hAnsi="Symbol" w:hint="default"/>
      </w:rPr>
    </w:lvl>
    <w:lvl w:ilvl="1" w:tplc="0EBA5E9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124F0"/>
    <w:multiLevelType w:val="multilevel"/>
    <w:tmpl w:val="8332A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966D07"/>
    <w:multiLevelType w:val="hybridMultilevel"/>
    <w:tmpl w:val="6C3A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C0305"/>
    <w:multiLevelType w:val="hybridMultilevel"/>
    <w:tmpl w:val="816A2B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963E1B"/>
    <w:multiLevelType w:val="multilevel"/>
    <w:tmpl w:val="92F8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AD0937"/>
    <w:multiLevelType w:val="hybridMultilevel"/>
    <w:tmpl w:val="887A28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5D648DB"/>
    <w:multiLevelType w:val="hybridMultilevel"/>
    <w:tmpl w:val="7D023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E955CC"/>
    <w:multiLevelType w:val="hybridMultilevel"/>
    <w:tmpl w:val="3DAA309E"/>
    <w:lvl w:ilvl="0" w:tplc="7146E404">
      <w:start w:val="1"/>
      <w:numFmt w:val="lowerLetter"/>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F30417"/>
    <w:multiLevelType w:val="hybridMultilevel"/>
    <w:tmpl w:val="37729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245930"/>
    <w:multiLevelType w:val="hybridMultilevel"/>
    <w:tmpl w:val="A76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16342A"/>
    <w:multiLevelType w:val="hybridMultilevel"/>
    <w:tmpl w:val="E7A8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185AAE"/>
    <w:multiLevelType w:val="hybridMultilevel"/>
    <w:tmpl w:val="2506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8D414F"/>
    <w:multiLevelType w:val="multilevel"/>
    <w:tmpl w:val="53D20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205747"/>
    <w:multiLevelType w:val="multilevel"/>
    <w:tmpl w:val="1280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6"/>
  </w:num>
  <w:num w:numId="6">
    <w:abstractNumId w:val="14"/>
  </w:num>
  <w:num w:numId="7">
    <w:abstractNumId w:val="8"/>
  </w:num>
  <w:num w:numId="8">
    <w:abstractNumId w:val="10"/>
  </w:num>
  <w:num w:numId="9">
    <w:abstractNumId w:val="18"/>
  </w:num>
  <w:num w:numId="10">
    <w:abstractNumId w:val="7"/>
  </w:num>
  <w:num w:numId="11">
    <w:abstractNumId w:val="13"/>
  </w:num>
  <w:num w:numId="12">
    <w:abstractNumId w:val="16"/>
  </w:num>
  <w:num w:numId="13">
    <w:abstractNumId w:val="19"/>
  </w:num>
  <w:num w:numId="14">
    <w:abstractNumId w:val="9"/>
  </w:num>
  <w:num w:numId="15">
    <w:abstractNumId w:val="5"/>
  </w:num>
  <w:num w:numId="16">
    <w:abstractNumId w:val="0"/>
  </w:num>
  <w:num w:numId="17">
    <w:abstractNumId w:val="12"/>
  </w:num>
  <w:num w:numId="18">
    <w:abstractNumId w:val="17"/>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E"/>
    <w:rsid w:val="0002156A"/>
    <w:rsid w:val="000501EB"/>
    <w:rsid w:val="00050933"/>
    <w:rsid w:val="000574BA"/>
    <w:rsid w:val="00064396"/>
    <w:rsid w:val="000A2449"/>
    <w:rsid w:val="000F72BE"/>
    <w:rsid w:val="001723CE"/>
    <w:rsid w:val="0019394D"/>
    <w:rsid w:val="001E593A"/>
    <w:rsid w:val="001F1876"/>
    <w:rsid w:val="002117CD"/>
    <w:rsid w:val="00242107"/>
    <w:rsid w:val="0025281F"/>
    <w:rsid w:val="002619B4"/>
    <w:rsid w:val="002649ED"/>
    <w:rsid w:val="002832F4"/>
    <w:rsid w:val="00293918"/>
    <w:rsid w:val="002C173A"/>
    <w:rsid w:val="003360BB"/>
    <w:rsid w:val="00352080"/>
    <w:rsid w:val="0038179F"/>
    <w:rsid w:val="00395F30"/>
    <w:rsid w:val="003C206F"/>
    <w:rsid w:val="003D278E"/>
    <w:rsid w:val="003E2884"/>
    <w:rsid w:val="003E6D87"/>
    <w:rsid w:val="00401249"/>
    <w:rsid w:val="004125A9"/>
    <w:rsid w:val="00420B94"/>
    <w:rsid w:val="00423741"/>
    <w:rsid w:val="004A322A"/>
    <w:rsid w:val="004B4C2A"/>
    <w:rsid w:val="004E2283"/>
    <w:rsid w:val="005018FD"/>
    <w:rsid w:val="00506A8D"/>
    <w:rsid w:val="005202AB"/>
    <w:rsid w:val="00550356"/>
    <w:rsid w:val="005C532E"/>
    <w:rsid w:val="00600D4E"/>
    <w:rsid w:val="00624E68"/>
    <w:rsid w:val="00636953"/>
    <w:rsid w:val="006478B9"/>
    <w:rsid w:val="00671E61"/>
    <w:rsid w:val="00682F12"/>
    <w:rsid w:val="0077055A"/>
    <w:rsid w:val="007B1840"/>
    <w:rsid w:val="007D0E63"/>
    <w:rsid w:val="007F2661"/>
    <w:rsid w:val="007F43F6"/>
    <w:rsid w:val="008027A9"/>
    <w:rsid w:val="00847138"/>
    <w:rsid w:val="00883DBE"/>
    <w:rsid w:val="008924CA"/>
    <w:rsid w:val="008C0AC8"/>
    <w:rsid w:val="00924C47"/>
    <w:rsid w:val="00941FAA"/>
    <w:rsid w:val="00956681"/>
    <w:rsid w:val="00990504"/>
    <w:rsid w:val="009C4B21"/>
    <w:rsid w:val="009E22EB"/>
    <w:rsid w:val="00A07988"/>
    <w:rsid w:val="00A15F19"/>
    <w:rsid w:val="00A16C62"/>
    <w:rsid w:val="00A35BF2"/>
    <w:rsid w:val="00A439D8"/>
    <w:rsid w:val="00A81144"/>
    <w:rsid w:val="00A8546C"/>
    <w:rsid w:val="00AA5DE2"/>
    <w:rsid w:val="00AB02BD"/>
    <w:rsid w:val="00B05FD3"/>
    <w:rsid w:val="00B1089B"/>
    <w:rsid w:val="00B470FE"/>
    <w:rsid w:val="00B55C5D"/>
    <w:rsid w:val="00B6415C"/>
    <w:rsid w:val="00B6573D"/>
    <w:rsid w:val="00B7582F"/>
    <w:rsid w:val="00B77C28"/>
    <w:rsid w:val="00B82EFA"/>
    <w:rsid w:val="00B8795A"/>
    <w:rsid w:val="00BA0BEE"/>
    <w:rsid w:val="00BA40DB"/>
    <w:rsid w:val="00BC6ECE"/>
    <w:rsid w:val="00C17A0F"/>
    <w:rsid w:val="00C44022"/>
    <w:rsid w:val="00C44943"/>
    <w:rsid w:val="00C50C40"/>
    <w:rsid w:val="00C550A6"/>
    <w:rsid w:val="00C71267"/>
    <w:rsid w:val="00C953BC"/>
    <w:rsid w:val="00C96330"/>
    <w:rsid w:val="00CB2EBC"/>
    <w:rsid w:val="00D262EC"/>
    <w:rsid w:val="00D339A1"/>
    <w:rsid w:val="00DC0051"/>
    <w:rsid w:val="00DC07E1"/>
    <w:rsid w:val="00EB3DBD"/>
    <w:rsid w:val="00EC372E"/>
    <w:rsid w:val="00EE1DF9"/>
    <w:rsid w:val="00EE6649"/>
    <w:rsid w:val="00F44A7F"/>
    <w:rsid w:val="00F60A5B"/>
    <w:rsid w:val="00F84D79"/>
    <w:rsid w:val="00FB2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3C76"/>
  <w15:chartTrackingRefBased/>
  <w15:docId w15:val="{A8CC83FE-CD19-459E-A4AE-2605582E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6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12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D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37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C372E"/>
    <w:rPr>
      <w:color w:val="0000FF"/>
      <w:u w:val="single"/>
    </w:rPr>
  </w:style>
  <w:style w:type="character" w:styleId="UnresolvedMention">
    <w:name w:val="Unresolved Mention"/>
    <w:basedOn w:val="DefaultParagraphFont"/>
    <w:uiPriority w:val="99"/>
    <w:semiHidden/>
    <w:unhideWhenUsed/>
    <w:rsid w:val="00EC372E"/>
    <w:rPr>
      <w:color w:val="605E5C"/>
      <w:shd w:val="clear" w:color="auto" w:fill="E1DFDD"/>
    </w:rPr>
  </w:style>
  <w:style w:type="paragraph" w:styleId="ListParagraph">
    <w:name w:val="List Paragraph"/>
    <w:basedOn w:val="Normal"/>
    <w:uiPriority w:val="34"/>
    <w:qFormat/>
    <w:rsid w:val="00C17A0F"/>
    <w:pPr>
      <w:ind w:left="720"/>
      <w:contextualSpacing/>
    </w:pPr>
  </w:style>
  <w:style w:type="character" w:customStyle="1" w:styleId="Heading1Char">
    <w:name w:val="Heading 1 Char"/>
    <w:basedOn w:val="DefaultParagraphFont"/>
    <w:link w:val="Heading1"/>
    <w:uiPriority w:val="9"/>
    <w:rsid w:val="00EE6649"/>
    <w:rPr>
      <w:rFonts w:asciiTheme="majorHAnsi" w:eastAsiaTheme="majorEastAsia" w:hAnsiTheme="majorHAnsi" w:cstheme="majorBidi"/>
      <w:color w:val="2F5496" w:themeColor="accent1" w:themeShade="BF"/>
      <w:sz w:val="32"/>
      <w:szCs w:val="32"/>
    </w:rPr>
  </w:style>
  <w:style w:type="character" w:customStyle="1" w:styleId="hit">
    <w:name w:val="hit"/>
    <w:basedOn w:val="DefaultParagraphFont"/>
    <w:rsid w:val="009C4B21"/>
  </w:style>
  <w:style w:type="paragraph" w:customStyle="1" w:styleId="para">
    <w:name w:val="para"/>
    <w:basedOn w:val="Normal"/>
    <w:rsid w:val="00A81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00D4E"/>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50933"/>
    <w:rPr>
      <w:i/>
      <w:iCs/>
    </w:rPr>
  </w:style>
  <w:style w:type="character" w:styleId="FollowedHyperlink">
    <w:name w:val="FollowedHyperlink"/>
    <w:basedOn w:val="DefaultParagraphFont"/>
    <w:uiPriority w:val="99"/>
    <w:semiHidden/>
    <w:unhideWhenUsed/>
    <w:rsid w:val="00F60A5B"/>
    <w:rPr>
      <w:color w:val="954F72" w:themeColor="followedHyperlink"/>
      <w:u w:val="single"/>
    </w:rPr>
  </w:style>
  <w:style w:type="character" w:customStyle="1" w:styleId="Heading2Char">
    <w:name w:val="Heading 2 Char"/>
    <w:basedOn w:val="DefaultParagraphFont"/>
    <w:link w:val="Heading2"/>
    <w:uiPriority w:val="9"/>
    <w:rsid w:val="00C7126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8159">
      <w:bodyDiv w:val="1"/>
      <w:marLeft w:val="0"/>
      <w:marRight w:val="0"/>
      <w:marTop w:val="0"/>
      <w:marBottom w:val="0"/>
      <w:divBdr>
        <w:top w:val="none" w:sz="0" w:space="0" w:color="auto"/>
        <w:left w:val="none" w:sz="0" w:space="0" w:color="auto"/>
        <w:bottom w:val="none" w:sz="0" w:space="0" w:color="auto"/>
        <w:right w:val="none" w:sz="0" w:space="0" w:color="auto"/>
      </w:divBdr>
    </w:div>
    <w:div w:id="131412246">
      <w:bodyDiv w:val="1"/>
      <w:marLeft w:val="0"/>
      <w:marRight w:val="0"/>
      <w:marTop w:val="0"/>
      <w:marBottom w:val="0"/>
      <w:divBdr>
        <w:top w:val="none" w:sz="0" w:space="0" w:color="auto"/>
        <w:left w:val="none" w:sz="0" w:space="0" w:color="auto"/>
        <w:bottom w:val="none" w:sz="0" w:space="0" w:color="auto"/>
        <w:right w:val="none" w:sz="0" w:space="0" w:color="auto"/>
      </w:divBdr>
    </w:div>
    <w:div w:id="299653473">
      <w:bodyDiv w:val="1"/>
      <w:marLeft w:val="0"/>
      <w:marRight w:val="0"/>
      <w:marTop w:val="0"/>
      <w:marBottom w:val="0"/>
      <w:divBdr>
        <w:top w:val="none" w:sz="0" w:space="0" w:color="auto"/>
        <w:left w:val="none" w:sz="0" w:space="0" w:color="auto"/>
        <w:bottom w:val="none" w:sz="0" w:space="0" w:color="auto"/>
        <w:right w:val="none" w:sz="0" w:space="0" w:color="auto"/>
      </w:divBdr>
    </w:div>
    <w:div w:id="414985266">
      <w:bodyDiv w:val="1"/>
      <w:marLeft w:val="0"/>
      <w:marRight w:val="0"/>
      <w:marTop w:val="0"/>
      <w:marBottom w:val="0"/>
      <w:divBdr>
        <w:top w:val="none" w:sz="0" w:space="0" w:color="auto"/>
        <w:left w:val="none" w:sz="0" w:space="0" w:color="auto"/>
        <w:bottom w:val="none" w:sz="0" w:space="0" w:color="auto"/>
        <w:right w:val="none" w:sz="0" w:space="0" w:color="auto"/>
      </w:divBdr>
    </w:div>
    <w:div w:id="432946143">
      <w:bodyDiv w:val="1"/>
      <w:marLeft w:val="0"/>
      <w:marRight w:val="0"/>
      <w:marTop w:val="0"/>
      <w:marBottom w:val="0"/>
      <w:divBdr>
        <w:top w:val="none" w:sz="0" w:space="0" w:color="auto"/>
        <w:left w:val="none" w:sz="0" w:space="0" w:color="auto"/>
        <w:bottom w:val="none" w:sz="0" w:space="0" w:color="auto"/>
        <w:right w:val="none" w:sz="0" w:space="0" w:color="auto"/>
      </w:divBdr>
      <w:divsChild>
        <w:div w:id="217130139">
          <w:marLeft w:val="0"/>
          <w:marRight w:val="0"/>
          <w:marTop w:val="0"/>
          <w:marBottom w:val="0"/>
          <w:divBdr>
            <w:top w:val="none" w:sz="0" w:space="0" w:color="auto"/>
            <w:left w:val="none" w:sz="0" w:space="0" w:color="auto"/>
            <w:bottom w:val="none" w:sz="0" w:space="0" w:color="auto"/>
            <w:right w:val="none" w:sz="0" w:space="0" w:color="auto"/>
          </w:divBdr>
        </w:div>
        <w:div w:id="1561288077">
          <w:marLeft w:val="0"/>
          <w:marRight w:val="0"/>
          <w:marTop w:val="0"/>
          <w:marBottom w:val="0"/>
          <w:divBdr>
            <w:top w:val="none" w:sz="0" w:space="0" w:color="auto"/>
            <w:left w:val="none" w:sz="0" w:space="0" w:color="auto"/>
            <w:bottom w:val="none" w:sz="0" w:space="0" w:color="auto"/>
            <w:right w:val="none" w:sz="0" w:space="0" w:color="auto"/>
          </w:divBdr>
        </w:div>
      </w:divsChild>
    </w:div>
    <w:div w:id="545992384">
      <w:bodyDiv w:val="1"/>
      <w:marLeft w:val="0"/>
      <w:marRight w:val="0"/>
      <w:marTop w:val="0"/>
      <w:marBottom w:val="0"/>
      <w:divBdr>
        <w:top w:val="none" w:sz="0" w:space="0" w:color="auto"/>
        <w:left w:val="none" w:sz="0" w:space="0" w:color="auto"/>
        <w:bottom w:val="none" w:sz="0" w:space="0" w:color="auto"/>
        <w:right w:val="none" w:sz="0" w:space="0" w:color="auto"/>
      </w:divBdr>
    </w:div>
    <w:div w:id="583804165">
      <w:bodyDiv w:val="1"/>
      <w:marLeft w:val="0"/>
      <w:marRight w:val="0"/>
      <w:marTop w:val="0"/>
      <w:marBottom w:val="0"/>
      <w:divBdr>
        <w:top w:val="none" w:sz="0" w:space="0" w:color="auto"/>
        <w:left w:val="none" w:sz="0" w:space="0" w:color="auto"/>
        <w:bottom w:val="none" w:sz="0" w:space="0" w:color="auto"/>
        <w:right w:val="none" w:sz="0" w:space="0" w:color="auto"/>
      </w:divBdr>
    </w:div>
    <w:div w:id="596060256">
      <w:bodyDiv w:val="1"/>
      <w:marLeft w:val="0"/>
      <w:marRight w:val="0"/>
      <w:marTop w:val="0"/>
      <w:marBottom w:val="0"/>
      <w:divBdr>
        <w:top w:val="none" w:sz="0" w:space="0" w:color="auto"/>
        <w:left w:val="none" w:sz="0" w:space="0" w:color="auto"/>
        <w:bottom w:val="none" w:sz="0" w:space="0" w:color="auto"/>
        <w:right w:val="none" w:sz="0" w:space="0" w:color="auto"/>
      </w:divBdr>
    </w:div>
    <w:div w:id="726297398">
      <w:bodyDiv w:val="1"/>
      <w:marLeft w:val="0"/>
      <w:marRight w:val="0"/>
      <w:marTop w:val="0"/>
      <w:marBottom w:val="0"/>
      <w:divBdr>
        <w:top w:val="none" w:sz="0" w:space="0" w:color="auto"/>
        <w:left w:val="none" w:sz="0" w:space="0" w:color="auto"/>
        <w:bottom w:val="none" w:sz="0" w:space="0" w:color="auto"/>
        <w:right w:val="none" w:sz="0" w:space="0" w:color="auto"/>
      </w:divBdr>
    </w:div>
    <w:div w:id="947661301">
      <w:bodyDiv w:val="1"/>
      <w:marLeft w:val="0"/>
      <w:marRight w:val="0"/>
      <w:marTop w:val="0"/>
      <w:marBottom w:val="0"/>
      <w:divBdr>
        <w:top w:val="none" w:sz="0" w:space="0" w:color="auto"/>
        <w:left w:val="none" w:sz="0" w:space="0" w:color="auto"/>
        <w:bottom w:val="none" w:sz="0" w:space="0" w:color="auto"/>
        <w:right w:val="none" w:sz="0" w:space="0" w:color="auto"/>
      </w:divBdr>
      <w:divsChild>
        <w:div w:id="32657478">
          <w:marLeft w:val="0"/>
          <w:marRight w:val="0"/>
          <w:marTop w:val="0"/>
          <w:marBottom w:val="0"/>
          <w:divBdr>
            <w:top w:val="none" w:sz="0" w:space="0" w:color="auto"/>
            <w:left w:val="none" w:sz="0" w:space="0" w:color="auto"/>
            <w:bottom w:val="none" w:sz="0" w:space="0" w:color="auto"/>
            <w:right w:val="none" w:sz="0" w:space="0" w:color="auto"/>
          </w:divBdr>
        </w:div>
        <w:div w:id="966086670">
          <w:marLeft w:val="0"/>
          <w:marRight w:val="0"/>
          <w:marTop w:val="0"/>
          <w:marBottom w:val="0"/>
          <w:divBdr>
            <w:top w:val="none" w:sz="0" w:space="0" w:color="auto"/>
            <w:left w:val="none" w:sz="0" w:space="0" w:color="auto"/>
            <w:bottom w:val="none" w:sz="0" w:space="0" w:color="auto"/>
            <w:right w:val="none" w:sz="0" w:space="0" w:color="auto"/>
          </w:divBdr>
        </w:div>
      </w:divsChild>
    </w:div>
    <w:div w:id="989208519">
      <w:bodyDiv w:val="1"/>
      <w:marLeft w:val="0"/>
      <w:marRight w:val="0"/>
      <w:marTop w:val="0"/>
      <w:marBottom w:val="0"/>
      <w:divBdr>
        <w:top w:val="none" w:sz="0" w:space="0" w:color="auto"/>
        <w:left w:val="none" w:sz="0" w:space="0" w:color="auto"/>
        <w:bottom w:val="none" w:sz="0" w:space="0" w:color="auto"/>
        <w:right w:val="none" w:sz="0" w:space="0" w:color="auto"/>
      </w:divBdr>
    </w:div>
    <w:div w:id="1020854979">
      <w:bodyDiv w:val="1"/>
      <w:marLeft w:val="0"/>
      <w:marRight w:val="0"/>
      <w:marTop w:val="0"/>
      <w:marBottom w:val="0"/>
      <w:divBdr>
        <w:top w:val="none" w:sz="0" w:space="0" w:color="auto"/>
        <w:left w:val="none" w:sz="0" w:space="0" w:color="auto"/>
        <w:bottom w:val="none" w:sz="0" w:space="0" w:color="auto"/>
        <w:right w:val="none" w:sz="0" w:space="0" w:color="auto"/>
      </w:divBdr>
      <w:divsChild>
        <w:div w:id="1996493165">
          <w:marLeft w:val="0"/>
          <w:marRight w:val="0"/>
          <w:marTop w:val="0"/>
          <w:marBottom w:val="0"/>
          <w:divBdr>
            <w:top w:val="none" w:sz="0" w:space="0" w:color="auto"/>
            <w:left w:val="none" w:sz="0" w:space="0" w:color="auto"/>
            <w:bottom w:val="none" w:sz="0" w:space="0" w:color="auto"/>
            <w:right w:val="none" w:sz="0" w:space="0" w:color="auto"/>
          </w:divBdr>
        </w:div>
        <w:div w:id="199248255">
          <w:marLeft w:val="0"/>
          <w:marRight w:val="0"/>
          <w:marTop w:val="0"/>
          <w:marBottom w:val="0"/>
          <w:divBdr>
            <w:top w:val="none" w:sz="0" w:space="0" w:color="auto"/>
            <w:left w:val="none" w:sz="0" w:space="0" w:color="auto"/>
            <w:bottom w:val="none" w:sz="0" w:space="0" w:color="auto"/>
            <w:right w:val="none" w:sz="0" w:space="0" w:color="auto"/>
          </w:divBdr>
        </w:div>
      </w:divsChild>
    </w:div>
    <w:div w:id="1101101640">
      <w:bodyDiv w:val="1"/>
      <w:marLeft w:val="0"/>
      <w:marRight w:val="0"/>
      <w:marTop w:val="0"/>
      <w:marBottom w:val="0"/>
      <w:divBdr>
        <w:top w:val="none" w:sz="0" w:space="0" w:color="auto"/>
        <w:left w:val="none" w:sz="0" w:space="0" w:color="auto"/>
        <w:bottom w:val="none" w:sz="0" w:space="0" w:color="auto"/>
        <w:right w:val="none" w:sz="0" w:space="0" w:color="auto"/>
      </w:divBdr>
    </w:div>
    <w:div w:id="1230848928">
      <w:bodyDiv w:val="1"/>
      <w:marLeft w:val="0"/>
      <w:marRight w:val="0"/>
      <w:marTop w:val="0"/>
      <w:marBottom w:val="0"/>
      <w:divBdr>
        <w:top w:val="none" w:sz="0" w:space="0" w:color="auto"/>
        <w:left w:val="none" w:sz="0" w:space="0" w:color="auto"/>
        <w:bottom w:val="none" w:sz="0" w:space="0" w:color="auto"/>
        <w:right w:val="none" w:sz="0" w:space="0" w:color="auto"/>
      </w:divBdr>
    </w:div>
    <w:div w:id="1321884699">
      <w:bodyDiv w:val="1"/>
      <w:marLeft w:val="0"/>
      <w:marRight w:val="0"/>
      <w:marTop w:val="0"/>
      <w:marBottom w:val="0"/>
      <w:divBdr>
        <w:top w:val="none" w:sz="0" w:space="0" w:color="auto"/>
        <w:left w:val="none" w:sz="0" w:space="0" w:color="auto"/>
        <w:bottom w:val="none" w:sz="0" w:space="0" w:color="auto"/>
        <w:right w:val="none" w:sz="0" w:space="0" w:color="auto"/>
      </w:divBdr>
      <w:divsChild>
        <w:div w:id="1441605183">
          <w:marLeft w:val="0"/>
          <w:marRight w:val="0"/>
          <w:marTop w:val="120"/>
          <w:marBottom w:val="0"/>
          <w:divBdr>
            <w:top w:val="none" w:sz="0" w:space="0" w:color="auto"/>
            <w:left w:val="none" w:sz="0" w:space="0" w:color="auto"/>
            <w:bottom w:val="none" w:sz="0" w:space="0" w:color="auto"/>
            <w:right w:val="none" w:sz="0" w:space="0" w:color="auto"/>
          </w:divBdr>
        </w:div>
      </w:divsChild>
    </w:div>
    <w:div w:id="1331524654">
      <w:bodyDiv w:val="1"/>
      <w:marLeft w:val="0"/>
      <w:marRight w:val="0"/>
      <w:marTop w:val="0"/>
      <w:marBottom w:val="0"/>
      <w:divBdr>
        <w:top w:val="none" w:sz="0" w:space="0" w:color="auto"/>
        <w:left w:val="none" w:sz="0" w:space="0" w:color="auto"/>
        <w:bottom w:val="none" w:sz="0" w:space="0" w:color="auto"/>
        <w:right w:val="none" w:sz="0" w:space="0" w:color="auto"/>
      </w:divBdr>
    </w:div>
    <w:div w:id="1336345700">
      <w:bodyDiv w:val="1"/>
      <w:marLeft w:val="0"/>
      <w:marRight w:val="0"/>
      <w:marTop w:val="0"/>
      <w:marBottom w:val="0"/>
      <w:divBdr>
        <w:top w:val="none" w:sz="0" w:space="0" w:color="auto"/>
        <w:left w:val="none" w:sz="0" w:space="0" w:color="auto"/>
        <w:bottom w:val="none" w:sz="0" w:space="0" w:color="auto"/>
        <w:right w:val="none" w:sz="0" w:space="0" w:color="auto"/>
      </w:divBdr>
      <w:divsChild>
        <w:div w:id="356463862">
          <w:marLeft w:val="0"/>
          <w:marRight w:val="0"/>
          <w:marTop w:val="166"/>
          <w:marBottom w:val="166"/>
          <w:divBdr>
            <w:top w:val="none" w:sz="0" w:space="0" w:color="auto"/>
            <w:left w:val="none" w:sz="0" w:space="0" w:color="auto"/>
            <w:bottom w:val="none" w:sz="0" w:space="0" w:color="auto"/>
            <w:right w:val="none" w:sz="0" w:space="0" w:color="auto"/>
          </w:divBdr>
          <w:divsChild>
            <w:div w:id="2031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74557">
      <w:bodyDiv w:val="1"/>
      <w:marLeft w:val="0"/>
      <w:marRight w:val="0"/>
      <w:marTop w:val="0"/>
      <w:marBottom w:val="0"/>
      <w:divBdr>
        <w:top w:val="none" w:sz="0" w:space="0" w:color="auto"/>
        <w:left w:val="none" w:sz="0" w:space="0" w:color="auto"/>
        <w:bottom w:val="none" w:sz="0" w:space="0" w:color="auto"/>
        <w:right w:val="none" w:sz="0" w:space="0" w:color="auto"/>
      </w:divBdr>
    </w:div>
    <w:div w:id="1412776430">
      <w:bodyDiv w:val="1"/>
      <w:marLeft w:val="0"/>
      <w:marRight w:val="0"/>
      <w:marTop w:val="0"/>
      <w:marBottom w:val="0"/>
      <w:divBdr>
        <w:top w:val="none" w:sz="0" w:space="0" w:color="auto"/>
        <w:left w:val="none" w:sz="0" w:space="0" w:color="auto"/>
        <w:bottom w:val="none" w:sz="0" w:space="0" w:color="auto"/>
        <w:right w:val="none" w:sz="0" w:space="0" w:color="auto"/>
      </w:divBdr>
      <w:divsChild>
        <w:div w:id="1248997108">
          <w:marLeft w:val="0"/>
          <w:marRight w:val="0"/>
          <w:marTop w:val="216"/>
          <w:marBottom w:val="324"/>
          <w:divBdr>
            <w:top w:val="none" w:sz="0" w:space="0" w:color="auto"/>
            <w:left w:val="none" w:sz="0" w:space="0" w:color="auto"/>
            <w:bottom w:val="none" w:sz="0" w:space="0" w:color="auto"/>
            <w:right w:val="none" w:sz="0" w:space="0" w:color="auto"/>
          </w:divBdr>
        </w:div>
        <w:div w:id="1295404106">
          <w:marLeft w:val="0"/>
          <w:marRight w:val="0"/>
          <w:marTop w:val="120"/>
          <w:marBottom w:val="1067"/>
          <w:divBdr>
            <w:top w:val="none" w:sz="0" w:space="0" w:color="auto"/>
            <w:left w:val="none" w:sz="0" w:space="0" w:color="auto"/>
            <w:bottom w:val="none" w:sz="0" w:space="0" w:color="auto"/>
            <w:right w:val="none" w:sz="0" w:space="0" w:color="auto"/>
          </w:divBdr>
        </w:div>
      </w:divsChild>
    </w:div>
    <w:div w:id="1456021881">
      <w:bodyDiv w:val="1"/>
      <w:marLeft w:val="0"/>
      <w:marRight w:val="0"/>
      <w:marTop w:val="0"/>
      <w:marBottom w:val="0"/>
      <w:divBdr>
        <w:top w:val="none" w:sz="0" w:space="0" w:color="auto"/>
        <w:left w:val="none" w:sz="0" w:space="0" w:color="auto"/>
        <w:bottom w:val="none" w:sz="0" w:space="0" w:color="auto"/>
        <w:right w:val="none" w:sz="0" w:space="0" w:color="auto"/>
      </w:divBdr>
    </w:div>
    <w:div w:id="1488284842">
      <w:bodyDiv w:val="1"/>
      <w:marLeft w:val="0"/>
      <w:marRight w:val="0"/>
      <w:marTop w:val="0"/>
      <w:marBottom w:val="0"/>
      <w:divBdr>
        <w:top w:val="none" w:sz="0" w:space="0" w:color="auto"/>
        <w:left w:val="none" w:sz="0" w:space="0" w:color="auto"/>
        <w:bottom w:val="none" w:sz="0" w:space="0" w:color="auto"/>
        <w:right w:val="none" w:sz="0" w:space="0" w:color="auto"/>
      </w:divBdr>
    </w:div>
    <w:div w:id="1510221359">
      <w:bodyDiv w:val="1"/>
      <w:marLeft w:val="0"/>
      <w:marRight w:val="0"/>
      <w:marTop w:val="0"/>
      <w:marBottom w:val="0"/>
      <w:divBdr>
        <w:top w:val="none" w:sz="0" w:space="0" w:color="auto"/>
        <w:left w:val="none" w:sz="0" w:space="0" w:color="auto"/>
        <w:bottom w:val="none" w:sz="0" w:space="0" w:color="auto"/>
        <w:right w:val="none" w:sz="0" w:space="0" w:color="auto"/>
      </w:divBdr>
    </w:div>
    <w:div w:id="1557009725">
      <w:bodyDiv w:val="1"/>
      <w:marLeft w:val="0"/>
      <w:marRight w:val="0"/>
      <w:marTop w:val="0"/>
      <w:marBottom w:val="0"/>
      <w:divBdr>
        <w:top w:val="none" w:sz="0" w:space="0" w:color="auto"/>
        <w:left w:val="none" w:sz="0" w:space="0" w:color="auto"/>
        <w:bottom w:val="none" w:sz="0" w:space="0" w:color="auto"/>
        <w:right w:val="none" w:sz="0" w:space="0" w:color="auto"/>
      </w:divBdr>
      <w:divsChild>
        <w:div w:id="1279873909">
          <w:marLeft w:val="0"/>
          <w:marRight w:val="0"/>
          <w:marTop w:val="0"/>
          <w:marBottom w:val="0"/>
          <w:divBdr>
            <w:top w:val="none" w:sz="0" w:space="0" w:color="auto"/>
            <w:left w:val="none" w:sz="0" w:space="0" w:color="auto"/>
            <w:bottom w:val="none" w:sz="0" w:space="0" w:color="auto"/>
            <w:right w:val="none" w:sz="0" w:space="0" w:color="auto"/>
          </w:divBdr>
        </w:div>
      </w:divsChild>
    </w:div>
    <w:div w:id="1566838856">
      <w:bodyDiv w:val="1"/>
      <w:marLeft w:val="0"/>
      <w:marRight w:val="0"/>
      <w:marTop w:val="0"/>
      <w:marBottom w:val="0"/>
      <w:divBdr>
        <w:top w:val="none" w:sz="0" w:space="0" w:color="auto"/>
        <w:left w:val="none" w:sz="0" w:space="0" w:color="auto"/>
        <w:bottom w:val="none" w:sz="0" w:space="0" w:color="auto"/>
        <w:right w:val="none" w:sz="0" w:space="0" w:color="auto"/>
      </w:divBdr>
      <w:divsChild>
        <w:div w:id="374235500">
          <w:marLeft w:val="0"/>
          <w:marRight w:val="0"/>
          <w:marTop w:val="75"/>
          <w:marBottom w:val="75"/>
          <w:divBdr>
            <w:top w:val="none" w:sz="0" w:space="0" w:color="auto"/>
            <w:left w:val="none" w:sz="0" w:space="0" w:color="auto"/>
            <w:bottom w:val="none" w:sz="0" w:space="0" w:color="auto"/>
            <w:right w:val="none" w:sz="0" w:space="0" w:color="auto"/>
          </w:divBdr>
        </w:div>
        <w:div w:id="396318752">
          <w:marLeft w:val="0"/>
          <w:marRight w:val="0"/>
          <w:marTop w:val="0"/>
          <w:marBottom w:val="0"/>
          <w:divBdr>
            <w:top w:val="none" w:sz="0" w:space="0" w:color="auto"/>
            <w:left w:val="none" w:sz="0" w:space="0" w:color="auto"/>
            <w:bottom w:val="none" w:sz="0" w:space="0" w:color="auto"/>
            <w:right w:val="none" w:sz="0" w:space="0" w:color="auto"/>
          </w:divBdr>
          <w:divsChild>
            <w:div w:id="34741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36890">
      <w:bodyDiv w:val="1"/>
      <w:marLeft w:val="0"/>
      <w:marRight w:val="0"/>
      <w:marTop w:val="0"/>
      <w:marBottom w:val="0"/>
      <w:divBdr>
        <w:top w:val="none" w:sz="0" w:space="0" w:color="auto"/>
        <w:left w:val="none" w:sz="0" w:space="0" w:color="auto"/>
        <w:bottom w:val="none" w:sz="0" w:space="0" w:color="auto"/>
        <w:right w:val="none" w:sz="0" w:space="0" w:color="auto"/>
      </w:divBdr>
      <w:divsChild>
        <w:div w:id="1275215188">
          <w:marLeft w:val="0"/>
          <w:marRight w:val="0"/>
          <w:marTop w:val="0"/>
          <w:marBottom w:val="150"/>
          <w:divBdr>
            <w:top w:val="none" w:sz="0" w:space="0" w:color="auto"/>
            <w:left w:val="none" w:sz="0" w:space="0" w:color="auto"/>
            <w:bottom w:val="none" w:sz="0" w:space="0" w:color="auto"/>
            <w:right w:val="none" w:sz="0" w:space="0" w:color="auto"/>
          </w:divBdr>
        </w:div>
        <w:div w:id="1634604580">
          <w:marLeft w:val="0"/>
          <w:marRight w:val="0"/>
          <w:marTop w:val="0"/>
          <w:marBottom w:val="225"/>
          <w:divBdr>
            <w:top w:val="none" w:sz="0" w:space="0" w:color="auto"/>
            <w:left w:val="none" w:sz="0" w:space="0" w:color="auto"/>
            <w:bottom w:val="none" w:sz="0" w:space="0" w:color="auto"/>
            <w:right w:val="none" w:sz="0" w:space="0" w:color="auto"/>
          </w:divBdr>
          <w:divsChild>
            <w:div w:id="1324966378">
              <w:marLeft w:val="0"/>
              <w:marRight w:val="0"/>
              <w:marTop w:val="0"/>
              <w:marBottom w:val="0"/>
              <w:divBdr>
                <w:top w:val="none" w:sz="0" w:space="0" w:color="auto"/>
                <w:left w:val="none" w:sz="0" w:space="0" w:color="auto"/>
                <w:bottom w:val="none" w:sz="0" w:space="0" w:color="auto"/>
                <w:right w:val="none" w:sz="0" w:space="0" w:color="auto"/>
              </w:divBdr>
              <w:divsChild>
                <w:div w:id="65576434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75066714">
      <w:bodyDiv w:val="1"/>
      <w:marLeft w:val="0"/>
      <w:marRight w:val="0"/>
      <w:marTop w:val="0"/>
      <w:marBottom w:val="0"/>
      <w:divBdr>
        <w:top w:val="none" w:sz="0" w:space="0" w:color="auto"/>
        <w:left w:val="none" w:sz="0" w:space="0" w:color="auto"/>
        <w:bottom w:val="none" w:sz="0" w:space="0" w:color="auto"/>
        <w:right w:val="none" w:sz="0" w:space="0" w:color="auto"/>
      </w:divBdr>
    </w:div>
    <w:div w:id="1694066806">
      <w:bodyDiv w:val="1"/>
      <w:marLeft w:val="0"/>
      <w:marRight w:val="0"/>
      <w:marTop w:val="0"/>
      <w:marBottom w:val="0"/>
      <w:divBdr>
        <w:top w:val="none" w:sz="0" w:space="0" w:color="auto"/>
        <w:left w:val="none" w:sz="0" w:space="0" w:color="auto"/>
        <w:bottom w:val="none" w:sz="0" w:space="0" w:color="auto"/>
        <w:right w:val="none" w:sz="0" w:space="0" w:color="auto"/>
      </w:divBdr>
    </w:div>
    <w:div w:id="1753619808">
      <w:bodyDiv w:val="1"/>
      <w:marLeft w:val="0"/>
      <w:marRight w:val="0"/>
      <w:marTop w:val="0"/>
      <w:marBottom w:val="0"/>
      <w:divBdr>
        <w:top w:val="none" w:sz="0" w:space="0" w:color="auto"/>
        <w:left w:val="none" w:sz="0" w:space="0" w:color="auto"/>
        <w:bottom w:val="none" w:sz="0" w:space="0" w:color="auto"/>
        <w:right w:val="none" w:sz="0" w:space="0" w:color="auto"/>
      </w:divBdr>
      <w:divsChild>
        <w:div w:id="1894659501">
          <w:marLeft w:val="0"/>
          <w:marRight w:val="0"/>
          <w:marTop w:val="0"/>
          <w:marBottom w:val="0"/>
          <w:divBdr>
            <w:top w:val="none" w:sz="0" w:space="0" w:color="auto"/>
            <w:left w:val="none" w:sz="0" w:space="0" w:color="auto"/>
            <w:bottom w:val="none" w:sz="0" w:space="0" w:color="auto"/>
            <w:right w:val="none" w:sz="0" w:space="0" w:color="auto"/>
          </w:divBdr>
        </w:div>
        <w:div w:id="938218136">
          <w:marLeft w:val="0"/>
          <w:marRight w:val="0"/>
          <w:marTop w:val="0"/>
          <w:marBottom w:val="0"/>
          <w:divBdr>
            <w:top w:val="none" w:sz="0" w:space="0" w:color="auto"/>
            <w:left w:val="none" w:sz="0" w:space="0" w:color="auto"/>
            <w:bottom w:val="none" w:sz="0" w:space="0" w:color="auto"/>
            <w:right w:val="none" w:sz="0" w:space="0" w:color="auto"/>
          </w:divBdr>
        </w:div>
      </w:divsChild>
    </w:div>
    <w:div w:id="1765221963">
      <w:bodyDiv w:val="1"/>
      <w:marLeft w:val="0"/>
      <w:marRight w:val="0"/>
      <w:marTop w:val="0"/>
      <w:marBottom w:val="0"/>
      <w:divBdr>
        <w:top w:val="none" w:sz="0" w:space="0" w:color="auto"/>
        <w:left w:val="none" w:sz="0" w:space="0" w:color="auto"/>
        <w:bottom w:val="none" w:sz="0" w:space="0" w:color="auto"/>
        <w:right w:val="none" w:sz="0" w:space="0" w:color="auto"/>
      </w:divBdr>
    </w:div>
    <w:div w:id="1785731237">
      <w:bodyDiv w:val="1"/>
      <w:marLeft w:val="0"/>
      <w:marRight w:val="0"/>
      <w:marTop w:val="0"/>
      <w:marBottom w:val="0"/>
      <w:divBdr>
        <w:top w:val="none" w:sz="0" w:space="0" w:color="auto"/>
        <w:left w:val="none" w:sz="0" w:space="0" w:color="auto"/>
        <w:bottom w:val="none" w:sz="0" w:space="0" w:color="auto"/>
        <w:right w:val="none" w:sz="0" w:space="0" w:color="auto"/>
      </w:divBdr>
      <w:divsChild>
        <w:div w:id="1965771427">
          <w:marLeft w:val="0"/>
          <w:marRight w:val="0"/>
          <w:marTop w:val="0"/>
          <w:marBottom w:val="150"/>
          <w:divBdr>
            <w:top w:val="none" w:sz="0" w:space="0" w:color="auto"/>
            <w:left w:val="none" w:sz="0" w:space="0" w:color="auto"/>
            <w:bottom w:val="none" w:sz="0" w:space="0" w:color="auto"/>
            <w:right w:val="none" w:sz="0" w:space="0" w:color="auto"/>
          </w:divBdr>
        </w:div>
        <w:div w:id="140387467">
          <w:marLeft w:val="0"/>
          <w:marRight w:val="0"/>
          <w:marTop w:val="0"/>
          <w:marBottom w:val="225"/>
          <w:divBdr>
            <w:top w:val="none" w:sz="0" w:space="0" w:color="auto"/>
            <w:left w:val="none" w:sz="0" w:space="0" w:color="auto"/>
            <w:bottom w:val="none" w:sz="0" w:space="0" w:color="auto"/>
            <w:right w:val="none" w:sz="0" w:space="0" w:color="auto"/>
          </w:divBdr>
          <w:divsChild>
            <w:div w:id="617487923">
              <w:marLeft w:val="0"/>
              <w:marRight w:val="0"/>
              <w:marTop w:val="0"/>
              <w:marBottom w:val="0"/>
              <w:divBdr>
                <w:top w:val="none" w:sz="0" w:space="0" w:color="auto"/>
                <w:left w:val="none" w:sz="0" w:space="0" w:color="auto"/>
                <w:bottom w:val="none" w:sz="0" w:space="0" w:color="auto"/>
                <w:right w:val="none" w:sz="0" w:space="0" w:color="auto"/>
              </w:divBdr>
              <w:divsChild>
                <w:div w:id="11313618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37665676">
      <w:bodyDiv w:val="1"/>
      <w:marLeft w:val="0"/>
      <w:marRight w:val="0"/>
      <w:marTop w:val="0"/>
      <w:marBottom w:val="0"/>
      <w:divBdr>
        <w:top w:val="none" w:sz="0" w:space="0" w:color="auto"/>
        <w:left w:val="none" w:sz="0" w:space="0" w:color="auto"/>
        <w:bottom w:val="none" w:sz="0" w:space="0" w:color="auto"/>
        <w:right w:val="none" w:sz="0" w:space="0" w:color="auto"/>
      </w:divBdr>
      <w:divsChild>
        <w:div w:id="1887522000">
          <w:marLeft w:val="0"/>
          <w:marRight w:val="0"/>
          <w:marTop w:val="216"/>
          <w:marBottom w:val="324"/>
          <w:divBdr>
            <w:top w:val="none" w:sz="0" w:space="0" w:color="auto"/>
            <w:left w:val="none" w:sz="0" w:space="0" w:color="auto"/>
            <w:bottom w:val="none" w:sz="0" w:space="0" w:color="auto"/>
            <w:right w:val="none" w:sz="0" w:space="0" w:color="auto"/>
          </w:divBdr>
        </w:div>
        <w:div w:id="1730376338">
          <w:marLeft w:val="0"/>
          <w:marRight w:val="0"/>
          <w:marTop w:val="216"/>
          <w:marBottom w:val="324"/>
          <w:divBdr>
            <w:top w:val="none" w:sz="0" w:space="0" w:color="auto"/>
            <w:left w:val="none" w:sz="0" w:space="0" w:color="auto"/>
            <w:bottom w:val="none" w:sz="0" w:space="0" w:color="auto"/>
            <w:right w:val="none" w:sz="0" w:space="0" w:color="auto"/>
          </w:divBdr>
        </w:div>
      </w:divsChild>
    </w:div>
    <w:div w:id="1971668919">
      <w:bodyDiv w:val="1"/>
      <w:marLeft w:val="0"/>
      <w:marRight w:val="0"/>
      <w:marTop w:val="0"/>
      <w:marBottom w:val="0"/>
      <w:divBdr>
        <w:top w:val="none" w:sz="0" w:space="0" w:color="auto"/>
        <w:left w:val="none" w:sz="0" w:space="0" w:color="auto"/>
        <w:bottom w:val="none" w:sz="0" w:space="0" w:color="auto"/>
        <w:right w:val="none" w:sz="0" w:space="0" w:color="auto"/>
      </w:divBdr>
    </w:div>
    <w:div w:id="20446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ejis.2011.42" TargetMode="External"/><Relationship Id="rId18" Type="http://schemas.openxmlformats.org/officeDocument/2006/relationships/hyperlink" Target="https://search.proquest.com/indexingvolumeissuelinkhandler/646363/SA+Journal+of+Human+Resource+Management/02019Y01Y01$232019$3b++Vol.+17/17/$B;jsessionid=E9398D01E21F309DA28A33D7C0FD510A.i-059b5e6d68cfb6e40" TargetMode="External"/><Relationship Id="rId26" Type="http://schemas.openxmlformats.org/officeDocument/2006/relationships/hyperlink" Target="https://search-proquest-com.ezproxy.uwtsd.ac.uk/abicomplete/indexinglinkhandler/sng/au/Eisenberg,+Julia/$N?accountid=130472" TargetMode="External"/><Relationship Id="rId39" Type="http://schemas.openxmlformats.org/officeDocument/2006/relationships/hyperlink" Target="https://search-proquest-com.ezproxy.uwtsd.ac.uk/abicomplete/indexinglinkhandler/sng/au/Baptista,+N/$N?accountid=130472" TargetMode="External"/><Relationship Id="rId21" Type="http://schemas.openxmlformats.org/officeDocument/2006/relationships/hyperlink" Target="https://doi.org/10.1108/AJIM-02-2017-0035" TargetMode="External"/><Relationship Id="rId34" Type="http://schemas.openxmlformats.org/officeDocument/2006/relationships/hyperlink" Target="https://search.proquest.com/pubidlinkhandler/sng/pubtitle/Journal+of+Contemporary+Management+Research/$N/2039847/OpenView/1833918588/$B/2E47D9A85C414A97PQ/1;jsessionid=A1724B776D1ED31E2B0A7F0A83EBB422.i-0303cff3cacb34561" TargetMode="External"/><Relationship Id="rId42" Type="http://schemas.openxmlformats.org/officeDocument/2006/relationships/hyperlink" Target="https://search-proquest-com.ezproxy.uwtsd.ac.uk/abicomplete/pubidlinkhandler/sng/pubtitle/International+Review+on+Public+and+Non+-+Profit+Marketing/$N/326304/DocView/2480894866/abstract/309CBC8063934750PQ/40?accountid=130472" TargetMode="External"/><Relationship Id="rId47" Type="http://schemas.openxmlformats.org/officeDocument/2006/relationships/hyperlink" Target="https://www.researchgate.net/scientific-contributions/Russell-Belk-2009200220?_sg%5B0%5D=LboM717A4eVNa21OQ_-a1q5nPz87NkB4KjH5aAO4bRMWtkD7fv7un94bzeb7-DtEjIGs9Tw.FOfKeC9kW0J_ft5V2h7t8tny9fvbwOpw6_AEyhF55568c2WDoyY47c6eJ6_CAgCokYXZ7hDJbJX-hvqn7vd3LA&amp;_sg%5B1%5D=HgW2kcAGLm8HpW8UxPelRM9MCIDO10aTiD1Q6d2x4eFed-oAcV4hbtjdTvAbyDRgtusZaXQ.2AuK3wqwkgGCdyDZjrD5dlHKPCZxSoT3eQigTJYhOHXeJ_TVZ5T0reME3NQKBUfAUHenOsPoLxyEm6eKumxikQ" TargetMode="External"/><Relationship Id="rId50" Type="http://schemas.openxmlformats.org/officeDocument/2006/relationships/hyperlink" Target="https://philpapers.org/s/Iciar%20Elexpuru-Albizuri" TargetMode="External"/><Relationship Id="rId55" Type="http://schemas.openxmlformats.org/officeDocument/2006/relationships/hyperlink" Target="https://pure.ulster.ac.uk/en/persons/stephen-brown-2" TargetMode="External"/><Relationship Id="rId63" Type="http://schemas.openxmlformats.org/officeDocument/2006/relationships/hyperlink" Target="https://www.economist.com/big-mac-index" TargetMode="External"/><Relationship Id="rId68" Type="http://schemas.openxmlformats.org/officeDocument/2006/relationships/hyperlink" Target="http://matthewlombard.com/reliability/" TargetMode="External"/><Relationship Id="rId76" Type="http://schemas.openxmlformats.org/officeDocument/2006/relationships/hyperlink" Target="https://pressbooks.bccampus.ca/jibcresearchmethods/" TargetMode="External"/><Relationship Id="rId84" Type="http://schemas.openxmlformats.org/officeDocument/2006/relationships/hyperlink" Target="https://www.theatlantic.com/business/archive/2012/05/big-maconomics-how-mcdonalds-explains-the-world/256431/" TargetMode="External"/><Relationship Id="rId89" Type="http://schemas.openxmlformats.org/officeDocument/2006/relationships/fontTable" Target="fontTable.xml"/><Relationship Id="rId7" Type="http://schemas.openxmlformats.org/officeDocument/2006/relationships/image" Target="media/image2.jpeg"/><Relationship Id="rId71" Type="http://schemas.openxmlformats.org/officeDocument/2006/relationships/hyperlink" Target="https://www.economicshelp.org/blog/author/tejvan/" TargetMode="External"/><Relationship Id="rId2" Type="http://schemas.openxmlformats.org/officeDocument/2006/relationships/numbering" Target="numbering.xml"/><Relationship Id="rId16" Type="http://schemas.openxmlformats.org/officeDocument/2006/relationships/hyperlink" Target="https://search.proquest.com/indexinglinkhandler/sng/au/van+Wyk,+Rene/$N;jsessionid=E9398D01E21F309DA28A33D7C0FD510A.i-059b5e6d68cfb6e40" TargetMode="External"/><Relationship Id="rId29" Type="http://schemas.openxmlformats.org/officeDocument/2006/relationships/hyperlink" Target="https://search-proquest-com.ezproxy.uwtsd.ac.uk/abicomplete/indexinglinkhandler/sng/au/Seaton,+A+V/$N?accountid=130472" TargetMode="External"/><Relationship Id="rId11" Type="http://schemas.openxmlformats.org/officeDocument/2006/relationships/hyperlink" Target="https://www.nationalarchives.gov.uk/education/resources/victorian-lives/?show=all" TargetMode="External"/><Relationship Id="rId24" Type="http://schemas.openxmlformats.org/officeDocument/2006/relationships/hyperlink" Target="https://search-proquest-com.ezproxy.uwtsd.ac.uk/abicomplete/indexinglinkhandler/sng/au/Gonzalez-Perez,+Maria+Alejandra/$N?accountid=130472" TargetMode="External"/><Relationship Id="rId32" Type="http://schemas.openxmlformats.org/officeDocument/2006/relationships/hyperlink" Target="https://search.proquest.com/indexinglinkhandler/sng/au/Sulphey,+M+M/$N;jsessionid=A1724B776D1ED31E2B0A7F0A83EBB422.i-0303cff3cacb34561" TargetMode="External"/><Relationship Id="rId37" Type="http://schemas.openxmlformats.org/officeDocument/2006/relationships/hyperlink" Target="https://search.proquest.com/pubidlinkhandler/sng/pubtitle/Academy+of+Educational+Leadership+Journal/$N/38741/OpenView/1037692104/$B/FB3D2E4FE2F4343PQ/1" TargetMode="External"/><Relationship Id="rId40" Type="http://schemas.openxmlformats.org/officeDocument/2006/relationships/hyperlink" Target="https://search-proquest-com.ezproxy.uwtsd.ac.uk/abicomplete/indexinglinkhandler/sng/au/Pinho,+Jos$e9+Carlos/$N?accountid=130472" TargetMode="External"/><Relationship Id="rId45" Type="http://schemas.openxmlformats.org/officeDocument/2006/relationships/hyperlink" Target="https://ideas.repec.org/s/spr/joamsc.html" TargetMode="External"/><Relationship Id="rId53" Type="http://schemas.openxmlformats.org/officeDocument/2006/relationships/hyperlink" Target="https://philpapers.org/asearch.pl?pub=327" TargetMode="External"/><Relationship Id="rId58" Type="http://schemas.openxmlformats.org/officeDocument/2006/relationships/hyperlink" Target="file:///C:/Users/steve/OneDrive%20-%20Applied%20Business%20Academy/Desktop/Teaching%20preparation/Applied%20Qualitative%20methods/Unintrusive%20research/Chen_2017_Unobtrusive_Measures%20encyclopedia%20entry.pdf" TargetMode="External"/><Relationship Id="rId66" Type="http://schemas.openxmlformats.org/officeDocument/2006/relationships/hyperlink" Target="https://doi.org/10.1111/j.1468-2958.2004.tb00738.x" TargetMode="External"/><Relationship Id="rId74" Type="http://schemas.openxmlformats.org/officeDocument/2006/relationships/hyperlink" Target="https://doi.org/10.1016/j.tourman.2018.11.017" TargetMode="External"/><Relationship Id="rId79" Type="http://schemas.openxmlformats.org/officeDocument/2006/relationships/hyperlink" Target="https://pure.ulster.ac.uk/en/publications/an-embodied-approach-to-consumer-experiences-the-hollister-brands" TargetMode="External"/><Relationship Id="rId87" Type="http://schemas.openxmlformats.org/officeDocument/2006/relationships/hyperlink" Target="https://books.google.co.uk/books?hl=en&amp;lr=&amp;id=vhF1AwAAQBAJ&amp;oi=fnd&amp;pg=PP1&amp;dq=Webb,+E.+J.%3B+Campbell,+D.+T.%3B+Schwartz,+R.+D.+%26+Sechrest,+L.&amp;ots=ZD2SSGHkiE&amp;sig=WV_48wuOr2bsLUnQX8eiC7xWFLc#v=onepage&amp;q=Webb%2C%20E.%20J.%3B%20Campbell%2C%20D.%20T.%3B%20Schwartz%2C%20R.%20D.%20%26%20Sechrest%2C%20L.&amp;f=false" TargetMode="External"/><Relationship Id="rId5" Type="http://schemas.openxmlformats.org/officeDocument/2006/relationships/webSettings" Target="webSettings.xml"/><Relationship Id="rId61" Type="http://schemas.openxmlformats.org/officeDocument/2006/relationships/hyperlink" Target="https://search.proquest.com/indexingvolumeissuelinkhandler/30764/Medsurg+Nursing/02017Y01Y01$23Jan$2fFeb+2017$3b++Vol.+26+$281$29/26/1;jsessionid=84EFDC21D64BA1E17C07A4EF052F150E.i-08c0224f354041554" TargetMode="External"/><Relationship Id="rId82" Type="http://schemas.openxmlformats.org/officeDocument/2006/relationships/hyperlink" Target="https://www.research.manchester.ac.uk/portal/penny.tinkler.html" TargetMode="External"/><Relationship Id="rId90" Type="http://schemas.openxmlformats.org/officeDocument/2006/relationships/theme" Target="theme/theme1.xml"/><Relationship Id="rId19" Type="http://schemas.openxmlformats.org/officeDocument/2006/relationships/hyperlink" Target="https://www.emerald.com/insight/search?q=Jia-Yen%20Huang" TargetMode="External"/><Relationship Id="rId4" Type="http://schemas.openxmlformats.org/officeDocument/2006/relationships/settings" Target="settings.xml"/><Relationship Id="rId9" Type="http://schemas.openxmlformats.org/officeDocument/2006/relationships/hyperlink" Target="https://www.bl.uk/collection-items/the-condition-of-the-working-class-in-england-in-1844-by-friedrich-engels" TargetMode="External"/><Relationship Id="rId14" Type="http://schemas.openxmlformats.org/officeDocument/2006/relationships/hyperlink" Target="https://search.proquest.com/indexinglinkhandler/sng/au/van+Niekerk,+Jaco/$N;jsessionid=E9398D01E21F309DA28A33D7C0FD510A.i-059b5e6d68cfb6e40" TargetMode="External"/><Relationship Id="rId22" Type="http://schemas.openxmlformats.org/officeDocument/2006/relationships/hyperlink" Target="https://search-proquest-com.ezproxy.uwtsd.ac.uk/abicomplete/indexinglinkhandler/sng/au/Velez-Calle,+Andres/$N?accountid=130472" TargetMode="External"/><Relationship Id="rId27" Type="http://schemas.openxmlformats.org/officeDocument/2006/relationships/hyperlink" Target="https://search-proquest-com.ezproxy.uwtsd.ac.uk/abicomplete/pubidlinkhandler/sng/pubtitle/Critical+Perspectives+on+International+Business/$N/39793/DocView/2498984823/abstract/309CBC8063934750PQ/30?accountid=130472" TargetMode="External"/><Relationship Id="rId30" Type="http://schemas.openxmlformats.org/officeDocument/2006/relationships/hyperlink" Target="https://search-proquest-com.ezproxy.uwtsd.ac.uk/abicomplete/pubidlinkhandler/sng/pubtitle/Journal+of+Travel+Research/$N/37246/DocView/217442672/abstract/B704C0B555814517PQ/8?accountid=130472" TargetMode="External"/><Relationship Id="rId35" Type="http://schemas.openxmlformats.org/officeDocument/2006/relationships/hyperlink" Target="https://search.proquest.com/indexingvolumeissuelinkhandler/2039847/Journal+of+Contemporary+Management+Research/02013Y09Y01$23Sep+2013$3b++Vol.+7+$282$29/7/2;jsessionid=A1724B776D1ED31E2B0A7F0A83EBB422.i-0303cff3cacb34561" TargetMode="External"/><Relationship Id="rId43" Type="http://schemas.openxmlformats.org/officeDocument/2006/relationships/hyperlink" Target="https://search-proquest-com.ezproxy.uwtsd.ac.uk/abicomplete/indexingvolumeissuelinkhandler/326304/International+Review+on+Public+and+Non+-+Profit+Marketing/02021Y03Y01$23Mar+2021$3b++Vol.+18+$281$29/18/1?accountid=130472" TargetMode="External"/><Relationship Id="rId48" Type="http://schemas.openxmlformats.org/officeDocument/2006/relationships/hyperlink" Target="https://www.researchgate.net/profile/Alain-Decrop-2?_sg%5B0%5D=LboM717A4eVNa21OQ_-a1q5nPz87NkB4KjH5aAO4bRMWtkD7fv7un94bzeb7-DtEjIGs9Tw.FOfKeC9kW0J_ft5V2h7t8tny9fvbwOpw6_AEyhF55568c2WDoyY47c6eJ6_CAgCokYXZ7hDJbJX-hvqn7vd3LA&amp;_sg%5B1%5D=HgW2kcAGLm8HpW8UxPelRM9MCIDO10aTiD1Q6d2x4eFed-oAcV4hbtjdTvAbyDRgtusZaXQ.2AuK3wqwkgGCdyDZjrD5dlHKPCZxSoT3eQigTJYhOHXeJ_TVZ5T0reME3NQKBUfAUHenOsPoLxyEm6eKumxikQ" TargetMode="External"/><Relationship Id="rId56" Type="http://schemas.openxmlformats.org/officeDocument/2006/relationships/hyperlink" Target="https://pure.ulster.ac.uk/en/publications/selling-stories-harry-potter-and-the-marketing-plot-3" TargetMode="External"/><Relationship Id="rId64" Type="http://schemas.openxmlformats.org/officeDocument/2006/relationships/hyperlink" Target="https://books.google.co.uk/books/about/A_Short_History_of_the_Wars_of_the_Roses.html?id=ESdz_nc_A2QC&amp;redir_esc=y" TargetMode="External"/><Relationship Id="rId69" Type="http://schemas.openxmlformats.org/officeDocument/2006/relationships/hyperlink" Target="https://doi.org/10.1007/978-3-030-12272-0_9" TargetMode="External"/><Relationship Id="rId77" Type="http://schemas.openxmlformats.org/officeDocument/2006/relationships/hyperlink" Target="https://www.statista.com/statistics/274326/big-mac-index-global-prices-for-a-big-mac/" TargetMode="External"/><Relationship Id="rId8" Type="http://schemas.openxmlformats.org/officeDocument/2006/relationships/image" Target="media/image3.jpeg"/><Relationship Id="rId51" Type="http://schemas.openxmlformats.org/officeDocument/2006/relationships/hyperlink" Target="https://philpapers.org/s/Lourdes%20Villard%C3%B3n-Gallego" TargetMode="External"/><Relationship Id="rId72" Type="http://schemas.openxmlformats.org/officeDocument/2006/relationships/hyperlink" Target="https://www.economicshelp.org/blog/2177/economics/opportunity-cost-definition/" TargetMode="External"/><Relationship Id="rId80" Type="http://schemas.openxmlformats.org/officeDocument/2006/relationships/hyperlink" Target="https://pure.ulster.ac.uk/en/persons/stephen-brown-2/publications/" TargetMode="External"/><Relationship Id="rId85" Type="http://schemas.openxmlformats.org/officeDocument/2006/relationships/hyperlink" Target="https://writeanypapers.com/blog/include-pictures-in-a-research-paper/" TargetMode="External"/><Relationship Id="rId3" Type="http://schemas.openxmlformats.org/officeDocument/2006/relationships/styles" Target="styles.xml"/><Relationship Id="rId12" Type="http://schemas.openxmlformats.org/officeDocument/2006/relationships/hyperlink" Target="https://www.theatlantic.com/business/archive/2012/04/where-poverty-lives-and-works-in-america/256553/" TargetMode="External"/><Relationship Id="rId17" Type="http://schemas.openxmlformats.org/officeDocument/2006/relationships/hyperlink" Target="https://search.proquest.com/pubidlinkhandler/sng/pubtitle/SA+Journal+of+Human+Resource+Management/$N/646363/OpenView/2315017791/$B/BC75AE6738164E96PQ/1;jsessionid=E9398D01E21F309DA28A33D7C0FD510A.i-059b5e6d68cfb6e40" TargetMode="External"/><Relationship Id="rId25" Type="http://schemas.openxmlformats.org/officeDocument/2006/relationships/hyperlink" Target="https://search-proquest-com.ezproxy.uwtsd.ac.uk/abicomplete/indexinglinkhandler/sng/au/Jimenez,+Alfredo/$N?accountid=130472" TargetMode="External"/><Relationship Id="rId33" Type="http://schemas.openxmlformats.org/officeDocument/2006/relationships/hyperlink" Target="https://search.proquest.com/indexinglinkhandler/sng/au/Jnaneswar,+K/$N;jsessionid=A1724B776D1ED31E2B0A7F0A83EBB422.i-0303cff3cacb34561" TargetMode="External"/><Relationship Id="rId38" Type="http://schemas.openxmlformats.org/officeDocument/2006/relationships/hyperlink" Target="https://search.proquest.com/indexingvolumeissuelinkhandler/38741/Academy+of+Educational+Leadership+Journal/02012Y04Y01$232012$3b++Vol.+16+$282$29/16/2" TargetMode="External"/><Relationship Id="rId46" Type="http://schemas.openxmlformats.org/officeDocument/2006/relationships/hyperlink" Target="https://www.researchgate.net/profile/Christine-Petr-2?_sg%5B0%5D=LboM717A4eVNa21OQ_-a1q5nPz87NkB4KjH5aAO4bRMWtkD7fv7un94bzeb7-DtEjIGs9Tw.FOfKeC9kW0J_ft5V2h7t8tny9fvbwOpw6_AEyhF55568c2WDoyY47c6eJ6_CAgCokYXZ7hDJbJX-hvqn7vd3LA&amp;_sg%5B1%5D=HgW2kcAGLm8HpW8UxPelRM9MCIDO10aTiD1Q6d2x4eFed-oAcV4hbtjdTvAbyDRgtusZaXQ.2AuK3wqwkgGCdyDZjrD5dlHKPCZxSoT3eQigTJYhOHXeJ_TVZ5T0reME3NQKBUfAUHenOsPoLxyEm6eKumxikQ" TargetMode="External"/><Relationship Id="rId59" Type="http://schemas.openxmlformats.org/officeDocument/2006/relationships/hyperlink" Target="https://search.proquest.com/indexinglinkhandler/sng/au/Connelly,+Lynne+M/$N;jsessionid=84EFDC21D64BA1E17C07A4EF052F150E.i-08c0224f354041554" TargetMode="External"/><Relationship Id="rId67" Type="http://schemas.openxmlformats.org/officeDocument/2006/relationships/hyperlink" Target="http://www.mcgraw-hill.co.uk/openup/chapters/0335200516.pdf" TargetMode="External"/><Relationship Id="rId20" Type="http://schemas.openxmlformats.org/officeDocument/2006/relationships/hyperlink" Target="https://www.emerald.com/insight/publication/issn/2050-3806" TargetMode="External"/><Relationship Id="rId41" Type="http://schemas.openxmlformats.org/officeDocument/2006/relationships/hyperlink" Target="https://search-proquest-com.ezproxy.uwtsd.ac.uk/abicomplete/indexinglinkhandler/sng/au/Alves,+Helena/$N?accountid=130472" TargetMode="External"/><Relationship Id="rId54" Type="http://schemas.openxmlformats.org/officeDocument/2006/relationships/hyperlink" Target="https://www.brandwatch.com/blog/image-analysis-consumer-research/" TargetMode="External"/><Relationship Id="rId62" Type="http://schemas.openxmlformats.org/officeDocument/2006/relationships/hyperlink" Target="https://www.economist.com/news/2009/10/14/the-halo-effect" TargetMode="External"/><Relationship Id="rId70" Type="http://schemas.openxmlformats.org/officeDocument/2006/relationships/hyperlink" Target="https://www.simplypsychology.org/halo-effect.html" TargetMode="External"/><Relationship Id="rId75" Type="http://schemas.openxmlformats.org/officeDocument/2006/relationships/hyperlink" Target="https://pressbooks.bccampus.ca/jibcresearchmethods/" TargetMode="External"/><Relationship Id="rId83" Type="http://schemas.openxmlformats.org/officeDocument/2006/relationships/hyperlink" Target="https://www.research.manchester.ac.uk/portal/en/publications/intimate-relationships-with-shirley-bakers-photos-of-manchester-and-salford-the-mnemonic-potential-of-documentary-photos(21363699-3b93-4e30-82da-8f79a53e62a7).html" TargetMode="External"/><Relationship Id="rId88" Type="http://schemas.openxmlformats.org/officeDocument/2006/relationships/hyperlink" Target="https://cuttingthroughthematrix.com/articles/March2001NSF_Societal_Implications_of_Nanoscience_and_Nanotechnology.pdf#page=201"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search.proquest.com/indexinglinkhandler/sng/au/Chrysler-Fox,+Pharny/$N;jsessionid=E9398D01E21F309DA28A33D7C0FD510A.i-059b5e6d68cfb6e40" TargetMode="External"/><Relationship Id="rId23" Type="http://schemas.openxmlformats.org/officeDocument/2006/relationships/hyperlink" Target="https://search-proquest-com.ezproxy.uwtsd.ac.uk/abicomplete/indexinglinkhandler/sng/au/Mariam,+Misha/$N?accountid=130472" TargetMode="External"/><Relationship Id="rId28" Type="http://schemas.openxmlformats.org/officeDocument/2006/relationships/hyperlink" Target="https://search-proquest-com.ezproxy.uwtsd.ac.uk/abicomplete/indexingvolumeissuelinkhandler/39793/Critical+Perspectives+on+International+Business/02020Y07Y01$232020$3b++Vol.+16+$283$29/16/3?accountid=130472" TargetMode="External"/><Relationship Id="rId36" Type="http://schemas.openxmlformats.org/officeDocument/2006/relationships/hyperlink" Target="https://search.proquest.com/indexinglinkhandler/sng/au/Reisenwitz,+Timothy+H/$N" TargetMode="External"/><Relationship Id="rId49" Type="http://schemas.openxmlformats.org/officeDocument/2006/relationships/hyperlink" Target="https://philpapers.org/s/Icy%20Fresno%20Anabo" TargetMode="External"/><Relationship Id="rId57" Type="http://schemas.openxmlformats.org/officeDocument/2006/relationships/hyperlink" Target="https://pure.ulster.ac.uk/en/persons/stephen-brown-2/publications/" TargetMode="External"/><Relationship Id="rId10" Type="http://schemas.openxmlformats.org/officeDocument/2006/relationships/hyperlink" Target="https://www.historyextra.com/period/victorian/victorians-life-happy-was-it-bad-slums-dirt-crime/" TargetMode="External"/><Relationship Id="rId31" Type="http://schemas.openxmlformats.org/officeDocument/2006/relationships/hyperlink" Target="https://search-proquest-com.ezproxy.uwtsd.ac.uk/abicomplete/indexingvolumeissuelinkhandler/37246/Journal+of+Travel+Research/01997Y04Y01$23Spring+1997$3b++Vol.+35+$284$29/35/4?accountid=130472" TargetMode="External"/><Relationship Id="rId44" Type="http://schemas.openxmlformats.org/officeDocument/2006/relationships/hyperlink" Target="https://ideas.repec.org/a/spr/joamsc/v46y2018i3d10.1007_s11747-017-0547-4.html" TargetMode="External"/><Relationship Id="rId52" Type="http://schemas.openxmlformats.org/officeDocument/2006/relationships/hyperlink" Target="https://philpapers.org/go.pl?id=ANARTB&amp;proxyId=&amp;u=http%3A%2F%2Fdx.doi.org%2F10.1007%2Fs10676-018-9495-z" TargetMode="External"/><Relationship Id="rId60" Type="http://schemas.openxmlformats.org/officeDocument/2006/relationships/hyperlink" Target="https://search.proquest.com/pubidlinkhandler/sng/pubtitle/Medsurg+Nursing/$N/30764/OpenView/1870846541/$B/98EDF32BFF9743E5PQ/1;jsessionid=84EFDC21D64BA1E17C07A4EF052F150E.i-08c0224f354041554" TargetMode="External"/><Relationship Id="rId65" Type="http://schemas.openxmlformats.org/officeDocument/2006/relationships/hyperlink" Target="https://www.healthline.com/health/halo-effect" TargetMode="External"/><Relationship Id="rId73" Type="http://schemas.openxmlformats.org/officeDocument/2006/relationships/hyperlink" Target="https://www.saylor.org/site/textbooks/Principles%20of%20Sociological%20Inquiry.pdf" TargetMode="External"/><Relationship Id="rId78" Type="http://schemas.openxmlformats.org/officeDocument/2006/relationships/hyperlink" Target="https://pure.ulster.ac.uk/en/persons/stephen-brown-2" TargetMode="External"/><Relationship Id="rId81" Type="http://schemas.openxmlformats.org/officeDocument/2006/relationships/hyperlink" Target="https://www.doi.org/10.4135/9781473964693" TargetMode="External"/><Relationship Id="rId86" Type="http://schemas.openxmlformats.org/officeDocument/2006/relationships/hyperlink" Target="javascript:__doLinkPostBack('','mdb~~bth%7C%7Cjdb~~bthjnh%7C%7Css~~JN%20%22Business%20Ethics%3A%20A%20European%20Review%22%7C%7Csl~~j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E51D3-E4F8-4E2A-860D-530C2173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28</Pages>
  <Words>13031</Words>
  <Characters>74280</Characters>
  <Application>Microsoft Office Word</Application>
  <DocSecurity>0</DocSecurity>
  <Lines>619</Lines>
  <Paragraphs>174</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
      <vt:lpstr>Unobtrusive research: When should it be used?</vt:lpstr>
      <vt:lpstr>Another benefit of unobtrusive research is that it can be relatively low-cost co</vt:lpstr>
      <vt:lpstr/>
      <vt:lpstr>Weaknesses of Unobtrusive Research</vt:lpstr>
      <vt:lpstr>Psychological contract inducements and expectations conveyed to potential employ</vt:lpstr>
      <vt:lpstr>        Findings</vt:lpstr>
      <vt:lpstr>        Research limitations/implications</vt:lpstr>
      <vt:lpstr>        Practical implications</vt:lpstr>
      <vt:lpstr>        Originality/value</vt:lpstr>
      <vt:lpstr>A study on the Academic dishonesty, Anomia and Unethical Behaviour among Busines</vt:lpstr>
      <vt:lpstr>CAN A BUSINESS ETHICS COURSE AFFECT ACADEMIC DISHONESTY?</vt:lpstr>
      <vt:lpstr>Examining social capital and online social support links: a study in online heal</vt:lpstr>
      <vt:lpstr>Anabo, I.F. Elexpuru-Albizuri, I. &amp; Lourdes Villardón-Gallego, L. (2019) Revisit</vt:lpstr>
      <vt:lpstr>Brand Watch (2017) The Full Picture: Using Image Analysis for Consumer Research </vt:lpstr>
      <vt:lpstr/>
      <vt:lpstr>Chen, Vivian Hsueh Hua (2017) Unobtrusive Measures in Studying Social Media, The</vt:lpstr>
      <vt:lpstr/>
      <vt:lpstr>Connelly, L. M. (2017) Unobtrusive Measures, Medsurg Nursing; Pitman Vol. 26, Is</vt:lpstr>
      <vt:lpstr>The Economist (2009) The halo effect, https://www.economist.com/news/2009/10/14/</vt:lpstr>
      <vt:lpstr/>
      <vt:lpstr/>
      <vt:lpstr>Grummitt, D. (2014) A Short History of the Wars of the Roses, London, IB Taurus.</vt:lpstr>
      <vt:lpstr>Healthline (2019) What Is the Halo Effect?, https://www.healthline.com/health/ha</vt:lpstr>
      <vt:lpstr>Heritage, J. C. (1984). Garfinkel &amp; ethnomethodology. Cambridge: UK. Polity Pres</vt:lpstr>
      <vt:lpstr>Perera, A. (2021) Why the Halo Effect Affects How We Perceive Others, https://ww</vt:lpstr>
      <vt:lpstr>Pettinger, T. (2019) Opportunity Cost Definition, March, Economics Help. https:/</vt:lpstr>
      <vt:lpstr>        Stevens, L., Maclaran, P. &amp; Brown, S. (2019) An Embodied Approach to Consumer Ex</vt:lpstr>
      <vt:lpstr>        </vt:lpstr>
      <vt:lpstr>        Tinkler Ph.D., P. (Academic). (2017). An introduction to using photographs in re</vt:lpstr>
      <vt:lpstr>        </vt:lpstr>
      <vt:lpstr>        Tinkler, P 2020, 'Intimate relationships with Shirley Baker’s photos of Manchest</vt:lpstr>
      <vt:lpstr>        </vt:lpstr>
      <vt:lpstr>        Thompson, D. (2012) Big Maconomics: How McDonald's Explains the World, 1 May, Th</vt:lpstr>
      <vt:lpstr/>
      <vt:lpstr>WAP (2019) Using and Citing Images: How to Include Pictures in a Research Paper.</vt:lpstr>
      <vt:lpstr>        </vt:lpstr>
      <vt:lpstr>Warren, R. and Tweedale, G. (1998) A Case in Point: Morality and Paternalism in </vt:lpstr>
    </vt:vector>
  </TitlesOfParts>
  <Company/>
  <LinksUpToDate>false</LinksUpToDate>
  <CharactersWithSpaces>87137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57</cp:revision>
  <dcterms:created xsi:type="dcterms:W3CDTF">2021-04-27T17:00:00Z</dcterms:created>
  <dcterms:modified xsi:type="dcterms:W3CDTF">2021-04-29T09:59:00Z</dcterms:modified>
</cp:coreProperties>
</file>