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970DD0" w14:textId="77777777" w:rsidR="0050006B" w:rsidRPr="00DD09A7" w:rsidRDefault="0050006B" w:rsidP="0050006B">
      <w:pPr>
        <w:jc w:val="center"/>
        <w:rPr>
          <w:b/>
          <w:i/>
          <w:color w:val="002060"/>
          <w:sz w:val="32"/>
        </w:rPr>
      </w:pPr>
      <w:r w:rsidRPr="00DD09A7">
        <w:rPr>
          <w:b/>
          <w:i/>
          <w:color w:val="002060"/>
          <w:sz w:val="32"/>
        </w:rPr>
        <w:t>BA International Hotel Management</w:t>
      </w:r>
    </w:p>
    <w:p w14:paraId="0FF9DFE6" w14:textId="77777777" w:rsidR="0050006B" w:rsidRDefault="0050006B" w:rsidP="0050006B">
      <w:pPr>
        <w:jc w:val="center"/>
        <w:rPr>
          <w:b/>
          <w:i/>
          <w:color w:val="002060"/>
          <w:sz w:val="32"/>
        </w:rPr>
      </w:pPr>
      <w:r w:rsidRPr="00DD09A7">
        <w:rPr>
          <w:b/>
          <w:i/>
          <w:color w:val="002060"/>
          <w:sz w:val="32"/>
        </w:rPr>
        <w:t>Financial Management for the Hotel Industry</w:t>
      </w:r>
    </w:p>
    <w:p w14:paraId="3566CDE4" w14:textId="057916A1" w:rsidR="00EE7B59" w:rsidRDefault="00EE7B59" w:rsidP="0050006B">
      <w:pPr>
        <w:jc w:val="center"/>
        <w:rPr>
          <w:b/>
          <w:i/>
          <w:color w:val="002060"/>
          <w:sz w:val="40"/>
          <w:szCs w:val="40"/>
        </w:rPr>
      </w:pPr>
      <w:r>
        <w:rPr>
          <w:b/>
          <w:i/>
          <w:color w:val="002060"/>
          <w:sz w:val="40"/>
          <w:szCs w:val="40"/>
        </w:rPr>
        <w:t>Romeo Popescu</w:t>
      </w:r>
    </w:p>
    <w:p w14:paraId="0AB05CD8" w14:textId="4B19F158" w:rsidR="00EE7B59" w:rsidRPr="00EE7B59" w:rsidRDefault="00EE7B59" w:rsidP="0050006B">
      <w:pPr>
        <w:jc w:val="center"/>
        <w:rPr>
          <w:b/>
          <w:i/>
          <w:color w:val="002060"/>
          <w:sz w:val="40"/>
          <w:szCs w:val="40"/>
        </w:rPr>
      </w:pPr>
      <w:r>
        <w:rPr>
          <w:b/>
          <w:i/>
          <w:color w:val="002060"/>
          <w:sz w:val="40"/>
          <w:szCs w:val="40"/>
        </w:rPr>
        <w:t>1922</w:t>
      </w:r>
      <w:r w:rsidR="00783345">
        <w:rPr>
          <w:b/>
          <w:i/>
          <w:color w:val="002060"/>
          <w:sz w:val="40"/>
          <w:szCs w:val="40"/>
        </w:rPr>
        <w:t>487</w:t>
      </w:r>
    </w:p>
    <w:p w14:paraId="000F2D6F" w14:textId="77777777" w:rsidR="0050006B" w:rsidRDefault="0050006B" w:rsidP="0050006B">
      <w:pPr>
        <w:rPr>
          <w:rFonts w:eastAsiaTheme="majorEastAsia" w:cstheme="majorBidi"/>
          <w:color w:val="2E74B5" w:themeColor="accent1" w:themeShade="BF"/>
          <w:sz w:val="32"/>
          <w:szCs w:val="32"/>
        </w:rPr>
      </w:pPr>
      <w:r>
        <w:br w:type="page"/>
      </w:r>
    </w:p>
    <w:sdt>
      <w:sdtPr>
        <w:rPr>
          <w:rFonts w:ascii="Times New Roman" w:eastAsiaTheme="minorHAnsi" w:hAnsi="Times New Roman" w:cstheme="minorBidi"/>
          <w:color w:val="auto"/>
          <w:sz w:val="24"/>
          <w:szCs w:val="22"/>
        </w:rPr>
        <w:id w:val="-1804767429"/>
        <w:docPartObj>
          <w:docPartGallery w:val="Table of Contents"/>
          <w:docPartUnique/>
        </w:docPartObj>
      </w:sdtPr>
      <w:sdtEndPr>
        <w:rPr>
          <w:b/>
          <w:bCs/>
          <w:noProof/>
        </w:rPr>
      </w:sdtEndPr>
      <w:sdtContent>
        <w:p w14:paraId="614EBB9C" w14:textId="77777777" w:rsidR="0050006B" w:rsidRDefault="0050006B" w:rsidP="0050006B">
          <w:pPr>
            <w:pStyle w:val="TOCHeading"/>
          </w:pPr>
          <w:r>
            <w:t>Table of Contents</w:t>
          </w:r>
        </w:p>
        <w:p w14:paraId="24804A08" w14:textId="77777777" w:rsidR="0050006B" w:rsidRDefault="0050006B" w:rsidP="0050006B">
          <w:pPr>
            <w:pStyle w:val="TOC1"/>
            <w:tabs>
              <w:tab w:val="right" w:leader="dot" w:pos="9350"/>
            </w:tabs>
            <w:rPr>
              <w:noProof/>
            </w:rPr>
          </w:pPr>
          <w:r>
            <w:fldChar w:fldCharType="begin"/>
          </w:r>
          <w:r>
            <w:instrText xml:space="preserve"> TOC \o "1-3" \h \z \u </w:instrText>
          </w:r>
          <w:r>
            <w:fldChar w:fldCharType="separate"/>
          </w:r>
          <w:hyperlink w:anchor="_Toc126883491" w:history="1">
            <w:r w:rsidRPr="0006098F">
              <w:rPr>
                <w:rStyle w:val="Hyperlink"/>
                <w:noProof/>
              </w:rPr>
              <w:t>Introduction</w:t>
            </w:r>
            <w:r>
              <w:rPr>
                <w:noProof/>
                <w:webHidden/>
              </w:rPr>
              <w:tab/>
            </w:r>
            <w:r>
              <w:rPr>
                <w:noProof/>
                <w:webHidden/>
              </w:rPr>
              <w:fldChar w:fldCharType="begin"/>
            </w:r>
            <w:r>
              <w:rPr>
                <w:noProof/>
                <w:webHidden/>
              </w:rPr>
              <w:instrText xml:space="preserve"> PAGEREF _Toc126883491 \h </w:instrText>
            </w:r>
            <w:r>
              <w:rPr>
                <w:noProof/>
                <w:webHidden/>
              </w:rPr>
            </w:r>
            <w:r>
              <w:rPr>
                <w:noProof/>
                <w:webHidden/>
              </w:rPr>
              <w:fldChar w:fldCharType="separate"/>
            </w:r>
            <w:r>
              <w:rPr>
                <w:noProof/>
                <w:webHidden/>
              </w:rPr>
              <w:t>3</w:t>
            </w:r>
            <w:r>
              <w:rPr>
                <w:noProof/>
                <w:webHidden/>
              </w:rPr>
              <w:fldChar w:fldCharType="end"/>
            </w:r>
          </w:hyperlink>
        </w:p>
        <w:p w14:paraId="68A4EDC5" w14:textId="77777777" w:rsidR="0050006B" w:rsidRDefault="00000000" w:rsidP="0050006B">
          <w:pPr>
            <w:pStyle w:val="TOC2"/>
            <w:tabs>
              <w:tab w:val="right" w:leader="dot" w:pos="9350"/>
            </w:tabs>
            <w:rPr>
              <w:noProof/>
            </w:rPr>
          </w:pPr>
          <w:hyperlink w:anchor="_Toc126883492" w:history="1">
            <w:r w:rsidR="0050006B" w:rsidRPr="0006098F">
              <w:rPr>
                <w:rStyle w:val="Hyperlink"/>
                <w:noProof/>
              </w:rPr>
              <w:t>Financial Management Approaches Comparison</w:t>
            </w:r>
            <w:r w:rsidR="0050006B">
              <w:rPr>
                <w:noProof/>
                <w:webHidden/>
              </w:rPr>
              <w:tab/>
            </w:r>
            <w:r w:rsidR="0050006B">
              <w:rPr>
                <w:noProof/>
                <w:webHidden/>
              </w:rPr>
              <w:fldChar w:fldCharType="begin"/>
            </w:r>
            <w:r w:rsidR="0050006B">
              <w:rPr>
                <w:noProof/>
                <w:webHidden/>
              </w:rPr>
              <w:instrText xml:space="preserve"> PAGEREF _Toc126883492 \h </w:instrText>
            </w:r>
            <w:r w:rsidR="0050006B">
              <w:rPr>
                <w:noProof/>
                <w:webHidden/>
              </w:rPr>
            </w:r>
            <w:r w:rsidR="0050006B">
              <w:rPr>
                <w:noProof/>
                <w:webHidden/>
              </w:rPr>
              <w:fldChar w:fldCharType="separate"/>
            </w:r>
            <w:r w:rsidR="0050006B">
              <w:rPr>
                <w:noProof/>
                <w:webHidden/>
              </w:rPr>
              <w:t>4</w:t>
            </w:r>
            <w:r w:rsidR="0050006B">
              <w:rPr>
                <w:noProof/>
                <w:webHidden/>
              </w:rPr>
              <w:fldChar w:fldCharType="end"/>
            </w:r>
          </w:hyperlink>
        </w:p>
        <w:p w14:paraId="1A4288BE" w14:textId="77777777" w:rsidR="0050006B" w:rsidRDefault="00000000" w:rsidP="0050006B">
          <w:pPr>
            <w:pStyle w:val="TOC3"/>
            <w:tabs>
              <w:tab w:val="right" w:leader="dot" w:pos="9350"/>
            </w:tabs>
            <w:rPr>
              <w:noProof/>
            </w:rPr>
          </w:pPr>
          <w:hyperlink w:anchor="_Toc126883493" w:history="1">
            <w:r w:rsidR="0050006B" w:rsidRPr="0006098F">
              <w:rPr>
                <w:rStyle w:val="Hyperlink"/>
                <w:noProof/>
              </w:rPr>
              <w:t>Total Revenue</w:t>
            </w:r>
            <w:r w:rsidR="0050006B">
              <w:rPr>
                <w:noProof/>
                <w:webHidden/>
              </w:rPr>
              <w:tab/>
            </w:r>
            <w:r w:rsidR="0050006B">
              <w:rPr>
                <w:noProof/>
                <w:webHidden/>
              </w:rPr>
              <w:fldChar w:fldCharType="begin"/>
            </w:r>
            <w:r w:rsidR="0050006B">
              <w:rPr>
                <w:noProof/>
                <w:webHidden/>
              </w:rPr>
              <w:instrText xml:space="preserve"> PAGEREF _Toc126883493 \h </w:instrText>
            </w:r>
            <w:r w:rsidR="0050006B">
              <w:rPr>
                <w:noProof/>
                <w:webHidden/>
              </w:rPr>
            </w:r>
            <w:r w:rsidR="0050006B">
              <w:rPr>
                <w:noProof/>
                <w:webHidden/>
              </w:rPr>
              <w:fldChar w:fldCharType="separate"/>
            </w:r>
            <w:r w:rsidR="0050006B">
              <w:rPr>
                <w:noProof/>
                <w:webHidden/>
              </w:rPr>
              <w:t>4</w:t>
            </w:r>
            <w:r w:rsidR="0050006B">
              <w:rPr>
                <w:noProof/>
                <w:webHidden/>
              </w:rPr>
              <w:fldChar w:fldCharType="end"/>
            </w:r>
          </w:hyperlink>
        </w:p>
        <w:p w14:paraId="0584A344" w14:textId="77777777" w:rsidR="0050006B" w:rsidRDefault="00000000" w:rsidP="0050006B">
          <w:pPr>
            <w:pStyle w:val="TOC3"/>
            <w:tabs>
              <w:tab w:val="right" w:leader="dot" w:pos="9350"/>
            </w:tabs>
            <w:rPr>
              <w:noProof/>
            </w:rPr>
          </w:pPr>
          <w:hyperlink w:anchor="_Toc126883494" w:history="1">
            <w:r w:rsidR="0050006B" w:rsidRPr="0006098F">
              <w:rPr>
                <w:rStyle w:val="Hyperlink"/>
                <w:noProof/>
              </w:rPr>
              <w:t>Market Position</w:t>
            </w:r>
            <w:r w:rsidR="0050006B">
              <w:rPr>
                <w:noProof/>
                <w:webHidden/>
              </w:rPr>
              <w:tab/>
            </w:r>
            <w:r w:rsidR="0050006B">
              <w:rPr>
                <w:noProof/>
                <w:webHidden/>
              </w:rPr>
              <w:fldChar w:fldCharType="begin"/>
            </w:r>
            <w:r w:rsidR="0050006B">
              <w:rPr>
                <w:noProof/>
                <w:webHidden/>
              </w:rPr>
              <w:instrText xml:space="preserve"> PAGEREF _Toc126883494 \h </w:instrText>
            </w:r>
            <w:r w:rsidR="0050006B">
              <w:rPr>
                <w:noProof/>
                <w:webHidden/>
              </w:rPr>
            </w:r>
            <w:r w:rsidR="0050006B">
              <w:rPr>
                <w:noProof/>
                <w:webHidden/>
              </w:rPr>
              <w:fldChar w:fldCharType="separate"/>
            </w:r>
            <w:r w:rsidR="0050006B">
              <w:rPr>
                <w:noProof/>
                <w:webHidden/>
              </w:rPr>
              <w:t>5</w:t>
            </w:r>
            <w:r w:rsidR="0050006B">
              <w:rPr>
                <w:noProof/>
                <w:webHidden/>
              </w:rPr>
              <w:fldChar w:fldCharType="end"/>
            </w:r>
          </w:hyperlink>
        </w:p>
        <w:p w14:paraId="4C780AB2" w14:textId="77777777" w:rsidR="0050006B" w:rsidRDefault="00000000" w:rsidP="0050006B">
          <w:pPr>
            <w:pStyle w:val="TOC3"/>
            <w:tabs>
              <w:tab w:val="right" w:leader="dot" w:pos="9350"/>
            </w:tabs>
            <w:rPr>
              <w:noProof/>
            </w:rPr>
          </w:pPr>
          <w:hyperlink w:anchor="_Toc126883495" w:history="1">
            <w:r w:rsidR="0050006B" w:rsidRPr="0006098F">
              <w:rPr>
                <w:rStyle w:val="Hyperlink"/>
                <w:noProof/>
              </w:rPr>
              <w:t>Growth Potential</w:t>
            </w:r>
            <w:r w:rsidR="0050006B">
              <w:rPr>
                <w:noProof/>
                <w:webHidden/>
              </w:rPr>
              <w:tab/>
            </w:r>
            <w:r w:rsidR="0050006B">
              <w:rPr>
                <w:noProof/>
                <w:webHidden/>
              </w:rPr>
              <w:fldChar w:fldCharType="begin"/>
            </w:r>
            <w:r w:rsidR="0050006B">
              <w:rPr>
                <w:noProof/>
                <w:webHidden/>
              </w:rPr>
              <w:instrText xml:space="preserve"> PAGEREF _Toc126883495 \h </w:instrText>
            </w:r>
            <w:r w:rsidR="0050006B">
              <w:rPr>
                <w:noProof/>
                <w:webHidden/>
              </w:rPr>
            </w:r>
            <w:r w:rsidR="0050006B">
              <w:rPr>
                <w:noProof/>
                <w:webHidden/>
              </w:rPr>
              <w:fldChar w:fldCharType="separate"/>
            </w:r>
            <w:r w:rsidR="0050006B">
              <w:rPr>
                <w:noProof/>
                <w:webHidden/>
              </w:rPr>
              <w:t>5</w:t>
            </w:r>
            <w:r w:rsidR="0050006B">
              <w:rPr>
                <w:noProof/>
                <w:webHidden/>
              </w:rPr>
              <w:fldChar w:fldCharType="end"/>
            </w:r>
          </w:hyperlink>
        </w:p>
        <w:p w14:paraId="343F21D6" w14:textId="77777777" w:rsidR="0050006B" w:rsidRDefault="00000000" w:rsidP="0050006B">
          <w:pPr>
            <w:pStyle w:val="TOC3"/>
            <w:tabs>
              <w:tab w:val="right" w:leader="dot" w:pos="9350"/>
            </w:tabs>
            <w:rPr>
              <w:noProof/>
            </w:rPr>
          </w:pPr>
          <w:hyperlink w:anchor="_Toc126883496" w:history="1">
            <w:r w:rsidR="0050006B" w:rsidRPr="0006098F">
              <w:rPr>
                <w:rStyle w:val="Hyperlink"/>
                <w:noProof/>
              </w:rPr>
              <w:t>CSR Activities</w:t>
            </w:r>
            <w:r w:rsidR="0050006B">
              <w:rPr>
                <w:noProof/>
                <w:webHidden/>
              </w:rPr>
              <w:tab/>
            </w:r>
            <w:r w:rsidR="0050006B">
              <w:rPr>
                <w:noProof/>
                <w:webHidden/>
              </w:rPr>
              <w:fldChar w:fldCharType="begin"/>
            </w:r>
            <w:r w:rsidR="0050006B">
              <w:rPr>
                <w:noProof/>
                <w:webHidden/>
              </w:rPr>
              <w:instrText xml:space="preserve"> PAGEREF _Toc126883496 \h </w:instrText>
            </w:r>
            <w:r w:rsidR="0050006B">
              <w:rPr>
                <w:noProof/>
                <w:webHidden/>
              </w:rPr>
            </w:r>
            <w:r w:rsidR="0050006B">
              <w:rPr>
                <w:noProof/>
                <w:webHidden/>
              </w:rPr>
              <w:fldChar w:fldCharType="separate"/>
            </w:r>
            <w:r w:rsidR="0050006B">
              <w:rPr>
                <w:noProof/>
                <w:webHidden/>
              </w:rPr>
              <w:t>6</w:t>
            </w:r>
            <w:r w:rsidR="0050006B">
              <w:rPr>
                <w:noProof/>
                <w:webHidden/>
              </w:rPr>
              <w:fldChar w:fldCharType="end"/>
            </w:r>
          </w:hyperlink>
        </w:p>
        <w:p w14:paraId="7501DA0B" w14:textId="77777777" w:rsidR="0050006B" w:rsidRDefault="00000000" w:rsidP="0050006B">
          <w:pPr>
            <w:pStyle w:val="TOC1"/>
            <w:tabs>
              <w:tab w:val="right" w:leader="dot" w:pos="9350"/>
            </w:tabs>
            <w:rPr>
              <w:noProof/>
            </w:rPr>
          </w:pPr>
          <w:hyperlink w:anchor="_Toc126883497" w:history="1">
            <w:r w:rsidR="0050006B" w:rsidRPr="0006098F">
              <w:rPr>
                <w:rStyle w:val="Hyperlink"/>
                <w:noProof/>
              </w:rPr>
              <w:t>Recommendations</w:t>
            </w:r>
            <w:r w:rsidR="0050006B">
              <w:rPr>
                <w:noProof/>
                <w:webHidden/>
              </w:rPr>
              <w:tab/>
            </w:r>
            <w:r w:rsidR="0050006B">
              <w:rPr>
                <w:noProof/>
                <w:webHidden/>
              </w:rPr>
              <w:fldChar w:fldCharType="begin"/>
            </w:r>
            <w:r w:rsidR="0050006B">
              <w:rPr>
                <w:noProof/>
                <w:webHidden/>
              </w:rPr>
              <w:instrText xml:space="preserve"> PAGEREF _Toc126883497 \h </w:instrText>
            </w:r>
            <w:r w:rsidR="0050006B">
              <w:rPr>
                <w:noProof/>
                <w:webHidden/>
              </w:rPr>
            </w:r>
            <w:r w:rsidR="0050006B">
              <w:rPr>
                <w:noProof/>
                <w:webHidden/>
              </w:rPr>
              <w:fldChar w:fldCharType="separate"/>
            </w:r>
            <w:r w:rsidR="0050006B">
              <w:rPr>
                <w:noProof/>
                <w:webHidden/>
              </w:rPr>
              <w:t>8</w:t>
            </w:r>
            <w:r w:rsidR="0050006B">
              <w:rPr>
                <w:noProof/>
                <w:webHidden/>
              </w:rPr>
              <w:fldChar w:fldCharType="end"/>
            </w:r>
          </w:hyperlink>
        </w:p>
        <w:p w14:paraId="6316C6E3" w14:textId="77777777" w:rsidR="0050006B" w:rsidRDefault="00000000" w:rsidP="0050006B">
          <w:pPr>
            <w:pStyle w:val="TOC1"/>
            <w:tabs>
              <w:tab w:val="right" w:leader="dot" w:pos="9350"/>
            </w:tabs>
            <w:rPr>
              <w:noProof/>
            </w:rPr>
          </w:pPr>
          <w:hyperlink w:anchor="_Toc126883498" w:history="1">
            <w:r w:rsidR="0050006B" w:rsidRPr="0006098F">
              <w:rPr>
                <w:rStyle w:val="Hyperlink"/>
                <w:noProof/>
              </w:rPr>
              <w:t>Conclusion</w:t>
            </w:r>
            <w:r w:rsidR="0050006B">
              <w:rPr>
                <w:noProof/>
                <w:webHidden/>
              </w:rPr>
              <w:tab/>
            </w:r>
            <w:r w:rsidR="0050006B">
              <w:rPr>
                <w:noProof/>
                <w:webHidden/>
              </w:rPr>
              <w:fldChar w:fldCharType="begin"/>
            </w:r>
            <w:r w:rsidR="0050006B">
              <w:rPr>
                <w:noProof/>
                <w:webHidden/>
              </w:rPr>
              <w:instrText xml:space="preserve"> PAGEREF _Toc126883498 \h </w:instrText>
            </w:r>
            <w:r w:rsidR="0050006B">
              <w:rPr>
                <w:noProof/>
                <w:webHidden/>
              </w:rPr>
            </w:r>
            <w:r w:rsidR="0050006B">
              <w:rPr>
                <w:noProof/>
                <w:webHidden/>
              </w:rPr>
              <w:fldChar w:fldCharType="separate"/>
            </w:r>
            <w:r w:rsidR="0050006B">
              <w:rPr>
                <w:noProof/>
                <w:webHidden/>
              </w:rPr>
              <w:t>9</w:t>
            </w:r>
            <w:r w:rsidR="0050006B">
              <w:rPr>
                <w:noProof/>
                <w:webHidden/>
              </w:rPr>
              <w:fldChar w:fldCharType="end"/>
            </w:r>
          </w:hyperlink>
        </w:p>
        <w:p w14:paraId="7BD8EC12" w14:textId="77777777" w:rsidR="0050006B" w:rsidRDefault="00000000" w:rsidP="0050006B">
          <w:pPr>
            <w:pStyle w:val="TOC1"/>
            <w:tabs>
              <w:tab w:val="right" w:leader="dot" w:pos="9350"/>
            </w:tabs>
            <w:rPr>
              <w:noProof/>
            </w:rPr>
          </w:pPr>
          <w:hyperlink w:anchor="_Toc126883499" w:history="1">
            <w:r w:rsidR="0050006B" w:rsidRPr="0006098F">
              <w:rPr>
                <w:rStyle w:val="Hyperlink"/>
                <w:noProof/>
              </w:rPr>
              <w:t>References</w:t>
            </w:r>
            <w:r w:rsidR="0050006B">
              <w:rPr>
                <w:noProof/>
                <w:webHidden/>
              </w:rPr>
              <w:tab/>
            </w:r>
            <w:r w:rsidR="0050006B">
              <w:rPr>
                <w:noProof/>
                <w:webHidden/>
              </w:rPr>
              <w:fldChar w:fldCharType="begin"/>
            </w:r>
            <w:r w:rsidR="0050006B">
              <w:rPr>
                <w:noProof/>
                <w:webHidden/>
              </w:rPr>
              <w:instrText xml:space="preserve"> PAGEREF _Toc126883499 \h </w:instrText>
            </w:r>
            <w:r w:rsidR="0050006B">
              <w:rPr>
                <w:noProof/>
                <w:webHidden/>
              </w:rPr>
            </w:r>
            <w:r w:rsidR="0050006B">
              <w:rPr>
                <w:noProof/>
                <w:webHidden/>
              </w:rPr>
              <w:fldChar w:fldCharType="separate"/>
            </w:r>
            <w:r w:rsidR="0050006B">
              <w:rPr>
                <w:noProof/>
                <w:webHidden/>
              </w:rPr>
              <w:t>10</w:t>
            </w:r>
            <w:r w:rsidR="0050006B">
              <w:rPr>
                <w:noProof/>
                <w:webHidden/>
              </w:rPr>
              <w:fldChar w:fldCharType="end"/>
            </w:r>
          </w:hyperlink>
        </w:p>
        <w:p w14:paraId="4BE5672C" w14:textId="77777777" w:rsidR="0050006B" w:rsidRDefault="0050006B" w:rsidP="0050006B">
          <w:pPr>
            <w:rPr>
              <w:b/>
              <w:bCs/>
              <w:noProof/>
            </w:rPr>
          </w:pPr>
          <w:r>
            <w:rPr>
              <w:b/>
              <w:bCs/>
              <w:noProof/>
            </w:rPr>
            <w:fldChar w:fldCharType="end"/>
          </w:r>
        </w:p>
      </w:sdtContent>
    </w:sdt>
    <w:p w14:paraId="3AB3EDE8" w14:textId="77777777" w:rsidR="0050006B" w:rsidRPr="00DD09A7" w:rsidRDefault="0050006B" w:rsidP="0050006B">
      <w:pPr>
        <w:rPr>
          <w:b/>
          <w:bCs/>
          <w:noProof/>
        </w:rPr>
      </w:pPr>
      <w:r>
        <w:br w:type="page"/>
      </w:r>
    </w:p>
    <w:p w14:paraId="23BABED7" w14:textId="77777777" w:rsidR="0050006B" w:rsidRDefault="0050006B" w:rsidP="0050006B">
      <w:pPr>
        <w:pStyle w:val="Heading1"/>
      </w:pPr>
      <w:bookmarkStart w:id="0" w:name="_Toc126883491"/>
      <w:r>
        <w:lastRenderedPageBreak/>
        <w:t>Introduction</w:t>
      </w:r>
      <w:bookmarkEnd w:id="0"/>
      <w:r>
        <w:t xml:space="preserve"> </w:t>
      </w:r>
    </w:p>
    <w:p w14:paraId="4E38049D" w14:textId="77777777" w:rsidR="0050006B" w:rsidRDefault="0050006B" w:rsidP="0050006B">
      <w:r w:rsidRPr="00F47D20">
        <w:t>The ability of an organization to make sound decisions regarding its capital structure, the allocation of resources, or investment strategies is directly correlated to the quality of the company's financial management. A few of the financial factors and performance measures that should guide the development of financial management systems include total revenue, the growth potential of the market, market position, and a clear commitment to the company's obligation to act responsibly toward its stakeholders. The topic of discussion in this article is Financial Management (Green, 2013). In the course of this research, we will investigate two different hotel chains, namely Marriott International and Accor International, and reach some conclusions regarding the respective benefits and drawbacks of each network. The comparison will be done in four different contexts: total revenue, growth potential, market position, and financial commitment to CSR efforts. Each of these will play a role in the evaluation.</w:t>
      </w:r>
    </w:p>
    <w:p w14:paraId="5615D1F3" w14:textId="77777777" w:rsidR="0050006B" w:rsidRDefault="0050006B" w:rsidP="0050006B">
      <w:pPr>
        <w:spacing w:line="259" w:lineRule="auto"/>
        <w:jc w:val="left"/>
      </w:pPr>
      <w:r>
        <w:br w:type="page"/>
      </w:r>
    </w:p>
    <w:p w14:paraId="1E244C18" w14:textId="77777777" w:rsidR="0050006B" w:rsidRDefault="0050006B" w:rsidP="0050006B">
      <w:pPr>
        <w:pStyle w:val="Heading2"/>
      </w:pPr>
      <w:bookmarkStart w:id="1" w:name="_Toc126883492"/>
      <w:r>
        <w:lastRenderedPageBreak/>
        <w:t>Financial Management Approaches Comparison</w:t>
      </w:r>
      <w:bookmarkEnd w:id="1"/>
    </w:p>
    <w:p w14:paraId="7187EF03" w14:textId="77777777" w:rsidR="0050006B" w:rsidRDefault="0050006B" w:rsidP="0050006B">
      <w:pPr>
        <w:pStyle w:val="Heading3"/>
      </w:pPr>
      <w:bookmarkStart w:id="2" w:name="_Toc126883493"/>
      <w:r>
        <w:t>Total Revenue</w:t>
      </w:r>
      <w:bookmarkEnd w:id="2"/>
      <w:r>
        <w:t xml:space="preserve"> </w:t>
      </w:r>
    </w:p>
    <w:p w14:paraId="06E92C12" w14:textId="77777777" w:rsidR="0050006B" w:rsidRDefault="0050006B" w:rsidP="0050006B">
      <w:r>
        <w:t>New financial projections put Marriott International's overall revenue at $13.85 billion in 2021, up from $10.57 billion in 2020. Revenue as a whole was up 31.09 percent from 2020 levels in 2021. Total revenue for FY 2020 is expected to be $20.97 billion, down 49.59 percent from FY 2019. (Macrotrends, 2019). Revenue at Marriott International fell by 49.59 percent, with the company blaming the Coid-19 Pandemic, its associated social distancing norms and regulations, fear, stress, and loss of consumers. Comparatively, Accor International's total revenue in 2021 is $2.49 billion, an increase of 25.19% from 2020 levels.</w:t>
      </w:r>
    </w:p>
    <w:p w14:paraId="3A4C6A42" w14:textId="77777777" w:rsidR="0050006B" w:rsidRDefault="0050006B" w:rsidP="0050006B">
      <w:r>
        <w:t>Accor's overall revenue has increased by only 25.19 percent, whilst Marriott's has increased by 31.09%. (Karantzavelou, 2022). Sales were expected to drop by 56.04 percent in 2020 compared to 2019. The overall revenue in 2019 was $4.53 billion, while it is expected to drop to $1.99 billion in 2020. In 2020, Accor saw a 6.45% decline in overall revenue, compared to Marriott International's 0% decline. The covid-19 Pandemic was also cited as the primary reason for the company's bad financial results. Taking a look at annual profits, Marriott International made $1.60 billion in 2021, but only $21 million in 2020. (Macrotrends, 2019). In contrast, Accor International lost $62.19 million and $2.85 billion in 2020 and 2021, respectively.</w:t>
      </w:r>
    </w:p>
    <w:p w14:paraId="209536E7" w14:textId="77777777" w:rsidR="0050006B" w:rsidRDefault="0050006B" w:rsidP="0050006B">
      <w:r>
        <w:t>Marriott International splits its whole revenue stream into five primary groups in order to better manage it: cost reimbursement, base franchise fees, owned, leased, incentive management fees, and other. However, Accor International's management classifies its earnings in three categories: owned and leased, managed, and franchised (Zhang, 2022). Across all areas, managed services account for a disproportionately high share of total revenue, thus this is where management's attention is focused. The cost reimbursement revenue segment accounts for 82% of Marriot International's total revenue, hence the company has devised a novel revenue management strategy to prioritize it. Franchise fees account for 15% of overall revenue, with owned and leased properties contributing another 6.68 percent. Accor International, in contrast to Marriott, derives only 3% of its total revenue from leased and owned parts, while 51% comes from franchise sectors (Zhang, 2022).</w:t>
      </w:r>
    </w:p>
    <w:p w14:paraId="1767F5FD" w14:textId="77777777" w:rsidR="0050006B" w:rsidRDefault="0050006B" w:rsidP="0050006B">
      <w:pPr>
        <w:pStyle w:val="Heading3"/>
      </w:pPr>
      <w:bookmarkStart w:id="3" w:name="_Toc126883494"/>
      <w:r>
        <w:lastRenderedPageBreak/>
        <w:t>Market Position</w:t>
      </w:r>
      <w:bookmarkEnd w:id="3"/>
      <w:r>
        <w:t xml:space="preserve"> </w:t>
      </w:r>
    </w:p>
    <w:p w14:paraId="0A54BBFC" w14:textId="77777777" w:rsidR="0050006B" w:rsidRDefault="0050006B" w:rsidP="0050006B">
      <w:r>
        <w:t>Marriott International ranks at #290 among hotel chains in terms of market cap with $55.21B. According to the financial results, the company sees an annual growth in revenue of 7.18 percent. To contrast, Accor International is only worth $8.88 billion, putting it at number 1653 on the global ranking (Sharma, 2022). The company's financial performance declines by 6.66 percent on average. Accor International stock is trading at $33.76 a share, while Marriott stock is trading at $174.43 per share. Due of its greater share price, Marriot is in a stronger market position than Accor. It's also an indicator of how well you can bring in and keep profitable stockholders. In 2022, Marriott International will be worth $47.12 billion, down 12.42 percent from the previous year. The market value of Accor fell by 21.9 percent in 2022 and 11.3 percent the year before (Zhang, 2022). According to the market cap, Acoor is in second place, below Marriott International. Accor must invest more in advertising, marketing, raising brand awareness, and expanding its hotel network in order to improve its financial position in terms of revenue.</w:t>
      </w:r>
    </w:p>
    <w:p w14:paraId="6FBC7A8D" w14:textId="77777777" w:rsidR="0050006B" w:rsidRDefault="0050006B" w:rsidP="0050006B">
      <w:r>
        <w:t>Share of market is broken down by Marriott International into four categories: international, U.S. &amp; Canadian, Asia Pacific, and Europe, the Middle East, and Africa. The market positioning strategy emphasizes the firm's commitment to the United States and Canada as key markets for expansion. Because of weak economic growth, a lack of consumer demand, and a lack of available business prospects, the Middle East is given less attention (Mest, 2017). The U.S. and Canadian markets account for 82% of the global market, while the overseas market accounts for only 15%. The Asia-Pacific and European-Middle Eastern regions provide less than 5% of the company's total market share. Unlike Marriot, which primarily operates in the Americas, Accor International serves the Asia-Pacific region, North America, Central America, the Caribbean, South America, and the Middle East and Africa. South America is extremely important to the owned &amp; leased industry, accounting for 19% of total market share (Macrotrends, 2019). Accor International dominates the NCAC and MEA managed hotel markets. Accor's profit split in South Africa is as follows: 19% from owned and leased, 45% from managed, and 36% from Franchised.</w:t>
      </w:r>
    </w:p>
    <w:p w14:paraId="2CB6626B" w14:textId="77777777" w:rsidR="0050006B" w:rsidRDefault="0050006B" w:rsidP="0050006B">
      <w:pPr>
        <w:pStyle w:val="Heading3"/>
      </w:pPr>
      <w:bookmarkStart w:id="4" w:name="_Toc126883495"/>
      <w:r>
        <w:t>Growth Potential</w:t>
      </w:r>
      <w:bookmarkEnd w:id="4"/>
      <w:r>
        <w:t xml:space="preserve"> </w:t>
      </w:r>
    </w:p>
    <w:p w14:paraId="6BEA6BA0" w14:textId="77777777" w:rsidR="0050006B" w:rsidRDefault="0050006B" w:rsidP="0050006B">
      <w:r>
        <w:t xml:space="preserve">The overall number of hotels, main markets, high popularity, market capitalization, revenue growth, &amp; potential growth opportunities all point to Marriott International as the company with the greater future growth potential compared to Accor International (Sharma, 2022). Marriott </w:t>
      </w:r>
      <w:r>
        <w:lastRenderedPageBreak/>
        <w:t>International had 7642 hotels in 2020, while Accor International had 5139, a rise of 259 &amp; 109 hotels, respectively, over the previous year. In 2021, Marriott International had its revenue increase by 31.09%, while Accor International's growth was 25.19% from 2020. Because Marriot is ranked 290th and Accor is ranked 1653rd on the worldwide scale, the former appears to have more room for expansion than the latter. A projected annual growth rate of 34.64% was calculated for Marriott International in 2022. However, Accor has seen only 3% net growth in its design and technical services. Managers at Marriot International are placing their growing emphasis on the United States and the Middle East, whereas Accor's success can be seen in international markets including Europe, China, and the Middle East (Sharma, 2022).</w:t>
      </w:r>
    </w:p>
    <w:p w14:paraId="1B2FC147" w14:textId="77777777" w:rsidR="0050006B" w:rsidRDefault="0050006B" w:rsidP="0050006B">
      <w:r>
        <w:t>Marriot International has identified numerous avenues for expanding its business. For instance, one of its goals is to expand its brand recognition. For instance, the firm is working to expand the Sheraton brand, which accounts for over 70% of the firm's total revenues worldwide (Hill, 2022). The company hopes to increase its growth prospects by offering more specialized foreign services. So, for instance, after the year 2010, the firm built 235 hotels for this market. Marriott predicts a rise in spending in this sector. With this, they hope to deepen their foothold in 91 different nations and increase their share of the global market. Also, the corporation has evaluated M&amp;As, conversions, and speeding up Starwood as viable options for expanding its business (Mest, 2017). Accor International's strategy for maximizing its growth potential is tied to the development of exceptional hotels, resorts, and guest accommodations. That's why they're planning to open 288 fancy hotels and resorts with 41,000 rooms across the globe. The corporation has placed equal emphasis on Europe and Asia Pacific, particularly India and China. Opportunity for expansion by 40% has been seen in the company's global development projects to renovate existing structures (Mest, 2017). In addition, the organization has worked to form worldwide environmental, social, and governance committees in an effort to provide more long-term healthcare services to specific clients.</w:t>
      </w:r>
    </w:p>
    <w:p w14:paraId="121686DB" w14:textId="77777777" w:rsidR="0050006B" w:rsidRDefault="0050006B" w:rsidP="0050006B">
      <w:pPr>
        <w:pStyle w:val="Heading3"/>
      </w:pPr>
      <w:bookmarkStart w:id="5" w:name="_Toc126883496"/>
      <w:r>
        <w:t>CSR Activities</w:t>
      </w:r>
      <w:bookmarkEnd w:id="5"/>
      <w:r>
        <w:t xml:space="preserve"> </w:t>
      </w:r>
    </w:p>
    <w:p w14:paraId="05402CAB" w14:textId="77777777" w:rsidR="0050006B" w:rsidRDefault="0050006B" w:rsidP="0050006B">
      <w:r>
        <w:t xml:space="preserve">The shareholders of Marriott International may count on the company's full dedication to maximizing both growth and profit. The dividend strategy is followed by the corporation in its timely distribution of dividends to its shareholders. For instance, in comparison to Accor International's once-yearly dividend payment, this company distributes dividends four times every </w:t>
      </w:r>
      <w:r>
        <w:lastRenderedPageBreak/>
        <w:t>year. Investors would prefer timely dividend payments on a consistent basis rather than lump sums over extended periods. For the years 2020, 2021, and 2022, Accor did not distribute dividends to its stockholders because of the financial crisis brought on by the Covid-19 Pandemic (F J C Benade et al., 2017). This behavior is indicative of a lack of care for the company's financial obligations to its shareholders.</w:t>
      </w:r>
    </w:p>
    <w:p w14:paraId="09FE5CF0" w14:textId="77777777" w:rsidR="0050006B" w:rsidRDefault="0050006B" w:rsidP="0050006B">
      <w:r>
        <w:t>Despite the significant economic instability caused by the covid-19 Pandemic in 2019, Marriott International paid off handsomely in 2020 and 2022. This strategy demonstrates a deeper financial investment in its CSR initiatives (Macrotrends, 2019). A lack of reliable investor funding is a direct result of poor financial commitment to shareholders. In contrast, a consistent dividend payout shows that the company values its shareholders, and this in turn creates a steady stream of capital that may be used into developing new markets (Harjoto, 2018). By adopting a dividend policy, Accor can gain access to consistent funding from its valued investors without relying on a single source of income.</w:t>
      </w:r>
    </w:p>
    <w:p w14:paraId="7E401B3B" w14:textId="77777777" w:rsidR="0050006B" w:rsidRDefault="0050006B" w:rsidP="0050006B">
      <w:r>
        <w:t>Charity and community service are important to Marriot International. When it comes to improving the quality of life for patients and expanding access to health and social care for underprivileged children, the corporation invests heavily in Children's Miracle Network Hospitals, allocating more than $400,000 annually to these causes. It gives $435,000 to charities that provide food to underprivileged children so that they might have a better chance at life. These pledges enhance the standing of the company and its prospects for expansion. Aqua-Aston Hospitality gives more than 9707 bars of soap to help keep the planet clean (Hill, 2022).</w:t>
      </w:r>
    </w:p>
    <w:p w14:paraId="7C61A18A" w14:textId="77777777" w:rsidR="0050006B" w:rsidRDefault="0050006B" w:rsidP="0050006B">
      <w:r>
        <w:t>There were also monetary donations of $217,000 and in-kind contributions of $100,575. However, Accor International cares more about its social responsibilities than its bottom line. To date, the firm has constructed 3,500 green hotels, 500 of which use renewable energy (Harjoto, 2018). The company collaborates with WATCH through a network of 3,700 hotels. When comparing Marriott International with Accor International, it's clear that the former takes a more financially focused approach to CSR commitment, while the latter is more focused on the environment and eco-friendliness. Therefore, Marriot International's CSR commitment method is superior to Accor International's. Accor needs to strike a better balance between its payments for CSR operations and total revenues.</w:t>
      </w:r>
    </w:p>
    <w:p w14:paraId="487F15C1" w14:textId="77777777" w:rsidR="0050006B" w:rsidRDefault="0050006B" w:rsidP="0050006B">
      <w:pPr>
        <w:spacing w:line="259" w:lineRule="auto"/>
        <w:jc w:val="left"/>
      </w:pPr>
      <w:r>
        <w:br w:type="page"/>
      </w:r>
    </w:p>
    <w:p w14:paraId="4E72793C" w14:textId="77777777" w:rsidR="0050006B" w:rsidRDefault="0050006B" w:rsidP="0050006B">
      <w:pPr>
        <w:pStyle w:val="Heading1"/>
      </w:pPr>
      <w:bookmarkStart w:id="6" w:name="_Toc126883497"/>
      <w:r>
        <w:lastRenderedPageBreak/>
        <w:t>Recommendations</w:t>
      </w:r>
      <w:bookmarkEnd w:id="6"/>
    </w:p>
    <w:p w14:paraId="18A1D0C2" w14:textId="77777777" w:rsidR="0050006B" w:rsidRPr="00854AFF" w:rsidRDefault="0050006B" w:rsidP="0050006B">
      <w:pPr>
        <w:rPr>
          <w:b/>
        </w:rPr>
      </w:pPr>
      <w:r w:rsidRPr="00854AFF">
        <w:rPr>
          <w:b/>
        </w:rPr>
        <w:t>Marriot International: </w:t>
      </w:r>
    </w:p>
    <w:p w14:paraId="12D273C7" w14:textId="77777777" w:rsidR="0050006B" w:rsidRDefault="0050006B" w:rsidP="0050006B">
      <w:r>
        <w:t>Based on the data shown above, it is safe to say that Asia-Pacific and European-Middle Eastern markets are underserved by Marriott International. To that end, it has been proposed that the corporation increase its attention on these markets. The organization can achieve this by increasing its market awareness campaigns, identifying promising growth prospects, and conducting a thorough study of the market and its intended clientele (Mest, 2017). The corporation might aim towards the rising markets of Bangladesh, Pakistan, India, China, and others. The company needs to foster productive partnerships with municipal administrations and implement environmentally responsible business practices.</w:t>
      </w:r>
    </w:p>
    <w:p w14:paraId="2EB04FD8" w14:textId="77777777" w:rsidR="0050006B" w:rsidRPr="00854AFF" w:rsidRDefault="0050006B" w:rsidP="0050006B">
      <w:pPr>
        <w:rPr>
          <w:b/>
        </w:rPr>
      </w:pPr>
      <w:r w:rsidRPr="00854AFF">
        <w:rPr>
          <w:b/>
        </w:rPr>
        <w:t>Anccor International: </w:t>
      </w:r>
    </w:p>
    <w:p w14:paraId="3CF3CDF0" w14:textId="77777777" w:rsidR="0050006B" w:rsidRDefault="0050006B" w:rsidP="0050006B">
      <w:r>
        <w:t>Even while Accor is growing its sales and market share globally and has a respectable market capitalization, it is performing less well than Mariot. However, its strategy to managing its many revenue streams and markets is superior to that of Marriott (Mest, 2017). As a result of a significant drop in sales and market value, the company should seek for cheap financing. It is able to raise financing from the global capital market at a cheaper internet rate. Covid-19 Corporate Loan Scheme is just one example of a government program that could provide the company with finance. The greatest course of action for Accor would be to maximize funding opportunities, since this would allow the firm to invest in cutting-edge technology, attract and retain top talent, and encourage creative approaches to hotel management (Hill, 2022).</w:t>
      </w:r>
    </w:p>
    <w:p w14:paraId="70303A10" w14:textId="77777777" w:rsidR="0050006B" w:rsidRDefault="0050006B" w:rsidP="0050006B">
      <w:pPr>
        <w:spacing w:line="259" w:lineRule="auto"/>
        <w:jc w:val="left"/>
      </w:pPr>
      <w:r>
        <w:br w:type="page"/>
      </w:r>
    </w:p>
    <w:p w14:paraId="05307BC4" w14:textId="77777777" w:rsidR="0050006B" w:rsidRDefault="0050006B" w:rsidP="0050006B">
      <w:pPr>
        <w:pStyle w:val="Heading1"/>
      </w:pPr>
      <w:bookmarkStart w:id="7" w:name="_Toc126883498"/>
      <w:r>
        <w:lastRenderedPageBreak/>
        <w:t>Conclusion</w:t>
      </w:r>
      <w:bookmarkEnd w:id="7"/>
      <w:r>
        <w:t xml:space="preserve"> </w:t>
      </w:r>
    </w:p>
    <w:p w14:paraId="3008BCBC" w14:textId="77777777" w:rsidR="0050006B" w:rsidRDefault="0050006B" w:rsidP="0050006B">
      <w:r w:rsidRPr="00854AFF">
        <w:t>With this comparison in mind, it is clear that Marriott International has the upper hand when pitted against Accor. Regretting low results in recent years because to the Covid-19 Outbreak has made Accor less effective versus Marriott from a revenue management perspective. According to the global rating, Accor must increase its revenue strategy's emphasis on increased finance, sales and communication activities, and market awareness in order to rise in the rankings. In addition to a growing market cap and larger percentage of the market, Marriot International has been successful in capturing a number of strategically significant markets (Hill, 2022). According to the marketing plan, Marriott International has room to grow in the EMEA and Asia Pacific regions because these regions only account for a combined 5% of its total market share. Spending so much money and collaborating with so many different organizations helps to solidify Marriot International's lead over its rival Accor.</w:t>
      </w:r>
    </w:p>
    <w:p w14:paraId="5A3D4A6B" w14:textId="77777777" w:rsidR="0050006B" w:rsidRDefault="0050006B" w:rsidP="0050006B">
      <w:pPr>
        <w:spacing w:line="259" w:lineRule="auto"/>
        <w:jc w:val="left"/>
      </w:pPr>
      <w:r>
        <w:br w:type="page"/>
      </w:r>
    </w:p>
    <w:p w14:paraId="7C5CC7B4" w14:textId="77777777" w:rsidR="0050006B" w:rsidRDefault="0050006B" w:rsidP="0050006B">
      <w:pPr>
        <w:pStyle w:val="Heading1"/>
      </w:pPr>
      <w:bookmarkStart w:id="8" w:name="_Toc126883499"/>
      <w:r>
        <w:lastRenderedPageBreak/>
        <w:t>References</w:t>
      </w:r>
      <w:bookmarkEnd w:id="8"/>
      <w:r>
        <w:t xml:space="preserve"> </w:t>
      </w:r>
    </w:p>
    <w:p w14:paraId="0E66469F" w14:textId="77777777" w:rsidR="0050006B" w:rsidRPr="00A36557" w:rsidRDefault="0050006B" w:rsidP="0050006B">
      <w:pPr>
        <w:pStyle w:val="ListParagraph"/>
        <w:widowControl w:val="0"/>
        <w:numPr>
          <w:ilvl w:val="0"/>
          <w:numId w:val="1"/>
        </w:numPr>
        <w:autoSpaceDE w:val="0"/>
        <w:autoSpaceDN w:val="0"/>
        <w:adjustRightInd w:val="0"/>
        <w:spacing w:after="240" w:line="276" w:lineRule="auto"/>
        <w:rPr>
          <w:rFonts w:cs="Times New Roman"/>
          <w:szCs w:val="24"/>
        </w:rPr>
      </w:pPr>
      <w:r w:rsidRPr="00A36557">
        <w:rPr>
          <w:rFonts w:cs="Times New Roman"/>
          <w:szCs w:val="24"/>
        </w:rPr>
        <w:t xml:space="preserve">F  J  C Benade, Skae, F.O., A Combrink, A De Graff, Jonker, W.D., S Ndlovu, Nobatyi, A.E., Plant, G.J., Steyn, B.L. and M Steyn (2017). </w:t>
      </w:r>
      <w:r w:rsidRPr="00A36557">
        <w:rPr>
          <w:rFonts w:cs="Times New Roman"/>
          <w:i/>
          <w:iCs/>
          <w:szCs w:val="24"/>
        </w:rPr>
        <w:t>Managerial finance</w:t>
      </w:r>
      <w:r w:rsidRPr="00A36557">
        <w:rPr>
          <w:rFonts w:cs="Times New Roman"/>
          <w:szCs w:val="24"/>
        </w:rPr>
        <w:t>. Durban: Lexisnexis.</w:t>
      </w:r>
    </w:p>
    <w:p w14:paraId="04AFE98D" w14:textId="77777777" w:rsidR="0050006B" w:rsidRPr="00A36557" w:rsidRDefault="0050006B" w:rsidP="0050006B">
      <w:pPr>
        <w:pStyle w:val="ListParagraph"/>
        <w:widowControl w:val="0"/>
        <w:numPr>
          <w:ilvl w:val="0"/>
          <w:numId w:val="1"/>
        </w:numPr>
        <w:autoSpaceDE w:val="0"/>
        <w:autoSpaceDN w:val="0"/>
        <w:adjustRightInd w:val="0"/>
        <w:spacing w:after="240" w:line="276" w:lineRule="auto"/>
        <w:rPr>
          <w:rFonts w:cs="Times New Roman"/>
          <w:szCs w:val="24"/>
        </w:rPr>
      </w:pPr>
      <w:r w:rsidRPr="00A36557">
        <w:rPr>
          <w:rFonts w:cs="Times New Roman"/>
          <w:szCs w:val="24"/>
        </w:rPr>
        <w:t xml:space="preserve">Green, J. (2013). Financial Statement Analysis and Equity Valuation. </w:t>
      </w:r>
      <w:r w:rsidRPr="00A36557">
        <w:rPr>
          <w:rFonts w:cs="Times New Roman"/>
          <w:i/>
          <w:iCs/>
          <w:szCs w:val="24"/>
        </w:rPr>
        <w:t>SSRN Electronic Journal</w:t>
      </w:r>
      <w:r w:rsidRPr="00A36557">
        <w:rPr>
          <w:rFonts w:cs="Times New Roman"/>
          <w:szCs w:val="24"/>
        </w:rPr>
        <w:t>. doi:</w:t>
      </w:r>
      <w:hyperlink r:id="rId7" w:history="1">
        <w:r w:rsidRPr="00A36557">
          <w:rPr>
            <w:rFonts w:cs="Times New Roman"/>
            <w:szCs w:val="24"/>
          </w:rPr>
          <w:t>10.2139/ssrn.2271238</w:t>
        </w:r>
      </w:hyperlink>
      <w:r w:rsidRPr="00A36557">
        <w:rPr>
          <w:rFonts w:cs="Times New Roman"/>
          <w:szCs w:val="24"/>
        </w:rPr>
        <w:t>.</w:t>
      </w:r>
    </w:p>
    <w:p w14:paraId="6B9F8B01" w14:textId="77777777" w:rsidR="0050006B" w:rsidRPr="00A36557" w:rsidRDefault="0050006B" w:rsidP="0050006B">
      <w:pPr>
        <w:pStyle w:val="ListParagraph"/>
        <w:widowControl w:val="0"/>
        <w:numPr>
          <w:ilvl w:val="0"/>
          <w:numId w:val="1"/>
        </w:numPr>
        <w:autoSpaceDE w:val="0"/>
        <w:autoSpaceDN w:val="0"/>
        <w:adjustRightInd w:val="0"/>
        <w:spacing w:after="240" w:line="276" w:lineRule="auto"/>
        <w:rPr>
          <w:rFonts w:cs="Times New Roman"/>
          <w:szCs w:val="24"/>
        </w:rPr>
      </w:pPr>
      <w:r w:rsidRPr="00A36557">
        <w:rPr>
          <w:rFonts w:cs="Times New Roman"/>
          <w:szCs w:val="24"/>
        </w:rPr>
        <w:t xml:space="preserve">Harjoto, M.A. (2018). Corporate social responsibility and corporate fraud. </w:t>
      </w:r>
      <w:r w:rsidRPr="00A36557">
        <w:rPr>
          <w:rFonts w:cs="Times New Roman"/>
          <w:i/>
          <w:iCs/>
          <w:szCs w:val="24"/>
        </w:rPr>
        <w:t>Social Responsibility Journal</w:t>
      </w:r>
      <w:r w:rsidRPr="00A36557">
        <w:rPr>
          <w:rFonts w:cs="Times New Roman"/>
          <w:szCs w:val="24"/>
        </w:rPr>
        <w:t>, 13(4), pp.762–779. doi:</w:t>
      </w:r>
      <w:hyperlink r:id="rId8" w:history="1">
        <w:r w:rsidRPr="00A36557">
          <w:rPr>
            <w:rFonts w:cs="Times New Roman"/>
            <w:szCs w:val="24"/>
          </w:rPr>
          <w:t>10.1108/srj-09-2016-0166</w:t>
        </w:r>
      </w:hyperlink>
      <w:r w:rsidRPr="00A36557">
        <w:rPr>
          <w:rFonts w:cs="Times New Roman"/>
          <w:szCs w:val="24"/>
        </w:rPr>
        <w:t>.</w:t>
      </w:r>
    </w:p>
    <w:p w14:paraId="62A49BD3" w14:textId="77777777" w:rsidR="0050006B" w:rsidRPr="00A36557" w:rsidRDefault="0050006B" w:rsidP="0050006B">
      <w:pPr>
        <w:pStyle w:val="ListParagraph"/>
        <w:widowControl w:val="0"/>
        <w:numPr>
          <w:ilvl w:val="0"/>
          <w:numId w:val="1"/>
        </w:numPr>
        <w:autoSpaceDE w:val="0"/>
        <w:autoSpaceDN w:val="0"/>
        <w:adjustRightInd w:val="0"/>
        <w:spacing w:after="240" w:line="276" w:lineRule="auto"/>
        <w:rPr>
          <w:rFonts w:cs="Times New Roman"/>
          <w:szCs w:val="24"/>
        </w:rPr>
      </w:pPr>
      <w:r w:rsidRPr="00A36557">
        <w:rPr>
          <w:rFonts w:cs="Times New Roman"/>
          <w:szCs w:val="24"/>
        </w:rPr>
        <w:t xml:space="preserve">Hill, L.J. (2022). </w:t>
      </w:r>
      <w:r w:rsidRPr="00A36557">
        <w:rPr>
          <w:rFonts w:cs="Times New Roman"/>
          <w:i/>
          <w:iCs/>
          <w:szCs w:val="24"/>
        </w:rPr>
        <w:t>Accor reports on 2021 growth and reveals more ambitious plans</w:t>
      </w:r>
      <w:r w:rsidRPr="00A36557">
        <w:rPr>
          <w:rFonts w:cs="Times New Roman"/>
          <w:szCs w:val="24"/>
        </w:rPr>
        <w:t xml:space="preserve">. [online] THP News. Available at: </w:t>
      </w:r>
      <w:hyperlink r:id="rId9" w:history="1">
        <w:r w:rsidRPr="00A36557">
          <w:rPr>
            <w:rFonts w:cs="Times New Roman"/>
            <w:szCs w:val="24"/>
          </w:rPr>
          <w:t>https://tophotel.news/accor-reports-on-2021-growth-and-reveals-more-ambitious-plans/</w:t>
        </w:r>
      </w:hyperlink>
      <w:r w:rsidRPr="00A36557">
        <w:rPr>
          <w:rFonts w:cs="Times New Roman"/>
          <w:szCs w:val="24"/>
        </w:rPr>
        <w:t xml:space="preserve"> [Accessed 5 Feb. 2023].</w:t>
      </w:r>
    </w:p>
    <w:p w14:paraId="5FFACE3C" w14:textId="77777777" w:rsidR="0050006B" w:rsidRPr="00A36557" w:rsidRDefault="0050006B" w:rsidP="0050006B">
      <w:pPr>
        <w:pStyle w:val="ListParagraph"/>
        <w:widowControl w:val="0"/>
        <w:numPr>
          <w:ilvl w:val="0"/>
          <w:numId w:val="1"/>
        </w:numPr>
        <w:autoSpaceDE w:val="0"/>
        <w:autoSpaceDN w:val="0"/>
        <w:adjustRightInd w:val="0"/>
        <w:spacing w:after="240" w:line="276" w:lineRule="auto"/>
        <w:rPr>
          <w:rFonts w:cs="Times New Roman"/>
          <w:szCs w:val="24"/>
        </w:rPr>
      </w:pPr>
      <w:r w:rsidRPr="00A36557">
        <w:rPr>
          <w:rFonts w:cs="Times New Roman"/>
          <w:szCs w:val="24"/>
        </w:rPr>
        <w:t xml:space="preserve">Karantzavelou, V. (2022). </w:t>
      </w:r>
      <w:r w:rsidRPr="00A36557">
        <w:rPr>
          <w:rFonts w:cs="Times New Roman"/>
          <w:i/>
          <w:iCs/>
          <w:szCs w:val="24"/>
        </w:rPr>
        <w:t>Accor</w:t>
      </w:r>
      <w:r>
        <w:rPr>
          <w:rFonts w:cs="Times New Roman"/>
          <w:i/>
          <w:iCs/>
          <w:szCs w:val="24"/>
        </w:rPr>
        <w:t>'</w:t>
      </w:r>
      <w:r w:rsidRPr="00A36557">
        <w:rPr>
          <w:rFonts w:cs="Times New Roman"/>
          <w:i/>
          <w:iCs/>
          <w:szCs w:val="24"/>
        </w:rPr>
        <w:t>s full-year 2021 results: The Group reported consolidated revenue of 2,204m. euros</w:t>
      </w:r>
      <w:r w:rsidRPr="00A36557">
        <w:rPr>
          <w:rFonts w:cs="Times New Roman"/>
          <w:szCs w:val="24"/>
        </w:rPr>
        <w:t xml:space="preserve">. [online] TravelDailyNews International. Available at: </w:t>
      </w:r>
      <w:hyperlink r:id="rId10" w:history="1">
        <w:r w:rsidRPr="00A36557">
          <w:rPr>
            <w:rFonts w:cs="Times New Roman"/>
            <w:szCs w:val="24"/>
          </w:rPr>
          <w:t>https://www.traveldailynews.com/hotels-lodging/accors-full-year-2021-results-the-group-reported-a-consolidated-revenue-of-2204m-euros/</w:t>
        </w:r>
      </w:hyperlink>
      <w:r w:rsidRPr="00A36557">
        <w:rPr>
          <w:rFonts w:cs="Times New Roman"/>
          <w:szCs w:val="24"/>
        </w:rPr>
        <w:t xml:space="preserve"> [Accessed 5 Feb. 2023].</w:t>
      </w:r>
    </w:p>
    <w:p w14:paraId="33C6B2CF" w14:textId="77777777" w:rsidR="0050006B" w:rsidRPr="00A36557" w:rsidRDefault="0050006B" w:rsidP="0050006B">
      <w:pPr>
        <w:pStyle w:val="ListParagraph"/>
        <w:widowControl w:val="0"/>
        <w:numPr>
          <w:ilvl w:val="0"/>
          <w:numId w:val="1"/>
        </w:numPr>
        <w:autoSpaceDE w:val="0"/>
        <w:autoSpaceDN w:val="0"/>
        <w:adjustRightInd w:val="0"/>
        <w:spacing w:after="240" w:line="276" w:lineRule="auto"/>
        <w:rPr>
          <w:rFonts w:cs="Times New Roman"/>
          <w:szCs w:val="24"/>
        </w:rPr>
      </w:pPr>
      <w:r w:rsidRPr="00A36557">
        <w:rPr>
          <w:rFonts w:cs="Times New Roman"/>
          <w:szCs w:val="24"/>
        </w:rPr>
        <w:t xml:space="preserve">Macrotrends (2019). </w:t>
      </w:r>
      <w:r w:rsidRPr="00A36557">
        <w:rPr>
          <w:rFonts w:cs="Times New Roman"/>
          <w:i/>
          <w:iCs/>
          <w:szCs w:val="24"/>
        </w:rPr>
        <w:t>Marriott Revenue 2006-2019 | MAR</w:t>
      </w:r>
      <w:r w:rsidRPr="00A36557">
        <w:rPr>
          <w:rFonts w:cs="Times New Roman"/>
          <w:szCs w:val="24"/>
        </w:rPr>
        <w:t xml:space="preserve">. [online] Macrotrends.net. Available at: </w:t>
      </w:r>
      <w:hyperlink r:id="rId11" w:history="1">
        <w:r w:rsidRPr="00A36557">
          <w:rPr>
            <w:rFonts w:cs="Times New Roman"/>
            <w:szCs w:val="24"/>
          </w:rPr>
          <w:t>https://www.macrotrends.net/stocks/charts/MAR/marriott/revenue</w:t>
        </w:r>
      </w:hyperlink>
      <w:r w:rsidRPr="00A36557">
        <w:rPr>
          <w:rFonts w:cs="Times New Roman"/>
          <w:szCs w:val="24"/>
        </w:rPr>
        <w:t>.</w:t>
      </w:r>
    </w:p>
    <w:p w14:paraId="68C66EF6" w14:textId="77777777" w:rsidR="0050006B" w:rsidRPr="00A36557" w:rsidRDefault="0050006B" w:rsidP="0050006B">
      <w:pPr>
        <w:pStyle w:val="ListParagraph"/>
        <w:widowControl w:val="0"/>
        <w:numPr>
          <w:ilvl w:val="0"/>
          <w:numId w:val="1"/>
        </w:numPr>
        <w:autoSpaceDE w:val="0"/>
        <w:autoSpaceDN w:val="0"/>
        <w:adjustRightInd w:val="0"/>
        <w:spacing w:after="240" w:line="276" w:lineRule="auto"/>
        <w:rPr>
          <w:rFonts w:cs="Times New Roman"/>
          <w:szCs w:val="24"/>
        </w:rPr>
      </w:pPr>
      <w:r w:rsidRPr="00A36557">
        <w:rPr>
          <w:rFonts w:cs="Times New Roman"/>
          <w:szCs w:val="24"/>
        </w:rPr>
        <w:t xml:space="preserve">Mest, E. (2017). </w:t>
      </w:r>
      <w:r w:rsidRPr="00A36557">
        <w:rPr>
          <w:rFonts w:cs="Times New Roman"/>
          <w:i/>
          <w:iCs/>
          <w:szCs w:val="24"/>
        </w:rPr>
        <w:t>5 growth opportunities for Marriott</w:t>
      </w:r>
      <w:r w:rsidRPr="00A36557">
        <w:rPr>
          <w:rFonts w:cs="Times New Roman"/>
          <w:szCs w:val="24"/>
        </w:rPr>
        <w:t xml:space="preserve">. [online] Hotel Management. Available at: </w:t>
      </w:r>
      <w:hyperlink r:id="rId12" w:history="1">
        <w:r w:rsidRPr="00A36557">
          <w:rPr>
            <w:rFonts w:cs="Times New Roman"/>
            <w:szCs w:val="24"/>
          </w:rPr>
          <w:t>https://www.hotelmanagement.net/development/5-ways-marriott-planning-for-development-domination</w:t>
        </w:r>
      </w:hyperlink>
      <w:r w:rsidRPr="00A36557">
        <w:rPr>
          <w:rFonts w:cs="Times New Roman"/>
          <w:szCs w:val="24"/>
        </w:rPr>
        <w:t>.</w:t>
      </w:r>
    </w:p>
    <w:p w14:paraId="1F9BC350" w14:textId="77777777" w:rsidR="0050006B" w:rsidRPr="00A36557" w:rsidRDefault="0050006B" w:rsidP="0050006B">
      <w:pPr>
        <w:pStyle w:val="ListParagraph"/>
        <w:widowControl w:val="0"/>
        <w:numPr>
          <w:ilvl w:val="0"/>
          <w:numId w:val="1"/>
        </w:numPr>
        <w:autoSpaceDE w:val="0"/>
        <w:autoSpaceDN w:val="0"/>
        <w:adjustRightInd w:val="0"/>
        <w:spacing w:after="240" w:line="276" w:lineRule="auto"/>
        <w:rPr>
          <w:rFonts w:cs="Times New Roman"/>
          <w:szCs w:val="24"/>
        </w:rPr>
      </w:pPr>
      <w:r w:rsidRPr="00A36557">
        <w:rPr>
          <w:rFonts w:cs="Times New Roman"/>
          <w:szCs w:val="24"/>
        </w:rPr>
        <w:t xml:space="preserve">Sharma, P. (2022). </w:t>
      </w:r>
      <w:r w:rsidRPr="00A36557">
        <w:rPr>
          <w:rFonts w:cs="Times New Roman"/>
          <w:i/>
          <w:iCs/>
          <w:szCs w:val="24"/>
        </w:rPr>
        <w:t>Marriott International</w:t>
      </w:r>
      <w:r>
        <w:rPr>
          <w:rFonts w:cs="Times New Roman"/>
          <w:i/>
          <w:iCs/>
          <w:szCs w:val="24"/>
        </w:rPr>
        <w:t>'</w:t>
      </w:r>
      <w:r w:rsidRPr="00A36557">
        <w:rPr>
          <w:rFonts w:cs="Times New Roman"/>
          <w:i/>
          <w:iCs/>
          <w:szCs w:val="24"/>
        </w:rPr>
        <w:t>s Revenue Breakdown (2016-2022)</w:t>
      </w:r>
      <w:r w:rsidRPr="00A36557">
        <w:rPr>
          <w:rFonts w:cs="Times New Roman"/>
          <w:szCs w:val="24"/>
        </w:rPr>
        <w:t xml:space="preserve">. [online] Business Quant. Available at: </w:t>
      </w:r>
      <w:hyperlink r:id="rId13" w:history="1">
        <w:r w:rsidRPr="00A36557">
          <w:rPr>
            <w:rFonts w:cs="Times New Roman"/>
            <w:szCs w:val="24"/>
          </w:rPr>
          <w:t>https://businessquant.com/marriott-international-revenue-breakdown</w:t>
        </w:r>
      </w:hyperlink>
      <w:r w:rsidRPr="00A36557">
        <w:rPr>
          <w:rFonts w:cs="Times New Roman"/>
          <w:szCs w:val="24"/>
        </w:rPr>
        <w:t>.</w:t>
      </w:r>
    </w:p>
    <w:p w14:paraId="35A095C7" w14:textId="77777777" w:rsidR="0050006B" w:rsidRPr="00C467D7" w:rsidRDefault="0050006B" w:rsidP="0050006B"/>
    <w:p w14:paraId="6C9EB23B" w14:textId="77777777" w:rsidR="008C525C" w:rsidRDefault="008C525C"/>
    <w:sectPr w:rsidR="008C525C">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5CA013" w14:textId="77777777" w:rsidR="00197422" w:rsidRDefault="00197422">
      <w:pPr>
        <w:spacing w:after="0" w:line="240" w:lineRule="auto"/>
      </w:pPr>
      <w:r>
        <w:separator/>
      </w:r>
    </w:p>
  </w:endnote>
  <w:endnote w:type="continuationSeparator" w:id="0">
    <w:p w14:paraId="7DA9831B" w14:textId="77777777" w:rsidR="00197422" w:rsidRDefault="001974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6405228"/>
      <w:docPartObj>
        <w:docPartGallery w:val="Page Numbers (Bottom of Page)"/>
        <w:docPartUnique/>
      </w:docPartObj>
    </w:sdtPr>
    <w:sdtEndPr>
      <w:rPr>
        <w:noProof/>
      </w:rPr>
    </w:sdtEndPr>
    <w:sdtContent>
      <w:p w14:paraId="500B2257" w14:textId="77777777" w:rsidR="00DD09A7" w:rsidRDefault="0050006B">
        <w:pPr>
          <w:pStyle w:val="Footer"/>
          <w:jc w:val="center"/>
        </w:pPr>
        <w:r>
          <w:fldChar w:fldCharType="begin"/>
        </w:r>
        <w:r>
          <w:instrText xml:space="preserve"> PAGE   \* MERGEFORMAT </w:instrText>
        </w:r>
        <w:r>
          <w:fldChar w:fldCharType="separate"/>
        </w:r>
        <w:r>
          <w:rPr>
            <w:noProof/>
          </w:rPr>
          <w:t>8</w:t>
        </w:r>
        <w:r>
          <w:rPr>
            <w:noProof/>
          </w:rPr>
          <w:fldChar w:fldCharType="end"/>
        </w:r>
      </w:p>
    </w:sdtContent>
  </w:sdt>
  <w:p w14:paraId="563148AF" w14:textId="77777777" w:rsidR="00DD09A7"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D1698A" w14:textId="77777777" w:rsidR="00197422" w:rsidRDefault="00197422">
      <w:pPr>
        <w:spacing w:after="0" w:line="240" w:lineRule="auto"/>
      </w:pPr>
      <w:r>
        <w:separator/>
      </w:r>
    </w:p>
  </w:footnote>
  <w:footnote w:type="continuationSeparator" w:id="0">
    <w:p w14:paraId="4994C995" w14:textId="77777777" w:rsidR="00197422" w:rsidRDefault="001974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CA73E9"/>
    <w:multiLevelType w:val="hybridMultilevel"/>
    <w:tmpl w:val="0C6264C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2140033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006B"/>
    <w:rsid w:val="00197422"/>
    <w:rsid w:val="0050006B"/>
    <w:rsid w:val="0051052F"/>
    <w:rsid w:val="006A57A5"/>
    <w:rsid w:val="006F752F"/>
    <w:rsid w:val="00783345"/>
    <w:rsid w:val="008C525C"/>
    <w:rsid w:val="00940619"/>
    <w:rsid w:val="00943D17"/>
    <w:rsid w:val="00BF26EF"/>
    <w:rsid w:val="00DA0C8A"/>
    <w:rsid w:val="00DF6C8D"/>
    <w:rsid w:val="00EE7B59"/>
    <w:rsid w:val="00EF09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E881E"/>
  <w15:chartTrackingRefBased/>
  <w15:docId w15:val="{0223031B-306E-4817-9BAB-A65744F29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006B"/>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DF6C8D"/>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943D17"/>
    <w:pPr>
      <w:keepNext/>
      <w:keepLines/>
      <w:spacing w:before="40" w:after="0"/>
      <w:outlineLvl w:val="1"/>
    </w:pPr>
    <w:rPr>
      <w:rFonts w:eastAsiaTheme="majorEastAsia" w:cstheme="majorBidi"/>
      <w:b/>
      <w:color w:val="00B050"/>
      <w:sz w:val="28"/>
      <w:szCs w:val="26"/>
    </w:rPr>
  </w:style>
  <w:style w:type="paragraph" w:styleId="Heading3">
    <w:name w:val="heading 3"/>
    <w:basedOn w:val="Normal"/>
    <w:next w:val="Normal"/>
    <w:link w:val="Heading3Char"/>
    <w:uiPriority w:val="9"/>
    <w:unhideWhenUsed/>
    <w:qFormat/>
    <w:rsid w:val="00DA0C8A"/>
    <w:pPr>
      <w:keepNext/>
      <w:keepLines/>
      <w:spacing w:before="40" w:after="0"/>
      <w:outlineLvl w:val="2"/>
    </w:pPr>
    <w:rPr>
      <w:rFonts w:eastAsiaTheme="majorEastAsia" w:cstheme="majorBidi"/>
      <w:b/>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43D17"/>
    <w:rPr>
      <w:rFonts w:ascii="Times New Roman" w:eastAsiaTheme="majorEastAsia" w:hAnsi="Times New Roman" w:cstheme="majorBidi"/>
      <w:b/>
      <w:color w:val="00B050"/>
      <w:sz w:val="28"/>
      <w:szCs w:val="26"/>
    </w:rPr>
  </w:style>
  <w:style w:type="character" w:customStyle="1" w:styleId="Heading1Char">
    <w:name w:val="Heading 1 Char"/>
    <w:basedOn w:val="DefaultParagraphFont"/>
    <w:link w:val="Heading1"/>
    <w:uiPriority w:val="9"/>
    <w:rsid w:val="00DF6C8D"/>
    <w:rPr>
      <w:rFonts w:ascii="Times New Roman" w:eastAsiaTheme="majorEastAsia" w:hAnsi="Times New Roman" w:cstheme="majorBidi"/>
      <w:b/>
      <w:color w:val="2E74B5" w:themeColor="accent1" w:themeShade="BF"/>
      <w:sz w:val="32"/>
      <w:szCs w:val="32"/>
    </w:rPr>
  </w:style>
  <w:style w:type="character" w:customStyle="1" w:styleId="Heading3Char">
    <w:name w:val="Heading 3 Char"/>
    <w:basedOn w:val="DefaultParagraphFont"/>
    <w:link w:val="Heading3"/>
    <w:uiPriority w:val="9"/>
    <w:rsid w:val="00DA0C8A"/>
    <w:rPr>
      <w:rFonts w:ascii="Times New Roman" w:eastAsiaTheme="majorEastAsia" w:hAnsi="Times New Roman" w:cstheme="majorBidi"/>
      <w:b/>
      <w:color w:val="1F4D78" w:themeColor="accent1" w:themeShade="7F"/>
      <w:sz w:val="24"/>
      <w:szCs w:val="24"/>
    </w:rPr>
  </w:style>
  <w:style w:type="paragraph" w:styleId="ListParagraph">
    <w:name w:val="List Paragraph"/>
    <w:basedOn w:val="Normal"/>
    <w:uiPriority w:val="34"/>
    <w:qFormat/>
    <w:rsid w:val="0050006B"/>
    <w:pPr>
      <w:ind w:left="720"/>
      <w:contextualSpacing/>
    </w:pPr>
    <w:rPr>
      <w:noProof/>
      <w:szCs w:val="28"/>
      <w:lang w:val="en-GB" w:bidi="bn-BD"/>
    </w:rPr>
  </w:style>
  <w:style w:type="paragraph" w:styleId="TOCHeading">
    <w:name w:val="TOC Heading"/>
    <w:basedOn w:val="Heading1"/>
    <w:next w:val="Normal"/>
    <w:uiPriority w:val="39"/>
    <w:unhideWhenUsed/>
    <w:qFormat/>
    <w:rsid w:val="0050006B"/>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50006B"/>
    <w:pPr>
      <w:spacing w:after="100"/>
    </w:pPr>
  </w:style>
  <w:style w:type="paragraph" w:styleId="TOC2">
    <w:name w:val="toc 2"/>
    <w:basedOn w:val="Normal"/>
    <w:next w:val="Normal"/>
    <w:autoRedefine/>
    <w:uiPriority w:val="39"/>
    <w:unhideWhenUsed/>
    <w:rsid w:val="0050006B"/>
    <w:pPr>
      <w:spacing w:after="100"/>
      <w:ind w:left="240"/>
    </w:pPr>
  </w:style>
  <w:style w:type="paragraph" w:styleId="TOC3">
    <w:name w:val="toc 3"/>
    <w:basedOn w:val="Normal"/>
    <w:next w:val="Normal"/>
    <w:autoRedefine/>
    <w:uiPriority w:val="39"/>
    <w:unhideWhenUsed/>
    <w:rsid w:val="0050006B"/>
    <w:pPr>
      <w:spacing w:after="100"/>
      <w:ind w:left="480"/>
    </w:pPr>
  </w:style>
  <w:style w:type="character" w:styleId="Hyperlink">
    <w:name w:val="Hyperlink"/>
    <w:basedOn w:val="DefaultParagraphFont"/>
    <w:uiPriority w:val="99"/>
    <w:unhideWhenUsed/>
    <w:rsid w:val="0050006B"/>
    <w:rPr>
      <w:color w:val="0563C1" w:themeColor="hyperlink"/>
      <w:u w:val="single"/>
    </w:rPr>
  </w:style>
  <w:style w:type="paragraph" w:styleId="Footer">
    <w:name w:val="footer"/>
    <w:basedOn w:val="Normal"/>
    <w:link w:val="FooterChar"/>
    <w:uiPriority w:val="99"/>
    <w:unhideWhenUsed/>
    <w:rsid w:val="0050006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006B"/>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LAPPY%20VALLEY\Downloads\10.1108\srj-09-2016-0166" TargetMode="External"/><Relationship Id="rId13" Type="http://schemas.openxmlformats.org/officeDocument/2006/relationships/hyperlink" Target="https://businessquant.com/marriott-international-revenue-breakdown" TargetMode="External"/><Relationship Id="rId3" Type="http://schemas.openxmlformats.org/officeDocument/2006/relationships/settings" Target="settings.xml"/><Relationship Id="rId7" Type="http://schemas.openxmlformats.org/officeDocument/2006/relationships/hyperlink" Target="file:///C:\Users\LAPPY%20VALLEY\Downloads\10.2139\ssrn.2271238" TargetMode="External"/><Relationship Id="rId12" Type="http://schemas.openxmlformats.org/officeDocument/2006/relationships/hyperlink" Target="https://www.hotelmanagement.net/development/5-ways-marriott-planning-for-development-domination"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acrotrends.net/stocks/charts/MAR/marriott/revenue"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traveldailynews.com/hotels-lodging/accors-full-year-2021-results-the-group-reported-a-consolidated-revenue-of-2204m-euros/" TargetMode="External"/><Relationship Id="rId4" Type="http://schemas.openxmlformats.org/officeDocument/2006/relationships/webSettings" Target="webSettings.xml"/><Relationship Id="rId9" Type="http://schemas.openxmlformats.org/officeDocument/2006/relationships/hyperlink" Target="https://tophotel.news/accor-reports-on-2021-growth-and-reveals-more-ambitious-plan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2541</Words>
  <Characters>14485</Characters>
  <Application>Microsoft Office Word</Application>
  <DocSecurity>0</DocSecurity>
  <Lines>120</Lines>
  <Paragraphs>33</Paragraphs>
  <ScaleCrop>false</ScaleCrop>
  <Company/>
  <LinksUpToDate>false</LinksUpToDate>
  <CharactersWithSpaces>16993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romeo popescu</dc:creator>
  <cp:keywords/>
  <dc:description/>
  <cp:lastModifiedBy>popescu342@gmail.com</cp:lastModifiedBy>
  <cp:revision>4</cp:revision>
  <dcterms:created xsi:type="dcterms:W3CDTF">2023-02-17T14:05:00Z</dcterms:created>
  <dcterms:modified xsi:type="dcterms:W3CDTF">2023-02-17T14:06:00Z</dcterms:modified>
</cp:coreProperties>
</file>