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821A674" w14:textId="77777777" w:rsidR="000205B4" w:rsidRDefault="00EC6266">
      <w:pPr>
        <w:ind w:right="531"/>
      </w:pPr>
      <w:r>
        <w:rPr>
          <w:rFonts w:ascii="Arial" w:eastAsia="Times New Roman" w:hAnsi="Arial" w:cs="Arial"/>
          <w:i/>
          <w:iCs/>
          <w:sz w:val="22"/>
          <w:szCs w:val="22"/>
          <w:lang w:eastAsia="en-GB"/>
        </w:rPr>
        <w:t>Why are terrorist organisations often involved in other forms of criminality (e.g. acquisitive crime), and how can this inform counter-terrorism policing</w:t>
      </w:r>
      <w:r>
        <w:rPr>
          <w:rFonts w:ascii="Arial" w:hAnsi="Arial" w:cs="Arial"/>
          <w:i/>
          <w:iCs/>
          <w:sz w:val="22"/>
          <w:szCs w:val="22"/>
        </w:rPr>
        <w:t xml:space="preserve">? </w:t>
      </w:r>
    </w:p>
    <w:p w14:paraId="3DFB973E" w14:textId="77777777" w:rsidR="000205B4" w:rsidRDefault="00EC6266">
      <w:pPr>
        <w:ind w:right="531"/>
        <w:rPr>
          <w:rFonts w:ascii="Arial" w:eastAsia="Times New Roman" w:hAnsi="Arial" w:cs="Arial"/>
          <w:i/>
          <w:iCs/>
          <w:sz w:val="22"/>
          <w:szCs w:val="22"/>
          <w:lang w:eastAsia="en-GB"/>
        </w:rPr>
      </w:pPr>
      <w:r>
        <w:rPr>
          <w:rFonts w:ascii="Arial" w:eastAsia="Times New Roman" w:hAnsi="Arial" w:cs="Arial"/>
          <w:i/>
          <w:iCs/>
          <w:sz w:val="22"/>
          <w:szCs w:val="22"/>
          <w:lang w:eastAsia="en-GB"/>
        </w:rPr>
        <w:t xml:space="preserve">Your answer must be based on academic research, although you may make reference relevant case studies. </w:t>
      </w:r>
    </w:p>
    <w:p w14:paraId="77E5FCF6" w14:textId="77777777" w:rsidR="000205B4" w:rsidRDefault="000205B4">
      <w:pPr>
        <w:ind w:right="531"/>
        <w:rPr>
          <w:rFonts w:ascii="Arial" w:eastAsia="Times New Roman" w:hAnsi="Arial" w:cs="Arial"/>
          <w:i/>
          <w:iCs/>
          <w:sz w:val="22"/>
          <w:szCs w:val="22"/>
          <w:lang w:eastAsia="en-GB"/>
        </w:rPr>
      </w:pPr>
    </w:p>
    <w:p w14:paraId="4D266898" w14:textId="77777777" w:rsidR="000205B4" w:rsidRDefault="00EC6266">
      <w:pPr>
        <w:ind w:right="531"/>
        <w:jc w:val="both"/>
        <w:rPr>
          <w:rFonts w:ascii="Arial" w:eastAsia="Times New Roman" w:hAnsi="Arial" w:cs="Arial"/>
          <w:b/>
          <w:bCs/>
          <w:sz w:val="22"/>
          <w:szCs w:val="22"/>
          <w:lang w:eastAsia="en-GB"/>
        </w:rPr>
      </w:pPr>
      <w:r>
        <w:rPr>
          <w:rFonts w:ascii="Arial" w:eastAsia="Times New Roman" w:hAnsi="Arial" w:cs="Arial"/>
          <w:b/>
          <w:bCs/>
          <w:sz w:val="22"/>
          <w:szCs w:val="22"/>
          <w:lang w:eastAsia="en-GB"/>
        </w:rPr>
        <w:t>Introduction</w:t>
      </w:r>
    </w:p>
    <w:p w14:paraId="5587798A" w14:textId="44644823" w:rsidR="000205B4" w:rsidRDefault="00EC6266">
      <w:pPr>
        <w:ind w:right="531"/>
        <w:jc w:val="both"/>
      </w:pPr>
      <w:r>
        <w:rPr>
          <w:rFonts w:ascii="Arial" w:eastAsia="Times New Roman" w:hAnsi="Arial" w:cs="Arial"/>
          <w:sz w:val="22"/>
          <w:szCs w:val="22"/>
          <w:lang w:eastAsia="en-GB"/>
        </w:rPr>
        <w:t>The terms terrorist and terrorism have been around since the 18</w:t>
      </w:r>
      <w:r>
        <w:rPr>
          <w:rFonts w:ascii="Arial" w:eastAsia="Times New Roman" w:hAnsi="Arial" w:cs="Arial"/>
          <w:sz w:val="22"/>
          <w:szCs w:val="22"/>
          <w:vertAlign w:val="superscript"/>
          <w:lang w:eastAsia="en-GB"/>
        </w:rPr>
        <w:t>th</w:t>
      </w:r>
      <w:r>
        <w:rPr>
          <w:rFonts w:ascii="Arial" w:eastAsia="Times New Roman" w:hAnsi="Arial" w:cs="Arial"/>
          <w:sz w:val="22"/>
          <w:szCs w:val="22"/>
          <w:lang w:eastAsia="en-GB"/>
        </w:rPr>
        <w:t xml:space="preserve"> century; however, forms of terrorism can be traced as far back as when records began. In recent years and in popular culture, terrorism is often used exclusively when describing Islamic extremists. Despite this, terrorists can be made up of a variety of different nationalities, cultures and beliefs. The overall threat of terrorism has continued to rise in the 21</w:t>
      </w:r>
      <w:r>
        <w:rPr>
          <w:rFonts w:ascii="Arial" w:eastAsia="Times New Roman" w:hAnsi="Arial" w:cs="Arial"/>
          <w:sz w:val="22"/>
          <w:szCs w:val="22"/>
          <w:vertAlign w:val="superscript"/>
          <w:lang w:eastAsia="en-GB"/>
        </w:rPr>
        <w:t>st</w:t>
      </w:r>
      <w:r>
        <w:rPr>
          <w:rFonts w:ascii="Arial" w:eastAsia="Times New Roman" w:hAnsi="Arial" w:cs="Arial"/>
          <w:sz w:val="22"/>
          <w:szCs w:val="22"/>
          <w:lang w:eastAsia="en-GB"/>
        </w:rPr>
        <w:t xml:space="preserve"> century through worldwide influential events such as global conflict. With this, to achieve their goals, other forms of criminal activity are frequently employed for a number of purposes. These include, </w:t>
      </w:r>
      <w:r w:rsidRPr="00F5512A">
        <w:rPr>
          <w:rFonts w:ascii="Arial" w:eastAsia="Times New Roman" w:hAnsi="Arial" w:cs="Arial"/>
          <w:sz w:val="22"/>
          <w:szCs w:val="22"/>
          <w:lang w:eastAsia="en-GB"/>
        </w:rPr>
        <w:t>for funding and financial support, to increase resources</w:t>
      </w:r>
      <w:r w:rsidR="00313ACD" w:rsidRPr="00F5512A">
        <w:rPr>
          <w:rFonts w:ascii="Arial" w:eastAsia="Times New Roman" w:hAnsi="Arial" w:cs="Arial"/>
          <w:sz w:val="22"/>
          <w:szCs w:val="22"/>
          <w:lang w:eastAsia="en-GB"/>
        </w:rPr>
        <w:t xml:space="preserve"> and</w:t>
      </w:r>
      <w:r w:rsidRPr="00F5512A">
        <w:rPr>
          <w:rFonts w:ascii="Arial" w:eastAsia="Times New Roman" w:hAnsi="Arial" w:cs="Arial"/>
          <w:sz w:val="22"/>
          <w:szCs w:val="22"/>
          <w:lang w:eastAsia="en-GB"/>
        </w:rPr>
        <w:t xml:space="preserve"> to evade counter-terrorism tactic</w:t>
      </w:r>
      <w:r w:rsidR="00313ACD" w:rsidRPr="00F5512A">
        <w:rPr>
          <w:rFonts w:ascii="Arial" w:eastAsia="Times New Roman" w:hAnsi="Arial" w:cs="Arial"/>
          <w:sz w:val="22"/>
          <w:szCs w:val="22"/>
          <w:lang w:eastAsia="en-GB"/>
        </w:rPr>
        <w:t>s</w:t>
      </w:r>
      <w:r>
        <w:rPr>
          <w:rFonts w:ascii="Arial" w:eastAsia="Times New Roman" w:hAnsi="Arial" w:cs="Arial"/>
          <w:sz w:val="22"/>
          <w:szCs w:val="22"/>
          <w:lang w:eastAsia="en-GB"/>
        </w:rPr>
        <w:t xml:space="preserve">. This essay will discuss the specific types of criminal activity that is used and demonstrate how the knowledge of such activity can help shape counter-terrorism policing. </w:t>
      </w:r>
    </w:p>
    <w:p w14:paraId="494E99AB" w14:textId="77777777" w:rsidR="000205B4" w:rsidRDefault="000205B4">
      <w:pPr>
        <w:ind w:right="531"/>
        <w:jc w:val="both"/>
        <w:rPr>
          <w:rFonts w:ascii="Arial" w:eastAsia="Times New Roman" w:hAnsi="Arial" w:cs="Arial"/>
          <w:sz w:val="22"/>
          <w:szCs w:val="22"/>
          <w:lang w:eastAsia="en-GB"/>
        </w:rPr>
      </w:pPr>
    </w:p>
    <w:p w14:paraId="676A1C98" w14:textId="77777777" w:rsidR="000205B4" w:rsidRDefault="00EC6266">
      <w:pPr>
        <w:ind w:right="531"/>
        <w:jc w:val="both"/>
        <w:rPr>
          <w:rFonts w:ascii="Arial" w:eastAsia="Times New Roman" w:hAnsi="Arial" w:cs="Arial"/>
          <w:b/>
          <w:bCs/>
          <w:sz w:val="22"/>
          <w:szCs w:val="22"/>
          <w:lang w:eastAsia="en-GB"/>
        </w:rPr>
      </w:pPr>
      <w:r>
        <w:rPr>
          <w:rFonts w:ascii="Arial" w:eastAsia="Times New Roman" w:hAnsi="Arial" w:cs="Arial"/>
          <w:b/>
          <w:bCs/>
          <w:sz w:val="22"/>
          <w:szCs w:val="22"/>
          <w:lang w:eastAsia="en-GB"/>
        </w:rPr>
        <w:t>Understanding terrorist organisations</w:t>
      </w:r>
    </w:p>
    <w:p w14:paraId="6CD7ED80" w14:textId="77777777" w:rsidR="000205B4" w:rsidRDefault="00EC6266">
      <w:pPr>
        <w:ind w:right="531"/>
        <w:jc w:val="both"/>
        <w:rPr>
          <w:rFonts w:ascii="Arial" w:eastAsia="Times New Roman" w:hAnsi="Arial" w:cs="Arial"/>
          <w:sz w:val="22"/>
          <w:szCs w:val="22"/>
          <w:lang w:eastAsia="en-GB"/>
        </w:rPr>
      </w:pPr>
      <w:r>
        <w:rPr>
          <w:rFonts w:ascii="Arial" w:eastAsia="Times New Roman" w:hAnsi="Arial" w:cs="Arial"/>
          <w:sz w:val="22"/>
          <w:szCs w:val="22"/>
          <w:lang w:eastAsia="en-GB"/>
        </w:rPr>
        <w:t>To define terrorism, Ruby (2002) breaks down title 22 of the United States Code into three key criteria. First, the overarching goal of terrorism must be politically motivated. Second, the aggression conducted is directed at civilian populations who lack the capacity to defend themselves against political violence. Finally, the third criterion is that terrorist attacks are carried out by clandestine agents or subnational organisations.</w:t>
      </w:r>
    </w:p>
    <w:p w14:paraId="32BF3220" w14:textId="77777777" w:rsidR="000205B4" w:rsidRDefault="00EC6266">
      <w:pPr>
        <w:ind w:right="531"/>
        <w:jc w:val="both"/>
        <w:rPr>
          <w:rFonts w:ascii="Arial" w:eastAsia="Times New Roman" w:hAnsi="Arial" w:cs="Arial"/>
          <w:sz w:val="22"/>
          <w:szCs w:val="22"/>
          <w:lang w:eastAsia="en-GB"/>
        </w:rPr>
      </w:pPr>
      <w:r>
        <w:rPr>
          <w:rFonts w:ascii="Arial" w:eastAsia="Times New Roman" w:hAnsi="Arial" w:cs="Arial"/>
          <w:sz w:val="22"/>
          <w:szCs w:val="22"/>
          <w:lang w:eastAsia="en-GB"/>
        </w:rPr>
        <w:t xml:space="preserve">Terrorist organisations can be structured in a variety of ways; however, contemporary terrorism usually follows a hierarchical or network structure (Gunaratna &amp; </w:t>
      </w:r>
      <w:proofErr w:type="spellStart"/>
      <w:r>
        <w:rPr>
          <w:rFonts w:ascii="Arial" w:eastAsia="Times New Roman" w:hAnsi="Arial" w:cs="Arial"/>
          <w:sz w:val="22"/>
          <w:szCs w:val="22"/>
          <w:lang w:eastAsia="en-GB"/>
        </w:rPr>
        <w:t>Oreg</w:t>
      </w:r>
      <w:proofErr w:type="spellEnd"/>
      <w:r>
        <w:rPr>
          <w:rFonts w:ascii="Arial" w:eastAsia="Times New Roman" w:hAnsi="Arial" w:cs="Arial"/>
          <w:sz w:val="22"/>
          <w:szCs w:val="22"/>
          <w:lang w:eastAsia="en-GB"/>
        </w:rPr>
        <w:t xml:space="preserve">, 2010). A hierarchical structure has a distinct chain of command, similar to that of an army. Although this provides the opportunity to set out clear goals and instructions, Enders and Sandler (2012) point out that it was soon learnt that this form of structure was weak as the arrest of one or two terrorists could compromise the group as a whole. The network structure is beneficial in terms of a group’s resilience to interference from </w:t>
      </w:r>
      <w:proofErr w:type="spellStart"/>
      <w:proofErr w:type="gramStart"/>
      <w:r>
        <w:rPr>
          <w:rFonts w:ascii="Arial" w:eastAsia="Times New Roman" w:hAnsi="Arial" w:cs="Arial"/>
          <w:sz w:val="22"/>
          <w:szCs w:val="22"/>
          <w:lang w:eastAsia="en-GB"/>
        </w:rPr>
        <w:t>it’s</w:t>
      </w:r>
      <w:proofErr w:type="spellEnd"/>
      <w:proofErr w:type="gramEnd"/>
      <w:r>
        <w:rPr>
          <w:rFonts w:ascii="Arial" w:eastAsia="Times New Roman" w:hAnsi="Arial" w:cs="Arial"/>
          <w:sz w:val="22"/>
          <w:szCs w:val="22"/>
          <w:lang w:eastAsia="en-GB"/>
        </w:rPr>
        <w:t xml:space="preserve"> enemies. This form of structure is also called “leaderless terrorism” and is made up of small cell groups that are united under the same goal (Gunaratna &amp; </w:t>
      </w:r>
      <w:proofErr w:type="spellStart"/>
      <w:r>
        <w:rPr>
          <w:rFonts w:ascii="Arial" w:eastAsia="Times New Roman" w:hAnsi="Arial" w:cs="Arial"/>
          <w:sz w:val="22"/>
          <w:szCs w:val="22"/>
          <w:lang w:eastAsia="en-GB"/>
        </w:rPr>
        <w:t>Oreg</w:t>
      </w:r>
      <w:proofErr w:type="spellEnd"/>
      <w:r>
        <w:rPr>
          <w:rFonts w:ascii="Arial" w:eastAsia="Times New Roman" w:hAnsi="Arial" w:cs="Arial"/>
          <w:sz w:val="22"/>
          <w:szCs w:val="22"/>
          <w:lang w:eastAsia="en-GB"/>
        </w:rPr>
        <w:t>, 2010). In the last two decades, Al Qaeda is an example of a terrorist group that has evolved from a hierarchical to a network structure.</w:t>
      </w:r>
    </w:p>
    <w:p w14:paraId="6BF2BB62" w14:textId="77777777" w:rsidR="000205B4" w:rsidRDefault="000205B4">
      <w:pPr>
        <w:ind w:right="531"/>
        <w:jc w:val="both"/>
        <w:rPr>
          <w:rFonts w:ascii="Arial" w:eastAsia="Times New Roman" w:hAnsi="Arial" w:cs="Arial"/>
          <w:sz w:val="22"/>
          <w:szCs w:val="22"/>
          <w:lang w:eastAsia="en-GB"/>
        </w:rPr>
      </w:pPr>
    </w:p>
    <w:p w14:paraId="5A0B7C8F" w14:textId="77777777" w:rsidR="000205B4" w:rsidRDefault="00EC6266">
      <w:pPr>
        <w:ind w:right="531"/>
        <w:jc w:val="both"/>
      </w:pPr>
      <w:r>
        <w:rPr>
          <w:rFonts w:ascii="Arial" w:eastAsia="Times New Roman" w:hAnsi="Arial" w:cs="Arial"/>
          <w:b/>
          <w:bCs/>
          <w:sz w:val="22"/>
          <w:szCs w:val="22"/>
          <w:lang w:eastAsia="en-GB"/>
        </w:rPr>
        <w:t xml:space="preserve">Motivations for Engaging in Criminality </w:t>
      </w:r>
    </w:p>
    <w:p w14:paraId="05B671C3" w14:textId="77777777" w:rsidR="000205B4" w:rsidRDefault="00EC6266">
      <w:pPr>
        <w:ind w:right="531"/>
        <w:jc w:val="both"/>
        <w:rPr>
          <w:rFonts w:ascii="Arial" w:eastAsia="Times New Roman" w:hAnsi="Arial" w:cs="Arial"/>
          <w:i/>
          <w:iCs/>
          <w:sz w:val="22"/>
          <w:szCs w:val="22"/>
          <w:lang w:eastAsia="en-GB"/>
        </w:rPr>
      </w:pPr>
      <w:r>
        <w:rPr>
          <w:rFonts w:ascii="Arial" w:eastAsia="Times New Roman" w:hAnsi="Arial" w:cs="Arial"/>
          <w:i/>
          <w:iCs/>
          <w:sz w:val="22"/>
          <w:szCs w:val="22"/>
          <w:lang w:eastAsia="en-GB"/>
        </w:rPr>
        <w:t>Financial Necessities:</w:t>
      </w:r>
    </w:p>
    <w:p w14:paraId="43370A53" w14:textId="77777777" w:rsidR="000205B4" w:rsidRDefault="00EC6266">
      <w:pPr>
        <w:ind w:right="531"/>
        <w:jc w:val="both"/>
      </w:pPr>
      <w:r>
        <w:rPr>
          <w:rFonts w:ascii="Arial" w:eastAsia="Times New Roman" w:hAnsi="Arial" w:cs="Arial"/>
          <w:sz w:val="22"/>
          <w:szCs w:val="22"/>
          <w:lang w:eastAsia="en-GB"/>
        </w:rPr>
        <w:t>The 21</w:t>
      </w:r>
      <w:r>
        <w:rPr>
          <w:rFonts w:ascii="Arial" w:eastAsia="Times New Roman" w:hAnsi="Arial" w:cs="Arial"/>
          <w:sz w:val="22"/>
          <w:szCs w:val="22"/>
          <w:vertAlign w:val="superscript"/>
          <w:lang w:eastAsia="en-GB"/>
        </w:rPr>
        <w:t>st</w:t>
      </w:r>
      <w:r>
        <w:rPr>
          <w:rFonts w:ascii="Arial" w:eastAsia="Times New Roman" w:hAnsi="Arial" w:cs="Arial"/>
          <w:sz w:val="22"/>
          <w:szCs w:val="22"/>
          <w:lang w:eastAsia="en-GB"/>
        </w:rPr>
        <w:t xml:space="preserve"> century seen a decline in state-sponsored terrorism (Hamm, 2005), forcing terrorist groups to delve further into the criminal world in order to gain access to funds. These funds allow groups to purchase equipment, drive recruitment, compensate </w:t>
      </w:r>
      <w:r>
        <w:rPr>
          <w:rFonts w:ascii="Arial" w:eastAsia="Times New Roman" w:hAnsi="Arial" w:cs="Arial"/>
          <w:sz w:val="22"/>
          <w:szCs w:val="22"/>
          <w:lang w:eastAsia="en-GB"/>
        </w:rPr>
        <w:lastRenderedPageBreak/>
        <w:t>government corruption and establish a trans-national network of terror groups (Piazza, 2011).</w:t>
      </w:r>
    </w:p>
    <w:p w14:paraId="3193ECBE" w14:textId="77777777" w:rsidR="000205B4" w:rsidRDefault="00EC6266">
      <w:pPr>
        <w:ind w:right="531"/>
        <w:jc w:val="both"/>
      </w:pPr>
      <w:r>
        <w:rPr>
          <w:rFonts w:ascii="Arial" w:eastAsia="Times New Roman" w:hAnsi="Arial" w:cs="Arial"/>
          <w:sz w:val="22"/>
          <w:szCs w:val="22"/>
          <w:lang w:eastAsia="en-GB"/>
        </w:rPr>
        <w:t xml:space="preserve">One method of criminality that is utilised by terrorist groups is robbery and theft. In his book on hate violence, Hamm (2002) refers to the Aryan Republican Army (ARA), a white supremist gang, who robbed a total of 20 banks and netting approximately US$500,000 in cash. Bombings, train derailing’s, sabotaging public utilities, armoured truck heists, and attempted assassinations were among the terrorist attacks used by the group and funded through the robberies they engaged in (Hamm, 2002). </w:t>
      </w:r>
    </w:p>
    <w:p w14:paraId="12EDFFA8" w14:textId="77777777" w:rsidR="000205B4" w:rsidRDefault="00EC6266">
      <w:pPr>
        <w:ind w:right="531"/>
        <w:jc w:val="both"/>
        <w:rPr>
          <w:rFonts w:ascii="Arial" w:eastAsia="Times New Roman" w:hAnsi="Arial" w:cs="Arial"/>
          <w:sz w:val="22"/>
          <w:szCs w:val="22"/>
          <w:lang w:eastAsia="en-GB"/>
        </w:rPr>
      </w:pPr>
      <w:r>
        <w:rPr>
          <w:rFonts w:ascii="Arial" w:eastAsia="Times New Roman" w:hAnsi="Arial" w:cs="Arial"/>
          <w:sz w:val="22"/>
          <w:szCs w:val="22"/>
          <w:lang w:eastAsia="en-GB"/>
        </w:rPr>
        <w:t xml:space="preserve">Another form of theft that is exploited by terrorist groups to raise finances, is the theft of antiquities. Due to the rich historical landscape of the middle east, terrorist organisations that have control over these regions also have access to the precious artifacts that are within. In Syria and Iraq, for instance, the Islamic State of Iraq and the Levant (ISIL) possessed over 5,000 archaeological sites, as well as a large number of museums, libraries, and archives, when it was at its height (FATF, 2023). This provided the opportunity to trade these highly valuable artifacts on the black-market and help finance their reign of terror. </w:t>
      </w:r>
    </w:p>
    <w:p w14:paraId="4F758036" w14:textId="77777777" w:rsidR="000205B4" w:rsidRDefault="00EC6266">
      <w:pPr>
        <w:ind w:right="531"/>
        <w:jc w:val="both"/>
      </w:pPr>
      <w:r>
        <w:rPr>
          <w:rFonts w:ascii="Arial" w:eastAsia="Times New Roman" w:hAnsi="Arial" w:cs="Arial"/>
          <w:sz w:val="22"/>
          <w:szCs w:val="22"/>
          <w:lang w:eastAsia="en-GB"/>
        </w:rPr>
        <w:t xml:space="preserve">The drug production and trafficking trade is a further means of increasing funds. For example, drug trafficking is believed to be the main source of funding for terrorists and international organized crime groups (Hutchinson &amp; O’Malley, 2007). It is estimated that, the Revolutionary Armed Forces of Columbia’s (FARC) activity in coca production and trafficking equates to 50% of their total revenue (Rangel, 1998 cited in Piazza, 2011). Despite proving difficult to establish an exact figure, this places the FARC’s estimated </w:t>
      </w:r>
      <w:r>
        <w:rPr>
          <w:rFonts w:ascii="Arial" w:hAnsi="Arial" w:cs="Arial"/>
          <w:sz w:val="22"/>
          <w:szCs w:val="22"/>
          <w:lang w:eastAsia="en-GB"/>
        </w:rPr>
        <w:t>annual revenue</w:t>
      </w:r>
      <w:r>
        <w:rPr>
          <w:rFonts w:ascii="Arial" w:hAnsi="Arial" w:cs="Arial"/>
          <w:b/>
          <w:bCs/>
          <w:sz w:val="22"/>
          <w:szCs w:val="22"/>
          <w:lang w:eastAsia="en-GB"/>
        </w:rPr>
        <w:t xml:space="preserve"> </w:t>
      </w:r>
      <w:r>
        <w:rPr>
          <w:rFonts w:ascii="Arial" w:hAnsi="Arial" w:cs="Arial"/>
          <w:sz w:val="22"/>
          <w:szCs w:val="22"/>
          <w:lang w:eastAsia="en-GB"/>
        </w:rPr>
        <w:t>between</w:t>
      </w:r>
      <w:r>
        <w:rPr>
          <w:rFonts w:ascii="Arial" w:hAnsi="Arial" w:cs="Arial"/>
          <w:b/>
          <w:bCs/>
          <w:sz w:val="22"/>
          <w:szCs w:val="22"/>
          <w:lang w:eastAsia="en-GB"/>
        </w:rPr>
        <w:t xml:space="preserve"> </w:t>
      </w:r>
      <w:r>
        <w:rPr>
          <w:rFonts w:ascii="Arial" w:hAnsi="Arial" w:cs="Arial"/>
          <w:sz w:val="22"/>
          <w:szCs w:val="22"/>
          <w:lang w:eastAsia="en-GB"/>
        </w:rPr>
        <w:t>US$140 million to US$3.5 billion</w:t>
      </w:r>
      <w:r>
        <w:rPr>
          <w:rFonts w:ascii="Arial" w:hAnsi="Arial" w:cs="Arial"/>
          <w:b/>
          <w:bCs/>
          <w:sz w:val="22"/>
          <w:szCs w:val="22"/>
          <w:lang w:eastAsia="en-GB"/>
        </w:rPr>
        <w:t xml:space="preserve"> </w:t>
      </w:r>
      <w:r>
        <w:rPr>
          <w:rFonts w:ascii="Arial" w:hAnsi="Arial" w:cs="Arial"/>
          <w:sz w:val="22"/>
          <w:szCs w:val="22"/>
          <w:lang w:eastAsia="en-GB"/>
        </w:rPr>
        <w:t xml:space="preserve">(Azizi &amp; Hughes, 2023). This demonstrates the worrying capabilities terrorist organisations can have when they branch out into other areas of criminality. This is also </w:t>
      </w:r>
      <w:r>
        <w:rPr>
          <w:rFonts w:ascii="Arial" w:eastAsia="Times New Roman" w:hAnsi="Arial" w:cs="Arial"/>
          <w:sz w:val="22"/>
          <w:szCs w:val="22"/>
          <w:lang w:eastAsia="en-GB"/>
        </w:rPr>
        <w:t>evidenced during the Kosovo conflict, where the Kosovo Liberation Army (KLA) trafficked heroin to generate capital for its operations (Hutchinson &amp; O’Malley, 2007). The KLA was a designated terrorist group who conducted a multitude of horrific acts of terror from 1993-1999 and war crimes from 1998-1999 (Human Rights Watch, 2001).</w:t>
      </w:r>
    </w:p>
    <w:p w14:paraId="69C46996" w14:textId="77777777" w:rsidR="000205B4" w:rsidRDefault="000205B4">
      <w:pPr>
        <w:ind w:right="531"/>
        <w:jc w:val="both"/>
        <w:rPr>
          <w:rFonts w:ascii="Arial" w:eastAsia="Times New Roman" w:hAnsi="Arial" w:cs="Arial"/>
          <w:sz w:val="22"/>
          <w:szCs w:val="22"/>
          <w:lang w:eastAsia="en-GB"/>
        </w:rPr>
      </w:pPr>
    </w:p>
    <w:p w14:paraId="2F1394C2" w14:textId="77777777" w:rsidR="000205B4" w:rsidRDefault="00EC6266">
      <w:pPr>
        <w:ind w:right="531"/>
        <w:jc w:val="both"/>
        <w:rPr>
          <w:rFonts w:ascii="Arial" w:eastAsia="Times New Roman" w:hAnsi="Arial" w:cs="Arial"/>
          <w:i/>
          <w:iCs/>
          <w:sz w:val="22"/>
          <w:szCs w:val="22"/>
          <w:lang w:eastAsia="en-GB"/>
        </w:rPr>
      </w:pPr>
      <w:r>
        <w:rPr>
          <w:rFonts w:ascii="Arial" w:eastAsia="Times New Roman" w:hAnsi="Arial" w:cs="Arial"/>
          <w:i/>
          <w:iCs/>
          <w:sz w:val="22"/>
          <w:szCs w:val="22"/>
          <w:lang w:eastAsia="en-GB"/>
        </w:rPr>
        <w:t>Acquisition of Resources:</w:t>
      </w:r>
    </w:p>
    <w:p w14:paraId="1D3E9438" w14:textId="77777777" w:rsidR="000205B4" w:rsidRDefault="00EC6266">
      <w:pPr>
        <w:ind w:right="531"/>
        <w:jc w:val="both"/>
        <w:rPr>
          <w:rFonts w:ascii="Arial" w:eastAsia="Times New Roman" w:hAnsi="Arial" w:cs="Arial"/>
          <w:sz w:val="22"/>
          <w:szCs w:val="22"/>
          <w:lang w:eastAsia="en-GB"/>
        </w:rPr>
      </w:pPr>
      <w:r>
        <w:rPr>
          <w:rFonts w:ascii="Arial" w:eastAsia="Times New Roman" w:hAnsi="Arial" w:cs="Arial"/>
          <w:sz w:val="22"/>
          <w:szCs w:val="22"/>
          <w:lang w:eastAsia="en-GB"/>
        </w:rPr>
        <w:t xml:space="preserve">Another reason terrorist groups are engaged in other forms of criminal activity would be to increase resources such as weapons and CBRN (chemical, biological, radiological, nuclear) material for use to bolster their control and use in terror attacks. </w:t>
      </w:r>
    </w:p>
    <w:p w14:paraId="04C8F599" w14:textId="77777777" w:rsidR="000205B4" w:rsidRDefault="00EC6266">
      <w:pPr>
        <w:ind w:right="531"/>
        <w:jc w:val="both"/>
        <w:rPr>
          <w:rFonts w:ascii="Arial" w:eastAsia="Times New Roman" w:hAnsi="Arial" w:cs="Arial"/>
          <w:sz w:val="22"/>
          <w:szCs w:val="22"/>
          <w:lang w:eastAsia="en-GB"/>
        </w:rPr>
      </w:pPr>
      <w:r>
        <w:rPr>
          <w:rFonts w:ascii="Arial" w:eastAsia="Times New Roman" w:hAnsi="Arial" w:cs="Arial"/>
          <w:sz w:val="22"/>
          <w:szCs w:val="22"/>
          <w:lang w:eastAsia="en-GB"/>
        </w:rPr>
        <w:t xml:space="preserve">There are two forms of trade structures terrorist organisations operate within, ‘black markets’ and ‘grey </w:t>
      </w:r>
      <w:proofErr w:type="gramStart"/>
      <w:r>
        <w:rPr>
          <w:rFonts w:ascii="Arial" w:eastAsia="Times New Roman" w:hAnsi="Arial" w:cs="Arial"/>
          <w:sz w:val="22"/>
          <w:szCs w:val="22"/>
          <w:lang w:eastAsia="en-GB"/>
        </w:rPr>
        <w:t>markets’</w:t>
      </w:r>
      <w:proofErr w:type="gramEnd"/>
      <w:r>
        <w:rPr>
          <w:rFonts w:ascii="Arial" w:eastAsia="Times New Roman" w:hAnsi="Arial" w:cs="Arial"/>
          <w:sz w:val="22"/>
          <w:szCs w:val="22"/>
          <w:lang w:eastAsia="en-GB"/>
        </w:rPr>
        <w:t>. The more well-known of the two, ‘Black market’ sales occur as a result of the covert trading of arms to countries or organisations without regard to regulations and sanctions (Collins &amp; Pujol, 2016). Whereas ‘Grey market’ sales occur as a result of legal state-to-state transactions that involve the transitioning of weapons to a third party, directly against existing arms embargoes (Rothe &amp; Collins, 2011).</w:t>
      </w:r>
    </w:p>
    <w:p w14:paraId="2C82AC79" w14:textId="77777777" w:rsidR="000205B4" w:rsidRDefault="00EC6266">
      <w:pPr>
        <w:ind w:right="531"/>
        <w:jc w:val="both"/>
        <w:rPr>
          <w:rFonts w:ascii="Arial" w:eastAsia="Times New Roman" w:hAnsi="Arial" w:cs="Arial"/>
          <w:sz w:val="22"/>
          <w:szCs w:val="22"/>
          <w:lang w:eastAsia="en-GB"/>
        </w:rPr>
      </w:pPr>
      <w:r>
        <w:rPr>
          <w:rFonts w:ascii="Arial" w:eastAsia="Times New Roman" w:hAnsi="Arial" w:cs="Arial"/>
          <w:sz w:val="22"/>
          <w:szCs w:val="22"/>
          <w:lang w:eastAsia="en-GB"/>
        </w:rPr>
        <w:t xml:space="preserve">The high-profile case of Viktor Bout in 2011, brough the illicit arms trade to the forefront of global media. It was proved that Bout had provided weapons to a number of terrorist organisations, including the Taliban and Al-Qaeda (Farrah &amp; Braun, 2007). Nevertheless, </w:t>
      </w:r>
      <w:r>
        <w:rPr>
          <w:rFonts w:ascii="Arial" w:eastAsia="Times New Roman" w:hAnsi="Arial" w:cs="Arial"/>
          <w:sz w:val="22"/>
          <w:szCs w:val="22"/>
          <w:lang w:eastAsia="en-GB"/>
        </w:rPr>
        <w:lastRenderedPageBreak/>
        <w:t>it must be noted that the illicit arms trade is not exclusive to middle eastern terror groups. For example, during the Northern Ireland conflict from 1969 to 1998, the Provisional Irish Republican Army (PIRA) amassed a global network of weapons smuggling. The concerning scale of this network was identified in 1987, when a joint operation between British security services and Garda Síochána (Rep. Ireland Police force) infiltrated a weapons shipment from Libya in excess of 100 tonnes (Clarke, 2020).</w:t>
      </w:r>
    </w:p>
    <w:p w14:paraId="2C1F7925" w14:textId="77777777" w:rsidR="000205B4" w:rsidRDefault="00EC6266">
      <w:pPr>
        <w:ind w:right="531"/>
        <w:jc w:val="both"/>
        <w:rPr>
          <w:rFonts w:ascii="Arial" w:eastAsia="Times New Roman" w:hAnsi="Arial" w:cs="Arial"/>
          <w:sz w:val="22"/>
          <w:szCs w:val="22"/>
          <w:lang w:eastAsia="en-GB"/>
        </w:rPr>
      </w:pPr>
      <w:r>
        <w:rPr>
          <w:rFonts w:ascii="Arial" w:eastAsia="Times New Roman" w:hAnsi="Arial" w:cs="Arial"/>
          <w:sz w:val="22"/>
          <w:szCs w:val="22"/>
          <w:lang w:eastAsia="en-GB"/>
        </w:rPr>
        <w:t>Additionally, the arms trade can also be utilised to grow the financial capabilities of terrorist organisations. For instance, in 1998, a Muhammad Abed Abd al-Aal, an Egyptian Islamic Jihad member, was arrested in Columbia for a variety of terror-financing crimes including arms smuggling with FARC in the pursuance of raising money for Al-Qaeda (Hutchinson &amp; O’Malley, 2007).</w:t>
      </w:r>
    </w:p>
    <w:p w14:paraId="4E775C74" w14:textId="77777777" w:rsidR="000205B4" w:rsidRDefault="00EC6266">
      <w:pPr>
        <w:ind w:right="531"/>
        <w:jc w:val="both"/>
        <w:rPr>
          <w:rFonts w:ascii="Arial" w:eastAsia="Times New Roman" w:hAnsi="Arial" w:cs="Arial"/>
          <w:sz w:val="22"/>
          <w:szCs w:val="22"/>
          <w:lang w:eastAsia="en-GB"/>
        </w:rPr>
      </w:pPr>
      <w:r>
        <w:rPr>
          <w:rFonts w:ascii="Arial" w:eastAsia="Times New Roman" w:hAnsi="Arial" w:cs="Arial"/>
          <w:sz w:val="22"/>
          <w:szCs w:val="22"/>
          <w:lang w:eastAsia="en-GB"/>
        </w:rPr>
        <w:t>Similar to the illicit weapons trade, terrorist organisations are often involved in the illegal production of CBRN material to aid in terror-related attacks. For example, Aum Shinrikyo, active from 1984 to 1995, were involved in the illegal production of CBRN material for use in terror attacks. From 1993 to 1995, it is estimated that US$30 million was invested to support the work of scientists and skilled workers in the production of CBRN material (Simons, 2006). This effort cumulated in the 1995 Tokyo subway sarin attack where 3,800 were injured and 12 died (Olsen, 1999).</w:t>
      </w:r>
    </w:p>
    <w:p w14:paraId="27BBE7E5" w14:textId="77777777" w:rsidR="008139BC" w:rsidRDefault="008139BC">
      <w:pPr>
        <w:ind w:right="531"/>
        <w:rPr>
          <w:rFonts w:ascii="Arial" w:eastAsia="Times New Roman" w:hAnsi="Arial" w:cs="Arial"/>
          <w:sz w:val="22"/>
          <w:szCs w:val="22"/>
          <w:lang w:eastAsia="en-GB"/>
        </w:rPr>
      </w:pPr>
    </w:p>
    <w:p w14:paraId="460754E3" w14:textId="77777777" w:rsidR="000205B4" w:rsidRDefault="00EC6266">
      <w:pPr>
        <w:ind w:right="531"/>
        <w:rPr>
          <w:rFonts w:ascii="Arial" w:eastAsia="Times New Roman" w:hAnsi="Arial" w:cs="Arial"/>
          <w:i/>
          <w:iCs/>
          <w:sz w:val="22"/>
          <w:szCs w:val="22"/>
          <w:lang w:eastAsia="en-GB"/>
        </w:rPr>
      </w:pPr>
      <w:r>
        <w:rPr>
          <w:rFonts w:ascii="Arial" w:eastAsia="Times New Roman" w:hAnsi="Arial" w:cs="Arial"/>
          <w:i/>
          <w:iCs/>
          <w:sz w:val="22"/>
          <w:szCs w:val="22"/>
          <w:lang w:eastAsia="en-GB"/>
        </w:rPr>
        <w:t>Evade counter-terrorism tactics:</w:t>
      </w:r>
    </w:p>
    <w:p w14:paraId="2250612F" w14:textId="7FD35AD8" w:rsidR="000205B4" w:rsidRDefault="00313ACD">
      <w:pPr>
        <w:ind w:right="531"/>
        <w:rPr>
          <w:rFonts w:ascii="Arial" w:eastAsia="Times New Roman" w:hAnsi="Arial" w:cs="Arial"/>
          <w:sz w:val="22"/>
          <w:szCs w:val="22"/>
          <w:lang w:eastAsia="en-GB"/>
        </w:rPr>
      </w:pPr>
      <w:r>
        <w:rPr>
          <w:rFonts w:ascii="Arial" w:eastAsia="Times New Roman" w:hAnsi="Arial" w:cs="Arial"/>
          <w:sz w:val="22"/>
          <w:szCs w:val="22"/>
          <w:lang w:eastAsia="en-GB"/>
        </w:rPr>
        <w:t>Money laundering is another criminal activity that is utilised in conjunction with other criminal methods in order to finance operations.</w:t>
      </w:r>
      <w:r w:rsidR="002C0CD5">
        <w:rPr>
          <w:rFonts w:ascii="Arial" w:eastAsia="Times New Roman" w:hAnsi="Arial" w:cs="Arial"/>
          <w:sz w:val="22"/>
          <w:szCs w:val="22"/>
          <w:lang w:eastAsia="en-GB"/>
        </w:rPr>
        <w:t xml:space="preserve"> Money laundering can be described as the processing of assets, often obtained by illegal means, to make the assets appear legal though hiding their origin (Unger et. al., 2006)</w:t>
      </w:r>
      <w:r w:rsidR="00AC60EF">
        <w:rPr>
          <w:rFonts w:ascii="Arial" w:eastAsia="Times New Roman" w:hAnsi="Arial" w:cs="Arial"/>
          <w:sz w:val="22"/>
          <w:szCs w:val="22"/>
          <w:lang w:eastAsia="en-GB"/>
        </w:rPr>
        <w:t xml:space="preserve">. Money laundering can be placed at the heart of every criminal and terrorist organisation </w:t>
      </w:r>
      <w:r w:rsidR="00C66E83">
        <w:rPr>
          <w:rFonts w:ascii="Arial" w:eastAsia="Times New Roman" w:hAnsi="Arial" w:cs="Arial"/>
          <w:sz w:val="22"/>
          <w:szCs w:val="22"/>
          <w:lang w:eastAsia="en-GB"/>
        </w:rPr>
        <w:t>as it provides the opportunity to expand enterprises by infiltrating and operating within financial systems across the globe (Lilley, 2003)</w:t>
      </w:r>
      <w:r w:rsidR="00D74843">
        <w:rPr>
          <w:rFonts w:ascii="Arial" w:eastAsia="Times New Roman" w:hAnsi="Arial" w:cs="Arial"/>
          <w:sz w:val="22"/>
          <w:szCs w:val="22"/>
          <w:lang w:eastAsia="en-GB"/>
        </w:rPr>
        <w:t>.</w:t>
      </w:r>
      <w:r w:rsidR="003E0A6B">
        <w:rPr>
          <w:rFonts w:ascii="Arial" w:eastAsia="Times New Roman" w:hAnsi="Arial" w:cs="Arial"/>
          <w:sz w:val="22"/>
          <w:szCs w:val="22"/>
          <w:lang w:eastAsia="en-GB"/>
        </w:rPr>
        <w:t xml:space="preserve"> This is a fact well understood by administrations across the world with the </w:t>
      </w:r>
      <w:r w:rsidR="003E0A6B" w:rsidRPr="003E0A6B">
        <w:rPr>
          <w:rFonts w:ascii="Arial" w:eastAsia="Times New Roman" w:hAnsi="Arial" w:cs="Arial"/>
          <w:sz w:val="22"/>
          <w:szCs w:val="22"/>
          <w:lang w:eastAsia="en-GB"/>
        </w:rPr>
        <w:t xml:space="preserve">U.S. Departments of </w:t>
      </w:r>
      <w:r w:rsidR="006156E8" w:rsidRPr="003E0A6B">
        <w:rPr>
          <w:rFonts w:ascii="Arial" w:eastAsia="Times New Roman" w:hAnsi="Arial" w:cs="Arial"/>
          <w:sz w:val="22"/>
          <w:szCs w:val="22"/>
          <w:lang w:eastAsia="en-GB"/>
        </w:rPr>
        <w:t>D</w:t>
      </w:r>
      <w:r w:rsidR="006156E8">
        <w:rPr>
          <w:rFonts w:ascii="Arial" w:eastAsia="Times New Roman" w:hAnsi="Arial" w:cs="Arial"/>
          <w:sz w:val="22"/>
          <w:szCs w:val="22"/>
          <w:lang w:eastAsia="en-GB"/>
        </w:rPr>
        <w:t>e</w:t>
      </w:r>
      <w:r w:rsidR="006156E8" w:rsidRPr="003E0A6B">
        <w:rPr>
          <w:rFonts w:ascii="Arial" w:eastAsia="Times New Roman" w:hAnsi="Arial" w:cs="Arial"/>
          <w:sz w:val="22"/>
          <w:szCs w:val="22"/>
          <w:lang w:eastAsia="en-GB"/>
        </w:rPr>
        <w:t>fen</w:t>
      </w:r>
      <w:r w:rsidR="006156E8">
        <w:rPr>
          <w:rFonts w:ascii="Arial" w:eastAsia="Times New Roman" w:hAnsi="Arial" w:cs="Arial"/>
          <w:sz w:val="22"/>
          <w:szCs w:val="22"/>
          <w:lang w:eastAsia="en-GB"/>
        </w:rPr>
        <w:t>c</w:t>
      </w:r>
      <w:r w:rsidR="006156E8" w:rsidRPr="003E0A6B">
        <w:rPr>
          <w:rFonts w:ascii="Arial" w:eastAsia="Times New Roman" w:hAnsi="Arial" w:cs="Arial"/>
          <w:sz w:val="22"/>
          <w:szCs w:val="22"/>
          <w:lang w:eastAsia="en-GB"/>
        </w:rPr>
        <w:t>e</w:t>
      </w:r>
      <w:r w:rsidR="003E0A6B" w:rsidRPr="003E0A6B">
        <w:rPr>
          <w:rFonts w:ascii="Arial" w:eastAsia="Times New Roman" w:hAnsi="Arial" w:cs="Arial"/>
          <w:sz w:val="22"/>
          <w:szCs w:val="22"/>
          <w:lang w:eastAsia="en-GB"/>
        </w:rPr>
        <w:t xml:space="preserve"> and Justice</w:t>
      </w:r>
      <w:r w:rsidR="003E0A6B">
        <w:rPr>
          <w:rFonts w:ascii="Arial" w:eastAsia="Times New Roman" w:hAnsi="Arial" w:cs="Arial"/>
          <w:sz w:val="22"/>
          <w:szCs w:val="22"/>
          <w:lang w:eastAsia="en-GB"/>
        </w:rPr>
        <w:t xml:space="preserve"> devoting massive amounts of resources in</w:t>
      </w:r>
      <w:r w:rsidR="006156E8">
        <w:rPr>
          <w:rFonts w:ascii="Arial" w:eastAsia="Times New Roman" w:hAnsi="Arial" w:cs="Arial"/>
          <w:sz w:val="22"/>
          <w:szCs w:val="22"/>
          <w:lang w:eastAsia="en-GB"/>
        </w:rPr>
        <w:t>to combatting money laundering since 1998 (Hamm, 2005) with it being the first official act of the Bush administration’s war on terrorism (</w:t>
      </w:r>
      <w:proofErr w:type="spellStart"/>
      <w:r w:rsidR="006156E8">
        <w:rPr>
          <w:rFonts w:ascii="Arial" w:eastAsia="Times New Roman" w:hAnsi="Arial" w:cs="Arial"/>
          <w:sz w:val="22"/>
          <w:szCs w:val="22"/>
          <w:lang w:eastAsia="en-GB"/>
        </w:rPr>
        <w:t>Masciandaro</w:t>
      </w:r>
      <w:proofErr w:type="spellEnd"/>
      <w:r w:rsidR="006156E8">
        <w:rPr>
          <w:rFonts w:ascii="Arial" w:eastAsia="Times New Roman" w:hAnsi="Arial" w:cs="Arial"/>
          <w:sz w:val="22"/>
          <w:szCs w:val="22"/>
          <w:lang w:eastAsia="en-GB"/>
        </w:rPr>
        <w:t>, 2004).</w:t>
      </w:r>
      <w:r w:rsidR="007A2DA8">
        <w:rPr>
          <w:rFonts w:ascii="Arial" w:eastAsia="Times New Roman" w:hAnsi="Arial" w:cs="Arial"/>
          <w:sz w:val="22"/>
          <w:szCs w:val="22"/>
          <w:lang w:eastAsia="en-GB"/>
        </w:rPr>
        <w:t xml:space="preserve"> </w:t>
      </w:r>
    </w:p>
    <w:p w14:paraId="173AE0AA" w14:textId="77777777" w:rsidR="00E9687D" w:rsidRDefault="007A2DA8" w:rsidP="00E727B8">
      <w:pPr>
        <w:ind w:right="531"/>
        <w:rPr>
          <w:rFonts w:ascii="Arial" w:eastAsia="Times New Roman" w:hAnsi="Arial" w:cs="Arial"/>
          <w:sz w:val="22"/>
          <w:szCs w:val="22"/>
          <w:lang w:eastAsia="en-GB"/>
        </w:rPr>
      </w:pPr>
      <w:r>
        <w:rPr>
          <w:rFonts w:ascii="Arial" w:eastAsia="Times New Roman" w:hAnsi="Arial" w:cs="Arial"/>
          <w:sz w:val="22"/>
          <w:szCs w:val="22"/>
          <w:lang w:eastAsia="en-GB"/>
        </w:rPr>
        <w:t>One such method of money laundering used by terrorist organisation</w:t>
      </w:r>
      <w:r w:rsidR="00286F27">
        <w:rPr>
          <w:rFonts w:ascii="Arial" w:eastAsia="Times New Roman" w:hAnsi="Arial" w:cs="Arial"/>
          <w:sz w:val="22"/>
          <w:szCs w:val="22"/>
          <w:lang w:eastAsia="en-GB"/>
        </w:rPr>
        <w:t>s</w:t>
      </w:r>
      <w:r>
        <w:rPr>
          <w:rFonts w:ascii="Arial" w:eastAsia="Times New Roman" w:hAnsi="Arial" w:cs="Arial"/>
          <w:sz w:val="22"/>
          <w:szCs w:val="22"/>
          <w:lang w:eastAsia="en-GB"/>
        </w:rPr>
        <w:t xml:space="preserve"> is </w:t>
      </w:r>
      <w:r w:rsidR="00286F27">
        <w:rPr>
          <w:rFonts w:ascii="Arial" w:eastAsia="Times New Roman" w:hAnsi="Arial" w:cs="Arial"/>
          <w:sz w:val="22"/>
          <w:szCs w:val="22"/>
          <w:lang w:eastAsia="en-GB"/>
        </w:rPr>
        <w:t xml:space="preserve">conducted through Non-profit Organisations (NPOs). </w:t>
      </w:r>
      <w:r w:rsidR="00403DF0">
        <w:rPr>
          <w:rFonts w:ascii="Arial" w:eastAsia="Times New Roman" w:hAnsi="Arial" w:cs="Arial"/>
          <w:sz w:val="22"/>
          <w:szCs w:val="22"/>
          <w:lang w:eastAsia="en-GB"/>
        </w:rPr>
        <w:t xml:space="preserve">NPOs can be described as organisations that </w:t>
      </w:r>
      <w:r w:rsidR="00403DF0" w:rsidRPr="00403DF0">
        <w:rPr>
          <w:rFonts w:ascii="Arial" w:eastAsia="Times New Roman" w:hAnsi="Arial" w:cs="Arial"/>
          <w:sz w:val="22"/>
          <w:szCs w:val="22"/>
          <w:lang w:eastAsia="en-GB"/>
        </w:rPr>
        <w:t>focuses mostly on raising or allocating money for charitable, religious, cultural, educational, social, or fraternal causes</w:t>
      </w:r>
      <w:r w:rsidR="00403DF0">
        <w:rPr>
          <w:rFonts w:ascii="Arial" w:eastAsia="Times New Roman" w:hAnsi="Arial" w:cs="Arial"/>
          <w:sz w:val="22"/>
          <w:szCs w:val="22"/>
          <w:lang w:eastAsia="en-GB"/>
        </w:rPr>
        <w:t xml:space="preserve"> (FATF</w:t>
      </w:r>
      <w:r w:rsidR="00E66E55">
        <w:rPr>
          <w:rFonts w:ascii="Arial" w:eastAsia="Times New Roman" w:hAnsi="Arial" w:cs="Arial"/>
          <w:sz w:val="22"/>
          <w:szCs w:val="22"/>
          <w:lang w:eastAsia="en-GB"/>
        </w:rPr>
        <w:t>, 2015)</w:t>
      </w:r>
      <w:r w:rsidR="00E84775">
        <w:rPr>
          <w:rFonts w:ascii="Arial" w:eastAsia="Times New Roman" w:hAnsi="Arial" w:cs="Arial"/>
          <w:sz w:val="22"/>
          <w:szCs w:val="22"/>
          <w:lang w:eastAsia="en-GB"/>
        </w:rPr>
        <w:t xml:space="preserve">. </w:t>
      </w:r>
      <w:r w:rsidR="00286F27" w:rsidRPr="00286F27">
        <w:rPr>
          <w:rFonts w:ascii="Arial" w:eastAsia="Times New Roman" w:hAnsi="Arial" w:cs="Arial"/>
          <w:sz w:val="22"/>
          <w:szCs w:val="22"/>
          <w:lang w:eastAsia="en-GB"/>
        </w:rPr>
        <w:t>In the past, NPOs have functioned with less official regulatory oversight</w:t>
      </w:r>
      <w:r w:rsidR="00286F27">
        <w:rPr>
          <w:rFonts w:ascii="Arial" w:eastAsia="Times New Roman" w:hAnsi="Arial" w:cs="Arial"/>
          <w:sz w:val="22"/>
          <w:szCs w:val="22"/>
          <w:lang w:eastAsia="en-GB"/>
        </w:rPr>
        <w:t>, creating a perfect environment for large amounts of illegitimate money to pass through their accounts undetected (Bricknell, 2011)</w:t>
      </w:r>
      <w:r w:rsidR="00E727B8">
        <w:rPr>
          <w:rFonts w:ascii="Arial" w:eastAsia="Times New Roman" w:hAnsi="Arial" w:cs="Arial"/>
          <w:sz w:val="22"/>
          <w:szCs w:val="22"/>
          <w:lang w:eastAsia="en-GB"/>
        </w:rPr>
        <w:t>. This was demonstrated in the 1980s when an</w:t>
      </w:r>
      <w:r w:rsidR="00E727B8" w:rsidRPr="00E727B8">
        <w:rPr>
          <w:rFonts w:ascii="Arial" w:eastAsia="Times New Roman" w:hAnsi="Arial" w:cs="Arial"/>
          <w:sz w:val="22"/>
          <w:szCs w:val="22"/>
          <w:lang w:eastAsia="en-GB"/>
        </w:rPr>
        <w:t> unofficial Islamic network of important Gulf and Saudi officials</w:t>
      </w:r>
      <w:r w:rsidR="00E727B8">
        <w:rPr>
          <w:rFonts w:ascii="Arial" w:eastAsia="Times New Roman" w:hAnsi="Arial" w:cs="Arial"/>
          <w:sz w:val="22"/>
          <w:szCs w:val="22"/>
          <w:lang w:eastAsia="en-GB"/>
        </w:rPr>
        <w:t xml:space="preserve"> donated hundreds of millions of dollars to the anti-Soviet campaign in Afghanistan through </w:t>
      </w:r>
      <w:r w:rsidR="00E727B8" w:rsidRPr="00E727B8">
        <w:rPr>
          <w:rFonts w:ascii="Arial" w:eastAsia="Times New Roman" w:hAnsi="Arial" w:cs="Arial"/>
          <w:sz w:val="22"/>
          <w:szCs w:val="22"/>
          <w:lang w:eastAsia="en-GB"/>
        </w:rPr>
        <w:t>the</w:t>
      </w:r>
      <w:r w:rsidR="00E727B8">
        <w:rPr>
          <w:rFonts w:ascii="Arial" w:eastAsia="Times New Roman" w:hAnsi="Arial" w:cs="Arial"/>
          <w:sz w:val="22"/>
          <w:szCs w:val="22"/>
          <w:lang w:eastAsia="en-GB"/>
        </w:rPr>
        <w:t xml:space="preserve"> charity,</w:t>
      </w:r>
      <w:r w:rsidR="00E727B8" w:rsidRPr="00E727B8">
        <w:rPr>
          <w:rFonts w:ascii="Arial" w:eastAsia="Times New Roman" w:hAnsi="Arial" w:cs="Arial"/>
          <w:sz w:val="22"/>
          <w:szCs w:val="22"/>
          <w:lang w:eastAsia="en-GB"/>
        </w:rPr>
        <w:t xml:space="preserve"> Muslim World League</w:t>
      </w:r>
      <w:r w:rsidR="00E727B8">
        <w:rPr>
          <w:rFonts w:ascii="Arial" w:eastAsia="Times New Roman" w:hAnsi="Arial" w:cs="Arial"/>
          <w:sz w:val="22"/>
          <w:szCs w:val="22"/>
          <w:lang w:eastAsia="en-GB"/>
        </w:rPr>
        <w:t xml:space="preserve"> (</w:t>
      </w:r>
      <w:r w:rsidR="00E727B8" w:rsidRPr="00E727B8">
        <w:rPr>
          <w:rFonts w:ascii="Arial" w:eastAsia="Times New Roman" w:hAnsi="Arial" w:cs="Arial"/>
          <w:sz w:val="22"/>
          <w:szCs w:val="22"/>
          <w:lang w:eastAsia="en-GB"/>
        </w:rPr>
        <w:t>Feiler</w:t>
      </w:r>
      <w:r w:rsidR="00E727B8">
        <w:rPr>
          <w:rFonts w:ascii="Arial" w:eastAsia="Times New Roman" w:hAnsi="Arial" w:cs="Arial"/>
          <w:sz w:val="22"/>
          <w:szCs w:val="22"/>
          <w:lang w:eastAsia="en-GB"/>
        </w:rPr>
        <w:t>, 2007)</w:t>
      </w:r>
      <w:r w:rsidR="00403DF0">
        <w:rPr>
          <w:rFonts w:ascii="Arial" w:eastAsia="Times New Roman" w:hAnsi="Arial" w:cs="Arial"/>
          <w:sz w:val="22"/>
          <w:szCs w:val="22"/>
          <w:lang w:eastAsia="en-GB"/>
        </w:rPr>
        <w:t>.</w:t>
      </w:r>
      <w:r w:rsidR="00EF3EA0">
        <w:rPr>
          <w:rFonts w:ascii="Arial" w:eastAsia="Times New Roman" w:hAnsi="Arial" w:cs="Arial"/>
          <w:sz w:val="22"/>
          <w:szCs w:val="22"/>
          <w:lang w:eastAsia="en-GB"/>
        </w:rPr>
        <w:t xml:space="preserve"> </w:t>
      </w:r>
    </w:p>
    <w:p w14:paraId="23E42928" w14:textId="7310AD52" w:rsidR="00E727B8" w:rsidRDefault="008D1579" w:rsidP="00E727B8">
      <w:pPr>
        <w:ind w:right="531"/>
        <w:rPr>
          <w:rFonts w:ascii="Arial" w:eastAsia="Times New Roman" w:hAnsi="Arial" w:cs="Arial"/>
          <w:sz w:val="22"/>
          <w:szCs w:val="22"/>
          <w:lang w:eastAsia="en-GB"/>
        </w:rPr>
      </w:pPr>
      <w:r>
        <w:rPr>
          <w:rFonts w:ascii="Arial" w:eastAsia="Times New Roman" w:hAnsi="Arial" w:cs="Arial"/>
          <w:sz w:val="22"/>
          <w:szCs w:val="22"/>
          <w:lang w:eastAsia="en-GB"/>
        </w:rPr>
        <w:t xml:space="preserve">It must also be noted that </w:t>
      </w:r>
      <w:r w:rsidR="00D40760">
        <w:rPr>
          <w:rFonts w:ascii="Arial" w:eastAsia="Times New Roman" w:hAnsi="Arial" w:cs="Arial"/>
          <w:sz w:val="22"/>
          <w:szCs w:val="22"/>
          <w:lang w:eastAsia="en-GB"/>
        </w:rPr>
        <w:t>criminally complicit and illegitimate</w:t>
      </w:r>
      <w:r w:rsidR="00E9687D">
        <w:rPr>
          <w:rFonts w:ascii="Arial" w:eastAsia="Times New Roman" w:hAnsi="Arial" w:cs="Arial"/>
          <w:sz w:val="22"/>
          <w:szCs w:val="22"/>
          <w:lang w:eastAsia="en-GB"/>
        </w:rPr>
        <w:t xml:space="preserve"> </w:t>
      </w:r>
      <w:r>
        <w:rPr>
          <w:rFonts w:ascii="Arial" w:eastAsia="Times New Roman" w:hAnsi="Arial" w:cs="Arial"/>
          <w:sz w:val="22"/>
          <w:szCs w:val="22"/>
          <w:lang w:eastAsia="en-GB"/>
        </w:rPr>
        <w:t xml:space="preserve">NPOs may </w:t>
      </w:r>
      <w:r w:rsidR="00E9687D">
        <w:rPr>
          <w:rFonts w:ascii="Arial" w:eastAsia="Times New Roman" w:hAnsi="Arial" w:cs="Arial"/>
          <w:sz w:val="22"/>
          <w:szCs w:val="22"/>
          <w:lang w:eastAsia="en-GB"/>
        </w:rPr>
        <w:t>provide assets such as</w:t>
      </w:r>
      <w:r w:rsidR="00B3782B">
        <w:rPr>
          <w:rFonts w:ascii="Arial" w:eastAsia="Times New Roman" w:hAnsi="Arial" w:cs="Arial"/>
          <w:sz w:val="22"/>
          <w:szCs w:val="22"/>
          <w:lang w:eastAsia="en-GB"/>
        </w:rPr>
        <w:t xml:space="preserve"> property </w:t>
      </w:r>
      <w:r w:rsidR="00BE3E4A">
        <w:rPr>
          <w:rFonts w:ascii="Arial" w:eastAsia="Times New Roman" w:hAnsi="Arial" w:cs="Arial"/>
          <w:sz w:val="22"/>
          <w:szCs w:val="22"/>
          <w:lang w:eastAsia="en-GB"/>
        </w:rPr>
        <w:t xml:space="preserve">or </w:t>
      </w:r>
      <w:r w:rsidR="00B3782B">
        <w:rPr>
          <w:rFonts w:ascii="Arial" w:eastAsia="Times New Roman" w:hAnsi="Arial" w:cs="Arial"/>
          <w:sz w:val="22"/>
          <w:szCs w:val="22"/>
          <w:lang w:eastAsia="en-GB"/>
        </w:rPr>
        <w:t>transportation</w:t>
      </w:r>
      <w:r w:rsidR="00BE3E4A">
        <w:rPr>
          <w:rFonts w:ascii="Arial" w:eastAsia="Times New Roman" w:hAnsi="Arial" w:cs="Arial"/>
          <w:sz w:val="22"/>
          <w:szCs w:val="22"/>
          <w:lang w:eastAsia="en-GB"/>
        </w:rPr>
        <w:t xml:space="preserve"> for the benefit of terrorist organisations</w:t>
      </w:r>
      <w:r w:rsidR="001F643D">
        <w:rPr>
          <w:rFonts w:ascii="Arial" w:eastAsia="Times New Roman" w:hAnsi="Arial" w:cs="Arial"/>
          <w:sz w:val="22"/>
          <w:szCs w:val="22"/>
          <w:lang w:eastAsia="en-GB"/>
        </w:rPr>
        <w:t xml:space="preserve"> in order to</w:t>
      </w:r>
      <w:r w:rsidR="00D81F3C">
        <w:rPr>
          <w:rFonts w:ascii="Arial" w:eastAsia="Times New Roman" w:hAnsi="Arial" w:cs="Arial"/>
          <w:sz w:val="22"/>
          <w:szCs w:val="22"/>
          <w:lang w:eastAsia="en-GB"/>
        </w:rPr>
        <w:t xml:space="preserve"> move or </w:t>
      </w:r>
      <w:r w:rsidR="000C030C">
        <w:rPr>
          <w:rFonts w:ascii="Arial" w:eastAsia="Times New Roman" w:hAnsi="Arial" w:cs="Arial"/>
          <w:sz w:val="22"/>
          <w:szCs w:val="22"/>
          <w:lang w:eastAsia="en-GB"/>
        </w:rPr>
        <w:t xml:space="preserve">hold </w:t>
      </w:r>
      <w:r w:rsidR="00D81F3C" w:rsidRPr="00D81F3C">
        <w:rPr>
          <w:rFonts w:ascii="Arial" w:eastAsia="Times New Roman" w:hAnsi="Arial" w:cs="Arial"/>
          <w:sz w:val="22"/>
          <w:szCs w:val="22"/>
          <w:lang w:eastAsia="en-GB"/>
        </w:rPr>
        <w:t>money</w:t>
      </w:r>
      <w:r w:rsidR="00304747">
        <w:rPr>
          <w:rFonts w:ascii="Arial" w:eastAsia="Times New Roman" w:hAnsi="Arial" w:cs="Arial"/>
          <w:sz w:val="22"/>
          <w:szCs w:val="22"/>
          <w:lang w:eastAsia="en-GB"/>
        </w:rPr>
        <w:t xml:space="preserve"> </w:t>
      </w:r>
      <w:r w:rsidR="00D81F3C" w:rsidRPr="00D81F3C">
        <w:rPr>
          <w:rFonts w:ascii="Arial" w:eastAsia="Times New Roman" w:hAnsi="Arial" w:cs="Arial"/>
          <w:sz w:val="22"/>
          <w:szCs w:val="22"/>
          <w:lang w:eastAsia="en-GB"/>
        </w:rPr>
        <w:t>and weapons</w:t>
      </w:r>
      <w:r w:rsidR="009A2FBB">
        <w:rPr>
          <w:rFonts w:ascii="Arial" w:eastAsia="Times New Roman" w:hAnsi="Arial" w:cs="Arial"/>
          <w:sz w:val="22"/>
          <w:szCs w:val="22"/>
          <w:lang w:eastAsia="en-GB"/>
        </w:rPr>
        <w:t xml:space="preserve"> (Bricknell, 2011)</w:t>
      </w:r>
      <w:r w:rsidR="00F1450D">
        <w:rPr>
          <w:rFonts w:ascii="Arial" w:eastAsia="Times New Roman" w:hAnsi="Arial" w:cs="Arial"/>
          <w:sz w:val="22"/>
          <w:szCs w:val="22"/>
          <w:lang w:eastAsia="en-GB"/>
        </w:rPr>
        <w:t xml:space="preserve">. This demonstrates the </w:t>
      </w:r>
      <w:r w:rsidR="00F1450D">
        <w:rPr>
          <w:rFonts w:ascii="Arial" w:eastAsia="Times New Roman" w:hAnsi="Arial" w:cs="Arial"/>
          <w:sz w:val="22"/>
          <w:szCs w:val="22"/>
          <w:lang w:eastAsia="en-GB"/>
        </w:rPr>
        <w:lastRenderedPageBreak/>
        <w:t>link</w:t>
      </w:r>
      <w:r w:rsidR="00533127">
        <w:rPr>
          <w:rFonts w:ascii="Arial" w:eastAsia="Times New Roman" w:hAnsi="Arial" w:cs="Arial"/>
          <w:sz w:val="22"/>
          <w:szCs w:val="22"/>
          <w:lang w:eastAsia="en-GB"/>
        </w:rPr>
        <w:t>s that can found</w:t>
      </w:r>
      <w:r w:rsidR="00F1450D">
        <w:rPr>
          <w:rFonts w:ascii="Arial" w:eastAsia="Times New Roman" w:hAnsi="Arial" w:cs="Arial"/>
          <w:sz w:val="22"/>
          <w:szCs w:val="22"/>
          <w:lang w:eastAsia="en-GB"/>
        </w:rPr>
        <w:t xml:space="preserve"> between the different types of criminal activities </w:t>
      </w:r>
      <w:r w:rsidR="00533127">
        <w:rPr>
          <w:rFonts w:ascii="Arial" w:eastAsia="Times New Roman" w:hAnsi="Arial" w:cs="Arial"/>
          <w:sz w:val="22"/>
          <w:szCs w:val="22"/>
          <w:lang w:eastAsia="en-GB"/>
        </w:rPr>
        <w:t>that terrorist groups engage i</w:t>
      </w:r>
      <w:r w:rsidR="00D25EAB">
        <w:rPr>
          <w:rFonts w:ascii="Arial" w:eastAsia="Times New Roman" w:hAnsi="Arial" w:cs="Arial"/>
          <w:sz w:val="22"/>
          <w:szCs w:val="22"/>
          <w:lang w:eastAsia="en-GB"/>
        </w:rPr>
        <w:t>n</w:t>
      </w:r>
      <w:r w:rsidR="009D5CDC">
        <w:rPr>
          <w:rFonts w:ascii="Arial" w:eastAsia="Times New Roman" w:hAnsi="Arial" w:cs="Arial"/>
          <w:sz w:val="22"/>
          <w:szCs w:val="22"/>
          <w:lang w:eastAsia="en-GB"/>
        </w:rPr>
        <w:t xml:space="preserve">. </w:t>
      </w:r>
    </w:p>
    <w:p w14:paraId="2EC2521C" w14:textId="77777777" w:rsidR="00E727B8" w:rsidRDefault="00E727B8">
      <w:pPr>
        <w:ind w:right="531"/>
        <w:rPr>
          <w:rFonts w:ascii="Arial" w:eastAsia="Times New Roman" w:hAnsi="Arial" w:cs="Arial"/>
          <w:sz w:val="22"/>
          <w:szCs w:val="22"/>
          <w:lang w:eastAsia="en-GB"/>
        </w:rPr>
      </w:pPr>
    </w:p>
    <w:p w14:paraId="0766FCBA" w14:textId="7065F2EA" w:rsidR="000205B4" w:rsidRDefault="00EC6266">
      <w:pPr>
        <w:ind w:right="531"/>
        <w:rPr>
          <w:rFonts w:ascii="Arial" w:eastAsia="Times New Roman" w:hAnsi="Arial" w:cs="Arial"/>
          <w:b/>
          <w:bCs/>
          <w:sz w:val="22"/>
          <w:szCs w:val="22"/>
          <w:lang w:eastAsia="en-GB"/>
        </w:rPr>
      </w:pPr>
      <w:r>
        <w:rPr>
          <w:rFonts w:ascii="Arial" w:eastAsia="Times New Roman" w:hAnsi="Arial" w:cs="Arial"/>
          <w:b/>
          <w:bCs/>
          <w:sz w:val="22"/>
          <w:szCs w:val="22"/>
          <w:lang w:eastAsia="en-GB"/>
        </w:rPr>
        <w:t>Implications for counter-terrorism policing</w:t>
      </w:r>
    </w:p>
    <w:p w14:paraId="66496332" w14:textId="77777777" w:rsidR="00480071" w:rsidRDefault="00EF3EA0">
      <w:pPr>
        <w:ind w:right="531"/>
        <w:rPr>
          <w:rFonts w:ascii="Arial" w:eastAsia="Times New Roman" w:hAnsi="Arial" w:cs="Arial"/>
          <w:sz w:val="22"/>
          <w:szCs w:val="22"/>
          <w:lang w:eastAsia="en-GB"/>
        </w:rPr>
      </w:pPr>
      <w:r>
        <w:rPr>
          <w:rFonts w:ascii="Arial" w:eastAsia="Times New Roman" w:hAnsi="Arial" w:cs="Arial"/>
          <w:sz w:val="22"/>
          <w:szCs w:val="22"/>
          <w:lang w:eastAsia="en-GB"/>
        </w:rPr>
        <w:t xml:space="preserve">Through the detection and analysis of other criminal activities that terrorist organisations engage in, police forces and administrations worldwide can </w:t>
      </w:r>
      <w:r w:rsidR="00472B5B">
        <w:rPr>
          <w:rFonts w:ascii="Arial" w:eastAsia="Times New Roman" w:hAnsi="Arial" w:cs="Arial"/>
          <w:sz w:val="22"/>
          <w:szCs w:val="22"/>
          <w:lang w:eastAsia="en-GB"/>
        </w:rPr>
        <w:t xml:space="preserve">successfully </w:t>
      </w:r>
      <w:r>
        <w:rPr>
          <w:rFonts w:ascii="Arial" w:eastAsia="Times New Roman" w:hAnsi="Arial" w:cs="Arial"/>
          <w:sz w:val="22"/>
          <w:szCs w:val="22"/>
          <w:lang w:eastAsia="en-GB"/>
        </w:rPr>
        <w:t xml:space="preserve">formulate </w:t>
      </w:r>
      <w:r w:rsidR="00472B5B">
        <w:rPr>
          <w:rFonts w:ascii="Arial" w:eastAsia="Times New Roman" w:hAnsi="Arial" w:cs="Arial"/>
          <w:sz w:val="22"/>
          <w:szCs w:val="22"/>
          <w:lang w:eastAsia="en-GB"/>
        </w:rPr>
        <w:t>counter-terrorism tactics to disrupt terrorist activities.</w:t>
      </w:r>
      <w:r w:rsidR="00BD69F3">
        <w:rPr>
          <w:rFonts w:ascii="Arial" w:eastAsia="Times New Roman" w:hAnsi="Arial" w:cs="Arial"/>
          <w:sz w:val="22"/>
          <w:szCs w:val="22"/>
          <w:lang w:eastAsia="en-GB"/>
        </w:rPr>
        <w:t xml:space="preserve"> For example, </w:t>
      </w:r>
      <w:r w:rsidR="00FC135B">
        <w:rPr>
          <w:rFonts w:ascii="Arial" w:eastAsia="Times New Roman" w:hAnsi="Arial" w:cs="Arial"/>
          <w:sz w:val="22"/>
          <w:szCs w:val="22"/>
          <w:lang w:eastAsia="en-GB"/>
        </w:rPr>
        <w:t xml:space="preserve">by </w:t>
      </w:r>
      <w:r w:rsidR="008E0544">
        <w:rPr>
          <w:rFonts w:ascii="Arial" w:eastAsia="Times New Roman" w:hAnsi="Arial" w:cs="Arial"/>
          <w:sz w:val="22"/>
          <w:szCs w:val="22"/>
          <w:lang w:eastAsia="en-GB"/>
        </w:rPr>
        <w:t xml:space="preserve">developing an understanding of how terrorist groups raise large amounts of cash through drug-related operations, </w:t>
      </w:r>
      <w:r w:rsidR="00D43278">
        <w:rPr>
          <w:rFonts w:ascii="Arial" w:eastAsia="Times New Roman" w:hAnsi="Arial" w:cs="Arial"/>
          <w:sz w:val="22"/>
          <w:szCs w:val="22"/>
          <w:lang w:eastAsia="en-GB"/>
        </w:rPr>
        <w:t>administrations can</w:t>
      </w:r>
      <w:r w:rsidR="001516F8">
        <w:rPr>
          <w:rFonts w:ascii="Arial" w:eastAsia="Times New Roman" w:hAnsi="Arial" w:cs="Arial"/>
          <w:sz w:val="22"/>
          <w:szCs w:val="22"/>
          <w:lang w:eastAsia="en-GB"/>
        </w:rPr>
        <w:t xml:space="preserve"> target</w:t>
      </w:r>
      <w:r w:rsidR="00B36E6C">
        <w:rPr>
          <w:rFonts w:ascii="Arial" w:eastAsia="Times New Roman" w:hAnsi="Arial" w:cs="Arial"/>
          <w:sz w:val="22"/>
          <w:szCs w:val="22"/>
          <w:lang w:eastAsia="en-GB"/>
        </w:rPr>
        <w:t xml:space="preserve"> </w:t>
      </w:r>
      <w:r w:rsidR="000949F6">
        <w:rPr>
          <w:rFonts w:ascii="Arial" w:eastAsia="Times New Roman" w:hAnsi="Arial" w:cs="Arial"/>
          <w:sz w:val="22"/>
          <w:szCs w:val="22"/>
          <w:lang w:eastAsia="en-GB"/>
        </w:rPr>
        <w:t xml:space="preserve">organised crime and terrorist funding through </w:t>
      </w:r>
      <w:r w:rsidR="009062C2">
        <w:rPr>
          <w:rFonts w:ascii="Arial" w:eastAsia="Times New Roman" w:hAnsi="Arial" w:cs="Arial"/>
          <w:sz w:val="22"/>
          <w:szCs w:val="22"/>
          <w:lang w:eastAsia="en-GB"/>
        </w:rPr>
        <w:t xml:space="preserve">effective interdiction and eradication </w:t>
      </w:r>
      <w:r w:rsidR="00B36E6C">
        <w:rPr>
          <w:rFonts w:ascii="Arial" w:eastAsia="Times New Roman" w:hAnsi="Arial" w:cs="Arial"/>
          <w:sz w:val="22"/>
          <w:szCs w:val="22"/>
          <w:lang w:eastAsia="en-GB"/>
        </w:rPr>
        <w:t xml:space="preserve">of </w:t>
      </w:r>
      <w:r w:rsidR="002E1150">
        <w:rPr>
          <w:rFonts w:ascii="Arial" w:eastAsia="Times New Roman" w:hAnsi="Arial" w:cs="Arial"/>
          <w:sz w:val="22"/>
          <w:szCs w:val="22"/>
          <w:lang w:eastAsia="en-GB"/>
        </w:rPr>
        <w:t>the drug supply causing the reduction of drug trade profits (</w:t>
      </w:r>
      <w:r w:rsidR="00480071">
        <w:rPr>
          <w:rFonts w:ascii="Arial" w:eastAsia="Times New Roman" w:hAnsi="Arial" w:cs="Arial"/>
          <w:sz w:val="22"/>
          <w:szCs w:val="22"/>
          <w:lang w:eastAsia="en-GB"/>
        </w:rPr>
        <w:t>Piazza, 2011).</w:t>
      </w:r>
    </w:p>
    <w:p w14:paraId="0CED5E66" w14:textId="12EE9B22" w:rsidR="00804EF2" w:rsidRDefault="001C1CF0">
      <w:pPr>
        <w:ind w:right="531"/>
        <w:rPr>
          <w:rFonts w:ascii="Arial" w:eastAsia="Times New Roman" w:hAnsi="Arial" w:cs="Arial"/>
          <w:sz w:val="22"/>
          <w:szCs w:val="22"/>
          <w:lang w:eastAsia="en-GB"/>
        </w:rPr>
      </w:pPr>
      <w:r>
        <w:rPr>
          <w:rFonts w:ascii="Arial" w:eastAsia="Times New Roman" w:hAnsi="Arial" w:cs="Arial"/>
          <w:sz w:val="22"/>
          <w:szCs w:val="22"/>
          <w:lang w:eastAsia="en-GB"/>
        </w:rPr>
        <w:t>By understanding the close relationship between organised crime and terrorism, government agencies can form Joint Terrorism Task Forces</w:t>
      </w:r>
      <w:r w:rsidR="00642535">
        <w:rPr>
          <w:rFonts w:ascii="Arial" w:eastAsia="Times New Roman" w:hAnsi="Arial" w:cs="Arial"/>
          <w:sz w:val="22"/>
          <w:szCs w:val="22"/>
          <w:lang w:eastAsia="en-GB"/>
        </w:rPr>
        <w:t xml:space="preserve"> that can use their expertise and work together in combatting terrorism and terror related activities (</w:t>
      </w:r>
      <w:r w:rsidR="004D1C30">
        <w:rPr>
          <w:rFonts w:ascii="Arial" w:eastAsia="Times New Roman" w:hAnsi="Arial" w:cs="Arial"/>
          <w:sz w:val="22"/>
          <w:szCs w:val="22"/>
          <w:lang w:eastAsia="en-GB"/>
        </w:rPr>
        <w:t>Freilich et. al., 2024)</w:t>
      </w:r>
      <w:r w:rsidR="00FE5ABE">
        <w:rPr>
          <w:rFonts w:ascii="Arial" w:eastAsia="Times New Roman" w:hAnsi="Arial" w:cs="Arial"/>
          <w:sz w:val="22"/>
          <w:szCs w:val="22"/>
          <w:lang w:eastAsia="en-GB"/>
        </w:rPr>
        <w:t>.</w:t>
      </w:r>
      <w:r w:rsidR="00AF7949">
        <w:rPr>
          <w:rFonts w:ascii="Arial" w:eastAsia="Times New Roman" w:hAnsi="Arial" w:cs="Arial"/>
          <w:sz w:val="22"/>
          <w:szCs w:val="22"/>
          <w:lang w:eastAsia="en-GB"/>
        </w:rPr>
        <w:t xml:space="preserve"> </w:t>
      </w:r>
      <w:r w:rsidR="00B36F61">
        <w:rPr>
          <w:rFonts w:ascii="Arial" w:eastAsia="Times New Roman" w:hAnsi="Arial" w:cs="Arial"/>
          <w:sz w:val="22"/>
          <w:szCs w:val="22"/>
          <w:lang w:eastAsia="en-GB"/>
        </w:rPr>
        <w:t>An example of this would be the creation of the</w:t>
      </w:r>
      <w:r w:rsidR="00783C85">
        <w:rPr>
          <w:rFonts w:ascii="Arial" w:eastAsia="Times New Roman" w:hAnsi="Arial" w:cs="Arial"/>
          <w:sz w:val="22"/>
          <w:szCs w:val="22"/>
          <w:lang w:eastAsia="en-GB"/>
        </w:rPr>
        <w:t xml:space="preserve"> </w:t>
      </w:r>
      <w:r w:rsidR="00B36F61">
        <w:rPr>
          <w:rFonts w:ascii="Arial" w:eastAsia="Times New Roman" w:hAnsi="Arial" w:cs="Arial"/>
          <w:sz w:val="22"/>
          <w:szCs w:val="22"/>
          <w:lang w:eastAsia="en-GB"/>
        </w:rPr>
        <w:t>Terrorist Finance Tracking Program</w:t>
      </w:r>
      <w:r w:rsidR="00C75051">
        <w:rPr>
          <w:rFonts w:ascii="Arial" w:eastAsia="Times New Roman" w:hAnsi="Arial" w:cs="Arial"/>
          <w:sz w:val="22"/>
          <w:szCs w:val="22"/>
          <w:lang w:eastAsia="en-GB"/>
        </w:rPr>
        <w:t xml:space="preserve"> (TFTP) </w:t>
      </w:r>
      <w:r w:rsidR="00783C85">
        <w:rPr>
          <w:rFonts w:ascii="Arial" w:eastAsia="Times New Roman" w:hAnsi="Arial" w:cs="Arial"/>
          <w:sz w:val="22"/>
          <w:szCs w:val="22"/>
          <w:lang w:eastAsia="en-GB"/>
        </w:rPr>
        <w:t xml:space="preserve">in the United States </w:t>
      </w:r>
      <w:r w:rsidR="00C75051">
        <w:rPr>
          <w:rFonts w:ascii="Arial" w:eastAsia="Times New Roman" w:hAnsi="Arial" w:cs="Arial"/>
          <w:sz w:val="22"/>
          <w:szCs w:val="22"/>
          <w:lang w:eastAsia="en-GB"/>
        </w:rPr>
        <w:t>shortly after the 9/11 attacks to</w:t>
      </w:r>
      <w:r w:rsidR="00E158D4">
        <w:rPr>
          <w:rFonts w:ascii="Arial" w:eastAsia="Times New Roman" w:hAnsi="Arial" w:cs="Arial"/>
          <w:sz w:val="22"/>
          <w:szCs w:val="22"/>
          <w:lang w:eastAsia="en-GB"/>
        </w:rPr>
        <w:t xml:space="preserve"> </w:t>
      </w:r>
      <w:r w:rsidR="00E158D4" w:rsidRPr="00E158D4">
        <w:rPr>
          <w:rFonts w:ascii="Arial" w:eastAsia="Times New Roman" w:hAnsi="Arial" w:cs="Arial"/>
          <w:sz w:val="22"/>
          <w:szCs w:val="22"/>
          <w:lang w:eastAsia="en-GB"/>
        </w:rPr>
        <w:t>locate, monitor, and </w:t>
      </w:r>
      <w:r w:rsidR="001758AE">
        <w:rPr>
          <w:rFonts w:ascii="Arial" w:eastAsia="Times New Roman" w:hAnsi="Arial" w:cs="Arial"/>
          <w:sz w:val="22"/>
          <w:szCs w:val="22"/>
          <w:lang w:eastAsia="en-GB"/>
        </w:rPr>
        <w:t>peruse terrorists through analysis of their means of developing funds</w:t>
      </w:r>
      <w:r w:rsidR="008C4271">
        <w:rPr>
          <w:rFonts w:ascii="Arial" w:eastAsia="Times New Roman" w:hAnsi="Arial" w:cs="Arial"/>
          <w:sz w:val="22"/>
          <w:szCs w:val="22"/>
          <w:lang w:eastAsia="en-GB"/>
        </w:rPr>
        <w:t xml:space="preserve"> (Bolz</w:t>
      </w:r>
      <w:r w:rsidR="002E6D96">
        <w:rPr>
          <w:rFonts w:ascii="Arial" w:eastAsia="Times New Roman" w:hAnsi="Arial" w:cs="Arial"/>
          <w:sz w:val="22"/>
          <w:szCs w:val="22"/>
          <w:lang w:eastAsia="en-GB"/>
        </w:rPr>
        <w:t xml:space="preserve">, </w:t>
      </w:r>
      <w:proofErr w:type="spellStart"/>
      <w:r w:rsidR="002E6D96">
        <w:rPr>
          <w:rFonts w:ascii="Arial" w:eastAsia="Times New Roman" w:hAnsi="Arial" w:cs="Arial"/>
          <w:sz w:val="22"/>
          <w:szCs w:val="22"/>
          <w:lang w:eastAsia="en-GB"/>
        </w:rPr>
        <w:t>Dudonis</w:t>
      </w:r>
      <w:proofErr w:type="spellEnd"/>
      <w:r w:rsidR="002E6D96">
        <w:rPr>
          <w:rFonts w:ascii="Arial" w:eastAsia="Times New Roman" w:hAnsi="Arial" w:cs="Arial"/>
          <w:sz w:val="22"/>
          <w:szCs w:val="22"/>
          <w:lang w:eastAsia="en-GB"/>
        </w:rPr>
        <w:t xml:space="preserve"> &amp; Schulz</w:t>
      </w:r>
      <w:r w:rsidR="008C4271">
        <w:rPr>
          <w:rFonts w:ascii="Arial" w:eastAsia="Times New Roman" w:hAnsi="Arial" w:cs="Arial"/>
          <w:sz w:val="22"/>
          <w:szCs w:val="22"/>
          <w:lang w:eastAsia="en-GB"/>
        </w:rPr>
        <w:t xml:space="preserve">, </w:t>
      </w:r>
      <w:r w:rsidR="00804EF2">
        <w:rPr>
          <w:rFonts w:ascii="Arial" w:eastAsia="Times New Roman" w:hAnsi="Arial" w:cs="Arial"/>
          <w:sz w:val="22"/>
          <w:szCs w:val="22"/>
          <w:lang w:eastAsia="en-GB"/>
        </w:rPr>
        <w:t>2012)</w:t>
      </w:r>
      <w:r w:rsidR="00BA3619">
        <w:rPr>
          <w:rFonts w:ascii="Arial" w:eastAsia="Times New Roman" w:hAnsi="Arial" w:cs="Arial"/>
          <w:sz w:val="22"/>
          <w:szCs w:val="22"/>
          <w:lang w:eastAsia="en-GB"/>
        </w:rPr>
        <w:t>.</w:t>
      </w:r>
    </w:p>
    <w:p w14:paraId="2CFA5CB7" w14:textId="7CB2FB3D" w:rsidR="00EF3EA0" w:rsidRDefault="00512873">
      <w:pPr>
        <w:ind w:right="531"/>
        <w:rPr>
          <w:rFonts w:ascii="Arial" w:eastAsia="Times New Roman" w:hAnsi="Arial" w:cs="Arial"/>
          <w:sz w:val="22"/>
          <w:szCs w:val="22"/>
          <w:lang w:eastAsia="en-GB"/>
        </w:rPr>
      </w:pPr>
      <w:r>
        <w:rPr>
          <w:rFonts w:ascii="Arial" w:eastAsia="Times New Roman" w:hAnsi="Arial" w:cs="Arial"/>
          <w:sz w:val="22"/>
          <w:szCs w:val="22"/>
          <w:lang w:eastAsia="en-GB"/>
        </w:rPr>
        <w:t>Similarly, i</w:t>
      </w:r>
      <w:r w:rsidR="002468CA">
        <w:rPr>
          <w:rFonts w:ascii="Arial" w:eastAsia="Times New Roman" w:hAnsi="Arial" w:cs="Arial"/>
          <w:sz w:val="22"/>
          <w:szCs w:val="22"/>
          <w:lang w:eastAsia="en-GB"/>
        </w:rPr>
        <w:t xml:space="preserve">nternational co-operation </w:t>
      </w:r>
      <w:r>
        <w:rPr>
          <w:rFonts w:ascii="Arial" w:eastAsia="Times New Roman" w:hAnsi="Arial" w:cs="Arial"/>
          <w:sz w:val="22"/>
          <w:szCs w:val="22"/>
          <w:lang w:eastAsia="en-GB"/>
        </w:rPr>
        <w:t>with cross-state policing organisations such as Interpol</w:t>
      </w:r>
      <w:r w:rsidR="0024299C">
        <w:rPr>
          <w:rFonts w:ascii="Arial" w:eastAsia="Times New Roman" w:hAnsi="Arial" w:cs="Arial"/>
          <w:sz w:val="22"/>
          <w:szCs w:val="22"/>
          <w:lang w:eastAsia="en-GB"/>
        </w:rPr>
        <w:t xml:space="preserve"> means that it is easier to track the transportation of money through countries</w:t>
      </w:r>
      <w:r w:rsidR="00871163">
        <w:rPr>
          <w:rFonts w:ascii="Arial" w:eastAsia="Times New Roman" w:hAnsi="Arial" w:cs="Arial"/>
          <w:sz w:val="22"/>
          <w:szCs w:val="22"/>
          <w:lang w:eastAsia="en-GB"/>
        </w:rPr>
        <w:t xml:space="preserve">. Since the 9/11 attacks, Interpol, in particular, have paid special </w:t>
      </w:r>
      <w:r w:rsidR="00052A58">
        <w:rPr>
          <w:rFonts w:ascii="Arial" w:eastAsia="Times New Roman" w:hAnsi="Arial" w:cs="Arial"/>
          <w:sz w:val="22"/>
          <w:szCs w:val="22"/>
          <w:lang w:eastAsia="en-GB"/>
        </w:rPr>
        <w:t>attention</w:t>
      </w:r>
      <w:r w:rsidR="00871163">
        <w:rPr>
          <w:rFonts w:ascii="Arial" w:eastAsia="Times New Roman" w:hAnsi="Arial" w:cs="Arial"/>
          <w:sz w:val="22"/>
          <w:szCs w:val="22"/>
          <w:lang w:eastAsia="en-GB"/>
        </w:rPr>
        <w:t xml:space="preserve"> to the method</w:t>
      </w:r>
      <w:r w:rsidR="00052A58">
        <w:rPr>
          <w:rFonts w:ascii="Arial" w:eastAsia="Times New Roman" w:hAnsi="Arial" w:cs="Arial"/>
          <w:sz w:val="22"/>
          <w:szCs w:val="22"/>
          <w:lang w:eastAsia="en-GB"/>
        </w:rPr>
        <w:t xml:space="preserve">s of financing terrorism as they conclude that the severity of terrorist attacks related to the amount of funding </w:t>
      </w:r>
      <w:r w:rsidR="006B4B1C">
        <w:rPr>
          <w:rFonts w:ascii="Arial" w:eastAsia="Times New Roman" w:hAnsi="Arial" w:cs="Arial"/>
          <w:sz w:val="22"/>
          <w:szCs w:val="22"/>
          <w:lang w:eastAsia="en-GB"/>
        </w:rPr>
        <w:t>a</w:t>
      </w:r>
      <w:r w:rsidR="00F74BC1">
        <w:rPr>
          <w:rFonts w:ascii="Arial" w:eastAsia="Times New Roman" w:hAnsi="Arial" w:cs="Arial"/>
          <w:sz w:val="22"/>
          <w:szCs w:val="22"/>
          <w:lang w:eastAsia="en-GB"/>
        </w:rPr>
        <w:t xml:space="preserve"> terrorist group receives (Deflem, </w:t>
      </w:r>
      <w:r w:rsidR="0069787D">
        <w:rPr>
          <w:rFonts w:ascii="Arial" w:eastAsia="Times New Roman" w:hAnsi="Arial" w:cs="Arial"/>
          <w:sz w:val="22"/>
          <w:szCs w:val="22"/>
          <w:lang w:eastAsia="en-GB"/>
        </w:rPr>
        <w:t>2007)</w:t>
      </w:r>
      <w:r w:rsidR="006B4B1C">
        <w:rPr>
          <w:rFonts w:ascii="Arial" w:eastAsia="Times New Roman" w:hAnsi="Arial" w:cs="Arial"/>
          <w:sz w:val="22"/>
          <w:szCs w:val="22"/>
          <w:lang w:eastAsia="en-GB"/>
        </w:rPr>
        <w:t>.</w:t>
      </w:r>
      <w:r w:rsidR="001E1099">
        <w:rPr>
          <w:rFonts w:ascii="Arial" w:eastAsia="Times New Roman" w:hAnsi="Arial" w:cs="Arial"/>
          <w:sz w:val="22"/>
          <w:szCs w:val="22"/>
          <w:lang w:eastAsia="en-GB"/>
        </w:rPr>
        <w:t xml:space="preserve"> </w:t>
      </w:r>
      <w:r w:rsidR="0069787D">
        <w:rPr>
          <w:rFonts w:ascii="Arial" w:eastAsia="Times New Roman" w:hAnsi="Arial" w:cs="Arial"/>
          <w:sz w:val="22"/>
          <w:szCs w:val="22"/>
          <w:lang w:eastAsia="en-GB"/>
        </w:rPr>
        <w:br/>
      </w:r>
    </w:p>
    <w:p w14:paraId="35132507" w14:textId="77777777" w:rsidR="000205B4" w:rsidRDefault="00EC6266">
      <w:pPr>
        <w:ind w:right="531"/>
        <w:rPr>
          <w:rFonts w:ascii="Arial" w:eastAsia="Times New Roman" w:hAnsi="Arial" w:cs="Arial"/>
          <w:b/>
          <w:bCs/>
          <w:sz w:val="22"/>
          <w:szCs w:val="22"/>
          <w:lang w:eastAsia="en-GB"/>
        </w:rPr>
      </w:pPr>
      <w:r>
        <w:rPr>
          <w:rFonts w:ascii="Arial" w:eastAsia="Times New Roman" w:hAnsi="Arial" w:cs="Arial"/>
          <w:b/>
          <w:bCs/>
          <w:sz w:val="22"/>
          <w:szCs w:val="22"/>
          <w:lang w:eastAsia="en-GB"/>
        </w:rPr>
        <w:t>Conclusion</w:t>
      </w:r>
    </w:p>
    <w:p w14:paraId="38D76EFA" w14:textId="153765C9" w:rsidR="00A72A24" w:rsidRDefault="00AF4807">
      <w:pPr>
        <w:ind w:right="531"/>
        <w:rPr>
          <w:rFonts w:ascii="Arial" w:eastAsia="Times New Roman" w:hAnsi="Arial" w:cs="Arial"/>
          <w:sz w:val="22"/>
          <w:szCs w:val="22"/>
          <w:lang w:eastAsia="en-GB"/>
        </w:rPr>
      </w:pPr>
      <w:r>
        <w:rPr>
          <w:rFonts w:ascii="Arial" w:eastAsia="Times New Roman" w:hAnsi="Arial" w:cs="Arial"/>
          <w:sz w:val="22"/>
          <w:szCs w:val="22"/>
          <w:lang w:eastAsia="en-GB"/>
        </w:rPr>
        <w:t>T</w:t>
      </w:r>
      <w:r w:rsidR="00313164" w:rsidRPr="00313164">
        <w:rPr>
          <w:rFonts w:ascii="Arial" w:eastAsia="Times New Roman" w:hAnsi="Arial" w:cs="Arial"/>
          <w:sz w:val="22"/>
          <w:szCs w:val="22"/>
          <w:lang w:eastAsia="en-GB"/>
        </w:rPr>
        <w:t>errorist organi</w:t>
      </w:r>
      <w:r w:rsidR="00D75017">
        <w:rPr>
          <w:rFonts w:ascii="Arial" w:eastAsia="Times New Roman" w:hAnsi="Arial" w:cs="Arial"/>
          <w:sz w:val="22"/>
          <w:szCs w:val="22"/>
          <w:lang w:eastAsia="en-GB"/>
        </w:rPr>
        <w:t>s</w:t>
      </w:r>
      <w:r w:rsidR="00313164" w:rsidRPr="00313164">
        <w:rPr>
          <w:rFonts w:ascii="Arial" w:eastAsia="Times New Roman" w:hAnsi="Arial" w:cs="Arial"/>
          <w:sz w:val="22"/>
          <w:szCs w:val="22"/>
          <w:lang w:eastAsia="en-GB"/>
        </w:rPr>
        <w:t xml:space="preserve">ations in the 21st century have increasingly relied on a wide range of criminal activities to fund their operations, acquire resources, and evade counter-terrorism </w:t>
      </w:r>
      <w:r w:rsidR="00F02A26">
        <w:rPr>
          <w:rFonts w:ascii="Arial" w:eastAsia="Times New Roman" w:hAnsi="Arial" w:cs="Arial"/>
          <w:sz w:val="22"/>
          <w:szCs w:val="22"/>
          <w:lang w:eastAsia="en-GB"/>
        </w:rPr>
        <w:t>tactics</w:t>
      </w:r>
      <w:r w:rsidR="00313164" w:rsidRPr="00313164">
        <w:rPr>
          <w:rFonts w:ascii="Arial" w:eastAsia="Times New Roman" w:hAnsi="Arial" w:cs="Arial"/>
          <w:sz w:val="22"/>
          <w:szCs w:val="22"/>
          <w:lang w:eastAsia="en-GB"/>
        </w:rPr>
        <w:t>.</w:t>
      </w:r>
      <w:r w:rsidR="00614193">
        <w:rPr>
          <w:rFonts w:ascii="Arial" w:eastAsia="Times New Roman" w:hAnsi="Arial" w:cs="Arial"/>
          <w:sz w:val="22"/>
          <w:szCs w:val="22"/>
          <w:lang w:eastAsia="en-GB"/>
        </w:rPr>
        <w:t xml:space="preserve"> </w:t>
      </w:r>
      <w:r w:rsidR="00313164" w:rsidRPr="00313164">
        <w:rPr>
          <w:rFonts w:ascii="Arial" w:eastAsia="Times New Roman" w:hAnsi="Arial" w:cs="Arial"/>
          <w:sz w:val="22"/>
          <w:szCs w:val="22"/>
          <w:lang w:eastAsia="en-GB"/>
        </w:rPr>
        <w:t xml:space="preserve">From theft and drug trafficking to arms smuggling and money laundering, these illegal activities enable terrorist groups to maintain their operations and expand their reach. </w:t>
      </w:r>
      <w:r w:rsidR="006974D5">
        <w:rPr>
          <w:rFonts w:ascii="Arial" w:eastAsia="Times New Roman" w:hAnsi="Arial" w:cs="Arial"/>
          <w:sz w:val="22"/>
          <w:szCs w:val="22"/>
          <w:lang w:eastAsia="en-GB"/>
        </w:rPr>
        <w:t>By creating a worldwide criminal network, terrorist groups can</w:t>
      </w:r>
      <w:r w:rsidR="006A0A71">
        <w:rPr>
          <w:rFonts w:ascii="Arial" w:eastAsia="Times New Roman" w:hAnsi="Arial" w:cs="Arial"/>
          <w:sz w:val="22"/>
          <w:szCs w:val="22"/>
          <w:lang w:eastAsia="en-GB"/>
        </w:rPr>
        <w:t xml:space="preserve"> work with established organised crime </w:t>
      </w:r>
      <w:r w:rsidR="00164B17">
        <w:rPr>
          <w:rFonts w:ascii="Arial" w:eastAsia="Times New Roman" w:hAnsi="Arial" w:cs="Arial"/>
          <w:sz w:val="22"/>
          <w:szCs w:val="22"/>
          <w:lang w:eastAsia="en-GB"/>
        </w:rPr>
        <w:t xml:space="preserve">groups, cartels and </w:t>
      </w:r>
      <w:r w:rsidR="001A5945">
        <w:rPr>
          <w:rFonts w:ascii="Arial" w:eastAsia="Times New Roman" w:hAnsi="Arial" w:cs="Arial"/>
          <w:sz w:val="22"/>
          <w:szCs w:val="22"/>
          <w:lang w:eastAsia="en-GB"/>
        </w:rPr>
        <w:t>criminally complicit states</w:t>
      </w:r>
      <w:r w:rsidR="000B53F3">
        <w:rPr>
          <w:rFonts w:ascii="Arial" w:eastAsia="Times New Roman" w:hAnsi="Arial" w:cs="Arial"/>
          <w:sz w:val="22"/>
          <w:szCs w:val="22"/>
          <w:lang w:eastAsia="en-GB"/>
        </w:rPr>
        <w:t xml:space="preserve"> </w:t>
      </w:r>
      <w:r w:rsidR="002B2EA7">
        <w:rPr>
          <w:rFonts w:ascii="Arial" w:eastAsia="Times New Roman" w:hAnsi="Arial" w:cs="Arial"/>
          <w:sz w:val="22"/>
          <w:szCs w:val="22"/>
          <w:lang w:eastAsia="en-GB"/>
        </w:rPr>
        <w:t xml:space="preserve">to expand their </w:t>
      </w:r>
      <w:r w:rsidR="005B226B">
        <w:rPr>
          <w:rFonts w:ascii="Arial" w:eastAsia="Times New Roman" w:hAnsi="Arial" w:cs="Arial"/>
          <w:sz w:val="22"/>
          <w:szCs w:val="22"/>
          <w:lang w:eastAsia="en-GB"/>
        </w:rPr>
        <w:t>enterprise</w:t>
      </w:r>
      <w:r w:rsidR="004744FA">
        <w:rPr>
          <w:rFonts w:ascii="Arial" w:eastAsia="Times New Roman" w:hAnsi="Arial" w:cs="Arial"/>
          <w:sz w:val="22"/>
          <w:szCs w:val="22"/>
          <w:lang w:eastAsia="en-GB"/>
        </w:rPr>
        <w:t xml:space="preserve">, </w:t>
      </w:r>
      <w:r w:rsidR="00954882">
        <w:rPr>
          <w:rFonts w:ascii="Arial" w:eastAsia="Times New Roman" w:hAnsi="Arial" w:cs="Arial"/>
          <w:sz w:val="22"/>
          <w:szCs w:val="22"/>
          <w:lang w:eastAsia="en-GB"/>
        </w:rPr>
        <w:t xml:space="preserve">solidify control within their </w:t>
      </w:r>
      <w:r w:rsidR="004744FA">
        <w:rPr>
          <w:rFonts w:ascii="Arial" w:eastAsia="Times New Roman" w:hAnsi="Arial" w:cs="Arial"/>
          <w:sz w:val="22"/>
          <w:szCs w:val="22"/>
          <w:lang w:eastAsia="en-GB"/>
        </w:rPr>
        <w:t xml:space="preserve">region and conduct terror attacks across the globe. </w:t>
      </w:r>
    </w:p>
    <w:p w14:paraId="3E8F1412" w14:textId="6C87A0C4" w:rsidR="00BA3619" w:rsidRDefault="00F02A26">
      <w:pPr>
        <w:ind w:right="531"/>
        <w:rPr>
          <w:rFonts w:ascii="Arial" w:eastAsia="Times New Roman" w:hAnsi="Arial" w:cs="Arial"/>
          <w:sz w:val="22"/>
          <w:szCs w:val="22"/>
          <w:lang w:eastAsia="en-GB"/>
        </w:rPr>
      </w:pPr>
      <w:r>
        <w:rPr>
          <w:rFonts w:ascii="Arial" w:eastAsia="Times New Roman" w:hAnsi="Arial" w:cs="Arial"/>
          <w:sz w:val="22"/>
          <w:szCs w:val="22"/>
          <w:lang w:eastAsia="en-GB"/>
        </w:rPr>
        <w:t>Despite this, by</w:t>
      </w:r>
      <w:r w:rsidR="004744FA">
        <w:rPr>
          <w:rFonts w:ascii="Arial" w:eastAsia="Times New Roman" w:hAnsi="Arial" w:cs="Arial"/>
          <w:sz w:val="22"/>
          <w:szCs w:val="22"/>
          <w:lang w:eastAsia="en-GB"/>
        </w:rPr>
        <w:t xml:space="preserve"> developing an </w:t>
      </w:r>
      <w:r w:rsidR="00CA2B57">
        <w:rPr>
          <w:rFonts w:ascii="Arial" w:eastAsia="Times New Roman" w:hAnsi="Arial" w:cs="Arial"/>
          <w:sz w:val="22"/>
          <w:szCs w:val="22"/>
          <w:lang w:eastAsia="en-GB"/>
        </w:rPr>
        <w:t>understanding</w:t>
      </w:r>
      <w:r w:rsidR="004744FA">
        <w:rPr>
          <w:rFonts w:ascii="Arial" w:eastAsia="Times New Roman" w:hAnsi="Arial" w:cs="Arial"/>
          <w:sz w:val="22"/>
          <w:szCs w:val="22"/>
          <w:lang w:eastAsia="en-GB"/>
        </w:rPr>
        <w:t xml:space="preserve"> of </w:t>
      </w:r>
      <w:r w:rsidR="00CA2B57">
        <w:rPr>
          <w:rFonts w:ascii="Arial" w:eastAsia="Times New Roman" w:hAnsi="Arial" w:cs="Arial"/>
          <w:sz w:val="22"/>
          <w:szCs w:val="22"/>
          <w:lang w:eastAsia="en-GB"/>
        </w:rPr>
        <w:t>terrorist participated criminal activities</w:t>
      </w:r>
      <w:r w:rsidR="005F647D">
        <w:rPr>
          <w:rFonts w:ascii="Arial" w:eastAsia="Times New Roman" w:hAnsi="Arial" w:cs="Arial"/>
          <w:sz w:val="22"/>
          <w:szCs w:val="22"/>
          <w:lang w:eastAsia="en-GB"/>
        </w:rPr>
        <w:t>, it</w:t>
      </w:r>
      <w:r w:rsidR="00035C19">
        <w:rPr>
          <w:rFonts w:ascii="Arial" w:eastAsia="Times New Roman" w:hAnsi="Arial" w:cs="Arial"/>
          <w:sz w:val="22"/>
          <w:szCs w:val="22"/>
          <w:lang w:eastAsia="en-GB"/>
        </w:rPr>
        <w:t xml:space="preserve"> allows for </w:t>
      </w:r>
      <w:r w:rsidR="00A72A24">
        <w:rPr>
          <w:rFonts w:ascii="Arial" w:eastAsia="Times New Roman" w:hAnsi="Arial" w:cs="Arial"/>
          <w:sz w:val="22"/>
          <w:szCs w:val="22"/>
          <w:lang w:eastAsia="en-GB"/>
        </w:rPr>
        <w:t xml:space="preserve">a </w:t>
      </w:r>
      <w:r w:rsidR="00035C19">
        <w:rPr>
          <w:rFonts w:ascii="Arial" w:eastAsia="Times New Roman" w:hAnsi="Arial" w:cs="Arial"/>
          <w:sz w:val="22"/>
          <w:szCs w:val="22"/>
          <w:lang w:eastAsia="en-GB"/>
        </w:rPr>
        <w:t>more targeted</w:t>
      </w:r>
      <w:r w:rsidR="00A72A24">
        <w:rPr>
          <w:rFonts w:ascii="Arial" w:eastAsia="Times New Roman" w:hAnsi="Arial" w:cs="Arial"/>
          <w:sz w:val="22"/>
          <w:szCs w:val="22"/>
          <w:lang w:eastAsia="en-GB"/>
        </w:rPr>
        <w:t xml:space="preserve"> and effective counter-terrorism policy.</w:t>
      </w:r>
      <w:r w:rsidR="0052764D">
        <w:rPr>
          <w:rFonts w:ascii="Arial" w:eastAsia="Times New Roman" w:hAnsi="Arial" w:cs="Arial"/>
          <w:sz w:val="22"/>
          <w:szCs w:val="22"/>
          <w:lang w:eastAsia="en-GB"/>
        </w:rPr>
        <w:t xml:space="preserve"> This </w:t>
      </w:r>
      <w:r w:rsidR="00AB34F0">
        <w:rPr>
          <w:rFonts w:ascii="Arial" w:eastAsia="Times New Roman" w:hAnsi="Arial" w:cs="Arial"/>
          <w:sz w:val="22"/>
          <w:szCs w:val="22"/>
          <w:lang w:eastAsia="en-GB"/>
        </w:rPr>
        <w:t>has been evidence</w:t>
      </w:r>
      <w:r w:rsidR="008139BC">
        <w:rPr>
          <w:rFonts w:ascii="Arial" w:eastAsia="Times New Roman" w:hAnsi="Arial" w:cs="Arial"/>
          <w:sz w:val="22"/>
          <w:szCs w:val="22"/>
          <w:lang w:eastAsia="en-GB"/>
        </w:rPr>
        <w:t>d</w:t>
      </w:r>
      <w:r w:rsidR="00AB34F0">
        <w:rPr>
          <w:rFonts w:ascii="Arial" w:eastAsia="Times New Roman" w:hAnsi="Arial" w:cs="Arial"/>
          <w:sz w:val="22"/>
          <w:szCs w:val="22"/>
          <w:lang w:eastAsia="en-GB"/>
        </w:rPr>
        <w:t xml:space="preserve"> by the focused approach used by </w:t>
      </w:r>
      <w:r w:rsidR="00EC42CE">
        <w:rPr>
          <w:rFonts w:ascii="Arial" w:eastAsia="Times New Roman" w:hAnsi="Arial" w:cs="Arial"/>
          <w:sz w:val="22"/>
          <w:szCs w:val="22"/>
          <w:lang w:eastAsia="en-GB"/>
        </w:rPr>
        <w:t xml:space="preserve">counter-terror organisations </w:t>
      </w:r>
      <w:r w:rsidR="00AB34F0">
        <w:rPr>
          <w:rFonts w:ascii="Arial" w:eastAsia="Times New Roman" w:hAnsi="Arial" w:cs="Arial"/>
          <w:sz w:val="22"/>
          <w:szCs w:val="22"/>
          <w:lang w:eastAsia="en-GB"/>
        </w:rPr>
        <w:t xml:space="preserve">in targeting </w:t>
      </w:r>
      <w:r w:rsidR="008718AB">
        <w:rPr>
          <w:rFonts w:ascii="Arial" w:eastAsia="Times New Roman" w:hAnsi="Arial" w:cs="Arial"/>
          <w:sz w:val="22"/>
          <w:szCs w:val="22"/>
          <w:lang w:eastAsia="en-GB"/>
        </w:rPr>
        <w:t xml:space="preserve">the disruption of </w:t>
      </w:r>
      <w:r w:rsidR="00DD1643">
        <w:rPr>
          <w:rFonts w:ascii="Arial" w:eastAsia="Times New Roman" w:hAnsi="Arial" w:cs="Arial"/>
          <w:sz w:val="22"/>
          <w:szCs w:val="22"/>
          <w:lang w:eastAsia="en-GB"/>
        </w:rPr>
        <w:t>profitable criminal activity.</w:t>
      </w:r>
      <w:r w:rsidR="00AC6ECF">
        <w:rPr>
          <w:rFonts w:ascii="Arial" w:eastAsia="Times New Roman" w:hAnsi="Arial" w:cs="Arial"/>
          <w:sz w:val="22"/>
          <w:szCs w:val="22"/>
          <w:lang w:eastAsia="en-GB"/>
        </w:rPr>
        <w:t xml:space="preserve"> </w:t>
      </w:r>
      <w:r w:rsidR="0041181D">
        <w:rPr>
          <w:rFonts w:ascii="Arial" w:eastAsia="Times New Roman" w:hAnsi="Arial" w:cs="Arial"/>
          <w:sz w:val="22"/>
          <w:szCs w:val="22"/>
          <w:lang w:eastAsia="en-GB"/>
        </w:rPr>
        <w:t>This targeted approach, not only reduces terrorist activity b</w:t>
      </w:r>
      <w:r w:rsidR="00AA1C3A">
        <w:rPr>
          <w:rFonts w:ascii="Arial" w:eastAsia="Times New Roman" w:hAnsi="Arial" w:cs="Arial"/>
          <w:sz w:val="22"/>
          <w:szCs w:val="22"/>
          <w:lang w:eastAsia="en-GB"/>
        </w:rPr>
        <w:t>ut</w:t>
      </w:r>
      <w:r w:rsidR="0041181D">
        <w:rPr>
          <w:rFonts w:ascii="Arial" w:eastAsia="Times New Roman" w:hAnsi="Arial" w:cs="Arial"/>
          <w:sz w:val="22"/>
          <w:szCs w:val="22"/>
          <w:lang w:eastAsia="en-GB"/>
        </w:rPr>
        <w:t xml:space="preserve"> </w:t>
      </w:r>
      <w:r w:rsidR="00636F20">
        <w:rPr>
          <w:rFonts w:ascii="Arial" w:eastAsia="Times New Roman" w:hAnsi="Arial" w:cs="Arial"/>
          <w:sz w:val="22"/>
          <w:szCs w:val="22"/>
          <w:lang w:eastAsia="en-GB"/>
        </w:rPr>
        <w:t xml:space="preserve">may </w:t>
      </w:r>
      <w:r w:rsidR="0041181D">
        <w:rPr>
          <w:rFonts w:ascii="Arial" w:eastAsia="Times New Roman" w:hAnsi="Arial" w:cs="Arial"/>
          <w:sz w:val="22"/>
          <w:szCs w:val="22"/>
          <w:lang w:eastAsia="en-GB"/>
        </w:rPr>
        <w:t xml:space="preserve">also </w:t>
      </w:r>
      <w:r w:rsidR="00C0137D">
        <w:rPr>
          <w:rFonts w:ascii="Arial" w:eastAsia="Times New Roman" w:hAnsi="Arial" w:cs="Arial"/>
          <w:sz w:val="22"/>
          <w:szCs w:val="22"/>
          <w:lang w:eastAsia="en-GB"/>
        </w:rPr>
        <w:t xml:space="preserve">diminish the severity of </w:t>
      </w:r>
      <w:r w:rsidR="00AA1C3A">
        <w:rPr>
          <w:rFonts w:ascii="Arial" w:eastAsia="Times New Roman" w:hAnsi="Arial" w:cs="Arial"/>
          <w:sz w:val="22"/>
          <w:szCs w:val="22"/>
          <w:lang w:eastAsia="en-GB"/>
        </w:rPr>
        <w:t>attacks.</w:t>
      </w:r>
      <w:r w:rsidR="0041181D">
        <w:rPr>
          <w:rFonts w:ascii="Arial" w:eastAsia="Times New Roman" w:hAnsi="Arial" w:cs="Arial"/>
          <w:sz w:val="22"/>
          <w:szCs w:val="22"/>
          <w:lang w:eastAsia="en-GB"/>
        </w:rPr>
        <w:t xml:space="preserve"> </w:t>
      </w:r>
    </w:p>
    <w:p w14:paraId="3A805F53" w14:textId="72625EFD" w:rsidR="000205B4" w:rsidRDefault="00313164">
      <w:pPr>
        <w:ind w:right="531"/>
        <w:rPr>
          <w:rFonts w:ascii="Arial" w:eastAsia="Times New Roman" w:hAnsi="Arial" w:cs="Arial"/>
          <w:sz w:val="22"/>
          <w:szCs w:val="22"/>
          <w:lang w:eastAsia="en-GB"/>
        </w:rPr>
      </w:pPr>
      <w:r w:rsidRPr="00313164">
        <w:rPr>
          <w:rFonts w:ascii="Arial" w:eastAsia="Times New Roman" w:hAnsi="Arial" w:cs="Arial"/>
          <w:sz w:val="22"/>
          <w:szCs w:val="22"/>
          <w:lang w:eastAsia="en-GB"/>
        </w:rPr>
        <w:t>Ultimately, the continued analysis of terrorist financing</w:t>
      </w:r>
      <w:r w:rsidR="005F3216">
        <w:rPr>
          <w:rFonts w:ascii="Arial" w:eastAsia="Times New Roman" w:hAnsi="Arial" w:cs="Arial"/>
          <w:sz w:val="22"/>
          <w:szCs w:val="22"/>
          <w:lang w:eastAsia="en-GB"/>
        </w:rPr>
        <w:t>,</w:t>
      </w:r>
      <w:r w:rsidRPr="00313164">
        <w:rPr>
          <w:rFonts w:ascii="Arial" w:eastAsia="Times New Roman" w:hAnsi="Arial" w:cs="Arial"/>
          <w:sz w:val="22"/>
          <w:szCs w:val="22"/>
          <w:lang w:eastAsia="en-GB"/>
        </w:rPr>
        <w:t xml:space="preserve"> </w:t>
      </w:r>
      <w:r w:rsidR="00D40760">
        <w:rPr>
          <w:rFonts w:ascii="Arial" w:eastAsia="Times New Roman" w:hAnsi="Arial" w:cs="Arial"/>
          <w:sz w:val="22"/>
          <w:szCs w:val="22"/>
          <w:lang w:eastAsia="en-GB"/>
        </w:rPr>
        <w:t>and</w:t>
      </w:r>
      <w:r w:rsidR="00C44704">
        <w:rPr>
          <w:rFonts w:ascii="Arial" w:eastAsia="Times New Roman" w:hAnsi="Arial" w:cs="Arial"/>
          <w:sz w:val="22"/>
          <w:szCs w:val="22"/>
          <w:lang w:eastAsia="en-GB"/>
        </w:rPr>
        <w:t xml:space="preserve"> subsequent </w:t>
      </w:r>
      <w:r w:rsidRPr="00313164">
        <w:rPr>
          <w:rFonts w:ascii="Arial" w:eastAsia="Times New Roman" w:hAnsi="Arial" w:cs="Arial"/>
          <w:sz w:val="22"/>
          <w:szCs w:val="22"/>
          <w:lang w:eastAsia="en-GB"/>
        </w:rPr>
        <w:t>criminal activity</w:t>
      </w:r>
      <w:r w:rsidR="005F3216">
        <w:rPr>
          <w:rFonts w:ascii="Arial" w:eastAsia="Times New Roman" w:hAnsi="Arial" w:cs="Arial"/>
          <w:sz w:val="22"/>
          <w:szCs w:val="22"/>
          <w:lang w:eastAsia="en-GB"/>
        </w:rPr>
        <w:t xml:space="preserve">, </w:t>
      </w:r>
      <w:r w:rsidRPr="00313164">
        <w:rPr>
          <w:rFonts w:ascii="Arial" w:eastAsia="Times New Roman" w:hAnsi="Arial" w:cs="Arial"/>
          <w:sz w:val="22"/>
          <w:szCs w:val="22"/>
          <w:lang w:eastAsia="en-GB"/>
        </w:rPr>
        <w:t>will be essential in shaping future counter-terrorism policies</w:t>
      </w:r>
      <w:r w:rsidR="00D40760">
        <w:rPr>
          <w:rFonts w:ascii="Arial" w:eastAsia="Times New Roman" w:hAnsi="Arial" w:cs="Arial"/>
          <w:sz w:val="22"/>
          <w:szCs w:val="22"/>
          <w:lang w:eastAsia="en-GB"/>
        </w:rPr>
        <w:t>.</w:t>
      </w:r>
      <w:r w:rsidR="00B00CAA">
        <w:rPr>
          <w:rFonts w:ascii="Arial" w:eastAsia="Times New Roman" w:hAnsi="Arial" w:cs="Arial"/>
          <w:sz w:val="22"/>
          <w:szCs w:val="22"/>
          <w:lang w:eastAsia="en-GB"/>
        </w:rPr>
        <w:t xml:space="preserve"> </w:t>
      </w:r>
      <w:r w:rsidR="005F3216">
        <w:rPr>
          <w:rFonts w:ascii="Arial" w:eastAsia="Times New Roman" w:hAnsi="Arial" w:cs="Arial"/>
          <w:sz w:val="22"/>
          <w:szCs w:val="22"/>
          <w:lang w:eastAsia="en-GB"/>
        </w:rPr>
        <w:t xml:space="preserve">With this in mind, the </w:t>
      </w:r>
      <w:r w:rsidR="00D12F91">
        <w:rPr>
          <w:rFonts w:ascii="Arial" w:eastAsia="Times New Roman" w:hAnsi="Arial" w:cs="Arial"/>
          <w:sz w:val="22"/>
          <w:szCs w:val="22"/>
          <w:lang w:eastAsia="en-GB"/>
        </w:rPr>
        <w:t xml:space="preserve">development of national and international task forces which specialise in </w:t>
      </w:r>
      <w:r w:rsidR="00D75017">
        <w:rPr>
          <w:rFonts w:ascii="Arial" w:eastAsia="Times New Roman" w:hAnsi="Arial" w:cs="Arial"/>
          <w:sz w:val="22"/>
          <w:szCs w:val="22"/>
          <w:lang w:eastAsia="en-GB"/>
        </w:rPr>
        <w:t>the disruption of terrorist organisations</w:t>
      </w:r>
      <w:r w:rsidR="005F3216">
        <w:rPr>
          <w:rFonts w:ascii="Arial" w:eastAsia="Times New Roman" w:hAnsi="Arial" w:cs="Arial"/>
          <w:sz w:val="22"/>
          <w:szCs w:val="22"/>
          <w:lang w:eastAsia="en-GB"/>
        </w:rPr>
        <w:t xml:space="preserve"> can be effectively used </w:t>
      </w:r>
      <w:r w:rsidR="00426D18">
        <w:rPr>
          <w:rFonts w:ascii="Arial" w:eastAsia="Times New Roman" w:hAnsi="Arial" w:cs="Arial"/>
          <w:sz w:val="22"/>
          <w:szCs w:val="22"/>
          <w:lang w:eastAsia="en-GB"/>
        </w:rPr>
        <w:t>to</w:t>
      </w:r>
      <w:r w:rsidR="005A777C">
        <w:rPr>
          <w:rFonts w:ascii="Arial" w:eastAsia="Times New Roman" w:hAnsi="Arial" w:cs="Arial"/>
          <w:sz w:val="22"/>
          <w:szCs w:val="22"/>
          <w:lang w:eastAsia="en-GB"/>
        </w:rPr>
        <w:t xml:space="preserve"> </w:t>
      </w:r>
      <w:r w:rsidR="00CD5FB1">
        <w:rPr>
          <w:rFonts w:ascii="Arial" w:eastAsia="Times New Roman" w:hAnsi="Arial" w:cs="Arial"/>
          <w:sz w:val="22"/>
          <w:szCs w:val="22"/>
          <w:lang w:eastAsia="en-GB"/>
        </w:rPr>
        <w:t xml:space="preserve">dismantle their structure and </w:t>
      </w:r>
      <w:r w:rsidR="00950D5F">
        <w:rPr>
          <w:rFonts w:ascii="Arial" w:eastAsia="Times New Roman" w:hAnsi="Arial" w:cs="Arial"/>
          <w:sz w:val="22"/>
          <w:szCs w:val="22"/>
          <w:lang w:eastAsia="en-GB"/>
        </w:rPr>
        <w:t xml:space="preserve">ability to conduct attacks. </w:t>
      </w:r>
    </w:p>
    <w:p w14:paraId="1B2F2B0E" w14:textId="27D4B5C3" w:rsidR="008A67C3" w:rsidRDefault="008A67C3">
      <w:pPr>
        <w:ind w:right="531"/>
        <w:rPr>
          <w:rFonts w:ascii="Arial" w:eastAsia="Times New Roman" w:hAnsi="Arial" w:cs="Arial"/>
          <w:sz w:val="22"/>
          <w:szCs w:val="22"/>
          <w:lang w:eastAsia="en-GB"/>
        </w:rPr>
      </w:pPr>
      <w:r>
        <w:rPr>
          <w:rFonts w:ascii="Arial" w:eastAsia="Times New Roman" w:hAnsi="Arial" w:cs="Arial"/>
          <w:sz w:val="22"/>
          <w:szCs w:val="22"/>
          <w:lang w:eastAsia="en-GB"/>
        </w:rPr>
        <w:lastRenderedPageBreak/>
        <w:t>Word count – 1865</w:t>
      </w:r>
    </w:p>
    <w:p w14:paraId="1A36E45E" w14:textId="77777777" w:rsidR="008A67C3" w:rsidRDefault="008A67C3">
      <w:pPr>
        <w:ind w:right="531"/>
        <w:rPr>
          <w:rFonts w:ascii="Arial" w:eastAsia="Times New Roman" w:hAnsi="Arial" w:cs="Arial"/>
          <w:sz w:val="22"/>
          <w:szCs w:val="22"/>
          <w:lang w:eastAsia="en-GB"/>
        </w:rPr>
      </w:pPr>
    </w:p>
    <w:p w14:paraId="0E2F8064" w14:textId="77777777" w:rsidR="008A67C3" w:rsidRDefault="008A67C3">
      <w:pPr>
        <w:ind w:right="531"/>
        <w:rPr>
          <w:rFonts w:ascii="Arial" w:eastAsia="Times New Roman" w:hAnsi="Arial" w:cs="Arial"/>
          <w:sz w:val="22"/>
          <w:szCs w:val="22"/>
          <w:lang w:eastAsia="en-GB"/>
        </w:rPr>
      </w:pPr>
    </w:p>
    <w:p w14:paraId="48751BAD" w14:textId="77777777" w:rsidR="008A67C3" w:rsidRDefault="008A67C3">
      <w:pPr>
        <w:ind w:right="531"/>
        <w:rPr>
          <w:rFonts w:ascii="Arial" w:eastAsia="Times New Roman" w:hAnsi="Arial" w:cs="Arial"/>
          <w:sz w:val="22"/>
          <w:szCs w:val="22"/>
          <w:lang w:eastAsia="en-GB"/>
        </w:rPr>
      </w:pPr>
    </w:p>
    <w:p w14:paraId="36F29914" w14:textId="77777777" w:rsidR="008A67C3" w:rsidRDefault="008A67C3">
      <w:pPr>
        <w:ind w:right="531"/>
        <w:rPr>
          <w:rFonts w:ascii="Arial" w:eastAsia="Times New Roman" w:hAnsi="Arial" w:cs="Arial"/>
          <w:sz w:val="22"/>
          <w:szCs w:val="22"/>
          <w:lang w:eastAsia="en-GB"/>
        </w:rPr>
      </w:pPr>
    </w:p>
    <w:p w14:paraId="2CC8FDE7" w14:textId="77777777" w:rsidR="008A67C3" w:rsidRDefault="008A67C3">
      <w:pPr>
        <w:ind w:right="531"/>
        <w:rPr>
          <w:rFonts w:ascii="Arial" w:eastAsia="Times New Roman" w:hAnsi="Arial" w:cs="Arial"/>
          <w:sz w:val="22"/>
          <w:szCs w:val="22"/>
          <w:lang w:eastAsia="en-GB"/>
        </w:rPr>
      </w:pPr>
    </w:p>
    <w:p w14:paraId="5231B79F" w14:textId="77777777" w:rsidR="008A67C3" w:rsidRDefault="008A67C3">
      <w:pPr>
        <w:ind w:right="531"/>
        <w:rPr>
          <w:rFonts w:ascii="Arial" w:eastAsia="Times New Roman" w:hAnsi="Arial" w:cs="Arial"/>
          <w:sz w:val="22"/>
          <w:szCs w:val="22"/>
          <w:lang w:eastAsia="en-GB"/>
        </w:rPr>
      </w:pPr>
    </w:p>
    <w:p w14:paraId="2DCCFEB1" w14:textId="77777777" w:rsidR="008A67C3" w:rsidRDefault="008A67C3">
      <w:pPr>
        <w:ind w:right="531"/>
        <w:rPr>
          <w:rFonts w:ascii="Arial" w:eastAsia="Times New Roman" w:hAnsi="Arial" w:cs="Arial"/>
          <w:sz w:val="22"/>
          <w:szCs w:val="22"/>
          <w:lang w:eastAsia="en-GB"/>
        </w:rPr>
      </w:pPr>
    </w:p>
    <w:p w14:paraId="1B50FBD8" w14:textId="77777777" w:rsidR="008A67C3" w:rsidRDefault="008A67C3">
      <w:pPr>
        <w:ind w:right="531"/>
        <w:rPr>
          <w:rFonts w:ascii="Arial" w:eastAsia="Times New Roman" w:hAnsi="Arial" w:cs="Arial"/>
          <w:sz w:val="22"/>
          <w:szCs w:val="22"/>
          <w:lang w:eastAsia="en-GB"/>
        </w:rPr>
      </w:pPr>
    </w:p>
    <w:p w14:paraId="304A23ED" w14:textId="77777777" w:rsidR="008A67C3" w:rsidRDefault="008A67C3">
      <w:pPr>
        <w:ind w:right="531"/>
        <w:rPr>
          <w:rFonts w:ascii="Arial" w:eastAsia="Times New Roman" w:hAnsi="Arial" w:cs="Arial"/>
          <w:sz w:val="22"/>
          <w:szCs w:val="22"/>
          <w:lang w:eastAsia="en-GB"/>
        </w:rPr>
      </w:pPr>
    </w:p>
    <w:p w14:paraId="6B1BDE30" w14:textId="77777777" w:rsidR="008A67C3" w:rsidRDefault="008A67C3">
      <w:pPr>
        <w:ind w:right="531"/>
        <w:rPr>
          <w:rFonts w:ascii="Arial" w:eastAsia="Times New Roman" w:hAnsi="Arial" w:cs="Arial"/>
          <w:sz w:val="22"/>
          <w:szCs w:val="22"/>
          <w:lang w:eastAsia="en-GB"/>
        </w:rPr>
      </w:pPr>
    </w:p>
    <w:p w14:paraId="3AFC2931" w14:textId="77777777" w:rsidR="008A67C3" w:rsidRDefault="008A67C3">
      <w:pPr>
        <w:ind w:right="531"/>
        <w:rPr>
          <w:rFonts w:ascii="Arial" w:eastAsia="Times New Roman" w:hAnsi="Arial" w:cs="Arial"/>
          <w:sz w:val="22"/>
          <w:szCs w:val="22"/>
          <w:lang w:eastAsia="en-GB"/>
        </w:rPr>
      </w:pPr>
    </w:p>
    <w:p w14:paraId="02ABFBA0" w14:textId="77777777" w:rsidR="008A67C3" w:rsidRDefault="008A67C3">
      <w:pPr>
        <w:ind w:right="531"/>
        <w:rPr>
          <w:rFonts w:ascii="Arial" w:eastAsia="Times New Roman" w:hAnsi="Arial" w:cs="Arial"/>
          <w:sz w:val="22"/>
          <w:szCs w:val="22"/>
          <w:lang w:eastAsia="en-GB"/>
        </w:rPr>
      </w:pPr>
    </w:p>
    <w:p w14:paraId="3D7C28A4" w14:textId="77777777" w:rsidR="008A67C3" w:rsidRDefault="008A67C3">
      <w:pPr>
        <w:ind w:right="531"/>
        <w:rPr>
          <w:rFonts w:ascii="Arial" w:eastAsia="Times New Roman" w:hAnsi="Arial" w:cs="Arial"/>
          <w:sz w:val="22"/>
          <w:szCs w:val="22"/>
          <w:lang w:eastAsia="en-GB"/>
        </w:rPr>
      </w:pPr>
    </w:p>
    <w:p w14:paraId="4C3A8ED0" w14:textId="77777777" w:rsidR="008A67C3" w:rsidRDefault="008A67C3">
      <w:pPr>
        <w:ind w:right="531"/>
        <w:rPr>
          <w:rFonts w:ascii="Arial" w:eastAsia="Times New Roman" w:hAnsi="Arial" w:cs="Arial"/>
          <w:sz w:val="22"/>
          <w:szCs w:val="22"/>
          <w:lang w:eastAsia="en-GB"/>
        </w:rPr>
      </w:pPr>
    </w:p>
    <w:p w14:paraId="099EF07B" w14:textId="77777777" w:rsidR="008A67C3" w:rsidRDefault="008A67C3">
      <w:pPr>
        <w:ind w:right="531"/>
        <w:rPr>
          <w:rFonts w:ascii="Arial" w:eastAsia="Times New Roman" w:hAnsi="Arial" w:cs="Arial"/>
          <w:sz w:val="22"/>
          <w:szCs w:val="22"/>
          <w:lang w:eastAsia="en-GB"/>
        </w:rPr>
      </w:pPr>
    </w:p>
    <w:p w14:paraId="0B34ABE1" w14:textId="77777777" w:rsidR="008A67C3" w:rsidRDefault="008A67C3">
      <w:pPr>
        <w:ind w:right="531"/>
        <w:rPr>
          <w:rFonts w:ascii="Arial" w:eastAsia="Times New Roman" w:hAnsi="Arial" w:cs="Arial"/>
          <w:sz w:val="22"/>
          <w:szCs w:val="22"/>
          <w:lang w:eastAsia="en-GB"/>
        </w:rPr>
      </w:pPr>
    </w:p>
    <w:p w14:paraId="2147FED9" w14:textId="77777777" w:rsidR="008A67C3" w:rsidRDefault="008A67C3">
      <w:pPr>
        <w:ind w:right="531"/>
        <w:rPr>
          <w:rFonts w:ascii="Arial" w:eastAsia="Times New Roman" w:hAnsi="Arial" w:cs="Arial"/>
          <w:sz w:val="22"/>
          <w:szCs w:val="22"/>
          <w:lang w:eastAsia="en-GB"/>
        </w:rPr>
      </w:pPr>
    </w:p>
    <w:p w14:paraId="7A91F1FD" w14:textId="77777777" w:rsidR="008A67C3" w:rsidRDefault="008A67C3">
      <w:pPr>
        <w:ind w:right="531"/>
        <w:rPr>
          <w:rFonts w:ascii="Arial" w:eastAsia="Times New Roman" w:hAnsi="Arial" w:cs="Arial"/>
          <w:sz w:val="22"/>
          <w:szCs w:val="22"/>
          <w:lang w:eastAsia="en-GB"/>
        </w:rPr>
      </w:pPr>
    </w:p>
    <w:p w14:paraId="55C9A58A" w14:textId="77777777" w:rsidR="008A67C3" w:rsidRDefault="008A67C3">
      <w:pPr>
        <w:ind w:right="531"/>
        <w:rPr>
          <w:rFonts w:ascii="Arial" w:eastAsia="Times New Roman" w:hAnsi="Arial" w:cs="Arial"/>
          <w:sz w:val="22"/>
          <w:szCs w:val="22"/>
          <w:lang w:eastAsia="en-GB"/>
        </w:rPr>
      </w:pPr>
    </w:p>
    <w:p w14:paraId="47C400A7" w14:textId="77777777" w:rsidR="008A67C3" w:rsidRDefault="008A67C3">
      <w:pPr>
        <w:ind w:right="531"/>
        <w:rPr>
          <w:rFonts w:ascii="Arial" w:eastAsia="Times New Roman" w:hAnsi="Arial" w:cs="Arial"/>
          <w:sz w:val="22"/>
          <w:szCs w:val="22"/>
          <w:lang w:eastAsia="en-GB"/>
        </w:rPr>
      </w:pPr>
    </w:p>
    <w:p w14:paraId="2306D869" w14:textId="77777777" w:rsidR="008A67C3" w:rsidRDefault="008A67C3">
      <w:pPr>
        <w:ind w:right="531"/>
        <w:rPr>
          <w:rFonts w:ascii="Arial" w:eastAsia="Times New Roman" w:hAnsi="Arial" w:cs="Arial"/>
          <w:sz w:val="22"/>
          <w:szCs w:val="22"/>
          <w:lang w:eastAsia="en-GB"/>
        </w:rPr>
      </w:pPr>
    </w:p>
    <w:p w14:paraId="65F24C17" w14:textId="77777777" w:rsidR="008A67C3" w:rsidRDefault="008A67C3">
      <w:pPr>
        <w:ind w:right="531"/>
        <w:rPr>
          <w:rFonts w:ascii="Arial" w:eastAsia="Times New Roman" w:hAnsi="Arial" w:cs="Arial"/>
          <w:sz w:val="22"/>
          <w:szCs w:val="22"/>
          <w:lang w:eastAsia="en-GB"/>
        </w:rPr>
      </w:pPr>
    </w:p>
    <w:p w14:paraId="013F02B0" w14:textId="77777777" w:rsidR="008A67C3" w:rsidRDefault="008A67C3">
      <w:pPr>
        <w:ind w:right="531"/>
        <w:rPr>
          <w:rFonts w:ascii="Arial" w:eastAsia="Times New Roman" w:hAnsi="Arial" w:cs="Arial"/>
          <w:sz w:val="22"/>
          <w:szCs w:val="22"/>
          <w:lang w:eastAsia="en-GB"/>
        </w:rPr>
      </w:pPr>
    </w:p>
    <w:p w14:paraId="412497EA" w14:textId="77777777" w:rsidR="008A67C3" w:rsidRDefault="008A67C3">
      <w:pPr>
        <w:ind w:right="531"/>
        <w:rPr>
          <w:rFonts w:ascii="Arial" w:eastAsia="Times New Roman" w:hAnsi="Arial" w:cs="Arial"/>
          <w:sz w:val="22"/>
          <w:szCs w:val="22"/>
          <w:lang w:eastAsia="en-GB"/>
        </w:rPr>
      </w:pPr>
    </w:p>
    <w:p w14:paraId="6BB1DA0D" w14:textId="77777777" w:rsidR="008A67C3" w:rsidRDefault="008A67C3">
      <w:pPr>
        <w:ind w:right="531"/>
        <w:rPr>
          <w:rFonts w:ascii="Arial" w:eastAsia="Times New Roman" w:hAnsi="Arial" w:cs="Arial"/>
          <w:sz w:val="22"/>
          <w:szCs w:val="22"/>
          <w:lang w:eastAsia="en-GB"/>
        </w:rPr>
      </w:pPr>
    </w:p>
    <w:p w14:paraId="29123601" w14:textId="77777777" w:rsidR="008A67C3" w:rsidRDefault="008A67C3">
      <w:pPr>
        <w:ind w:right="531"/>
        <w:rPr>
          <w:rFonts w:ascii="Arial" w:eastAsia="Times New Roman" w:hAnsi="Arial" w:cs="Arial"/>
          <w:sz w:val="22"/>
          <w:szCs w:val="22"/>
          <w:lang w:eastAsia="en-GB"/>
        </w:rPr>
      </w:pPr>
    </w:p>
    <w:p w14:paraId="53C2130F" w14:textId="77777777" w:rsidR="008A67C3" w:rsidRDefault="008A67C3">
      <w:pPr>
        <w:ind w:right="531"/>
        <w:rPr>
          <w:rFonts w:ascii="Arial" w:eastAsia="Times New Roman" w:hAnsi="Arial" w:cs="Arial"/>
          <w:sz w:val="22"/>
          <w:szCs w:val="22"/>
          <w:lang w:eastAsia="en-GB"/>
        </w:rPr>
      </w:pPr>
    </w:p>
    <w:p w14:paraId="67417694" w14:textId="77777777" w:rsidR="008A67C3" w:rsidRDefault="008A67C3">
      <w:pPr>
        <w:ind w:right="531"/>
        <w:rPr>
          <w:rFonts w:ascii="Arial" w:eastAsia="Times New Roman" w:hAnsi="Arial" w:cs="Arial"/>
          <w:sz w:val="22"/>
          <w:szCs w:val="22"/>
          <w:lang w:eastAsia="en-GB"/>
        </w:rPr>
      </w:pPr>
    </w:p>
    <w:p w14:paraId="1ABE993C" w14:textId="77777777" w:rsidR="008A67C3" w:rsidRDefault="008A67C3">
      <w:pPr>
        <w:ind w:right="531"/>
        <w:rPr>
          <w:rFonts w:ascii="Arial" w:eastAsia="Times New Roman" w:hAnsi="Arial" w:cs="Arial"/>
          <w:sz w:val="22"/>
          <w:szCs w:val="22"/>
          <w:lang w:eastAsia="en-GB"/>
        </w:rPr>
      </w:pPr>
    </w:p>
    <w:p w14:paraId="09045A7F" w14:textId="56DE274A" w:rsidR="000205B4" w:rsidRDefault="00EC6266">
      <w:pPr>
        <w:ind w:right="531"/>
      </w:pPr>
      <w:r>
        <w:rPr>
          <w:rFonts w:ascii="Arial" w:eastAsia="Times New Roman" w:hAnsi="Arial" w:cs="Arial"/>
          <w:i/>
          <w:iCs/>
          <w:sz w:val="22"/>
          <w:szCs w:val="22"/>
          <w:lang w:eastAsia="en-GB"/>
        </w:rPr>
        <w:lastRenderedPageBreak/>
        <w:t>What lessons have been learned from recent high-profile critical and major incidents, and how have these translated into best practice for policing?</w:t>
      </w:r>
    </w:p>
    <w:p w14:paraId="38065E82" w14:textId="6C50C823" w:rsidR="000205B4" w:rsidRDefault="00EC6266" w:rsidP="003A241A">
      <w:pPr>
        <w:pStyle w:val="ListParagraph"/>
        <w:ind w:left="567" w:right="531"/>
        <w:rPr>
          <w:rFonts w:ascii="Arial" w:eastAsia="Times New Roman" w:hAnsi="Arial" w:cs="Arial"/>
          <w:i/>
          <w:iCs/>
          <w:sz w:val="22"/>
          <w:szCs w:val="22"/>
          <w:lang w:eastAsia="en-GB"/>
        </w:rPr>
      </w:pPr>
      <w:r>
        <w:rPr>
          <w:rFonts w:ascii="Arial" w:eastAsia="Times New Roman" w:hAnsi="Arial" w:cs="Arial"/>
          <w:i/>
          <w:iCs/>
          <w:sz w:val="22"/>
          <w:szCs w:val="22"/>
          <w:lang w:eastAsia="en-GB"/>
        </w:rPr>
        <w:t>Your answer must be based on academic research rather than personal experience, but you may refer to recent examples of high-profile critical and major incidents.</w:t>
      </w:r>
    </w:p>
    <w:p w14:paraId="0A7335A4" w14:textId="77777777" w:rsidR="003A241A" w:rsidRDefault="003A241A" w:rsidP="003A241A">
      <w:pPr>
        <w:ind w:right="531"/>
        <w:rPr>
          <w:rFonts w:ascii="Arial" w:eastAsia="Times New Roman" w:hAnsi="Arial" w:cs="Arial"/>
          <w:i/>
          <w:iCs/>
          <w:sz w:val="22"/>
          <w:szCs w:val="22"/>
          <w:lang w:eastAsia="en-GB"/>
        </w:rPr>
      </w:pPr>
    </w:p>
    <w:p w14:paraId="209DC6E2" w14:textId="77777777" w:rsidR="0090561E" w:rsidRPr="0090561E" w:rsidRDefault="0090561E" w:rsidP="00F5512A">
      <w:pPr>
        <w:ind w:right="531"/>
        <w:jc w:val="both"/>
        <w:rPr>
          <w:rFonts w:ascii="Arial" w:eastAsia="Times New Roman" w:hAnsi="Arial" w:cs="Arial"/>
          <w:sz w:val="22"/>
          <w:szCs w:val="22"/>
          <w:lang w:eastAsia="en-GB"/>
        </w:rPr>
      </w:pPr>
      <w:r w:rsidRPr="0090561E">
        <w:rPr>
          <w:rFonts w:ascii="Arial" w:eastAsia="Times New Roman" w:hAnsi="Arial" w:cs="Arial"/>
          <w:b/>
          <w:bCs/>
          <w:sz w:val="22"/>
          <w:szCs w:val="22"/>
          <w:lang w:eastAsia="en-GB"/>
        </w:rPr>
        <w:t xml:space="preserve">Introduction </w:t>
      </w:r>
    </w:p>
    <w:p w14:paraId="5FE39BE6" w14:textId="5DA8E7DC" w:rsidR="0090561E" w:rsidRDefault="0090561E" w:rsidP="00F5512A">
      <w:pPr>
        <w:ind w:right="531"/>
        <w:jc w:val="both"/>
        <w:rPr>
          <w:rFonts w:ascii="Arial" w:eastAsia="Times New Roman" w:hAnsi="Arial" w:cs="Arial"/>
          <w:sz w:val="22"/>
          <w:szCs w:val="22"/>
          <w:lang w:eastAsia="en-GB"/>
        </w:rPr>
      </w:pPr>
      <w:r w:rsidRPr="0090561E">
        <w:rPr>
          <w:rFonts w:ascii="Arial" w:eastAsia="Times New Roman" w:hAnsi="Arial" w:cs="Arial"/>
          <w:sz w:val="22"/>
          <w:szCs w:val="22"/>
          <w:lang w:eastAsia="en-GB"/>
        </w:rPr>
        <w:t xml:space="preserve">Major and critical incidents are significant in policing as there is a heavy public interest in them and they get a large amount of media attention. Therefore, the police’s response to these incidents will be in the spotlight and subject to scrutiny. They are also significant because the police’s response to these incidents will likely have a substantial impact on the victim, their family, and their community's trust and confidence (NPIA, 2011). This acknowledgement first became clear after the investigation into the Stephen Lawrence murder in 1993 and due to the shortcomings, guidance was created by the Metropolitan Police Service for officers to follow when dealing with similar critical incidents (CoP, 2013a). This essay will focus on discussing two previous major and critical incidents that have occurred, analysing the lessons learnt from them, and discussing how these lessons have impacted and shaped ‘best policing practice’. Overall, major and critical incidents have developed police training and brought more of a focus on the importance of community engagement and accountability. </w:t>
      </w:r>
    </w:p>
    <w:p w14:paraId="5E30E8AC" w14:textId="77777777" w:rsidR="0090561E" w:rsidRPr="0090561E" w:rsidRDefault="0090561E" w:rsidP="00F5512A">
      <w:pPr>
        <w:ind w:right="531"/>
        <w:jc w:val="both"/>
        <w:rPr>
          <w:rFonts w:ascii="Arial" w:eastAsia="Times New Roman" w:hAnsi="Arial" w:cs="Arial"/>
          <w:sz w:val="22"/>
          <w:szCs w:val="22"/>
          <w:lang w:eastAsia="en-GB"/>
        </w:rPr>
      </w:pPr>
    </w:p>
    <w:p w14:paraId="39E0B18E" w14:textId="77777777" w:rsidR="0090561E" w:rsidRPr="0090561E" w:rsidRDefault="0090561E" w:rsidP="00F5512A">
      <w:pPr>
        <w:ind w:right="531"/>
        <w:jc w:val="both"/>
        <w:rPr>
          <w:rFonts w:ascii="Arial" w:eastAsia="Times New Roman" w:hAnsi="Arial" w:cs="Arial"/>
          <w:sz w:val="22"/>
          <w:szCs w:val="22"/>
          <w:lang w:eastAsia="en-GB"/>
        </w:rPr>
      </w:pPr>
      <w:r w:rsidRPr="0090561E">
        <w:rPr>
          <w:rFonts w:ascii="Arial" w:eastAsia="Times New Roman" w:hAnsi="Arial" w:cs="Arial"/>
          <w:b/>
          <w:bCs/>
          <w:sz w:val="22"/>
          <w:szCs w:val="22"/>
          <w:lang w:eastAsia="en-GB"/>
        </w:rPr>
        <w:t xml:space="preserve">Definition of key terms </w:t>
      </w:r>
    </w:p>
    <w:p w14:paraId="7C0856BF" w14:textId="7D1629FA" w:rsidR="0090561E" w:rsidRPr="0090561E" w:rsidRDefault="0090561E" w:rsidP="00F5512A">
      <w:pPr>
        <w:ind w:right="531"/>
        <w:jc w:val="both"/>
        <w:rPr>
          <w:rFonts w:ascii="Arial" w:eastAsia="Times New Roman" w:hAnsi="Arial" w:cs="Arial"/>
          <w:sz w:val="22"/>
          <w:szCs w:val="22"/>
          <w:lang w:eastAsia="en-GB"/>
        </w:rPr>
      </w:pPr>
      <w:r w:rsidRPr="0090561E">
        <w:rPr>
          <w:rFonts w:ascii="Arial" w:eastAsia="Times New Roman" w:hAnsi="Arial" w:cs="Arial"/>
          <w:sz w:val="22"/>
          <w:szCs w:val="22"/>
          <w:lang w:eastAsia="en-GB"/>
        </w:rPr>
        <w:t xml:space="preserve">A major and critical incident is where an event or situation with a range of serious consequences has occurred, and it requires special arrangements to be implemented by one or more emergency responder agencies (JESIP, 2024a).  What constitutes a major incident is that they are ‘likely to involve serious harm, damage, disruption or risk to human life or welfare, essential services, the environment or national security’ (JESIP, 2024b). For example, this could be a terrorist attack, a police shooting, or even a public disorder. Incidents like these require a multi-agency response which includes services such as police, ambulance, fire service etc., all working together due to the impact these incidents have. Furthermore, any incident can escalate into a critical incident when the police’s response to crime fails to meet the expectations of the victim, their family, and/or the community (CoP, 2013a). This is because they may feel let down by the police and </w:t>
      </w:r>
      <w:r w:rsidR="009D6CF6">
        <w:rPr>
          <w:rFonts w:ascii="Arial" w:eastAsia="Times New Roman" w:hAnsi="Arial" w:cs="Arial"/>
          <w:sz w:val="22"/>
          <w:szCs w:val="22"/>
          <w:lang w:eastAsia="en-GB"/>
        </w:rPr>
        <w:t xml:space="preserve">that they </w:t>
      </w:r>
      <w:r w:rsidRPr="0090561E">
        <w:rPr>
          <w:rFonts w:ascii="Arial" w:eastAsia="Times New Roman" w:hAnsi="Arial" w:cs="Arial"/>
          <w:sz w:val="22"/>
          <w:szCs w:val="22"/>
          <w:lang w:eastAsia="en-GB"/>
        </w:rPr>
        <w:t>have received no justice. Consequently, this can result in people taking things into their own hands and this is where violen</w:t>
      </w:r>
      <w:r w:rsidR="009D6CF6">
        <w:rPr>
          <w:rFonts w:ascii="Arial" w:eastAsia="Times New Roman" w:hAnsi="Arial" w:cs="Arial"/>
          <w:sz w:val="22"/>
          <w:szCs w:val="22"/>
          <w:lang w:eastAsia="en-GB"/>
        </w:rPr>
        <w:t>t</w:t>
      </w:r>
      <w:r w:rsidRPr="0090561E">
        <w:rPr>
          <w:rFonts w:ascii="Arial" w:eastAsia="Times New Roman" w:hAnsi="Arial" w:cs="Arial"/>
          <w:sz w:val="22"/>
          <w:szCs w:val="22"/>
          <w:lang w:eastAsia="en-GB"/>
        </w:rPr>
        <w:t xml:space="preserve"> and public disorders can occur. </w:t>
      </w:r>
    </w:p>
    <w:p w14:paraId="66F4C622" w14:textId="77777777" w:rsidR="0090561E" w:rsidRDefault="0090561E" w:rsidP="00F5512A">
      <w:pPr>
        <w:ind w:right="531"/>
        <w:jc w:val="both"/>
        <w:rPr>
          <w:rFonts w:ascii="Arial" w:eastAsia="Times New Roman" w:hAnsi="Arial" w:cs="Arial"/>
          <w:sz w:val="22"/>
          <w:szCs w:val="22"/>
          <w:lang w:eastAsia="en-GB"/>
        </w:rPr>
      </w:pPr>
      <w:r w:rsidRPr="0090561E">
        <w:rPr>
          <w:rFonts w:ascii="Arial" w:eastAsia="Times New Roman" w:hAnsi="Arial" w:cs="Arial"/>
          <w:sz w:val="22"/>
          <w:szCs w:val="22"/>
          <w:lang w:eastAsia="en-GB"/>
        </w:rPr>
        <w:t xml:space="preserve">The concept of ‘best practice’ in policing is where police officers conduct and the policing procedures they follow are to the highest standard. Following and having best practices is of utmost importance as it plays an important role in maintaining the public’s trust and confidence in the police force. It also is important as it helps to ensure that police officer’s operational efficiency is to a high standard. An example of best practice in policing would be the creation of ‘Achieving Best Evidence’, as this document was created for the purpose of providing guidance to police officers on the best methods to follow when interviewing and dealing with victims and witnesses (MoJ, 2022). </w:t>
      </w:r>
    </w:p>
    <w:p w14:paraId="5E66C91A" w14:textId="77777777" w:rsidR="0090561E" w:rsidRPr="0090561E" w:rsidRDefault="0090561E" w:rsidP="00F5512A">
      <w:pPr>
        <w:ind w:right="531"/>
        <w:jc w:val="both"/>
        <w:rPr>
          <w:rFonts w:ascii="Arial" w:eastAsia="Times New Roman" w:hAnsi="Arial" w:cs="Arial"/>
          <w:sz w:val="22"/>
          <w:szCs w:val="22"/>
          <w:lang w:eastAsia="en-GB"/>
        </w:rPr>
      </w:pPr>
    </w:p>
    <w:p w14:paraId="57620428" w14:textId="77777777" w:rsidR="0090561E" w:rsidRPr="0090561E" w:rsidRDefault="0090561E" w:rsidP="00F5512A">
      <w:pPr>
        <w:ind w:right="531"/>
        <w:jc w:val="both"/>
        <w:rPr>
          <w:rFonts w:ascii="Arial" w:eastAsia="Times New Roman" w:hAnsi="Arial" w:cs="Arial"/>
          <w:sz w:val="22"/>
          <w:szCs w:val="22"/>
          <w:lang w:eastAsia="en-GB"/>
        </w:rPr>
      </w:pPr>
      <w:r w:rsidRPr="0090561E">
        <w:rPr>
          <w:rFonts w:ascii="Arial" w:eastAsia="Times New Roman" w:hAnsi="Arial" w:cs="Arial"/>
          <w:b/>
          <w:bCs/>
          <w:sz w:val="22"/>
          <w:szCs w:val="22"/>
          <w:lang w:eastAsia="en-GB"/>
        </w:rPr>
        <w:t xml:space="preserve">Overview of recent high-profile incidents </w:t>
      </w:r>
    </w:p>
    <w:p w14:paraId="66464B65" w14:textId="77777777" w:rsidR="0090561E" w:rsidRPr="0090561E" w:rsidRDefault="0090561E" w:rsidP="00F5512A">
      <w:pPr>
        <w:ind w:right="531"/>
        <w:jc w:val="both"/>
        <w:rPr>
          <w:rFonts w:ascii="Arial" w:eastAsia="Times New Roman" w:hAnsi="Arial" w:cs="Arial"/>
          <w:sz w:val="22"/>
          <w:szCs w:val="22"/>
          <w:lang w:eastAsia="en-GB"/>
        </w:rPr>
      </w:pPr>
      <w:r w:rsidRPr="0090561E">
        <w:rPr>
          <w:rFonts w:ascii="Arial" w:eastAsia="Times New Roman" w:hAnsi="Arial" w:cs="Arial"/>
          <w:i/>
          <w:iCs/>
          <w:sz w:val="22"/>
          <w:szCs w:val="22"/>
          <w:lang w:eastAsia="en-GB"/>
        </w:rPr>
        <w:t>Manchester Arena bombing:</w:t>
      </w:r>
    </w:p>
    <w:p w14:paraId="31C74BDE" w14:textId="08AB923C" w:rsidR="0090561E" w:rsidRPr="0090561E" w:rsidRDefault="0090561E" w:rsidP="00F5512A">
      <w:pPr>
        <w:ind w:right="531"/>
        <w:jc w:val="both"/>
        <w:rPr>
          <w:rFonts w:ascii="Arial" w:eastAsia="Times New Roman" w:hAnsi="Arial" w:cs="Arial"/>
          <w:sz w:val="22"/>
          <w:szCs w:val="22"/>
          <w:lang w:eastAsia="en-GB"/>
        </w:rPr>
      </w:pPr>
      <w:r w:rsidRPr="0090561E">
        <w:rPr>
          <w:rFonts w:ascii="Arial" w:eastAsia="Times New Roman" w:hAnsi="Arial" w:cs="Arial"/>
          <w:sz w:val="22"/>
          <w:szCs w:val="22"/>
          <w:lang w:eastAsia="en-GB"/>
        </w:rPr>
        <w:t xml:space="preserve">Over the years there have been several varying major and critical incidents that have occurred across the UK.  One of the most high-profile major incidents to happen in the last decade is the Manchester Arena Bombing, which occurred on 22nd May 2017 at an Ariana Grande concert (Craigie et al, 2018). This incident was determined to be a terrorist attack. The assailant, Salman Abedi, was an IS extremist who carried out a suicide bombing at the end of the concert and this resulted in mass casualties and 22 civilian deaths (Craigie et al, 2018). It was later discovered the assailant had an accomplice in planning the attack which was his brother, and both brothers had spent months ordering, stockpiling, and transporting the materials they required for the attack (BBC News,2020a). Various sections of the police responded to this incident </w:t>
      </w:r>
      <w:r w:rsidR="009D6CF6">
        <w:rPr>
          <w:rFonts w:ascii="Arial" w:eastAsia="Times New Roman" w:hAnsi="Arial" w:cs="Arial"/>
          <w:sz w:val="22"/>
          <w:szCs w:val="22"/>
          <w:lang w:eastAsia="en-GB"/>
        </w:rPr>
        <w:t>including</w:t>
      </w:r>
      <w:r w:rsidRPr="0090561E">
        <w:rPr>
          <w:rFonts w:ascii="Arial" w:eastAsia="Times New Roman" w:hAnsi="Arial" w:cs="Arial"/>
          <w:sz w:val="22"/>
          <w:szCs w:val="22"/>
          <w:lang w:eastAsia="en-GB"/>
        </w:rPr>
        <w:t xml:space="preserve"> response policing, BTP, Armed police, and search dogs were deployed, along with ambulance services, and fire services.   </w:t>
      </w:r>
    </w:p>
    <w:p w14:paraId="45B645E3" w14:textId="10A76AA6" w:rsidR="0090561E" w:rsidRDefault="0090561E" w:rsidP="00F5512A">
      <w:pPr>
        <w:ind w:right="531"/>
        <w:jc w:val="both"/>
        <w:rPr>
          <w:rFonts w:ascii="Arial" w:eastAsia="Times New Roman" w:hAnsi="Arial" w:cs="Arial"/>
          <w:sz w:val="22"/>
          <w:szCs w:val="22"/>
          <w:lang w:eastAsia="en-GB"/>
        </w:rPr>
      </w:pPr>
      <w:r w:rsidRPr="0090561E">
        <w:rPr>
          <w:rFonts w:ascii="Arial" w:eastAsia="Times New Roman" w:hAnsi="Arial" w:cs="Arial"/>
          <w:sz w:val="22"/>
          <w:szCs w:val="22"/>
          <w:lang w:eastAsia="en-GB"/>
        </w:rPr>
        <w:t xml:space="preserve">An inquiry was conducted into this major incident, which produced the Kerslake Report, which identified several failings by the police and security (JESIP, 2018). One key failing was the missed opportunities to identify Abedi as a threat sooner. It was found that a member of the public had raised concerns about Abedi to a security guard minutes before the attack but this was ignored, and none of the four British Transport Police officers were patrolling the arena foyer, despite being directed to have at least one officer positioned there at the end of the concert (Sky News, 2021). This reflected that better security was needed at venues and </w:t>
      </w:r>
      <w:r w:rsidR="009D6CF6">
        <w:rPr>
          <w:rFonts w:ascii="Arial" w:eastAsia="Times New Roman" w:hAnsi="Arial" w:cs="Arial"/>
          <w:sz w:val="22"/>
          <w:szCs w:val="22"/>
          <w:lang w:eastAsia="en-GB"/>
        </w:rPr>
        <w:t xml:space="preserve">accountability </w:t>
      </w:r>
      <w:r w:rsidRPr="0090561E">
        <w:rPr>
          <w:rFonts w:ascii="Arial" w:eastAsia="Times New Roman" w:hAnsi="Arial" w:cs="Arial"/>
          <w:sz w:val="22"/>
          <w:szCs w:val="22"/>
          <w:lang w:eastAsia="en-GB"/>
        </w:rPr>
        <w:t xml:space="preserve">for these failings needed to be taken. The police officers were better equipped and trained to run these events, and if they had been in their designated area they would have been alerted about Abedi instead of security, and this </w:t>
      </w:r>
      <w:r w:rsidR="009D6CF6">
        <w:rPr>
          <w:rFonts w:ascii="Arial" w:eastAsia="Times New Roman" w:hAnsi="Arial" w:cs="Arial"/>
          <w:sz w:val="22"/>
          <w:szCs w:val="22"/>
          <w:lang w:eastAsia="en-GB"/>
        </w:rPr>
        <w:t>may have</w:t>
      </w:r>
      <w:r w:rsidRPr="0090561E">
        <w:rPr>
          <w:rFonts w:ascii="Arial" w:eastAsia="Times New Roman" w:hAnsi="Arial" w:cs="Arial"/>
          <w:sz w:val="22"/>
          <w:szCs w:val="22"/>
          <w:lang w:eastAsia="en-GB"/>
        </w:rPr>
        <w:t xml:space="preserve"> helped reduce the impact of the attack (Sky News, 2021). Lessons </w:t>
      </w:r>
      <w:r w:rsidR="009D6CF6">
        <w:rPr>
          <w:rFonts w:ascii="Arial" w:eastAsia="Times New Roman" w:hAnsi="Arial" w:cs="Arial"/>
          <w:sz w:val="22"/>
          <w:szCs w:val="22"/>
          <w:lang w:eastAsia="en-GB"/>
        </w:rPr>
        <w:t>were learnt from this incident</w:t>
      </w:r>
      <w:r w:rsidRPr="0090561E">
        <w:rPr>
          <w:rFonts w:ascii="Arial" w:eastAsia="Times New Roman" w:hAnsi="Arial" w:cs="Arial"/>
          <w:sz w:val="22"/>
          <w:szCs w:val="22"/>
          <w:lang w:eastAsia="en-GB"/>
        </w:rPr>
        <w:t>, such as policing needing more advanced operational planning and further training for these big events. The lack of security for this event was a major factor contributing to the attack as not all bags were checked</w:t>
      </w:r>
      <w:r w:rsidR="009D6CF6">
        <w:rPr>
          <w:rFonts w:ascii="Arial" w:eastAsia="Times New Roman" w:hAnsi="Arial" w:cs="Arial"/>
          <w:sz w:val="22"/>
          <w:szCs w:val="22"/>
          <w:lang w:eastAsia="en-GB"/>
        </w:rPr>
        <w:t xml:space="preserve">, allowing </w:t>
      </w:r>
      <w:r w:rsidRPr="0090561E">
        <w:rPr>
          <w:rFonts w:ascii="Arial" w:eastAsia="Times New Roman" w:hAnsi="Arial" w:cs="Arial"/>
          <w:sz w:val="22"/>
          <w:szCs w:val="22"/>
          <w:lang w:eastAsia="en-GB"/>
        </w:rPr>
        <w:t xml:space="preserve">Abedi to carry a large rucksack which contained the explosive. </w:t>
      </w:r>
      <w:r w:rsidR="009D6CF6">
        <w:rPr>
          <w:rFonts w:ascii="Arial" w:eastAsia="Times New Roman" w:hAnsi="Arial" w:cs="Arial"/>
          <w:sz w:val="22"/>
          <w:szCs w:val="22"/>
          <w:lang w:eastAsia="en-GB"/>
        </w:rPr>
        <w:t>Along with the</w:t>
      </w:r>
      <w:r w:rsidRPr="0090561E">
        <w:rPr>
          <w:rFonts w:ascii="Arial" w:eastAsia="Times New Roman" w:hAnsi="Arial" w:cs="Arial"/>
          <w:sz w:val="22"/>
          <w:szCs w:val="22"/>
          <w:lang w:eastAsia="en-GB"/>
        </w:rPr>
        <w:t xml:space="preserve"> insufficient amount of police officers working the event, especially considering the large scale of the event (JESIP, 2018).</w:t>
      </w:r>
    </w:p>
    <w:p w14:paraId="6948E085" w14:textId="77777777" w:rsidR="0090561E" w:rsidRPr="0090561E" w:rsidRDefault="0090561E" w:rsidP="00F5512A">
      <w:pPr>
        <w:ind w:right="531"/>
        <w:jc w:val="both"/>
        <w:rPr>
          <w:rFonts w:ascii="Arial" w:eastAsia="Times New Roman" w:hAnsi="Arial" w:cs="Arial"/>
          <w:sz w:val="22"/>
          <w:szCs w:val="22"/>
          <w:lang w:eastAsia="en-GB"/>
        </w:rPr>
      </w:pPr>
    </w:p>
    <w:p w14:paraId="7CA3DED1" w14:textId="77777777" w:rsidR="0090561E" w:rsidRPr="0090561E" w:rsidRDefault="0090561E" w:rsidP="00F5512A">
      <w:pPr>
        <w:ind w:right="531"/>
        <w:jc w:val="both"/>
        <w:rPr>
          <w:rFonts w:ascii="Arial" w:eastAsia="Times New Roman" w:hAnsi="Arial" w:cs="Arial"/>
          <w:sz w:val="22"/>
          <w:szCs w:val="22"/>
          <w:lang w:eastAsia="en-GB"/>
        </w:rPr>
      </w:pPr>
      <w:r w:rsidRPr="0090561E">
        <w:rPr>
          <w:rFonts w:ascii="Arial" w:eastAsia="Times New Roman" w:hAnsi="Arial" w:cs="Arial"/>
          <w:i/>
          <w:iCs/>
          <w:sz w:val="22"/>
          <w:szCs w:val="22"/>
          <w:lang w:eastAsia="en-GB"/>
        </w:rPr>
        <w:t>Death of George Floyd:</w:t>
      </w:r>
    </w:p>
    <w:p w14:paraId="35A7F176" w14:textId="2E88057B" w:rsidR="0090561E" w:rsidRPr="0090561E" w:rsidRDefault="0090561E" w:rsidP="00F5512A">
      <w:pPr>
        <w:ind w:right="531"/>
        <w:jc w:val="both"/>
        <w:rPr>
          <w:rFonts w:ascii="Arial" w:eastAsia="Times New Roman" w:hAnsi="Arial" w:cs="Arial"/>
          <w:sz w:val="22"/>
          <w:szCs w:val="22"/>
          <w:lang w:eastAsia="en-GB"/>
        </w:rPr>
      </w:pPr>
      <w:r w:rsidRPr="0090561E">
        <w:rPr>
          <w:rFonts w:ascii="Arial" w:eastAsia="Times New Roman" w:hAnsi="Arial" w:cs="Arial"/>
          <w:sz w:val="22"/>
          <w:szCs w:val="22"/>
          <w:lang w:eastAsia="en-GB"/>
        </w:rPr>
        <w:t xml:space="preserve">Another major incident that took place in 2020, occurred all across the UK and in America. It entailed many protests, violent public disorders, and anti-racism demonstrations, which were a result of the death of a 46-year-old black male named George Floyd in America. Floyd was killed on 25th May 2020 after a white police officer (Officer Chauvin) knelt on his neck for almost nine minutes whilst he was handcuffed face down on the floor, after being arrested on suspicion of him using a counterfeit bill (House of Commons, 2020). The protests were initially peaceful but a large scale of them clashed with police, setting police vehicles on fire, vandalising property, and looting shops (BBC News, 2020b). This incident further intensified the Black Lives Matter movement and the public perception of the police took a turn for the worse with them </w:t>
      </w:r>
      <w:r w:rsidRPr="0090561E">
        <w:rPr>
          <w:rFonts w:ascii="Arial" w:eastAsia="Times New Roman" w:hAnsi="Arial" w:cs="Arial"/>
          <w:sz w:val="22"/>
          <w:szCs w:val="22"/>
          <w:lang w:eastAsia="en-GB"/>
        </w:rPr>
        <w:lastRenderedPageBreak/>
        <w:t xml:space="preserve">being labelled as institutionally racist (RUSI, 2022). Consequently, the police’s relationship with black communities in particular became strained, as their mistrust of the police increased. Ever since measures </w:t>
      </w:r>
      <w:r>
        <w:rPr>
          <w:rFonts w:ascii="Arial" w:eastAsia="Times New Roman" w:hAnsi="Arial" w:cs="Arial"/>
          <w:sz w:val="22"/>
          <w:szCs w:val="22"/>
          <w:lang w:eastAsia="en-GB"/>
        </w:rPr>
        <w:t xml:space="preserve">have been taken </w:t>
      </w:r>
      <w:r w:rsidRPr="0090561E">
        <w:rPr>
          <w:rFonts w:ascii="Arial" w:eastAsia="Times New Roman" w:hAnsi="Arial" w:cs="Arial"/>
          <w:sz w:val="22"/>
          <w:szCs w:val="22"/>
          <w:lang w:eastAsia="en-GB"/>
        </w:rPr>
        <w:t xml:space="preserve">to try and tackle this issue, such as making the force more inclusive and representative of these ethnic minority groups and communities that they serve. For example, a ‘Positive Action’ scheme has been implemented by SWP to encourage individuals from underrepresented and ethnic minority groups to join the force and provide them with support throughout the application process (SWP, 2024). </w:t>
      </w:r>
    </w:p>
    <w:p w14:paraId="06E70753" w14:textId="01B32572" w:rsidR="0090561E" w:rsidRDefault="0090561E" w:rsidP="00F5512A">
      <w:pPr>
        <w:ind w:right="531"/>
        <w:jc w:val="both"/>
        <w:rPr>
          <w:rFonts w:ascii="Arial" w:eastAsia="Times New Roman" w:hAnsi="Arial" w:cs="Arial"/>
          <w:sz w:val="22"/>
          <w:szCs w:val="22"/>
          <w:lang w:eastAsia="en-GB"/>
        </w:rPr>
      </w:pPr>
      <w:r w:rsidRPr="0090561E">
        <w:rPr>
          <w:rFonts w:ascii="Arial" w:eastAsia="Times New Roman" w:hAnsi="Arial" w:cs="Arial"/>
          <w:sz w:val="22"/>
          <w:szCs w:val="22"/>
          <w:lang w:eastAsia="en-GB"/>
        </w:rPr>
        <w:t xml:space="preserve">This incident was later investigated by the Department of Justice and in 2021 police officer Chauvin was convicted of murder and manslaughter, and three officers involved in Floyd’s death were convicted for not intervening and for failing to render medical aid (US Department of Justice, 2023). The investigation highlighted that police officers </w:t>
      </w:r>
      <w:r>
        <w:rPr>
          <w:rFonts w:ascii="Arial" w:eastAsia="Times New Roman" w:hAnsi="Arial" w:cs="Arial"/>
          <w:sz w:val="22"/>
          <w:szCs w:val="22"/>
          <w:lang w:eastAsia="en-GB"/>
        </w:rPr>
        <w:t xml:space="preserve">were </w:t>
      </w:r>
      <w:r w:rsidRPr="0090561E">
        <w:rPr>
          <w:rFonts w:ascii="Arial" w:eastAsia="Times New Roman" w:hAnsi="Arial" w:cs="Arial"/>
          <w:sz w:val="22"/>
          <w:szCs w:val="22"/>
          <w:lang w:eastAsia="en-GB"/>
        </w:rPr>
        <w:t>using excessive use of force when dealing with the public. Subsequently, this has shaped police officer training with there being a focus on using force as a last resort and implementing other techniques and tactics where possible.</w:t>
      </w:r>
    </w:p>
    <w:p w14:paraId="6D9C1D2C" w14:textId="77777777" w:rsidR="0090561E" w:rsidRPr="0090561E" w:rsidRDefault="0090561E" w:rsidP="00F5512A">
      <w:pPr>
        <w:ind w:right="531"/>
        <w:jc w:val="both"/>
        <w:rPr>
          <w:rFonts w:ascii="Arial" w:eastAsia="Times New Roman" w:hAnsi="Arial" w:cs="Arial"/>
          <w:sz w:val="22"/>
          <w:szCs w:val="22"/>
          <w:lang w:eastAsia="en-GB"/>
        </w:rPr>
      </w:pPr>
    </w:p>
    <w:p w14:paraId="6810AB41" w14:textId="77777777" w:rsidR="0090561E" w:rsidRPr="0090561E" w:rsidRDefault="0090561E" w:rsidP="00F5512A">
      <w:pPr>
        <w:ind w:right="531"/>
        <w:jc w:val="both"/>
        <w:rPr>
          <w:rFonts w:ascii="Arial" w:eastAsia="Times New Roman" w:hAnsi="Arial" w:cs="Arial"/>
          <w:sz w:val="22"/>
          <w:szCs w:val="22"/>
          <w:lang w:eastAsia="en-GB"/>
        </w:rPr>
      </w:pPr>
      <w:r w:rsidRPr="0090561E">
        <w:rPr>
          <w:rFonts w:ascii="Arial" w:eastAsia="Times New Roman" w:hAnsi="Arial" w:cs="Arial"/>
          <w:b/>
          <w:bCs/>
          <w:sz w:val="22"/>
          <w:szCs w:val="22"/>
          <w:lang w:eastAsia="en-GB"/>
        </w:rPr>
        <w:t>Lessons learnt</w:t>
      </w:r>
    </w:p>
    <w:p w14:paraId="6898E934" w14:textId="5DA737CE" w:rsidR="0090561E" w:rsidRPr="0090561E" w:rsidRDefault="0090561E" w:rsidP="00F5512A">
      <w:pPr>
        <w:ind w:right="531"/>
        <w:jc w:val="both"/>
        <w:rPr>
          <w:rFonts w:ascii="Arial" w:eastAsia="Times New Roman" w:hAnsi="Arial" w:cs="Arial"/>
          <w:sz w:val="22"/>
          <w:szCs w:val="22"/>
          <w:lang w:eastAsia="en-GB"/>
        </w:rPr>
      </w:pPr>
      <w:r w:rsidRPr="0090561E">
        <w:rPr>
          <w:rFonts w:ascii="Arial" w:eastAsia="Times New Roman" w:hAnsi="Arial" w:cs="Arial"/>
          <w:sz w:val="22"/>
          <w:szCs w:val="22"/>
          <w:lang w:eastAsia="en-GB"/>
        </w:rPr>
        <w:t>After the death of George Floyd, it was important for the police force to remain transparent and for officers to take accountability for their actions. The Body Worn Video (BWV) played a crucial part in this incident as it captured the misconduct of the officers and showed exactly what had happened</w:t>
      </w:r>
      <w:r w:rsidR="00CE4A5B">
        <w:rPr>
          <w:rFonts w:ascii="Arial" w:eastAsia="Times New Roman" w:hAnsi="Arial" w:cs="Arial"/>
          <w:sz w:val="22"/>
          <w:szCs w:val="22"/>
          <w:lang w:eastAsia="en-GB"/>
        </w:rPr>
        <w:t>. This</w:t>
      </w:r>
      <w:r w:rsidRPr="0090561E">
        <w:rPr>
          <w:rFonts w:ascii="Arial" w:eastAsia="Times New Roman" w:hAnsi="Arial" w:cs="Arial"/>
          <w:sz w:val="22"/>
          <w:szCs w:val="22"/>
          <w:lang w:eastAsia="en-GB"/>
        </w:rPr>
        <w:t xml:space="preserve"> meant the officers were unable to deny their actions and ensured they were held accountable. BWV acts as an independent witness and overall promotes transparency and increases accountability for both officers and offenders (SPA, 2024). Therefore, officers using their BWV is of utmost importance and it has translated into best practice for policing, with officers being taught to have it switched on for every incident they attend.</w:t>
      </w:r>
    </w:p>
    <w:p w14:paraId="4D37539F" w14:textId="31FD6149" w:rsidR="0090561E" w:rsidRPr="0090561E" w:rsidRDefault="0090561E" w:rsidP="00F5512A">
      <w:pPr>
        <w:ind w:right="531"/>
        <w:jc w:val="both"/>
        <w:rPr>
          <w:rFonts w:ascii="Arial" w:eastAsia="Times New Roman" w:hAnsi="Arial" w:cs="Arial"/>
          <w:sz w:val="22"/>
          <w:szCs w:val="22"/>
          <w:lang w:eastAsia="en-GB"/>
        </w:rPr>
      </w:pPr>
      <w:r w:rsidRPr="0090561E">
        <w:rPr>
          <w:rFonts w:ascii="Arial" w:eastAsia="Times New Roman" w:hAnsi="Arial" w:cs="Arial"/>
          <w:sz w:val="22"/>
          <w:szCs w:val="22"/>
          <w:lang w:eastAsia="en-GB"/>
        </w:rPr>
        <w:t xml:space="preserve">Furthermore, the Manchester Arena bombing highlighted the need for </w:t>
      </w:r>
      <w:r w:rsidR="00CE4A5B">
        <w:rPr>
          <w:rFonts w:ascii="Arial" w:eastAsia="Times New Roman" w:hAnsi="Arial" w:cs="Arial"/>
          <w:sz w:val="22"/>
          <w:szCs w:val="22"/>
          <w:lang w:eastAsia="en-GB"/>
        </w:rPr>
        <w:t>better quality training on major incidents for police officers</w:t>
      </w:r>
      <w:r w:rsidRPr="0090561E">
        <w:rPr>
          <w:rFonts w:ascii="Arial" w:eastAsia="Times New Roman" w:hAnsi="Arial" w:cs="Arial"/>
          <w:sz w:val="22"/>
          <w:szCs w:val="22"/>
          <w:lang w:eastAsia="en-GB"/>
        </w:rPr>
        <w:t xml:space="preserve">. Police officers get taught the acronym ‘METHANE’ as a way of remembering the steps and processes to follow when alerting others to, and managing, a major incident (JESIP, 2024a). However, although taught, no one declared the bombing to be a major incident, until two and a half hours after the explosion (BBC News, 2022). Declaring this sooner would have made emergency services response far more effective. </w:t>
      </w:r>
      <w:r w:rsidR="00CE4A5B">
        <w:rPr>
          <w:rFonts w:ascii="Arial" w:eastAsia="Times New Roman" w:hAnsi="Arial" w:cs="Arial"/>
          <w:sz w:val="22"/>
          <w:szCs w:val="22"/>
          <w:lang w:eastAsia="en-GB"/>
        </w:rPr>
        <w:t>Therefore, advanced training</w:t>
      </w:r>
      <w:r w:rsidRPr="0090561E">
        <w:rPr>
          <w:rFonts w:ascii="Arial" w:eastAsia="Times New Roman" w:hAnsi="Arial" w:cs="Arial"/>
          <w:sz w:val="22"/>
          <w:szCs w:val="22"/>
          <w:lang w:eastAsia="en-GB"/>
        </w:rPr>
        <w:t xml:space="preserve"> </w:t>
      </w:r>
      <w:r w:rsidR="00CE4A5B">
        <w:rPr>
          <w:rFonts w:ascii="Arial" w:eastAsia="Times New Roman" w:hAnsi="Arial" w:cs="Arial"/>
          <w:sz w:val="22"/>
          <w:szCs w:val="22"/>
          <w:lang w:eastAsia="en-GB"/>
        </w:rPr>
        <w:t>will</w:t>
      </w:r>
      <w:r w:rsidRPr="0090561E">
        <w:rPr>
          <w:rFonts w:ascii="Arial" w:eastAsia="Times New Roman" w:hAnsi="Arial" w:cs="Arial"/>
          <w:sz w:val="22"/>
          <w:szCs w:val="22"/>
          <w:lang w:eastAsia="en-GB"/>
        </w:rPr>
        <w:t xml:space="preserve"> ensure that police officers </w:t>
      </w:r>
      <w:r w:rsidR="00CE4A5B">
        <w:rPr>
          <w:rFonts w:ascii="Arial" w:eastAsia="Times New Roman" w:hAnsi="Arial" w:cs="Arial"/>
          <w:sz w:val="22"/>
          <w:szCs w:val="22"/>
          <w:lang w:eastAsia="en-GB"/>
        </w:rPr>
        <w:t>are more</w:t>
      </w:r>
      <w:r w:rsidRPr="0090561E">
        <w:rPr>
          <w:rFonts w:ascii="Arial" w:eastAsia="Times New Roman" w:hAnsi="Arial" w:cs="Arial"/>
          <w:sz w:val="22"/>
          <w:szCs w:val="22"/>
          <w:lang w:eastAsia="en-GB"/>
        </w:rPr>
        <w:t xml:space="preserve"> prepared and equipped to deal with incidents like these. Furthermore, the SWP force ha</w:t>
      </w:r>
      <w:r w:rsidR="00CE4A5B">
        <w:rPr>
          <w:rFonts w:ascii="Arial" w:eastAsia="Times New Roman" w:hAnsi="Arial" w:cs="Arial"/>
          <w:sz w:val="22"/>
          <w:szCs w:val="22"/>
          <w:lang w:eastAsia="en-GB"/>
        </w:rPr>
        <w:t>ve</w:t>
      </w:r>
      <w:r w:rsidRPr="0090561E">
        <w:rPr>
          <w:rFonts w:ascii="Arial" w:eastAsia="Times New Roman" w:hAnsi="Arial" w:cs="Arial"/>
          <w:sz w:val="22"/>
          <w:szCs w:val="22"/>
          <w:lang w:eastAsia="en-GB"/>
        </w:rPr>
        <w:t xml:space="preserve"> equipped every police vehicle with laminated METHANE information cards so that officers always have guidance to refer to. This is beneficial as it prevents officers from forgetting and being stuck on what actions to take.</w:t>
      </w:r>
    </w:p>
    <w:p w14:paraId="5E8FCB88" w14:textId="689115D1" w:rsidR="0090561E" w:rsidRPr="0090561E" w:rsidRDefault="0090561E" w:rsidP="00F5512A">
      <w:pPr>
        <w:ind w:right="531"/>
        <w:jc w:val="both"/>
        <w:rPr>
          <w:rFonts w:ascii="Arial" w:eastAsia="Times New Roman" w:hAnsi="Arial" w:cs="Arial"/>
          <w:sz w:val="22"/>
          <w:szCs w:val="22"/>
          <w:lang w:eastAsia="en-GB"/>
        </w:rPr>
      </w:pPr>
      <w:r>
        <w:rPr>
          <w:rFonts w:ascii="Arial" w:eastAsia="Times New Roman" w:hAnsi="Arial" w:cs="Arial"/>
          <w:sz w:val="22"/>
          <w:szCs w:val="22"/>
          <w:lang w:eastAsia="en-GB"/>
        </w:rPr>
        <w:t>Due to Floyd’s death</w:t>
      </w:r>
      <w:r w:rsidRPr="0090561E">
        <w:rPr>
          <w:rFonts w:ascii="Arial" w:eastAsia="Times New Roman" w:hAnsi="Arial" w:cs="Arial"/>
          <w:sz w:val="22"/>
          <w:szCs w:val="22"/>
          <w:lang w:eastAsia="en-GB"/>
        </w:rPr>
        <w:t xml:space="preserve">, there has been more of a focus on ‘use of force training’ for police officers. This training highlights the importance of officers utilising other tactics and methods such as tactical communications to de-escalate situations and gain control, and only to use force as a last resort when absolutely necessary (CoP, 2011). Due to this incident, there has been more of a focus on guiding officers about use of force and more awareness of positional asphyxiation (CoP, 2013b). During initial training, officers are </w:t>
      </w:r>
      <w:r w:rsidRPr="0090561E">
        <w:rPr>
          <w:rFonts w:ascii="Arial" w:eastAsia="Times New Roman" w:hAnsi="Arial" w:cs="Arial"/>
          <w:sz w:val="22"/>
          <w:szCs w:val="22"/>
          <w:lang w:eastAsia="en-GB"/>
        </w:rPr>
        <w:lastRenderedPageBreak/>
        <w:t>t</w:t>
      </w:r>
      <w:r>
        <w:rPr>
          <w:rFonts w:ascii="Arial" w:eastAsia="Times New Roman" w:hAnsi="Arial" w:cs="Arial"/>
          <w:sz w:val="22"/>
          <w:szCs w:val="22"/>
          <w:lang w:eastAsia="en-GB"/>
        </w:rPr>
        <w:t>aught</w:t>
      </w:r>
      <w:r w:rsidRPr="0090561E">
        <w:rPr>
          <w:rFonts w:ascii="Arial" w:eastAsia="Times New Roman" w:hAnsi="Arial" w:cs="Arial"/>
          <w:sz w:val="22"/>
          <w:szCs w:val="22"/>
          <w:lang w:eastAsia="en-GB"/>
        </w:rPr>
        <w:t xml:space="preserve"> to not leave a person lying on their front for too long when being restrained and </w:t>
      </w:r>
      <w:r>
        <w:rPr>
          <w:rFonts w:ascii="Arial" w:eastAsia="Times New Roman" w:hAnsi="Arial" w:cs="Arial"/>
          <w:sz w:val="22"/>
          <w:szCs w:val="22"/>
          <w:lang w:eastAsia="en-GB"/>
        </w:rPr>
        <w:t>where they can apply pressure safely.</w:t>
      </w:r>
    </w:p>
    <w:p w14:paraId="4D801944" w14:textId="57A4AE98" w:rsidR="0090561E" w:rsidRDefault="0090561E" w:rsidP="00F5512A">
      <w:pPr>
        <w:ind w:right="531"/>
        <w:jc w:val="both"/>
        <w:rPr>
          <w:rFonts w:ascii="Arial" w:eastAsia="Times New Roman" w:hAnsi="Arial" w:cs="Arial"/>
          <w:sz w:val="22"/>
          <w:szCs w:val="22"/>
          <w:lang w:eastAsia="en-GB"/>
        </w:rPr>
      </w:pPr>
      <w:r w:rsidRPr="0090561E">
        <w:rPr>
          <w:rFonts w:ascii="Arial" w:eastAsia="Times New Roman" w:hAnsi="Arial" w:cs="Arial"/>
          <w:sz w:val="22"/>
          <w:szCs w:val="22"/>
          <w:lang w:eastAsia="en-GB"/>
        </w:rPr>
        <w:t>Both of these major incidents have highlighted the importance of community engagement</w:t>
      </w:r>
      <w:r>
        <w:rPr>
          <w:rFonts w:ascii="Arial" w:eastAsia="Times New Roman" w:hAnsi="Arial" w:cs="Arial"/>
          <w:sz w:val="22"/>
          <w:szCs w:val="22"/>
          <w:lang w:eastAsia="en-GB"/>
        </w:rPr>
        <w:t xml:space="preserve"> in policing</w:t>
      </w:r>
      <w:r w:rsidRPr="0090561E">
        <w:rPr>
          <w:rFonts w:ascii="Arial" w:eastAsia="Times New Roman" w:hAnsi="Arial" w:cs="Arial"/>
          <w:sz w:val="22"/>
          <w:szCs w:val="22"/>
          <w:lang w:eastAsia="en-GB"/>
        </w:rPr>
        <w:t xml:space="preserve">. When police mistrust </w:t>
      </w:r>
      <w:r>
        <w:rPr>
          <w:rFonts w:ascii="Arial" w:eastAsia="Times New Roman" w:hAnsi="Arial" w:cs="Arial"/>
          <w:sz w:val="22"/>
          <w:szCs w:val="22"/>
          <w:lang w:eastAsia="en-GB"/>
        </w:rPr>
        <w:t>increased</w:t>
      </w:r>
      <w:r w:rsidRPr="0090561E">
        <w:rPr>
          <w:rFonts w:ascii="Arial" w:eastAsia="Times New Roman" w:hAnsi="Arial" w:cs="Arial"/>
          <w:sz w:val="22"/>
          <w:szCs w:val="22"/>
          <w:lang w:eastAsia="en-GB"/>
        </w:rPr>
        <w:t>, it was crucial for the police to improve their relationship with the communities. Without the public’s trust policing becomes difficult as victims will not report the crimes committed against them, and this was found after Floyd’s death (Ang et al, 2024). Thus, it was vital that the police provided information and assurance to the public after these incidents so that communities felt reassured and confident in the police. Regarding community engagement, best practice for policing is consistent and genuine engagement with the differing communities. More recently, there has been a larger focus on policing utilising the internet and social media platforms to engage with the public (The Police Foundation, 2014). For example, the SWP Facebook page keeps the public up to date with ongoing incidents and successful charges, and it aids police in gathering intelligence.</w:t>
      </w:r>
    </w:p>
    <w:p w14:paraId="0EBA181F" w14:textId="77777777" w:rsidR="0090561E" w:rsidRPr="0090561E" w:rsidRDefault="0090561E" w:rsidP="00F5512A">
      <w:pPr>
        <w:ind w:right="531"/>
        <w:jc w:val="both"/>
        <w:rPr>
          <w:rFonts w:ascii="Arial" w:eastAsia="Times New Roman" w:hAnsi="Arial" w:cs="Arial"/>
          <w:sz w:val="22"/>
          <w:szCs w:val="22"/>
          <w:lang w:eastAsia="en-GB"/>
        </w:rPr>
      </w:pPr>
    </w:p>
    <w:p w14:paraId="46561F05" w14:textId="77777777" w:rsidR="0090561E" w:rsidRPr="0090561E" w:rsidRDefault="0090561E" w:rsidP="00F5512A">
      <w:pPr>
        <w:ind w:right="531"/>
        <w:jc w:val="both"/>
        <w:rPr>
          <w:rFonts w:ascii="Arial" w:eastAsia="Times New Roman" w:hAnsi="Arial" w:cs="Arial"/>
          <w:sz w:val="22"/>
          <w:szCs w:val="22"/>
          <w:lang w:eastAsia="en-GB"/>
        </w:rPr>
      </w:pPr>
      <w:r w:rsidRPr="0090561E">
        <w:rPr>
          <w:rFonts w:ascii="Arial" w:eastAsia="Times New Roman" w:hAnsi="Arial" w:cs="Arial"/>
          <w:b/>
          <w:bCs/>
          <w:sz w:val="22"/>
          <w:szCs w:val="22"/>
          <w:lang w:eastAsia="en-GB"/>
        </w:rPr>
        <w:t>Conclusion</w:t>
      </w:r>
    </w:p>
    <w:p w14:paraId="38AA8D51" w14:textId="77777777" w:rsidR="006A62DC" w:rsidRDefault="0090561E" w:rsidP="00F5512A">
      <w:pPr>
        <w:ind w:right="531"/>
        <w:jc w:val="both"/>
        <w:rPr>
          <w:rFonts w:ascii="Arial" w:eastAsia="Times New Roman" w:hAnsi="Arial" w:cs="Arial"/>
          <w:sz w:val="22"/>
          <w:szCs w:val="22"/>
          <w:lang w:eastAsia="en-GB"/>
        </w:rPr>
      </w:pPr>
      <w:r w:rsidRPr="0090561E">
        <w:rPr>
          <w:rFonts w:ascii="Arial" w:eastAsia="Times New Roman" w:hAnsi="Arial" w:cs="Arial"/>
          <w:sz w:val="22"/>
          <w:szCs w:val="22"/>
          <w:lang w:eastAsia="en-GB"/>
        </w:rPr>
        <w:t xml:space="preserve">The major and critical incidents that have taken place over the years have all played a significant role in shaping best practices for policing, as lessons have been learnt based on how the incidents have been handled. </w:t>
      </w:r>
    </w:p>
    <w:p w14:paraId="64490123" w14:textId="77777777" w:rsidR="006A62DC" w:rsidRDefault="0090561E" w:rsidP="00F5512A">
      <w:pPr>
        <w:ind w:right="531"/>
        <w:jc w:val="both"/>
        <w:rPr>
          <w:rFonts w:ascii="Arial" w:eastAsia="Times New Roman" w:hAnsi="Arial" w:cs="Arial"/>
          <w:sz w:val="22"/>
          <w:szCs w:val="22"/>
          <w:lang w:eastAsia="en-GB"/>
        </w:rPr>
      </w:pPr>
      <w:r w:rsidRPr="0090561E">
        <w:rPr>
          <w:rFonts w:ascii="Arial" w:eastAsia="Times New Roman" w:hAnsi="Arial" w:cs="Arial"/>
          <w:sz w:val="22"/>
          <w:szCs w:val="22"/>
          <w:lang w:eastAsia="en-GB"/>
        </w:rPr>
        <w:t xml:space="preserve">Although the Manchester Arena Bombing and the death of George Floyd identified police failings, these have since brought attention to the need for policing to change and improve. The focus areas for improvement are police training, accountability and community engagement. These previous failings have </w:t>
      </w:r>
      <w:r w:rsidR="006A62DC">
        <w:rPr>
          <w:rFonts w:ascii="Arial" w:eastAsia="Times New Roman" w:hAnsi="Arial" w:cs="Arial"/>
          <w:sz w:val="22"/>
          <w:szCs w:val="22"/>
          <w:lang w:eastAsia="en-GB"/>
        </w:rPr>
        <w:t>positively impacted</w:t>
      </w:r>
      <w:r w:rsidRPr="0090561E">
        <w:rPr>
          <w:rFonts w:ascii="Arial" w:eastAsia="Times New Roman" w:hAnsi="Arial" w:cs="Arial"/>
          <w:sz w:val="22"/>
          <w:szCs w:val="22"/>
          <w:lang w:eastAsia="en-GB"/>
        </w:rPr>
        <w:t xml:space="preserve"> policing practices and policies as they are developed to a higher standard to prevent failings like these again. For example, there is now better training given to officers on the use of force and asphyxiation awareness, and around major incidents. Also, BWV is now reinforced more and officers are more aware of its importance. This helps keep a good community-police relationship as it ensures accountability and reflects transparency which is necessary for reducing public mistrust in the police. </w:t>
      </w:r>
    </w:p>
    <w:p w14:paraId="70F0CA12" w14:textId="295606A0" w:rsidR="0090561E" w:rsidRPr="0090561E" w:rsidRDefault="0090561E" w:rsidP="00F5512A">
      <w:pPr>
        <w:ind w:right="531"/>
        <w:jc w:val="both"/>
        <w:rPr>
          <w:rFonts w:ascii="Arial" w:eastAsia="Times New Roman" w:hAnsi="Arial" w:cs="Arial"/>
          <w:sz w:val="22"/>
          <w:szCs w:val="22"/>
          <w:lang w:eastAsia="en-GB"/>
        </w:rPr>
      </w:pPr>
      <w:r w:rsidRPr="0090561E">
        <w:rPr>
          <w:rFonts w:ascii="Arial" w:eastAsia="Times New Roman" w:hAnsi="Arial" w:cs="Arial"/>
          <w:sz w:val="22"/>
          <w:szCs w:val="22"/>
          <w:lang w:eastAsia="en-GB"/>
        </w:rPr>
        <w:t>Overall, the lessons learnt from these incidents have successfully shaped and improved policing practices and policies, however, it is important that policing continues to develop as it will be more effective and ensure public confidence.</w:t>
      </w:r>
    </w:p>
    <w:p w14:paraId="2C7DF8CA" w14:textId="77777777" w:rsidR="00836DB5" w:rsidRDefault="00836DB5" w:rsidP="003A241A">
      <w:pPr>
        <w:ind w:right="531"/>
        <w:rPr>
          <w:rFonts w:ascii="Arial" w:eastAsia="Times New Roman" w:hAnsi="Arial" w:cs="Arial"/>
          <w:sz w:val="22"/>
          <w:szCs w:val="22"/>
          <w:lang w:eastAsia="en-GB"/>
        </w:rPr>
      </w:pPr>
    </w:p>
    <w:p w14:paraId="45DC08DD" w14:textId="625E7AB4" w:rsidR="003A241A" w:rsidRPr="003A241A" w:rsidRDefault="003C4826" w:rsidP="003A241A">
      <w:pPr>
        <w:ind w:right="531"/>
        <w:rPr>
          <w:rFonts w:ascii="Arial" w:eastAsia="Times New Roman" w:hAnsi="Arial" w:cs="Arial"/>
          <w:sz w:val="22"/>
          <w:szCs w:val="22"/>
          <w:lang w:eastAsia="en-GB"/>
        </w:rPr>
      </w:pPr>
      <w:r>
        <w:rPr>
          <w:rFonts w:ascii="Arial" w:eastAsia="Times New Roman" w:hAnsi="Arial" w:cs="Arial"/>
          <w:sz w:val="22"/>
          <w:szCs w:val="22"/>
          <w:lang w:eastAsia="en-GB"/>
        </w:rPr>
        <w:t>Word count –</w:t>
      </w:r>
      <w:r>
        <w:rPr>
          <w:rFonts w:ascii="Arial" w:eastAsia="Times New Roman" w:hAnsi="Arial" w:cs="Arial"/>
          <w:sz w:val="22"/>
          <w:szCs w:val="22"/>
          <w:lang w:eastAsia="en-GB"/>
        </w:rPr>
        <w:t xml:space="preserve"> 1916</w:t>
      </w:r>
    </w:p>
    <w:p w14:paraId="5733B3D9" w14:textId="77777777" w:rsidR="003A241A" w:rsidRDefault="003A241A" w:rsidP="003A241A">
      <w:pPr>
        <w:ind w:right="531"/>
        <w:rPr>
          <w:rFonts w:ascii="Arial" w:eastAsia="Times New Roman" w:hAnsi="Arial" w:cs="Arial"/>
          <w:sz w:val="22"/>
          <w:szCs w:val="22"/>
          <w:lang w:eastAsia="en-GB"/>
        </w:rPr>
      </w:pPr>
    </w:p>
    <w:p w14:paraId="42060440" w14:textId="77777777" w:rsidR="00F5512A" w:rsidRDefault="00F5512A" w:rsidP="003A241A">
      <w:pPr>
        <w:ind w:right="531"/>
        <w:rPr>
          <w:rFonts w:ascii="Arial" w:eastAsia="Times New Roman" w:hAnsi="Arial" w:cs="Arial"/>
          <w:sz w:val="22"/>
          <w:szCs w:val="22"/>
          <w:lang w:eastAsia="en-GB"/>
        </w:rPr>
      </w:pPr>
    </w:p>
    <w:p w14:paraId="08491073" w14:textId="77777777" w:rsidR="00F5512A" w:rsidRDefault="00F5512A" w:rsidP="003A241A">
      <w:pPr>
        <w:ind w:right="531"/>
        <w:rPr>
          <w:rFonts w:ascii="Arial" w:eastAsia="Times New Roman" w:hAnsi="Arial" w:cs="Arial"/>
          <w:sz w:val="22"/>
          <w:szCs w:val="22"/>
          <w:lang w:eastAsia="en-GB"/>
        </w:rPr>
      </w:pPr>
    </w:p>
    <w:p w14:paraId="474501CE" w14:textId="77777777" w:rsidR="00F5512A" w:rsidRDefault="00F5512A" w:rsidP="003A241A">
      <w:pPr>
        <w:ind w:right="531"/>
        <w:rPr>
          <w:rFonts w:ascii="Arial" w:eastAsia="Times New Roman" w:hAnsi="Arial" w:cs="Arial"/>
          <w:sz w:val="22"/>
          <w:szCs w:val="22"/>
          <w:lang w:eastAsia="en-GB"/>
        </w:rPr>
      </w:pPr>
    </w:p>
    <w:p w14:paraId="1C96E748" w14:textId="77777777" w:rsidR="00F5512A" w:rsidRDefault="00F5512A" w:rsidP="003A241A">
      <w:pPr>
        <w:ind w:right="531"/>
        <w:rPr>
          <w:rFonts w:ascii="Arial" w:eastAsia="Times New Roman" w:hAnsi="Arial" w:cs="Arial"/>
          <w:sz w:val="22"/>
          <w:szCs w:val="22"/>
          <w:lang w:eastAsia="en-GB"/>
        </w:rPr>
      </w:pPr>
    </w:p>
    <w:p w14:paraId="4E490D6E" w14:textId="77777777" w:rsidR="0035055D" w:rsidRDefault="0035055D" w:rsidP="003A241A">
      <w:pPr>
        <w:ind w:right="531"/>
        <w:rPr>
          <w:rFonts w:ascii="Arial" w:eastAsia="Times New Roman" w:hAnsi="Arial" w:cs="Arial"/>
          <w:sz w:val="22"/>
          <w:szCs w:val="22"/>
          <w:lang w:eastAsia="en-GB"/>
        </w:rPr>
      </w:pPr>
    </w:p>
    <w:p w14:paraId="54278A3A" w14:textId="77777777" w:rsidR="00C60D45" w:rsidRDefault="00C60D45" w:rsidP="00C60D45">
      <w:pPr>
        <w:ind w:right="531"/>
        <w:rPr>
          <w:rFonts w:ascii="Arial" w:eastAsia="Times New Roman" w:hAnsi="Arial" w:cs="Arial"/>
          <w:sz w:val="22"/>
          <w:szCs w:val="22"/>
          <w:lang w:eastAsia="en-GB"/>
        </w:rPr>
      </w:pPr>
      <w:r w:rsidRPr="00C60D45">
        <w:rPr>
          <w:rFonts w:ascii="Arial" w:eastAsia="Times New Roman" w:hAnsi="Arial" w:cs="Arial"/>
          <w:sz w:val="22"/>
          <w:szCs w:val="22"/>
          <w:lang w:eastAsia="en-GB"/>
        </w:rPr>
        <w:lastRenderedPageBreak/>
        <w:t>References:</w:t>
      </w:r>
    </w:p>
    <w:p w14:paraId="0A93A301" w14:textId="39CD8B15" w:rsidR="004E3A4F" w:rsidRPr="00C60D45" w:rsidRDefault="004E3A4F" w:rsidP="00C60D45">
      <w:pPr>
        <w:ind w:right="531"/>
        <w:rPr>
          <w:rFonts w:ascii="Arial" w:eastAsia="Times New Roman" w:hAnsi="Arial" w:cs="Arial"/>
          <w:sz w:val="22"/>
          <w:szCs w:val="22"/>
          <w:lang w:eastAsia="en-GB"/>
        </w:rPr>
      </w:pPr>
      <w:r>
        <w:rPr>
          <w:rFonts w:ascii="Arial" w:eastAsia="Times New Roman" w:hAnsi="Arial" w:cs="Arial"/>
          <w:sz w:val="22"/>
          <w:szCs w:val="22"/>
          <w:lang w:eastAsia="en-GB"/>
        </w:rPr>
        <w:t>Ang, D., Bencsik,</w:t>
      </w:r>
      <w:r w:rsidR="00833170">
        <w:rPr>
          <w:rFonts w:ascii="Arial" w:eastAsia="Times New Roman" w:hAnsi="Arial" w:cs="Arial"/>
          <w:sz w:val="22"/>
          <w:szCs w:val="22"/>
          <w:lang w:eastAsia="en-GB"/>
        </w:rPr>
        <w:t xml:space="preserve"> </w:t>
      </w:r>
      <w:r>
        <w:rPr>
          <w:rFonts w:ascii="Arial" w:eastAsia="Times New Roman" w:hAnsi="Arial" w:cs="Arial"/>
          <w:sz w:val="22"/>
          <w:szCs w:val="22"/>
          <w:lang w:eastAsia="en-GB"/>
        </w:rPr>
        <w:t xml:space="preserve">P., Bruhn, J.M., and Derenoncourt, E. (2024). </w:t>
      </w:r>
      <w:r w:rsidRPr="004E3A4F">
        <w:rPr>
          <w:rFonts w:ascii="Arial" w:eastAsia="Times New Roman" w:hAnsi="Arial" w:cs="Arial"/>
          <w:sz w:val="22"/>
          <w:szCs w:val="22"/>
          <w:lang w:eastAsia="en-GB"/>
        </w:rPr>
        <w:t>C</w:t>
      </w:r>
      <w:r>
        <w:rPr>
          <w:rFonts w:ascii="Arial" w:eastAsia="Times New Roman" w:hAnsi="Arial" w:cs="Arial"/>
          <w:sz w:val="22"/>
          <w:szCs w:val="22"/>
          <w:lang w:eastAsia="en-GB"/>
        </w:rPr>
        <w:t>ommunity</w:t>
      </w:r>
      <w:r w:rsidRPr="004E3A4F">
        <w:rPr>
          <w:rFonts w:ascii="Arial" w:eastAsia="Times New Roman" w:hAnsi="Arial" w:cs="Arial"/>
          <w:sz w:val="22"/>
          <w:szCs w:val="22"/>
          <w:lang w:eastAsia="en-GB"/>
        </w:rPr>
        <w:t xml:space="preserve"> E</w:t>
      </w:r>
      <w:r>
        <w:rPr>
          <w:rFonts w:ascii="Arial" w:eastAsia="Times New Roman" w:hAnsi="Arial" w:cs="Arial"/>
          <w:sz w:val="22"/>
          <w:szCs w:val="22"/>
          <w:lang w:eastAsia="en-GB"/>
        </w:rPr>
        <w:t>ngagement</w:t>
      </w:r>
      <w:r w:rsidRPr="004E3A4F">
        <w:rPr>
          <w:rFonts w:ascii="Arial" w:eastAsia="Times New Roman" w:hAnsi="Arial" w:cs="Arial"/>
          <w:sz w:val="22"/>
          <w:szCs w:val="22"/>
          <w:lang w:eastAsia="en-GB"/>
        </w:rPr>
        <w:t xml:space="preserve"> </w:t>
      </w:r>
      <w:r>
        <w:rPr>
          <w:rFonts w:ascii="Arial" w:eastAsia="Times New Roman" w:hAnsi="Arial" w:cs="Arial"/>
          <w:sz w:val="22"/>
          <w:szCs w:val="22"/>
          <w:lang w:eastAsia="en-GB"/>
        </w:rPr>
        <w:t>with</w:t>
      </w:r>
      <w:r w:rsidRPr="004E3A4F">
        <w:rPr>
          <w:rFonts w:ascii="Arial" w:eastAsia="Times New Roman" w:hAnsi="Arial" w:cs="Arial"/>
          <w:sz w:val="22"/>
          <w:szCs w:val="22"/>
          <w:lang w:eastAsia="en-GB"/>
        </w:rPr>
        <w:t xml:space="preserve"> L</w:t>
      </w:r>
      <w:r>
        <w:rPr>
          <w:rFonts w:ascii="Arial" w:eastAsia="Times New Roman" w:hAnsi="Arial" w:cs="Arial"/>
          <w:sz w:val="22"/>
          <w:szCs w:val="22"/>
          <w:lang w:eastAsia="en-GB"/>
        </w:rPr>
        <w:t>aw</w:t>
      </w:r>
      <w:r w:rsidRPr="004E3A4F">
        <w:rPr>
          <w:rFonts w:ascii="Arial" w:eastAsia="Times New Roman" w:hAnsi="Arial" w:cs="Arial"/>
          <w:sz w:val="22"/>
          <w:szCs w:val="22"/>
          <w:lang w:eastAsia="en-GB"/>
        </w:rPr>
        <w:t xml:space="preserve"> E</w:t>
      </w:r>
      <w:r>
        <w:rPr>
          <w:rFonts w:ascii="Arial" w:eastAsia="Times New Roman" w:hAnsi="Arial" w:cs="Arial"/>
          <w:sz w:val="22"/>
          <w:szCs w:val="22"/>
          <w:lang w:eastAsia="en-GB"/>
        </w:rPr>
        <w:t>nforcement</w:t>
      </w:r>
      <w:r w:rsidRPr="004E3A4F">
        <w:rPr>
          <w:rFonts w:ascii="Arial" w:eastAsia="Times New Roman" w:hAnsi="Arial" w:cs="Arial"/>
          <w:sz w:val="22"/>
          <w:szCs w:val="22"/>
          <w:lang w:eastAsia="en-GB"/>
        </w:rPr>
        <w:t xml:space="preserve"> A</w:t>
      </w:r>
      <w:r>
        <w:rPr>
          <w:rFonts w:ascii="Arial" w:eastAsia="Times New Roman" w:hAnsi="Arial" w:cs="Arial"/>
          <w:sz w:val="22"/>
          <w:szCs w:val="22"/>
          <w:lang w:eastAsia="en-GB"/>
        </w:rPr>
        <w:t>fter</w:t>
      </w:r>
      <w:r w:rsidRPr="004E3A4F">
        <w:rPr>
          <w:rFonts w:ascii="Arial" w:eastAsia="Times New Roman" w:hAnsi="Arial" w:cs="Arial"/>
          <w:sz w:val="22"/>
          <w:szCs w:val="22"/>
          <w:lang w:eastAsia="en-GB"/>
        </w:rPr>
        <w:t xml:space="preserve"> H</w:t>
      </w:r>
      <w:r>
        <w:rPr>
          <w:rFonts w:ascii="Arial" w:eastAsia="Times New Roman" w:hAnsi="Arial" w:cs="Arial"/>
          <w:sz w:val="22"/>
          <w:szCs w:val="22"/>
          <w:lang w:eastAsia="en-GB"/>
        </w:rPr>
        <w:t>igh</w:t>
      </w:r>
      <w:r w:rsidRPr="004E3A4F">
        <w:rPr>
          <w:rFonts w:ascii="Arial" w:eastAsia="Times New Roman" w:hAnsi="Arial" w:cs="Arial"/>
          <w:sz w:val="22"/>
          <w:szCs w:val="22"/>
          <w:lang w:eastAsia="en-GB"/>
        </w:rPr>
        <w:t>-P</w:t>
      </w:r>
      <w:r>
        <w:rPr>
          <w:rFonts w:ascii="Arial" w:eastAsia="Times New Roman" w:hAnsi="Arial" w:cs="Arial"/>
          <w:sz w:val="22"/>
          <w:szCs w:val="22"/>
          <w:lang w:eastAsia="en-GB"/>
        </w:rPr>
        <w:t>rofile</w:t>
      </w:r>
      <w:r w:rsidRPr="004E3A4F">
        <w:rPr>
          <w:rFonts w:ascii="Arial" w:eastAsia="Times New Roman" w:hAnsi="Arial" w:cs="Arial"/>
          <w:sz w:val="22"/>
          <w:szCs w:val="22"/>
          <w:lang w:eastAsia="en-GB"/>
        </w:rPr>
        <w:t xml:space="preserve"> A</w:t>
      </w:r>
      <w:r>
        <w:rPr>
          <w:rFonts w:ascii="Arial" w:eastAsia="Times New Roman" w:hAnsi="Arial" w:cs="Arial"/>
          <w:sz w:val="22"/>
          <w:szCs w:val="22"/>
          <w:lang w:eastAsia="en-GB"/>
        </w:rPr>
        <w:t>cts</w:t>
      </w:r>
      <w:r w:rsidRPr="004E3A4F">
        <w:rPr>
          <w:rFonts w:ascii="Arial" w:eastAsia="Times New Roman" w:hAnsi="Arial" w:cs="Arial"/>
          <w:sz w:val="22"/>
          <w:szCs w:val="22"/>
          <w:lang w:eastAsia="en-GB"/>
        </w:rPr>
        <w:t xml:space="preserve"> </w:t>
      </w:r>
      <w:r>
        <w:rPr>
          <w:rFonts w:ascii="Arial" w:eastAsia="Times New Roman" w:hAnsi="Arial" w:cs="Arial"/>
          <w:sz w:val="22"/>
          <w:szCs w:val="22"/>
          <w:lang w:eastAsia="en-GB"/>
        </w:rPr>
        <w:t>of</w:t>
      </w:r>
      <w:r w:rsidRPr="004E3A4F">
        <w:rPr>
          <w:rFonts w:ascii="Arial" w:eastAsia="Times New Roman" w:hAnsi="Arial" w:cs="Arial"/>
          <w:sz w:val="22"/>
          <w:szCs w:val="22"/>
          <w:lang w:eastAsia="en-GB"/>
        </w:rPr>
        <w:t xml:space="preserve"> P</w:t>
      </w:r>
      <w:r>
        <w:rPr>
          <w:rFonts w:ascii="Arial" w:eastAsia="Times New Roman" w:hAnsi="Arial" w:cs="Arial"/>
          <w:sz w:val="22"/>
          <w:szCs w:val="22"/>
          <w:lang w:eastAsia="en-GB"/>
        </w:rPr>
        <w:t>olice</w:t>
      </w:r>
      <w:r w:rsidRPr="004E3A4F">
        <w:rPr>
          <w:rFonts w:ascii="Arial" w:eastAsia="Times New Roman" w:hAnsi="Arial" w:cs="Arial"/>
          <w:sz w:val="22"/>
          <w:szCs w:val="22"/>
          <w:lang w:eastAsia="en-GB"/>
        </w:rPr>
        <w:t xml:space="preserve"> </w:t>
      </w:r>
      <w:r>
        <w:rPr>
          <w:rFonts w:ascii="Arial" w:eastAsia="Times New Roman" w:hAnsi="Arial" w:cs="Arial"/>
          <w:sz w:val="22"/>
          <w:szCs w:val="22"/>
          <w:lang w:eastAsia="en-GB"/>
        </w:rPr>
        <w:t xml:space="preserve">Violence. </w:t>
      </w:r>
      <w:r w:rsidRPr="004E3A4F">
        <w:rPr>
          <w:rFonts w:ascii="Arial" w:eastAsia="Times New Roman" w:hAnsi="Arial" w:cs="Arial"/>
          <w:sz w:val="22"/>
          <w:szCs w:val="22"/>
          <w:lang w:eastAsia="en-GB"/>
        </w:rPr>
        <w:t>N</w:t>
      </w:r>
      <w:r>
        <w:rPr>
          <w:rFonts w:ascii="Arial" w:eastAsia="Times New Roman" w:hAnsi="Arial" w:cs="Arial"/>
          <w:sz w:val="22"/>
          <w:szCs w:val="22"/>
          <w:lang w:eastAsia="en-GB"/>
        </w:rPr>
        <w:t>ational</w:t>
      </w:r>
      <w:r w:rsidRPr="004E3A4F">
        <w:rPr>
          <w:rFonts w:ascii="Arial" w:eastAsia="Times New Roman" w:hAnsi="Arial" w:cs="Arial"/>
          <w:sz w:val="22"/>
          <w:szCs w:val="22"/>
          <w:lang w:eastAsia="en-GB"/>
        </w:rPr>
        <w:t xml:space="preserve"> B</w:t>
      </w:r>
      <w:r>
        <w:rPr>
          <w:rFonts w:ascii="Arial" w:eastAsia="Times New Roman" w:hAnsi="Arial" w:cs="Arial"/>
          <w:sz w:val="22"/>
          <w:szCs w:val="22"/>
          <w:lang w:eastAsia="en-GB"/>
        </w:rPr>
        <w:t>ureau</w:t>
      </w:r>
      <w:r w:rsidRPr="004E3A4F">
        <w:rPr>
          <w:rFonts w:ascii="Arial" w:eastAsia="Times New Roman" w:hAnsi="Arial" w:cs="Arial"/>
          <w:sz w:val="22"/>
          <w:szCs w:val="22"/>
          <w:lang w:eastAsia="en-GB"/>
        </w:rPr>
        <w:t xml:space="preserve"> </w:t>
      </w:r>
      <w:r>
        <w:rPr>
          <w:rFonts w:ascii="Arial" w:eastAsia="Times New Roman" w:hAnsi="Arial" w:cs="Arial"/>
          <w:sz w:val="22"/>
          <w:szCs w:val="22"/>
          <w:lang w:eastAsia="en-GB"/>
        </w:rPr>
        <w:t>of</w:t>
      </w:r>
      <w:r w:rsidRPr="004E3A4F">
        <w:rPr>
          <w:rFonts w:ascii="Arial" w:eastAsia="Times New Roman" w:hAnsi="Arial" w:cs="Arial"/>
          <w:sz w:val="22"/>
          <w:szCs w:val="22"/>
          <w:lang w:eastAsia="en-GB"/>
        </w:rPr>
        <w:t xml:space="preserve"> E</w:t>
      </w:r>
      <w:r>
        <w:rPr>
          <w:rFonts w:ascii="Arial" w:eastAsia="Times New Roman" w:hAnsi="Arial" w:cs="Arial"/>
          <w:sz w:val="22"/>
          <w:szCs w:val="22"/>
          <w:lang w:eastAsia="en-GB"/>
        </w:rPr>
        <w:t>conomic</w:t>
      </w:r>
      <w:r w:rsidRPr="004E3A4F">
        <w:rPr>
          <w:rFonts w:ascii="Arial" w:eastAsia="Times New Roman" w:hAnsi="Arial" w:cs="Arial"/>
          <w:sz w:val="22"/>
          <w:szCs w:val="22"/>
          <w:lang w:eastAsia="en-GB"/>
        </w:rPr>
        <w:t xml:space="preserve"> R</w:t>
      </w:r>
      <w:r>
        <w:rPr>
          <w:rFonts w:ascii="Arial" w:eastAsia="Times New Roman" w:hAnsi="Arial" w:cs="Arial"/>
          <w:sz w:val="22"/>
          <w:szCs w:val="22"/>
          <w:lang w:eastAsia="en-GB"/>
        </w:rPr>
        <w:t>esearch.</w:t>
      </w:r>
      <w:r w:rsidR="00833170">
        <w:rPr>
          <w:rFonts w:ascii="Arial" w:eastAsia="Times New Roman" w:hAnsi="Arial" w:cs="Arial"/>
          <w:sz w:val="22"/>
          <w:szCs w:val="22"/>
          <w:lang w:eastAsia="en-GB"/>
        </w:rPr>
        <w:t xml:space="preserve"> [Online].</w:t>
      </w:r>
      <w:r w:rsidR="00833170">
        <w:rPr>
          <w:rFonts w:ascii="Arial" w:eastAsia="Times New Roman" w:hAnsi="Arial" w:cs="Arial"/>
          <w:sz w:val="22"/>
          <w:szCs w:val="22"/>
          <w:lang w:eastAsia="en-GB"/>
        </w:rPr>
        <w:br/>
        <w:t>Available at:</w:t>
      </w:r>
      <w:r>
        <w:rPr>
          <w:rFonts w:ascii="Arial" w:eastAsia="Times New Roman" w:hAnsi="Arial" w:cs="Arial"/>
          <w:sz w:val="22"/>
          <w:szCs w:val="22"/>
          <w:lang w:eastAsia="en-GB"/>
        </w:rPr>
        <w:br/>
      </w:r>
      <w:r w:rsidRPr="004E3A4F">
        <w:rPr>
          <w:rFonts w:ascii="Arial" w:eastAsia="Times New Roman" w:hAnsi="Arial" w:cs="Arial"/>
          <w:sz w:val="22"/>
          <w:szCs w:val="22"/>
          <w:lang w:eastAsia="en-GB"/>
        </w:rPr>
        <w:t>https://www.nber.org/system/files/working_papers/w32243/w32243.pdf</w:t>
      </w:r>
      <w:r>
        <w:rPr>
          <w:rFonts w:ascii="Arial" w:eastAsia="Times New Roman" w:hAnsi="Arial" w:cs="Arial"/>
          <w:sz w:val="22"/>
          <w:szCs w:val="22"/>
          <w:lang w:eastAsia="en-GB"/>
        </w:rPr>
        <w:t xml:space="preserve"> </w:t>
      </w:r>
      <w:r w:rsidR="00833170">
        <w:rPr>
          <w:rFonts w:ascii="Arial" w:eastAsia="Times New Roman" w:hAnsi="Arial" w:cs="Arial"/>
          <w:sz w:val="22"/>
          <w:szCs w:val="22"/>
          <w:lang w:eastAsia="en-GB"/>
        </w:rPr>
        <w:br/>
        <w:t>[Accessed: 20 November 2024]</w:t>
      </w:r>
    </w:p>
    <w:p w14:paraId="0BEEAF3C" w14:textId="77777777" w:rsidR="00C60D45" w:rsidRPr="00C60D45" w:rsidRDefault="00C60D45" w:rsidP="00C60D45">
      <w:pPr>
        <w:ind w:right="531"/>
        <w:rPr>
          <w:rFonts w:ascii="Arial" w:eastAsia="Times New Roman" w:hAnsi="Arial" w:cs="Arial"/>
          <w:sz w:val="22"/>
          <w:szCs w:val="22"/>
          <w:lang w:eastAsia="en-GB"/>
        </w:rPr>
      </w:pPr>
      <w:r w:rsidRPr="00C60D45">
        <w:rPr>
          <w:rFonts w:ascii="Arial" w:eastAsia="Times New Roman" w:hAnsi="Arial" w:cs="Arial"/>
          <w:sz w:val="22"/>
          <w:szCs w:val="22"/>
          <w:lang w:eastAsia="en-GB"/>
        </w:rPr>
        <w:t>Azizi &amp; Hughes (2023). A systematic review of the extent of the Taliban and FARC’s involvement and profit from drug trade and methods of estimating income from the drug trade. Global Crime, Volume 25, 2024 - Issue 2. [Online].</w:t>
      </w:r>
      <w:r w:rsidRPr="00C60D45">
        <w:rPr>
          <w:rFonts w:ascii="Arial" w:eastAsia="Times New Roman" w:hAnsi="Arial" w:cs="Arial"/>
          <w:sz w:val="22"/>
          <w:szCs w:val="22"/>
          <w:lang w:eastAsia="en-GB"/>
        </w:rPr>
        <w:br/>
        <w:t>Available at: https://www.tandfonline.com/doi/full/10.1080/17440572.2024.2351818#abstract</w:t>
      </w:r>
      <w:r w:rsidRPr="00C60D45">
        <w:rPr>
          <w:rFonts w:ascii="Arial" w:eastAsia="Times New Roman" w:hAnsi="Arial" w:cs="Arial"/>
          <w:sz w:val="22"/>
          <w:szCs w:val="22"/>
          <w:lang w:eastAsia="en-GB"/>
        </w:rPr>
        <w:br/>
        <w:t>[Accessed 01 November 2024]</w:t>
      </w:r>
    </w:p>
    <w:p w14:paraId="5340276D" w14:textId="67856A3B" w:rsidR="00C60D45" w:rsidRPr="00C60D45" w:rsidRDefault="00C60D45" w:rsidP="00C60D45">
      <w:pPr>
        <w:ind w:right="531"/>
        <w:rPr>
          <w:rFonts w:ascii="Arial" w:eastAsia="Times New Roman" w:hAnsi="Arial" w:cs="Arial"/>
          <w:sz w:val="22"/>
          <w:szCs w:val="22"/>
          <w:lang w:eastAsia="en-GB"/>
        </w:rPr>
      </w:pPr>
      <w:r w:rsidRPr="00C60D45">
        <w:rPr>
          <w:rFonts w:ascii="Arial" w:eastAsia="Times New Roman" w:hAnsi="Arial" w:cs="Arial"/>
          <w:sz w:val="22"/>
          <w:szCs w:val="22"/>
          <w:lang w:eastAsia="en-GB"/>
        </w:rPr>
        <w:t>BBC News (2020</w:t>
      </w:r>
      <w:r w:rsidR="0035055D">
        <w:rPr>
          <w:rFonts w:ascii="Arial" w:eastAsia="Times New Roman" w:hAnsi="Arial" w:cs="Arial"/>
          <w:sz w:val="22"/>
          <w:szCs w:val="22"/>
          <w:lang w:eastAsia="en-GB"/>
        </w:rPr>
        <w:t>a</w:t>
      </w:r>
      <w:r w:rsidRPr="00C60D45">
        <w:rPr>
          <w:rFonts w:ascii="Arial" w:eastAsia="Times New Roman" w:hAnsi="Arial" w:cs="Arial"/>
          <w:sz w:val="22"/>
          <w:szCs w:val="22"/>
          <w:lang w:eastAsia="en-GB"/>
        </w:rPr>
        <w:t xml:space="preserve">). Manchester Arena attack: Hashem Abedi jailed for minimum 55 years. [Online]. </w:t>
      </w:r>
      <w:r w:rsidRPr="00C60D45">
        <w:rPr>
          <w:rFonts w:ascii="Arial" w:eastAsia="Times New Roman" w:hAnsi="Arial" w:cs="Arial"/>
          <w:sz w:val="22"/>
          <w:szCs w:val="22"/>
          <w:lang w:eastAsia="en-GB"/>
        </w:rPr>
        <w:br/>
        <w:t xml:space="preserve">Available at: </w:t>
      </w:r>
      <w:r w:rsidRPr="00C60D45">
        <w:rPr>
          <w:rFonts w:ascii="Arial" w:eastAsia="Times New Roman" w:hAnsi="Arial" w:cs="Arial"/>
          <w:sz w:val="22"/>
          <w:szCs w:val="22"/>
          <w:lang w:eastAsia="en-GB"/>
        </w:rPr>
        <w:br/>
        <w:t xml:space="preserve">https://www.bbc.co.uk/news/uk-england-53850642.amp </w:t>
      </w:r>
      <w:r w:rsidRPr="00C60D45">
        <w:rPr>
          <w:rFonts w:ascii="Arial" w:eastAsia="Times New Roman" w:hAnsi="Arial" w:cs="Arial"/>
          <w:sz w:val="22"/>
          <w:szCs w:val="22"/>
          <w:lang w:eastAsia="en-GB"/>
        </w:rPr>
        <w:br/>
        <w:t>[Accessed: 31 October 2024]</w:t>
      </w:r>
    </w:p>
    <w:p w14:paraId="5F355A6F" w14:textId="095D3DCB" w:rsidR="00C60D45" w:rsidRDefault="00C60D45" w:rsidP="00C60D45">
      <w:pPr>
        <w:ind w:right="531"/>
        <w:rPr>
          <w:rFonts w:ascii="Arial" w:eastAsia="Times New Roman" w:hAnsi="Arial" w:cs="Arial"/>
          <w:sz w:val="22"/>
          <w:szCs w:val="22"/>
          <w:lang w:eastAsia="en-GB"/>
        </w:rPr>
      </w:pPr>
      <w:r w:rsidRPr="00C60D45">
        <w:rPr>
          <w:rFonts w:ascii="Arial" w:eastAsia="Times New Roman" w:hAnsi="Arial" w:cs="Arial"/>
          <w:sz w:val="22"/>
          <w:szCs w:val="22"/>
          <w:lang w:eastAsia="en-GB"/>
        </w:rPr>
        <w:t>BBC News (2020</w:t>
      </w:r>
      <w:r w:rsidR="0035055D">
        <w:rPr>
          <w:rFonts w:ascii="Arial" w:eastAsia="Times New Roman" w:hAnsi="Arial" w:cs="Arial"/>
          <w:sz w:val="22"/>
          <w:szCs w:val="22"/>
          <w:lang w:eastAsia="en-GB"/>
        </w:rPr>
        <w:t>b</w:t>
      </w:r>
      <w:r w:rsidRPr="00C60D45">
        <w:rPr>
          <w:rFonts w:ascii="Arial" w:eastAsia="Times New Roman" w:hAnsi="Arial" w:cs="Arial"/>
          <w:sz w:val="22"/>
          <w:szCs w:val="22"/>
          <w:lang w:eastAsia="en-GB"/>
        </w:rPr>
        <w:t xml:space="preserve">) George Floyd death: Why do some protests turn violent. [Online]. </w:t>
      </w:r>
      <w:r w:rsidRPr="00C60D45">
        <w:rPr>
          <w:rFonts w:ascii="Arial" w:eastAsia="Times New Roman" w:hAnsi="Arial" w:cs="Arial"/>
          <w:sz w:val="22"/>
          <w:szCs w:val="22"/>
          <w:lang w:eastAsia="en-GB"/>
        </w:rPr>
        <w:br/>
        <w:t>Available at:</w:t>
      </w:r>
      <w:r w:rsidRPr="00C60D45">
        <w:rPr>
          <w:rFonts w:ascii="Arial" w:eastAsia="Times New Roman" w:hAnsi="Arial" w:cs="Arial"/>
          <w:sz w:val="22"/>
          <w:szCs w:val="22"/>
          <w:lang w:eastAsia="en-GB"/>
        </w:rPr>
        <w:br/>
        <w:t xml:space="preserve">https://www.bbc.co.uk/news/world-us-canada-52869563.amp </w:t>
      </w:r>
      <w:r w:rsidRPr="00C60D45">
        <w:rPr>
          <w:rFonts w:ascii="Arial" w:eastAsia="Times New Roman" w:hAnsi="Arial" w:cs="Arial"/>
          <w:sz w:val="22"/>
          <w:szCs w:val="22"/>
          <w:lang w:eastAsia="en-GB"/>
        </w:rPr>
        <w:br/>
        <w:t xml:space="preserve">[Accessed: </w:t>
      </w:r>
      <w:r w:rsidR="004F0F55">
        <w:rPr>
          <w:rFonts w:ascii="Arial" w:eastAsia="Times New Roman" w:hAnsi="Arial" w:cs="Arial"/>
          <w:sz w:val="22"/>
          <w:szCs w:val="22"/>
          <w:lang w:eastAsia="en-GB"/>
        </w:rPr>
        <w:t>0</w:t>
      </w:r>
      <w:r w:rsidRPr="00C60D45">
        <w:rPr>
          <w:rFonts w:ascii="Arial" w:eastAsia="Times New Roman" w:hAnsi="Arial" w:cs="Arial"/>
          <w:sz w:val="22"/>
          <w:szCs w:val="22"/>
          <w:lang w:eastAsia="en-GB"/>
        </w:rPr>
        <w:t>1</w:t>
      </w:r>
      <w:r w:rsidR="004F0F55">
        <w:rPr>
          <w:rFonts w:ascii="Arial" w:eastAsia="Times New Roman" w:hAnsi="Arial" w:cs="Arial"/>
          <w:sz w:val="22"/>
          <w:szCs w:val="22"/>
          <w:lang w:eastAsia="en-GB"/>
        </w:rPr>
        <w:t xml:space="preserve"> </w:t>
      </w:r>
      <w:r w:rsidRPr="00C60D45">
        <w:rPr>
          <w:rFonts w:ascii="Arial" w:eastAsia="Times New Roman" w:hAnsi="Arial" w:cs="Arial"/>
          <w:sz w:val="22"/>
          <w:szCs w:val="22"/>
          <w:lang w:eastAsia="en-GB"/>
        </w:rPr>
        <w:t>November 2024]</w:t>
      </w:r>
    </w:p>
    <w:p w14:paraId="1CDE618E" w14:textId="1A514FE4" w:rsidR="0035055D" w:rsidRDefault="0035055D" w:rsidP="00C60D45">
      <w:pPr>
        <w:ind w:right="531"/>
        <w:rPr>
          <w:rFonts w:ascii="Arial" w:eastAsia="Times New Roman" w:hAnsi="Arial" w:cs="Arial"/>
          <w:sz w:val="22"/>
          <w:szCs w:val="22"/>
          <w:lang w:eastAsia="en-GB"/>
        </w:rPr>
      </w:pPr>
      <w:r>
        <w:rPr>
          <w:rFonts w:ascii="Arial" w:eastAsia="Times New Roman" w:hAnsi="Arial" w:cs="Arial"/>
          <w:sz w:val="22"/>
          <w:szCs w:val="22"/>
          <w:lang w:eastAsia="en-GB"/>
        </w:rPr>
        <w:t>BBC News (2022)</w:t>
      </w:r>
      <w:r w:rsidRPr="00C60D45">
        <w:rPr>
          <w:rFonts w:ascii="Arial" w:eastAsia="Times New Roman" w:hAnsi="Arial" w:cs="Arial"/>
          <w:sz w:val="22"/>
          <w:szCs w:val="22"/>
          <w:lang w:eastAsia="en-GB"/>
        </w:rPr>
        <w:t>. Manchester Arena attack:</w:t>
      </w:r>
      <w:r>
        <w:rPr>
          <w:rFonts w:ascii="Arial" w:eastAsia="Times New Roman" w:hAnsi="Arial" w:cs="Arial"/>
          <w:sz w:val="22"/>
          <w:szCs w:val="22"/>
          <w:lang w:eastAsia="en-GB"/>
        </w:rPr>
        <w:t xml:space="preserve"> Key Failings of emergency response. </w:t>
      </w:r>
      <w:r w:rsidRPr="00C60D45">
        <w:rPr>
          <w:rFonts w:ascii="Arial" w:eastAsia="Times New Roman" w:hAnsi="Arial" w:cs="Arial"/>
          <w:sz w:val="22"/>
          <w:szCs w:val="22"/>
          <w:lang w:eastAsia="en-GB"/>
        </w:rPr>
        <w:t xml:space="preserve">[Online]. </w:t>
      </w:r>
      <w:r w:rsidRPr="00C60D45">
        <w:rPr>
          <w:rFonts w:ascii="Arial" w:eastAsia="Times New Roman" w:hAnsi="Arial" w:cs="Arial"/>
          <w:sz w:val="22"/>
          <w:szCs w:val="22"/>
          <w:lang w:eastAsia="en-GB"/>
        </w:rPr>
        <w:br/>
        <w:t xml:space="preserve">Available at: </w:t>
      </w:r>
      <w:r>
        <w:rPr>
          <w:rFonts w:ascii="Arial" w:eastAsia="Times New Roman" w:hAnsi="Arial" w:cs="Arial"/>
          <w:sz w:val="22"/>
          <w:szCs w:val="22"/>
          <w:lang w:eastAsia="en-GB"/>
        </w:rPr>
        <w:t xml:space="preserve">https://www.bbc.com/news/uk-england-manchester-63472531.amp </w:t>
      </w:r>
      <w:r w:rsidRPr="00C60D45">
        <w:rPr>
          <w:rFonts w:ascii="Arial" w:eastAsia="Times New Roman" w:hAnsi="Arial" w:cs="Arial"/>
          <w:sz w:val="22"/>
          <w:szCs w:val="22"/>
          <w:lang w:eastAsia="en-GB"/>
        </w:rPr>
        <w:br/>
      </w:r>
      <w:r>
        <w:rPr>
          <w:rFonts w:ascii="Arial" w:eastAsia="Times New Roman" w:hAnsi="Arial" w:cs="Arial"/>
          <w:sz w:val="22"/>
          <w:szCs w:val="22"/>
          <w:lang w:eastAsia="en-GB"/>
        </w:rPr>
        <w:t>[</w:t>
      </w:r>
      <w:r w:rsidRPr="00C60D45">
        <w:rPr>
          <w:rFonts w:ascii="Arial" w:eastAsia="Times New Roman" w:hAnsi="Arial" w:cs="Arial"/>
          <w:sz w:val="22"/>
          <w:szCs w:val="22"/>
          <w:lang w:eastAsia="en-GB"/>
        </w:rPr>
        <w:t xml:space="preserve">Accessed: </w:t>
      </w:r>
      <w:r>
        <w:rPr>
          <w:rFonts w:ascii="Arial" w:eastAsia="Times New Roman" w:hAnsi="Arial" w:cs="Arial"/>
          <w:sz w:val="22"/>
          <w:szCs w:val="22"/>
          <w:lang w:eastAsia="en-GB"/>
        </w:rPr>
        <w:t>16</w:t>
      </w:r>
      <w:r>
        <w:rPr>
          <w:rFonts w:ascii="Arial" w:eastAsia="Times New Roman" w:hAnsi="Arial" w:cs="Arial"/>
          <w:sz w:val="22"/>
          <w:szCs w:val="22"/>
          <w:lang w:eastAsia="en-GB"/>
        </w:rPr>
        <w:t xml:space="preserve"> </w:t>
      </w:r>
      <w:r w:rsidRPr="00C60D45">
        <w:rPr>
          <w:rFonts w:ascii="Arial" w:eastAsia="Times New Roman" w:hAnsi="Arial" w:cs="Arial"/>
          <w:sz w:val="22"/>
          <w:szCs w:val="22"/>
          <w:lang w:eastAsia="en-GB"/>
        </w:rPr>
        <w:t>November 2024]</w:t>
      </w:r>
    </w:p>
    <w:p w14:paraId="5B541BF3" w14:textId="3600C722" w:rsidR="00286F27" w:rsidRDefault="00286F27" w:rsidP="00286F27">
      <w:pPr>
        <w:ind w:right="531"/>
        <w:rPr>
          <w:rFonts w:ascii="Arial" w:eastAsia="Times New Roman" w:hAnsi="Arial" w:cs="Arial"/>
          <w:sz w:val="22"/>
          <w:szCs w:val="22"/>
          <w:lang w:eastAsia="en-GB"/>
        </w:rPr>
      </w:pPr>
      <w:r w:rsidRPr="00286F27">
        <w:rPr>
          <w:rFonts w:ascii="Arial" w:eastAsia="Times New Roman" w:hAnsi="Arial" w:cs="Arial"/>
          <w:sz w:val="22"/>
          <w:szCs w:val="22"/>
          <w:lang w:eastAsia="en-GB"/>
        </w:rPr>
        <w:t>Bricknell, S. (2011). Misuse of the non-profit sector for money laundering and terrorism financing. Australian Institute of Criminology. Trends &amp; Issues in Crime and Criminal Justice, no. 424. [Online].</w:t>
      </w:r>
      <w:r>
        <w:rPr>
          <w:rFonts w:ascii="Arial" w:eastAsia="Times New Roman" w:hAnsi="Arial" w:cs="Arial"/>
          <w:sz w:val="22"/>
          <w:szCs w:val="22"/>
          <w:lang w:eastAsia="en-GB"/>
        </w:rPr>
        <w:br/>
      </w:r>
      <w:r w:rsidRPr="00286F27">
        <w:rPr>
          <w:rFonts w:ascii="Arial" w:eastAsia="Times New Roman" w:hAnsi="Arial" w:cs="Arial"/>
          <w:sz w:val="22"/>
          <w:szCs w:val="22"/>
          <w:lang w:eastAsia="en-GB"/>
        </w:rPr>
        <w:t>Available at: https://www.aic.gov.au/sites/default/files/2020-05/tandi424.pdf</w:t>
      </w:r>
      <w:r>
        <w:rPr>
          <w:rFonts w:ascii="Arial" w:eastAsia="Times New Roman" w:hAnsi="Arial" w:cs="Arial"/>
          <w:sz w:val="22"/>
          <w:szCs w:val="22"/>
          <w:lang w:eastAsia="en-GB"/>
        </w:rPr>
        <w:br/>
      </w:r>
      <w:r w:rsidRPr="00286F27">
        <w:rPr>
          <w:rFonts w:ascii="Arial" w:eastAsia="Times New Roman" w:hAnsi="Arial" w:cs="Arial"/>
          <w:sz w:val="22"/>
          <w:szCs w:val="22"/>
          <w:lang w:eastAsia="en-GB"/>
        </w:rPr>
        <w:t>[Accessed 16 November 2024]</w:t>
      </w:r>
    </w:p>
    <w:p w14:paraId="4C9429A9" w14:textId="5EA1878B" w:rsidR="00605E60" w:rsidRPr="00C60D45" w:rsidRDefault="00605E60" w:rsidP="00605E60">
      <w:pPr>
        <w:ind w:right="531"/>
        <w:rPr>
          <w:rFonts w:ascii="Arial" w:eastAsia="Times New Roman" w:hAnsi="Arial" w:cs="Arial"/>
          <w:sz w:val="22"/>
          <w:szCs w:val="22"/>
          <w:lang w:eastAsia="en-GB"/>
        </w:rPr>
      </w:pPr>
      <w:r w:rsidRPr="00605E60">
        <w:rPr>
          <w:rFonts w:ascii="Arial" w:eastAsia="Times New Roman" w:hAnsi="Arial" w:cs="Arial"/>
          <w:sz w:val="22"/>
          <w:szCs w:val="22"/>
          <w:lang w:eastAsia="en-GB"/>
        </w:rPr>
        <w:t xml:space="preserve">Bolz, F., </w:t>
      </w:r>
      <w:proofErr w:type="spellStart"/>
      <w:r w:rsidRPr="00605E60">
        <w:rPr>
          <w:rFonts w:ascii="Arial" w:eastAsia="Times New Roman" w:hAnsi="Arial" w:cs="Arial"/>
          <w:sz w:val="22"/>
          <w:szCs w:val="22"/>
          <w:lang w:eastAsia="en-GB"/>
        </w:rPr>
        <w:t>Dudonis</w:t>
      </w:r>
      <w:proofErr w:type="spellEnd"/>
      <w:r w:rsidRPr="00605E60">
        <w:rPr>
          <w:rFonts w:ascii="Arial" w:eastAsia="Times New Roman" w:hAnsi="Arial" w:cs="Arial"/>
          <w:sz w:val="22"/>
          <w:szCs w:val="22"/>
          <w:lang w:eastAsia="en-GB"/>
        </w:rPr>
        <w:t>, K. J., Schulz, D.P. (2012). The Counterterrorism Handbook: Tactics, Procedures, and Techniques, Fourth Edition. CRS Press, 2012. [Online].</w:t>
      </w:r>
      <w:r>
        <w:rPr>
          <w:rFonts w:ascii="Arial" w:eastAsia="Times New Roman" w:hAnsi="Arial" w:cs="Arial"/>
          <w:sz w:val="22"/>
          <w:szCs w:val="22"/>
          <w:lang w:eastAsia="en-GB"/>
        </w:rPr>
        <w:br/>
      </w:r>
      <w:r w:rsidRPr="00605E60">
        <w:rPr>
          <w:rFonts w:ascii="Arial" w:eastAsia="Times New Roman" w:hAnsi="Arial" w:cs="Arial"/>
          <w:sz w:val="22"/>
          <w:szCs w:val="22"/>
          <w:lang w:eastAsia="en-GB"/>
        </w:rPr>
        <w:t>Available at: https://books.google.com.au/books?hl=en&amp;lr=&amp;id=BnPRBQAAQBAJ&amp;oi=fnd&amp;pg=PP1&amp;dq=counter+terrorism+tactics&amp;ots=4gT3MfUj8s&amp;sig=EagrtvxifFQ9AaUI4UUgJYrM6gM&amp;redir_esc=y#v=onepage&amp;q&amp;f=false</w:t>
      </w:r>
      <w:r>
        <w:rPr>
          <w:rFonts w:ascii="Arial" w:eastAsia="Times New Roman" w:hAnsi="Arial" w:cs="Arial"/>
          <w:sz w:val="22"/>
          <w:szCs w:val="22"/>
          <w:lang w:eastAsia="en-GB"/>
        </w:rPr>
        <w:br/>
      </w:r>
      <w:r w:rsidRPr="00605E60">
        <w:rPr>
          <w:rFonts w:ascii="Arial" w:eastAsia="Times New Roman" w:hAnsi="Arial" w:cs="Arial"/>
          <w:sz w:val="22"/>
          <w:szCs w:val="22"/>
          <w:lang w:eastAsia="en-GB"/>
        </w:rPr>
        <w:t>[Accessed 16 November 2024]</w:t>
      </w:r>
    </w:p>
    <w:p w14:paraId="1CDB4C5D" w14:textId="77777777" w:rsidR="00C60D45" w:rsidRPr="00C60D45" w:rsidRDefault="00C60D45" w:rsidP="00C60D45">
      <w:pPr>
        <w:ind w:right="531"/>
        <w:rPr>
          <w:rFonts w:ascii="Arial" w:eastAsia="Times New Roman" w:hAnsi="Arial" w:cs="Arial"/>
          <w:sz w:val="22"/>
          <w:szCs w:val="22"/>
          <w:lang w:eastAsia="en-GB"/>
        </w:rPr>
      </w:pPr>
      <w:r w:rsidRPr="00C60D45">
        <w:rPr>
          <w:rFonts w:ascii="Arial" w:eastAsia="Times New Roman" w:hAnsi="Arial" w:cs="Arial"/>
          <w:sz w:val="22"/>
          <w:szCs w:val="22"/>
          <w:lang w:eastAsia="en-GB"/>
        </w:rPr>
        <w:t>Clarke, C. P. (2020). Small Arms and Light Weapons (SALW) Trafficking, Smuggling, and Use for Criminality by Terrorists and Insurgents: A Brief Historical Overview. International Centre for Counter-Terrorism (2020). [Online].</w:t>
      </w:r>
      <w:r w:rsidRPr="00C60D45">
        <w:rPr>
          <w:rFonts w:ascii="Arial" w:eastAsia="Times New Roman" w:hAnsi="Arial" w:cs="Arial"/>
          <w:sz w:val="22"/>
          <w:szCs w:val="22"/>
          <w:lang w:eastAsia="en-GB"/>
        </w:rPr>
        <w:br/>
        <w:t>Available at: https://www.jstor.org/stable/resrep25258</w:t>
      </w:r>
      <w:r w:rsidRPr="00C60D45">
        <w:rPr>
          <w:rFonts w:ascii="Arial" w:eastAsia="Times New Roman" w:hAnsi="Arial" w:cs="Arial"/>
          <w:sz w:val="22"/>
          <w:szCs w:val="22"/>
          <w:lang w:eastAsia="en-GB"/>
        </w:rPr>
        <w:br/>
        <w:t>[Accessed 01 November 2024]</w:t>
      </w:r>
    </w:p>
    <w:p w14:paraId="240D3ED0" w14:textId="77777777" w:rsidR="00C60D45" w:rsidRDefault="00C60D45" w:rsidP="00C60D45">
      <w:pPr>
        <w:ind w:right="531"/>
        <w:rPr>
          <w:rFonts w:ascii="Arial" w:eastAsia="Times New Roman" w:hAnsi="Arial" w:cs="Arial"/>
          <w:sz w:val="22"/>
          <w:szCs w:val="22"/>
          <w:lang w:eastAsia="en-GB"/>
        </w:rPr>
      </w:pPr>
      <w:r w:rsidRPr="00C60D45">
        <w:rPr>
          <w:rFonts w:ascii="Arial" w:eastAsia="Times New Roman" w:hAnsi="Arial" w:cs="Arial"/>
          <w:sz w:val="22"/>
          <w:szCs w:val="22"/>
          <w:lang w:eastAsia="en-GB"/>
        </w:rPr>
        <w:lastRenderedPageBreak/>
        <w:t xml:space="preserve">Collins, V. E. &amp; Pujol, M. (2016). Secrets </w:t>
      </w:r>
      <w:proofErr w:type="gramStart"/>
      <w:r w:rsidRPr="00C60D45">
        <w:rPr>
          <w:rFonts w:ascii="Arial" w:eastAsia="Times New Roman" w:hAnsi="Arial" w:cs="Arial"/>
          <w:sz w:val="22"/>
          <w:szCs w:val="22"/>
          <w:lang w:eastAsia="en-GB"/>
        </w:rPr>
        <w:t>Exposed?:</w:t>
      </w:r>
      <w:proofErr w:type="gramEnd"/>
      <w:r w:rsidRPr="00C60D45">
        <w:rPr>
          <w:rFonts w:ascii="Arial" w:eastAsia="Times New Roman" w:hAnsi="Arial" w:cs="Arial"/>
          <w:sz w:val="22"/>
          <w:szCs w:val="22"/>
          <w:lang w:eastAsia="en-GB"/>
        </w:rPr>
        <w:t xml:space="preserve"> Selective State Concern and the Prosecution of Notorious Arms Trafficker Viktor Bout. Crit Crim 24, 93–109 (2016). [Online].</w:t>
      </w:r>
      <w:r w:rsidRPr="00C60D45">
        <w:rPr>
          <w:rFonts w:ascii="Arial" w:eastAsia="Times New Roman" w:hAnsi="Arial" w:cs="Arial"/>
          <w:sz w:val="22"/>
          <w:szCs w:val="22"/>
          <w:lang w:eastAsia="en-GB"/>
        </w:rPr>
        <w:br/>
        <w:t>Available at: https://doi.org/10.1007/s10612-015-9281-8</w:t>
      </w:r>
      <w:r w:rsidRPr="00C60D45">
        <w:rPr>
          <w:rFonts w:ascii="Arial" w:eastAsia="Times New Roman" w:hAnsi="Arial" w:cs="Arial"/>
          <w:sz w:val="22"/>
          <w:szCs w:val="22"/>
          <w:lang w:eastAsia="en-GB"/>
        </w:rPr>
        <w:br/>
        <w:t>[Accessed 01 November 2024]</w:t>
      </w:r>
    </w:p>
    <w:p w14:paraId="61301A87" w14:textId="4AA64D8E" w:rsidR="0035055D" w:rsidRDefault="0035055D" w:rsidP="0035055D">
      <w:pPr>
        <w:ind w:right="531"/>
        <w:rPr>
          <w:rFonts w:ascii="Arial" w:eastAsia="Times New Roman" w:hAnsi="Arial" w:cs="Arial"/>
          <w:sz w:val="22"/>
          <w:szCs w:val="22"/>
          <w:lang w:eastAsia="en-GB"/>
        </w:rPr>
      </w:pPr>
      <w:r>
        <w:rPr>
          <w:rFonts w:ascii="Arial" w:eastAsia="Times New Roman" w:hAnsi="Arial" w:cs="Arial"/>
          <w:sz w:val="22"/>
          <w:szCs w:val="22"/>
          <w:lang w:eastAsia="en-GB"/>
        </w:rPr>
        <w:t>CoP (2011). Ten Key Principles Governing the Use of Force by the Police Service. [Online].</w:t>
      </w:r>
      <w:r>
        <w:rPr>
          <w:rFonts w:ascii="Arial" w:eastAsia="Times New Roman" w:hAnsi="Arial" w:cs="Arial"/>
          <w:sz w:val="22"/>
          <w:szCs w:val="22"/>
          <w:lang w:eastAsia="en-GB"/>
        </w:rPr>
        <w:br/>
        <w:t>Available at: https://library.college.police.uk/docs/APPref/use-of-force-principles.pdf [</w:t>
      </w:r>
      <w:r w:rsidRPr="00C60D45">
        <w:rPr>
          <w:rFonts w:ascii="Arial" w:eastAsia="Times New Roman" w:hAnsi="Arial" w:cs="Arial"/>
          <w:sz w:val="22"/>
          <w:szCs w:val="22"/>
          <w:lang w:eastAsia="en-GB"/>
        </w:rPr>
        <w:t xml:space="preserve">Accessed: </w:t>
      </w:r>
      <w:r>
        <w:rPr>
          <w:rFonts w:ascii="Arial" w:eastAsia="Times New Roman" w:hAnsi="Arial" w:cs="Arial"/>
          <w:sz w:val="22"/>
          <w:szCs w:val="22"/>
          <w:lang w:eastAsia="en-GB"/>
        </w:rPr>
        <w:t>16</w:t>
      </w:r>
      <w:r>
        <w:rPr>
          <w:rFonts w:ascii="Arial" w:eastAsia="Times New Roman" w:hAnsi="Arial" w:cs="Arial"/>
          <w:sz w:val="22"/>
          <w:szCs w:val="22"/>
          <w:lang w:eastAsia="en-GB"/>
        </w:rPr>
        <w:t xml:space="preserve"> </w:t>
      </w:r>
      <w:r w:rsidRPr="00C60D45">
        <w:rPr>
          <w:rFonts w:ascii="Arial" w:eastAsia="Times New Roman" w:hAnsi="Arial" w:cs="Arial"/>
          <w:sz w:val="22"/>
          <w:szCs w:val="22"/>
          <w:lang w:eastAsia="en-GB"/>
        </w:rPr>
        <w:t>November 2024]</w:t>
      </w:r>
    </w:p>
    <w:p w14:paraId="3A934DFF" w14:textId="193D896D" w:rsidR="00324299" w:rsidRDefault="00324299" w:rsidP="0035055D">
      <w:pPr>
        <w:ind w:right="531"/>
        <w:rPr>
          <w:rFonts w:ascii="Arial" w:eastAsia="Times New Roman" w:hAnsi="Arial" w:cs="Arial"/>
          <w:sz w:val="22"/>
          <w:szCs w:val="22"/>
          <w:lang w:eastAsia="en-GB"/>
        </w:rPr>
      </w:pPr>
      <w:r>
        <w:rPr>
          <w:rFonts w:ascii="Arial" w:eastAsia="Times New Roman" w:hAnsi="Arial" w:cs="Arial"/>
          <w:sz w:val="22"/>
          <w:szCs w:val="22"/>
          <w:lang w:eastAsia="en-GB"/>
        </w:rPr>
        <w:t>CoP (2013a). Introduction and types of critical incidents. [Online].</w:t>
      </w:r>
      <w:r>
        <w:rPr>
          <w:rFonts w:ascii="Arial" w:eastAsia="Times New Roman" w:hAnsi="Arial" w:cs="Arial"/>
          <w:sz w:val="22"/>
          <w:szCs w:val="22"/>
          <w:lang w:eastAsia="en-GB"/>
        </w:rPr>
        <w:br/>
        <w:t>Available at:</w:t>
      </w:r>
      <w:r>
        <w:rPr>
          <w:rFonts w:ascii="Arial" w:eastAsia="Times New Roman" w:hAnsi="Arial" w:cs="Arial"/>
          <w:sz w:val="22"/>
          <w:szCs w:val="22"/>
          <w:lang w:eastAsia="en-GB"/>
        </w:rPr>
        <w:br/>
      </w:r>
      <w:r w:rsidRPr="00324299">
        <w:rPr>
          <w:rFonts w:ascii="Arial" w:eastAsia="Times New Roman" w:hAnsi="Arial" w:cs="Arial"/>
          <w:sz w:val="22"/>
          <w:szCs w:val="22"/>
          <w:lang w:eastAsia="en-GB"/>
        </w:rPr>
        <w:t>https://www.college.police.uk/app/critical-incident-management/introduction-and-types-critical-incidents#:~:text=An%20incident%20can%20escalate%20to,family%20and%2For%20the%20community.</w:t>
      </w:r>
      <w:r>
        <w:rPr>
          <w:rFonts w:ascii="Arial" w:eastAsia="Times New Roman" w:hAnsi="Arial" w:cs="Arial"/>
          <w:sz w:val="22"/>
          <w:szCs w:val="22"/>
          <w:lang w:eastAsia="en-GB"/>
        </w:rPr>
        <w:t xml:space="preserve"> </w:t>
      </w:r>
      <w:r>
        <w:rPr>
          <w:rFonts w:ascii="Arial" w:eastAsia="Times New Roman" w:hAnsi="Arial" w:cs="Arial"/>
          <w:sz w:val="22"/>
          <w:szCs w:val="22"/>
          <w:lang w:eastAsia="en-GB"/>
        </w:rPr>
        <w:br/>
        <w:t>[Accessed: 16 November 2024]</w:t>
      </w:r>
    </w:p>
    <w:p w14:paraId="22EA637A" w14:textId="49C34318" w:rsidR="00324299" w:rsidRDefault="00324299" w:rsidP="0035055D">
      <w:pPr>
        <w:ind w:right="531"/>
        <w:rPr>
          <w:rFonts w:ascii="Arial" w:eastAsia="Times New Roman" w:hAnsi="Arial" w:cs="Arial"/>
          <w:sz w:val="22"/>
          <w:szCs w:val="22"/>
          <w:lang w:eastAsia="en-GB"/>
        </w:rPr>
      </w:pPr>
      <w:r>
        <w:rPr>
          <w:rFonts w:ascii="Arial" w:eastAsia="Times New Roman" w:hAnsi="Arial" w:cs="Arial"/>
          <w:sz w:val="22"/>
          <w:szCs w:val="22"/>
          <w:lang w:eastAsia="en-GB"/>
        </w:rPr>
        <w:t>CoP (2013b). Control, Restraint, and Searches. [Online].</w:t>
      </w:r>
      <w:r>
        <w:rPr>
          <w:rFonts w:ascii="Arial" w:eastAsia="Times New Roman" w:hAnsi="Arial" w:cs="Arial"/>
          <w:sz w:val="22"/>
          <w:szCs w:val="22"/>
          <w:lang w:eastAsia="en-GB"/>
        </w:rPr>
        <w:br/>
        <w:t>Available at:</w:t>
      </w:r>
      <w:r>
        <w:rPr>
          <w:rFonts w:ascii="Arial" w:eastAsia="Times New Roman" w:hAnsi="Arial" w:cs="Arial"/>
          <w:sz w:val="22"/>
          <w:szCs w:val="22"/>
          <w:lang w:eastAsia="en-GB"/>
        </w:rPr>
        <w:br/>
      </w:r>
      <w:r w:rsidRPr="00324299">
        <w:rPr>
          <w:rFonts w:ascii="Arial" w:eastAsia="Times New Roman" w:hAnsi="Arial" w:cs="Arial"/>
          <w:sz w:val="22"/>
          <w:szCs w:val="22"/>
          <w:lang w:eastAsia="en-GB"/>
        </w:rPr>
        <w:t>https://www.college.police.uk/app/detention-and-custody/control-restraint-and-searches</w:t>
      </w:r>
      <w:r>
        <w:rPr>
          <w:rFonts w:ascii="Arial" w:eastAsia="Times New Roman" w:hAnsi="Arial" w:cs="Arial"/>
          <w:sz w:val="22"/>
          <w:szCs w:val="22"/>
          <w:lang w:eastAsia="en-GB"/>
        </w:rPr>
        <w:br/>
        <w:t>[Accessed: 20 November 2024]</w:t>
      </w:r>
    </w:p>
    <w:p w14:paraId="1D9B12E2" w14:textId="5777DBA9" w:rsidR="0035055D" w:rsidRDefault="00A44A70" w:rsidP="00C60D45">
      <w:pPr>
        <w:ind w:right="531"/>
        <w:rPr>
          <w:rFonts w:ascii="Arial" w:eastAsia="Times New Roman" w:hAnsi="Arial" w:cs="Arial"/>
          <w:sz w:val="22"/>
          <w:szCs w:val="22"/>
          <w:lang w:eastAsia="en-GB"/>
        </w:rPr>
      </w:pPr>
      <w:r w:rsidRPr="00A44A70">
        <w:rPr>
          <w:rFonts w:ascii="Arial" w:eastAsia="Times New Roman" w:hAnsi="Arial" w:cs="Arial"/>
          <w:sz w:val="22"/>
          <w:szCs w:val="22"/>
          <w:lang w:eastAsia="en-GB"/>
        </w:rPr>
        <w:t>Craigie, R.J., Farrelly, P.J., Santos, R., Smith, S.R., Pollard, J.S., and Jones, D.J. (2018). ‘Manchester Arena bombing: lessons learnt from a mass casualty incident’, </w:t>
      </w:r>
      <w:r w:rsidRPr="00A44A70">
        <w:rPr>
          <w:rFonts w:ascii="Arial" w:eastAsia="Times New Roman" w:hAnsi="Arial" w:cs="Arial"/>
          <w:i/>
          <w:iCs/>
          <w:sz w:val="22"/>
          <w:szCs w:val="22"/>
          <w:lang w:eastAsia="en-GB"/>
        </w:rPr>
        <w:t>BMJ Mil Health</w:t>
      </w:r>
      <w:r w:rsidRPr="00A44A70">
        <w:rPr>
          <w:rFonts w:ascii="Arial" w:eastAsia="Times New Roman" w:hAnsi="Arial" w:cs="Arial"/>
          <w:sz w:val="22"/>
          <w:szCs w:val="22"/>
          <w:lang w:eastAsia="en-GB"/>
        </w:rPr>
        <w:t xml:space="preserve">, 166, pp. 72-75. [Online]. </w:t>
      </w:r>
      <w:r>
        <w:rPr>
          <w:rFonts w:ascii="Arial" w:eastAsia="Times New Roman" w:hAnsi="Arial" w:cs="Arial"/>
          <w:sz w:val="22"/>
          <w:szCs w:val="22"/>
          <w:lang w:eastAsia="en-GB"/>
        </w:rPr>
        <w:br/>
      </w:r>
      <w:r w:rsidRPr="00A44A70">
        <w:rPr>
          <w:rFonts w:ascii="Arial" w:eastAsia="Times New Roman" w:hAnsi="Arial" w:cs="Arial"/>
          <w:sz w:val="22"/>
          <w:szCs w:val="22"/>
          <w:lang w:eastAsia="en-GB"/>
        </w:rPr>
        <w:t>Available at:</w:t>
      </w:r>
      <w:r>
        <w:rPr>
          <w:rFonts w:ascii="Arial" w:eastAsia="Times New Roman" w:hAnsi="Arial" w:cs="Arial"/>
          <w:sz w:val="22"/>
          <w:szCs w:val="22"/>
          <w:lang w:eastAsia="en-GB"/>
        </w:rPr>
        <w:t xml:space="preserve"> </w:t>
      </w:r>
      <w:r w:rsidRPr="00A44A70">
        <w:rPr>
          <w:rFonts w:ascii="Arial" w:eastAsia="Times New Roman" w:hAnsi="Arial" w:cs="Arial"/>
          <w:sz w:val="22"/>
          <w:szCs w:val="22"/>
          <w:lang w:eastAsia="en-GB"/>
        </w:rPr>
        <w:t>https://militaryhealth.bmj.com/content/jramc/166/2/72.full.pdf</w:t>
      </w:r>
      <w:r>
        <w:rPr>
          <w:rFonts w:ascii="Arial" w:eastAsia="Times New Roman" w:hAnsi="Arial" w:cs="Arial"/>
          <w:sz w:val="22"/>
          <w:szCs w:val="22"/>
          <w:lang w:eastAsia="en-GB"/>
        </w:rPr>
        <w:br/>
      </w:r>
      <w:r w:rsidRPr="00A44A70">
        <w:rPr>
          <w:rFonts w:ascii="Arial" w:eastAsia="Times New Roman" w:hAnsi="Arial" w:cs="Arial"/>
          <w:sz w:val="22"/>
          <w:szCs w:val="22"/>
          <w:lang w:eastAsia="en-GB"/>
        </w:rPr>
        <w:t xml:space="preserve">[Accessed: </w:t>
      </w:r>
      <w:r w:rsidR="00244525">
        <w:rPr>
          <w:rFonts w:ascii="Arial" w:eastAsia="Times New Roman" w:hAnsi="Arial" w:cs="Arial"/>
          <w:sz w:val="22"/>
          <w:szCs w:val="22"/>
          <w:lang w:eastAsia="en-GB"/>
        </w:rPr>
        <w:t xml:space="preserve">01 </w:t>
      </w:r>
      <w:r w:rsidRPr="00A44A70">
        <w:rPr>
          <w:rFonts w:ascii="Arial" w:eastAsia="Times New Roman" w:hAnsi="Arial" w:cs="Arial"/>
          <w:sz w:val="22"/>
          <w:szCs w:val="22"/>
          <w:lang w:eastAsia="en-GB"/>
        </w:rPr>
        <w:t>November 2024]</w:t>
      </w:r>
    </w:p>
    <w:p w14:paraId="4FDA03D8" w14:textId="2677CE2B" w:rsidR="00194C22" w:rsidRPr="00C60D45" w:rsidRDefault="00194C22" w:rsidP="00194C22">
      <w:pPr>
        <w:ind w:right="531"/>
        <w:rPr>
          <w:rFonts w:ascii="Arial" w:eastAsia="Times New Roman" w:hAnsi="Arial" w:cs="Arial"/>
          <w:sz w:val="22"/>
          <w:szCs w:val="22"/>
          <w:lang w:eastAsia="en-GB"/>
        </w:rPr>
      </w:pPr>
      <w:r w:rsidRPr="00194C22">
        <w:rPr>
          <w:rFonts w:ascii="Arial" w:eastAsia="Times New Roman" w:hAnsi="Arial" w:cs="Arial"/>
          <w:sz w:val="22"/>
          <w:szCs w:val="22"/>
          <w:lang w:eastAsia="en-GB"/>
        </w:rPr>
        <w:t>Deflem, M. (2007). International Police Co-operation Against Terrorism: Interpol and Europol in Comparison. Understanding and Responding to Terrorism, IOS Press, 2007. [Online].</w:t>
      </w:r>
      <w:r>
        <w:rPr>
          <w:rFonts w:ascii="Arial" w:eastAsia="Times New Roman" w:hAnsi="Arial" w:cs="Arial"/>
          <w:sz w:val="22"/>
          <w:szCs w:val="22"/>
          <w:lang w:eastAsia="en-GB"/>
        </w:rPr>
        <w:br/>
      </w:r>
      <w:r w:rsidRPr="00194C22">
        <w:rPr>
          <w:rFonts w:ascii="Arial" w:eastAsia="Times New Roman" w:hAnsi="Arial" w:cs="Arial"/>
          <w:sz w:val="22"/>
          <w:szCs w:val="22"/>
          <w:lang w:eastAsia="en-GB"/>
        </w:rPr>
        <w:t>Available at: https://books.google.com.au/books?hl=en&amp;lr=&amp;id=jZjqavWoRfkC&amp;oi=fnd&amp;pg=PA17&amp;dq=interpol+and+terrorism&amp;ots=GAEgGXTdLt&amp;sig=Wi9OEJ4B_ywVA49J9B2HY-b68qQ&amp;redir_esc=y#v=onepage&amp;q&amp;f=false</w:t>
      </w:r>
      <w:r>
        <w:rPr>
          <w:rFonts w:ascii="Arial" w:eastAsia="Times New Roman" w:hAnsi="Arial" w:cs="Arial"/>
          <w:sz w:val="22"/>
          <w:szCs w:val="22"/>
          <w:lang w:eastAsia="en-GB"/>
        </w:rPr>
        <w:br/>
      </w:r>
      <w:r w:rsidRPr="00194C22">
        <w:rPr>
          <w:rFonts w:ascii="Arial" w:eastAsia="Times New Roman" w:hAnsi="Arial" w:cs="Arial"/>
          <w:sz w:val="22"/>
          <w:szCs w:val="22"/>
          <w:lang w:eastAsia="en-GB"/>
        </w:rPr>
        <w:t>[Accessed 16 November 2024]</w:t>
      </w:r>
    </w:p>
    <w:p w14:paraId="2B2F7FCA" w14:textId="77777777" w:rsidR="00C60D45" w:rsidRPr="00C60D45" w:rsidRDefault="00C60D45" w:rsidP="00C60D45">
      <w:pPr>
        <w:spacing w:before="240"/>
        <w:ind w:right="531"/>
        <w:rPr>
          <w:rFonts w:ascii="Arial" w:hAnsi="Arial" w:cs="Arial"/>
          <w:sz w:val="22"/>
          <w:szCs w:val="22"/>
        </w:rPr>
      </w:pPr>
      <w:r w:rsidRPr="00C60D45">
        <w:rPr>
          <w:rFonts w:ascii="Arial" w:eastAsia="Times New Roman" w:hAnsi="Arial" w:cs="Arial"/>
          <w:sz w:val="22"/>
          <w:szCs w:val="22"/>
          <w:lang w:eastAsia="en-GB"/>
        </w:rPr>
        <w:t xml:space="preserve">Enders W, Sandler T. (2012). </w:t>
      </w:r>
      <w:r w:rsidRPr="00C60D45">
        <w:rPr>
          <w:rFonts w:ascii="Arial" w:eastAsia="Times New Roman" w:hAnsi="Arial" w:cs="Arial"/>
          <w:i/>
          <w:iCs/>
          <w:sz w:val="22"/>
          <w:szCs w:val="22"/>
          <w:lang w:eastAsia="en-GB"/>
        </w:rPr>
        <w:t>Terrorist Groups and Their Organization</w:t>
      </w:r>
      <w:r w:rsidRPr="00C60D45">
        <w:rPr>
          <w:rFonts w:ascii="Arial" w:eastAsia="Times New Roman" w:hAnsi="Arial" w:cs="Arial"/>
          <w:sz w:val="22"/>
          <w:szCs w:val="22"/>
          <w:lang w:eastAsia="en-GB"/>
        </w:rPr>
        <w:t>. The Political Economy of Terrorism. Cambridge University Press; 2011:238-268. [Online].</w:t>
      </w:r>
      <w:r w:rsidRPr="00C60D45">
        <w:rPr>
          <w:rFonts w:ascii="Arial" w:eastAsia="Times New Roman" w:hAnsi="Arial" w:cs="Arial"/>
          <w:sz w:val="22"/>
          <w:szCs w:val="22"/>
          <w:lang w:eastAsia="en-GB"/>
        </w:rPr>
        <w:br/>
        <w:t>Available at: https://www.cambridge.org/core/books/abs/political-economy-of-terrorism/terrorist-groups-and-their-organization/B1E71C1BB2BC9E5A2211E04F9F55D8AA</w:t>
      </w:r>
      <w:r w:rsidRPr="00C60D45">
        <w:rPr>
          <w:rFonts w:ascii="Arial" w:eastAsia="Times New Roman" w:hAnsi="Arial" w:cs="Arial"/>
          <w:sz w:val="22"/>
          <w:szCs w:val="22"/>
          <w:lang w:eastAsia="en-GB"/>
        </w:rPr>
        <w:br/>
        <w:t>[Accessed 27 October 2024]</w:t>
      </w:r>
    </w:p>
    <w:p w14:paraId="58463422" w14:textId="77777777" w:rsidR="00C60D45" w:rsidRPr="00C60D45" w:rsidRDefault="00C60D45" w:rsidP="00C60D45">
      <w:pPr>
        <w:spacing w:before="240"/>
        <w:ind w:right="531"/>
        <w:rPr>
          <w:rFonts w:ascii="Arial" w:hAnsi="Arial" w:cs="Arial"/>
          <w:sz w:val="22"/>
          <w:szCs w:val="22"/>
        </w:rPr>
      </w:pPr>
      <w:r w:rsidRPr="00C60D45">
        <w:rPr>
          <w:rFonts w:ascii="Arial" w:hAnsi="Arial" w:cs="Arial"/>
          <w:sz w:val="22"/>
          <w:szCs w:val="22"/>
        </w:rPr>
        <w:t xml:space="preserve">Farrah, D., &amp; Braun, S. (2007). </w:t>
      </w:r>
      <w:r w:rsidRPr="00A95912">
        <w:rPr>
          <w:rFonts w:ascii="Arial" w:hAnsi="Arial" w:cs="Arial"/>
          <w:i/>
          <w:iCs/>
          <w:sz w:val="22"/>
          <w:szCs w:val="22"/>
        </w:rPr>
        <w:t>Merchant of death: Money, guns, planes, and the man who makes war possible</w:t>
      </w:r>
      <w:r w:rsidRPr="00C60D45">
        <w:rPr>
          <w:rFonts w:ascii="Arial" w:hAnsi="Arial" w:cs="Arial"/>
          <w:sz w:val="22"/>
          <w:szCs w:val="22"/>
        </w:rPr>
        <w:t>. Hoboken, NJ: Wiley.</w:t>
      </w:r>
    </w:p>
    <w:p w14:paraId="6BCF0A35" w14:textId="77777777" w:rsidR="00467C82" w:rsidRDefault="00C60D45" w:rsidP="00C60D45">
      <w:pPr>
        <w:spacing w:before="240"/>
        <w:ind w:right="531"/>
        <w:rPr>
          <w:rFonts w:ascii="Arial" w:hAnsi="Arial" w:cs="Arial"/>
          <w:sz w:val="22"/>
          <w:szCs w:val="22"/>
        </w:rPr>
      </w:pPr>
      <w:r w:rsidRPr="00C60D45">
        <w:rPr>
          <w:rFonts w:ascii="Arial" w:hAnsi="Arial" w:cs="Arial"/>
          <w:sz w:val="22"/>
          <w:szCs w:val="22"/>
        </w:rPr>
        <w:lastRenderedPageBreak/>
        <w:t xml:space="preserve">FATF (2003). </w:t>
      </w:r>
      <w:r w:rsidRPr="00E66E55">
        <w:rPr>
          <w:rFonts w:ascii="Arial" w:hAnsi="Arial" w:cs="Arial"/>
          <w:i/>
          <w:iCs/>
          <w:sz w:val="22"/>
          <w:szCs w:val="22"/>
        </w:rPr>
        <w:t>Money Laundering and Terrorist Financing in the Art and Antiquities Market.</w:t>
      </w:r>
      <w:r w:rsidRPr="00C60D45">
        <w:rPr>
          <w:rFonts w:ascii="Arial" w:hAnsi="Arial" w:cs="Arial"/>
          <w:sz w:val="22"/>
          <w:szCs w:val="22"/>
        </w:rPr>
        <w:t xml:space="preserve"> FATF, Paris, France. [Online].</w:t>
      </w:r>
      <w:r w:rsidRPr="00C60D45">
        <w:rPr>
          <w:rFonts w:ascii="Arial" w:hAnsi="Arial" w:cs="Arial"/>
          <w:sz w:val="22"/>
          <w:szCs w:val="22"/>
        </w:rPr>
        <w:br/>
        <w:t>Available at: https://www.fatf-gafi.org/content/dam/fatf-gafi/reports/Money-Laundering-Terrorist-Financing-Art-Antiquities-Market.pdf.coredownload.pdf</w:t>
      </w:r>
      <w:r w:rsidRPr="00C60D45">
        <w:rPr>
          <w:rFonts w:ascii="Arial" w:hAnsi="Arial" w:cs="Arial"/>
          <w:sz w:val="22"/>
          <w:szCs w:val="22"/>
        </w:rPr>
        <w:br/>
        <w:t>[Accessed 01 November 2024]</w:t>
      </w:r>
    </w:p>
    <w:p w14:paraId="5E35D898" w14:textId="0FF9C30E" w:rsidR="00E66E55" w:rsidRDefault="00E66E55" w:rsidP="00E66E55">
      <w:pPr>
        <w:spacing w:before="240"/>
        <w:ind w:right="531"/>
        <w:rPr>
          <w:rFonts w:ascii="Arial" w:hAnsi="Arial" w:cs="Arial"/>
          <w:sz w:val="22"/>
          <w:szCs w:val="22"/>
        </w:rPr>
      </w:pPr>
      <w:r w:rsidRPr="00E66E55">
        <w:rPr>
          <w:rFonts w:ascii="Arial" w:hAnsi="Arial" w:cs="Arial"/>
          <w:sz w:val="22"/>
          <w:szCs w:val="22"/>
        </w:rPr>
        <w:t xml:space="preserve">FATF (2015). </w:t>
      </w:r>
      <w:r w:rsidRPr="00A95912">
        <w:rPr>
          <w:rFonts w:ascii="Arial" w:hAnsi="Arial" w:cs="Arial"/>
          <w:i/>
          <w:iCs/>
          <w:sz w:val="22"/>
          <w:szCs w:val="22"/>
        </w:rPr>
        <w:t>Combating The Abuse of Non-Profit Organisations</w:t>
      </w:r>
      <w:r w:rsidRPr="00E66E55">
        <w:rPr>
          <w:rFonts w:ascii="Arial" w:hAnsi="Arial" w:cs="Arial"/>
          <w:sz w:val="22"/>
          <w:szCs w:val="22"/>
        </w:rPr>
        <w:t xml:space="preserve">. </w:t>
      </w:r>
      <w:r>
        <w:rPr>
          <w:rFonts w:ascii="Arial" w:hAnsi="Arial" w:cs="Arial"/>
          <w:sz w:val="22"/>
          <w:szCs w:val="22"/>
        </w:rPr>
        <w:t>FATF, Paris, France</w:t>
      </w:r>
      <w:r w:rsidRPr="00E66E55">
        <w:rPr>
          <w:rFonts w:ascii="Arial" w:hAnsi="Arial" w:cs="Arial"/>
          <w:sz w:val="22"/>
          <w:szCs w:val="22"/>
        </w:rPr>
        <w:t>. [Online].</w:t>
      </w:r>
      <w:r>
        <w:rPr>
          <w:rFonts w:ascii="Arial" w:hAnsi="Arial" w:cs="Arial"/>
          <w:sz w:val="22"/>
          <w:szCs w:val="22"/>
        </w:rPr>
        <w:br/>
      </w:r>
      <w:r w:rsidRPr="00E66E55">
        <w:rPr>
          <w:rFonts w:ascii="Arial" w:hAnsi="Arial" w:cs="Arial"/>
          <w:sz w:val="22"/>
          <w:szCs w:val="22"/>
        </w:rPr>
        <w:t>Available at: https://www.fatf-gafi.org/content/dam/fatf-gafi/guidance/BPP-combating-abuse-non-profit-organisations.pdf</w:t>
      </w:r>
      <w:r>
        <w:rPr>
          <w:rFonts w:ascii="Arial" w:hAnsi="Arial" w:cs="Arial"/>
          <w:sz w:val="22"/>
          <w:szCs w:val="22"/>
        </w:rPr>
        <w:br/>
      </w:r>
      <w:r w:rsidRPr="00E66E55">
        <w:rPr>
          <w:rFonts w:ascii="Arial" w:hAnsi="Arial" w:cs="Arial"/>
          <w:sz w:val="22"/>
          <w:szCs w:val="22"/>
        </w:rPr>
        <w:t>[Accessed 16 November 2024]</w:t>
      </w:r>
    </w:p>
    <w:p w14:paraId="7E941952" w14:textId="54105669" w:rsidR="00467C82" w:rsidRDefault="00467C82" w:rsidP="00467C82">
      <w:pPr>
        <w:spacing w:before="240"/>
        <w:ind w:right="531"/>
        <w:rPr>
          <w:rFonts w:ascii="Arial" w:hAnsi="Arial" w:cs="Arial"/>
          <w:sz w:val="22"/>
          <w:szCs w:val="22"/>
        </w:rPr>
      </w:pPr>
      <w:r w:rsidRPr="00467C82">
        <w:rPr>
          <w:rFonts w:ascii="Arial" w:hAnsi="Arial" w:cs="Arial"/>
          <w:sz w:val="22"/>
          <w:szCs w:val="22"/>
        </w:rPr>
        <w:t xml:space="preserve">Feiler, G. (2007). The Globalization of Terror Funding: The Sources of Islamic Terror Funding. Begin-Sadat </w:t>
      </w:r>
      <w:proofErr w:type="spellStart"/>
      <w:r w:rsidRPr="00467C82">
        <w:rPr>
          <w:rFonts w:ascii="Arial" w:hAnsi="Arial" w:cs="Arial"/>
          <w:sz w:val="22"/>
          <w:szCs w:val="22"/>
        </w:rPr>
        <w:t>Center</w:t>
      </w:r>
      <w:proofErr w:type="spellEnd"/>
      <w:r w:rsidRPr="00467C82">
        <w:rPr>
          <w:rFonts w:ascii="Arial" w:hAnsi="Arial" w:cs="Arial"/>
          <w:sz w:val="22"/>
          <w:szCs w:val="22"/>
        </w:rPr>
        <w:t xml:space="preserve"> for Strategic Studies. [Online].</w:t>
      </w:r>
      <w:r>
        <w:rPr>
          <w:rFonts w:ascii="Arial" w:hAnsi="Arial" w:cs="Arial"/>
          <w:sz w:val="22"/>
          <w:szCs w:val="22"/>
        </w:rPr>
        <w:br/>
      </w:r>
      <w:r w:rsidRPr="00467C82">
        <w:rPr>
          <w:rFonts w:ascii="Arial" w:hAnsi="Arial" w:cs="Arial"/>
          <w:sz w:val="22"/>
          <w:szCs w:val="22"/>
        </w:rPr>
        <w:t>Available at: https://www.jstor.org/stable/pdf/resrep04720.5.pdf</w:t>
      </w:r>
      <w:r>
        <w:rPr>
          <w:rFonts w:ascii="Arial" w:hAnsi="Arial" w:cs="Arial"/>
          <w:sz w:val="22"/>
          <w:szCs w:val="22"/>
        </w:rPr>
        <w:br/>
      </w:r>
      <w:r w:rsidRPr="00467C82">
        <w:rPr>
          <w:rFonts w:ascii="Arial" w:hAnsi="Arial" w:cs="Arial"/>
          <w:sz w:val="22"/>
          <w:szCs w:val="22"/>
        </w:rPr>
        <w:t>[Accessed 16 November 2024]</w:t>
      </w:r>
    </w:p>
    <w:p w14:paraId="5D87EACA" w14:textId="007F9A46" w:rsidR="00363CDE" w:rsidRDefault="00363CDE" w:rsidP="00363CDE">
      <w:pPr>
        <w:spacing w:before="240"/>
        <w:ind w:right="531"/>
        <w:rPr>
          <w:rFonts w:ascii="Arial" w:hAnsi="Arial" w:cs="Arial"/>
          <w:sz w:val="22"/>
          <w:szCs w:val="22"/>
        </w:rPr>
      </w:pPr>
      <w:r w:rsidRPr="00363CDE">
        <w:rPr>
          <w:rFonts w:ascii="Arial" w:hAnsi="Arial" w:cs="Arial"/>
          <w:sz w:val="22"/>
          <w:szCs w:val="22"/>
        </w:rPr>
        <w:t xml:space="preserve">Freilich, J. D., Chermak, S. M., </w:t>
      </w:r>
      <w:proofErr w:type="spellStart"/>
      <w:r w:rsidRPr="00363CDE">
        <w:rPr>
          <w:rFonts w:ascii="Arial" w:hAnsi="Arial" w:cs="Arial"/>
          <w:sz w:val="22"/>
          <w:szCs w:val="22"/>
        </w:rPr>
        <w:t>Arietti</w:t>
      </w:r>
      <w:proofErr w:type="spellEnd"/>
      <w:r w:rsidRPr="00363CDE">
        <w:rPr>
          <w:rFonts w:ascii="Arial" w:hAnsi="Arial" w:cs="Arial"/>
          <w:sz w:val="22"/>
          <w:szCs w:val="22"/>
        </w:rPr>
        <w:t>, R. A., Turner, N. D. (2024). Terrorism, Political Extremism, and Crime and Criminal Justice. Annual Review of Criminology Volume 7:187-209, 2024. [Online].</w:t>
      </w:r>
      <w:r>
        <w:rPr>
          <w:rFonts w:ascii="Arial" w:hAnsi="Arial" w:cs="Arial"/>
          <w:sz w:val="22"/>
          <w:szCs w:val="22"/>
        </w:rPr>
        <w:br/>
      </w:r>
      <w:r w:rsidRPr="00363CDE">
        <w:rPr>
          <w:rFonts w:ascii="Arial" w:hAnsi="Arial" w:cs="Arial"/>
          <w:sz w:val="22"/>
          <w:szCs w:val="22"/>
        </w:rPr>
        <w:t>Available at: https://www.annualreviews.org/content/journals/10.1146/annurev-criminol-022422-121713</w:t>
      </w:r>
      <w:r>
        <w:rPr>
          <w:rFonts w:ascii="Arial" w:hAnsi="Arial" w:cs="Arial"/>
          <w:sz w:val="22"/>
          <w:szCs w:val="22"/>
        </w:rPr>
        <w:br/>
      </w:r>
      <w:r w:rsidRPr="00363CDE">
        <w:rPr>
          <w:rFonts w:ascii="Arial" w:hAnsi="Arial" w:cs="Arial"/>
          <w:sz w:val="22"/>
          <w:szCs w:val="22"/>
        </w:rPr>
        <w:t>[Accessed 16 November 2024]</w:t>
      </w:r>
    </w:p>
    <w:p w14:paraId="0DB3DD30" w14:textId="00C77304" w:rsidR="00C60D45" w:rsidRPr="00C60D45" w:rsidRDefault="00C60D45" w:rsidP="00C60D45">
      <w:pPr>
        <w:spacing w:before="240"/>
        <w:ind w:right="531"/>
        <w:rPr>
          <w:rFonts w:ascii="Arial" w:eastAsia="Times New Roman" w:hAnsi="Arial" w:cs="Arial"/>
          <w:sz w:val="22"/>
          <w:szCs w:val="22"/>
          <w:lang w:eastAsia="en-GB"/>
        </w:rPr>
      </w:pPr>
      <w:r w:rsidRPr="00C60D45">
        <w:rPr>
          <w:rFonts w:ascii="Arial" w:eastAsia="Times New Roman" w:hAnsi="Arial" w:cs="Arial"/>
          <w:sz w:val="22"/>
          <w:szCs w:val="22"/>
          <w:lang w:eastAsia="en-GB"/>
        </w:rPr>
        <w:t xml:space="preserve">Gunaratna, R. &amp; </w:t>
      </w:r>
      <w:proofErr w:type="spellStart"/>
      <w:r w:rsidRPr="00C60D45">
        <w:rPr>
          <w:rFonts w:ascii="Arial" w:eastAsia="Times New Roman" w:hAnsi="Arial" w:cs="Arial"/>
          <w:sz w:val="22"/>
          <w:szCs w:val="22"/>
          <w:lang w:eastAsia="en-GB"/>
        </w:rPr>
        <w:t>Oreg</w:t>
      </w:r>
      <w:proofErr w:type="spellEnd"/>
      <w:r w:rsidRPr="00C60D45">
        <w:rPr>
          <w:rFonts w:ascii="Arial" w:eastAsia="Times New Roman" w:hAnsi="Arial" w:cs="Arial"/>
          <w:sz w:val="22"/>
          <w:szCs w:val="22"/>
          <w:lang w:eastAsia="en-GB"/>
        </w:rPr>
        <w:t>, A. (2010). Al Qaeda’s Organizational Structure and its Evolution. Studies in Conﬂict &amp; Terrorism, 33:1043–1078, 2010. [Online].</w:t>
      </w:r>
      <w:r w:rsidRPr="00C60D45">
        <w:rPr>
          <w:rFonts w:ascii="Arial" w:eastAsia="Times New Roman" w:hAnsi="Arial" w:cs="Arial"/>
          <w:sz w:val="22"/>
          <w:szCs w:val="22"/>
          <w:lang w:eastAsia="en-GB"/>
        </w:rPr>
        <w:br/>
        <w:t>Available at: https://www.tandfonline.com/doi/epdf/10.1080/1057610X.2010.523860?needAccess=true</w:t>
      </w:r>
      <w:r w:rsidRPr="00C60D45">
        <w:rPr>
          <w:rFonts w:ascii="Arial" w:eastAsia="Times New Roman" w:hAnsi="Arial" w:cs="Arial"/>
          <w:sz w:val="22"/>
          <w:szCs w:val="22"/>
          <w:lang w:eastAsia="en-GB"/>
        </w:rPr>
        <w:br/>
        <w:t>[Accessed 27 October 2024]</w:t>
      </w:r>
    </w:p>
    <w:p w14:paraId="48392898" w14:textId="77777777" w:rsidR="00C60D45" w:rsidRPr="00C60D45" w:rsidRDefault="00C60D45" w:rsidP="00C60D45">
      <w:pPr>
        <w:spacing w:before="240"/>
        <w:ind w:right="531"/>
        <w:rPr>
          <w:rFonts w:ascii="Arial" w:eastAsia="Times New Roman" w:hAnsi="Arial" w:cs="Arial"/>
          <w:sz w:val="22"/>
          <w:szCs w:val="22"/>
          <w:lang w:eastAsia="en-GB"/>
        </w:rPr>
      </w:pPr>
      <w:r w:rsidRPr="00C60D45">
        <w:rPr>
          <w:rFonts w:ascii="Arial" w:eastAsia="Times New Roman" w:hAnsi="Arial" w:cs="Arial"/>
          <w:sz w:val="22"/>
          <w:szCs w:val="22"/>
          <w:lang w:eastAsia="en-GB"/>
        </w:rPr>
        <w:t>Hamm, M. S. (2002). Violence: From Theory to Research. Routledge. [Online].</w:t>
      </w:r>
      <w:r w:rsidRPr="00C60D45">
        <w:rPr>
          <w:rFonts w:ascii="Arial" w:eastAsia="Times New Roman" w:hAnsi="Arial" w:cs="Arial"/>
          <w:sz w:val="22"/>
          <w:szCs w:val="22"/>
          <w:lang w:eastAsia="en-GB"/>
        </w:rPr>
        <w:br/>
        <w:t>Available at: https://www.taylorfrancis.com/chapters/edit/10.4324/9781315721231-22/hate-violence-mark-hamm</w:t>
      </w:r>
      <w:r w:rsidRPr="00C60D45">
        <w:rPr>
          <w:rFonts w:ascii="Arial" w:eastAsia="Times New Roman" w:hAnsi="Arial" w:cs="Arial"/>
          <w:sz w:val="22"/>
          <w:szCs w:val="22"/>
          <w:lang w:eastAsia="en-GB"/>
        </w:rPr>
        <w:br/>
        <w:t>[Accessed 01 November 2024]</w:t>
      </w:r>
    </w:p>
    <w:p w14:paraId="53D724DC" w14:textId="77777777" w:rsidR="00C60D45" w:rsidRPr="00C60D45" w:rsidRDefault="00C60D45" w:rsidP="00C60D45">
      <w:pPr>
        <w:spacing w:before="240"/>
        <w:ind w:right="531"/>
        <w:rPr>
          <w:rFonts w:ascii="Arial" w:eastAsia="Times New Roman" w:hAnsi="Arial" w:cs="Arial"/>
          <w:sz w:val="22"/>
          <w:szCs w:val="22"/>
          <w:lang w:eastAsia="en-GB"/>
        </w:rPr>
      </w:pPr>
      <w:r w:rsidRPr="00C60D45">
        <w:rPr>
          <w:rFonts w:ascii="Arial" w:eastAsia="Times New Roman" w:hAnsi="Arial" w:cs="Arial"/>
          <w:sz w:val="22"/>
          <w:szCs w:val="22"/>
          <w:lang w:eastAsia="en-GB"/>
        </w:rPr>
        <w:t xml:space="preserve">Hamm, M. S. (2005). </w:t>
      </w:r>
      <w:r w:rsidRPr="00C60D45">
        <w:rPr>
          <w:rFonts w:ascii="Arial" w:eastAsia="Times New Roman" w:hAnsi="Arial" w:cs="Arial"/>
          <w:i/>
          <w:iCs/>
          <w:sz w:val="22"/>
          <w:szCs w:val="22"/>
          <w:lang w:eastAsia="en-GB"/>
        </w:rPr>
        <w:t xml:space="preserve">Crimes Committed by Terrorist Groups: Theory, Research and Prevention. </w:t>
      </w:r>
      <w:r w:rsidRPr="00C60D45">
        <w:rPr>
          <w:rFonts w:ascii="Arial" w:eastAsia="Times New Roman" w:hAnsi="Arial" w:cs="Arial"/>
          <w:sz w:val="22"/>
          <w:szCs w:val="22"/>
          <w:lang w:eastAsia="en-GB"/>
        </w:rPr>
        <w:t>U.S. Department of Justice. [Online].</w:t>
      </w:r>
      <w:r w:rsidRPr="00C60D45">
        <w:rPr>
          <w:rFonts w:ascii="Arial" w:eastAsia="Times New Roman" w:hAnsi="Arial" w:cs="Arial"/>
          <w:sz w:val="22"/>
          <w:szCs w:val="22"/>
          <w:lang w:eastAsia="en-GB"/>
        </w:rPr>
        <w:br/>
        <w:t>Available at: https://www.ojp.gov/pdffiles1/nij/grants/211203.pdf</w:t>
      </w:r>
      <w:r w:rsidRPr="00C60D45">
        <w:rPr>
          <w:rFonts w:ascii="Arial" w:eastAsia="Times New Roman" w:hAnsi="Arial" w:cs="Arial"/>
          <w:sz w:val="22"/>
          <w:szCs w:val="22"/>
          <w:lang w:eastAsia="en-GB"/>
        </w:rPr>
        <w:br/>
        <w:t>[Accessed 01 November 2024]</w:t>
      </w:r>
    </w:p>
    <w:p w14:paraId="7FADFD5C" w14:textId="2C32C680" w:rsidR="00C60D45" w:rsidRPr="00C60D45" w:rsidRDefault="00C60D45" w:rsidP="00C60D45">
      <w:pPr>
        <w:spacing w:before="240"/>
        <w:ind w:right="531"/>
        <w:rPr>
          <w:rFonts w:ascii="Arial" w:hAnsi="Arial" w:cs="Arial"/>
          <w:sz w:val="22"/>
          <w:szCs w:val="22"/>
        </w:rPr>
      </w:pPr>
      <w:r w:rsidRPr="00C60D45">
        <w:rPr>
          <w:rFonts w:ascii="Arial" w:hAnsi="Arial" w:cs="Arial"/>
          <w:sz w:val="22"/>
          <w:szCs w:val="22"/>
        </w:rPr>
        <w:t>House of Commons (2020)</w:t>
      </w:r>
      <w:r w:rsidR="00244525">
        <w:rPr>
          <w:rFonts w:ascii="Arial" w:hAnsi="Arial" w:cs="Arial"/>
          <w:sz w:val="22"/>
          <w:szCs w:val="22"/>
        </w:rPr>
        <w:t>.</w:t>
      </w:r>
      <w:r w:rsidRPr="00C60D45">
        <w:rPr>
          <w:rFonts w:ascii="Arial" w:hAnsi="Arial" w:cs="Arial"/>
          <w:sz w:val="22"/>
          <w:szCs w:val="22"/>
        </w:rPr>
        <w:t xml:space="preserve"> Black Lives Matter protests: UK reaction to the killing of George Floyd. [Online].</w:t>
      </w:r>
      <w:r w:rsidRPr="00C60D45">
        <w:rPr>
          <w:rFonts w:ascii="Arial" w:hAnsi="Arial" w:cs="Arial"/>
          <w:sz w:val="22"/>
          <w:szCs w:val="22"/>
        </w:rPr>
        <w:br/>
        <w:t xml:space="preserve">Available at: </w:t>
      </w:r>
      <w:r w:rsidRPr="00C60D45">
        <w:rPr>
          <w:rFonts w:ascii="Arial" w:hAnsi="Arial" w:cs="Arial"/>
          <w:sz w:val="22"/>
          <w:szCs w:val="22"/>
        </w:rPr>
        <w:br/>
        <w:t xml:space="preserve">https://commonslibrary.parliament.uk/black-lives-matter-protests-uk-reaction/ </w:t>
      </w:r>
      <w:r w:rsidRPr="00C60D45">
        <w:rPr>
          <w:rFonts w:ascii="Arial" w:hAnsi="Arial" w:cs="Arial"/>
          <w:sz w:val="22"/>
          <w:szCs w:val="22"/>
        </w:rPr>
        <w:br/>
        <w:t xml:space="preserve">[Accessed: </w:t>
      </w:r>
      <w:r w:rsidR="004F0F55">
        <w:rPr>
          <w:rFonts w:ascii="Arial" w:hAnsi="Arial" w:cs="Arial"/>
          <w:sz w:val="22"/>
          <w:szCs w:val="22"/>
        </w:rPr>
        <w:t>0</w:t>
      </w:r>
      <w:r w:rsidRPr="00C60D45">
        <w:rPr>
          <w:rFonts w:ascii="Arial" w:hAnsi="Arial" w:cs="Arial"/>
          <w:sz w:val="22"/>
          <w:szCs w:val="22"/>
        </w:rPr>
        <w:t>1 November 2024]</w:t>
      </w:r>
    </w:p>
    <w:p w14:paraId="50DDB2C6" w14:textId="77777777" w:rsidR="00C60D45" w:rsidRPr="00C60D45" w:rsidRDefault="00C60D45" w:rsidP="00C60D45">
      <w:pPr>
        <w:spacing w:before="240"/>
        <w:ind w:right="531"/>
        <w:rPr>
          <w:rFonts w:ascii="Arial" w:eastAsia="Times New Roman" w:hAnsi="Arial" w:cs="Arial"/>
          <w:sz w:val="22"/>
          <w:szCs w:val="22"/>
          <w:lang w:eastAsia="en-GB"/>
        </w:rPr>
      </w:pPr>
      <w:r w:rsidRPr="00C60D45">
        <w:rPr>
          <w:rFonts w:ascii="Arial" w:eastAsia="Times New Roman" w:hAnsi="Arial" w:cs="Arial"/>
          <w:sz w:val="22"/>
          <w:szCs w:val="22"/>
          <w:lang w:eastAsia="en-GB"/>
        </w:rPr>
        <w:t xml:space="preserve">Human Rights Watch (2001). Under Orders: War Crimes in Kosovo. Library of Congress </w:t>
      </w:r>
      <w:proofErr w:type="spellStart"/>
      <w:r w:rsidRPr="00C60D45">
        <w:rPr>
          <w:rFonts w:ascii="Arial" w:eastAsia="Times New Roman" w:hAnsi="Arial" w:cs="Arial"/>
          <w:sz w:val="22"/>
          <w:szCs w:val="22"/>
          <w:lang w:eastAsia="en-GB"/>
        </w:rPr>
        <w:t>Catalog</w:t>
      </w:r>
      <w:proofErr w:type="spellEnd"/>
      <w:r w:rsidRPr="00C60D45">
        <w:rPr>
          <w:rFonts w:ascii="Arial" w:eastAsia="Times New Roman" w:hAnsi="Arial" w:cs="Arial"/>
          <w:sz w:val="22"/>
          <w:szCs w:val="22"/>
          <w:lang w:eastAsia="en-GB"/>
        </w:rPr>
        <w:t xml:space="preserve"> Number: tk. [Online].</w:t>
      </w:r>
      <w:r w:rsidRPr="00C60D45">
        <w:rPr>
          <w:rFonts w:ascii="Arial" w:eastAsia="Times New Roman" w:hAnsi="Arial" w:cs="Arial"/>
          <w:sz w:val="22"/>
          <w:szCs w:val="22"/>
          <w:lang w:eastAsia="en-GB"/>
        </w:rPr>
        <w:br/>
      </w:r>
      <w:r w:rsidRPr="00C60D45">
        <w:rPr>
          <w:rFonts w:ascii="Arial" w:eastAsia="Times New Roman" w:hAnsi="Arial" w:cs="Arial"/>
          <w:sz w:val="22"/>
          <w:szCs w:val="22"/>
          <w:lang w:eastAsia="en-GB"/>
        </w:rPr>
        <w:lastRenderedPageBreak/>
        <w:t>Available at: https://www.hrw.org/reports/2001/kosovo/</w:t>
      </w:r>
      <w:r w:rsidRPr="00C60D45">
        <w:rPr>
          <w:rFonts w:ascii="Arial" w:eastAsia="Times New Roman" w:hAnsi="Arial" w:cs="Arial"/>
          <w:sz w:val="22"/>
          <w:szCs w:val="22"/>
          <w:lang w:eastAsia="en-GB"/>
        </w:rPr>
        <w:br/>
        <w:t>[Accessed 01 November 2024]</w:t>
      </w:r>
    </w:p>
    <w:p w14:paraId="6420359C" w14:textId="77777777" w:rsidR="00C60D45" w:rsidRPr="00C60D45" w:rsidRDefault="00C60D45" w:rsidP="00C60D45">
      <w:pPr>
        <w:spacing w:before="240"/>
        <w:ind w:right="531"/>
        <w:rPr>
          <w:rFonts w:ascii="Arial" w:hAnsi="Arial" w:cs="Arial"/>
          <w:sz w:val="22"/>
          <w:szCs w:val="22"/>
        </w:rPr>
      </w:pPr>
      <w:r w:rsidRPr="00C60D45">
        <w:rPr>
          <w:rFonts w:ascii="Arial" w:hAnsi="Arial" w:cs="Arial"/>
          <w:sz w:val="22"/>
          <w:szCs w:val="22"/>
        </w:rPr>
        <w:t>Hutchinson, S. &amp; O’Malley, P. (2007). A Crime–Terror Nexus? Thinking on Some of the Links between Terrorism and Criminality. Studies in Conﬂict Terrorism, 30:1095–1107, 2007. [Online].</w:t>
      </w:r>
      <w:r w:rsidRPr="00C60D45">
        <w:rPr>
          <w:rFonts w:ascii="Arial" w:hAnsi="Arial" w:cs="Arial"/>
          <w:sz w:val="22"/>
          <w:szCs w:val="22"/>
        </w:rPr>
        <w:br/>
        <w:t>Available at: https://www.tandfonline.com/doi/epdf/10.1080/10576100701670870?needAccess=true</w:t>
      </w:r>
      <w:r w:rsidRPr="00C60D45">
        <w:rPr>
          <w:rFonts w:ascii="Arial" w:hAnsi="Arial" w:cs="Arial"/>
          <w:sz w:val="22"/>
          <w:szCs w:val="22"/>
        </w:rPr>
        <w:br/>
        <w:t>[Accessed 01 November 2024]</w:t>
      </w:r>
    </w:p>
    <w:p w14:paraId="42B5A027" w14:textId="0F84B48E" w:rsidR="00C60D45" w:rsidRPr="00C60D45" w:rsidRDefault="00C60D45" w:rsidP="00C60D45">
      <w:pPr>
        <w:spacing w:before="240"/>
        <w:ind w:right="531"/>
        <w:rPr>
          <w:rFonts w:ascii="Arial" w:hAnsi="Arial" w:cs="Arial"/>
          <w:sz w:val="22"/>
          <w:szCs w:val="22"/>
        </w:rPr>
      </w:pPr>
      <w:r w:rsidRPr="00C60D45">
        <w:rPr>
          <w:rFonts w:ascii="Arial" w:hAnsi="Arial" w:cs="Arial"/>
          <w:sz w:val="22"/>
          <w:szCs w:val="22"/>
        </w:rPr>
        <w:t>JESIP (2018)</w:t>
      </w:r>
      <w:r w:rsidR="00244525">
        <w:rPr>
          <w:rFonts w:ascii="Arial" w:hAnsi="Arial" w:cs="Arial"/>
          <w:sz w:val="22"/>
          <w:szCs w:val="22"/>
        </w:rPr>
        <w:t>.</w:t>
      </w:r>
      <w:r w:rsidRPr="00C60D45">
        <w:rPr>
          <w:rFonts w:ascii="Arial" w:hAnsi="Arial" w:cs="Arial"/>
          <w:sz w:val="22"/>
          <w:szCs w:val="22"/>
        </w:rPr>
        <w:t xml:space="preserve"> The Kerslake Report. [Online].</w:t>
      </w:r>
      <w:r w:rsidRPr="00C60D45">
        <w:rPr>
          <w:rFonts w:ascii="Arial" w:hAnsi="Arial" w:cs="Arial"/>
          <w:sz w:val="22"/>
          <w:szCs w:val="22"/>
        </w:rPr>
        <w:br/>
        <w:t xml:space="preserve">Available at: https://www.jesip.org.uk/uploads/media/Documents%20Products/Kerslake_Report_Manchester_Are.pdf </w:t>
      </w:r>
      <w:r w:rsidRPr="00C60D45">
        <w:rPr>
          <w:rFonts w:ascii="Arial" w:hAnsi="Arial" w:cs="Arial"/>
          <w:sz w:val="22"/>
          <w:szCs w:val="22"/>
        </w:rPr>
        <w:br/>
        <w:t>[Accessed: 20 October 20</w:t>
      </w:r>
      <w:r w:rsidR="00244525">
        <w:rPr>
          <w:rFonts w:ascii="Arial" w:hAnsi="Arial" w:cs="Arial"/>
          <w:sz w:val="22"/>
          <w:szCs w:val="22"/>
        </w:rPr>
        <w:t>2</w:t>
      </w:r>
      <w:r w:rsidRPr="00C60D45">
        <w:rPr>
          <w:rFonts w:ascii="Arial" w:hAnsi="Arial" w:cs="Arial"/>
          <w:sz w:val="22"/>
          <w:szCs w:val="22"/>
        </w:rPr>
        <w:t>4]</w:t>
      </w:r>
    </w:p>
    <w:p w14:paraId="4CCDC305" w14:textId="77777777" w:rsidR="00C60D45" w:rsidRPr="00C60D45" w:rsidRDefault="00C60D45" w:rsidP="00C60D45">
      <w:pPr>
        <w:spacing w:before="240"/>
        <w:ind w:right="531"/>
        <w:rPr>
          <w:rFonts w:ascii="Arial" w:hAnsi="Arial" w:cs="Arial"/>
          <w:sz w:val="22"/>
          <w:szCs w:val="22"/>
        </w:rPr>
      </w:pPr>
      <w:r w:rsidRPr="00C60D45">
        <w:rPr>
          <w:rFonts w:ascii="Arial" w:hAnsi="Arial" w:cs="Arial"/>
          <w:sz w:val="22"/>
          <w:szCs w:val="22"/>
        </w:rPr>
        <w:t xml:space="preserve">JESIP (2024a). Early stages of an incident &amp; M/ETHANE. [Online]. </w:t>
      </w:r>
      <w:r w:rsidRPr="00C60D45">
        <w:rPr>
          <w:rFonts w:ascii="Arial" w:hAnsi="Arial" w:cs="Arial"/>
          <w:sz w:val="22"/>
          <w:szCs w:val="22"/>
        </w:rPr>
        <w:br/>
        <w:t>Available at: https://www.jesip.org.uk/joint-doctrine/early-stages-of-an-incident-m-ethane/</w:t>
      </w:r>
      <w:r w:rsidRPr="00C60D45">
        <w:rPr>
          <w:rFonts w:ascii="Arial" w:hAnsi="Arial" w:cs="Arial"/>
          <w:sz w:val="22"/>
          <w:szCs w:val="22"/>
        </w:rPr>
        <w:br/>
        <w:t>[Accessed: 20 October 2024]</w:t>
      </w:r>
    </w:p>
    <w:p w14:paraId="0CBF8244" w14:textId="77777777" w:rsidR="00C60D45" w:rsidRDefault="00C60D45" w:rsidP="00C60D45">
      <w:pPr>
        <w:spacing w:before="240"/>
        <w:ind w:right="531"/>
        <w:rPr>
          <w:rFonts w:ascii="Arial" w:hAnsi="Arial" w:cs="Arial"/>
          <w:sz w:val="22"/>
          <w:szCs w:val="22"/>
        </w:rPr>
      </w:pPr>
      <w:r w:rsidRPr="00C60D45">
        <w:rPr>
          <w:rFonts w:ascii="Arial" w:hAnsi="Arial" w:cs="Arial"/>
          <w:sz w:val="22"/>
          <w:szCs w:val="22"/>
        </w:rPr>
        <w:t xml:space="preserve">JESIP (2024b). Major Incident. [Online]. </w:t>
      </w:r>
      <w:r w:rsidRPr="00C60D45">
        <w:rPr>
          <w:rFonts w:ascii="Arial" w:hAnsi="Arial" w:cs="Arial"/>
          <w:sz w:val="22"/>
          <w:szCs w:val="22"/>
        </w:rPr>
        <w:br/>
        <w:t>Available at: https://www.jesip.org.uk/webapp/major.html</w:t>
      </w:r>
      <w:r w:rsidRPr="00C60D45">
        <w:rPr>
          <w:rFonts w:ascii="Arial" w:hAnsi="Arial" w:cs="Arial"/>
          <w:sz w:val="22"/>
          <w:szCs w:val="22"/>
        </w:rPr>
        <w:br/>
        <w:t>[Accessed: 20 October 2024]</w:t>
      </w:r>
    </w:p>
    <w:p w14:paraId="61915BE7" w14:textId="530B6F31" w:rsidR="00C66E83" w:rsidRDefault="00C66E83" w:rsidP="00C66E83">
      <w:pPr>
        <w:spacing w:before="240"/>
        <w:ind w:right="531"/>
        <w:rPr>
          <w:rFonts w:ascii="Arial" w:hAnsi="Arial" w:cs="Arial"/>
          <w:sz w:val="22"/>
          <w:szCs w:val="22"/>
        </w:rPr>
      </w:pPr>
      <w:r w:rsidRPr="00C66E83">
        <w:rPr>
          <w:rFonts w:ascii="Arial" w:hAnsi="Arial" w:cs="Arial"/>
          <w:sz w:val="22"/>
          <w:szCs w:val="22"/>
        </w:rPr>
        <w:t>Lilley, P. (2003). Dirty Dealing. Kogan Page. [Online].</w:t>
      </w:r>
      <w:r>
        <w:rPr>
          <w:rFonts w:ascii="Arial" w:hAnsi="Arial" w:cs="Arial"/>
          <w:sz w:val="22"/>
          <w:szCs w:val="22"/>
        </w:rPr>
        <w:br/>
      </w:r>
      <w:r w:rsidRPr="00C66E83">
        <w:rPr>
          <w:rFonts w:ascii="Arial" w:hAnsi="Arial" w:cs="Arial"/>
          <w:sz w:val="22"/>
          <w:szCs w:val="22"/>
        </w:rPr>
        <w:t>Available at: https://books.google.com.au/books?hl=en&amp;lr=&amp;id=y3ZmMbiTGdoC&amp;oi=fnd&amp;pg=PR9&amp;dq=terrorism+and+money+laundering&amp;ots=rTDetg4-7M&amp;sig=bGdXxDvpUy7iVJpuEjOc3M-iXHM&amp;redir_esc=y#v=onepage&amp;q&amp;f=false</w:t>
      </w:r>
      <w:r>
        <w:rPr>
          <w:rFonts w:ascii="Arial" w:hAnsi="Arial" w:cs="Arial"/>
          <w:sz w:val="22"/>
          <w:szCs w:val="22"/>
        </w:rPr>
        <w:br/>
      </w:r>
      <w:r w:rsidRPr="00C66E83">
        <w:rPr>
          <w:rFonts w:ascii="Arial" w:hAnsi="Arial" w:cs="Arial"/>
          <w:sz w:val="22"/>
          <w:szCs w:val="22"/>
        </w:rPr>
        <w:t>[Accessed 16 November 2024]</w:t>
      </w:r>
    </w:p>
    <w:p w14:paraId="03EF38A5" w14:textId="69A92A79" w:rsidR="006156E8" w:rsidRPr="00C60D45" w:rsidRDefault="006156E8" w:rsidP="006156E8">
      <w:pPr>
        <w:spacing w:before="240"/>
        <w:ind w:right="531"/>
        <w:rPr>
          <w:rFonts w:ascii="Arial" w:hAnsi="Arial" w:cs="Arial"/>
          <w:sz w:val="22"/>
          <w:szCs w:val="22"/>
        </w:rPr>
      </w:pPr>
      <w:proofErr w:type="spellStart"/>
      <w:r w:rsidRPr="006156E8">
        <w:rPr>
          <w:rFonts w:ascii="Arial" w:hAnsi="Arial" w:cs="Arial"/>
          <w:sz w:val="22"/>
          <w:szCs w:val="22"/>
        </w:rPr>
        <w:t>Masciandaro</w:t>
      </w:r>
      <w:proofErr w:type="spellEnd"/>
      <w:r w:rsidRPr="006156E8">
        <w:rPr>
          <w:rFonts w:ascii="Arial" w:hAnsi="Arial" w:cs="Arial"/>
          <w:sz w:val="22"/>
          <w:szCs w:val="22"/>
        </w:rPr>
        <w:t xml:space="preserve"> (2004). </w:t>
      </w:r>
      <w:r w:rsidRPr="006156E8">
        <w:rPr>
          <w:rFonts w:ascii="Arial" w:hAnsi="Arial" w:cs="Arial"/>
          <w:i/>
          <w:iCs/>
          <w:sz w:val="22"/>
          <w:szCs w:val="22"/>
        </w:rPr>
        <w:t>Global Financial Crime: Terrorism, Money Laundering and Offshore Centres</w:t>
      </w:r>
      <w:r w:rsidRPr="006156E8">
        <w:rPr>
          <w:rFonts w:ascii="Arial" w:hAnsi="Arial" w:cs="Arial"/>
          <w:sz w:val="22"/>
          <w:szCs w:val="22"/>
        </w:rPr>
        <w:t xml:space="preserve">. Ashgate Publishing. [Online]. </w:t>
      </w:r>
      <w:r>
        <w:rPr>
          <w:rFonts w:ascii="Arial" w:hAnsi="Arial" w:cs="Arial"/>
          <w:sz w:val="22"/>
          <w:szCs w:val="22"/>
        </w:rPr>
        <w:br/>
      </w:r>
      <w:r w:rsidRPr="006156E8">
        <w:rPr>
          <w:rFonts w:ascii="Arial" w:hAnsi="Arial" w:cs="Arial"/>
          <w:sz w:val="22"/>
          <w:szCs w:val="22"/>
        </w:rPr>
        <w:t>Available at: https://books.google.com.au/books?hl=en&amp;lr=&amp;id=yTcrDwAAQBAJ&amp;oi=fnd&amp;pg=PP1&amp;dq=terrorism+money+laundering&amp;ots=Hy7J7fVdmw&amp;sig=kyGC2HqJO0b0rkBUssWnpUPfkdY&amp;redir_esc=y#v=onepage&amp;q&amp;f=false</w:t>
      </w:r>
      <w:r>
        <w:rPr>
          <w:rFonts w:ascii="Arial" w:hAnsi="Arial" w:cs="Arial"/>
          <w:sz w:val="22"/>
          <w:szCs w:val="22"/>
        </w:rPr>
        <w:br/>
      </w:r>
      <w:r w:rsidRPr="006156E8">
        <w:rPr>
          <w:rFonts w:ascii="Arial" w:hAnsi="Arial" w:cs="Arial"/>
          <w:sz w:val="22"/>
          <w:szCs w:val="22"/>
        </w:rPr>
        <w:t>[Accessed 16 November 2024]</w:t>
      </w:r>
    </w:p>
    <w:p w14:paraId="29F53050" w14:textId="668D6A57" w:rsidR="00C60D45" w:rsidRPr="00C60D45" w:rsidRDefault="00C60D45" w:rsidP="00C60D45">
      <w:pPr>
        <w:spacing w:before="240"/>
        <w:ind w:right="531"/>
        <w:rPr>
          <w:rFonts w:ascii="Arial" w:hAnsi="Arial" w:cs="Arial"/>
          <w:sz w:val="22"/>
          <w:szCs w:val="22"/>
        </w:rPr>
      </w:pPr>
      <w:r w:rsidRPr="00C60D45">
        <w:rPr>
          <w:rFonts w:ascii="Arial" w:hAnsi="Arial" w:cs="Arial"/>
          <w:sz w:val="22"/>
          <w:szCs w:val="22"/>
        </w:rPr>
        <w:t>MoJ (2022). Achieving Best Evidence in Criminal Proceedings: Guidance on Interviewing Victims and Witnesses, and Guidance on Using Special Measures. [Online].</w:t>
      </w:r>
      <w:r w:rsidRPr="00C60D45">
        <w:rPr>
          <w:rFonts w:ascii="Arial" w:hAnsi="Arial" w:cs="Arial"/>
          <w:sz w:val="22"/>
          <w:szCs w:val="22"/>
        </w:rPr>
        <w:br/>
        <w:t>Available at: https://assets.publishing.service.gov.uk/media/6492e26c103ca6001303a331/achieving-best-evidence-criminal-proceedings-2023.pdf</w:t>
      </w:r>
      <w:r w:rsidRPr="00C60D45">
        <w:rPr>
          <w:rFonts w:ascii="Arial" w:hAnsi="Arial" w:cs="Arial"/>
          <w:sz w:val="22"/>
          <w:szCs w:val="22"/>
        </w:rPr>
        <w:br/>
        <w:t>[Accessed: 31 October 2024]</w:t>
      </w:r>
    </w:p>
    <w:p w14:paraId="3E4B3D16" w14:textId="07B571DF" w:rsidR="00C60D45" w:rsidRPr="00C60D45" w:rsidRDefault="00C60D45" w:rsidP="00C60D45">
      <w:pPr>
        <w:spacing w:before="240"/>
        <w:ind w:right="531"/>
        <w:rPr>
          <w:rFonts w:ascii="Arial" w:hAnsi="Arial" w:cs="Arial"/>
          <w:sz w:val="22"/>
          <w:szCs w:val="22"/>
        </w:rPr>
      </w:pPr>
      <w:r w:rsidRPr="00C60D45">
        <w:rPr>
          <w:rFonts w:ascii="Arial" w:hAnsi="Arial" w:cs="Arial"/>
          <w:sz w:val="22"/>
          <w:szCs w:val="22"/>
        </w:rPr>
        <w:lastRenderedPageBreak/>
        <w:t xml:space="preserve">NPIA (2011). Practice Advice on Critical Incident Management. [Online]. </w:t>
      </w:r>
      <w:r w:rsidRPr="00C60D45">
        <w:rPr>
          <w:rFonts w:ascii="Arial" w:hAnsi="Arial" w:cs="Arial"/>
          <w:sz w:val="22"/>
          <w:szCs w:val="22"/>
        </w:rPr>
        <w:br/>
        <w:t>Available at: https://library.college.police.uk/docs/NPIA/Practice-Advice-on-CIM-Jul2011.pdf</w:t>
      </w:r>
      <w:r w:rsidRPr="00C60D45">
        <w:rPr>
          <w:rFonts w:ascii="Arial" w:hAnsi="Arial" w:cs="Arial"/>
          <w:sz w:val="22"/>
          <w:szCs w:val="22"/>
        </w:rPr>
        <w:br/>
        <w:t>[Accessed: 20th October 2024]</w:t>
      </w:r>
    </w:p>
    <w:p w14:paraId="67734E88" w14:textId="77777777" w:rsidR="00C60D45" w:rsidRPr="00C60D45" w:rsidRDefault="00C60D45" w:rsidP="00C60D45">
      <w:pPr>
        <w:spacing w:before="240"/>
        <w:ind w:right="531"/>
        <w:rPr>
          <w:rFonts w:ascii="Arial" w:hAnsi="Arial" w:cs="Arial"/>
          <w:sz w:val="22"/>
          <w:szCs w:val="22"/>
        </w:rPr>
      </w:pPr>
      <w:r w:rsidRPr="00C60D45">
        <w:rPr>
          <w:rFonts w:ascii="Arial" w:hAnsi="Arial" w:cs="Arial"/>
          <w:sz w:val="22"/>
          <w:szCs w:val="22"/>
        </w:rPr>
        <w:t xml:space="preserve">Olsen, K. B. (1999). Aum Shinrikyo: Once and Future </w:t>
      </w:r>
      <w:proofErr w:type="gramStart"/>
      <w:r w:rsidRPr="00C60D45">
        <w:rPr>
          <w:rFonts w:ascii="Arial" w:hAnsi="Arial" w:cs="Arial"/>
          <w:sz w:val="22"/>
          <w:szCs w:val="22"/>
        </w:rPr>
        <w:t>Threat?.</w:t>
      </w:r>
      <w:proofErr w:type="gramEnd"/>
      <w:r w:rsidRPr="00C60D45">
        <w:rPr>
          <w:rFonts w:ascii="Arial" w:hAnsi="Arial" w:cs="Arial"/>
          <w:sz w:val="22"/>
          <w:szCs w:val="22"/>
        </w:rPr>
        <w:t xml:space="preserve"> Emerging Infectious Diseases Volume: 5 Issue: 4 Dated: July-August 1999 Pages: 513-516. [Online].</w:t>
      </w:r>
      <w:r w:rsidRPr="00C60D45">
        <w:rPr>
          <w:rFonts w:ascii="Arial" w:hAnsi="Arial" w:cs="Arial"/>
          <w:sz w:val="22"/>
          <w:szCs w:val="22"/>
        </w:rPr>
        <w:br/>
        <w:t>Available at: https://www.ojp.gov/ncjrs/virtual-library/abstracts/aum-shinrikyo-once-and-future-threat</w:t>
      </w:r>
      <w:r w:rsidRPr="00C60D45">
        <w:rPr>
          <w:rFonts w:ascii="Arial" w:hAnsi="Arial" w:cs="Arial"/>
          <w:sz w:val="22"/>
          <w:szCs w:val="22"/>
        </w:rPr>
        <w:br/>
        <w:t>[Accessed 01 November 2024]</w:t>
      </w:r>
    </w:p>
    <w:p w14:paraId="4D989391" w14:textId="77777777" w:rsidR="00C60D45" w:rsidRPr="00C60D45" w:rsidRDefault="00C60D45" w:rsidP="00C60D45">
      <w:pPr>
        <w:spacing w:before="240"/>
        <w:ind w:right="531"/>
        <w:rPr>
          <w:rFonts w:ascii="Arial" w:hAnsi="Arial" w:cs="Arial"/>
          <w:sz w:val="22"/>
          <w:szCs w:val="22"/>
        </w:rPr>
      </w:pPr>
      <w:r w:rsidRPr="00C60D45">
        <w:rPr>
          <w:rFonts w:ascii="Arial" w:hAnsi="Arial" w:cs="Arial"/>
          <w:sz w:val="22"/>
          <w:szCs w:val="22"/>
        </w:rPr>
        <w:t>Piazza, J. A. (2011). The illicit drug trade, counternarcotics strategies and terrorism. Public Choice, Vol. 149, No. 3/4, The Many Faces of Counterterrorism. [Online].</w:t>
      </w:r>
      <w:r w:rsidRPr="00C60D45">
        <w:rPr>
          <w:rFonts w:ascii="Arial" w:hAnsi="Arial" w:cs="Arial"/>
          <w:sz w:val="22"/>
          <w:szCs w:val="22"/>
        </w:rPr>
        <w:br/>
        <w:t>Available at: https://www-jstor-org.ezproxy.uwtsd.ac.uk/stable/41483738?seq=2</w:t>
      </w:r>
      <w:r w:rsidRPr="00C60D45">
        <w:rPr>
          <w:rFonts w:ascii="Arial" w:hAnsi="Arial" w:cs="Arial"/>
          <w:sz w:val="22"/>
          <w:szCs w:val="22"/>
        </w:rPr>
        <w:br/>
        <w:t>[Accessed 01 November 2024]</w:t>
      </w:r>
    </w:p>
    <w:p w14:paraId="71620B8C" w14:textId="77777777" w:rsidR="00C60D45" w:rsidRPr="00C60D45" w:rsidRDefault="00C60D45" w:rsidP="00C60D45">
      <w:pPr>
        <w:spacing w:before="240"/>
        <w:ind w:right="531"/>
        <w:rPr>
          <w:rFonts w:ascii="Arial" w:hAnsi="Arial" w:cs="Arial"/>
          <w:sz w:val="22"/>
          <w:szCs w:val="22"/>
        </w:rPr>
      </w:pPr>
      <w:r w:rsidRPr="00C60D45">
        <w:rPr>
          <w:rFonts w:ascii="Arial" w:hAnsi="Arial" w:cs="Arial"/>
          <w:sz w:val="22"/>
          <w:szCs w:val="22"/>
        </w:rPr>
        <w:t>Rothe, D. L. &amp; Collins, V. (2011). An Exploration of Applying System Criminality to Arms Trafficking. International Criminal Justice Review, 21(1), 22-38. [Online].</w:t>
      </w:r>
      <w:r w:rsidRPr="00C60D45">
        <w:rPr>
          <w:rFonts w:ascii="Arial" w:hAnsi="Arial" w:cs="Arial"/>
          <w:sz w:val="22"/>
          <w:szCs w:val="22"/>
        </w:rPr>
        <w:br/>
        <w:t>Available at: https://doi.org/10.1177/1057567710392572</w:t>
      </w:r>
      <w:r w:rsidRPr="00C60D45">
        <w:rPr>
          <w:rFonts w:ascii="Arial" w:hAnsi="Arial" w:cs="Arial"/>
          <w:sz w:val="22"/>
          <w:szCs w:val="22"/>
        </w:rPr>
        <w:br/>
        <w:t>Accessed 01 November 2024]</w:t>
      </w:r>
    </w:p>
    <w:p w14:paraId="5961ECF3" w14:textId="77777777" w:rsidR="00C60D45" w:rsidRPr="00C60D45" w:rsidRDefault="00C60D45" w:rsidP="00C60D45">
      <w:pPr>
        <w:spacing w:before="240"/>
        <w:ind w:right="531"/>
        <w:rPr>
          <w:rFonts w:ascii="Arial" w:eastAsia="Times New Roman" w:hAnsi="Arial" w:cs="Arial"/>
          <w:sz w:val="22"/>
          <w:szCs w:val="22"/>
          <w:lang w:eastAsia="en-GB"/>
        </w:rPr>
      </w:pPr>
      <w:r w:rsidRPr="00C60D45">
        <w:rPr>
          <w:rFonts w:ascii="Arial" w:eastAsia="Times New Roman" w:hAnsi="Arial" w:cs="Arial"/>
          <w:sz w:val="22"/>
          <w:szCs w:val="22"/>
          <w:lang w:eastAsia="en-GB"/>
        </w:rPr>
        <w:t xml:space="preserve">Ruby, C.L. (2002). </w:t>
      </w:r>
      <w:r w:rsidRPr="00C60D45">
        <w:rPr>
          <w:rFonts w:ascii="Arial" w:eastAsia="Times New Roman" w:hAnsi="Arial" w:cs="Arial"/>
          <w:i/>
          <w:iCs/>
          <w:sz w:val="22"/>
          <w:szCs w:val="22"/>
          <w:lang w:eastAsia="en-GB"/>
        </w:rPr>
        <w:t xml:space="preserve">The Definition of Terrorism. </w:t>
      </w:r>
      <w:r w:rsidRPr="00C60D45">
        <w:rPr>
          <w:rFonts w:ascii="Arial" w:eastAsia="Times New Roman" w:hAnsi="Arial" w:cs="Arial"/>
          <w:sz w:val="22"/>
          <w:szCs w:val="22"/>
          <w:lang w:eastAsia="en-GB"/>
        </w:rPr>
        <w:t>Analyses of Social Issues and Public Policy, 2: 9-14. [Online].</w:t>
      </w:r>
      <w:r w:rsidRPr="00C60D45">
        <w:rPr>
          <w:rFonts w:ascii="Arial" w:eastAsia="Times New Roman" w:hAnsi="Arial" w:cs="Arial"/>
          <w:sz w:val="22"/>
          <w:szCs w:val="22"/>
          <w:lang w:eastAsia="en-GB"/>
        </w:rPr>
        <w:br/>
        <w:t>Available at: https://doi.org/10.1111/j.1530-2415.2002.00021.x</w:t>
      </w:r>
      <w:r w:rsidRPr="00C60D45">
        <w:rPr>
          <w:rFonts w:ascii="Arial" w:eastAsia="Times New Roman" w:hAnsi="Arial" w:cs="Arial"/>
          <w:sz w:val="22"/>
          <w:szCs w:val="22"/>
          <w:lang w:eastAsia="en-GB"/>
        </w:rPr>
        <w:br/>
        <w:t>[Accessed 27 October 2024]</w:t>
      </w:r>
    </w:p>
    <w:p w14:paraId="1CCC001E" w14:textId="4EBBFFA4" w:rsidR="00C60D45" w:rsidRPr="00C60D45" w:rsidRDefault="00C60D45" w:rsidP="00C60D45">
      <w:pPr>
        <w:spacing w:before="240"/>
        <w:ind w:right="531"/>
        <w:rPr>
          <w:rFonts w:ascii="Arial" w:hAnsi="Arial" w:cs="Arial"/>
          <w:sz w:val="22"/>
          <w:szCs w:val="22"/>
        </w:rPr>
      </w:pPr>
      <w:r w:rsidRPr="00C60D45">
        <w:rPr>
          <w:rFonts w:ascii="Arial" w:hAnsi="Arial" w:cs="Arial"/>
          <w:sz w:val="22"/>
          <w:szCs w:val="22"/>
        </w:rPr>
        <w:t>RUSI (2022). Public Confidence in the Police: A New Low for the Service. [Online].</w:t>
      </w:r>
      <w:r w:rsidRPr="00C60D45">
        <w:rPr>
          <w:rFonts w:ascii="Arial" w:hAnsi="Arial" w:cs="Arial"/>
          <w:sz w:val="22"/>
          <w:szCs w:val="22"/>
        </w:rPr>
        <w:br/>
        <w:t xml:space="preserve">Available at: https://rusi.org/explore-our-research/publications/commentary/public-confidence-police-new-low-service#:~:text=It%20is%20perhaps%20unsurprising%20therefore,reported%20between%202015%20and%202018. </w:t>
      </w:r>
      <w:r w:rsidRPr="00C60D45">
        <w:rPr>
          <w:rFonts w:ascii="Arial" w:hAnsi="Arial" w:cs="Arial"/>
          <w:sz w:val="22"/>
          <w:szCs w:val="22"/>
        </w:rPr>
        <w:br/>
        <w:t xml:space="preserve">[Accessed: </w:t>
      </w:r>
      <w:r w:rsidR="004F0F55">
        <w:rPr>
          <w:rFonts w:ascii="Arial" w:hAnsi="Arial" w:cs="Arial"/>
          <w:sz w:val="22"/>
          <w:szCs w:val="22"/>
        </w:rPr>
        <w:t>0</w:t>
      </w:r>
      <w:r w:rsidRPr="00C60D45">
        <w:rPr>
          <w:rFonts w:ascii="Arial" w:hAnsi="Arial" w:cs="Arial"/>
          <w:sz w:val="22"/>
          <w:szCs w:val="22"/>
        </w:rPr>
        <w:t>1 November 2024]</w:t>
      </w:r>
    </w:p>
    <w:p w14:paraId="592D5092" w14:textId="77777777" w:rsidR="00C60D45" w:rsidRPr="00C60D45" w:rsidRDefault="00C60D45" w:rsidP="00C60D45">
      <w:pPr>
        <w:ind w:right="531"/>
        <w:rPr>
          <w:rFonts w:ascii="Arial" w:eastAsia="Times New Roman" w:hAnsi="Arial" w:cs="Arial"/>
          <w:sz w:val="22"/>
          <w:szCs w:val="22"/>
          <w:lang w:eastAsia="en-GB"/>
        </w:rPr>
      </w:pPr>
      <w:r w:rsidRPr="00C60D45">
        <w:rPr>
          <w:rFonts w:ascii="Arial" w:eastAsia="Times New Roman" w:hAnsi="Arial" w:cs="Arial"/>
          <w:sz w:val="22"/>
          <w:szCs w:val="22"/>
          <w:lang w:eastAsia="en-GB"/>
        </w:rPr>
        <w:t xml:space="preserve">Simons, E. (2006). </w:t>
      </w:r>
      <w:r w:rsidRPr="00C60D45">
        <w:rPr>
          <w:rFonts w:ascii="Arial" w:eastAsia="Times New Roman" w:hAnsi="Arial" w:cs="Arial"/>
          <w:i/>
          <w:iCs/>
          <w:sz w:val="22"/>
          <w:szCs w:val="22"/>
          <w:lang w:eastAsia="en-GB"/>
        </w:rPr>
        <w:t>Faith, Fanaticism, and Fear: Aum Shinrikyo--The Birth and Death of a Terrorist Organization</w:t>
      </w:r>
      <w:r w:rsidRPr="00C60D45">
        <w:rPr>
          <w:rFonts w:ascii="Arial" w:eastAsia="Times New Roman" w:hAnsi="Arial" w:cs="Arial"/>
          <w:sz w:val="22"/>
          <w:szCs w:val="22"/>
          <w:lang w:eastAsia="en-GB"/>
        </w:rPr>
        <w:t xml:space="preserve">. Forensic Examiner Volume: 15 Issue: 1 Dated: Spring 2006 Pages: 37-45. [Online]. </w:t>
      </w:r>
      <w:r w:rsidRPr="00C60D45">
        <w:rPr>
          <w:rFonts w:ascii="Arial" w:eastAsia="Times New Roman" w:hAnsi="Arial" w:cs="Arial"/>
          <w:sz w:val="22"/>
          <w:szCs w:val="22"/>
          <w:lang w:eastAsia="en-GB"/>
        </w:rPr>
        <w:br/>
        <w:t>Available at: https://www.ojp.gov/ncjrs/virtual-library/abstracts/faith-fanaticism-and-fear-aum-shinrikyo-birth-and-death-terrorist</w:t>
      </w:r>
      <w:r w:rsidRPr="00C60D45">
        <w:rPr>
          <w:rFonts w:ascii="Arial" w:eastAsia="Times New Roman" w:hAnsi="Arial" w:cs="Arial"/>
          <w:sz w:val="22"/>
          <w:szCs w:val="22"/>
          <w:lang w:eastAsia="en-GB"/>
        </w:rPr>
        <w:br/>
        <w:t>[Accessed 01 November 2024]</w:t>
      </w:r>
    </w:p>
    <w:p w14:paraId="3A78CA6E" w14:textId="07151464" w:rsidR="00C60D45" w:rsidRDefault="00C60D45" w:rsidP="00C60D45">
      <w:pPr>
        <w:ind w:right="531"/>
        <w:rPr>
          <w:rFonts w:ascii="Arial" w:eastAsia="Times New Roman" w:hAnsi="Arial" w:cs="Arial"/>
          <w:sz w:val="22"/>
          <w:szCs w:val="22"/>
          <w:lang w:eastAsia="en-GB"/>
        </w:rPr>
      </w:pPr>
      <w:r w:rsidRPr="00C60D45">
        <w:rPr>
          <w:rFonts w:ascii="Arial" w:eastAsia="Times New Roman" w:hAnsi="Arial" w:cs="Arial"/>
          <w:sz w:val="22"/>
          <w:szCs w:val="22"/>
          <w:lang w:eastAsia="en-GB"/>
        </w:rPr>
        <w:t xml:space="preserve">Sky News (2021).  Manchester Arena lives could have been saved – but warning was 'fobbed off' and police were on a kebab break. [Online]. </w:t>
      </w:r>
      <w:r w:rsidRPr="00C60D45">
        <w:rPr>
          <w:rFonts w:ascii="Arial" w:eastAsia="Times New Roman" w:hAnsi="Arial" w:cs="Arial"/>
          <w:sz w:val="22"/>
          <w:szCs w:val="22"/>
          <w:lang w:eastAsia="en-GB"/>
        </w:rPr>
        <w:br/>
        <w:t xml:space="preserve">Available at: https://news.sky.com/story/amp/manchester-arena-attack-security-failings-led-to-missed-opportunities-to-save-lives-inquiry-finds-12333965 </w:t>
      </w:r>
      <w:r w:rsidRPr="00C60D45">
        <w:rPr>
          <w:rFonts w:ascii="Arial" w:eastAsia="Times New Roman" w:hAnsi="Arial" w:cs="Arial"/>
          <w:sz w:val="22"/>
          <w:szCs w:val="22"/>
          <w:lang w:eastAsia="en-GB"/>
        </w:rPr>
        <w:br/>
        <w:t>[Accessed: 31 October 2024]</w:t>
      </w:r>
    </w:p>
    <w:p w14:paraId="4229A8C5" w14:textId="4E5BDCC1" w:rsidR="00A44A70" w:rsidRPr="00A44A70" w:rsidRDefault="00A44A70" w:rsidP="00A44A70">
      <w:pPr>
        <w:ind w:right="531"/>
        <w:rPr>
          <w:rFonts w:ascii="Arial" w:eastAsia="Times New Roman" w:hAnsi="Arial" w:cs="Arial"/>
          <w:sz w:val="22"/>
          <w:szCs w:val="22"/>
          <w:lang w:eastAsia="en-GB"/>
        </w:rPr>
      </w:pPr>
      <w:r w:rsidRPr="00A44A70">
        <w:rPr>
          <w:rFonts w:ascii="Arial" w:eastAsia="Times New Roman" w:hAnsi="Arial" w:cs="Arial"/>
          <w:sz w:val="22"/>
          <w:szCs w:val="22"/>
          <w:lang w:eastAsia="en-GB"/>
        </w:rPr>
        <w:t>SPA (2024)</w:t>
      </w:r>
      <w:r>
        <w:rPr>
          <w:rFonts w:ascii="Arial" w:eastAsia="Times New Roman" w:hAnsi="Arial" w:cs="Arial"/>
          <w:sz w:val="22"/>
          <w:szCs w:val="22"/>
          <w:lang w:eastAsia="en-GB"/>
        </w:rPr>
        <w:t>.</w:t>
      </w:r>
      <w:r w:rsidRPr="00A44A70">
        <w:rPr>
          <w:rFonts w:ascii="Arial" w:eastAsia="Times New Roman" w:hAnsi="Arial" w:cs="Arial"/>
          <w:sz w:val="22"/>
          <w:szCs w:val="22"/>
          <w:lang w:eastAsia="en-GB"/>
        </w:rPr>
        <w:t> Body Worn Video – Public Briefing</w:t>
      </w:r>
      <w:r w:rsidRPr="00A44A70">
        <w:rPr>
          <w:rFonts w:ascii="Arial" w:eastAsia="Times New Roman" w:hAnsi="Arial" w:cs="Arial"/>
          <w:i/>
          <w:iCs/>
          <w:sz w:val="22"/>
          <w:szCs w:val="22"/>
          <w:lang w:eastAsia="en-GB"/>
        </w:rPr>
        <w:t>. </w:t>
      </w:r>
      <w:r w:rsidRPr="00A44A70">
        <w:rPr>
          <w:rFonts w:ascii="Arial" w:eastAsia="Times New Roman" w:hAnsi="Arial" w:cs="Arial"/>
          <w:sz w:val="22"/>
          <w:szCs w:val="22"/>
          <w:lang w:eastAsia="en-GB"/>
        </w:rPr>
        <w:t>[Online].</w:t>
      </w:r>
      <w:r>
        <w:rPr>
          <w:rFonts w:ascii="Arial" w:eastAsia="Times New Roman" w:hAnsi="Arial" w:cs="Arial"/>
          <w:sz w:val="22"/>
          <w:szCs w:val="22"/>
          <w:lang w:eastAsia="en-GB"/>
        </w:rPr>
        <w:br/>
      </w:r>
      <w:r w:rsidRPr="00A44A70">
        <w:rPr>
          <w:rFonts w:ascii="Arial" w:eastAsia="Times New Roman" w:hAnsi="Arial" w:cs="Arial"/>
          <w:sz w:val="22"/>
          <w:szCs w:val="22"/>
          <w:lang w:eastAsia="en-GB"/>
        </w:rPr>
        <w:t>Available at:</w:t>
      </w:r>
      <w:r w:rsidRPr="00A44A70">
        <w:rPr>
          <w:rFonts w:ascii="Arial" w:eastAsia="Times New Roman" w:hAnsi="Arial" w:cs="Arial"/>
          <w:sz w:val="22"/>
          <w:szCs w:val="22"/>
          <w:lang w:eastAsia="en-GB"/>
        </w:rPr>
        <w:t xml:space="preserve"> </w:t>
      </w:r>
      <w:r w:rsidRPr="00A44A70">
        <w:rPr>
          <w:rFonts w:ascii="Arial" w:eastAsia="Times New Roman" w:hAnsi="Arial" w:cs="Arial"/>
          <w:sz w:val="22"/>
          <w:szCs w:val="22"/>
          <w:lang w:eastAsia="en-GB"/>
        </w:rPr>
        <w:t>https://www.spa.police.uk/publication-library/body-worn-video-public-briefing/why-use-body-worn-video-in-policing</w:t>
      </w:r>
      <w:r w:rsidRPr="00A44A70">
        <w:rPr>
          <w:rFonts w:ascii="Arial" w:eastAsia="Times New Roman" w:hAnsi="Arial" w:cs="Arial"/>
          <w:sz w:val="22"/>
          <w:szCs w:val="22"/>
          <w:lang w:eastAsia="en-GB"/>
        </w:rPr>
        <w:t xml:space="preserve"> </w:t>
      </w:r>
      <w:r>
        <w:rPr>
          <w:rFonts w:ascii="Arial" w:eastAsia="Times New Roman" w:hAnsi="Arial" w:cs="Arial"/>
          <w:sz w:val="22"/>
          <w:szCs w:val="22"/>
          <w:lang w:eastAsia="en-GB"/>
        </w:rPr>
        <w:br/>
      </w:r>
      <w:r w:rsidRPr="00A44A70">
        <w:rPr>
          <w:rFonts w:ascii="Arial" w:eastAsia="Times New Roman" w:hAnsi="Arial" w:cs="Arial"/>
          <w:sz w:val="22"/>
          <w:szCs w:val="22"/>
          <w:lang w:eastAsia="en-GB"/>
        </w:rPr>
        <w:t>[Accessed: 20 November 2024]</w:t>
      </w:r>
    </w:p>
    <w:p w14:paraId="3FE81231" w14:textId="26A680A5" w:rsidR="00A44A70" w:rsidRDefault="00A44A70" w:rsidP="00C60D45">
      <w:pPr>
        <w:ind w:right="531"/>
        <w:rPr>
          <w:rFonts w:ascii="Arial" w:eastAsia="Times New Roman" w:hAnsi="Arial" w:cs="Arial"/>
          <w:sz w:val="22"/>
          <w:szCs w:val="22"/>
          <w:lang w:eastAsia="en-GB"/>
        </w:rPr>
      </w:pPr>
      <w:r w:rsidRPr="00A44A70">
        <w:rPr>
          <w:rFonts w:ascii="Arial" w:eastAsia="Times New Roman" w:hAnsi="Arial" w:cs="Arial"/>
          <w:sz w:val="22"/>
          <w:szCs w:val="22"/>
          <w:lang w:eastAsia="en-GB"/>
        </w:rPr>
        <w:lastRenderedPageBreak/>
        <w:t>SWP (2024). Positive Action Support</w:t>
      </w:r>
      <w:r w:rsidRPr="00A44A70">
        <w:rPr>
          <w:rFonts w:ascii="Arial" w:eastAsia="Times New Roman" w:hAnsi="Arial" w:cs="Arial"/>
          <w:i/>
          <w:iCs/>
          <w:sz w:val="22"/>
          <w:szCs w:val="22"/>
          <w:lang w:eastAsia="en-GB"/>
        </w:rPr>
        <w:t>. </w:t>
      </w:r>
      <w:r w:rsidRPr="00A44A70">
        <w:rPr>
          <w:rFonts w:ascii="Arial" w:eastAsia="Times New Roman" w:hAnsi="Arial" w:cs="Arial"/>
          <w:sz w:val="22"/>
          <w:szCs w:val="22"/>
          <w:lang w:eastAsia="en-GB"/>
        </w:rPr>
        <w:t>[Online].</w:t>
      </w:r>
      <w:r>
        <w:rPr>
          <w:rFonts w:ascii="Arial" w:eastAsia="Times New Roman" w:hAnsi="Arial" w:cs="Arial"/>
          <w:sz w:val="22"/>
          <w:szCs w:val="22"/>
          <w:lang w:eastAsia="en-GB"/>
        </w:rPr>
        <w:br/>
      </w:r>
      <w:r w:rsidRPr="00A44A70">
        <w:rPr>
          <w:rFonts w:ascii="Arial" w:eastAsia="Times New Roman" w:hAnsi="Arial" w:cs="Arial"/>
          <w:sz w:val="22"/>
          <w:szCs w:val="22"/>
          <w:lang w:eastAsia="en-GB"/>
        </w:rPr>
        <w:t>Available at:</w:t>
      </w:r>
      <w:r w:rsidRPr="00A44A70">
        <w:rPr>
          <w:rFonts w:ascii="Arial" w:eastAsia="Times New Roman" w:hAnsi="Arial" w:cs="Arial"/>
          <w:sz w:val="22"/>
          <w:szCs w:val="22"/>
          <w:lang w:eastAsia="en-GB"/>
        </w:rPr>
        <w:t xml:space="preserve"> </w:t>
      </w:r>
      <w:r w:rsidRPr="00A44A70">
        <w:rPr>
          <w:rFonts w:ascii="Arial" w:eastAsia="Times New Roman" w:hAnsi="Arial" w:cs="Arial"/>
          <w:sz w:val="22"/>
          <w:szCs w:val="22"/>
          <w:lang w:eastAsia="en-GB"/>
        </w:rPr>
        <w:t>https://www.south-wales.police.uk/police-forces/south-wales-police/areas/careers/careers/positive-action/</w:t>
      </w:r>
      <w:r>
        <w:rPr>
          <w:rFonts w:ascii="Arial" w:eastAsia="Times New Roman" w:hAnsi="Arial" w:cs="Arial"/>
          <w:sz w:val="22"/>
          <w:szCs w:val="22"/>
          <w:lang w:eastAsia="en-GB"/>
        </w:rPr>
        <w:t xml:space="preserve"> </w:t>
      </w:r>
      <w:r>
        <w:rPr>
          <w:rFonts w:ascii="Arial" w:eastAsia="Times New Roman" w:hAnsi="Arial" w:cs="Arial"/>
          <w:sz w:val="22"/>
          <w:szCs w:val="22"/>
          <w:lang w:eastAsia="en-GB"/>
        </w:rPr>
        <w:br/>
      </w:r>
      <w:r w:rsidRPr="00A44A70">
        <w:rPr>
          <w:rFonts w:ascii="Arial" w:eastAsia="Times New Roman" w:hAnsi="Arial" w:cs="Arial"/>
          <w:sz w:val="22"/>
          <w:szCs w:val="22"/>
          <w:lang w:eastAsia="en-GB"/>
        </w:rPr>
        <w:t>[Accessed: 16 November 2024]</w:t>
      </w:r>
    </w:p>
    <w:p w14:paraId="5BFD97E2" w14:textId="3D8410A4" w:rsidR="002F0E80" w:rsidRPr="00C60D45" w:rsidRDefault="002F0E80" w:rsidP="00C60D45">
      <w:pPr>
        <w:ind w:right="531"/>
        <w:rPr>
          <w:rFonts w:ascii="Arial" w:eastAsia="Times New Roman" w:hAnsi="Arial" w:cs="Arial"/>
          <w:sz w:val="22"/>
          <w:szCs w:val="22"/>
          <w:lang w:eastAsia="en-GB"/>
        </w:rPr>
      </w:pPr>
      <w:r>
        <w:rPr>
          <w:rFonts w:ascii="Arial" w:eastAsia="Times New Roman" w:hAnsi="Arial" w:cs="Arial"/>
          <w:sz w:val="22"/>
          <w:szCs w:val="22"/>
          <w:lang w:eastAsia="en-GB"/>
        </w:rPr>
        <w:t xml:space="preserve">The Police Foundation (2014). Police Use of Social Media. [Online]. </w:t>
      </w:r>
      <w:r>
        <w:rPr>
          <w:rFonts w:ascii="Arial" w:eastAsia="Times New Roman" w:hAnsi="Arial" w:cs="Arial"/>
          <w:sz w:val="22"/>
          <w:szCs w:val="22"/>
          <w:lang w:eastAsia="en-GB"/>
        </w:rPr>
        <w:br/>
        <w:t>Available at:</w:t>
      </w:r>
      <w:r>
        <w:rPr>
          <w:rFonts w:ascii="Arial" w:eastAsia="Times New Roman" w:hAnsi="Arial" w:cs="Arial"/>
          <w:sz w:val="22"/>
          <w:szCs w:val="22"/>
          <w:lang w:eastAsia="en-GB"/>
        </w:rPr>
        <w:br/>
      </w:r>
      <w:r w:rsidRPr="002F0E80">
        <w:rPr>
          <w:rFonts w:ascii="Arial" w:eastAsia="Times New Roman" w:hAnsi="Arial" w:cs="Arial"/>
          <w:sz w:val="22"/>
          <w:szCs w:val="22"/>
          <w:lang w:eastAsia="en-GB"/>
        </w:rPr>
        <w:t>https://www.police-foundation.org.uk/wp-content/uploads/2017/08/Social_media_briefing_FINAL.pdf</w:t>
      </w:r>
      <w:r>
        <w:rPr>
          <w:rFonts w:ascii="Arial" w:eastAsia="Times New Roman" w:hAnsi="Arial" w:cs="Arial"/>
          <w:sz w:val="22"/>
          <w:szCs w:val="22"/>
          <w:lang w:eastAsia="en-GB"/>
        </w:rPr>
        <w:t xml:space="preserve"> </w:t>
      </w:r>
      <w:r>
        <w:rPr>
          <w:rFonts w:ascii="Arial" w:eastAsia="Times New Roman" w:hAnsi="Arial" w:cs="Arial"/>
          <w:sz w:val="22"/>
          <w:szCs w:val="22"/>
          <w:lang w:eastAsia="en-GB"/>
        </w:rPr>
        <w:br/>
        <w:t>[Accessed: 20 November 2024]</w:t>
      </w:r>
    </w:p>
    <w:p w14:paraId="19AC7931" w14:textId="4D515A32" w:rsidR="00C60D45" w:rsidRPr="004F0F55" w:rsidRDefault="004F0F55" w:rsidP="004F0F55">
      <w:pPr>
        <w:ind w:right="531"/>
        <w:rPr>
          <w:rFonts w:ascii="Arial" w:eastAsia="Times New Roman" w:hAnsi="Arial" w:cs="Arial"/>
          <w:sz w:val="22"/>
          <w:szCs w:val="22"/>
          <w:lang w:eastAsia="en-GB"/>
        </w:rPr>
      </w:pPr>
      <w:r w:rsidRPr="004F0F55">
        <w:rPr>
          <w:rFonts w:ascii="Arial" w:eastAsia="Times New Roman" w:hAnsi="Arial" w:cs="Arial"/>
          <w:sz w:val="22"/>
          <w:szCs w:val="22"/>
          <w:lang w:eastAsia="en-GB"/>
        </w:rPr>
        <w:t xml:space="preserve">Unger, B., Siegel, M., Ferwerda, J., de </w:t>
      </w:r>
      <w:proofErr w:type="spellStart"/>
      <w:r w:rsidRPr="004F0F55">
        <w:rPr>
          <w:rFonts w:ascii="Arial" w:eastAsia="Times New Roman" w:hAnsi="Arial" w:cs="Arial"/>
          <w:sz w:val="22"/>
          <w:szCs w:val="22"/>
          <w:lang w:eastAsia="en-GB"/>
        </w:rPr>
        <w:t>Kruijf</w:t>
      </w:r>
      <w:proofErr w:type="spellEnd"/>
      <w:r w:rsidRPr="004F0F55">
        <w:rPr>
          <w:rFonts w:ascii="Arial" w:eastAsia="Times New Roman" w:hAnsi="Arial" w:cs="Arial"/>
          <w:sz w:val="22"/>
          <w:szCs w:val="22"/>
          <w:lang w:eastAsia="en-GB"/>
        </w:rPr>
        <w:t xml:space="preserve">, W., </w:t>
      </w:r>
      <w:proofErr w:type="spellStart"/>
      <w:r w:rsidRPr="004F0F55">
        <w:rPr>
          <w:rFonts w:ascii="Arial" w:eastAsia="Times New Roman" w:hAnsi="Arial" w:cs="Arial"/>
          <w:sz w:val="22"/>
          <w:szCs w:val="22"/>
          <w:lang w:eastAsia="en-GB"/>
        </w:rPr>
        <w:t>Busuioic</w:t>
      </w:r>
      <w:proofErr w:type="spellEnd"/>
      <w:r w:rsidRPr="004F0F55">
        <w:rPr>
          <w:rFonts w:ascii="Arial" w:eastAsia="Times New Roman" w:hAnsi="Arial" w:cs="Arial"/>
          <w:sz w:val="22"/>
          <w:szCs w:val="22"/>
          <w:lang w:eastAsia="en-GB"/>
        </w:rPr>
        <w:t xml:space="preserve">, M., </w:t>
      </w:r>
      <w:proofErr w:type="spellStart"/>
      <w:r w:rsidRPr="004F0F55">
        <w:rPr>
          <w:rFonts w:ascii="Arial" w:eastAsia="Times New Roman" w:hAnsi="Arial" w:cs="Arial"/>
          <w:sz w:val="22"/>
          <w:szCs w:val="22"/>
          <w:lang w:eastAsia="en-GB"/>
        </w:rPr>
        <w:t>Wokke</w:t>
      </w:r>
      <w:proofErr w:type="spellEnd"/>
      <w:r w:rsidRPr="004F0F55">
        <w:rPr>
          <w:rFonts w:ascii="Arial" w:eastAsia="Times New Roman" w:hAnsi="Arial" w:cs="Arial"/>
          <w:sz w:val="22"/>
          <w:szCs w:val="22"/>
          <w:lang w:eastAsia="en-GB"/>
        </w:rPr>
        <w:t xml:space="preserve">, k. Rawling, G. (2006). The Amounts and the Effects of Money Laundering. Report for the Ministry of Finance. [Online]. </w:t>
      </w:r>
      <w:r w:rsidR="00A44A70">
        <w:rPr>
          <w:rFonts w:ascii="Arial" w:eastAsia="Times New Roman" w:hAnsi="Arial" w:cs="Arial"/>
          <w:sz w:val="22"/>
          <w:szCs w:val="22"/>
          <w:lang w:eastAsia="en-GB"/>
        </w:rPr>
        <w:br/>
      </w:r>
      <w:r w:rsidRPr="004F0F55">
        <w:rPr>
          <w:rFonts w:ascii="Arial" w:eastAsia="Times New Roman" w:hAnsi="Arial" w:cs="Arial"/>
          <w:sz w:val="22"/>
          <w:szCs w:val="22"/>
          <w:lang w:eastAsia="en-GB"/>
        </w:rPr>
        <w:t>Available at: https://www.researchgate.net/profile/Melissa-Siegel/publication/46667096_The_Amounts_and_Effects_of_Money_Laundering/links/5524f6f20cf2caf11bfcebd8/The-Amounts-and-Effects-of-Money-Laundering.pdf</w:t>
      </w:r>
      <w:r w:rsidR="00A44A70">
        <w:rPr>
          <w:rFonts w:ascii="Arial" w:eastAsia="Times New Roman" w:hAnsi="Arial" w:cs="Arial"/>
          <w:sz w:val="22"/>
          <w:szCs w:val="22"/>
          <w:lang w:eastAsia="en-GB"/>
        </w:rPr>
        <w:br/>
      </w:r>
      <w:r w:rsidRPr="004F0F55">
        <w:rPr>
          <w:rFonts w:ascii="Arial" w:eastAsia="Times New Roman" w:hAnsi="Arial" w:cs="Arial"/>
          <w:sz w:val="22"/>
          <w:szCs w:val="22"/>
          <w:lang w:eastAsia="en-GB"/>
        </w:rPr>
        <w:t>[Accessed 16 November 2024]</w:t>
      </w:r>
    </w:p>
    <w:p w14:paraId="5AF22B8D" w14:textId="0205B9BB" w:rsidR="00244525" w:rsidRPr="00244525" w:rsidRDefault="00244525" w:rsidP="00244525">
      <w:pPr>
        <w:ind w:right="531"/>
        <w:rPr>
          <w:rFonts w:ascii="Arial" w:eastAsia="Times New Roman" w:hAnsi="Arial" w:cs="Arial"/>
          <w:sz w:val="22"/>
          <w:szCs w:val="22"/>
          <w:lang w:eastAsia="en-GB"/>
        </w:rPr>
      </w:pPr>
      <w:r w:rsidRPr="00244525">
        <w:rPr>
          <w:rFonts w:ascii="Arial" w:eastAsia="Times New Roman" w:hAnsi="Arial" w:cs="Arial"/>
          <w:sz w:val="22"/>
          <w:szCs w:val="22"/>
          <w:lang w:eastAsia="en-GB"/>
        </w:rPr>
        <w:t>U.S Department of Justice (2023). Investigation of the</w:t>
      </w:r>
      <w:r w:rsidRPr="00244525">
        <w:rPr>
          <w:rFonts w:ascii="Arial" w:eastAsia="Times New Roman" w:hAnsi="Arial" w:cs="Arial"/>
          <w:sz w:val="22"/>
          <w:szCs w:val="22"/>
          <w:lang w:eastAsia="en-GB"/>
        </w:rPr>
        <w:t xml:space="preserve"> </w:t>
      </w:r>
      <w:r w:rsidRPr="00244525">
        <w:rPr>
          <w:rFonts w:ascii="Arial" w:eastAsia="Times New Roman" w:hAnsi="Arial" w:cs="Arial"/>
          <w:sz w:val="22"/>
          <w:szCs w:val="22"/>
          <w:lang w:eastAsia="en-GB"/>
        </w:rPr>
        <w:t>City of Minneapolis and the Minneapolis Police Department</w:t>
      </w:r>
      <w:r w:rsidRPr="00244525">
        <w:rPr>
          <w:rFonts w:ascii="Arial" w:eastAsia="Times New Roman" w:hAnsi="Arial" w:cs="Arial"/>
          <w:i/>
          <w:iCs/>
          <w:sz w:val="22"/>
          <w:szCs w:val="22"/>
          <w:lang w:eastAsia="en-GB"/>
        </w:rPr>
        <w:t>.</w:t>
      </w:r>
      <w:r w:rsidRPr="00244525">
        <w:rPr>
          <w:rFonts w:ascii="Arial" w:eastAsia="Times New Roman" w:hAnsi="Arial" w:cs="Arial"/>
          <w:sz w:val="22"/>
          <w:szCs w:val="22"/>
          <w:lang w:eastAsia="en-GB"/>
        </w:rPr>
        <w:t> [Online].</w:t>
      </w:r>
      <w:r>
        <w:rPr>
          <w:rFonts w:ascii="Arial" w:eastAsia="Times New Roman" w:hAnsi="Arial" w:cs="Arial"/>
          <w:sz w:val="22"/>
          <w:szCs w:val="22"/>
          <w:lang w:eastAsia="en-GB"/>
        </w:rPr>
        <w:br/>
      </w:r>
      <w:r w:rsidRPr="00244525">
        <w:rPr>
          <w:rFonts w:ascii="Arial" w:eastAsia="Times New Roman" w:hAnsi="Arial" w:cs="Arial"/>
          <w:sz w:val="22"/>
          <w:szCs w:val="22"/>
          <w:lang w:eastAsia="en-GB"/>
        </w:rPr>
        <w:t>Available at:</w:t>
      </w:r>
      <w:r>
        <w:rPr>
          <w:rFonts w:ascii="Arial" w:eastAsia="Times New Roman" w:hAnsi="Arial" w:cs="Arial"/>
          <w:sz w:val="22"/>
          <w:szCs w:val="22"/>
          <w:lang w:eastAsia="en-GB"/>
        </w:rPr>
        <w:t xml:space="preserve"> </w:t>
      </w:r>
      <w:r w:rsidRPr="00244525">
        <w:rPr>
          <w:rFonts w:ascii="Arial" w:eastAsia="Times New Roman" w:hAnsi="Arial" w:cs="Arial"/>
          <w:sz w:val="22"/>
          <w:szCs w:val="22"/>
          <w:lang w:eastAsia="en-GB"/>
        </w:rPr>
        <w:t>https://www.justice.gov/d9/2023-06/minneapolis_findings_report.pdf</w:t>
      </w:r>
      <w:r>
        <w:rPr>
          <w:rFonts w:ascii="Arial" w:eastAsia="Times New Roman" w:hAnsi="Arial" w:cs="Arial"/>
          <w:sz w:val="22"/>
          <w:szCs w:val="22"/>
          <w:lang w:eastAsia="en-GB"/>
        </w:rPr>
        <w:t xml:space="preserve"> </w:t>
      </w:r>
      <w:r>
        <w:rPr>
          <w:rFonts w:ascii="Arial" w:eastAsia="Times New Roman" w:hAnsi="Arial" w:cs="Arial"/>
          <w:sz w:val="22"/>
          <w:szCs w:val="22"/>
          <w:lang w:eastAsia="en-GB"/>
        </w:rPr>
        <w:br/>
      </w:r>
      <w:r w:rsidRPr="00244525">
        <w:rPr>
          <w:rFonts w:ascii="Arial" w:eastAsia="Times New Roman" w:hAnsi="Arial" w:cs="Arial"/>
          <w:sz w:val="22"/>
          <w:szCs w:val="22"/>
          <w:lang w:eastAsia="en-GB"/>
        </w:rPr>
        <w:t>[Accessed: 16 November 2024]</w:t>
      </w:r>
    </w:p>
    <w:p w14:paraId="177D9EA3" w14:textId="77777777" w:rsidR="00244525" w:rsidRPr="00244525" w:rsidRDefault="00244525" w:rsidP="00244525">
      <w:pPr>
        <w:ind w:right="531"/>
        <w:rPr>
          <w:rFonts w:ascii="Arial" w:eastAsia="Times New Roman" w:hAnsi="Arial" w:cs="Arial"/>
          <w:b/>
          <w:bCs/>
          <w:sz w:val="22"/>
          <w:szCs w:val="22"/>
          <w:lang w:eastAsia="en-GB"/>
        </w:rPr>
      </w:pPr>
      <w:r w:rsidRPr="00244525">
        <w:rPr>
          <w:rFonts w:ascii="Arial" w:eastAsia="Times New Roman" w:hAnsi="Arial" w:cs="Arial"/>
          <w:b/>
          <w:bCs/>
          <w:sz w:val="22"/>
          <w:szCs w:val="22"/>
          <w:lang w:eastAsia="en-GB"/>
        </w:rPr>
        <w:t> </w:t>
      </w:r>
    </w:p>
    <w:p w14:paraId="08B218C8" w14:textId="77777777" w:rsidR="00C60D45" w:rsidRDefault="00C60D45" w:rsidP="00C60D45">
      <w:pPr>
        <w:ind w:right="531"/>
        <w:rPr>
          <w:rFonts w:ascii="Arial" w:eastAsia="Times New Roman" w:hAnsi="Arial" w:cs="Arial"/>
          <w:b/>
          <w:bCs/>
          <w:sz w:val="22"/>
          <w:szCs w:val="22"/>
          <w:lang w:eastAsia="en-GB"/>
        </w:rPr>
      </w:pPr>
    </w:p>
    <w:p w14:paraId="0BC30871" w14:textId="77777777" w:rsidR="00C60D45" w:rsidRPr="003A241A" w:rsidRDefault="00C60D45" w:rsidP="003A241A">
      <w:pPr>
        <w:ind w:right="531"/>
        <w:rPr>
          <w:rFonts w:ascii="Arial" w:eastAsia="Times New Roman" w:hAnsi="Arial" w:cs="Arial"/>
          <w:sz w:val="22"/>
          <w:szCs w:val="22"/>
          <w:lang w:eastAsia="en-GB"/>
        </w:rPr>
      </w:pPr>
    </w:p>
    <w:p w14:paraId="22824A36" w14:textId="77777777" w:rsidR="003A241A" w:rsidRPr="003A241A" w:rsidRDefault="003A241A" w:rsidP="003A241A">
      <w:pPr>
        <w:ind w:right="531"/>
        <w:rPr>
          <w:rFonts w:ascii="Arial" w:eastAsia="Times New Roman" w:hAnsi="Arial" w:cs="Arial"/>
          <w:sz w:val="22"/>
          <w:szCs w:val="22"/>
          <w:lang w:eastAsia="en-GB"/>
        </w:rPr>
      </w:pPr>
    </w:p>
    <w:p w14:paraId="0B29A1EC" w14:textId="77777777" w:rsidR="003A241A" w:rsidRPr="003A241A" w:rsidRDefault="003A241A" w:rsidP="003A241A">
      <w:pPr>
        <w:ind w:right="531"/>
        <w:rPr>
          <w:rFonts w:ascii="Arial" w:eastAsia="Times New Roman" w:hAnsi="Arial" w:cs="Arial"/>
          <w:sz w:val="22"/>
          <w:szCs w:val="22"/>
          <w:lang w:eastAsia="en-GB"/>
        </w:rPr>
      </w:pPr>
    </w:p>
    <w:p w14:paraId="016CBAFD" w14:textId="77777777" w:rsidR="003A241A" w:rsidRPr="003A241A" w:rsidRDefault="003A241A" w:rsidP="003A241A">
      <w:pPr>
        <w:ind w:right="531"/>
        <w:rPr>
          <w:rFonts w:ascii="Arial" w:eastAsia="Times New Roman" w:hAnsi="Arial" w:cs="Arial"/>
          <w:sz w:val="22"/>
          <w:szCs w:val="22"/>
          <w:lang w:eastAsia="en-GB"/>
        </w:rPr>
      </w:pPr>
    </w:p>
    <w:sectPr w:rsidR="003A241A" w:rsidRPr="003A241A">
      <w:headerReference w:type="default" r:id="rId6"/>
      <w:pgSz w:w="11906" w:h="16838"/>
      <w:pgMar w:top="1440" w:right="1440" w:bottom="1440" w:left="1440" w:header="708" w:footer="708"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EC22AA6" w14:textId="77777777" w:rsidR="001F6A93" w:rsidRDefault="001F6A93">
      <w:pPr>
        <w:spacing w:after="0" w:line="240" w:lineRule="auto"/>
      </w:pPr>
      <w:r>
        <w:separator/>
      </w:r>
    </w:p>
  </w:endnote>
  <w:endnote w:type="continuationSeparator" w:id="0">
    <w:p w14:paraId="7234BE86" w14:textId="77777777" w:rsidR="001F6A93" w:rsidRDefault="001F6A9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A04825A" w14:textId="77777777" w:rsidR="001F6A93" w:rsidRDefault="001F6A93">
      <w:pPr>
        <w:spacing w:after="0" w:line="240" w:lineRule="auto"/>
      </w:pPr>
      <w:r>
        <w:rPr>
          <w:color w:val="000000"/>
        </w:rPr>
        <w:separator/>
      </w:r>
    </w:p>
  </w:footnote>
  <w:footnote w:type="continuationSeparator" w:id="0">
    <w:p w14:paraId="7189896C" w14:textId="77777777" w:rsidR="001F6A93" w:rsidRDefault="001F6A9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197EC73" w14:textId="77777777" w:rsidR="00AB0C80" w:rsidRDefault="00EC6266">
    <w:pPr>
      <w:pStyle w:val="Header"/>
      <w:tabs>
        <w:tab w:val="clear" w:pos="9026"/>
      </w:tabs>
    </w:pPr>
    <w:r>
      <w:rPr>
        <w:rFonts w:ascii="Arial" w:hAnsi="Arial" w:cs="Arial"/>
        <w:sz w:val="22"/>
        <w:szCs w:val="22"/>
      </w:rPr>
      <w:t>Jonathan Jenkins</w:t>
    </w:r>
    <w:r>
      <w:rPr>
        <w:rFonts w:ascii="Arial" w:hAnsi="Arial" w:cs="Arial"/>
        <w:sz w:val="22"/>
        <w:szCs w:val="22"/>
      </w:rPr>
      <w:tab/>
      <w:t xml:space="preserve"> #2245736</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3"/>
  <w:proofState w:spelling="clean" w:grammar="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205B4"/>
    <w:rsid w:val="000205B4"/>
    <w:rsid w:val="00032354"/>
    <w:rsid w:val="00035C19"/>
    <w:rsid w:val="00052A58"/>
    <w:rsid w:val="000869B3"/>
    <w:rsid w:val="000949F6"/>
    <w:rsid w:val="000B53F3"/>
    <w:rsid w:val="000C030C"/>
    <w:rsid w:val="000D072C"/>
    <w:rsid w:val="000D51A2"/>
    <w:rsid w:val="001516F8"/>
    <w:rsid w:val="00164B17"/>
    <w:rsid w:val="00171EC5"/>
    <w:rsid w:val="001758AE"/>
    <w:rsid w:val="00194C22"/>
    <w:rsid w:val="001A5945"/>
    <w:rsid w:val="001C1CF0"/>
    <w:rsid w:val="001E1099"/>
    <w:rsid w:val="001F643D"/>
    <w:rsid w:val="001F6A93"/>
    <w:rsid w:val="0024299C"/>
    <w:rsid w:val="00244525"/>
    <w:rsid w:val="002468CA"/>
    <w:rsid w:val="00286F27"/>
    <w:rsid w:val="002B2EA7"/>
    <w:rsid w:val="002B33C3"/>
    <w:rsid w:val="002C0CD5"/>
    <w:rsid w:val="002C74DE"/>
    <w:rsid w:val="002E1150"/>
    <w:rsid w:val="002E6D96"/>
    <w:rsid w:val="002F0E80"/>
    <w:rsid w:val="00304747"/>
    <w:rsid w:val="003076AF"/>
    <w:rsid w:val="00313164"/>
    <w:rsid w:val="00313ACD"/>
    <w:rsid w:val="00324299"/>
    <w:rsid w:val="0035055D"/>
    <w:rsid w:val="00363CDE"/>
    <w:rsid w:val="003A241A"/>
    <w:rsid w:val="003C4826"/>
    <w:rsid w:val="003E0A6B"/>
    <w:rsid w:val="00403DF0"/>
    <w:rsid w:val="0041181D"/>
    <w:rsid w:val="00426D18"/>
    <w:rsid w:val="00467C82"/>
    <w:rsid w:val="00472B5B"/>
    <w:rsid w:val="004744FA"/>
    <w:rsid w:val="00480071"/>
    <w:rsid w:val="004D1C30"/>
    <w:rsid w:val="004E3A4F"/>
    <w:rsid w:val="004F0F55"/>
    <w:rsid w:val="00510D79"/>
    <w:rsid w:val="00512873"/>
    <w:rsid w:val="0052764D"/>
    <w:rsid w:val="00533127"/>
    <w:rsid w:val="00543DF6"/>
    <w:rsid w:val="00566CE5"/>
    <w:rsid w:val="005907E0"/>
    <w:rsid w:val="005A777C"/>
    <w:rsid w:val="005B0B35"/>
    <w:rsid w:val="005B226B"/>
    <w:rsid w:val="005F3216"/>
    <w:rsid w:val="005F647D"/>
    <w:rsid w:val="00605E60"/>
    <w:rsid w:val="00614193"/>
    <w:rsid w:val="006156E8"/>
    <w:rsid w:val="00636F20"/>
    <w:rsid w:val="00642535"/>
    <w:rsid w:val="006436D0"/>
    <w:rsid w:val="006974D5"/>
    <w:rsid w:val="0069787D"/>
    <w:rsid w:val="006A0A71"/>
    <w:rsid w:val="006A62DC"/>
    <w:rsid w:val="006B4B1C"/>
    <w:rsid w:val="006E74B5"/>
    <w:rsid w:val="006E7512"/>
    <w:rsid w:val="00783C85"/>
    <w:rsid w:val="007A2DA8"/>
    <w:rsid w:val="00804EF2"/>
    <w:rsid w:val="008139BC"/>
    <w:rsid w:val="00833170"/>
    <w:rsid w:val="00836DB5"/>
    <w:rsid w:val="00871163"/>
    <w:rsid w:val="008718AB"/>
    <w:rsid w:val="00884F94"/>
    <w:rsid w:val="0089354A"/>
    <w:rsid w:val="008A67C3"/>
    <w:rsid w:val="008C4271"/>
    <w:rsid w:val="008D1579"/>
    <w:rsid w:val="008E0544"/>
    <w:rsid w:val="008F147B"/>
    <w:rsid w:val="00900E7C"/>
    <w:rsid w:val="0090561E"/>
    <w:rsid w:val="009062C2"/>
    <w:rsid w:val="00950D5F"/>
    <w:rsid w:val="00954882"/>
    <w:rsid w:val="00977B75"/>
    <w:rsid w:val="0099220C"/>
    <w:rsid w:val="009948E5"/>
    <w:rsid w:val="009A2FBB"/>
    <w:rsid w:val="009C7046"/>
    <w:rsid w:val="009D5CDC"/>
    <w:rsid w:val="009D6464"/>
    <w:rsid w:val="009D6CF6"/>
    <w:rsid w:val="00A41520"/>
    <w:rsid w:val="00A439F6"/>
    <w:rsid w:val="00A44A70"/>
    <w:rsid w:val="00A72A24"/>
    <w:rsid w:val="00A95912"/>
    <w:rsid w:val="00AA1C3A"/>
    <w:rsid w:val="00AB0C80"/>
    <w:rsid w:val="00AB34F0"/>
    <w:rsid w:val="00AC60EF"/>
    <w:rsid w:val="00AC6ECF"/>
    <w:rsid w:val="00AF4807"/>
    <w:rsid w:val="00AF7949"/>
    <w:rsid w:val="00B00CAA"/>
    <w:rsid w:val="00B36E6C"/>
    <w:rsid w:val="00B36F61"/>
    <w:rsid w:val="00B3782B"/>
    <w:rsid w:val="00B621C9"/>
    <w:rsid w:val="00BA2B46"/>
    <w:rsid w:val="00BA3619"/>
    <w:rsid w:val="00BD69F3"/>
    <w:rsid w:val="00BE3E4A"/>
    <w:rsid w:val="00C0137D"/>
    <w:rsid w:val="00C31BBF"/>
    <w:rsid w:val="00C44704"/>
    <w:rsid w:val="00C60D45"/>
    <w:rsid w:val="00C66E83"/>
    <w:rsid w:val="00C75051"/>
    <w:rsid w:val="00C8321D"/>
    <w:rsid w:val="00CA2B57"/>
    <w:rsid w:val="00CD5FB1"/>
    <w:rsid w:val="00CE4A5B"/>
    <w:rsid w:val="00D12F91"/>
    <w:rsid w:val="00D17311"/>
    <w:rsid w:val="00D25EAB"/>
    <w:rsid w:val="00D40760"/>
    <w:rsid w:val="00D43278"/>
    <w:rsid w:val="00D74843"/>
    <w:rsid w:val="00D75017"/>
    <w:rsid w:val="00D81581"/>
    <w:rsid w:val="00D81F3C"/>
    <w:rsid w:val="00DD1643"/>
    <w:rsid w:val="00E10234"/>
    <w:rsid w:val="00E158D4"/>
    <w:rsid w:val="00E66E55"/>
    <w:rsid w:val="00E727B8"/>
    <w:rsid w:val="00E73722"/>
    <w:rsid w:val="00E84775"/>
    <w:rsid w:val="00E9687D"/>
    <w:rsid w:val="00EA03D5"/>
    <w:rsid w:val="00EC42CE"/>
    <w:rsid w:val="00EC6266"/>
    <w:rsid w:val="00EE6A51"/>
    <w:rsid w:val="00EF3EA0"/>
    <w:rsid w:val="00F02A26"/>
    <w:rsid w:val="00F1450D"/>
    <w:rsid w:val="00F5512A"/>
    <w:rsid w:val="00F74BC1"/>
    <w:rsid w:val="00F966D8"/>
    <w:rsid w:val="00FA6052"/>
    <w:rsid w:val="00FC135B"/>
    <w:rsid w:val="00FE5A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02071C"/>
  <w15:docId w15:val="{A7989B9D-09F6-420D-8FFE-290247E2B5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ptos" w:eastAsia="Aptos" w:hAnsi="Aptos" w:cs="Times New Roman"/>
        <w:kern w:val="3"/>
        <w:sz w:val="24"/>
        <w:szCs w:val="24"/>
        <w:lang w:val="en-GB" w:eastAsia="en-US" w:bidi="ar-SA"/>
      </w:rPr>
    </w:rPrDefault>
    <w:pPrDefault>
      <w:pPr>
        <w:autoSpaceDN w:val="0"/>
        <w:spacing w:after="160" w:line="276" w:lineRule="auto"/>
        <w:textAlignment w:val="baseline"/>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uiPriority w:val="9"/>
    <w:qFormat/>
    <w:pPr>
      <w:keepNext/>
      <w:keepLines/>
      <w:spacing w:before="360" w:after="80"/>
      <w:outlineLvl w:val="0"/>
    </w:pPr>
    <w:rPr>
      <w:rFonts w:ascii="Aptos Display" w:eastAsia="Times New Roman" w:hAnsi="Aptos Display"/>
      <w:color w:val="0F4761"/>
      <w:sz w:val="40"/>
      <w:szCs w:val="40"/>
    </w:rPr>
  </w:style>
  <w:style w:type="paragraph" w:styleId="Heading2">
    <w:name w:val="heading 2"/>
    <w:basedOn w:val="Normal"/>
    <w:next w:val="Normal"/>
    <w:uiPriority w:val="9"/>
    <w:semiHidden/>
    <w:unhideWhenUsed/>
    <w:qFormat/>
    <w:pPr>
      <w:keepNext/>
      <w:keepLines/>
      <w:spacing w:before="160" w:after="80"/>
      <w:outlineLvl w:val="1"/>
    </w:pPr>
    <w:rPr>
      <w:rFonts w:ascii="Aptos Display" w:eastAsia="Times New Roman" w:hAnsi="Aptos Display"/>
      <w:color w:val="0F4761"/>
      <w:sz w:val="32"/>
      <w:szCs w:val="32"/>
    </w:rPr>
  </w:style>
  <w:style w:type="paragraph" w:styleId="Heading3">
    <w:name w:val="heading 3"/>
    <w:basedOn w:val="Normal"/>
    <w:next w:val="Normal"/>
    <w:uiPriority w:val="9"/>
    <w:semiHidden/>
    <w:unhideWhenUsed/>
    <w:qFormat/>
    <w:pPr>
      <w:keepNext/>
      <w:keepLines/>
      <w:spacing w:before="160" w:after="80"/>
      <w:outlineLvl w:val="2"/>
    </w:pPr>
    <w:rPr>
      <w:rFonts w:eastAsia="Times New Roman"/>
      <w:color w:val="0F4761"/>
      <w:sz w:val="28"/>
      <w:szCs w:val="28"/>
    </w:rPr>
  </w:style>
  <w:style w:type="paragraph" w:styleId="Heading4">
    <w:name w:val="heading 4"/>
    <w:basedOn w:val="Normal"/>
    <w:next w:val="Normal"/>
    <w:uiPriority w:val="9"/>
    <w:semiHidden/>
    <w:unhideWhenUsed/>
    <w:qFormat/>
    <w:pPr>
      <w:keepNext/>
      <w:keepLines/>
      <w:spacing w:before="80" w:after="40"/>
      <w:outlineLvl w:val="3"/>
    </w:pPr>
    <w:rPr>
      <w:rFonts w:eastAsia="Times New Roman"/>
      <w:i/>
      <w:iCs/>
      <w:color w:val="0F4761"/>
    </w:rPr>
  </w:style>
  <w:style w:type="paragraph" w:styleId="Heading5">
    <w:name w:val="heading 5"/>
    <w:basedOn w:val="Normal"/>
    <w:next w:val="Normal"/>
    <w:uiPriority w:val="9"/>
    <w:semiHidden/>
    <w:unhideWhenUsed/>
    <w:qFormat/>
    <w:pPr>
      <w:keepNext/>
      <w:keepLines/>
      <w:spacing w:before="80" w:after="40"/>
      <w:outlineLvl w:val="4"/>
    </w:pPr>
    <w:rPr>
      <w:rFonts w:eastAsia="Times New Roman"/>
      <w:color w:val="0F4761"/>
    </w:rPr>
  </w:style>
  <w:style w:type="paragraph" w:styleId="Heading6">
    <w:name w:val="heading 6"/>
    <w:basedOn w:val="Normal"/>
    <w:next w:val="Normal"/>
    <w:uiPriority w:val="9"/>
    <w:semiHidden/>
    <w:unhideWhenUsed/>
    <w:qFormat/>
    <w:pPr>
      <w:keepNext/>
      <w:keepLines/>
      <w:spacing w:before="40" w:after="0"/>
      <w:outlineLvl w:val="5"/>
    </w:pPr>
    <w:rPr>
      <w:rFonts w:eastAsia="Times New Roman"/>
      <w:i/>
      <w:iCs/>
      <w:color w:val="595959"/>
    </w:rPr>
  </w:style>
  <w:style w:type="paragraph" w:styleId="Heading7">
    <w:name w:val="heading 7"/>
    <w:basedOn w:val="Normal"/>
    <w:next w:val="Normal"/>
    <w:pPr>
      <w:keepNext/>
      <w:keepLines/>
      <w:spacing w:before="40" w:after="0"/>
      <w:outlineLvl w:val="6"/>
    </w:pPr>
    <w:rPr>
      <w:rFonts w:eastAsia="Times New Roman"/>
      <w:color w:val="595959"/>
    </w:rPr>
  </w:style>
  <w:style w:type="paragraph" w:styleId="Heading8">
    <w:name w:val="heading 8"/>
    <w:basedOn w:val="Normal"/>
    <w:next w:val="Normal"/>
    <w:pPr>
      <w:keepNext/>
      <w:keepLines/>
      <w:spacing w:after="0"/>
      <w:outlineLvl w:val="7"/>
    </w:pPr>
    <w:rPr>
      <w:rFonts w:eastAsia="Times New Roman"/>
      <w:i/>
      <w:iCs/>
      <w:color w:val="272727"/>
    </w:rPr>
  </w:style>
  <w:style w:type="paragraph" w:styleId="Heading9">
    <w:name w:val="heading 9"/>
    <w:basedOn w:val="Normal"/>
    <w:next w:val="Normal"/>
    <w:pPr>
      <w:keepNext/>
      <w:keepLines/>
      <w:spacing w:after="0"/>
      <w:outlineLvl w:val="8"/>
    </w:pPr>
    <w:rPr>
      <w:rFonts w:eastAsia="Times New Roman"/>
      <w:color w:val="272727"/>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rPr>
      <w:rFonts w:ascii="Aptos Display" w:eastAsia="Times New Roman" w:hAnsi="Aptos Display" w:cs="Times New Roman"/>
      <w:color w:val="0F4761"/>
      <w:sz w:val="40"/>
      <w:szCs w:val="40"/>
    </w:rPr>
  </w:style>
  <w:style w:type="character" w:customStyle="1" w:styleId="Heading2Char">
    <w:name w:val="Heading 2 Char"/>
    <w:basedOn w:val="DefaultParagraphFont"/>
    <w:rPr>
      <w:rFonts w:ascii="Aptos Display" w:eastAsia="Times New Roman" w:hAnsi="Aptos Display" w:cs="Times New Roman"/>
      <w:color w:val="0F4761"/>
      <w:sz w:val="32"/>
      <w:szCs w:val="32"/>
    </w:rPr>
  </w:style>
  <w:style w:type="character" w:customStyle="1" w:styleId="Heading3Char">
    <w:name w:val="Heading 3 Char"/>
    <w:basedOn w:val="DefaultParagraphFont"/>
    <w:rPr>
      <w:rFonts w:eastAsia="Times New Roman" w:cs="Times New Roman"/>
      <w:color w:val="0F4761"/>
      <w:sz w:val="28"/>
      <w:szCs w:val="28"/>
    </w:rPr>
  </w:style>
  <w:style w:type="character" w:customStyle="1" w:styleId="Heading4Char">
    <w:name w:val="Heading 4 Char"/>
    <w:basedOn w:val="DefaultParagraphFont"/>
    <w:rPr>
      <w:rFonts w:eastAsia="Times New Roman" w:cs="Times New Roman"/>
      <w:i/>
      <w:iCs/>
      <w:color w:val="0F4761"/>
    </w:rPr>
  </w:style>
  <w:style w:type="character" w:customStyle="1" w:styleId="Heading5Char">
    <w:name w:val="Heading 5 Char"/>
    <w:basedOn w:val="DefaultParagraphFont"/>
    <w:rPr>
      <w:rFonts w:eastAsia="Times New Roman" w:cs="Times New Roman"/>
      <w:color w:val="0F4761"/>
    </w:rPr>
  </w:style>
  <w:style w:type="character" w:customStyle="1" w:styleId="Heading6Char">
    <w:name w:val="Heading 6 Char"/>
    <w:basedOn w:val="DefaultParagraphFont"/>
    <w:rPr>
      <w:rFonts w:eastAsia="Times New Roman" w:cs="Times New Roman"/>
      <w:i/>
      <w:iCs/>
      <w:color w:val="595959"/>
    </w:rPr>
  </w:style>
  <w:style w:type="character" w:customStyle="1" w:styleId="Heading7Char">
    <w:name w:val="Heading 7 Char"/>
    <w:basedOn w:val="DefaultParagraphFont"/>
    <w:rPr>
      <w:rFonts w:eastAsia="Times New Roman" w:cs="Times New Roman"/>
      <w:color w:val="595959"/>
    </w:rPr>
  </w:style>
  <w:style w:type="character" w:customStyle="1" w:styleId="Heading8Char">
    <w:name w:val="Heading 8 Char"/>
    <w:basedOn w:val="DefaultParagraphFont"/>
    <w:rPr>
      <w:rFonts w:eastAsia="Times New Roman" w:cs="Times New Roman"/>
      <w:i/>
      <w:iCs/>
      <w:color w:val="272727"/>
    </w:rPr>
  </w:style>
  <w:style w:type="character" w:customStyle="1" w:styleId="Heading9Char">
    <w:name w:val="Heading 9 Char"/>
    <w:basedOn w:val="DefaultParagraphFont"/>
    <w:rPr>
      <w:rFonts w:eastAsia="Times New Roman" w:cs="Times New Roman"/>
      <w:color w:val="272727"/>
    </w:rPr>
  </w:style>
  <w:style w:type="paragraph" w:styleId="Title">
    <w:name w:val="Title"/>
    <w:basedOn w:val="Normal"/>
    <w:next w:val="Normal"/>
    <w:uiPriority w:val="10"/>
    <w:qFormat/>
    <w:pPr>
      <w:spacing w:after="80" w:line="240" w:lineRule="auto"/>
    </w:pPr>
    <w:rPr>
      <w:rFonts w:ascii="Aptos Display" w:eastAsia="Times New Roman" w:hAnsi="Aptos Display"/>
      <w:spacing w:val="-10"/>
      <w:sz w:val="56"/>
      <w:szCs w:val="56"/>
    </w:rPr>
  </w:style>
  <w:style w:type="character" w:customStyle="1" w:styleId="TitleChar">
    <w:name w:val="Title Char"/>
    <w:basedOn w:val="DefaultParagraphFont"/>
    <w:rPr>
      <w:rFonts w:ascii="Aptos Display" w:eastAsia="Times New Roman" w:hAnsi="Aptos Display" w:cs="Times New Roman"/>
      <w:spacing w:val="-10"/>
      <w:kern w:val="3"/>
      <w:sz w:val="56"/>
      <w:szCs w:val="56"/>
    </w:rPr>
  </w:style>
  <w:style w:type="paragraph" w:styleId="Subtitle">
    <w:name w:val="Subtitle"/>
    <w:basedOn w:val="Normal"/>
    <w:next w:val="Normal"/>
    <w:uiPriority w:val="11"/>
    <w:qFormat/>
    <w:rPr>
      <w:rFonts w:eastAsia="Times New Roman"/>
      <w:color w:val="595959"/>
      <w:spacing w:val="15"/>
      <w:sz w:val="28"/>
      <w:szCs w:val="28"/>
    </w:rPr>
  </w:style>
  <w:style w:type="character" w:customStyle="1" w:styleId="SubtitleChar">
    <w:name w:val="Subtitle Char"/>
    <w:basedOn w:val="DefaultParagraphFont"/>
    <w:rPr>
      <w:rFonts w:eastAsia="Times New Roman" w:cs="Times New Roman"/>
      <w:color w:val="595959"/>
      <w:spacing w:val="15"/>
      <w:sz w:val="28"/>
      <w:szCs w:val="28"/>
    </w:rPr>
  </w:style>
  <w:style w:type="paragraph" w:styleId="Quote">
    <w:name w:val="Quote"/>
    <w:basedOn w:val="Normal"/>
    <w:next w:val="Normal"/>
    <w:pPr>
      <w:spacing w:before="160"/>
      <w:jc w:val="center"/>
    </w:pPr>
    <w:rPr>
      <w:i/>
      <w:iCs/>
      <w:color w:val="404040"/>
    </w:rPr>
  </w:style>
  <w:style w:type="character" w:customStyle="1" w:styleId="QuoteChar">
    <w:name w:val="Quote Char"/>
    <w:basedOn w:val="DefaultParagraphFont"/>
    <w:rPr>
      <w:i/>
      <w:iCs/>
      <w:color w:val="404040"/>
    </w:rPr>
  </w:style>
  <w:style w:type="paragraph" w:styleId="ListParagraph">
    <w:name w:val="List Paragraph"/>
    <w:basedOn w:val="Normal"/>
    <w:pPr>
      <w:ind w:left="720"/>
    </w:pPr>
  </w:style>
  <w:style w:type="character" w:styleId="IntenseEmphasis">
    <w:name w:val="Intense Emphasis"/>
    <w:basedOn w:val="DefaultParagraphFont"/>
    <w:rPr>
      <w:i/>
      <w:iCs/>
      <w:color w:val="0F4761"/>
    </w:rPr>
  </w:style>
  <w:style w:type="paragraph" w:styleId="IntenseQuote">
    <w:name w:val="Intense Quote"/>
    <w:basedOn w:val="Normal"/>
    <w:next w:val="Normal"/>
    <w:pPr>
      <w:pBdr>
        <w:top w:val="single" w:sz="4" w:space="10" w:color="0F4761"/>
        <w:bottom w:val="single" w:sz="4" w:space="10" w:color="0F4761"/>
      </w:pBdr>
      <w:spacing w:before="360" w:after="360"/>
      <w:ind w:left="864" w:right="864"/>
      <w:jc w:val="center"/>
    </w:pPr>
    <w:rPr>
      <w:i/>
      <w:iCs/>
      <w:color w:val="0F4761"/>
    </w:rPr>
  </w:style>
  <w:style w:type="character" w:customStyle="1" w:styleId="IntenseQuoteChar">
    <w:name w:val="Intense Quote Char"/>
    <w:basedOn w:val="DefaultParagraphFont"/>
    <w:rPr>
      <w:i/>
      <w:iCs/>
      <w:color w:val="0F4761"/>
    </w:rPr>
  </w:style>
  <w:style w:type="character" w:styleId="IntenseReference">
    <w:name w:val="Intense Reference"/>
    <w:basedOn w:val="DefaultParagraphFont"/>
    <w:rPr>
      <w:b/>
      <w:bCs/>
      <w:smallCaps/>
      <w:color w:val="0F4761"/>
      <w:spacing w:val="5"/>
    </w:rPr>
  </w:style>
  <w:style w:type="paragraph" w:styleId="Header">
    <w:name w:val="header"/>
    <w:basedOn w:val="Normal"/>
    <w:pPr>
      <w:tabs>
        <w:tab w:val="center" w:pos="4513"/>
        <w:tab w:val="right" w:pos="9026"/>
      </w:tabs>
      <w:spacing w:after="0" w:line="240" w:lineRule="auto"/>
    </w:pPr>
  </w:style>
  <w:style w:type="character" w:customStyle="1" w:styleId="HeaderChar">
    <w:name w:val="Header Char"/>
    <w:basedOn w:val="DefaultParagraphFont"/>
  </w:style>
  <w:style w:type="paragraph" w:styleId="Footer">
    <w:name w:val="footer"/>
    <w:basedOn w:val="Normal"/>
    <w:pPr>
      <w:tabs>
        <w:tab w:val="center" w:pos="4513"/>
        <w:tab w:val="right" w:pos="9026"/>
      </w:tabs>
      <w:spacing w:after="0" w:line="240" w:lineRule="auto"/>
    </w:pPr>
  </w:style>
  <w:style w:type="character" w:customStyle="1" w:styleId="FooterChar">
    <w:name w:val="Footer Char"/>
    <w:basedOn w:val="DefaultParagraphFont"/>
  </w:style>
  <w:style w:type="character" w:styleId="Hyperlink">
    <w:name w:val="Hyperlink"/>
    <w:basedOn w:val="DefaultParagraphFont"/>
    <w:rPr>
      <w:color w:val="467886"/>
      <w:u w:val="single"/>
    </w:rPr>
  </w:style>
  <w:style w:type="character" w:styleId="UnresolvedMention">
    <w:name w:val="Unresolved Mention"/>
    <w:basedOn w:val="DefaultParagraphFont"/>
    <w:rPr>
      <w:color w:val="605E5C"/>
      <w:shd w:val="clear" w:color="auto" w:fill="E1DFDD"/>
    </w:rPr>
  </w:style>
  <w:style w:type="character" w:styleId="FollowedHyperlink">
    <w:name w:val="FollowedHyperlink"/>
    <w:basedOn w:val="DefaultParagraphFont"/>
    <w:rPr>
      <w:color w:val="96607D"/>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9068296">
      <w:bodyDiv w:val="1"/>
      <w:marLeft w:val="0"/>
      <w:marRight w:val="0"/>
      <w:marTop w:val="0"/>
      <w:marBottom w:val="0"/>
      <w:divBdr>
        <w:top w:val="none" w:sz="0" w:space="0" w:color="auto"/>
        <w:left w:val="none" w:sz="0" w:space="0" w:color="auto"/>
        <w:bottom w:val="none" w:sz="0" w:space="0" w:color="auto"/>
        <w:right w:val="none" w:sz="0" w:space="0" w:color="auto"/>
      </w:divBdr>
    </w:div>
    <w:div w:id="307780259">
      <w:bodyDiv w:val="1"/>
      <w:marLeft w:val="0"/>
      <w:marRight w:val="0"/>
      <w:marTop w:val="0"/>
      <w:marBottom w:val="0"/>
      <w:divBdr>
        <w:top w:val="none" w:sz="0" w:space="0" w:color="auto"/>
        <w:left w:val="none" w:sz="0" w:space="0" w:color="auto"/>
        <w:bottom w:val="none" w:sz="0" w:space="0" w:color="auto"/>
        <w:right w:val="none" w:sz="0" w:space="0" w:color="auto"/>
      </w:divBdr>
    </w:div>
    <w:div w:id="658271222">
      <w:bodyDiv w:val="1"/>
      <w:marLeft w:val="0"/>
      <w:marRight w:val="0"/>
      <w:marTop w:val="0"/>
      <w:marBottom w:val="0"/>
      <w:divBdr>
        <w:top w:val="none" w:sz="0" w:space="0" w:color="auto"/>
        <w:left w:val="none" w:sz="0" w:space="0" w:color="auto"/>
        <w:bottom w:val="none" w:sz="0" w:space="0" w:color="auto"/>
        <w:right w:val="none" w:sz="0" w:space="0" w:color="auto"/>
      </w:divBdr>
    </w:div>
    <w:div w:id="788400023">
      <w:bodyDiv w:val="1"/>
      <w:marLeft w:val="0"/>
      <w:marRight w:val="0"/>
      <w:marTop w:val="0"/>
      <w:marBottom w:val="0"/>
      <w:divBdr>
        <w:top w:val="none" w:sz="0" w:space="0" w:color="auto"/>
        <w:left w:val="none" w:sz="0" w:space="0" w:color="auto"/>
        <w:bottom w:val="none" w:sz="0" w:space="0" w:color="auto"/>
        <w:right w:val="none" w:sz="0" w:space="0" w:color="auto"/>
      </w:divBdr>
    </w:div>
    <w:div w:id="840120109">
      <w:bodyDiv w:val="1"/>
      <w:marLeft w:val="0"/>
      <w:marRight w:val="0"/>
      <w:marTop w:val="0"/>
      <w:marBottom w:val="0"/>
      <w:divBdr>
        <w:top w:val="none" w:sz="0" w:space="0" w:color="auto"/>
        <w:left w:val="none" w:sz="0" w:space="0" w:color="auto"/>
        <w:bottom w:val="none" w:sz="0" w:space="0" w:color="auto"/>
        <w:right w:val="none" w:sz="0" w:space="0" w:color="auto"/>
      </w:divBdr>
    </w:div>
    <w:div w:id="1125998977">
      <w:bodyDiv w:val="1"/>
      <w:marLeft w:val="0"/>
      <w:marRight w:val="0"/>
      <w:marTop w:val="0"/>
      <w:marBottom w:val="0"/>
      <w:divBdr>
        <w:top w:val="none" w:sz="0" w:space="0" w:color="auto"/>
        <w:left w:val="none" w:sz="0" w:space="0" w:color="auto"/>
        <w:bottom w:val="none" w:sz="0" w:space="0" w:color="auto"/>
        <w:right w:val="none" w:sz="0" w:space="0" w:color="auto"/>
      </w:divBdr>
    </w:div>
    <w:div w:id="1235165230">
      <w:bodyDiv w:val="1"/>
      <w:marLeft w:val="0"/>
      <w:marRight w:val="0"/>
      <w:marTop w:val="0"/>
      <w:marBottom w:val="0"/>
      <w:divBdr>
        <w:top w:val="none" w:sz="0" w:space="0" w:color="auto"/>
        <w:left w:val="none" w:sz="0" w:space="0" w:color="auto"/>
        <w:bottom w:val="none" w:sz="0" w:space="0" w:color="auto"/>
        <w:right w:val="none" w:sz="0" w:space="0" w:color="auto"/>
      </w:divBdr>
    </w:div>
    <w:div w:id="1546605422">
      <w:bodyDiv w:val="1"/>
      <w:marLeft w:val="0"/>
      <w:marRight w:val="0"/>
      <w:marTop w:val="0"/>
      <w:marBottom w:val="0"/>
      <w:divBdr>
        <w:top w:val="none" w:sz="0" w:space="0" w:color="auto"/>
        <w:left w:val="none" w:sz="0" w:space="0" w:color="auto"/>
        <w:bottom w:val="none" w:sz="0" w:space="0" w:color="auto"/>
        <w:right w:val="none" w:sz="0" w:space="0" w:color="auto"/>
      </w:divBdr>
    </w:div>
    <w:div w:id="1614896382">
      <w:bodyDiv w:val="1"/>
      <w:marLeft w:val="0"/>
      <w:marRight w:val="0"/>
      <w:marTop w:val="0"/>
      <w:marBottom w:val="0"/>
      <w:divBdr>
        <w:top w:val="none" w:sz="0" w:space="0" w:color="auto"/>
        <w:left w:val="none" w:sz="0" w:space="0" w:color="auto"/>
        <w:bottom w:val="none" w:sz="0" w:space="0" w:color="auto"/>
        <w:right w:val="none" w:sz="0" w:space="0" w:color="auto"/>
      </w:divBdr>
    </w:div>
    <w:div w:id="181829706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200</TotalTime>
  <Pages>15</Pages>
  <Words>5547</Words>
  <Characters>31618</Characters>
  <Application>Microsoft Office Word</Application>
  <DocSecurity>0</DocSecurity>
  <Lines>263</Lines>
  <Paragraphs>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37091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Jenkins,Jonathan swp8654</dc:creator>
  <cp:keywords/>
  <dc:description/>
  <cp:lastModifiedBy>Jonathan Jenkins</cp:lastModifiedBy>
  <cp:revision>7</cp:revision>
  <dcterms:created xsi:type="dcterms:W3CDTF">2024-11-16T10:32:00Z</dcterms:created>
  <dcterms:modified xsi:type="dcterms:W3CDTF">2024-11-23T17:18:00Z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2024-10-16T00:27:49Z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27f96b46-0a76-442e-aff6-304d8eb8140a</vt:lpwstr>
  </property>
  <property fmtid="{D5CDD505-2E9C-101B-9397-08002B2CF9AE}" pid="8" name="MSIP_Label_66cf8fe5-b7b7-4df7-b38d-1c61ac2f6639_ContentBits">
    <vt:lpwstr>0</vt:lpwstr>
  </property>
</Properties>
</file>